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0E3CE" w14:textId="77777777" w:rsidR="00B67279" w:rsidRDefault="00B67279" w:rsidP="00051C58">
      <w:pPr>
        <w:spacing w:line="360" w:lineRule="auto"/>
        <w:jc w:val="center"/>
        <w:rPr>
          <w:b/>
          <w:sz w:val="32"/>
          <w:szCs w:val="32"/>
        </w:rPr>
      </w:pPr>
    </w:p>
    <w:p w14:paraId="51904D0C" w14:textId="77777777" w:rsidR="00B67279" w:rsidRDefault="00B67279" w:rsidP="00051C58">
      <w:pPr>
        <w:spacing w:line="360" w:lineRule="auto"/>
        <w:jc w:val="center"/>
        <w:rPr>
          <w:b/>
          <w:sz w:val="32"/>
          <w:szCs w:val="32"/>
        </w:rPr>
      </w:pPr>
    </w:p>
    <w:p w14:paraId="27E89ED3" w14:textId="77777777" w:rsidR="00B67279" w:rsidRDefault="00B67279" w:rsidP="00051C58">
      <w:pPr>
        <w:spacing w:line="360" w:lineRule="auto"/>
        <w:jc w:val="center"/>
        <w:rPr>
          <w:b/>
          <w:sz w:val="32"/>
          <w:szCs w:val="32"/>
        </w:rPr>
      </w:pPr>
    </w:p>
    <w:p w14:paraId="2221D9D9" w14:textId="77777777" w:rsidR="00B67279" w:rsidRDefault="00B67279" w:rsidP="00051C58">
      <w:pPr>
        <w:spacing w:line="360" w:lineRule="auto"/>
        <w:jc w:val="center"/>
        <w:rPr>
          <w:b/>
          <w:sz w:val="32"/>
          <w:szCs w:val="32"/>
        </w:rPr>
      </w:pPr>
    </w:p>
    <w:p w14:paraId="07AF2178" w14:textId="77777777" w:rsidR="00B67279" w:rsidRDefault="00B67279" w:rsidP="00051C58">
      <w:pPr>
        <w:spacing w:line="360" w:lineRule="auto"/>
        <w:jc w:val="center"/>
        <w:rPr>
          <w:b/>
          <w:sz w:val="32"/>
          <w:szCs w:val="32"/>
        </w:rPr>
      </w:pPr>
    </w:p>
    <w:p w14:paraId="64A39E95" w14:textId="77777777" w:rsidR="00B67279" w:rsidRPr="00B67279" w:rsidRDefault="00B67279" w:rsidP="00051C58">
      <w:pPr>
        <w:pStyle w:val="Heading1"/>
      </w:pPr>
      <w:bookmarkStart w:id="0" w:name="_Toc89960040"/>
      <w:r w:rsidRPr="00B67279">
        <w:t>PSYCHOLOGY FOR HEALTH AND SOCIAL CARE</w:t>
      </w:r>
      <w:bookmarkEnd w:id="0"/>
    </w:p>
    <w:p w14:paraId="066376F3" w14:textId="77777777" w:rsidR="001522B6" w:rsidRDefault="001522B6" w:rsidP="00051C58">
      <w:pPr>
        <w:spacing w:line="360" w:lineRule="auto"/>
        <w:jc w:val="center"/>
        <w:rPr>
          <w:b/>
        </w:rPr>
      </w:pPr>
    </w:p>
    <w:p w14:paraId="42095259" w14:textId="77777777" w:rsidR="001522B6" w:rsidRDefault="001522B6" w:rsidP="00051C58">
      <w:pPr>
        <w:spacing w:line="360" w:lineRule="auto"/>
        <w:jc w:val="center"/>
        <w:rPr>
          <w:b/>
        </w:rPr>
      </w:pPr>
    </w:p>
    <w:p w14:paraId="7407977D" w14:textId="7AA8EB1B" w:rsidR="00B67279" w:rsidRPr="00F349F9" w:rsidRDefault="00B67279" w:rsidP="00051C58">
      <w:pPr>
        <w:spacing w:line="360" w:lineRule="auto"/>
        <w:jc w:val="center"/>
        <w:rPr>
          <w:rFonts w:ascii="Arial" w:hAnsi="Arial" w:cs="Arial"/>
          <w:b/>
          <w:sz w:val="22"/>
          <w:szCs w:val="22"/>
        </w:rPr>
      </w:pPr>
      <w:r w:rsidRPr="00F349F9">
        <w:rPr>
          <w:rFonts w:ascii="Arial" w:hAnsi="Arial" w:cs="Arial"/>
          <w:b/>
          <w:sz w:val="22"/>
          <w:szCs w:val="22"/>
        </w:rPr>
        <w:t>Student Name:</w:t>
      </w:r>
      <w:r w:rsidR="001820EE" w:rsidRPr="00F349F9">
        <w:rPr>
          <w:rFonts w:ascii="Arial" w:hAnsi="Arial" w:cs="Arial"/>
          <w:b/>
          <w:sz w:val="22"/>
          <w:szCs w:val="22"/>
        </w:rPr>
        <w:t xml:space="preserve"> Alexandra Bizga</w:t>
      </w:r>
    </w:p>
    <w:p w14:paraId="1620E81D" w14:textId="77777777" w:rsidR="001522B6" w:rsidRPr="00F349F9" w:rsidRDefault="001522B6" w:rsidP="00051C58">
      <w:pPr>
        <w:spacing w:line="360" w:lineRule="auto"/>
        <w:ind w:left="2160" w:firstLine="720"/>
        <w:rPr>
          <w:rFonts w:ascii="Arial" w:hAnsi="Arial" w:cs="Arial"/>
          <w:b/>
          <w:sz w:val="22"/>
          <w:szCs w:val="22"/>
        </w:rPr>
      </w:pPr>
      <w:r w:rsidRPr="00F349F9">
        <w:rPr>
          <w:rFonts w:ascii="Arial" w:hAnsi="Arial" w:cs="Arial"/>
          <w:b/>
          <w:sz w:val="22"/>
          <w:szCs w:val="22"/>
        </w:rPr>
        <w:t xml:space="preserve">  </w:t>
      </w:r>
      <w:r w:rsidR="00512C1A" w:rsidRPr="00F349F9">
        <w:rPr>
          <w:rFonts w:ascii="Arial" w:hAnsi="Arial" w:cs="Arial"/>
          <w:b/>
          <w:sz w:val="22"/>
          <w:szCs w:val="22"/>
        </w:rPr>
        <w:t>Student number</w:t>
      </w:r>
      <w:r w:rsidR="00B67279" w:rsidRPr="00F349F9">
        <w:rPr>
          <w:rFonts w:ascii="Arial" w:hAnsi="Arial" w:cs="Arial"/>
          <w:b/>
          <w:sz w:val="22"/>
          <w:szCs w:val="22"/>
        </w:rPr>
        <w:t>:</w:t>
      </w:r>
      <w:r w:rsidR="00512C1A" w:rsidRPr="00F349F9">
        <w:rPr>
          <w:rFonts w:ascii="Arial" w:hAnsi="Arial" w:cs="Arial"/>
          <w:b/>
          <w:sz w:val="22"/>
          <w:szCs w:val="22"/>
        </w:rPr>
        <w:t xml:space="preserve"> 2018352</w:t>
      </w:r>
    </w:p>
    <w:p w14:paraId="4E6F7E78" w14:textId="446F19EF" w:rsidR="001522B6" w:rsidRPr="00F349F9" w:rsidRDefault="001522B6" w:rsidP="00051C58">
      <w:pPr>
        <w:spacing w:line="360" w:lineRule="auto"/>
        <w:ind w:left="2880"/>
        <w:rPr>
          <w:rFonts w:ascii="Arial" w:hAnsi="Arial" w:cs="Arial"/>
          <w:b/>
          <w:sz w:val="22"/>
          <w:szCs w:val="22"/>
        </w:rPr>
      </w:pPr>
      <w:r w:rsidRPr="00F349F9">
        <w:rPr>
          <w:rFonts w:ascii="Arial" w:hAnsi="Arial" w:cs="Arial"/>
          <w:b/>
          <w:sz w:val="22"/>
          <w:szCs w:val="22"/>
        </w:rPr>
        <w:t xml:space="preserve">  Module</w:t>
      </w:r>
      <w:r w:rsidR="004246C7" w:rsidRPr="00F349F9">
        <w:rPr>
          <w:rFonts w:ascii="Arial" w:hAnsi="Arial" w:cs="Arial"/>
          <w:b/>
          <w:sz w:val="22"/>
          <w:szCs w:val="22"/>
        </w:rPr>
        <w:t xml:space="preserve"> </w:t>
      </w:r>
      <w:r w:rsidRPr="00F349F9">
        <w:rPr>
          <w:rFonts w:ascii="Arial" w:hAnsi="Arial" w:cs="Arial"/>
          <w:b/>
          <w:sz w:val="22"/>
          <w:szCs w:val="22"/>
        </w:rPr>
        <w:t>code:</w:t>
      </w:r>
      <w:r w:rsidR="004246C7" w:rsidRPr="00F349F9">
        <w:rPr>
          <w:rFonts w:ascii="Arial" w:hAnsi="Arial" w:cs="Arial"/>
          <w:b/>
          <w:sz w:val="22"/>
          <w:szCs w:val="22"/>
        </w:rPr>
        <w:t xml:space="preserve"> </w:t>
      </w:r>
      <w:r w:rsidR="00C34B07" w:rsidRPr="00F349F9">
        <w:rPr>
          <w:rFonts w:ascii="Arial" w:hAnsi="Arial" w:cs="Arial"/>
          <w:b/>
          <w:sz w:val="22"/>
          <w:szCs w:val="22"/>
        </w:rPr>
        <w:t xml:space="preserve">Psychology for health and social </w:t>
      </w:r>
      <w:r w:rsidR="00F349F9">
        <w:rPr>
          <w:rFonts w:ascii="Arial" w:hAnsi="Arial" w:cs="Arial"/>
          <w:b/>
          <w:sz w:val="22"/>
          <w:szCs w:val="22"/>
        </w:rPr>
        <w:t xml:space="preserve">       </w:t>
      </w:r>
      <w:r w:rsidR="00C34B07" w:rsidRPr="00F349F9">
        <w:rPr>
          <w:rFonts w:ascii="Arial" w:hAnsi="Arial" w:cs="Arial"/>
          <w:b/>
          <w:sz w:val="22"/>
          <w:szCs w:val="22"/>
        </w:rPr>
        <w:t>care/</w:t>
      </w:r>
      <w:r w:rsidR="00BC3914" w:rsidRPr="00F349F9">
        <w:rPr>
          <w:rFonts w:ascii="Arial" w:hAnsi="Arial" w:cs="Arial"/>
          <w:b/>
          <w:sz w:val="22"/>
          <w:szCs w:val="22"/>
        </w:rPr>
        <w:t>BMH</w:t>
      </w:r>
      <w:r w:rsidR="005B73CA" w:rsidRPr="00F349F9">
        <w:rPr>
          <w:rFonts w:ascii="Arial" w:hAnsi="Arial" w:cs="Arial"/>
          <w:b/>
          <w:sz w:val="22"/>
          <w:szCs w:val="22"/>
        </w:rPr>
        <w:t>P4019_BIRM, BMHP</w:t>
      </w:r>
      <w:r w:rsidR="004246C7" w:rsidRPr="00F349F9">
        <w:rPr>
          <w:rFonts w:ascii="Arial" w:hAnsi="Arial" w:cs="Arial"/>
          <w:b/>
          <w:sz w:val="22"/>
          <w:szCs w:val="22"/>
        </w:rPr>
        <w:t>4003_BIRM</w:t>
      </w:r>
    </w:p>
    <w:p w14:paraId="62E0B92B" w14:textId="76E14BD9" w:rsidR="00C34B07" w:rsidRPr="00F349F9" w:rsidRDefault="001522B6" w:rsidP="00051C58">
      <w:pPr>
        <w:spacing w:line="360" w:lineRule="auto"/>
        <w:ind w:left="2160" w:firstLine="720"/>
        <w:rPr>
          <w:rFonts w:ascii="Arial" w:hAnsi="Arial" w:cs="Arial"/>
          <w:b/>
          <w:sz w:val="22"/>
          <w:szCs w:val="22"/>
        </w:rPr>
      </w:pPr>
      <w:r w:rsidRPr="00F349F9">
        <w:rPr>
          <w:rFonts w:ascii="Arial" w:hAnsi="Arial" w:cs="Arial"/>
          <w:b/>
          <w:sz w:val="22"/>
          <w:szCs w:val="22"/>
        </w:rPr>
        <w:t xml:space="preserve"> </w:t>
      </w:r>
      <w:r w:rsidR="00C34B07" w:rsidRPr="00F349F9">
        <w:rPr>
          <w:rFonts w:ascii="Arial" w:hAnsi="Arial" w:cs="Arial"/>
          <w:b/>
          <w:sz w:val="22"/>
          <w:szCs w:val="22"/>
        </w:rPr>
        <w:t xml:space="preserve"> </w:t>
      </w:r>
      <w:r w:rsidRPr="00F349F9">
        <w:rPr>
          <w:rFonts w:ascii="Arial" w:hAnsi="Arial" w:cs="Arial"/>
          <w:b/>
          <w:sz w:val="22"/>
          <w:szCs w:val="22"/>
        </w:rPr>
        <w:t>Lecture</w:t>
      </w:r>
      <w:r w:rsidR="00C34B07" w:rsidRPr="00F349F9">
        <w:rPr>
          <w:rFonts w:ascii="Arial" w:hAnsi="Arial" w:cs="Arial"/>
          <w:b/>
          <w:sz w:val="22"/>
          <w:szCs w:val="22"/>
        </w:rPr>
        <w:t>r</w:t>
      </w:r>
      <w:r w:rsidRPr="00F349F9">
        <w:rPr>
          <w:rFonts w:ascii="Arial" w:hAnsi="Arial" w:cs="Arial"/>
          <w:b/>
          <w:sz w:val="22"/>
          <w:szCs w:val="22"/>
        </w:rPr>
        <w:t>’s</w:t>
      </w:r>
      <w:r w:rsidR="00C34B07" w:rsidRPr="00F349F9">
        <w:rPr>
          <w:rFonts w:ascii="Arial" w:hAnsi="Arial" w:cs="Arial"/>
          <w:b/>
          <w:sz w:val="22"/>
          <w:szCs w:val="22"/>
        </w:rPr>
        <w:t xml:space="preserve"> name:</w:t>
      </w:r>
      <w:r w:rsidR="00432D8C">
        <w:rPr>
          <w:rFonts w:ascii="Arial" w:hAnsi="Arial" w:cs="Arial"/>
          <w:b/>
          <w:sz w:val="22"/>
          <w:szCs w:val="22"/>
        </w:rPr>
        <w:t xml:space="preserve"> Chloe Harries</w:t>
      </w:r>
    </w:p>
    <w:p w14:paraId="624B7CAF" w14:textId="697C5BF5" w:rsidR="00B67279" w:rsidRDefault="001522B6" w:rsidP="00051C58">
      <w:pPr>
        <w:spacing w:line="360" w:lineRule="auto"/>
        <w:ind w:left="2160" w:firstLine="720"/>
        <w:rPr>
          <w:b/>
        </w:rPr>
      </w:pPr>
      <w:r>
        <w:rPr>
          <w:b/>
        </w:rPr>
        <w:t xml:space="preserve"> </w:t>
      </w:r>
      <w:r w:rsidR="00B67279">
        <w:rPr>
          <w:b/>
        </w:rPr>
        <w:br w:type="page"/>
      </w:r>
    </w:p>
    <w:p w14:paraId="04FB4388" w14:textId="77777777" w:rsidR="003400CC" w:rsidRDefault="00B67279" w:rsidP="00051C58">
      <w:pPr>
        <w:pStyle w:val="Heading1"/>
      </w:pPr>
      <w:bookmarkStart w:id="1" w:name="_Toc89960041"/>
      <w:r>
        <w:lastRenderedPageBreak/>
        <w:t>Executive Summary</w:t>
      </w:r>
      <w:bookmarkEnd w:id="1"/>
    </w:p>
    <w:p w14:paraId="365A78D8" w14:textId="77777777" w:rsidR="00B67279" w:rsidRPr="00051C58" w:rsidRDefault="00B67279" w:rsidP="00051C58">
      <w:pPr>
        <w:spacing w:line="360" w:lineRule="auto"/>
        <w:rPr>
          <w:rFonts w:ascii="Arial" w:hAnsi="Arial" w:cs="Arial"/>
          <w:sz w:val="22"/>
          <w:szCs w:val="22"/>
        </w:rPr>
      </w:pPr>
      <w:r w:rsidRPr="00051C58">
        <w:rPr>
          <w:rFonts w:ascii="Arial" w:hAnsi="Arial" w:cs="Arial"/>
          <w:sz w:val="22"/>
          <w:szCs w:val="22"/>
        </w:rPr>
        <w:t xml:space="preserve">Social Psychology refers to a diagnostic and therapeutic approach through policies, demonstration of social standards and education regarding social ethics. A 15-year-old boy was strictly instructed to follow the rules where the boy swore toward a 58-year-old woman. The social exchange theory postulates aspects of critical explanation in this report. The report will discuss theoretical aspects and justification of the incident. The report will finally recommend if the complaint needs to be withheld or dismissed against the staff. </w:t>
      </w:r>
    </w:p>
    <w:p w14:paraId="47DAD866" w14:textId="77777777" w:rsidR="00B67279" w:rsidRDefault="00B67279" w:rsidP="00051C58">
      <w:pPr>
        <w:spacing w:line="360" w:lineRule="auto"/>
      </w:pPr>
      <w:r>
        <w:br w:type="page"/>
      </w:r>
    </w:p>
    <w:sdt>
      <w:sdtPr>
        <w:rPr>
          <w:rFonts w:ascii="Times New Roman" w:eastAsia="Times New Roman" w:hAnsi="Times New Roman" w:cs="Times New Roman"/>
          <w:color w:val="auto"/>
          <w:sz w:val="24"/>
          <w:szCs w:val="24"/>
          <w:lang w:val="en"/>
        </w:rPr>
        <w:id w:val="1175383519"/>
        <w:docPartObj>
          <w:docPartGallery w:val="Table of Contents"/>
          <w:docPartUnique/>
        </w:docPartObj>
      </w:sdtPr>
      <w:sdtEndPr>
        <w:rPr>
          <w:b/>
          <w:bCs/>
          <w:noProof/>
        </w:rPr>
      </w:sdtEndPr>
      <w:sdtContent>
        <w:p w14:paraId="31ACAA68" w14:textId="77777777" w:rsidR="00B67279" w:rsidRDefault="00B67279" w:rsidP="00051C58">
          <w:pPr>
            <w:pStyle w:val="TOCHeading"/>
            <w:spacing w:line="360" w:lineRule="auto"/>
          </w:pPr>
          <w:r>
            <w:t>Table of Contents</w:t>
          </w:r>
        </w:p>
        <w:p w14:paraId="7B783A5E" w14:textId="428A40F9" w:rsidR="00C7345D" w:rsidRDefault="00B67279">
          <w:pPr>
            <w:pStyle w:val="TOC1"/>
            <w:tabs>
              <w:tab w:val="right" w:leader="dot" w:pos="935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89960040" w:history="1">
            <w:r w:rsidR="00C7345D" w:rsidRPr="009154C1">
              <w:rPr>
                <w:rStyle w:val="Hyperlink"/>
                <w:noProof/>
              </w:rPr>
              <w:t>PSYCHOLOGY FOR HEALTH AND SOCIAL CARE</w:t>
            </w:r>
            <w:r w:rsidR="00C7345D">
              <w:rPr>
                <w:noProof/>
                <w:webHidden/>
              </w:rPr>
              <w:tab/>
            </w:r>
            <w:r w:rsidR="00C7345D">
              <w:rPr>
                <w:noProof/>
                <w:webHidden/>
              </w:rPr>
              <w:fldChar w:fldCharType="begin"/>
            </w:r>
            <w:r w:rsidR="00C7345D">
              <w:rPr>
                <w:noProof/>
                <w:webHidden/>
              </w:rPr>
              <w:instrText xml:space="preserve"> PAGEREF _Toc89960040 \h </w:instrText>
            </w:r>
            <w:r w:rsidR="00C7345D">
              <w:rPr>
                <w:noProof/>
                <w:webHidden/>
              </w:rPr>
            </w:r>
            <w:r w:rsidR="00C7345D">
              <w:rPr>
                <w:noProof/>
                <w:webHidden/>
              </w:rPr>
              <w:fldChar w:fldCharType="separate"/>
            </w:r>
            <w:r w:rsidR="00C7345D">
              <w:rPr>
                <w:noProof/>
                <w:webHidden/>
              </w:rPr>
              <w:t>1</w:t>
            </w:r>
            <w:r w:rsidR="00C7345D">
              <w:rPr>
                <w:noProof/>
                <w:webHidden/>
              </w:rPr>
              <w:fldChar w:fldCharType="end"/>
            </w:r>
          </w:hyperlink>
        </w:p>
        <w:p w14:paraId="4E64310B" w14:textId="46608E63"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41" w:history="1">
            <w:r w:rsidRPr="009154C1">
              <w:rPr>
                <w:rStyle w:val="Hyperlink"/>
                <w:noProof/>
              </w:rPr>
              <w:t>Executive Summary</w:t>
            </w:r>
            <w:r>
              <w:rPr>
                <w:noProof/>
                <w:webHidden/>
              </w:rPr>
              <w:tab/>
            </w:r>
            <w:r>
              <w:rPr>
                <w:noProof/>
                <w:webHidden/>
              </w:rPr>
              <w:fldChar w:fldCharType="begin"/>
            </w:r>
            <w:r>
              <w:rPr>
                <w:noProof/>
                <w:webHidden/>
              </w:rPr>
              <w:instrText xml:space="preserve"> PAGEREF _Toc89960041 \h </w:instrText>
            </w:r>
            <w:r>
              <w:rPr>
                <w:noProof/>
                <w:webHidden/>
              </w:rPr>
            </w:r>
            <w:r>
              <w:rPr>
                <w:noProof/>
                <w:webHidden/>
              </w:rPr>
              <w:fldChar w:fldCharType="separate"/>
            </w:r>
            <w:r>
              <w:rPr>
                <w:noProof/>
                <w:webHidden/>
              </w:rPr>
              <w:t>2</w:t>
            </w:r>
            <w:r>
              <w:rPr>
                <w:noProof/>
                <w:webHidden/>
              </w:rPr>
              <w:fldChar w:fldCharType="end"/>
            </w:r>
          </w:hyperlink>
        </w:p>
        <w:p w14:paraId="74BA4770" w14:textId="3E8382F3"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42" w:history="1">
            <w:r w:rsidRPr="009154C1">
              <w:rPr>
                <w:rStyle w:val="Hyperlink"/>
                <w:noProof/>
              </w:rPr>
              <w:t>Introduction</w:t>
            </w:r>
            <w:r>
              <w:rPr>
                <w:noProof/>
                <w:webHidden/>
              </w:rPr>
              <w:tab/>
            </w:r>
            <w:r>
              <w:rPr>
                <w:noProof/>
                <w:webHidden/>
              </w:rPr>
              <w:fldChar w:fldCharType="begin"/>
            </w:r>
            <w:r>
              <w:rPr>
                <w:noProof/>
                <w:webHidden/>
              </w:rPr>
              <w:instrText xml:space="preserve"> PAGEREF _Toc89960042 \h </w:instrText>
            </w:r>
            <w:r>
              <w:rPr>
                <w:noProof/>
                <w:webHidden/>
              </w:rPr>
            </w:r>
            <w:r>
              <w:rPr>
                <w:noProof/>
                <w:webHidden/>
              </w:rPr>
              <w:fldChar w:fldCharType="separate"/>
            </w:r>
            <w:r>
              <w:rPr>
                <w:noProof/>
                <w:webHidden/>
              </w:rPr>
              <w:t>4</w:t>
            </w:r>
            <w:r>
              <w:rPr>
                <w:noProof/>
                <w:webHidden/>
              </w:rPr>
              <w:fldChar w:fldCharType="end"/>
            </w:r>
          </w:hyperlink>
        </w:p>
        <w:p w14:paraId="295388BA" w14:textId="1A819744" w:rsidR="00C7345D" w:rsidRDefault="00C7345D">
          <w:pPr>
            <w:pStyle w:val="TOC2"/>
            <w:tabs>
              <w:tab w:val="right" w:leader="dot" w:pos="9350"/>
            </w:tabs>
            <w:rPr>
              <w:rFonts w:asciiTheme="minorHAnsi" w:eastAsiaTheme="minorEastAsia" w:hAnsiTheme="minorHAnsi" w:cstheme="minorBidi"/>
              <w:noProof/>
              <w:sz w:val="22"/>
              <w:szCs w:val="22"/>
              <w:lang w:val="en-GB" w:eastAsia="en-GB"/>
            </w:rPr>
          </w:pPr>
          <w:hyperlink w:anchor="_Toc89960043" w:history="1">
            <w:r w:rsidRPr="009154C1">
              <w:rPr>
                <w:rStyle w:val="Hyperlink"/>
                <w:noProof/>
              </w:rPr>
              <w:t>Demonstration of the Misbehaviour of Staff and Service User</w:t>
            </w:r>
            <w:r>
              <w:rPr>
                <w:noProof/>
                <w:webHidden/>
              </w:rPr>
              <w:tab/>
            </w:r>
            <w:r>
              <w:rPr>
                <w:noProof/>
                <w:webHidden/>
              </w:rPr>
              <w:fldChar w:fldCharType="begin"/>
            </w:r>
            <w:r>
              <w:rPr>
                <w:noProof/>
                <w:webHidden/>
              </w:rPr>
              <w:instrText xml:space="preserve"> PAGEREF _Toc89960043 \h </w:instrText>
            </w:r>
            <w:r>
              <w:rPr>
                <w:noProof/>
                <w:webHidden/>
              </w:rPr>
            </w:r>
            <w:r>
              <w:rPr>
                <w:noProof/>
                <w:webHidden/>
              </w:rPr>
              <w:fldChar w:fldCharType="separate"/>
            </w:r>
            <w:r>
              <w:rPr>
                <w:noProof/>
                <w:webHidden/>
              </w:rPr>
              <w:t>4</w:t>
            </w:r>
            <w:r>
              <w:rPr>
                <w:noProof/>
                <w:webHidden/>
              </w:rPr>
              <w:fldChar w:fldCharType="end"/>
            </w:r>
          </w:hyperlink>
        </w:p>
        <w:p w14:paraId="04B116EC" w14:textId="37A49D24" w:rsidR="00C7345D" w:rsidRDefault="00C7345D">
          <w:pPr>
            <w:pStyle w:val="TOC2"/>
            <w:tabs>
              <w:tab w:val="right" w:leader="dot" w:pos="9350"/>
            </w:tabs>
            <w:rPr>
              <w:rFonts w:asciiTheme="minorHAnsi" w:eastAsiaTheme="minorEastAsia" w:hAnsiTheme="minorHAnsi" w:cstheme="minorBidi"/>
              <w:noProof/>
              <w:sz w:val="22"/>
              <w:szCs w:val="22"/>
              <w:lang w:val="en-GB" w:eastAsia="en-GB"/>
            </w:rPr>
          </w:pPr>
          <w:hyperlink w:anchor="_Toc89960044" w:history="1">
            <w:r w:rsidRPr="009154C1">
              <w:rPr>
                <w:rStyle w:val="Hyperlink"/>
                <w:noProof/>
              </w:rPr>
              <w:t>Explanation of the Theoretical Background of Human Behaviour to understand the Situation</w:t>
            </w:r>
            <w:r>
              <w:rPr>
                <w:noProof/>
                <w:webHidden/>
              </w:rPr>
              <w:tab/>
            </w:r>
            <w:r>
              <w:rPr>
                <w:noProof/>
                <w:webHidden/>
              </w:rPr>
              <w:fldChar w:fldCharType="begin"/>
            </w:r>
            <w:r>
              <w:rPr>
                <w:noProof/>
                <w:webHidden/>
              </w:rPr>
              <w:instrText xml:space="preserve"> PAGEREF _Toc89960044 \h </w:instrText>
            </w:r>
            <w:r>
              <w:rPr>
                <w:noProof/>
                <w:webHidden/>
              </w:rPr>
            </w:r>
            <w:r>
              <w:rPr>
                <w:noProof/>
                <w:webHidden/>
              </w:rPr>
              <w:fldChar w:fldCharType="separate"/>
            </w:r>
            <w:r>
              <w:rPr>
                <w:noProof/>
                <w:webHidden/>
              </w:rPr>
              <w:t>5</w:t>
            </w:r>
            <w:r>
              <w:rPr>
                <w:noProof/>
                <w:webHidden/>
              </w:rPr>
              <w:fldChar w:fldCharType="end"/>
            </w:r>
          </w:hyperlink>
        </w:p>
        <w:p w14:paraId="18C91CED" w14:textId="72B8488E"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45" w:history="1">
            <w:r w:rsidRPr="009154C1">
              <w:rPr>
                <w:rStyle w:val="Hyperlink"/>
                <w:noProof/>
              </w:rPr>
              <w:t>Attribution Theory</w:t>
            </w:r>
            <w:r>
              <w:rPr>
                <w:noProof/>
                <w:webHidden/>
              </w:rPr>
              <w:tab/>
            </w:r>
            <w:r>
              <w:rPr>
                <w:noProof/>
                <w:webHidden/>
              </w:rPr>
              <w:fldChar w:fldCharType="begin"/>
            </w:r>
            <w:r>
              <w:rPr>
                <w:noProof/>
                <w:webHidden/>
              </w:rPr>
              <w:instrText xml:space="preserve"> PAGEREF _Toc89960045 \h </w:instrText>
            </w:r>
            <w:r>
              <w:rPr>
                <w:noProof/>
                <w:webHidden/>
              </w:rPr>
            </w:r>
            <w:r>
              <w:rPr>
                <w:noProof/>
                <w:webHidden/>
              </w:rPr>
              <w:fldChar w:fldCharType="separate"/>
            </w:r>
            <w:r>
              <w:rPr>
                <w:noProof/>
                <w:webHidden/>
              </w:rPr>
              <w:t>5</w:t>
            </w:r>
            <w:r>
              <w:rPr>
                <w:noProof/>
                <w:webHidden/>
              </w:rPr>
              <w:fldChar w:fldCharType="end"/>
            </w:r>
          </w:hyperlink>
        </w:p>
        <w:p w14:paraId="7667649F" w14:textId="48D8F847"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46" w:history="1">
            <w:r w:rsidRPr="009154C1">
              <w:rPr>
                <w:rStyle w:val="Hyperlink"/>
                <w:noProof/>
              </w:rPr>
              <w:t>Frustration Aggression Hypothesis (FAE)</w:t>
            </w:r>
            <w:r>
              <w:rPr>
                <w:noProof/>
                <w:webHidden/>
              </w:rPr>
              <w:tab/>
            </w:r>
            <w:r>
              <w:rPr>
                <w:noProof/>
                <w:webHidden/>
              </w:rPr>
              <w:fldChar w:fldCharType="begin"/>
            </w:r>
            <w:r>
              <w:rPr>
                <w:noProof/>
                <w:webHidden/>
              </w:rPr>
              <w:instrText xml:space="preserve"> PAGEREF _Toc89960046 \h </w:instrText>
            </w:r>
            <w:r>
              <w:rPr>
                <w:noProof/>
                <w:webHidden/>
              </w:rPr>
            </w:r>
            <w:r>
              <w:rPr>
                <w:noProof/>
                <w:webHidden/>
              </w:rPr>
              <w:fldChar w:fldCharType="separate"/>
            </w:r>
            <w:r>
              <w:rPr>
                <w:noProof/>
                <w:webHidden/>
              </w:rPr>
              <w:t>5</w:t>
            </w:r>
            <w:r>
              <w:rPr>
                <w:noProof/>
                <w:webHidden/>
              </w:rPr>
              <w:fldChar w:fldCharType="end"/>
            </w:r>
          </w:hyperlink>
        </w:p>
        <w:p w14:paraId="778C0E43" w14:textId="4BFE2018"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47" w:history="1">
            <w:r w:rsidRPr="009154C1">
              <w:rPr>
                <w:rStyle w:val="Hyperlink"/>
                <w:noProof/>
              </w:rPr>
              <w:t>Social Identity Theory (SIT)</w:t>
            </w:r>
            <w:r>
              <w:rPr>
                <w:noProof/>
                <w:webHidden/>
              </w:rPr>
              <w:tab/>
            </w:r>
            <w:r>
              <w:rPr>
                <w:noProof/>
                <w:webHidden/>
              </w:rPr>
              <w:fldChar w:fldCharType="begin"/>
            </w:r>
            <w:r>
              <w:rPr>
                <w:noProof/>
                <w:webHidden/>
              </w:rPr>
              <w:instrText xml:space="preserve"> PAGEREF _Toc89960047 \h </w:instrText>
            </w:r>
            <w:r>
              <w:rPr>
                <w:noProof/>
                <w:webHidden/>
              </w:rPr>
            </w:r>
            <w:r>
              <w:rPr>
                <w:noProof/>
                <w:webHidden/>
              </w:rPr>
              <w:fldChar w:fldCharType="separate"/>
            </w:r>
            <w:r>
              <w:rPr>
                <w:noProof/>
                <w:webHidden/>
              </w:rPr>
              <w:t>6</w:t>
            </w:r>
            <w:r>
              <w:rPr>
                <w:noProof/>
                <w:webHidden/>
              </w:rPr>
              <w:fldChar w:fldCharType="end"/>
            </w:r>
          </w:hyperlink>
        </w:p>
        <w:p w14:paraId="530C0CC3" w14:textId="76D4EB31" w:rsidR="00C7345D" w:rsidRDefault="00C7345D">
          <w:pPr>
            <w:pStyle w:val="TOC2"/>
            <w:tabs>
              <w:tab w:val="right" w:leader="dot" w:pos="9350"/>
            </w:tabs>
            <w:rPr>
              <w:rFonts w:asciiTheme="minorHAnsi" w:eastAsiaTheme="minorEastAsia" w:hAnsiTheme="minorHAnsi" w:cstheme="minorBidi"/>
              <w:noProof/>
              <w:sz w:val="22"/>
              <w:szCs w:val="22"/>
              <w:lang w:val="en-GB" w:eastAsia="en-GB"/>
            </w:rPr>
          </w:pPr>
          <w:hyperlink w:anchor="_Toc89960048" w:history="1">
            <w:r w:rsidRPr="009154C1">
              <w:rPr>
                <w:rStyle w:val="Hyperlink"/>
                <w:noProof/>
              </w:rPr>
              <w:t>Data Related to Suicide rates</w:t>
            </w:r>
            <w:r>
              <w:rPr>
                <w:noProof/>
                <w:webHidden/>
              </w:rPr>
              <w:tab/>
            </w:r>
            <w:r>
              <w:rPr>
                <w:noProof/>
                <w:webHidden/>
              </w:rPr>
              <w:fldChar w:fldCharType="begin"/>
            </w:r>
            <w:r>
              <w:rPr>
                <w:noProof/>
                <w:webHidden/>
              </w:rPr>
              <w:instrText xml:space="preserve"> PAGEREF _Toc89960048 \h </w:instrText>
            </w:r>
            <w:r>
              <w:rPr>
                <w:noProof/>
                <w:webHidden/>
              </w:rPr>
            </w:r>
            <w:r>
              <w:rPr>
                <w:noProof/>
                <w:webHidden/>
              </w:rPr>
              <w:fldChar w:fldCharType="separate"/>
            </w:r>
            <w:r>
              <w:rPr>
                <w:noProof/>
                <w:webHidden/>
              </w:rPr>
              <w:t>7</w:t>
            </w:r>
            <w:r>
              <w:rPr>
                <w:noProof/>
                <w:webHidden/>
              </w:rPr>
              <w:fldChar w:fldCharType="end"/>
            </w:r>
          </w:hyperlink>
        </w:p>
        <w:p w14:paraId="10526863" w14:textId="1AFD2225" w:rsidR="00C7345D" w:rsidRDefault="00C7345D">
          <w:pPr>
            <w:pStyle w:val="TOC2"/>
            <w:tabs>
              <w:tab w:val="right" w:leader="dot" w:pos="9350"/>
            </w:tabs>
            <w:rPr>
              <w:rFonts w:asciiTheme="minorHAnsi" w:eastAsiaTheme="minorEastAsia" w:hAnsiTheme="minorHAnsi" w:cstheme="minorBidi"/>
              <w:noProof/>
              <w:sz w:val="22"/>
              <w:szCs w:val="22"/>
              <w:lang w:val="en-GB" w:eastAsia="en-GB"/>
            </w:rPr>
          </w:pPr>
          <w:hyperlink w:anchor="_Toc89960049" w:history="1">
            <w:r w:rsidRPr="009154C1">
              <w:rPr>
                <w:rStyle w:val="Hyperlink"/>
                <w:noProof/>
              </w:rPr>
              <w:t>Service User’s Condition</w:t>
            </w:r>
            <w:r>
              <w:rPr>
                <w:noProof/>
                <w:webHidden/>
              </w:rPr>
              <w:tab/>
            </w:r>
            <w:r>
              <w:rPr>
                <w:noProof/>
                <w:webHidden/>
              </w:rPr>
              <w:fldChar w:fldCharType="begin"/>
            </w:r>
            <w:r>
              <w:rPr>
                <w:noProof/>
                <w:webHidden/>
              </w:rPr>
              <w:instrText xml:space="preserve"> PAGEREF _Toc89960049 \h </w:instrText>
            </w:r>
            <w:r>
              <w:rPr>
                <w:noProof/>
                <w:webHidden/>
              </w:rPr>
            </w:r>
            <w:r>
              <w:rPr>
                <w:noProof/>
                <w:webHidden/>
              </w:rPr>
              <w:fldChar w:fldCharType="separate"/>
            </w:r>
            <w:r>
              <w:rPr>
                <w:noProof/>
                <w:webHidden/>
              </w:rPr>
              <w:t>8</w:t>
            </w:r>
            <w:r>
              <w:rPr>
                <w:noProof/>
                <w:webHidden/>
              </w:rPr>
              <w:fldChar w:fldCharType="end"/>
            </w:r>
          </w:hyperlink>
        </w:p>
        <w:p w14:paraId="447B65BF" w14:textId="081F25A0" w:rsidR="00C7345D" w:rsidRDefault="00C7345D">
          <w:pPr>
            <w:pStyle w:val="TOC2"/>
            <w:tabs>
              <w:tab w:val="right" w:leader="dot" w:pos="9350"/>
            </w:tabs>
            <w:rPr>
              <w:rFonts w:asciiTheme="minorHAnsi" w:eastAsiaTheme="minorEastAsia" w:hAnsiTheme="minorHAnsi" w:cstheme="minorBidi"/>
              <w:noProof/>
              <w:sz w:val="22"/>
              <w:szCs w:val="22"/>
              <w:lang w:val="en-GB" w:eastAsia="en-GB"/>
            </w:rPr>
          </w:pPr>
          <w:hyperlink w:anchor="_Toc89960050" w:history="1">
            <w:r w:rsidRPr="009154C1">
              <w:rPr>
                <w:rStyle w:val="Hyperlink"/>
                <w:noProof/>
              </w:rPr>
              <w:t>The Impact of Counselling for Individuals</w:t>
            </w:r>
            <w:r>
              <w:rPr>
                <w:noProof/>
                <w:webHidden/>
              </w:rPr>
              <w:tab/>
            </w:r>
            <w:r>
              <w:rPr>
                <w:noProof/>
                <w:webHidden/>
              </w:rPr>
              <w:fldChar w:fldCharType="begin"/>
            </w:r>
            <w:r>
              <w:rPr>
                <w:noProof/>
                <w:webHidden/>
              </w:rPr>
              <w:instrText xml:space="preserve"> PAGEREF _Toc89960050 \h </w:instrText>
            </w:r>
            <w:r>
              <w:rPr>
                <w:noProof/>
                <w:webHidden/>
              </w:rPr>
            </w:r>
            <w:r>
              <w:rPr>
                <w:noProof/>
                <w:webHidden/>
              </w:rPr>
              <w:fldChar w:fldCharType="separate"/>
            </w:r>
            <w:r>
              <w:rPr>
                <w:noProof/>
                <w:webHidden/>
              </w:rPr>
              <w:t>8</w:t>
            </w:r>
            <w:r>
              <w:rPr>
                <w:noProof/>
                <w:webHidden/>
              </w:rPr>
              <w:fldChar w:fldCharType="end"/>
            </w:r>
          </w:hyperlink>
        </w:p>
        <w:p w14:paraId="4CFB2AAD" w14:textId="12FE31A4" w:rsidR="00C7345D" w:rsidRDefault="00C7345D">
          <w:pPr>
            <w:pStyle w:val="TOC2"/>
            <w:tabs>
              <w:tab w:val="right" w:leader="dot" w:pos="9350"/>
            </w:tabs>
            <w:rPr>
              <w:rFonts w:asciiTheme="minorHAnsi" w:eastAsiaTheme="minorEastAsia" w:hAnsiTheme="minorHAnsi" w:cstheme="minorBidi"/>
              <w:noProof/>
              <w:sz w:val="22"/>
              <w:szCs w:val="22"/>
              <w:lang w:val="en-GB" w:eastAsia="en-GB"/>
            </w:rPr>
          </w:pPr>
          <w:hyperlink w:anchor="_Toc89960051" w:history="1">
            <w:r w:rsidRPr="009154C1">
              <w:rPr>
                <w:rStyle w:val="Hyperlink"/>
                <w:noProof/>
              </w:rPr>
              <w:t>Recommendations regarding the Upholding or Dismissal of the Staff for the Complaint</w:t>
            </w:r>
            <w:r>
              <w:rPr>
                <w:noProof/>
                <w:webHidden/>
              </w:rPr>
              <w:tab/>
            </w:r>
            <w:r>
              <w:rPr>
                <w:noProof/>
                <w:webHidden/>
              </w:rPr>
              <w:fldChar w:fldCharType="begin"/>
            </w:r>
            <w:r>
              <w:rPr>
                <w:noProof/>
                <w:webHidden/>
              </w:rPr>
              <w:instrText xml:space="preserve"> PAGEREF _Toc89960051 \h </w:instrText>
            </w:r>
            <w:r>
              <w:rPr>
                <w:noProof/>
                <w:webHidden/>
              </w:rPr>
            </w:r>
            <w:r>
              <w:rPr>
                <w:noProof/>
                <w:webHidden/>
              </w:rPr>
              <w:fldChar w:fldCharType="separate"/>
            </w:r>
            <w:r>
              <w:rPr>
                <w:noProof/>
                <w:webHidden/>
              </w:rPr>
              <w:t>9</w:t>
            </w:r>
            <w:r>
              <w:rPr>
                <w:noProof/>
                <w:webHidden/>
              </w:rPr>
              <w:fldChar w:fldCharType="end"/>
            </w:r>
          </w:hyperlink>
        </w:p>
        <w:p w14:paraId="5AA103F7" w14:textId="6875D6BA"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52" w:history="1">
            <w:r w:rsidRPr="009154C1">
              <w:rPr>
                <w:rStyle w:val="Hyperlink"/>
                <w:noProof/>
              </w:rPr>
              <w:t>Conclusions</w:t>
            </w:r>
            <w:r>
              <w:rPr>
                <w:noProof/>
                <w:webHidden/>
              </w:rPr>
              <w:tab/>
            </w:r>
            <w:r>
              <w:rPr>
                <w:noProof/>
                <w:webHidden/>
              </w:rPr>
              <w:fldChar w:fldCharType="begin"/>
            </w:r>
            <w:r>
              <w:rPr>
                <w:noProof/>
                <w:webHidden/>
              </w:rPr>
              <w:instrText xml:space="preserve"> PAGEREF _Toc89960052 \h </w:instrText>
            </w:r>
            <w:r>
              <w:rPr>
                <w:noProof/>
                <w:webHidden/>
              </w:rPr>
            </w:r>
            <w:r>
              <w:rPr>
                <w:noProof/>
                <w:webHidden/>
              </w:rPr>
              <w:fldChar w:fldCharType="separate"/>
            </w:r>
            <w:r>
              <w:rPr>
                <w:noProof/>
                <w:webHidden/>
              </w:rPr>
              <w:t>9</w:t>
            </w:r>
            <w:r>
              <w:rPr>
                <w:noProof/>
                <w:webHidden/>
              </w:rPr>
              <w:fldChar w:fldCharType="end"/>
            </w:r>
          </w:hyperlink>
        </w:p>
        <w:p w14:paraId="6E2201C1" w14:textId="442378D7"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53" w:history="1">
            <w:r w:rsidRPr="009154C1">
              <w:rPr>
                <w:rStyle w:val="Hyperlink"/>
                <w:noProof/>
              </w:rPr>
              <w:t>References</w:t>
            </w:r>
            <w:r>
              <w:rPr>
                <w:noProof/>
                <w:webHidden/>
              </w:rPr>
              <w:tab/>
            </w:r>
            <w:r>
              <w:rPr>
                <w:noProof/>
                <w:webHidden/>
              </w:rPr>
              <w:fldChar w:fldCharType="begin"/>
            </w:r>
            <w:r>
              <w:rPr>
                <w:noProof/>
                <w:webHidden/>
              </w:rPr>
              <w:instrText xml:space="preserve"> PAGEREF _Toc89960053 \h </w:instrText>
            </w:r>
            <w:r>
              <w:rPr>
                <w:noProof/>
                <w:webHidden/>
              </w:rPr>
            </w:r>
            <w:r>
              <w:rPr>
                <w:noProof/>
                <w:webHidden/>
              </w:rPr>
              <w:fldChar w:fldCharType="separate"/>
            </w:r>
            <w:r>
              <w:rPr>
                <w:noProof/>
                <w:webHidden/>
              </w:rPr>
              <w:t>10</w:t>
            </w:r>
            <w:r>
              <w:rPr>
                <w:noProof/>
                <w:webHidden/>
              </w:rPr>
              <w:fldChar w:fldCharType="end"/>
            </w:r>
          </w:hyperlink>
        </w:p>
        <w:p w14:paraId="29AA3FF4" w14:textId="7F5CC097" w:rsidR="00C7345D" w:rsidRDefault="00C7345D">
          <w:pPr>
            <w:pStyle w:val="TOC2"/>
            <w:tabs>
              <w:tab w:val="right" w:leader="dot" w:pos="9350"/>
            </w:tabs>
            <w:rPr>
              <w:rFonts w:asciiTheme="minorHAnsi" w:eastAsiaTheme="minorEastAsia" w:hAnsiTheme="minorHAnsi" w:cstheme="minorBidi"/>
              <w:noProof/>
              <w:sz w:val="22"/>
              <w:szCs w:val="22"/>
              <w:lang w:val="en-GB" w:eastAsia="en-GB"/>
            </w:rPr>
          </w:pPr>
          <w:hyperlink w:anchor="_Toc89960054" w:history="1">
            <w:r w:rsidRPr="009154C1">
              <w:rPr>
                <w:rStyle w:val="Hyperlink"/>
                <w:noProof/>
              </w:rPr>
              <w:t>Books &amp; Journals</w:t>
            </w:r>
            <w:r>
              <w:rPr>
                <w:noProof/>
                <w:webHidden/>
              </w:rPr>
              <w:tab/>
            </w:r>
            <w:r>
              <w:rPr>
                <w:noProof/>
                <w:webHidden/>
              </w:rPr>
              <w:fldChar w:fldCharType="begin"/>
            </w:r>
            <w:r>
              <w:rPr>
                <w:noProof/>
                <w:webHidden/>
              </w:rPr>
              <w:instrText xml:space="preserve"> PAGEREF _Toc89960054 \h </w:instrText>
            </w:r>
            <w:r>
              <w:rPr>
                <w:noProof/>
                <w:webHidden/>
              </w:rPr>
            </w:r>
            <w:r>
              <w:rPr>
                <w:noProof/>
                <w:webHidden/>
              </w:rPr>
              <w:fldChar w:fldCharType="separate"/>
            </w:r>
            <w:r>
              <w:rPr>
                <w:noProof/>
                <w:webHidden/>
              </w:rPr>
              <w:t>10</w:t>
            </w:r>
            <w:r>
              <w:rPr>
                <w:noProof/>
                <w:webHidden/>
              </w:rPr>
              <w:fldChar w:fldCharType="end"/>
            </w:r>
          </w:hyperlink>
        </w:p>
        <w:p w14:paraId="03642A6B" w14:textId="0E1EDCEA" w:rsidR="00C7345D" w:rsidRDefault="00C7345D">
          <w:pPr>
            <w:pStyle w:val="TOC1"/>
            <w:tabs>
              <w:tab w:val="right" w:leader="dot" w:pos="9350"/>
            </w:tabs>
            <w:rPr>
              <w:rFonts w:asciiTheme="minorHAnsi" w:eastAsiaTheme="minorEastAsia" w:hAnsiTheme="minorHAnsi" w:cstheme="minorBidi"/>
              <w:noProof/>
              <w:sz w:val="22"/>
              <w:szCs w:val="22"/>
              <w:lang w:val="en-GB" w:eastAsia="en-GB"/>
            </w:rPr>
          </w:pPr>
          <w:hyperlink w:anchor="_Toc89960055" w:history="1">
            <w:r w:rsidRPr="009154C1">
              <w:rPr>
                <w:rStyle w:val="Hyperlink"/>
                <w:noProof/>
              </w:rPr>
              <w:t>Webpages</w:t>
            </w:r>
            <w:r>
              <w:rPr>
                <w:noProof/>
                <w:webHidden/>
              </w:rPr>
              <w:tab/>
            </w:r>
            <w:r>
              <w:rPr>
                <w:noProof/>
                <w:webHidden/>
              </w:rPr>
              <w:fldChar w:fldCharType="begin"/>
            </w:r>
            <w:r>
              <w:rPr>
                <w:noProof/>
                <w:webHidden/>
              </w:rPr>
              <w:instrText xml:space="preserve"> PAGEREF _Toc89960055 \h </w:instrText>
            </w:r>
            <w:r>
              <w:rPr>
                <w:noProof/>
                <w:webHidden/>
              </w:rPr>
            </w:r>
            <w:r>
              <w:rPr>
                <w:noProof/>
                <w:webHidden/>
              </w:rPr>
              <w:fldChar w:fldCharType="separate"/>
            </w:r>
            <w:r>
              <w:rPr>
                <w:noProof/>
                <w:webHidden/>
              </w:rPr>
              <w:t>10</w:t>
            </w:r>
            <w:r>
              <w:rPr>
                <w:noProof/>
                <w:webHidden/>
              </w:rPr>
              <w:fldChar w:fldCharType="end"/>
            </w:r>
          </w:hyperlink>
        </w:p>
        <w:p w14:paraId="2BD79B96" w14:textId="34BBF5E2" w:rsidR="00B67279" w:rsidRDefault="00B67279" w:rsidP="00051C58">
          <w:pPr>
            <w:spacing w:line="360" w:lineRule="auto"/>
          </w:pPr>
          <w:r>
            <w:rPr>
              <w:b/>
              <w:bCs/>
              <w:noProof/>
            </w:rPr>
            <w:fldChar w:fldCharType="end"/>
          </w:r>
        </w:p>
      </w:sdtContent>
    </w:sdt>
    <w:p w14:paraId="0978965F" w14:textId="77777777" w:rsidR="003400CC" w:rsidRDefault="00B67279" w:rsidP="00051C58">
      <w:pPr>
        <w:spacing w:line="360" w:lineRule="auto"/>
      </w:pPr>
      <w:r>
        <w:br w:type="page"/>
      </w:r>
    </w:p>
    <w:p w14:paraId="722D7BEC" w14:textId="0FAFE9EC" w:rsidR="003400CC" w:rsidRPr="00051C58" w:rsidRDefault="00B67279" w:rsidP="00051C58">
      <w:pPr>
        <w:pStyle w:val="Heading1"/>
      </w:pPr>
      <w:bookmarkStart w:id="2" w:name="_rv3j9q9favrn" w:colFirst="0" w:colLast="0"/>
      <w:bookmarkStart w:id="3" w:name="_Toc89960042"/>
      <w:bookmarkEnd w:id="2"/>
      <w:r w:rsidRPr="00051C58">
        <w:lastRenderedPageBreak/>
        <w:t>Introduction</w:t>
      </w:r>
      <w:bookmarkEnd w:id="3"/>
    </w:p>
    <w:p w14:paraId="41998455" w14:textId="77777777" w:rsidR="00051C58" w:rsidRDefault="00B67279" w:rsidP="00051C58">
      <w:pPr>
        <w:spacing w:line="360" w:lineRule="auto"/>
        <w:rPr>
          <w:rFonts w:ascii="Arial" w:hAnsi="Arial"/>
          <w:b/>
          <w:sz w:val="32"/>
          <w:szCs w:val="28"/>
        </w:rPr>
      </w:pPr>
      <w:r w:rsidRPr="00051C58">
        <w:rPr>
          <w:rFonts w:ascii="Arial" w:hAnsi="Arial" w:cs="Arial"/>
          <w:sz w:val="22"/>
          <w:szCs w:val="22"/>
        </w:rPr>
        <w:t xml:space="preserve">Psychological analysis for health and social care is emergent in any situation where the right of one individual is getting </w:t>
      </w:r>
      <w:proofErr w:type="spellStart"/>
      <w:r w:rsidRPr="00051C58">
        <w:rPr>
          <w:rFonts w:ascii="Arial" w:hAnsi="Arial" w:cs="Arial"/>
          <w:sz w:val="22"/>
          <w:szCs w:val="22"/>
        </w:rPr>
        <w:t>prioritised</w:t>
      </w:r>
      <w:proofErr w:type="spellEnd"/>
      <w:r w:rsidRPr="00051C58">
        <w:rPr>
          <w:rFonts w:ascii="Arial" w:hAnsi="Arial" w:cs="Arial"/>
          <w:sz w:val="22"/>
          <w:szCs w:val="22"/>
        </w:rPr>
        <w:t xml:space="preserve"> over others. A person can serve with limited adjustment and still get rights to act on his/her own. Customers can question any action or </w:t>
      </w:r>
      <w:proofErr w:type="gramStart"/>
      <w:r w:rsidRPr="00051C58">
        <w:rPr>
          <w:rFonts w:ascii="Arial" w:hAnsi="Arial" w:cs="Arial"/>
          <w:sz w:val="22"/>
          <w:szCs w:val="22"/>
        </w:rPr>
        <w:t>system, but</w:t>
      </w:r>
      <w:proofErr w:type="gramEnd"/>
      <w:r w:rsidRPr="00051C58">
        <w:rPr>
          <w:rFonts w:ascii="Arial" w:hAnsi="Arial" w:cs="Arial"/>
          <w:sz w:val="22"/>
          <w:szCs w:val="22"/>
        </w:rPr>
        <w:t xml:space="preserve"> cannot misbehave with people for personal complexity. The study will contrast and </w:t>
      </w:r>
      <w:proofErr w:type="spellStart"/>
      <w:r w:rsidRPr="00051C58">
        <w:rPr>
          <w:rFonts w:ascii="Arial" w:hAnsi="Arial" w:cs="Arial"/>
          <w:sz w:val="22"/>
          <w:szCs w:val="22"/>
        </w:rPr>
        <w:t>analyse</w:t>
      </w:r>
      <w:proofErr w:type="spellEnd"/>
      <w:r w:rsidRPr="00051C58">
        <w:rPr>
          <w:rFonts w:ascii="Arial" w:hAnsi="Arial" w:cs="Arial"/>
          <w:sz w:val="22"/>
          <w:szCs w:val="22"/>
        </w:rPr>
        <w:t xml:space="preserve"> the following incident to understand company policy and social psychological norms. The study will also discuss whether it will be right to uphold or dismiss staff if taken the right step against a misbehaving customer.</w:t>
      </w:r>
    </w:p>
    <w:p w14:paraId="55F7FC87" w14:textId="2F0A84E8" w:rsidR="003400CC" w:rsidRPr="00051C58" w:rsidRDefault="00B67279" w:rsidP="00051C58">
      <w:pPr>
        <w:spacing w:line="360" w:lineRule="auto"/>
        <w:rPr>
          <w:rFonts w:ascii="Arial" w:hAnsi="Arial"/>
          <w:b/>
          <w:sz w:val="32"/>
          <w:szCs w:val="28"/>
        </w:rPr>
      </w:pPr>
      <w:r w:rsidRPr="00051C58">
        <w:rPr>
          <w:rFonts w:ascii="Arial" w:hAnsi="Arial"/>
          <w:b/>
          <w:sz w:val="32"/>
          <w:szCs w:val="28"/>
        </w:rPr>
        <w:t xml:space="preserve"> </w:t>
      </w:r>
    </w:p>
    <w:p w14:paraId="259FA12F" w14:textId="691CC49F" w:rsidR="003400CC" w:rsidRDefault="00B67279" w:rsidP="00051C58">
      <w:pPr>
        <w:pStyle w:val="Heading2"/>
      </w:pPr>
      <w:bookmarkStart w:id="4" w:name="_456yyv6efn0q" w:colFirst="0" w:colLast="0"/>
      <w:bookmarkStart w:id="5" w:name="_Toc89960043"/>
      <w:bookmarkEnd w:id="4"/>
      <w:r>
        <w:t xml:space="preserve">Demonstration of the </w:t>
      </w:r>
      <w:proofErr w:type="spellStart"/>
      <w:r>
        <w:t>Misbehaviour</w:t>
      </w:r>
      <w:proofErr w:type="spellEnd"/>
      <w:r>
        <w:t xml:space="preserve"> of Staff and Service User</w:t>
      </w:r>
      <w:bookmarkEnd w:id="5"/>
    </w:p>
    <w:p w14:paraId="77F74F41" w14:textId="77777777" w:rsidR="003400CC" w:rsidRDefault="00B67279" w:rsidP="00051C58">
      <w:pPr>
        <w:spacing w:line="360" w:lineRule="auto"/>
      </w:pPr>
      <w:r>
        <w:t>A 58-year-old woman as a receptionist was recruited in a store and she was informed to deliver the instruction of post-</w:t>
      </w:r>
      <w:proofErr w:type="spellStart"/>
      <w:r>
        <w:t>CoVID</w:t>
      </w:r>
      <w:proofErr w:type="spellEnd"/>
      <w:r>
        <w:t xml:space="preserve"> norms to the customers regarding social distancing, wearing masks etc. The staff member was generally considered to be polite and welcoming to the customers while mentioning to follow the pandemic norms. A 15-year-old boy suffering from depression and anxiety swore multiple times to the staff telling him to wear a mask and sit down in the waiting room. The boy was recently diagnosed with Emery-Dreifuss Muscular Dystrophy and was suffering from respiratory dysfunction, depression and anxiety. </w:t>
      </w:r>
    </w:p>
    <w:p w14:paraId="65A85FE1" w14:textId="77777777" w:rsidR="003400CC" w:rsidRDefault="00B67279" w:rsidP="00051C58">
      <w:pPr>
        <w:spacing w:line="360" w:lineRule="auto"/>
      </w:pPr>
      <w:r>
        <w:rPr>
          <w:color w:val="222222"/>
        </w:rPr>
        <w:t xml:space="preserve">As mentioned by </w:t>
      </w:r>
      <w:proofErr w:type="spellStart"/>
      <w:r>
        <w:rPr>
          <w:color w:val="222222"/>
        </w:rPr>
        <w:t>Kissah-Korsah</w:t>
      </w:r>
      <w:proofErr w:type="spellEnd"/>
      <w:r>
        <w:rPr>
          <w:color w:val="222222"/>
        </w:rPr>
        <w:t xml:space="preserve"> (2020, p. 159), t</w:t>
      </w:r>
      <w:r>
        <w:t xml:space="preserve">his situation calls for critical analysis of which action was wrong apart from swearing to the staff member. The boy was right to not wear a mask and walk in the waiting room for his medical condition. On the other hand, the staff was right to tell the boy to follow the </w:t>
      </w:r>
      <w:proofErr w:type="spellStart"/>
      <w:r>
        <w:t>CoVID</w:t>
      </w:r>
      <w:proofErr w:type="spellEnd"/>
      <w:r>
        <w:t xml:space="preserve"> instructions thoroughly. The critical understanding and argument raise on the reasoning of why the boy did not mention his condition and why the staff did not ask the problem in the first place. The verbal communication and interchange could fix the problem, but it did not.  </w:t>
      </w:r>
    </w:p>
    <w:p w14:paraId="5987D474" w14:textId="77777777" w:rsidR="00051C58" w:rsidRDefault="00051C58" w:rsidP="00051C58">
      <w:pPr>
        <w:pStyle w:val="Heading1"/>
        <w:spacing w:line="360" w:lineRule="auto"/>
      </w:pPr>
      <w:bookmarkStart w:id="6" w:name="_grzixpkubzkh" w:colFirst="0" w:colLast="0"/>
      <w:bookmarkEnd w:id="6"/>
    </w:p>
    <w:p w14:paraId="077330E7" w14:textId="6B0FD5BE" w:rsidR="003400CC" w:rsidRDefault="00B67279" w:rsidP="00051C58">
      <w:pPr>
        <w:pStyle w:val="Heading2"/>
      </w:pPr>
      <w:bookmarkStart w:id="7" w:name="_Toc89960044"/>
      <w:r>
        <w:t xml:space="preserve">Explanation of the Theoretical Background of Human </w:t>
      </w:r>
      <w:proofErr w:type="spellStart"/>
      <w:r>
        <w:t>Behaviour</w:t>
      </w:r>
      <w:proofErr w:type="spellEnd"/>
      <w:r>
        <w:t xml:space="preserve"> to understand the Situation</w:t>
      </w:r>
      <w:bookmarkEnd w:id="7"/>
    </w:p>
    <w:p w14:paraId="6927D28D" w14:textId="67F92E9E" w:rsidR="003400CC" w:rsidRDefault="00B67279" w:rsidP="00051C58">
      <w:pPr>
        <w:spacing w:line="360" w:lineRule="auto"/>
        <w:rPr>
          <w:rFonts w:ascii="Arial" w:hAnsi="Arial" w:cs="Arial"/>
          <w:sz w:val="22"/>
          <w:szCs w:val="22"/>
        </w:rPr>
      </w:pPr>
      <w:r w:rsidRPr="00051C58">
        <w:rPr>
          <w:rFonts w:ascii="Arial" w:hAnsi="Arial" w:cs="Arial"/>
          <w:sz w:val="22"/>
          <w:szCs w:val="22"/>
        </w:rPr>
        <w:t xml:space="preserve">The theoretical explanation for </w:t>
      </w:r>
      <w:proofErr w:type="spellStart"/>
      <w:r w:rsidRPr="00051C58">
        <w:rPr>
          <w:rFonts w:ascii="Arial" w:hAnsi="Arial" w:cs="Arial"/>
          <w:sz w:val="22"/>
          <w:szCs w:val="22"/>
        </w:rPr>
        <w:t>behavioural</w:t>
      </w:r>
      <w:proofErr w:type="spellEnd"/>
      <w:r w:rsidRPr="00051C58">
        <w:rPr>
          <w:rFonts w:ascii="Arial" w:hAnsi="Arial" w:cs="Arial"/>
          <w:sz w:val="22"/>
          <w:szCs w:val="22"/>
        </w:rPr>
        <w:t xml:space="preserve"> approaches is required to </w:t>
      </w:r>
      <w:proofErr w:type="spellStart"/>
      <w:r w:rsidRPr="00051C58">
        <w:rPr>
          <w:rFonts w:ascii="Arial" w:hAnsi="Arial" w:cs="Arial"/>
          <w:sz w:val="22"/>
          <w:szCs w:val="22"/>
        </w:rPr>
        <w:t>analyse</w:t>
      </w:r>
      <w:proofErr w:type="spellEnd"/>
      <w:r w:rsidRPr="00051C58">
        <w:rPr>
          <w:rFonts w:ascii="Arial" w:hAnsi="Arial" w:cs="Arial"/>
          <w:sz w:val="22"/>
          <w:szCs w:val="22"/>
        </w:rPr>
        <w:t xml:space="preserve"> the situation and its criticality. </w:t>
      </w:r>
      <w:r w:rsidRPr="00051C58">
        <w:rPr>
          <w:rFonts w:ascii="Arial" w:hAnsi="Arial" w:cs="Arial"/>
          <w:color w:val="222222"/>
          <w:sz w:val="22"/>
          <w:szCs w:val="22"/>
        </w:rPr>
        <w:t>As mentioned by Sullivan (2021, p. 18), t</w:t>
      </w:r>
      <w:r w:rsidRPr="00051C58">
        <w:rPr>
          <w:rFonts w:ascii="Arial" w:hAnsi="Arial" w:cs="Arial"/>
          <w:sz w:val="22"/>
          <w:szCs w:val="22"/>
        </w:rPr>
        <w:t xml:space="preserve">he contradiction of the </w:t>
      </w:r>
      <w:proofErr w:type="spellStart"/>
      <w:r w:rsidRPr="00051C58">
        <w:rPr>
          <w:rFonts w:ascii="Arial" w:hAnsi="Arial" w:cs="Arial"/>
          <w:sz w:val="22"/>
          <w:szCs w:val="22"/>
        </w:rPr>
        <w:t>behavioural</w:t>
      </w:r>
      <w:proofErr w:type="spellEnd"/>
      <w:r w:rsidRPr="00051C58">
        <w:rPr>
          <w:rFonts w:ascii="Arial" w:hAnsi="Arial" w:cs="Arial"/>
          <w:sz w:val="22"/>
          <w:szCs w:val="22"/>
        </w:rPr>
        <w:t xml:space="preserve"> approaches of the staff and the service user has a relatively justified background. The service user in this case was as appropriate as the staff. However, there are some critical arguments for the company policy and rules in a retail store to follow. </w:t>
      </w:r>
    </w:p>
    <w:p w14:paraId="5D7E4986" w14:textId="77777777" w:rsidR="00051C58" w:rsidRPr="00051C58" w:rsidRDefault="00051C58" w:rsidP="00051C58">
      <w:pPr>
        <w:spacing w:line="360" w:lineRule="auto"/>
        <w:rPr>
          <w:rFonts w:ascii="Arial" w:hAnsi="Arial" w:cs="Arial"/>
          <w:sz w:val="22"/>
          <w:szCs w:val="22"/>
        </w:rPr>
      </w:pPr>
    </w:p>
    <w:p w14:paraId="37C553C0" w14:textId="77777777" w:rsidR="003400CC" w:rsidRDefault="00B67279" w:rsidP="00051C58">
      <w:pPr>
        <w:pStyle w:val="Heading1"/>
      </w:pPr>
      <w:bookmarkStart w:id="8" w:name="_Toc89960045"/>
      <w:r>
        <w:t>Attribution Theory</w:t>
      </w:r>
      <w:bookmarkEnd w:id="8"/>
    </w:p>
    <w:p w14:paraId="282AAF23" w14:textId="6CE511E8" w:rsidR="003400CC" w:rsidRDefault="00B67279" w:rsidP="00051C58">
      <w:pPr>
        <w:spacing w:line="360" w:lineRule="auto"/>
        <w:rPr>
          <w:rFonts w:ascii="Arial" w:hAnsi="Arial" w:cs="Arial"/>
          <w:sz w:val="22"/>
          <w:szCs w:val="22"/>
        </w:rPr>
      </w:pPr>
      <w:r w:rsidRPr="00051C58">
        <w:rPr>
          <w:rFonts w:ascii="Arial" w:hAnsi="Arial" w:cs="Arial"/>
          <w:sz w:val="22"/>
          <w:szCs w:val="22"/>
        </w:rPr>
        <w:t xml:space="preserve">Attribution theory suggests that the </w:t>
      </w:r>
      <w:proofErr w:type="spellStart"/>
      <w:r w:rsidRPr="00051C58">
        <w:rPr>
          <w:rFonts w:ascii="Arial" w:hAnsi="Arial" w:cs="Arial"/>
          <w:sz w:val="22"/>
          <w:szCs w:val="22"/>
        </w:rPr>
        <w:t>behavioural</w:t>
      </w:r>
      <w:proofErr w:type="spellEnd"/>
      <w:r w:rsidRPr="00051C58">
        <w:rPr>
          <w:rFonts w:ascii="Arial" w:hAnsi="Arial" w:cs="Arial"/>
          <w:sz w:val="22"/>
          <w:szCs w:val="22"/>
        </w:rPr>
        <w:t xml:space="preserve"> approaches and expressions of anger or decency are influenced by two fundamental factors which are disposition (internal cause) and situation (external cause). </w:t>
      </w:r>
      <w:r w:rsidRPr="00051C58">
        <w:rPr>
          <w:rFonts w:ascii="Arial" w:hAnsi="Arial" w:cs="Arial"/>
          <w:color w:val="222222"/>
          <w:sz w:val="22"/>
          <w:szCs w:val="22"/>
        </w:rPr>
        <w:t xml:space="preserve">As mentioned by Ginder </w:t>
      </w:r>
      <w:r w:rsidRPr="00051C58">
        <w:rPr>
          <w:rFonts w:ascii="Arial" w:hAnsi="Arial" w:cs="Arial"/>
          <w:i/>
          <w:color w:val="222222"/>
          <w:sz w:val="22"/>
          <w:szCs w:val="22"/>
        </w:rPr>
        <w:t xml:space="preserve">et al. </w:t>
      </w:r>
      <w:r w:rsidRPr="00051C58">
        <w:rPr>
          <w:rFonts w:ascii="Arial" w:hAnsi="Arial" w:cs="Arial"/>
          <w:color w:val="222222"/>
          <w:sz w:val="22"/>
          <w:szCs w:val="22"/>
        </w:rPr>
        <w:t>(2021, p. 361), t</w:t>
      </w:r>
      <w:r w:rsidRPr="00051C58">
        <w:rPr>
          <w:rFonts w:ascii="Arial" w:hAnsi="Arial" w:cs="Arial"/>
          <w:sz w:val="22"/>
          <w:szCs w:val="22"/>
        </w:rPr>
        <w:t xml:space="preserve">he </w:t>
      </w:r>
      <w:proofErr w:type="spellStart"/>
      <w:r w:rsidRPr="00051C58">
        <w:rPr>
          <w:rFonts w:ascii="Arial" w:hAnsi="Arial" w:cs="Arial"/>
          <w:sz w:val="22"/>
          <w:szCs w:val="22"/>
        </w:rPr>
        <w:t>behavioural</w:t>
      </w:r>
      <w:proofErr w:type="spellEnd"/>
      <w:r w:rsidRPr="00051C58">
        <w:rPr>
          <w:rFonts w:ascii="Arial" w:hAnsi="Arial" w:cs="Arial"/>
          <w:sz w:val="22"/>
          <w:szCs w:val="22"/>
        </w:rPr>
        <w:t xml:space="preserve"> approach of a person is sometimes determined by the internal cause, and sometimes it is triggered by an external cause. The service user is suffering from depression and anxiety. According to the medical report, the service user is facing difficulty in breathing. On the other hand, </w:t>
      </w:r>
      <w:proofErr w:type="spellStart"/>
      <w:r w:rsidRPr="00051C58">
        <w:rPr>
          <w:rFonts w:ascii="Arial" w:hAnsi="Arial" w:cs="Arial"/>
          <w:sz w:val="22"/>
          <w:szCs w:val="22"/>
        </w:rPr>
        <w:t>CoVID</w:t>
      </w:r>
      <w:proofErr w:type="spellEnd"/>
      <w:r w:rsidRPr="00051C58">
        <w:rPr>
          <w:rFonts w:ascii="Arial" w:hAnsi="Arial" w:cs="Arial"/>
          <w:sz w:val="22"/>
          <w:szCs w:val="22"/>
        </w:rPr>
        <w:t xml:space="preserve"> 19 situation is the mass population issue going on. </w:t>
      </w:r>
      <w:r w:rsidRPr="00051C58">
        <w:rPr>
          <w:rFonts w:ascii="Arial" w:hAnsi="Arial" w:cs="Arial"/>
          <w:color w:val="222222"/>
          <w:sz w:val="22"/>
          <w:szCs w:val="22"/>
        </w:rPr>
        <w:t xml:space="preserve">As mentioned by Ginder </w:t>
      </w:r>
      <w:r w:rsidRPr="00051C58">
        <w:rPr>
          <w:rFonts w:ascii="Arial" w:hAnsi="Arial" w:cs="Arial"/>
          <w:i/>
          <w:color w:val="222222"/>
          <w:sz w:val="22"/>
          <w:szCs w:val="22"/>
        </w:rPr>
        <w:t xml:space="preserve">et al. </w:t>
      </w:r>
      <w:r w:rsidRPr="00051C58">
        <w:rPr>
          <w:rFonts w:ascii="Arial" w:hAnsi="Arial" w:cs="Arial"/>
          <w:color w:val="222222"/>
          <w:sz w:val="22"/>
          <w:szCs w:val="22"/>
        </w:rPr>
        <w:t>(2021, p. 361), t</w:t>
      </w:r>
      <w:r w:rsidRPr="00051C58">
        <w:rPr>
          <w:rFonts w:ascii="Arial" w:hAnsi="Arial" w:cs="Arial"/>
          <w:sz w:val="22"/>
          <w:szCs w:val="22"/>
        </w:rPr>
        <w:t xml:space="preserve">he appreciative interpretation of the situation can resolve the </w:t>
      </w:r>
      <w:proofErr w:type="spellStart"/>
      <w:r w:rsidRPr="00051C58">
        <w:rPr>
          <w:rFonts w:ascii="Arial" w:hAnsi="Arial" w:cs="Arial"/>
          <w:sz w:val="22"/>
          <w:szCs w:val="22"/>
        </w:rPr>
        <w:t>misbehaviour</w:t>
      </w:r>
      <w:proofErr w:type="spellEnd"/>
      <w:r w:rsidRPr="00051C58">
        <w:rPr>
          <w:rFonts w:ascii="Arial" w:hAnsi="Arial" w:cs="Arial"/>
          <w:sz w:val="22"/>
          <w:szCs w:val="22"/>
        </w:rPr>
        <w:t xml:space="preserve"> issue significantly. </w:t>
      </w:r>
    </w:p>
    <w:p w14:paraId="2AECE379" w14:textId="77777777" w:rsidR="00051C58" w:rsidRPr="00051C58" w:rsidRDefault="00051C58" w:rsidP="00051C58">
      <w:pPr>
        <w:spacing w:line="360" w:lineRule="auto"/>
        <w:rPr>
          <w:rFonts w:ascii="Arial" w:hAnsi="Arial" w:cs="Arial"/>
          <w:sz w:val="22"/>
          <w:szCs w:val="22"/>
        </w:rPr>
      </w:pPr>
    </w:p>
    <w:p w14:paraId="088DA903" w14:textId="77777777" w:rsidR="003400CC" w:rsidRDefault="00B67279" w:rsidP="00051C58">
      <w:pPr>
        <w:pStyle w:val="Heading1"/>
      </w:pPr>
      <w:bookmarkStart w:id="9" w:name="_Toc89960046"/>
      <w:r>
        <w:t>Frustration Aggression Hypothesis (FAE)</w:t>
      </w:r>
      <w:bookmarkEnd w:id="9"/>
    </w:p>
    <w:p w14:paraId="3D997CA8" w14:textId="77777777" w:rsidR="003400CC" w:rsidRPr="00051C58" w:rsidRDefault="00B67279" w:rsidP="00051C58">
      <w:pPr>
        <w:spacing w:line="360" w:lineRule="auto"/>
        <w:rPr>
          <w:rFonts w:ascii="Arial" w:hAnsi="Arial" w:cs="Arial"/>
          <w:sz w:val="22"/>
          <w:szCs w:val="22"/>
        </w:rPr>
      </w:pPr>
      <w:r w:rsidRPr="00051C58">
        <w:rPr>
          <w:rFonts w:ascii="Arial" w:hAnsi="Arial" w:cs="Arial"/>
          <w:color w:val="222222"/>
          <w:sz w:val="22"/>
          <w:szCs w:val="22"/>
        </w:rPr>
        <w:t xml:space="preserve">As mentioned by Molnar </w:t>
      </w:r>
      <w:r w:rsidRPr="00051C58">
        <w:rPr>
          <w:rFonts w:ascii="Arial" w:hAnsi="Arial" w:cs="Arial"/>
          <w:i/>
          <w:color w:val="222222"/>
          <w:sz w:val="22"/>
          <w:szCs w:val="22"/>
        </w:rPr>
        <w:t xml:space="preserve">et al. </w:t>
      </w:r>
      <w:r w:rsidRPr="00051C58">
        <w:rPr>
          <w:rFonts w:ascii="Arial" w:hAnsi="Arial" w:cs="Arial"/>
          <w:color w:val="222222"/>
          <w:sz w:val="22"/>
          <w:szCs w:val="22"/>
        </w:rPr>
        <w:t>(2020, p. 127), t</w:t>
      </w:r>
      <w:r w:rsidRPr="00051C58">
        <w:rPr>
          <w:rFonts w:ascii="Arial" w:hAnsi="Arial" w:cs="Arial"/>
          <w:sz w:val="22"/>
          <w:szCs w:val="22"/>
        </w:rPr>
        <w:t xml:space="preserve">he frustration aggression hypothesis postulates that the resource of aggressive activities can sometimes be frustrating for social acceptance, structure, medical </w:t>
      </w:r>
      <w:proofErr w:type="gramStart"/>
      <w:r w:rsidRPr="00051C58">
        <w:rPr>
          <w:rFonts w:ascii="Arial" w:hAnsi="Arial" w:cs="Arial"/>
          <w:sz w:val="22"/>
          <w:szCs w:val="22"/>
        </w:rPr>
        <w:t>condition</w:t>
      </w:r>
      <w:proofErr w:type="gramEnd"/>
      <w:r w:rsidRPr="00051C58">
        <w:rPr>
          <w:rFonts w:ascii="Arial" w:hAnsi="Arial" w:cs="Arial"/>
          <w:sz w:val="22"/>
          <w:szCs w:val="22"/>
        </w:rPr>
        <w:t xml:space="preserve"> or economic condition of the individual. This theory is appropriate and compatible for the mentioned situation as the service user was diagnosed by Emery-Dreifuss Muscular Dystrophy recently and was facing short-breathing dysfunction. The proper acknowledgement of the customer’s condition could mitigate the situation in the first place whereas the depressive condition and anxiety of the customer probably did not allow him to demonstrate the condition to the staff. The staff was also required to ask the service user about his problem and then take any ultimate step or verbal action. </w:t>
      </w:r>
    </w:p>
    <w:p w14:paraId="44500515" w14:textId="77777777" w:rsidR="003400CC" w:rsidRDefault="00B67279" w:rsidP="00051C58">
      <w:pPr>
        <w:pStyle w:val="Heading1"/>
      </w:pPr>
      <w:bookmarkStart w:id="10" w:name="_Toc89960047"/>
      <w:r>
        <w:lastRenderedPageBreak/>
        <w:t>Social Identity Theory (SIT)</w:t>
      </w:r>
      <w:bookmarkEnd w:id="10"/>
    </w:p>
    <w:p w14:paraId="4CDFDE7B" w14:textId="77777777" w:rsidR="003400CC" w:rsidRDefault="00B67279" w:rsidP="00051C58">
      <w:pPr>
        <w:spacing w:line="360" w:lineRule="auto"/>
        <w:jc w:val="center"/>
        <w:rPr>
          <w:b/>
        </w:rPr>
      </w:pPr>
      <w:r>
        <w:rPr>
          <w:b/>
          <w:noProof/>
        </w:rPr>
        <w:drawing>
          <wp:inline distT="114300" distB="114300" distL="114300" distR="114300" wp14:anchorId="31E333DE" wp14:editId="74498F28">
            <wp:extent cx="4910138" cy="367473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910138" cy="3674734"/>
                    </a:xfrm>
                    <a:prstGeom prst="rect">
                      <a:avLst/>
                    </a:prstGeom>
                    <a:ln/>
                  </pic:spPr>
                </pic:pic>
              </a:graphicData>
            </a:graphic>
          </wp:inline>
        </w:drawing>
      </w:r>
    </w:p>
    <w:p w14:paraId="4366E515" w14:textId="77777777" w:rsidR="003400CC" w:rsidRDefault="00B67279" w:rsidP="00051C58">
      <w:pPr>
        <w:spacing w:line="360" w:lineRule="auto"/>
        <w:jc w:val="center"/>
        <w:rPr>
          <w:b/>
        </w:rPr>
      </w:pPr>
      <w:r>
        <w:rPr>
          <w:b/>
        </w:rPr>
        <w:t>Figure 1: The Development of Social Identity</w:t>
      </w:r>
    </w:p>
    <w:p w14:paraId="5D6F2CA5" w14:textId="77777777" w:rsidR="003400CC" w:rsidRDefault="00B67279" w:rsidP="00051C58">
      <w:pPr>
        <w:spacing w:line="360" w:lineRule="auto"/>
        <w:jc w:val="center"/>
      </w:pPr>
      <w:r>
        <w:t xml:space="preserve">(Source: </w:t>
      </w:r>
      <w:r>
        <w:rPr>
          <w:color w:val="222222"/>
        </w:rPr>
        <w:t>Hogg, 2020, p. 114</w:t>
      </w:r>
      <w:r>
        <w:t>)</w:t>
      </w:r>
    </w:p>
    <w:p w14:paraId="0D10A3DD" w14:textId="77777777" w:rsidR="003400CC" w:rsidRPr="00051C58" w:rsidRDefault="00B67279" w:rsidP="00051C58">
      <w:pPr>
        <w:spacing w:line="360" w:lineRule="auto"/>
        <w:rPr>
          <w:rFonts w:ascii="Arial" w:hAnsi="Arial" w:cs="Arial"/>
          <w:sz w:val="22"/>
          <w:szCs w:val="22"/>
        </w:rPr>
      </w:pPr>
      <w:r w:rsidRPr="00051C58">
        <w:rPr>
          <w:rFonts w:ascii="Arial" w:hAnsi="Arial" w:cs="Arial"/>
          <w:sz w:val="22"/>
          <w:szCs w:val="22"/>
        </w:rPr>
        <w:t xml:space="preserve">Social identity theory suggests that the perceived position of a person in a group, society or culture contemplates his/her action and aids the characteristics of being kind, respected, aggressive, authoritative, </w:t>
      </w:r>
      <w:proofErr w:type="gramStart"/>
      <w:r w:rsidRPr="00051C58">
        <w:rPr>
          <w:rFonts w:ascii="Arial" w:hAnsi="Arial" w:cs="Arial"/>
          <w:sz w:val="22"/>
          <w:szCs w:val="22"/>
        </w:rPr>
        <w:t>humble</w:t>
      </w:r>
      <w:proofErr w:type="gramEnd"/>
      <w:r w:rsidRPr="00051C58">
        <w:rPr>
          <w:rFonts w:ascii="Arial" w:hAnsi="Arial" w:cs="Arial"/>
          <w:sz w:val="22"/>
          <w:szCs w:val="22"/>
        </w:rPr>
        <w:t xml:space="preserve"> or silent. </w:t>
      </w:r>
      <w:r w:rsidRPr="00051C58">
        <w:rPr>
          <w:rFonts w:ascii="Arial" w:hAnsi="Arial" w:cs="Arial"/>
          <w:color w:val="222222"/>
          <w:sz w:val="22"/>
          <w:szCs w:val="22"/>
        </w:rPr>
        <w:t>As mentioned by Hogg (2020, p. 114)</w:t>
      </w:r>
      <w:r w:rsidRPr="00051C58">
        <w:rPr>
          <w:rFonts w:ascii="Arial" w:hAnsi="Arial" w:cs="Arial"/>
          <w:sz w:val="22"/>
          <w:szCs w:val="22"/>
        </w:rPr>
        <w:t xml:space="preserve">, the 15-year-old boy was triggered to be instructed by the staff as he was suffering from the depression of having physiological </w:t>
      </w:r>
      <w:proofErr w:type="spellStart"/>
      <w:r w:rsidRPr="00051C58">
        <w:rPr>
          <w:rFonts w:ascii="Arial" w:hAnsi="Arial" w:cs="Arial"/>
          <w:sz w:val="22"/>
          <w:szCs w:val="22"/>
        </w:rPr>
        <w:t>incapabilities</w:t>
      </w:r>
      <w:proofErr w:type="spellEnd"/>
      <w:r w:rsidRPr="00051C58">
        <w:rPr>
          <w:rFonts w:ascii="Arial" w:hAnsi="Arial" w:cs="Arial"/>
          <w:sz w:val="22"/>
          <w:szCs w:val="22"/>
        </w:rPr>
        <w:t xml:space="preserve"> at this moment. The staff was older and her perceived position in the society made her reconsider the position in the store. </w:t>
      </w:r>
      <w:proofErr w:type="gramStart"/>
      <w:r w:rsidRPr="00051C58">
        <w:rPr>
          <w:rFonts w:ascii="Arial" w:hAnsi="Arial" w:cs="Arial"/>
          <w:sz w:val="22"/>
          <w:szCs w:val="22"/>
        </w:rPr>
        <w:t>This is why</w:t>
      </w:r>
      <w:proofErr w:type="gramEnd"/>
      <w:r w:rsidRPr="00051C58">
        <w:rPr>
          <w:rFonts w:ascii="Arial" w:hAnsi="Arial" w:cs="Arial"/>
          <w:sz w:val="22"/>
          <w:szCs w:val="22"/>
        </w:rPr>
        <w:t xml:space="preserve"> the staff was psychologically forced to instruct the boy to do the right thing. </w:t>
      </w:r>
      <w:r w:rsidRPr="00051C58">
        <w:rPr>
          <w:rFonts w:ascii="Arial" w:hAnsi="Arial" w:cs="Arial"/>
          <w:color w:val="222222"/>
          <w:sz w:val="22"/>
          <w:szCs w:val="22"/>
        </w:rPr>
        <w:t>As mentioned by Hogg (2020, p. 114), t</w:t>
      </w:r>
      <w:r w:rsidRPr="00051C58">
        <w:rPr>
          <w:rFonts w:ascii="Arial" w:hAnsi="Arial" w:cs="Arial"/>
          <w:sz w:val="22"/>
          <w:szCs w:val="22"/>
        </w:rPr>
        <w:t xml:space="preserve">he service user on the other hand was struggling with breathing issues, but the perceived position as a customer made him oppose the instruction and not show any cause for the effect of not wearing a mask or sitting. </w:t>
      </w:r>
    </w:p>
    <w:p w14:paraId="45054F9B" w14:textId="77777777" w:rsidR="00051C58" w:rsidRDefault="00051C58" w:rsidP="00051C58">
      <w:pPr>
        <w:pStyle w:val="Heading1"/>
      </w:pPr>
      <w:bookmarkStart w:id="11" w:name="_sawxy34icgz" w:colFirst="0" w:colLast="0"/>
      <w:bookmarkEnd w:id="11"/>
    </w:p>
    <w:p w14:paraId="526B1AAB" w14:textId="2A6A2474" w:rsidR="003400CC" w:rsidRPr="00051C58" w:rsidRDefault="00B67279" w:rsidP="00051C58">
      <w:pPr>
        <w:pStyle w:val="Heading2"/>
      </w:pPr>
      <w:bookmarkStart w:id="12" w:name="_Toc89960048"/>
      <w:r w:rsidRPr="00051C58">
        <w:t>Data Related to Suicide rates</w:t>
      </w:r>
      <w:bookmarkEnd w:id="12"/>
    </w:p>
    <w:p w14:paraId="71EAF39A" w14:textId="77777777" w:rsidR="003400CC" w:rsidRPr="00051C58" w:rsidRDefault="00B67279" w:rsidP="00051C58">
      <w:pPr>
        <w:spacing w:line="360" w:lineRule="auto"/>
        <w:rPr>
          <w:rFonts w:ascii="Arial" w:hAnsi="Arial" w:cs="Arial"/>
          <w:sz w:val="22"/>
          <w:szCs w:val="22"/>
        </w:rPr>
      </w:pPr>
      <w:r w:rsidRPr="00051C58">
        <w:rPr>
          <w:rFonts w:ascii="Arial" w:hAnsi="Arial" w:cs="Arial"/>
          <w:sz w:val="22"/>
          <w:szCs w:val="22"/>
        </w:rPr>
        <w:t xml:space="preserve">The exaggerating rates of suicide among teenagers, especially 15 - 19 years are significantly rising every year. More than 700,000 people die due to suicidal causes (World Health Organization: WHO, 2021)‌. The psychological epidemic of suicide influences other people to attempt death volunteer. According to the World Health </w:t>
      </w:r>
      <w:proofErr w:type="spellStart"/>
      <w:r w:rsidRPr="00051C58">
        <w:rPr>
          <w:rFonts w:ascii="Arial" w:hAnsi="Arial" w:cs="Arial"/>
          <w:sz w:val="22"/>
          <w:szCs w:val="22"/>
        </w:rPr>
        <w:t>Organisation</w:t>
      </w:r>
      <w:proofErr w:type="spellEnd"/>
      <w:r w:rsidRPr="00051C58">
        <w:rPr>
          <w:rFonts w:ascii="Arial" w:hAnsi="Arial" w:cs="Arial"/>
          <w:sz w:val="22"/>
          <w:szCs w:val="22"/>
        </w:rPr>
        <w:t xml:space="preserve">, suicide is the fourth most leading cause of death for people from the 15 - 19 age group for various reasons (World Health Organization: WHO, 2021)‌. These reasons are suicide </w:t>
      </w:r>
      <w:proofErr w:type="spellStart"/>
      <w:r w:rsidRPr="00051C58">
        <w:rPr>
          <w:rFonts w:ascii="Arial" w:hAnsi="Arial" w:cs="Arial"/>
          <w:sz w:val="22"/>
          <w:szCs w:val="22"/>
        </w:rPr>
        <w:t>idealisation</w:t>
      </w:r>
      <w:proofErr w:type="spellEnd"/>
      <w:r w:rsidRPr="00051C58">
        <w:rPr>
          <w:rFonts w:ascii="Arial" w:hAnsi="Arial" w:cs="Arial"/>
          <w:sz w:val="22"/>
          <w:szCs w:val="22"/>
        </w:rPr>
        <w:t xml:space="preserve"> and interpretation as a solution, physical activity, physical fight, being bullied, serious injury, lack of social exposure, parental understanding etc. </w:t>
      </w:r>
    </w:p>
    <w:p w14:paraId="5D9040D9" w14:textId="77777777" w:rsidR="003400CC" w:rsidRDefault="00B67279" w:rsidP="00051C58">
      <w:pPr>
        <w:spacing w:line="360" w:lineRule="auto"/>
        <w:jc w:val="center"/>
      </w:pPr>
      <w:r>
        <w:rPr>
          <w:noProof/>
        </w:rPr>
        <w:drawing>
          <wp:inline distT="114300" distB="114300" distL="114300" distR="114300" wp14:anchorId="4505E49F" wp14:editId="0E20819B">
            <wp:extent cx="4510088" cy="330306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10088" cy="3303061"/>
                    </a:xfrm>
                    <a:prstGeom prst="rect">
                      <a:avLst/>
                    </a:prstGeom>
                    <a:ln/>
                  </pic:spPr>
                </pic:pic>
              </a:graphicData>
            </a:graphic>
          </wp:inline>
        </w:drawing>
      </w:r>
    </w:p>
    <w:p w14:paraId="02149FE0" w14:textId="77777777" w:rsidR="003400CC" w:rsidRPr="00051C58" w:rsidRDefault="00B67279" w:rsidP="00051C58">
      <w:pPr>
        <w:spacing w:line="360" w:lineRule="auto"/>
        <w:jc w:val="center"/>
        <w:rPr>
          <w:rFonts w:ascii="Arial" w:hAnsi="Arial" w:cs="Arial"/>
          <w:b/>
          <w:sz w:val="22"/>
          <w:szCs w:val="22"/>
        </w:rPr>
      </w:pPr>
      <w:r w:rsidRPr="00051C58">
        <w:rPr>
          <w:rFonts w:ascii="Arial" w:hAnsi="Arial" w:cs="Arial"/>
          <w:b/>
          <w:sz w:val="22"/>
          <w:szCs w:val="22"/>
        </w:rPr>
        <w:t xml:space="preserve">Figure 2: Prevalence Estimates of Suicidal </w:t>
      </w:r>
      <w:proofErr w:type="spellStart"/>
      <w:r w:rsidRPr="00051C58">
        <w:rPr>
          <w:rFonts w:ascii="Arial" w:hAnsi="Arial" w:cs="Arial"/>
          <w:b/>
          <w:sz w:val="22"/>
          <w:szCs w:val="22"/>
        </w:rPr>
        <w:t>Behaviours</w:t>
      </w:r>
      <w:proofErr w:type="spellEnd"/>
      <w:r w:rsidRPr="00051C58">
        <w:rPr>
          <w:rFonts w:ascii="Arial" w:hAnsi="Arial" w:cs="Arial"/>
          <w:b/>
          <w:sz w:val="22"/>
          <w:szCs w:val="22"/>
        </w:rPr>
        <w:t>, risk and protective factors by sex and Age Group</w:t>
      </w:r>
    </w:p>
    <w:p w14:paraId="6C45FC16" w14:textId="77777777" w:rsidR="003400CC" w:rsidRPr="00051C58" w:rsidRDefault="00B67279" w:rsidP="00051C58">
      <w:pPr>
        <w:spacing w:line="360" w:lineRule="auto"/>
        <w:jc w:val="center"/>
        <w:rPr>
          <w:rFonts w:ascii="Arial" w:hAnsi="Arial" w:cs="Arial"/>
          <w:sz w:val="22"/>
          <w:szCs w:val="22"/>
        </w:rPr>
      </w:pPr>
      <w:r w:rsidRPr="00051C58">
        <w:rPr>
          <w:rFonts w:ascii="Arial" w:hAnsi="Arial" w:cs="Arial"/>
          <w:sz w:val="22"/>
          <w:szCs w:val="22"/>
        </w:rPr>
        <w:t xml:space="preserve">(Source: </w:t>
      </w:r>
      <w:r w:rsidRPr="00051C58">
        <w:rPr>
          <w:rFonts w:ascii="Arial" w:hAnsi="Arial" w:cs="Arial"/>
          <w:color w:val="222222"/>
          <w:sz w:val="22"/>
          <w:szCs w:val="22"/>
        </w:rPr>
        <w:t xml:space="preserve">Campisi </w:t>
      </w:r>
      <w:r w:rsidRPr="00051C58">
        <w:rPr>
          <w:rFonts w:ascii="Arial" w:hAnsi="Arial" w:cs="Arial"/>
          <w:i/>
          <w:color w:val="222222"/>
          <w:sz w:val="22"/>
          <w:szCs w:val="22"/>
        </w:rPr>
        <w:t xml:space="preserve">et al., </w:t>
      </w:r>
      <w:r w:rsidRPr="00051C58">
        <w:rPr>
          <w:rFonts w:ascii="Arial" w:hAnsi="Arial" w:cs="Arial"/>
          <w:color w:val="222222"/>
          <w:sz w:val="22"/>
          <w:szCs w:val="22"/>
        </w:rPr>
        <w:t>2020, p. 4</w:t>
      </w:r>
      <w:r w:rsidRPr="00051C58">
        <w:rPr>
          <w:rFonts w:ascii="Arial" w:hAnsi="Arial" w:cs="Arial"/>
          <w:sz w:val="22"/>
          <w:szCs w:val="22"/>
        </w:rPr>
        <w:t>)</w:t>
      </w:r>
    </w:p>
    <w:p w14:paraId="53E4BC2C" w14:textId="4CF0943E" w:rsidR="003400CC" w:rsidRDefault="00B67279" w:rsidP="00051C58">
      <w:pPr>
        <w:spacing w:line="360" w:lineRule="auto"/>
        <w:rPr>
          <w:rFonts w:ascii="Arial" w:hAnsi="Arial" w:cs="Arial"/>
          <w:sz w:val="22"/>
          <w:szCs w:val="22"/>
        </w:rPr>
      </w:pPr>
      <w:r w:rsidRPr="00051C58">
        <w:rPr>
          <w:rFonts w:ascii="Arial" w:hAnsi="Arial" w:cs="Arial"/>
          <w:color w:val="222222"/>
          <w:sz w:val="22"/>
          <w:szCs w:val="22"/>
        </w:rPr>
        <w:t xml:space="preserve">As mentioned by Campisi </w:t>
      </w:r>
      <w:r w:rsidRPr="00051C58">
        <w:rPr>
          <w:rFonts w:ascii="Arial" w:hAnsi="Arial" w:cs="Arial"/>
          <w:i/>
          <w:color w:val="222222"/>
          <w:sz w:val="22"/>
          <w:szCs w:val="22"/>
        </w:rPr>
        <w:t xml:space="preserve">et al. </w:t>
      </w:r>
      <w:r w:rsidRPr="00051C58">
        <w:rPr>
          <w:rFonts w:ascii="Arial" w:hAnsi="Arial" w:cs="Arial"/>
          <w:color w:val="222222"/>
          <w:sz w:val="22"/>
          <w:szCs w:val="22"/>
        </w:rPr>
        <w:t>(2020, p. 4), t</w:t>
      </w:r>
      <w:r w:rsidRPr="00051C58">
        <w:rPr>
          <w:rFonts w:ascii="Arial" w:hAnsi="Arial" w:cs="Arial"/>
          <w:sz w:val="22"/>
          <w:szCs w:val="22"/>
        </w:rPr>
        <w:t xml:space="preserve">he random effect meta-analysis of Confidence Interval (CI) allowed to disclose the exposure of suicidal tendency among teenagers in two groups, wherein the CI varies significantly. These age groups are 13 - 15 years and 16 - 17 years (World Health Organization: WHO, 2021)‌. The prevalence of Head Injury Criterion (HIC) and Low </w:t>
      </w:r>
      <w:r w:rsidRPr="00051C58">
        <w:rPr>
          <w:rFonts w:ascii="Arial" w:hAnsi="Arial" w:cs="Arial"/>
          <w:sz w:val="22"/>
          <w:szCs w:val="22"/>
        </w:rPr>
        <w:lastRenderedPageBreak/>
        <w:t xml:space="preserve">to Middle Income Country (LMIC) population data </w:t>
      </w:r>
      <w:proofErr w:type="spellStart"/>
      <w:r w:rsidRPr="00051C58">
        <w:rPr>
          <w:rFonts w:ascii="Arial" w:hAnsi="Arial" w:cs="Arial"/>
          <w:sz w:val="22"/>
          <w:szCs w:val="22"/>
        </w:rPr>
        <w:t>extemplates</w:t>
      </w:r>
      <w:proofErr w:type="spellEnd"/>
      <w:r w:rsidRPr="00051C58">
        <w:rPr>
          <w:rFonts w:ascii="Arial" w:hAnsi="Arial" w:cs="Arial"/>
          <w:sz w:val="22"/>
          <w:szCs w:val="22"/>
        </w:rPr>
        <w:t xml:space="preserve"> the reason behind these psychological phenomena differently where it is reported that the suicidal attempt for physical serious injury obtains the highest rate of suicidal tendency. </w:t>
      </w:r>
    </w:p>
    <w:p w14:paraId="4473DF39" w14:textId="77777777" w:rsidR="00051C58" w:rsidRPr="00051C58" w:rsidRDefault="00051C58" w:rsidP="00051C58">
      <w:pPr>
        <w:spacing w:line="360" w:lineRule="auto"/>
        <w:rPr>
          <w:rFonts w:ascii="Arial" w:hAnsi="Arial" w:cs="Arial"/>
          <w:sz w:val="22"/>
          <w:szCs w:val="22"/>
        </w:rPr>
      </w:pPr>
    </w:p>
    <w:p w14:paraId="0913CF36" w14:textId="47421370" w:rsidR="003400CC" w:rsidRDefault="00B67279" w:rsidP="00C7345D">
      <w:pPr>
        <w:pStyle w:val="Heading2"/>
      </w:pPr>
      <w:bookmarkStart w:id="13" w:name="_piyea8t52kjq" w:colFirst="0" w:colLast="0"/>
      <w:bookmarkStart w:id="14" w:name="_Toc89960049"/>
      <w:bookmarkEnd w:id="13"/>
      <w:r>
        <w:t>Service User’s Condition</w:t>
      </w:r>
      <w:bookmarkEnd w:id="14"/>
    </w:p>
    <w:p w14:paraId="5800FB52" w14:textId="46D47041" w:rsidR="003400CC" w:rsidRDefault="00B67279" w:rsidP="00051C58">
      <w:pPr>
        <w:spacing w:line="360" w:lineRule="auto"/>
        <w:rPr>
          <w:rFonts w:ascii="Arial" w:hAnsi="Arial" w:cs="Arial"/>
          <w:sz w:val="22"/>
          <w:szCs w:val="22"/>
        </w:rPr>
      </w:pPr>
      <w:r w:rsidRPr="00C7345D">
        <w:rPr>
          <w:rFonts w:ascii="Arial" w:hAnsi="Arial" w:cs="Arial"/>
          <w:sz w:val="22"/>
          <w:szCs w:val="22"/>
        </w:rPr>
        <w:t>The condition of the service user plays an important role in the case. The service user was diagnosed with</w:t>
      </w:r>
      <w:r w:rsidR="007C1CBE" w:rsidRPr="00C7345D">
        <w:rPr>
          <w:rFonts w:ascii="Arial" w:hAnsi="Arial" w:cs="Arial"/>
          <w:sz w:val="22"/>
          <w:szCs w:val="22"/>
        </w:rPr>
        <w:t xml:space="preserve"> </w:t>
      </w:r>
      <w:r w:rsidRPr="00C7345D">
        <w:rPr>
          <w:rFonts w:ascii="Arial" w:hAnsi="Arial" w:cs="Arial"/>
          <w:sz w:val="22"/>
          <w:szCs w:val="22"/>
        </w:rPr>
        <w:t xml:space="preserve">Emery-Dreifuss Muscular Dystrophy recently and the physical toll was significantly difficult for the service user. This caused him depression, anxiety. The surgical reduction of adipose tissues caused respiratory dysfunction and the physiological changes caused depression and anxiety in the boy’s mind (World Health Organization: WHO, 2021)‌. This caused the </w:t>
      </w:r>
      <w:proofErr w:type="spellStart"/>
      <w:r w:rsidRPr="00C7345D">
        <w:rPr>
          <w:rFonts w:ascii="Arial" w:hAnsi="Arial" w:cs="Arial"/>
          <w:sz w:val="22"/>
          <w:szCs w:val="22"/>
        </w:rPr>
        <w:t>behavioural</w:t>
      </w:r>
      <w:proofErr w:type="spellEnd"/>
      <w:r w:rsidRPr="00C7345D">
        <w:rPr>
          <w:rFonts w:ascii="Arial" w:hAnsi="Arial" w:cs="Arial"/>
          <w:sz w:val="22"/>
          <w:szCs w:val="22"/>
        </w:rPr>
        <w:t xml:space="preserve"> outburst to the staff in the store. The </w:t>
      </w:r>
      <w:proofErr w:type="spellStart"/>
      <w:r w:rsidRPr="00C7345D">
        <w:rPr>
          <w:rFonts w:ascii="Arial" w:hAnsi="Arial" w:cs="Arial"/>
          <w:sz w:val="22"/>
          <w:szCs w:val="22"/>
        </w:rPr>
        <w:t>behavioural</w:t>
      </w:r>
      <w:proofErr w:type="spellEnd"/>
      <w:r w:rsidRPr="00C7345D">
        <w:rPr>
          <w:rFonts w:ascii="Arial" w:hAnsi="Arial" w:cs="Arial"/>
          <w:sz w:val="22"/>
          <w:szCs w:val="22"/>
        </w:rPr>
        <w:t xml:space="preserve"> approach can be explained by the medical condition, but the disagreement of demonstrating the condition earlier in the conversation can be explained with social identity theory. According to this theory, the service user was misunderstood by the perceived position of him as a customer and misbehaved to the staff for having the authority of questioning. </w:t>
      </w:r>
    </w:p>
    <w:p w14:paraId="5EE336BE" w14:textId="77777777" w:rsidR="00C7345D" w:rsidRPr="00C7345D" w:rsidRDefault="00C7345D" w:rsidP="00051C58">
      <w:pPr>
        <w:spacing w:line="360" w:lineRule="auto"/>
        <w:rPr>
          <w:rFonts w:ascii="Arial" w:hAnsi="Arial" w:cs="Arial"/>
          <w:sz w:val="22"/>
          <w:szCs w:val="22"/>
        </w:rPr>
      </w:pPr>
    </w:p>
    <w:p w14:paraId="38B6552D" w14:textId="359263A6" w:rsidR="003400CC" w:rsidRDefault="00B67279" w:rsidP="00C7345D">
      <w:pPr>
        <w:pStyle w:val="Heading2"/>
      </w:pPr>
      <w:bookmarkStart w:id="15" w:name="_wj696jxn0wf0" w:colFirst="0" w:colLast="0"/>
      <w:bookmarkStart w:id="16" w:name="_Toc89960050"/>
      <w:bookmarkEnd w:id="15"/>
      <w:r>
        <w:t>The Impact of Counselling for Individuals</w:t>
      </w:r>
      <w:bookmarkEnd w:id="16"/>
    </w:p>
    <w:p w14:paraId="45EE77C3" w14:textId="77777777" w:rsidR="003400CC" w:rsidRPr="00C7345D" w:rsidRDefault="00B67279" w:rsidP="00051C58">
      <w:pPr>
        <w:spacing w:line="360" w:lineRule="auto"/>
        <w:rPr>
          <w:rFonts w:ascii="Arial" w:hAnsi="Arial" w:cs="Arial"/>
          <w:sz w:val="22"/>
          <w:szCs w:val="22"/>
        </w:rPr>
      </w:pPr>
      <w:r w:rsidRPr="00C7345D">
        <w:rPr>
          <w:rFonts w:ascii="Arial" w:hAnsi="Arial" w:cs="Arial"/>
          <w:sz w:val="22"/>
          <w:szCs w:val="22"/>
        </w:rPr>
        <w:t xml:space="preserve">The impact of counselling is based on the importance of counselling. Counselling allows a person to express the influencing perspectives, decision making, reasoning, emotions, identity analysis etc. the belief, </w:t>
      </w:r>
      <w:proofErr w:type="spellStart"/>
      <w:r w:rsidRPr="00C7345D">
        <w:rPr>
          <w:rFonts w:ascii="Arial" w:hAnsi="Arial" w:cs="Arial"/>
          <w:sz w:val="22"/>
          <w:szCs w:val="22"/>
        </w:rPr>
        <w:t>behavioural</w:t>
      </w:r>
      <w:proofErr w:type="spellEnd"/>
      <w:r w:rsidRPr="00C7345D">
        <w:rPr>
          <w:rFonts w:ascii="Arial" w:hAnsi="Arial" w:cs="Arial"/>
          <w:sz w:val="22"/>
          <w:szCs w:val="22"/>
        </w:rPr>
        <w:t xml:space="preserve"> bases and patterns need to be introspective for the improvement of social approaches (</w:t>
      </w:r>
      <w:proofErr w:type="spellStart"/>
      <w:r w:rsidRPr="00C7345D">
        <w:rPr>
          <w:rFonts w:ascii="Arial" w:hAnsi="Arial" w:cs="Arial"/>
          <w:sz w:val="22"/>
          <w:szCs w:val="22"/>
        </w:rPr>
        <w:t>Csuci</w:t>
      </w:r>
      <w:proofErr w:type="spellEnd"/>
      <w:r w:rsidRPr="00C7345D">
        <w:rPr>
          <w:rFonts w:ascii="Arial" w:hAnsi="Arial" w:cs="Arial"/>
          <w:sz w:val="22"/>
          <w:szCs w:val="22"/>
        </w:rPr>
        <w:t xml:space="preserve">, 2021)‌. The 15-year-old boy needs to be counselled for his depression and anxiety. The boy must be diagnosed with breathing issues. On the other hand, the staff requires to be counselled for being overly instructive to the customer. </w:t>
      </w:r>
    </w:p>
    <w:p w14:paraId="68755A90" w14:textId="77777777" w:rsidR="003400CC" w:rsidRPr="00C7345D" w:rsidRDefault="00B67279" w:rsidP="00051C58">
      <w:pPr>
        <w:spacing w:line="360" w:lineRule="auto"/>
        <w:rPr>
          <w:rFonts w:ascii="Arial" w:hAnsi="Arial" w:cs="Arial"/>
          <w:sz w:val="22"/>
          <w:szCs w:val="22"/>
        </w:rPr>
      </w:pPr>
      <w:r w:rsidRPr="00C7345D">
        <w:rPr>
          <w:rFonts w:ascii="Arial" w:hAnsi="Arial" w:cs="Arial"/>
          <w:color w:val="222222"/>
          <w:sz w:val="22"/>
          <w:szCs w:val="22"/>
        </w:rPr>
        <w:t>As mentioned by Riggs and Bartholomaeus (2020, p. 952), a</w:t>
      </w:r>
      <w:r w:rsidRPr="00C7345D">
        <w:rPr>
          <w:rFonts w:ascii="Arial" w:hAnsi="Arial" w:cs="Arial"/>
          <w:sz w:val="22"/>
          <w:szCs w:val="22"/>
        </w:rPr>
        <w:t xml:space="preserve"> staff needs to be understood if there are any </w:t>
      </w:r>
      <w:proofErr w:type="spellStart"/>
      <w:r w:rsidRPr="00C7345D">
        <w:rPr>
          <w:rFonts w:ascii="Arial" w:hAnsi="Arial" w:cs="Arial"/>
          <w:sz w:val="22"/>
          <w:szCs w:val="22"/>
        </w:rPr>
        <w:t>misbehaviour</w:t>
      </w:r>
      <w:proofErr w:type="spellEnd"/>
      <w:r w:rsidRPr="00C7345D">
        <w:rPr>
          <w:rFonts w:ascii="Arial" w:hAnsi="Arial" w:cs="Arial"/>
          <w:sz w:val="22"/>
          <w:szCs w:val="22"/>
        </w:rPr>
        <w:t xml:space="preserve"> perspectives while delivering the instruction and rules inside the store. Counselling can help a person understand how his/her perspectives can influence others in a positive or negative manner and can make them capable of controlling, sustaining their expressions accordingly (</w:t>
      </w:r>
      <w:proofErr w:type="spellStart"/>
      <w:r w:rsidRPr="00C7345D">
        <w:rPr>
          <w:rFonts w:ascii="Arial" w:hAnsi="Arial" w:cs="Arial"/>
          <w:sz w:val="22"/>
          <w:szCs w:val="22"/>
        </w:rPr>
        <w:t>Csuci</w:t>
      </w:r>
      <w:proofErr w:type="spellEnd"/>
      <w:r w:rsidRPr="00C7345D">
        <w:rPr>
          <w:rFonts w:ascii="Arial" w:hAnsi="Arial" w:cs="Arial"/>
          <w:sz w:val="22"/>
          <w:szCs w:val="22"/>
        </w:rPr>
        <w:t>, 2021)‌.</w:t>
      </w:r>
    </w:p>
    <w:p w14:paraId="792047A3" w14:textId="18365D4A" w:rsidR="003400CC" w:rsidRDefault="00B67279" w:rsidP="00C7345D">
      <w:pPr>
        <w:pStyle w:val="Heading2"/>
      </w:pPr>
      <w:bookmarkStart w:id="17" w:name="_3v946vqvstbt" w:colFirst="0" w:colLast="0"/>
      <w:bookmarkStart w:id="18" w:name="_Toc89960051"/>
      <w:bookmarkEnd w:id="17"/>
      <w:r>
        <w:lastRenderedPageBreak/>
        <w:t>Recommendations regarding the Upholding or Dismissal of the Staff for the Complaint</w:t>
      </w:r>
      <w:bookmarkEnd w:id="18"/>
    </w:p>
    <w:p w14:paraId="5AB6C890" w14:textId="77777777" w:rsidR="00C7345D" w:rsidRDefault="00B67279" w:rsidP="00051C58">
      <w:pPr>
        <w:spacing w:line="360" w:lineRule="auto"/>
        <w:rPr>
          <w:rFonts w:ascii="Arial" w:hAnsi="Arial" w:cs="Arial"/>
          <w:sz w:val="22"/>
          <w:szCs w:val="22"/>
        </w:rPr>
      </w:pPr>
      <w:r w:rsidRPr="00C7345D">
        <w:rPr>
          <w:rFonts w:ascii="Arial" w:hAnsi="Arial" w:cs="Arial"/>
          <w:sz w:val="22"/>
          <w:szCs w:val="22"/>
        </w:rPr>
        <w:t xml:space="preserve">The 58 years woman did her work according to what she was instructed to do. According to her perspective of social identity, she tried to forbid the 15 years old boy to disobey the instructions. The boy on the other hand was suffering from depression and anxiety, which was reflected in his aggressive </w:t>
      </w:r>
      <w:proofErr w:type="spellStart"/>
      <w:r w:rsidRPr="00C7345D">
        <w:rPr>
          <w:rFonts w:ascii="Arial" w:hAnsi="Arial" w:cs="Arial"/>
          <w:sz w:val="22"/>
          <w:szCs w:val="22"/>
        </w:rPr>
        <w:t>behaviour</w:t>
      </w:r>
      <w:proofErr w:type="spellEnd"/>
      <w:r w:rsidRPr="00C7345D">
        <w:rPr>
          <w:rFonts w:ascii="Arial" w:hAnsi="Arial" w:cs="Arial"/>
          <w:sz w:val="22"/>
          <w:szCs w:val="22"/>
        </w:rPr>
        <w:t xml:space="preserve"> and cursing. This </w:t>
      </w:r>
      <w:proofErr w:type="spellStart"/>
      <w:r w:rsidRPr="00C7345D">
        <w:rPr>
          <w:rFonts w:ascii="Arial" w:hAnsi="Arial" w:cs="Arial"/>
          <w:sz w:val="22"/>
          <w:szCs w:val="22"/>
        </w:rPr>
        <w:t>misbehaviour</w:t>
      </w:r>
      <w:proofErr w:type="spellEnd"/>
      <w:r w:rsidRPr="00C7345D">
        <w:rPr>
          <w:rFonts w:ascii="Arial" w:hAnsi="Arial" w:cs="Arial"/>
          <w:sz w:val="22"/>
          <w:szCs w:val="22"/>
        </w:rPr>
        <w:t xml:space="preserve"> can never be appreciated and sustained under customer policy. A person does not get the right to misbehave with someone if he/she is a service user in a situation. The boy should have explained his situation and then reacted to her. This concluded that the staff should not be dismissed for the complaint against her. However, she could have asked the reason for not wearing a mask or walking to the service user</w:t>
      </w:r>
    </w:p>
    <w:p w14:paraId="778C36E5" w14:textId="77777777" w:rsidR="00C7345D" w:rsidRDefault="00C7345D" w:rsidP="00051C58">
      <w:pPr>
        <w:spacing w:line="360" w:lineRule="auto"/>
        <w:rPr>
          <w:rFonts w:ascii="Arial" w:hAnsi="Arial" w:cs="Arial"/>
          <w:sz w:val="22"/>
          <w:szCs w:val="22"/>
        </w:rPr>
      </w:pPr>
    </w:p>
    <w:p w14:paraId="666925AF" w14:textId="5922EC2C" w:rsidR="003400CC" w:rsidRPr="00C7345D" w:rsidRDefault="00B67279" w:rsidP="00051C58">
      <w:pPr>
        <w:spacing w:line="360" w:lineRule="auto"/>
        <w:rPr>
          <w:rFonts w:ascii="Arial" w:hAnsi="Arial" w:cs="Arial"/>
          <w:sz w:val="22"/>
          <w:szCs w:val="22"/>
        </w:rPr>
      </w:pPr>
      <w:r w:rsidRPr="00C7345D">
        <w:rPr>
          <w:rFonts w:ascii="Arial" w:hAnsi="Arial" w:cs="Arial"/>
          <w:sz w:val="22"/>
          <w:szCs w:val="22"/>
        </w:rPr>
        <w:t xml:space="preserve"> </w:t>
      </w:r>
    </w:p>
    <w:p w14:paraId="6AD792F2" w14:textId="219E596E" w:rsidR="003400CC" w:rsidRPr="00C7345D" w:rsidRDefault="00B67279" w:rsidP="00C7345D">
      <w:pPr>
        <w:pStyle w:val="Heading1"/>
      </w:pPr>
      <w:bookmarkStart w:id="19" w:name="_5ptrbb8na74f" w:colFirst="0" w:colLast="0"/>
      <w:bookmarkStart w:id="20" w:name="_Toc89960052"/>
      <w:bookmarkEnd w:id="19"/>
      <w:r w:rsidRPr="00C7345D">
        <w:t>Conclusions</w:t>
      </w:r>
      <w:bookmarkEnd w:id="20"/>
    </w:p>
    <w:p w14:paraId="6B2D4F17" w14:textId="77777777" w:rsidR="003400CC" w:rsidRPr="00C7345D" w:rsidRDefault="00B67279" w:rsidP="00051C58">
      <w:pPr>
        <w:spacing w:line="360" w:lineRule="auto"/>
        <w:rPr>
          <w:rFonts w:ascii="Arial" w:hAnsi="Arial" w:cs="Arial"/>
          <w:sz w:val="22"/>
          <w:szCs w:val="22"/>
        </w:rPr>
      </w:pPr>
      <w:r w:rsidRPr="00C7345D">
        <w:rPr>
          <w:rFonts w:ascii="Arial" w:hAnsi="Arial" w:cs="Arial"/>
          <w:sz w:val="22"/>
          <w:szCs w:val="22"/>
        </w:rPr>
        <w:t xml:space="preserve">From the explanation in the study, it can be contemplated that the proper </w:t>
      </w:r>
      <w:proofErr w:type="spellStart"/>
      <w:r w:rsidRPr="00C7345D">
        <w:rPr>
          <w:rFonts w:ascii="Arial" w:hAnsi="Arial" w:cs="Arial"/>
          <w:sz w:val="22"/>
          <w:szCs w:val="22"/>
        </w:rPr>
        <w:t>behavioural</w:t>
      </w:r>
      <w:proofErr w:type="spellEnd"/>
      <w:r w:rsidRPr="00C7345D">
        <w:rPr>
          <w:rFonts w:ascii="Arial" w:hAnsi="Arial" w:cs="Arial"/>
          <w:sz w:val="22"/>
          <w:szCs w:val="22"/>
        </w:rPr>
        <w:t xml:space="preserve"> approach is required to be followed by both service users and staff in a company. The </w:t>
      </w:r>
      <w:proofErr w:type="spellStart"/>
      <w:r w:rsidRPr="00C7345D">
        <w:rPr>
          <w:rFonts w:ascii="Arial" w:hAnsi="Arial" w:cs="Arial"/>
          <w:sz w:val="22"/>
          <w:szCs w:val="22"/>
        </w:rPr>
        <w:t>misbehaviour</w:t>
      </w:r>
      <w:proofErr w:type="spellEnd"/>
      <w:r w:rsidRPr="00C7345D">
        <w:rPr>
          <w:rFonts w:ascii="Arial" w:hAnsi="Arial" w:cs="Arial"/>
          <w:sz w:val="22"/>
          <w:szCs w:val="22"/>
        </w:rPr>
        <w:t xml:space="preserve"> of the staff and service user were both misguided wherein the service user manipulated the authority of a customer more than the service provider. The proper adjustment of such a situation can be achieved through documented posters in the entry and proper company policies where the </w:t>
      </w:r>
      <w:proofErr w:type="spellStart"/>
      <w:r w:rsidRPr="00C7345D">
        <w:rPr>
          <w:rFonts w:ascii="Arial" w:hAnsi="Arial" w:cs="Arial"/>
          <w:sz w:val="22"/>
          <w:szCs w:val="22"/>
        </w:rPr>
        <w:t>organisation</w:t>
      </w:r>
      <w:proofErr w:type="spellEnd"/>
      <w:r w:rsidRPr="00C7345D">
        <w:rPr>
          <w:rFonts w:ascii="Arial" w:hAnsi="Arial" w:cs="Arial"/>
          <w:sz w:val="22"/>
          <w:szCs w:val="22"/>
        </w:rPr>
        <w:t xml:space="preserve"> can demonstrate the policy to its customer about the standard </w:t>
      </w:r>
      <w:proofErr w:type="spellStart"/>
      <w:r w:rsidRPr="00C7345D">
        <w:rPr>
          <w:rFonts w:ascii="Arial" w:hAnsi="Arial" w:cs="Arial"/>
          <w:sz w:val="22"/>
          <w:szCs w:val="22"/>
        </w:rPr>
        <w:t>behaviour</w:t>
      </w:r>
      <w:proofErr w:type="spellEnd"/>
      <w:r w:rsidRPr="00C7345D">
        <w:rPr>
          <w:rFonts w:ascii="Arial" w:hAnsi="Arial" w:cs="Arial"/>
          <w:sz w:val="22"/>
          <w:szCs w:val="22"/>
        </w:rPr>
        <w:t xml:space="preserve"> in the store premises.</w:t>
      </w:r>
      <w:r w:rsidRPr="00C7345D">
        <w:rPr>
          <w:rFonts w:ascii="Arial" w:hAnsi="Arial" w:cs="Arial"/>
          <w:sz w:val="22"/>
          <w:szCs w:val="22"/>
        </w:rPr>
        <w:br w:type="page"/>
      </w:r>
    </w:p>
    <w:p w14:paraId="444004E4" w14:textId="77777777" w:rsidR="003400CC" w:rsidRDefault="00B67279" w:rsidP="00051C58">
      <w:pPr>
        <w:pStyle w:val="Heading1"/>
        <w:spacing w:line="360" w:lineRule="auto"/>
      </w:pPr>
      <w:bookmarkStart w:id="21" w:name="_3p31b9xnohgb" w:colFirst="0" w:colLast="0"/>
      <w:bookmarkStart w:id="22" w:name="_Toc89960053"/>
      <w:bookmarkEnd w:id="21"/>
      <w:r>
        <w:lastRenderedPageBreak/>
        <w:t>References</w:t>
      </w:r>
      <w:bookmarkEnd w:id="22"/>
    </w:p>
    <w:p w14:paraId="67086914" w14:textId="77777777" w:rsidR="003400CC" w:rsidRDefault="00B67279" w:rsidP="00051C58">
      <w:pPr>
        <w:pStyle w:val="Heading2"/>
        <w:spacing w:line="360" w:lineRule="auto"/>
      </w:pPr>
      <w:bookmarkStart w:id="23" w:name="_xpm3xlxpsf2z" w:colFirst="0" w:colLast="0"/>
      <w:bookmarkStart w:id="24" w:name="_Toc89960054"/>
      <w:bookmarkEnd w:id="23"/>
      <w:r>
        <w:t>Books &amp; Journals</w:t>
      </w:r>
      <w:bookmarkEnd w:id="24"/>
    </w:p>
    <w:p w14:paraId="12233835" w14:textId="77777777" w:rsidR="00C7345D" w:rsidRDefault="00C7345D" w:rsidP="00051C58">
      <w:pPr>
        <w:spacing w:line="360" w:lineRule="auto"/>
        <w:rPr>
          <w:color w:val="222222"/>
        </w:rPr>
      </w:pPr>
      <w:r>
        <w:rPr>
          <w:color w:val="222222"/>
        </w:rPr>
        <w:t xml:space="preserve">Campisi, S.C., Carducci, B., </w:t>
      </w:r>
      <w:proofErr w:type="spellStart"/>
      <w:r>
        <w:rPr>
          <w:color w:val="222222"/>
        </w:rPr>
        <w:t>Akseer</w:t>
      </w:r>
      <w:proofErr w:type="spellEnd"/>
      <w:r>
        <w:rPr>
          <w:color w:val="222222"/>
        </w:rPr>
        <w:t xml:space="preserve">, N., Zasowski, C., Szatmari, P. and Bhutta, Z.A., 2020. Suicidal </w:t>
      </w:r>
      <w:proofErr w:type="spellStart"/>
      <w:r>
        <w:rPr>
          <w:color w:val="222222"/>
        </w:rPr>
        <w:t>behaviours</w:t>
      </w:r>
      <w:proofErr w:type="spellEnd"/>
      <w:r>
        <w:rPr>
          <w:color w:val="222222"/>
        </w:rPr>
        <w:t xml:space="preserve"> among adolescents from 90 countries: a pooled analysis of the global school-based student health survey. </w:t>
      </w:r>
      <w:r>
        <w:rPr>
          <w:i/>
          <w:color w:val="222222"/>
        </w:rPr>
        <w:t>BMC public health</w:t>
      </w:r>
      <w:r>
        <w:rPr>
          <w:color w:val="222222"/>
        </w:rPr>
        <w:t xml:space="preserve">, </w:t>
      </w:r>
      <w:r>
        <w:rPr>
          <w:i/>
          <w:color w:val="222222"/>
        </w:rPr>
        <w:t>20</w:t>
      </w:r>
      <w:r>
        <w:rPr>
          <w:color w:val="222222"/>
        </w:rPr>
        <w:t>(1), pp.1-11.</w:t>
      </w:r>
    </w:p>
    <w:p w14:paraId="6C300C9D" w14:textId="77777777" w:rsidR="00C7345D" w:rsidRDefault="00C7345D" w:rsidP="00051C58">
      <w:pPr>
        <w:spacing w:line="360" w:lineRule="auto"/>
        <w:rPr>
          <w:color w:val="222222"/>
        </w:rPr>
      </w:pPr>
      <w:r>
        <w:rPr>
          <w:color w:val="222222"/>
        </w:rPr>
        <w:t xml:space="preserve">Ginder, W., Kwon, W.S. and Byun, S.E., 2021. Effects of internal–external congruence-based CSR positioning: an attribution theory approach. </w:t>
      </w:r>
      <w:r>
        <w:rPr>
          <w:i/>
          <w:color w:val="222222"/>
        </w:rPr>
        <w:t>Journal of business ethics</w:t>
      </w:r>
      <w:r>
        <w:rPr>
          <w:color w:val="222222"/>
        </w:rPr>
        <w:t xml:space="preserve">, </w:t>
      </w:r>
      <w:r>
        <w:rPr>
          <w:i/>
          <w:color w:val="222222"/>
        </w:rPr>
        <w:t>169</w:t>
      </w:r>
      <w:r>
        <w:rPr>
          <w:color w:val="222222"/>
        </w:rPr>
        <w:t>(2), pp.355-369.</w:t>
      </w:r>
    </w:p>
    <w:p w14:paraId="0A60C831" w14:textId="77777777" w:rsidR="00C7345D" w:rsidRDefault="00C7345D" w:rsidP="00051C58">
      <w:pPr>
        <w:spacing w:line="360" w:lineRule="auto"/>
        <w:rPr>
          <w:color w:val="222222"/>
        </w:rPr>
      </w:pPr>
      <w:r>
        <w:rPr>
          <w:color w:val="222222"/>
        </w:rPr>
        <w:t xml:space="preserve">Hogg, M.A., 2020. </w:t>
      </w:r>
      <w:r>
        <w:rPr>
          <w:i/>
          <w:color w:val="222222"/>
        </w:rPr>
        <w:t>Social identity theory</w:t>
      </w:r>
      <w:r>
        <w:rPr>
          <w:color w:val="222222"/>
        </w:rPr>
        <w:t xml:space="preserve"> (pp. 112-138). Stanford University Press.</w:t>
      </w:r>
    </w:p>
    <w:p w14:paraId="3DECBBAB" w14:textId="77777777" w:rsidR="00C7345D" w:rsidRDefault="00C7345D" w:rsidP="00051C58">
      <w:pPr>
        <w:spacing w:line="360" w:lineRule="auto"/>
        <w:rPr>
          <w:color w:val="222222"/>
        </w:rPr>
      </w:pPr>
      <w:r>
        <w:rPr>
          <w:color w:val="222222"/>
        </w:rPr>
        <w:t xml:space="preserve">Molnár, B., Pisoni, G. and Tarcsi, Á., 2020. </w:t>
      </w:r>
      <w:r>
        <w:rPr>
          <w:i/>
          <w:color w:val="222222"/>
        </w:rPr>
        <w:t xml:space="preserve">Data Lakes for Insurance Industry: Exploring Challenges and Opportunities for Customer </w:t>
      </w:r>
      <w:proofErr w:type="spellStart"/>
      <w:r>
        <w:rPr>
          <w:i/>
          <w:color w:val="222222"/>
        </w:rPr>
        <w:t>Behaviour</w:t>
      </w:r>
      <w:proofErr w:type="spellEnd"/>
      <w:r>
        <w:rPr>
          <w:i/>
          <w:color w:val="222222"/>
        </w:rPr>
        <w:t xml:space="preserve"> Analytics, Risk Assessment, and </w:t>
      </w:r>
      <w:proofErr w:type="gramStart"/>
      <w:r>
        <w:rPr>
          <w:i/>
          <w:color w:val="222222"/>
        </w:rPr>
        <w:t>Industry</w:t>
      </w:r>
      <w:r>
        <w:rPr>
          <w:color w:val="222222"/>
        </w:rPr>
        <w:t xml:space="preserve"> ,</w:t>
      </w:r>
      <w:proofErr w:type="gramEnd"/>
      <w:r>
        <w:rPr>
          <w:color w:val="222222"/>
        </w:rPr>
        <w:t xml:space="preserve"> </w:t>
      </w:r>
      <w:r>
        <w:rPr>
          <w:i/>
          <w:color w:val="222222"/>
        </w:rPr>
        <w:t xml:space="preserve">31(7), </w:t>
      </w:r>
      <w:r>
        <w:rPr>
          <w:color w:val="222222"/>
        </w:rPr>
        <w:t>pp.813-864</w:t>
      </w:r>
    </w:p>
    <w:p w14:paraId="3DE86DFB" w14:textId="77777777" w:rsidR="00C7345D" w:rsidRDefault="00C7345D" w:rsidP="00051C58">
      <w:pPr>
        <w:spacing w:line="360" w:lineRule="auto"/>
      </w:pPr>
      <w:r>
        <w:rPr>
          <w:color w:val="222222"/>
        </w:rPr>
        <w:t xml:space="preserve">Riggs, D.W. and Bartholomaeus, C., 2020. Formal and informal support and counselling for embryo donation and receipt: An Australian qualitative study. </w:t>
      </w:r>
      <w:r>
        <w:rPr>
          <w:i/>
          <w:color w:val="222222"/>
        </w:rPr>
        <w:t>Health &amp; social care in the community</w:t>
      </w:r>
      <w:r>
        <w:rPr>
          <w:color w:val="222222"/>
        </w:rPr>
        <w:t xml:space="preserve">, </w:t>
      </w:r>
      <w:r>
        <w:rPr>
          <w:i/>
          <w:color w:val="222222"/>
        </w:rPr>
        <w:t>28</w:t>
      </w:r>
      <w:r>
        <w:rPr>
          <w:color w:val="222222"/>
        </w:rPr>
        <w:t>(3), pp.950-957.</w:t>
      </w:r>
    </w:p>
    <w:p w14:paraId="18D00E60" w14:textId="77777777" w:rsidR="00C7345D" w:rsidRDefault="00C7345D" w:rsidP="00051C58">
      <w:pPr>
        <w:spacing w:line="360" w:lineRule="auto"/>
        <w:rPr>
          <w:color w:val="222222"/>
        </w:rPr>
      </w:pPr>
      <w:r>
        <w:rPr>
          <w:color w:val="222222"/>
        </w:rPr>
        <w:t xml:space="preserve">Seidu, A.A., Amu, H., Dadzie, L.K., Amoah, A., </w:t>
      </w:r>
      <w:proofErr w:type="spellStart"/>
      <w:r>
        <w:rPr>
          <w:color w:val="222222"/>
        </w:rPr>
        <w:t>Ahinkorah</w:t>
      </w:r>
      <w:proofErr w:type="spellEnd"/>
      <w:r>
        <w:rPr>
          <w:color w:val="222222"/>
        </w:rPr>
        <w:t xml:space="preserve">, B.O., Ameyaw, E.K., Acheampong, H.Y. and </w:t>
      </w:r>
      <w:proofErr w:type="spellStart"/>
      <w:r>
        <w:rPr>
          <w:color w:val="222222"/>
        </w:rPr>
        <w:t>Kissah-Korsah</w:t>
      </w:r>
      <w:proofErr w:type="spellEnd"/>
      <w:r>
        <w:rPr>
          <w:color w:val="222222"/>
        </w:rPr>
        <w:t xml:space="preserve">, K., 2020. Suicidal </w:t>
      </w:r>
      <w:proofErr w:type="spellStart"/>
      <w:r>
        <w:rPr>
          <w:color w:val="222222"/>
        </w:rPr>
        <w:t>behaviours</w:t>
      </w:r>
      <w:proofErr w:type="spellEnd"/>
      <w:r>
        <w:rPr>
          <w:color w:val="222222"/>
        </w:rPr>
        <w:t xml:space="preserve"> among in-school adolescents in Mozambique: Cross-sectional evidence of the prevalence and predictors using the Global School-Based Health Survey data. </w:t>
      </w:r>
      <w:proofErr w:type="spellStart"/>
      <w:r>
        <w:rPr>
          <w:i/>
          <w:color w:val="222222"/>
        </w:rPr>
        <w:t>PloS</w:t>
      </w:r>
      <w:proofErr w:type="spellEnd"/>
      <w:r>
        <w:rPr>
          <w:i/>
          <w:color w:val="222222"/>
        </w:rPr>
        <w:t xml:space="preserve"> one</w:t>
      </w:r>
      <w:r>
        <w:rPr>
          <w:color w:val="222222"/>
        </w:rPr>
        <w:t xml:space="preserve">, </w:t>
      </w:r>
      <w:r>
        <w:rPr>
          <w:i/>
          <w:color w:val="222222"/>
        </w:rPr>
        <w:t>15</w:t>
      </w:r>
      <w:r>
        <w:rPr>
          <w:color w:val="222222"/>
        </w:rPr>
        <w:t>(7), p.e0236448.</w:t>
      </w:r>
    </w:p>
    <w:p w14:paraId="00C44AB3" w14:textId="77777777" w:rsidR="00C7345D" w:rsidRDefault="00C7345D" w:rsidP="00051C58">
      <w:pPr>
        <w:spacing w:line="360" w:lineRule="auto"/>
        <w:rPr>
          <w:color w:val="222222"/>
        </w:rPr>
      </w:pPr>
      <w:r>
        <w:rPr>
          <w:color w:val="222222"/>
        </w:rPr>
        <w:t xml:space="preserve">Sullivan, D., 2021. </w:t>
      </w:r>
      <w:r>
        <w:rPr>
          <w:i/>
          <w:color w:val="222222"/>
        </w:rPr>
        <w:t>The Effects of High Stress on Workplace Incivility in High Aggression Employees</w:t>
      </w:r>
      <w:r>
        <w:rPr>
          <w:color w:val="222222"/>
        </w:rPr>
        <w:t xml:space="preserve"> (Doctoral dissertation, Southeastern Louisiana University).</w:t>
      </w:r>
    </w:p>
    <w:p w14:paraId="3D273A05" w14:textId="77777777" w:rsidR="003400CC" w:rsidRDefault="00B67279" w:rsidP="00051C58">
      <w:pPr>
        <w:pStyle w:val="Heading1"/>
      </w:pPr>
      <w:bookmarkStart w:id="25" w:name="_3lt1t73dnuss" w:colFirst="0" w:colLast="0"/>
      <w:bookmarkStart w:id="26" w:name="_Toc89960055"/>
      <w:bookmarkEnd w:id="25"/>
      <w:r>
        <w:t>Webpages</w:t>
      </w:r>
      <w:bookmarkEnd w:id="26"/>
    </w:p>
    <w:p w14:paraId="24E9A54A" w14:textId="77777777" w:rsidR="003400CC" w:rsidRDefault="00B67279" w:rsidP="00051C58">
      <w:pPr>
        <w:spacing w:after="240" w:line="360" w:lineRule="auto"/>
      </w:pPr>
      <w:proofErr w:type="spellStart"/>
      <w:r>
        <w:t>Csuci</w:t>
      </w:r>
      <w:proofErr w:type="spellEnd"/>
      <w:r>
        <w:t xml:space="preserve">. (2021). </w:t>
      </w:r>
      <w:r>
        <w:rPr>
          <w:i/>
        </w:rPr>
        <w:t>Individual Counseling - Counseling and Psychological Services - CSU Channel Islands</w:t>
      </w:r>
      <w:r>
        <w:t xml:space="preserve">. [online] Available from: </w:t>
      </w:r>
      <w:hyperlink r:id="rId9">
        <w:r>
          <w:rPr>
            <w:color w:val="1155CC"/>
            <w:u w:val="single"/>
          </w:rPr>
          <w:t>https://www.csuci.edu/caps/individual-counseling.htm</w:t>
        </w:r>
      </w:hyperlink>
      <w:r>
        <w:t xml:space="preserve"> [Accessed 28 Oct. 2021].</w:t>
      </w:r>
    </w:p>
    <w:p w14:paraId="3276C8B2" w14:textId="77777777" w:rsidR="003400CC" w:rsidRDefault="00B67279" w:rsidP="00051C58">
      <w:pPr>
        <w:spacing w:after="240" w:line="360" w:lineRule="auto"/>
      </w:pPr>
      <w:r>
        <w:t xml:space="preserve">World Health Organization: WHO (2021). </w:t>
      </w:r>
      <w:r>
        <w:rPr>
          <w:i/>
        </w:rPr>
        <w:t>Suicide</w:t>
      </w:r>
      <w:r>
        <w:t xml:space="preserve">. [online] Available from: </w:t>
      </w:r>
      <w:hyperlink r:id="rId10">
        <w:r>
          <w:rPr>
            <w:color w:val="1155CC"/>
            <w:u w:val="single"/>
          </w:rPr>
          <w:t>https://www.who.int/news-room/fact-sheets/detail/suicide</w:t>
        </w:r>
      </w:hyperlink>
      <w:r>
        <w:t xml:space="preserve"> [Accessed 28 Oct. 2021].</w:t>
      </w:r>
    </w:p>
    <w:sectPr w:rsidR="003400CC">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8AAAB" w14:textId="77777777" w:rsidR="00F53398" w:rsidRDefault="00F53398" w:rsidP="00D00ADE">
      <w:pPr>
        <w:spacing w:line="240" w:lineRule="auto"/>
      </w:pPr>
      <w:r>
        <w:separator/>
      </w:r>
    </w:p>
  </w:endnote>
  <w:endnote w:type="continuationSeparator" w:id="0">
    <w:p w14:paraId="65767C5B" w14:textId="77777777" w:rsidR="00F53398" w:rsidRDefault="00F53398" w:rsidP="00D00A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204933"/>
      <w:docPartObj>
        <w:docPartGallery w:val="Page Numbers (Bottom of Page)"/>
        <w:docPartUnique/>
      </w:docPartObj>
    </w:sdtPr>
    <w:sdtEndPr>
      <w:rPr>
        <w:noProof/>
      </w:rPr>
    </w:sdtEndPr>
    <w:sdtContent>
      <w:p w14:paraId="57925F2C" w14:textId="0A061251" w:rsidR="00D00ADE" w:rsidRDefault="00D00A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A9859A" w14:textId="77777777" w:rsidR="00D00ADE" w:rsidRDefault="00D00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B5ADF" w14:textId="77777777" w:rsidR="00F53398" w:rsidRDefault="00F53398" w:rsidP="00D00ADE">
      <w:pPr>
        <w:spacing w:line="240" w:lineRule="auto"/>
      </w:pPr>
      <w:r>
        <w:separator/>
      </w:r>
    </w:p>
  </w:footnote>
  <w:footnote w:type="continuationSeparator" w:id="0">
    <w:p w14:paraId="11EC0E8B" w14:textId="77777777" w:rsidR="00F53398" w:rsidRDefault="00F53398" w:rsidP="00D00AD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0CC"/>
    <w:rsid w:val="00051C58"/>
    <w:rsid w:val="001522B6"/>
    <w:rsid w:val="001820EE"/>
    <w:rsid w:val="003400CC"/>
    <w:rsid w:val="004246C7"/>
    <w:rsid w:val="00432D8C"/>
    <w:rsid w:val="00512C1A"/>
    <w:rsid w:val="005B73CA"/>
    <w:rsid w:val="007C1CBE"/>
    <w:rsid w:val="00B67279"/>
    <w:rsid w:val="00BC3914"/>
    <w:rsid w:val="00C34B07"/>
    <w:rsid w:val="00C7345D"/>
    <w:rsid w:val="00D00ADE"/>
    <w:rsid w:val="00ED5DC1"/>
    <w:rsid w:val="00F349F9"/>
    <w:rsid w:val="00F53398"/>
    <w:rsid w:val="00F75C6D"/>
    <w:rsid w:val="00FE5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58593"/>
  <w15:docId w15:val="{8D982D80-2342-42E9-9640-D4A8C0AD7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51C58"/>
    <w:pPr>
      <w:keepNext/>
      <w:keepLines/>
      <w:outlineLvl w:val="0"/>
    </w:pPr>
    <w:rPr>
      <w:rFonts w:ascii="Arial" w:hAnsi="Arial"/>
      <w:b/>
      <w:sz w:val="32"/>
      <w:szCs w:val="28"/>
    </w:rPr>
  </w:style>
  <w:style w:type="paragraph" w:styleId="Heading2">
    <w:name w:val="heading 2"/>
    <w:basedOn w:val="Normal"/>
    <w:next w:val="Normal"/>
    <w:uiPriority w:val="9"/>
    <w:unhideWhenUsed/>
    <w:qFormat/>
    <w:rsid w:val="00051C58"/>
    <w:pPr>
      <w:keepNext/>
      <w:keepLines/>
      <w:spacing w:before="360" w:after="120"/>
      <w:outlineLvl w:val="1"/>
    </w:pPr>
    <w:rPr>
      <w:rFonts w:ascii="Arial" w:hAnsi="Arial"/>
      <w:b/>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6727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27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67279"/>
    <w:rPr>
      <w:b/>
      <w:bCs/>
    </w:rPr>
  </w:style>
  <w:style w:type="character" w:customStyle="1" w:styleId="CommentSubjectChar">
    <w:name w:val="Comment Subject Char"/>
    <w:basedOn w:val="CommentTextChar"/>
    <w:link w:val="CommentSubject"/>
    <w:uiPriority w:val="99"/>
    <w:semiHidden/>
    <w:rsid w:val="00B67279"/>
    <w:rPr>
      <w:b/>
      <w:bCs/>
      <w:sz w:val="20"/>
      <w:szCs w:val="20"/>
    </w:rPr>
  </w:style>
  <w:style w:type="paragraph" w:styleId="TOCHeading">
    <w:name w:val="TOC Heading"/>
    <w:basedOn w:val="Heading1"/>
    <w:next w:val="Normal"/>
    <w:uiPriority w:val="39"/>
    <w:unhideWhenUsed/>
    <w:qFormat/>
    <w:rsid w:val="00B67279"/>
    <w:pPr>
      <w:spacing w:before="24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B67279"/>
    <w:pPr>
      <w:spacing w:after="100"/>
    </w:pPr>
  </w:style>
  <w:style w:type="paragraph" w:styleId="TOC2">
    <w:name w:val="toc 2"/>
    <w:basedOn w:val="Normal"/>
    <w:next w:val="Normal"/>
    <w:autoRedefine/>
    <w:uiPriority w:val="39"/>
    <w:unhideWhenUsed/>
    <w:rsid w:val="00B67279"/>
    <w:pPr>
      <w:spacing w:after="100"/>
      <w:ind w:left="240"/>
    </w:pPr>
  </w:style>
  <w:style w:type="character" w:styleId="Hyperlink">
    <w:name w:val="Hyperlink"/>
    <w:basedOn w:val="DefaultParagraphFont"/>
    <w:uiPriority w:val="99"/>
    <w:unhideWhenUsed/>
    <w:rsid w:val="00B67279"/>
    <w:rPr>
      <w:color w:val="0000FF" w:themeColor="hyperlink"/>
      <w:u w:val="single"/>
    </w:rPr>
  </w:style>
  <w:style w:type="paragraph" w:styleId="Header">
    <w:name w:val="header"/>
    <w:basedOn w:val="Normal"/>
    <w:link w:val="HeaderChar"/>
    <w:uiPriority w:val="99"/>
    <w:unhideWhenUsed/>
    <w:rsid w:val="00D00ADE"/>
    <w:pPr>
      <w:tabs>
        <w:tab w:val="center" w:pos="4680"/>
        <w:tab w:val="right" w:pos="9360"/>
      </w:tabs>
      <w:spacing w:line="240" w:lineRule="auto"/>
    </w:pPr>
  </w:style>
  <w:style w:type="character" w:customStyle="1" w:styleId="HeaderChar">
    <w:name w:val="Header Char"/>
    <w:basedOn w:val="DefaultParagraphFont"/>
    <w:link w:val="Header"/>
    <w:uiPriority w:val="99"/>
    <w:rsid w:val="00D00ADE"/>
  </w:style>
  <w:style w:type="paragraph" w:styleId="Footer">
    <w:name w:val="footer"/>
    <w:basedOn w:val="Normal"/>
    <w:link w:val="FooterChar"/>
    <w:uiPriority w:val="99"/>
    <w:unhideWhenUsed/>
    <w:rsid w:val="00D00ADE"/>
    <w:pPr>
      <w:tabs>
        <w:tab w:val="center" w:pos="4680"/>
        <w:tab w:val="right" w:pos="9360"/>
      </w:tabs>
      <w:spacing w:line="240" w:lineRule="auto"/>
    </w:pPr>
  </w:style>
  <w:style w:type="character" w:customStyle="1" w:styleId="FooterChar">
    <w:name w:val="Footer Char"/>
    <w:basedOn w:val="DefaultParagraphFont"/>
    <w:link w:val="Footer"/>
    <w:uiPriority w:val="99"/>
    <w:rsid w:val="00D00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who.int/news-room/fact-sheets/detail/suicide" TargetMode="External"/><Relationship Id="rId4" Type="http://schemas.openxmlformats.org/officeDocument/2006/relationships/webSettings" Target="webSettings.xml"/><Relationship Id="rId9" Type="http://schemas.openxmlformats.org/officeDocument/2006/relationships/hyperlink" Target="https://www.csuci.edu/caps/individual-counsel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F13DB-3D83-4128-862B-45F933879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2122</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Iulia Bizga (2018352)</cp:lastModifiedBy>
  <cp:revision>17</cp:revision>
  <dcterms:created xsi:type="dcterms:W3CDTF">2021-10-28T12:48:00Z</dcterms:created>
  <dcterms:modified xsi:type="dcterms:W3CDTF">2021-12-09T16:34:00Z</dcterms:modified>
</cp:coreProperties>
</file>