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24400" w14:textId="77777777" w:rsidR="000203FE" w:rsidRDefault="000203FE" w:rsidP="000203FE">
      <w:pPr>
        <w:spacing w:line="278" w:lineRule="auto"/>
        <w:ind w:left="360"/>
        <w:jc w:val="center"/>
        <w:rPr>
          <w:b/>
          <w:bCs/>
          <w:sz w:val="28"/>
          <w:szCs w:val="32"/>
        </w:rPr>
      </w:pPr>
    </w:p>
    <w:p w14:paraId="1D286B21" w14:textId="77777777" w:rsidR="000203FE" w:rsidRDefault="000203FE" w:rsidP="000203FE">
      <w:pPr>
        <w:spacing w:line="278" w:lineRule="auto"/>
        <w:ind w:left="360"/>
        <w:jc w:val="center"/>
        <w:rPr>
          <w:b/>
          <w:bCs/>
          <w:sz w:val="28"/>
          <w:szCs w:val="32"/>
        </w:rPr>
      </w:pPr>
    </w:p>
    <w:p w14:paraId="22A6398A" w14:textId="77777777" w:rsidR="000203FE" w:rsidRDefault="000203FE" w:rsidP="000203FE">
      <w:pPr>
        <w:spacing w:line="278" w:lineRule="auto"/>
        <w:ind w:left="360"/>
        <w:jc w:val="center"/>
        <w:rPr>
          <w:b/>
          <w:bCs/>
          <w:sz w:val="28"/>
          <w:szCs w:val="32"/>
        </w:rPr>
      </w:pPr>
    </w:p>
    <w:p w14:paraId="70A58489" w14:textId="32A297CC" w:rsidR="000203FE" w:rsidRPr="000203FE" w:rsidRDefault="000203FE" w:rsidP="000203FE">
      <w:pPr>
        <w:spacing w:line="278" w:lineRule="auto"/>
        <w:ind w:left="360"/>
        <w:jc w:val="center"/>
        <w:rPr>
          <w:b/>
          <w:bCs/>
          <w:sz w:val="28"/>
          <w:szCs w:val="32"/>
        </w:rPr>
      </w:pPr>
      <w:r w:rsidRPr="000203FE">
        <w:rPr>
          <w:b/>
          <w:bCs/>
          <w:sz w:val="28"/>
          <w:szCs w:val="32"/>
        </w:rPr>
        <w:t>BMHP5019_BIRM - Introduction to Independent Research Skills</w:t>
      </w:r>
    </w:p>
    <w:p w14:paraId="18DA7382" w14:textId="77777777" w:rsidR="000203FE" w:rsidRPr="000203FE" w:rsidRDefault="000203FE" w:rsidP="000203FE">
      <w:pPr>
        <w:spacing w:line="278" w:lineRule="auto"/>
        <w:jc w:val="center"/>
        <w:rPr>
          <w:b/>
          <w:bCs/>
          <w:sz w:val="28"/>
          <w:szCs w:val="32"/>
        </w:rPr>
      </w:pPr>
    </w:p>
    <w:p w14:paraId="0F8DFFE5" w14:textId="77777777" w:rsidR="000203FE" w:rsidRPr="000203FE" w:rsidRDefault="000203FE" w:rsidP="000203FE">
      <w:pPr>
        <w:spacing w:line="278" w:lineRule="auto"/>
        <w:jc w:val="center"/>
        <w:rPr>
          <w:b/>
          <w:bCs/>
          <w:sz w:val="28"/>
          <w:szCs w:val="32"/>
        </w:rPr>
      </w:pPr>
    </w:p>
    <w:p w14:paraId="4C55AE9F" w14:textId="77777777" w:rsidR="000203FE" w:rsidRDefault="000203FE" w:rsidP="000203FE">
      <w:pPr>
        <w:spacing w:line="278" w:lineRule="auto"/>
        <w:ind w:left="360"/>
        <w:jc w:val="center"/>
        <w:rPr>
          <w:b/>
          <w:bCs/>
          <w:sz w:val="28"/>
          <w:szCs w:val="32"/>
        </w:rPr>
      </w:pPr>
    </w:p>
    <w:p w14:paraId="6C4D97B3" w14:textId="77777777" w:rsidR="000203FE" w:rsidRDefault="000203FE" w:rsidP="000203FE">
      <w:pPr>
        <w:spacing w:line="278" w:lineRule="auto"/>
        <w:ind w:left="360"/>
        <w:jc w:val="center"/>
        <w:rPr>
          <w:b/>
          <w:bCs/>
          <w:sz w:val="28"/>
          <w:szCs w:val="32"/>
        </w:rPr>
      </w:pPr>
    </w:p>
    <w:p w14:paraId="6707BCD5" w14:textId="0E18E674" w:rsidR="000203FE" w:rsidRPr="000203FE" w:rsidRDefault="000203FE" w:rsidP="000203FE">
      <w:pPr>
        <w:spacing w:line="278" w:lineRule="auto"/>
        <w:ind w:left="360"/>
        <w:jc w:val="center"/>
        <w:rPr>
          <w:b/>
          <w:bCs/>
          <w:sz w:val="28"/>
          <w:szCs w:val="32"/>
        </w:rPr>
      </w:pPr>
      <w:r w:rsidRPr="000203FE">
        <w:rPr>
          <w:b/>
          <w:bCs/>
          <w:sz w:val="28"/>
          <w:szCs w:val="32"/>
        </w:rPr>
        <w:t>400-word Scoping review proposal.</w:t>
      </w:r>
    </w:p>
    <w:p w14:paraId="7DBBBEB6" w14:textId="3A9613B5" w:rsidR="000203FE" w:rsidRPr="00BF2A31" w:rsidRDefault="000203FE" w:rsidP="000203FE">
      <w:pPr>
        <w:spacing w:line="278" w:lineRule="auto"/>
        <w:ind w:left="360"/>
        <w:jc w:val="center"/>
        <w:rPr>
          <w:b/>
          <w:bCs/>
          <w:sz w:val="28"/>
          <w:szCs w:val="32"/>
          <w:lang w:val="en-US"/>
        </w:rPr>
      </w:pPr>
      <w:r w:rsidRPr="000203FE">
        <w:rPr>
          <w:b/>
          <w:bCs/>
          <w:sz w:val="28"/>
          <w:szCs w:val="32"/>
        </w:rPr>
        <w:t>Student Name:</w:t>
      </w:r>
      <w:r w:rsidR="00BF2A31">
        <w:rPr>
          <w:b/>
          <w:bCs/>
          <w:sz w:val="28"/>
          <w:szCs w:val="32"/>
          <w:lang w:val="en-US"/>
        </w:rPr>
        <w:t xml:space="preserve"> Anisa Ali</w:t>
      </w:r>
    </w:p>
    <w:p w14:paraId="0C2EA1F4" w14:textId="3B0A0607" w:rsidR="000203FE" w:rsidRDefault="000203FE" w:rsidP="00DD3F8D">
      <w:pPr>
        <w:spacing w:line="278" w:lineRule="auto"/>
        <w:ind w:left="360"/>
        <w:jc w:val="center"/>
        <w:rPr>
          <w:b/>
          <w:bCs/>
          <w:sz w:val="28"/>
          <w:szCs w:val="32"/>
          <w:lang w:val="en-US"/>
        </w:rPr>
      </w:pPr>
      <w:r w:rsidRPr="000203FE">
        <w:rPr>
          <w:b/>
          <w:bCs/>
          <w:sz w:val="28"/>
          <w:szCs w:val="32"/>
        </w:rPr>
        <w:t>Student Number:</w:t>
      </w:r>
      <w:r w:rsidR="00BF2A31">
        <w:rPr>
          <w:b/>
          <w:bCs/>
          <w:sz w:val="28"/>
          <w:szCs w:val="32"/>
          <w:lang w:val="en-US"/>
        </w:rPr>
        <w:t xml:space="preserve"> 2427959</w:t>
      </w:r>
    </w:p>
    <w:p w14:paraId="3A53C861" w14:textId="37E93836" w:rsidR="00DD3F8D" w:rsidRDefault="00DD3F8D" w:rsidP="00DD3F8D">
      <w:pPr>
        <w:spacing w:line="278" w:lineRule="auto"/>
        <w:ind w:left="360"/>
        <w:jc w:val="center"/>
        <w:rPr>
          <w:b/>
          <w:bCs/>
          <w:sz w:val="28"/>
          <w:szCs w:val="32"/>
          <w:lang w:val="en-US"/>
        </w:rPr>
      </w:pPr>
      <w:r>
        <w:rPr>
          <w:b/>
          <w:bCs/>
          <w:sz w:val="28"/>
          <w:szCs w:val="32"/>
          <w:lang w:val="en-US"/>
        </w:rPr>
        <w:t>Module code: BMHP5019</w:t>
      </w:r>
    </w:p>
    <w:p w14:paraId="45617491" w14:textId="6B3A5559" w:rsidR="00DD3F8D" w:rsidRPr="00DD3F8D" w:rsidRDefault="00DD3F8D" w:rsidP="00DD3F8D">
      <w:pPr>
        <w:spacing w:line="278" w:lineRule="auto"/>
        <w:ind w:left="360"/>
        <w:jc w:val="center"/>
        <w:rPr>
          <w:b/>
          <w:bCs/>
          <w:sz w:val="28"/>
          <w:szCs w:val="32"/>
          <w:lang w:val="en-US"/>
        </w:rPr>
      </w:pPr>
      <w:r>
        <w:rPr>
          <w:b/>
          <w:bCs/>
          <w:sz w:val="28"/>
          <w:szCs w:val="32"/>
          <w:lang w:val="en-US"/>
        </w:rPr>
        <w:t xml:space="preserve">Lecturer: Precious </w:t>
      </w:r>
      <w:proofErr w:type="spellStart"/>
      <w:r>
        <w:rPr>
          <w:b/>
          <w:bCs/>
          <w:sz w:val="28"/>
          <w:szCs w:val="32"/>
          <w:lang w:val="en-US"/>
        </w:rPr>
        <w:t>lgbinigie</w:t>
      </w:r>
      <w:proofErr w:type="spellEnd"/>
    </w:p>
    <w:p w14:paraId="7407B8F2" w14:textId="77777777" w:rsidR="000203FE" w:rsidRPr="000203FE" w:rsidRDefault="000203FE" w:rsidP="000203FE">
      <w:pPr>
        <w:spacing w:line="278" w:lineRule="auto"/>
        <w:jc w:val="center"/>
        <w:rPr>
          <w:b/>
          <w:bCs/>
          <w:sz w:val="28"/>
          <w:szCs w:val="32"/>
        </w:rPr>
      </w:pPr>
    </w:p>
    <w:p w14:paraId="28DE4AB6" w14:textId="77777777" w:rsidR="000203FE" w:rsidRDefault="000203FE" w:rsidP="000203FE">
      <w:pPr>
        <w:spacing w:line="278" w:lineRule="auto"/>
        <w:jc w:val="center"/>
        <w:rPr>
          <w:b/>
          <w:bCs/>
          <w:sz w:val="28"/>
          <w:szCs w:val="32"/>
        </w:rPr>
      </w:pPr>
    </w:p>
    <w:p w14:paraId="5BBBE563" w14:textId="77777777" w:rsidR="000203FE" w:rsidRDefault="000203FE" w:rsidP="000203FE">
      <w:pPr>
        <w:spacing w:line="278" w:lineRule="auto"/>
        <w:jc w:val="center"/>
        <w:rPr>
          <w:b/>
          <w:bCs/>
          <w:sz w:val="28"/>
          <w:szCs w:val="32"/>
        </w:rPr>
      </w:pPr>
    </w:p>
    <w:p w14:paraId="2BAEFAC8" w14:textId="77777777" w:rsidR="000203FE" w:rsidRDefault="000203FE" w:rsidP="000203FE">
      <w:pPr>
        <w:spacing w:line="278" w:lineRule="auto"/>
        <w:jc w:val="center"/>
        <w:rPr>
          <w:b/>
          <w:bCs/>
          <w:sz w:val="28"/>
          <w:szCs w:val="32"/>
        </w:rPr>
      </w:pPr>
    </w:p>
    <w:p w14:paraId="557831B0" w14:textId="77777777" w:rsidR="000203FE" w:rsidRPr="000203FE" w:rsidRDefault="000203FE" w:rsidP="000203FE">
      <w:pPr>
        <w:spacing w:line="278" w:lineRule="auto"/>
        <w:jc w:val="center"/>
        <w:rPr>
          <w:b/>
          <w:bCs/>
          <w:sz w:val="28"/>
          <w:szCs w:val="32"/>
        </w:rPr>
      </w:pPr>
    </w:p>
    <w:p w14:paraId="72E4E927" w14:textId="65074E0D" w:rsidR="000203FE" w:rsidRPr="000203FE" w:rsidRDefault="00582E2F" w:rsidP="000203FE">
      <w:pPr>
        <w:spacing w:line="278" w:lineRule="auto"/>
        <w:ind w:left="360"/>
        <w:jc w:val="center"/>
        <w:rPr>
          <w:b/>
          <w:bCs/>
          <w:sz w:val="28"/>
          <w:szCs w:val="32"/>
        </w:rPr>
      </w:pPr>
      <w:r w:rsidRPr="00582E2F">
        <w:rPr>
          <w:b/>
          <w:bCs/>
          <w:sz w:val="28"/>
          <w:szCs w:val="32"/>
        </w:rPr>
        <w:t>A Scoping Review</w:t>
      </w:r>
      <w:r w:rsidR="00BF2A31">
        <w:rPr>
          <w:b/>
          <w:bCs/>
          <w:sz w:val="28"/>
          <w:szCs w:val="32"/>
          <w:lang w:val="en-US"/>
        </w:rPr>
        <w:t xml:space="preserve"> On </w:t>
      </w:r>
      <w:r w:rsidRPr="00582E2F">
        <w:rPr>
          <w:b/>
          <w:bCs/>
          <w:sz w:val="28"/>
          <w:szCs w:val="32"/>
        </w:rPr>
        <w:t>Social Isolation and Mental Health and Wellbeing Among Older Adults in the UK: Identifying Themes Using Aveyard's Simplified Thematic Analysis</w:t>
      </w:r>
    </w:p>
    <w:p w14:paraId="52D1707B" w14:textId="77777777" w:rsidR="000203FE" w:rsidRPr="000203FE" w:rsidRDefault="000203FE" w:rsidP="000203FE">
      <w:pPr>
        <w:spacing w:line="278" w:lineRule="auto"/>
        <w:jc w:val="left"/>
        <w:rPr>
          <w:b/>
          <w:bCs/>
          <w:sz w:val="28"/>
          <w:szCs w:val="32"/>
        </w:rPr>
      </w:pPr>
    </w:p>
    <w:p w14:paraId="1A1234A2" w14:textId="77777777" w:rsidR="000203FE" w:rsidRDefault="000203FE">
      <w:pPr>
        <w:spacing w:line="278" w:lineRule="auto"/>
        <w:jc w:val="left"/>
        <w:rPr>
          <w:b/>
          <w:bCs/>
          <w:sz w:val="28"/>
          <w:szCs w:val="32"/>
        </w:rPr>
      </w:pPr>
      <w:r>
        <w:rPr>
          <w:b/>
          <w:bCs/>
          <w:sz w:val="28"/>
          <w:szCs w:val="32"/>
        </w:rPr>
        <w:br w:type="page"/>
      </w:r>
    </w:p>
    <w:p w14:paraId="1E250EB7" w14:textId="77777777" w:rsidR="001077D5" w:rsidRPr="001077D5" w:rsidRDefault="001077D5" w:rsidP="004A5E82">
      <w:pPr>
        <w:pStyle w:val="Heading1"/>
      </w:pPr>
      <w:r w:rsidRPr="001077D5">
        <w:lastRenderedPageBreak/>
        <w:t>Introduction</w:t>
      </w:r>
    </w:p>
    <w:p w14:paraId="0FABCB7B" w14:textId="77777777" w:rsidR="00BF2A31" w:rsidRDefault="00582E2F" w:rsidP="004A5E82">
      <w:pPr>
        <w:rPr>
          <w:lang w:val="en-US"/>
        </w:rPr>
      </w:pPr>
      <w:r w:rsidRPr="00582E2F">
        <w:t>Social isolation is a relevant health and social care concern in later life because of its potential associations with mental health and wellbeing.</w:t>
      </w:r>
      <w:r w:rsidR="004A5E82" w:rsidRPr="004A5E82">
        <w:t xml:space="preserve"> Social isolation, loneliness, depression and wellbeing among older people has been explored by UK research (Bu and Fancourt, 2024; Gilbody et al., 2024). However, studies include varied populations, outcomes and designs. </w:t>
      </w:r>
      <w:r w:rsidRPr="00582E2F">
        <w:t>This secondary research will map existing UK evidence on the relationship between social isolation and the mental health and wellbeing of older adults.</w:t>
      </w:r>
    </w:p>
    <w:p w14:paraId="1C225F4A" w14:textId="644A40FB" w:rsidR="004A5E82" w:rsidRPr="004A5E82" w:rsidRDefault="00582E2F" w:rsidP="004A5E82">
      <w:r>
        <w:t xml:space="preserve"> </w:t>
      </w:r>
      <w:r w:rsidR="004A5E82" w:rsidRPr="004A5E82">
        <w:t xml:space="preserve">The review question is: </w:t>
      </w:r>
      <w:r w:rsidR="003B3387" w:rsidRPr="003B3387">
        <w:t>What does existing research show about the relationship between social isolation and the mental health and wellbeing of older adults in the UK?</w:t>
      </w:r>
      <w:r w:rsidR="004A5E82" w:rsidRPr="004A5E82">
        <w:t xml:space="preserve"> The aim is to uncover outcomes reported, themes and evidence gaps.</w:t>
      </w:r>
    </w:p>
    <w:p w14:paraId="579D5D42" w14:textId="77777777" w:rsidR="004A5E82" w:rsidRPr="004A5E82" w:rsidRDefault="004A5E82" w:rsidP="004A5E82">
      <w:pPr>
        <w:pStyle w:val="Heading1"/>
      </w:pPr>
      <w:r w:rsidRPr="004A5E82">
        <w:t>Rationale</w:t>
      </w:r>
    </w:p>
    <w:p w14:paraId="3043341D" w14:textId="34627738" w:rsidR="004A5E82" w:rsidRPr="004A5E82" w:rsidRDefault="004A5E82" w:rsidP="004A5E82">
      <w:r w:rsidRPr="004A5E82">
        <w:t xml:space="preserve">Social isolation is of concern in health and social care as it can be linked to health, psychological wellbeing and quality of life. Social connection is critical for wellbeing as people age; recent research in the UK revealed that there are varying patterns of social connection for older people in England (Bu and Fancourt, 2024). Additionally, there is evidence that social isolation and loneliness are associated with depression and other mental health issues (Gilbody et al., 2024). Social and psychological impacts of decreased older-age interaction were further emphasised by COVID-19 </w:t>
      </w:r>
      <w:r w:rsidR="003B3387" w:rsidRPr="003B3387">
        <w:t>(Robb et al., 2020)</w:t>
      </w:r>
      <w:r w:rsidRPr="004A5E82">
        <w:t xml:space="preserve">. Social isolation has also been associated with physical and mental health of older people in England (Steptoe, Fong and Lassale, 2024). There is ongoing research interest in interventions to improve loneliness and social isolation </w:t>
      </w:r>
      <w:r w:rsidR="003B3387" w:rsidRPr="003B3387">
        <w:t>(Green et al., 2021)</w:t>
      </w:r>
      <w:r w:rsidRPr="004A5E82">
        <w:t xml:space="preserve">. In </w:t>
      </w:r>
      <w:r w:rsidR="00082BFD" w:rsidRPr="00082BFD">
        <w:t>older people in the UK</w:t>
      </w:r>
      <w:r w:rsidRPr="004A5E82">
        <w:t>, evidence is variable in terms of outcomes, approaches, and population. A scoping review can thus provide a picture of the evidence in the UK and show areas for additional research.</w:t>
      </w:r>
    </w:p>
    <w:p w14:paraId="490893EA" w14:textId="77777777" w:rsidR="004A5E82" w:rsidRPr="004A5E82" w:rsidRDefault="004A5E82" w:rsidP="004A5E82">
      <w:pPr>
        <w:pStyle w:val="Heading1"/>
      </w:pPr>
      <w:r w:rsidRPr="004A5E82">
        <w:t>Methods</w:t>
      </w:r>
    </w:p>
    <w:p w14:paraId="6FDED729" w14:textId="002C4826" w:rsidR="004A5E82" w:rsidRPr="004A5E82" w:rsidRDefault="004A5E82" w:rsidP="004A5E82">
      <w:r w:rsidRPr="004A5E82">
        <w:t xml:space="preserve">A scoping review will not assess the effectiveness of interventions. A search will be carried out in CINAHL, MEDLINE, PsycINFO and Scopus for: “older adults”, “older people”, “social isolation”, “loneliness”, “mental health” and “wellbeing.” UK studies involving older adults and relevant outcomes will be included. Studies not related and studies done outside of the UK will not be included. </w:t>
      </w:r>
      <w:r w:rsidR="003B3387" w:rsidRPr="003B3387">
        <w:t xml:space="preserve">Themes will be identified using Aveyard (2010), and </w:t>
      </w:r>
      <w:r w:rsidR="003B3387">
        <w:t>t</w:t>
      </w:r>
      <w:r w:rsidR="003B3387" w:rsidRPr="003B3387">
        <w:t>hematic analysis will be used to analyse the charted data in Component 2.</w:t>
      </w:r>
    </w:p>
    <w:p w14:paraId="0846BE19" w14:textId="77777777" w:rsidR="004A5E82" w:rsidRPr="004A5E82" w:rsidRDefault="004A5E82" w:rsidP="004A5E82">
      <w:pPr>
        <w:pStyle w:val="Heading1"/>
      </w:pPr>
      <w:r w:rsidRPr="004A5E82">
        <w:t>Ethical Considerations</w:t>
      </w:r>
    </w:p>
    <w:p w14:paraId="1CF76FA5" w14:textId="77777777" w:rsidR="004A5E82" w:rsidRPr="004A5E82" w:rsidRDefault="004A5E82" w:rsidP="004A5E82"/>
    <w:p w14:paraId="1B847FF1" w14:textId="6EE2FE7B" w:rsidR="004A5E82" w:rsidRDefault="004A5E82" w:rsidP="004A5E82">
      <w:r w:rsidRPr="004A5E82">
        <w:lastRenderedPageBreak/>
        <w:t xml:space="preserve">There will be no need for participant consent due to the published research being used without direct participant recruitment. </w:t>
      </w:r>
      <w:r w:rsidR="00582E2F" w:rsidRPr="00582E2F">
        <w:t xml:space="preserve">Ethical practice will nevertheless require accurate citation, avoidance of plagiarism, honest reporting and transparent representation of evidence, in line with UWTSD research integrity requirements </w:t>
      </w:r>
      <w:r w:rsidR="00582E2F">
        <w:t xml:space="preserve"> </w:t>
      </w:r>
      <w:r w:rsidR="00582E2F" w:rsidRPr="00582E2F">
        <w:t>(UWTSD, 2022)</w:t>
      </w:r>
      <w:r w:rsidRPr="004A5E82">
        <w:t>.</w:t>
      </w:r>
    </w:p>
    <w:p w14:paraId="1D8480DA" w14:textId="77777777" w:rsidR="004A5E82" w:rsidRDefault="004A5E82">
      <w:pPr>
        <w:spacing w:line="278" w:lineRule="auto"/>
        <w:jc w:val="left"/>
      </w:pPr>
      <w:r>
        <w:br w:type="page"/>
      </w:r>
    </w:p>
    <w:p w14:paraId="626B9E33" w14:textId="241BE52E" w:rsidR="00BD383B" w:rsidRDefault="004A5E82" w:rsidP="004A5E82">
      <w:pPr>
        <w:pStyle w:val="Heading1"/>
      </w:pPr>
      <w:r>
        <w:lastRenderedPageBreak/>
        <w:t>References</w:t>
      </w:r>
    </w:p>
    <w:p w14:paraId="1AC544A1" w14:textId="77777777" w:rsidR="00FA1846" w:rsidRPr="00FA1846" w:rsidRDefault="00FA1846" w:rsidP="00FA1846">
      <w:r w:rsidRPr="00FA1846">
        <w:t xml:space="preserve">Aveyard, H. (2010). </w:t>
      </w:r>
      <w:r w:rsidRPr="00FA1846">
        <w:rPr>
          <w:i/>
          <w:iCs/>
        </w:rPr>
        <w:t>Doing a Literature Review in Health and Social Care</w:t>
      </w:r>
      <w:r w:rsidRPr="00FA1846">
        <w:t>. [online] Available at: https://lmsspada.kemdiktisaintek.go.id/pluginfile.php/547706/mod_resource/content/1/Doing%20a%20Literature%20Review_Helen%20Aveyard-2010.pdf [Accessed 27 Sept. 2026].</w:t>
      </w:r>
    </w:p>
    <w:p w14:paraId="1CE68D96" w14:textId="77777777" w:rsidR="00FA1846" w:rsidRPr="00FA1846" w:rsidRDefault="00FA1846" w:rsidP="00FA1846">
      <w:r w:rsidRPr="00FA1846">
        <w:t xml:space="preserve">Bu, F. and Fancourt, D. (2024). Patterns of Social Connection Among Older Adults in England. </w:t>
      </w:r>
      <w:r w:rsidRPr="00FA1846">
        <w:rPr>
          <w:i/>
          <w:iCs/>
        </w:rPr>
        <w:t>JAMA Network Open</w:t>
      </w:r>
      <w:r w:rsidRPr="00FA1846">
        <w:t>, 7(12), p.e2451580. doi:10.1001/jamanetworkopen.2024.51580.</w:t>
      </w:r>
    </w:p>
    <w:p w14:paraId="53D276B4" w14:textId="77777777" w:rsidR="00FA1846" w:rsidRPr="00FA1846" w:rsidRDefault="00FA1846" w:rsidP="00FA1846">
      <w:r w:rsidRPr="00FA1846">
        <w:t xml:space="preserve">Gilbody, S., Littlewood, E., McMillan, D., Atha, L., Bailey, D., Baird, K., Brady, S., Burke, L., Chew-Graham, C.A., Coventry, P., Crosland, S., Fairhurst, C., Henry, A., Hollingsworth, K., Newbronner, E., Ryde, E., Shearsmith, L., Wang, H.-I., Webster, J., Woodhouse, R., Clegg, A., Dexter-Smith, S., Gentry, T., Hewitt, C., Hill, A., Lovell, K., Sloan, C., Traviss-Turner, G., Pratt, S. and Ekers, D. (2024). Behavioural activation to mitigate the psychological impacts of COVID-19 restrictions on older people in England and Wales (BASIL+): A pragmatic randomised controlled trial. </w:t>
      </w:r>
      <w:r w:rsidRPr="00FA1846">
        <w:rPr>
          <w:i/>
          <w:iCs/>
        </w:rPr>
        <w:t>The Lancet Healthy Longevity</w:t>
      </w:r>
      <w:r w:rsidRPr="00FA1846">
        <w:t>, 5(2), pp.e97-e107. doi:10.1016/s2666-7568(23)00238-6.</w:t>
      </w:r>
    </w:p>
    <w:p w14:paraId="4C20AE9B" w14:textId="77777777" w:rsidR="00FA1846" w:rsidRPr="00FA1846" w:rsidRDefault="00FA1846" w:rsidP="00FA1846">
      <w:r w:rsidRPr="00FA1846">
        <w:t xml:space="preserve">Green, M.J., Whitley, E., Niedzwiedz, C.L., Shaw, R.J. and Katikireddi, S.V. (2021). Social contact and inequalities in depressive symptoms and loneliness among older adults: A mediation analysis of the English longitudinal study of ageing. </w:t>
      </w:r>
      <w:r w:rsidRPr="00FA1846">
        <w:rPr>
          <w:i/>
          <w:iCs/>
        </w:rPr>
        <w:t>SSM - Population Health</w:t>
      </w:r>
      <w:r w:rsidRPr="00FA1846">
        <w:t>, 13, p.100726. doi:10.1016/j.ssmph.2021.100726.</w:t>
      </w:r>
    </w:p>
    <w:p w14:paraId="1CD75AA2" w14:textId="77777777" w:rsidR="00FA1846" w:rsidRPr="00FA1846" w:rsidRDefault="00FA1846" w:rsidP="00FA1846">
      <w:r w:rsidRPr="00FA1846">
        <w:t xml:space="preserve">Hoang, P., King, J.A., Moore, S., Moore, K., Reich, K., Sidhu, H., Tan, C.V., Whaley, C. and McMillan, J. (2022). Interventions associated with reduced loneliness and social isolation in older adults. </w:t>
      </w:r>
      <w:r w:rsidRPr="00FA1846">
        <w:rPr>
          <w:i/>
          <w:iCs/>
        </w:rPr>
        <w:t>JAMA Network Open</w:t>
      </w:r>
      <w:r w:rsidRPr="00FA1846">
        <w:t>, [online] 5(10). doi:10.1001/jamanetworkopen.2022.36676.</w:t>
      </w:r>
    </w:p>
    <w:p w14:paraId="0CBCC907" w14:textId="77777777" w:rsidR="00FA1846" w:rsidRPr="00FA1846" w:rsidRDefault="00FA1846" w:rsidP="00FA1846">
      <w:r w:rsidRPr="00FA1846">
        <w:t xml:space="preserve">Robb, C.E., de Jager, C.A., Ahmadi-Abhari, S., Giannakopoulou, P., Udeh-Momoh, C., McKeand, J., Price, G., Car, J., Majeed, A., Ward, H. and Middleton, L. (2020). Associations of social isolation with anxiety and depression during the early COVID-19 pandemic: A survey of older adults in London, UK. </w:t>
      </w:r>
      <w:r w:rsidRPr="00FA1846">
        <w:rPr>
          <w:i/>
          <w:iCs/>
        </w:rPr>
        <w:t>Frontiers in Psychiatry</w:t>
      </w:r>
      <w:r w:rsidRPr="00FA1846">
        <w:t>, [online] 11(591120). doi:10.3389/fpsyt.2020.591120.</w:t>
      </w:r>
    </w:p>
    <w:p w14:paraId="4178D2A8" w14:textId="77777777" w:rsidR="00FA1846" w:rsidRPr="00FA1846" w:rsidRDefault="00FA1846" w:rsidP="00FA1846">
      <w:r w:rsidRPr="00FA1846">
        <w:t xml:space="preserve">Steptoe, A., Fong, H.L. and Lassale, C. (2024). Social isolation, loneliness and low dietary micronutrient intake amongst older people in England. </w:t>
      </w:r>
      <w:r w:rsidRPr="00FA1846">
        <w:rPr>
          <w:i/>
          <w:iCs/>
        </w:rPr>
        <w:t>PubMed</w:t>
      </w:r>
      <w:r w:rsidRPr="00FA1846">
        <w:t>, [online] 53(10). doi:10.1093/ageing/afae223.</w:t>
      </w:r>
    </w:p>
    <w:p w14:paraId="53364AF3" w14:textId="77777777" w:rsidR="00FA1846" w:rsidRPr="00FA1846" w:rsidRDefault="00FA1846" w:rsidP="00FA1846">
      <w:r w:rsidRPr="00FA1846">
        <w:t xml:space="preserve">UWTSD (2022). </w:t>
      </w:r>
      <w:r w:rsidRPr="00FA1846">
        <w:rPr>
          <w:i/>
          <w:iCs/>
        </w:rPr>
        <w:t>Research Integrity and Ethics</w:t>
      </w:r>
      <w:r w:rsidRPr="00FA1846">
        <w:t>. [online] The University of Wales Trinity Saint David. Available at: https://www.uwtsd.ac.uk/research/research-integrity-and-ethics [Accessed 3 Oct. 2026].</w:t>
      </w:r>
    </w:p>
    <w:p w14:paraId="27A89D61" w14:textId="77777777" w:rsidR="004A5E82" w:rsidRPr="004A5E82" w:rsidRDefault="004A5E82" w:rsidP="004A5E82"/>
    <w:sectPr w:rsidR="004A5E82" w:rsidRPr="004A5E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E3513"/>
    <w:multiLevelType w:val="multilevel"/>
    <w:tmpl w:val="DCFC5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C049B8"/>
    <w:multiLevelType w:val="multilevel"/>
    <w:tmpl w:val="928A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661210">
    <w:abstractNumId w:val="0"/>
  </w:num>
  <w:num w:numId="2" w16cid:durableId="1477256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DDD"/>
    <w:rsid w:val="000203FE"/>
    <w:rsid w:val="00082BD4"/>
    <w:rsid w:val="00082BFD"/>
    <w:rsid w:val="000F5160"/>
    <w:rsid w:val="001077D5"/>
    <w:rsid w:val="0016205D"/>
    <w:rsid w:val="00197071"/>
    <w:rsid w:val="002C2639"/>
    <w:rsid w:val="003B3387"/>
    <w:rsid w:val="00422B80"/>
    <w:rsid w:val="00457BA3"/>
    <w:rsid w:val="004A5E82"/>
    <w:rsid w:val="00514739"/>
    <w:rsid w:val="00582E2F"/>
    <w:rsid w:val="005F2DDC"/>
    <w:rsid w:val="006A44E8"/>
    <w:rsid w:val="007D615B"/>
    <w:rsid w:val="00A96DDD"/>
    <w:rsid w:val="00AE3350"/>
    <w:rsid w:val="00BA07BE"/>
    <w:rsid w:val="00BD383B"/>
    <w:rsid w:val="00BE0E77"/>
    <w:rsid w:val="00BF2A31"/>
    <w:rsid w:val="00D8369E"/>
    <w:rsid w:val="00DD3F8D"/>
    <w:rsid w:val="00DE034A"/>
    <w:rsid w:val="00E11EA6"/>
    <w:rsid w:val="00F72152"/>
    <w:rsid w:val="00FA184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D76E3"/>
  <w15:chartTrackingRefBased/>
  <w15:docId w15:val="{19B4A61C-CBDF-444B-8474-773E373B5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E82"/>
    <w:pPr>
      <w:spacing w:line="360" w:lineRule="auto"/>
      <w:jc w:val="both"/>
    </w:pPr>
    <w:rPr>
      <w:rFonts w:ascii="Arial" w:hAnsi="Arial"/>
      <w:sz w:val="22"/>
    </w:rPr>
  </w:style>
  <w:style w:type="paragraph" w:styleId="Heading1">
    <w:name w:val="heading 1"/>
    <w:basedOn w:val="Normal"/>
    <w:next w:val="Normal"/>
    <w:link w:val="Heading1Char"/>
    <w:uiPriority w:val="9"/>
    <w:qFormat/>
    <w:rsid w:val="004A5E82"/>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semiHidden/>
    <w:unhideWhenUsed/>
    <w:qFormat/>
    <w:rsid w:val="00A96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D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D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96D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96D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6D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6D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6D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E82"/>
    <w:rPr>
      <w:rFonts w:ascii="Arial" w:eastAsiaTheme="majorEastAsia" w:hAnsi="Arial" w:cstheme="majorBidi"/>
      <w:b/>
      <w:szCs w:val="40"/>
    </w:rPr>
  </w:style>
  <w:style w:type="character" w:customStyle="1" w:styleId="Heading2Char">
    <w:name w:val="Heading 2 Char"/>
    <w:basedOn w:val="DefaultParagraphFont"/>
    <w:link w:val="Heading2"/>
    <w:uiPriority w:val="9"/>
    <w:semiHidden/>
    <w:rsid w:val="00A96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DDD"/>
    <w:rPr>
      <w:rFonts w:eastAsiaTheme="majorEastAsia" w:cstheme="majorBidi"/>
      <w:color w:val="272727" w:themeColor="text1" w:themeTint="D8"/>
    </w:rPr>
  </w:style>
  <w:style w:type="paragraph" w:styleId="Title">
    <w:name w:val="Title"/>
    <w:basedOn w:val="Normal"/>
    <w:next w:val="Normal"/>
    <w:link w:val="TitleChar"/>
    <w:uiPriority w:val="10"/>
    <w:qFormat/>
    <w:rsid w:val="00A96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D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DDD"/>
    <w:pPr>
      <w:spacing w:before="160"/>
      <w:jc w:val="center"/>
    </w:pPr>
    <w:rPr>
      <w:i/>
      <w:iCs/>
      <w:color w:val="404040" w:themeColor="text1" w:themeTint="BF"/>
    </w:rPr>
  </w:style>
  <w:style w:type="character" w:customStyle="1" w:styleId="QuoteChar">
    <w:name w:val="Quote Char"/>
    <w:basedOn w:val="DefaultParagraphFont"/>
    <w:link w:val="Quote"/>
    <w:uiPriority w:val="29"/>
    <w:rsid w:val="00A96DDD"/>
    <w:rPr>
      <w:rFonts w:ascii="Arial" w:hAnsi="Arial"/>
      <w:i/>
      <w:iCs/>
      <w:color w:val="404040" w:themeColor="text1" w:themeTint="BF"/>
    </w:rPr>
  </w:style>
  <w:style w:type="paragraph" w:styleId="ListParagraph">
    <w:name w:val="List Paragraph"/>
    <w:basedOn w:val="Normal"/>
    <w:uiPriority w:val="34"/>
    <w:qFormat/>
    <w:rsid w:val="00A96DDD"/>
    <w:pPr>
      <w:ind w:left="720"/>
      <w:contextualSpacing/>
    </w:pPr>
  </w:style>
  <w:style w:type="character" w:styleId="IntenseEmphasis">
    <w:name w:val="Intense Emphasis"/>
    <w:basedOn w:val="DefaultParagraphFont"/>
    <w:uiPriority w:val="21"/>
    <w:qFormat/>
    <w:rsid w:val="00A96DDD"/>
    <w:rPr>
      <w:i/>
      <w:iCs/>
      <w:color w:val="0F4761" w:themeColor="accent1" w:themeShade="BF"/>
    </w:rPr>
  </w:style>
  <w:style w:type="paragraph" w:styleId="IntenseQuote">
    <w:name w:val="Intense Quote"/>
    <w:basedOn w:val="Normal"/>
    <w:next w:val="Normal"/>
    <w:link w:val="IntenseQuoteChar"/>
    <w:uiPriority w:val="30"/>
    <w:qFormat/>
    <w:rsid w:val="00A96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DDD"/>
    <w:rPr>
      <w:rFonts w:ascii="Arial" w:hAnsi="Arial"/>
      <w:i/>
      <w:iCs/>
      <w:color w:val="0F4761" w:themeColor="accent1" w:themeShade="BF"/>
    </w:rPr>
  </w:style>
  <w:style w:type="character" w:styleId="IntenseReference">
    <w:name w:val="Intense Reference"/>
    <w:basedOn w:val="DefaultParagraphFont"/>
    <w:uiPriority w:val="32"/>
    <w:qFormat/>
    <w:rsid w:val="00A96D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836</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Ali</dc:creator>
  <cp:keywords/>
  <dc:description/>
  <cp:lastModifiedBy>anisa ali</cp:lastModifiedBy>
  <cp:revision>2</cp:revision>
  <dcterms:created xsi:type="dcterms:W3CDTF">2026-10-04T18:58:00Z</dcterms:created>
  <dcterms:modified xsi:type="dcterms:W3CDTF">2026-10-04T18:58:00Z</dcterms:modified>
</cp:coreProperties>
</file>