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A801E" w14:textId="07CC5D9E" w:rsidR="008A7A00" w:rsidRPr="00617AE3" w:rsidRDefault="00617AE3" w:rsidP="00617AE3">
      <w:pPr>
        <w:jc w:val="center"/>
        <w:rPr>
          <w:rFonts w:asciiTheme="majorHAnsi" w:hAnsiTheme="majorHAnsi" w:cstheme="majorHAnsi"/>
          <w:b/>
          <w:bCs/>
          <w:sz w:val="24"/>
          <w:szCs w:val="24"/>
        </w:rPr>
      </w:pPr>
      <w:r w:rsidRPr="00617AE3">
        <w:rPr>
          <w:rFonts w:asciiTheme="majorHAnsi" w:hAnsiTheme="majorHAnsi" w:cstheme="majorHAnsi"/>
          <w:b/>
          <w:bCs/>
          <w:sz w:val="24"/>
          <w:szCs w:val="24"/>
        </w:rPr>
        <w:t>Name: James Henry</w:t>
      </w:r>
    </w:p>
    <w:p w14:paraId="74613E5C" w14:textId="409DFFC3" w:rsidR="00617AE3" w:rsidRPr="00617AE3" w:rsidRDefault="00617AE3" w:rsidP="00617AE3">
      <w:pPr>
        <w:jc w:val="center"/>
        <w:rPr>
          <w:rFonts w:asciiTheme="majorHAnsi" w:hAnsiTheme="majorHAnsi" w:cstheme="majorHAnsi"/>
          <w:b/>
          <w:bCs/>
          <w:sz w:val="24"/>
          <w:szCs w:val="24"/>
        </w:rPr>
      </w:pPr>
      <w:r w:rsidRPr="00617AE3">
        <w:rPr>
          <w:rFonts w:asciiTheme="majorHAnsi" w:hAnsiTheme="majorHAnsi" w:cstheme="majorHAnsi"/>
          <w:b/>
          <w:bCs/>
          <w:sz w:val="24"/>
          <w:szCs w:val="24"/>
        </w:rPr>
        <w:t>Student Number: 2125193</w:t>
      </w:r>
    </w:p>
    <w:p w14:paraId="0869B8D4" w14:textId="3D2D4349" w:rsidR="00617AE3" w:rsidRDefault="00617AE3" w:rsidP="00617AE3">
      <w:pPr>
        <w:jc w:val="center"/>
        <w:rPr>
          <w:rFonts w:asciiTheme="majorHAnsi" w:hAnsiTheme="majorHAnsi" w:cstheme="majorHAnsi"/>
          <w:b/>
          <w:bCs/>
          <w:sz w:val="24"/>
          <w:szCs w:val="24"/>
        </w:rPr>
      </w:pPr>
      <w:r w:rsidRPr="00617AE3">
        <w:rPr>
          <w:rFonts w:asciiTheme="majorHAnsi" w:hAnsiTheme="majorHAnsi" w:cstheme="majorHAnsi"/>
          <w:b/>
          <w:bCs/>
          <w:sz w:val="24"/>
          <w:szCs w:val="24"/>
        </w:rPr>
        <w:t>Year 2, Assignment 2</w:t>
      </w:r>
    </w:p>
    <w:p w14:paraId="0C7B13A6" w14:textId="68AD8FC2" w:rsidR="00617AE3" w:rsidRDefault="00617AE3">
      <w:pPr>
        <w:rPr>
          <w:rFonts w:asciiTheme="majorHAnsi" w:hAnsiTheme="majorHAnsi" w:cstheme="majorHAnsi"/>
          <w:b/>
          <w:bCs/>
          <w:sz w:val="24"/>
          <w:szCs w:val="24"/>
        </w:rPr>
      </w:pPr>
    </w:p>
    <w:p w14:paraId="43D124DF" w14:textId="77777777" w:rsidR="00617AE3" w:rsidRDefault="00617AE3">
      <w:pPr>
        <w:rPr>
          <w:rFonts w:asciiTheme="majorHAnsi" w:hAnsiTheme="majorHAnsi" w:cstheme="majorHAnsi"/>
          <w:b/>
          <w:bCs/>
          <w:sz w:val="24"/>
          <w:szCs w:val="24"/>
          <w:u w:val="single"/>
        </w:rPr>
      </w:pPr>
    </w:p>
    <w:p w14:paraId="6570F81D" w14:textId="46303E41" w:rsidR="00617AE3" w:rsidRPr="00617AE3" w:rsidRDefault="00617AE3">
      <w:pPr>
        <w:rPr>
          <w:rFonts w:asciiTheme="majorHAnsi" w:hAnsiTheme="majorHAnsi" w:cstheme="majorHAnsi"/>
          <w:b/>
          <w:bCs/>
          <w:sz w:val="24"/>
          <w:szCs w:val="24"/>
          <w:u w:val="single"/>
        </w:rPr>
      </w:pPr>
      <w:r w:rsidRPr="00617AE3">
        <w:rPr>
          <w:rFonts w:asciiTheme="majorHAnsi" w:hAnsiTheme="majorHAnsi" w:cstheme="majorHAnsi"/>
          <w:b/>
          <w:bCs/>
          <w:sz w:val="24"/>
          <w:szCs w:val="24"/>
          <w:u w:val="single"/>
        </w:rPr>
        <w:t>Task 1; Question 2:</w:t>
      </w:r>
    </w:p>
    <w:p w14:paraId="36E8D936" w14:textId="77777777" w:rsidR="00617AE3" w:rsidRDefault="00617AE3" w:rsidP="00617AE3"/>
    <w:p w14:paraId="1DE1B1B4"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There are a number of risks involved when looking at ineffective communication between the police force and the local residents in the community leading to significant implications for community cohesion. </w:t>
      </w:r>
    </w:p>
    <w:p w14:paraId="766B0BFF"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Ineffective engagement leads to a decline in trust and confidence in the polices ability to handle situations. The community perceive the police to be insensitive and unavailable to handle their concerns. In turn this leads to a lack of crimes reported, hindering the polices ability to provide the community with a safe environment to reside in </w:t>
      </w:r>
      <w:sdt>
        <w:sdtPr>
          <w:rPr>
            <w:rFonts w:asciiTheme="majorHAnsi" w:hAnsiTheme="majorHAnsi" w:cstheme="majorHAnsi"/>
            <w:sz w:val="24"/>
            <w:szCs w:val="24"/>
          </w:rPr>
          <w:id w:val="1228735826"/>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Sim12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(Merry, 2012)</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03B82C07"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A further implication to the lack of trust and confidence leads to increased levels of tension felt by the residents. Increased tensions more often than not leads to a rise in conflict between</w:t>
      </w:r>
      <w:r>
        <w:rPr>
          <w:rFonts w:asciiTheme="majorHAnsi" w:hAnsiTheme="majorHAnsi" w:cstheme="majorHAnsi"/>
          <w:sz w:val="24"/>
          <w:szCs w:val="24"/>
        </w:rPr>
        <w:t xml:space="preserve"> </w:t>
      </w:r>
      <w:r w:rsidRPr="00980D51">
        <w:rPr>
          <w:rFonts w:asciiTheme="majorHAnsi" w:hAnsiTheme="majorHAnsi" w:cstheme="majorHAnsi"/>
          <w:sz w:val="24"/>
          <w:szCs w:val="24"/>
        </w:rPr>
        <w:t xml:space="preserve">communities and also against the police </w:t>
      </w:r>
      <w:sdt>
        <w:sdtPr>
          <w:rPr>
            <w:rFonts w:asciiTheme="majorHAnsi" w:hAnsiTheme="majorHAnsi" w:cstheme="majorHAnsi"/>
            <w:sz w:val="24"/>
            <w:szCs w:val="24"/>
          </w:rPr>
          <w:id w:val="-1808547474"/>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Jan19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(Terpstra, 2019)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4B7DBBB8"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In the most serious cases, conflict between the communities and the residents can escalate</w:t>
      </w:r>
      <w:r>
        <w:rPr>
          <w:rFonts w:asciiTheme="majorHAnsi" w:hAnsiTheme="majorHAnsi" w:cstheme="majorHAnsi"/>
          <w:sz w:val="24"/>
          <w:szCs w:val="24"/>
        </w:rPr>
        <w:t xml:space="preserve"> as far as</w:t>
      </w:r>
      <w:r w:rsidRPr="00980D51">
        <w:rPr>
          <w:rFonts w:asciiTheme="majorHAnsi" w:hAnsiTheme="majorHAnsi" w:cstheme="majorHAnsi"/>
          <w:sz w:val="24"/>
          <w:szCs w:val="24"/>
        </w:rPr>
        <w:t xml:space="preserve"> riot</w:t>
      </w:r>
      <w:r>
        <w:rPr>
          <w:rFonts w:asciiTheme="majorHAnsi" w:hAnsiTheme="majorHAnsi" w:cstheme="majorHAnsi"/>
          <w:sz w:val="24"/>
          <w:szCs w:val="24"/>
        </w:rPr>
        <w:t>ing</w:t>
      </w:r>
      <w:r w:rsidRPr="00980D51">
        <w:rPr>
          <w:rFonts w:asciiTheme="majorHAnsi" w:hAnsiTheme="majorHAnsi" w:cstheme="majorHAnsi"/>
          <w:sz w:val="24"/>
          <w:szCs w:val="24"/>
        </w:rPr>
        <w:t xml:space="preserve">. This </w:t>
      </w:r>
      <w:r>
        <w:rPr>
          <w:rFonts w:asciiTheme="majorHAnsi" w:hAnsiTheme="majorHAnsi" w:cstheme="majorHAnsi"/>
          <w:sz w:val="24"/>
          <w:szCs w:val="24"/>
        </w:rPr>
        <w:t>being</w:t>
      </w:r>
      <w:r w:rsidRPr="00980D51">
        <w:rPr>
          <w:rFonts w:asciiTheme="majorHAnsi" w:hAnsiTheme="majorHAnsi" w:cstheme="majorHAnsi"/>
          <w:sz w:val="24"/>
          <w:szCs w:val="24"/>
        </w:rPr>
        <w:t xml:space="preserve"> seen in the Brixton Riots of 1984 where predominantly white police officers were abusing their powers of stop and search towards the black Caribbean community. As a result of this the community had had enough</w:t>
      </w:r>
      <w:r>
        <w:rPr>
          <w:rFonts w:asciiTheme="majorHAnsi" w:hAnsiTheme="majorHAnsi" w:cstheme="majorHAnsi"/>
          <w:sz w:val="24"/>
          <w:szCs w:val="24"/>
        </w:rPr>
        <w:t xml:space="preserve">, </w:t>
      </w:r>
      <w:r w:rsidRPr="00980D51">
        <w:rPr>
          <w:rFonts w:asciiTheme="majorHAnsi" w:hAnsiTheme="majorHAnsi" w:cstheme="majorHAnsi"/>
          <w:sz w:val="24"/>
          <w:szCs w:val="24"/>
        </w:rPr>
        <w:t xml:space="preserve">riots pursued across Brixton against the police for some three days </w:t>
      </w:r>
      <w:sdt>
        <w:sdtPr>
          <w:rPr>
            <w:rFonts w:asciiTheme="majorHAnsi" w:hAnsiTheme="majorHAnsi" w:cstheme="majorHAnsi"/>
            <w:sz w:val="24"/>
            <w:szCs w:val="24"/>
          </w:rPr>
          <w:id w:val="1064223299"/>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Sta84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(Taylor, 1984)</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This created a huge divide between the police force and the communities around the UK</w:t>
      </w:r>
      <w:r>
        <w:rPr>
          <w:rFonts w:asciiTheme="majorHAnsi" w:hAnsiTheme="majorHAnsi" w:cstheme="majorHAnsi"/>
          <w:sz w:val="24"/>
          <w:szCs w:val="24"/>
        </w:rPr>
        <w:t xml:space="preserve">, the community had lost all </w:t>
      </w:r>
      <w:r w:rsidRPr="00980D51">
        <w:rPr>
          <w:rFonts w:asciiTheme="majorHAnsi" w:hAnsiTheme="majorHAnsi" w:cstheme="majorHAnsi"/>
          <w:sz w:val="24"/>
          <w:szCs w:val="24"/>
        </w:rPr>
        <w:t xml:space="preserve">confidence </w:t>
      </w:r>
      <w:r>
        <w:rPr>
          <w:rFonts w:asciiTheme="majorHAnsi" w:hAnsiTheme="majorHAnsi" w:cstheme="majorHAnsi"/>
          <w:sz w:val="24"/>
          <w:szCs w:val="24"/>
        </w:rPr>
        <w:t xml:space="preserve">of the polices ability to serve and protect them </w:t>
      </w:r>
      <w:sdt>
        <w:sdtPr>
          <w:rPr>
            <w:rFonts w:asciiTheme="majorHAnsi" w:hAnsiTheme="majorHAnsi" w:cstheme="majorHAnsi"/>
            <w:sz w:val="24"/>
            <w:szCs w:val="24"/>
          </w:rPr>
          <w:id w:val="-1355800661"/>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Sta84 \l 2057 </w:instrText>
          </w:r>
          <w:r>
            <w:rPr>
              <w:rFonts w:asciiTheme="majorHAnsi" w:hAnsiTheme="majorHAnsi" w:cstheme="majorHAnsi"/>
              <w:sz w:val="24"/>
              <w:szCs w:val="24"/>
            </w:rPr>
            <w:fldChar w:fldCharType="separate"/>
          </w:r>
          <w:r w:rsidRPr="00371264">
            <w:rPr>
              <w:rFonts w:asciiTheme="majorHAnsi" w:hAnsiTheme="majorHAnsi" w:cstheme="majorHAnsi"/>
              <w:noProof/>
              <w:sz w:val="24"/>
              <w:szCs w:val="24"/>
            </w:rPr>
            <w:t>(Taylor, 1984)</w:t>
          </w:r>
          <w:r>
            <w:rPr>
              <w:rFonts w:asciiTheme="majorHAnsi" w:hAnsiTheme="majorHAnsi" w:cstheme="majorHAnsi"/>
              <w:sz w:val="24"/>
              <w:szCs w:val="24"/>
            </w:rPr>
            <w:fldChar w:fldCharType="end"/>
          </w:r>
        </w:sdtContent>
      </w:sdt>
      <w:r>
        <w:rPr>
          <w:rFonts w:asciiTheme="majorHAnsi" w:hAnsiTheme="majorHAnsi" w:cstheme="majorHAnsi"/>
          <w:sz w:val="24"/>
          <w:szCs w:val="24"/>
        </w:rPr>
        <w:t>.</w:t>
      </w:r>
    </w:p>
    <w:p w14:paraId="31975E02"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Further to this</w:t>
      </w:r>
      <w:r>
        <w:rPr>
          <w:rFonts w:asciiTheme="majorHAnsi" w:hAnsiTheme="majorHAnsi" w:cstheme="majorHAnsi"/>
          <w:sz w:val="24"/>
          <w:szCs w:val="24"/>
        </w:rPr>
        <w:t>,</w:t>
      </w:r>
      <w:r w:rsidRPr="00980D51">
        <w:rPr>
          <w:rFonts w:asciiTheme="majorHAnsi" w:hAnsiTheme="majorHAnsi" w:cstheme="majorHAnsi"/>
          <w:sz w:val="24"/>
          <w:szCs w:val="24"/>
        </w:rPr>
        <w:t xml:space="preserve"> it has been shown that ineffective communication can lead to certain communities feeling stereotyped or let down by the police due to factors such as their race, religion or </w:t>
      </w:r>
      <w:r>
        <w:rPr>
          <w:rFonts w:asciiTheme="majorHAnsi" w:hAnsiTheme="majorHAnsi" w:cstheme="majorHAnsi"/>
          <w:sz w:val="24"/>
          <w:szCs w:val="24"/>
        </w:rPr>
        <w:t xml:space="preserve">geographical </w:t>
      </w:r>
      <w:r w:rsidRPr="00980D51">
        <w:rPr>
          <w:rFonts w:asciiTheme="majorHAnsi" w:hAnsiTheme="majorHAnsi" w:cstheme="majorHAnsi"/>
          <w:sz w:val="24"/>
          <w:szCs w:val="24"/>
        </w:rPr>
        <w:t xml:space="preserve">area to which they reside in </w:t>
      </w:r>
      <w:sdt>
        <w:sdtPr>
          <w:rPr>
            <w:rFonts w:asciiTheme="majorHAnsi" w:hAnsiTheme="majorHAnsi" w:cstheme="majorHAnsi"/>
            <w:sz w:val="24"/>
            <w:szCs w:val="24"/>
          </w:rPr>
          <w:id w:val="961546907"/>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Ric19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(Trinkner, 2019)</w:t>
          </w:r>
          <w:r w:rsidRPr="00980D51">
            <w:rPr>
              <w:rFonts w:asciiTheme="majorHAnsi" w:hAnsiTheme="majorHAnsi" w:cstheme="majorHAnsi"/>
              <w:sz w:val="24"/>
              <w:szCs w:val="24"/>
            </w:rPr>
            <w:fldChar w:fldCharType="end"/>
          </w:r>
        </w:sdtContent>
      </w:sdt>
      <w:r>
        <w:rPr>
          <w:rFonts w:asciiTheme="majorHAnsi" w:hAnsiTheme="majorHAnsi" w:cstheme="majorHAnsi"/>
          <w:sz w:val="24"/>
          <w:szCs w:val="24"/>
        </w:rPr>
        <w:t>. This f</w:t>
      </w:r>
      <w:r w:rsidRPr="00980D51">
        <w:rPr>
          <w:rFonts w:asciiTheme="majorHAnsi" w:hAnsiTheme="majorHAnsi" w:cstheme="majorHAnsi"/>
          <w:sz w:val="24"/>
          <w:szCs w:val="24"/>
        </w:rPr>
        <w:t>urther depl</w:t>
      </w:r>
      <w:r>
        <w:rPr>
          <w:rFonts w:asciiTheme="majorHAnsi" w:hAnsiTheme="majorHAnsi" w:cstheme="majorHAnsi"/>
          <w:sz w:val="24"/>
          <w:szCs w:val="24"/>
        </w:rPr>
        <w:t xml:space="preserve">etes </w:t>
      </w:r>
      <w:r w:rsidRPr="00980D51">
        <w:rPr>
          <w:rFonts w:asciiTheme="majorHAnsi" w:hAnsiTheme="majorHAnsi" w:cstheme="majorHAnsi"/>
          <w:sz w:val="24"/>
          <w:szCs w:val="24"/>
        </w:rPr>
        <w:t xml:space="preserve">the trust and confidence felt by the community giving a rise to tensions and a larger likelihood of conflict developing. This can also be seen when the police are deemed to have excessively used force on another or racial profiling towards members of the community. </w:t>
      </w:r>
    </w:p>
    <w:p w14:paraId="16FE363D"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lastRenderedPageBreak/>
        <w:t xml:space="preserve">When looking at the high profile incident involving Stephen Lawrence, it was highly noted during the investigation process that there was a clear lack of effective communication between the police and the family of Lawrence </w:t>
      </w:r>
      <w:sdt>
        <w:sdtPr>
          <w:rPr>
            <w:rFonts w:asciiTheme="majorHAnsi" w:hAnsiTheme="majorHAnsi" w:cstheme="majorHAnsi"/>
            <w:sz w:val="24"/>
            <w:szCs w:val="24"/>
          </w:rPr>
          <w:id w:val="-531114752"/>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Eug99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(McLaughlin, 1999)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31738EE3"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In 1993 Lawrence was murdered as part of a racially motivated attack in London. Other than noticeable findings that the police failed to investigate the incident properly, it was also highly criticised for the polices lack of communication with the family of Lawrence. The family were unaware of the investigation and left completely in the dark regarding the murder of their son. This caused them to become angered, frustrated and let down by the police. </w:t>
      </w:r>
      <w:r>
        <w:rPr>
          <w:rFonts w:asciiTheme="majorHAnsi" w:hAnsiTheme="majorHAnsi" w:cstheme="majorHAnsi"/>
          <w:sz w:val="24"/>
          <w:szCs w:val="24"/>
        </w:rPr>
        <w:t>This fuelled</w:t>
      </w:r>
      <w:r w:rsidRPr="00980D51">
        <w:rPr>
          <w:rFonts w:asciiTheme="majorHAnsi" w:hAnsiTheme="majorHAnsi" w:cstheme="majorHAnsi"/>
          <w:sz w:val="24"/>
          <w:szCs w:val="24"/>
        </w:rPr>
        <w:t xml:space="preserve"> perceptions of police indifference and racism felt by the minority communities in the area </w:t>
      </w:r>
      <w:sdt>
        <w:sdtPr>
          <w:rPr>
            <w:rFonts w:asciiTheme="majorHAnsi" w:hAnsiTheme="majorHAnsi" w:cstheme="majorHAnsi"/>
            <w:sz w:val="24"/>
            <w:szCs w:val="24"/>
          </w:rPr>
          <w:id w:val="-786971200"/>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Eug99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(McLaughlin, 1999)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r>
        <w:rPr>
          <w:rFonts w:asciiTheme="majorHAnsi" w:hAnsiTheme="majorHAnsi" w:cstheme="majorHAnsi"/>
          <w:sz w:val="24"/>
          <w:szCs w:val="24"/>
        </w:rPr>
        <w:t xml:space="preserve"> Police were dubbed as a institutionally racist </w:t>
      </w:r>
      <w:sdt>
        <w:sdtPr>
          <w:rPr>
            <w:rFonts w:asciiTheme="majorHAnsi" w:hAnsiTheme="majorHAnsi" w:cstheme="majorHAnsi"/>
            <w:sz w:val="24"/>
            <w:szCs w:val="24"/>
          </w:rPr>
          <w:id w:val="-1791881799"/>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Eug99 \l 2057 </w:instrText>
          </w:r>
          <w:r>
            <w:rPr>
              <w:rFonts w:asciiTheme="majorHAnsi" w:hAnsiTheme="majorHAnsi" w:cstheme="majorHAnsi"/>
              <w:sz w:val="24"/>
              <w:szCs w:val="24"/>
            </w:rPr>
            <w:fldChar w:fldCharType="separate"/>
          </w:r>
          <w:r w:rsidRPr="009B3656">
            <w:rPr>
              <w:rFonts w:asciiTheme="majorHAnsi" w:hAnsiTheme="majorHAnsi" w:cstheme="majorHAnsi"/>
              <w:noProof/>
              <w:sz w:val="24"/>
              <w:szCs w:val="24"/>
            </w:rPr>
            <w:t>(McLaughlin, 1999)</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393D744E"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Further to the above risks, ineffective community engagement can have a severe impact on communities cohesion in various forms. </w:t>
      </w:r>
    </w:p>
    <w:p w14:paraId="05A3A603"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Ineffective communication creates a social divide within the community leading to social fragmentation; The absence or underdevelopment of connections within a community due to a certain individuals/groups culture, nationality, race, religion, occupation, language, wealth or other common perceptions within the community </w:t>
      </w:r>
      <w:sdt>
        <w:sdtPr>
          <w:rPr>
            <w:rFonts w:asciiTheme="majorHAnsi" w:hAnsiTheme="majorHAnsi" w:cstheme="majorHAnsi"/>
            <w:sz w:val="24"/>
            <w:szCs w:val="24"/>
          </w:rPr>
          <w:id w:val="1491601859"/>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Tua20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(Pham, 2020)</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7224741D"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A decreased sense of security and safety will be felt within the community, a feeling a being disconnected from the police can be unnerving for many members of the community. With a lack of police presence and communication many members of the community feel vulnerable. This leads to a rise in mental health problems with elements such as fear and anxiety being felt by all </w:t>
      </w:r>
      <w:sdt>
        <w:sdtPr>
          <w:rPr>
            <w:rFonts w:asciiTheme="majorHAnsi" w:hAnsiTheme="majorHAnsi" w:cstheme="majorHAnsi"/>
            <w:sz w:val="24"/>
            <w:szCs w:val="24"/>
          </w:rPr>
          <w:id w:val="-26332913"/>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Jon09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(Jonathan Jackson, 2009)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7B87711F"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Further implications may include the formation of elements such as gangs, hate groups and extremist organisations. This is the wrong elements of community cohesion being fostered, the individuals/groups come together within poor, underdeveloped communities were the police have failed to communicate effectively and show an appropriate level of force. These groups often turn to criminal behaviour and promote discriminatory behaviour and hate ideologies towards certain individuals or groups </w:t>
      </w:r>
      <w:sdt>
        <w:sdtPr>
          <w:rPr>
            <w:rFonts w:asciiTheme="majorHAnsi" w:hAnsiTheme="majorHAnsi" w:cstheme="majorHAnsi"/>
            <w:sz w:val="24"/>
            <w:szCs w:val="24"/>
          </w:rPr>
          <w:id w:val="518891014"/>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Rog06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(Eatwell, 2006)</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160BA461"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Although there are many negatives elements to community cohesion from a lack of proper communication from the police force, certain communities can be drawn closer together by </w:t>
      </w:r>
      <w:r w:rsidRPr="00980D51">
        <w:rPr>
          <w:rFonts w:asciiTheme="majorHAnsi" w:hAnsiTheme="majorHAnsi" w:cstheme="majorHAnsi"/>
          <w:sz w:val="24"/>
          <w:szCs w:val="24"/>
        </w:rPr>
        <w:lastRenderedPageBreak/>
        <w:t xml:space="preserve">this and although there is seemingly a lack of support from the police they have decided to improve matters by coming together as a community. Things such as the Neighbourhood Watch Scheme have been created by communities. Here the residents assist the work of the police by collectively coming together in order to prevent crime, improve community safety and bring a sense of unity between the public </w:t>
      </w:r>
      <w:sdt>
        <w:sdtPr>
          <w:rPr>
            <w:rFonts w:asciiTheme="majorHAnsi" w:hAnsiTheme="majorHAnsi" w:cstheme="majorHAnsi"/>
            <w:sz w:val="24"/>
            <w:szCs w:val="24"/>
          </w:rPr>
          <w:id w:val="1982031667"/>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Col151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(Policing, 2015)</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57ADE94A"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Other elements involve individuals/groups becoming involved in volunteering projects within the community, in the act of giving back to the community the bond within is strengthened and creates a compassionate and supportive culture to the community </w:t>
      </w:r>
      <w:sdt>
        <w:sdtPr>
          <w:rPr>
            <w:rFonts w:asciiTheme="majorHAnsi" w:hAnsiTheme="majorHAnsi" w:cstheme="majorHAnsi"/>
            <w:sz w:val="24"/>
            <w:szCs w:val="24"/>
          </w:rPr>
          <w:id w:val="-1406829797"/>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Dro12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(Levy, 2012)</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45DBA3BC"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When looking at current policing practices and how the police of today are involved with the local communities we can see that current practices aim to build a positive relationship within the community. Through the promotion of collaboration and problem solving the police aim to build upon a positive relationship with all in the community. </w:t>
      </w:r>
    </w:p>
    <w:p w14:paraId="162533B3"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Formations such as Police Community Support Officers (PCSO) have been formed as a way of staying involved with the general public. PCSO’s are a key liaison point between the public and the police, introduced in 2002 the role of the PCSO is to provide a presence within the local communities to offer reassurance, improved levels of trust, gather information and intelligence and promote a good relationship with the community </w:t>
      </w:r>
      <w:sdt>
        <w:sdtPr>
          <w:rPr>
            <w:rFonts w:asciiTheme="majorHAnsi" w:hAnsiTheme="majorHAnsi" w:cstheme="majorHAnsi"/>
            <w:sz w:val="24"/>
            <w:szCs w:val="24"/>
          </w:rPr>
          <w:id w:val="-746341175"/>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Pol222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(Policing, 2022)</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These can be conducted by foot patrols within the community meeting members of the public on a regular basis along with collaborations with local schools and </w:t>
      </w:r>
      <w:r>
        <w:rPr>
          <w:rFonts w:asciiTheme="majorHAnsi" w:hAnsiTheme="majorHAnsi" w:cstheme="majorHAnsi"/>
          <w:sz w:val="24"/>
          <w:szCs w:val="24"/>
        </w:rPr>
        <w:t xml:space="preserve">other </w:t>
      </w:r>
      <w:r w:rsidRPr="00980D51">
        <w:rPr>
          <w:rFonts w:asciiTheme="majorHAnsi" w:hAnsiTheme="majorHAnsi" w:cstheme="majorHAnsi"/>
          <w:sz w:val="24"/>
          <w:szCs w:val="24"/>
        </w:rPr>
        <w:t xml:space="preserve">community projects. </w:t>
      </w:r>
    </w:p>
    <w:p w14:paraId="2C3D09AF"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Strategies such as Problem Orientated Policing (POP) have become more prevalent over recent years. POP focuses on identifying and addressing underlying problems within a community that contribute towards crime and disorder. By analysing recurring issues within an area, this allows for the root of the problem to be understood. From here, solutions can be developed to prevent the reoccurrences of the problems </w:t>
      </w:r>
      <w:sdt>
        <w:sdtPr>
          <w:rPr>
            <w:rFonts w:asciiTheme="majorHAnsi" w:hAnsiTheme="majorHAnsi" w:cstheme="majorHAnsi"/>
            <w:sz w:val="24"/>
            <w:szCs w:val="24"/>
          </w:rPr>
          <w:id w:val="1047715730"/>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Col171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(Policing, 2017)</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3CA94622"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Models such as the </w:t>
      </w:r>
      <w:r>
        <w:rPr>
          <w:rFonts w:asciiTheme="majorHAnsi" w:hAnsiTheme="majorHAnsi" w:cstheme="majorHAnsi"/>
          <w:sz w:val="24"/>
          <w:szCs w:val="24"/>
        </w:rPr>
        <w:t>O</w:t>
      </w:r>
      <w:r w:rsidRPr="00980D51">
        <w:rPr>
          <w:rFonts w:asciiTheme="majorHAnsi" w:hAnsiTheme="majorHAnsi" w:cstheme="majorHAnsi"/>
          <w:sz w:val="24"/>
          <w:szCs w:val="24"/>
        </w:rPr>
        <w:t xml:space="preserve">SARA model have been introduced. </w:t>
      </w:r>
      <w:r>
        <w:rPr>
          <w:rFonts w:asciiTheme="majorHAnsi" w:hAnsiTheme="majorHAnsi" w:cstheme="majorHAnsi"/>
          <w:sz w:val="24"/>
          <w:szCs w:val="24"/>
        </w:rPr>
        <w:t>O</w:t>
      </w:r>
      <w:r w:rsidRPr="00980D51">
        <w:rPr>
          <w:rFonts w:asciiTheme="majorHAnsi" w:hAnsiTheme="majorHAnsi" w:cstheme="majorHAnsi"/>
          <w:sz w:val="24"/>
          <w:szCs w:val="24"/>
        </w:rPr>
        <w:t>SARA promotes a f</w:t>
      </w:r>
      <w:r>
        <w:rPr>
          <w:rFonts w:asciiTheme="majorHAnsi" w:hAnsiTheme="majorHAnsi" w:cstheme="majorHAnsi"/>
          <w:sz w:val="24"/>
          <w:szCs w:val="24"/>
        </w:rPr>
        <w:t>ive</w:t>
      </w:r>
      <w:r w:rsidRPr="00980D51">
        <w:rPr>
          <w:rFonts w:asciiTheme="majorHAnsi" w:hAnsiTheme="majorHAnsi" w:cstheme="majorHAnsi"/>
          <w:sz w:val="24"/>
          <w:szCs w:val="24"/>
        </w:rPr>
        <w:t xml:space="preserve"> stage approach to the identification and understanding of the root cause of the problems. By </w:t>
      </w:r>
      <w:r>
        <w:rPr>
          <w:rFonts w:asciiTheme="majorHAnsi" w:hAnsiTheme="majorHAnsi" w:cstheme="majorHAnsi"/>
          <w:sz w:val="24"/>
          <w:szCs w:val="24"/>
        </w:rPr>
        <w:t xml:space="preserve">setting an Objective, </w:t>
      </w:r>
      <w:r w:rsidRPr="00980D51">
        <w:rPr>
          <w:rFonts w:asciiTheme="majorHAnsi" w:hAnsiTheme="majorHAnsi" w:cstheme="majorHAnsi"/>
          <w:sz w:val="24"/>
          <w:szCs w:val="24"/>
        </w:rPr>
        <w:t xml:space="preserve">Scanning, Analysing, Responding, Assessment (SARA) of the root causes to the problems </w:t>
      </w:r>
      <w:r>
        <w:rPr>
          <w:rFonts w:asciiTheme="majorHAnsi" w:hAnsiTheme="majorHAnsi" w:cstheme="majorHAnsi"/>
          <w:sz w:val="24"/>
          <w:szCs w:val="24"/>
        </w:rPr>
        <w:t>can</w:t>
      </w:r>
      <w:r w:rsidRPr="00980D51">
        <w:rPr>
          <w:rFonts w:asciiTheme="majorHAnsi" w:hAnsiTheme="majorHAnsi" w:cstheme="majorHAnsi"/>
          <w:sz w:val="24"/>
          <w:szCs w:val="24"/>
        </w:rPr>
        <w:t xml:space="preserve"> be eradicated and crime and disorder rates will be lowered significantly </w:t>
      </w:r>
      <w:sdt>
        <w:sdtPr>
          <w:rPr>
            <w:rFonts w:asciiTheme="majorHAnsi" w:hAnsiTheme="majorHAnsi" w:cstheme="majorHAnsi"/>
            <w:sz w:val="24"/>
            <w:szCs w:val="24"/>
          </w:rPr>
          <w:id w:val="-88392423"/>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Col171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(Policing, 2017)</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r>
        <w:rPr>
          <w:rFonts w:asciiTheme="majorHAnsi" w:hAnsiTheme="majorHAnsi" w:cstheme="majorHAnsi"/>
          <w:sz w:val="24"/>
          <w:szCs w:val="24"/>
        </w:rPr>
        <w:t xml:space="preserve">If the plan does not work then it can be completed a second time, learning from mistakes made on the first attempt </w:t>
      </w:r>
      <w:sdt>
        <w:sdtPr>
          <w:rPr>
            <w:rFonts w:asciiTheme="majorHAnsi" w:hAnsiTheme="majorHAnsi" w:cstheme="majorHAnsi"/>
            <w:sz w:val="24"/>
            <w:szCs w:val="24"/>
          </w:rPr>
          <w:id w:val="654725170"/>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Col171 \l 2057 </w:instrText>
          </w:r>
          <w:r>
            <w:rPr>
              <w:rFonts w:asciiTheme="majorHAnsi" w:hAnsiTheme="majorHAnsi" w:cstheme="majorHAnsi"/>
              <w:sz w:val="24"/>
              <w:szCs w:val="24"/>
            </w:rPr>
            <w:fldChar w:fldCharType="separate"/>
          </w:r>
          <w:r w:rsidRPr="00F72D6E">
            <w:rPr>
              <w:rFonts w:asciiTheme="majorHAnsi" w:hAnsiTheme="majorHAnsi" w:cstheme="majorHAnsi"/>
              <w:noProof/>
              <w:sz w:val="24"/>
              <w:szCs w:val="24"/>
            </w:rPr>
            <w:t>(Policing, 2017)</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w:t>
      </w:r>
    </w:p>
    <w:p w14:paraId="44F44BBC"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lastRenderedPageBreak/>
        <w:t xml:space="preserve">Proving to have a </w:t>
      </w:r>
      <w:r>
        <w:rPr>
          <w:rFonts w:asciiTheme="majorHAnsi" w:hAnsiTheme="majorHAnsi" w:cstheme="majorHAnsi"/>
          <w:sz w:val="24"/>
          <w:szCs w:val="24"/>
        </w:rPr>
        <w:t xml:space="preserve">relatively </w:t>
      </w:r>
      <w:r w:rsidRPr="00980D51">
        <w:rPr>
          <w:rFonts w:asciiTheme="majorHAnsi" w:hAnsiTheme="majorHAnsi" w:cstheme="majorHAnsi"/>
          <w:sz w:val="24"/>
          <w:szCs w:val="24"/>
        </w:rPr>
        <w:t xml:space="preserve">small success rate, POP has been found to lower crime and disorder rates by as much as 33.8 percent in areas to which it had been introduced </w:t>
      </w:r>
      <w:sdt>
        <w:sdtPr>
          <w:rPr>
            <w:rFonts w:asciiTheme="majorHAnsi" w:hAnsiTheme="majorHAnsi" w:cstheme="majorHAnsi"/>
            <w:sz w:val="24"/>
            <w:szCs w:val="24"/>
          </w:rPr>
          <w:id w:val="-1719279371"/>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Col171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(Policing, 2017)</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6B0A4CC7"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In more recent years and the uprising of the use of social media within the population</w:t>
      </w:r>
      <w:r>
        <w:rPr>
          <w:rFonts w:asciiTheme="majorHAnsi" w:hAnsiTheme="majorHAnsi" w:cstheme="majorHAnsi"/>
          <w:sz w:val="24"/>
          <w:szCs w:val="24"/>
        </w:rPr>
        <w:t>,</w:t>
      </w:r>
      <w:r w:rsidRPr="00980D51">
        <w:rPr>
          <w:rFonts w:asciiTheme="majorHAnsi" w:hAnsiTheme="majorHAnsi" w:cstheme="majorHAnsi"/>
          <w:sz w:val="24"/>
          <w:szCs w:val="24"/>
        </w:rPr>
        <w:t xml:space="preserve"> the police have recognised this to be a good way of reaching out and communicating within the communities. Social media allows the police unique opportunities to communicate, share information and engage with members of the community </w:t>
      </w:r>
      <w:sdt>
        <w:sdtPr>
          <w:rPr>
            <w:rFonts w:asciiTheme="majorHAnsi" w:hAnsiTheme="majorHAnsi" w:cstheme="majorHAnsi"/>
            <w:sz w:val="24"/>
            <w:szCs w:val="24"/>
          </w:rPr>
          <w:id w:val="-23714712"/>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Xia19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(Hu, 2019)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05305433"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In doing so the police provide direct engagement with the community which encourages open contact between the public and the police. It can provide alerts to the public regarding the awareness of recent crimes in their area or release images of individuals who are ‘wanted’ by the police </w:t>
      </w:r>
      <w:sdt>
        <w:sdtPr>
          <w:rPr>
            <w:rFonts w:asciiTheme="majorHAnsi" w:hAnsiTheme="majorHAnsi" w:cstheme="majorHAnsi"/>
            <w:sz w:val="24"/>
            <w:szCs w:val="24"/>
          </w:rPr>
          <w:id w:val="-407313014"/>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Kar17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(Bullock, 2017)</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2A1ADD34"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However, it must be noted that although there is many positives regarding the polices use of social media, there can be challenges to this too.</w:t>
      </w:r>
    </w:p>
    <w:p w14:paraId="63A4E1F7"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Elements such as the privacy and confidentiality are deemed to be broken due to the often sensitive information released, things such as details with ongoing investigations can compromise these. Further to this posts shared on the platforms can be misleading and often taken the wrong way, causing panic and to be spread rapidly throughout a community. The police must also been seen online to be dealing with negative comments and interactions in an attempt to preserve a good reputation within the community </w:t>
      </w:r>
      <w:sdt>
        <w:sdtPr>
          <w:rPr>
            <w:rFonts w:asciiTheme="majorHAnsi" w:hAnsiTheme="majorHAnsi" w:cstheme="majorHAnsi"/>
            <w:sz w:val="24"/>
            <w:szCs w:val="24"/>
          </w:rPr>
          <w:id w:val="689489231"/>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Sha16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(Siddiqui, 2016)</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477DA4E9"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Whilst the above current policing practices show a positive influence on community engagement and cohesion, the police must have a dynamic approach to these and as the ever growing demands change, the police must adapt their strategies to continue to meet the needs of the communities to which they serve </w:t>
      </w:r>
      <w:sdt>
        <w:sdtPr>
          <w:rPr>
            <w:rFonts w:asciiTheme="majorHAnsi" w:hAnsiTheme="majorHAnsi" w:cstheme="majorHAnsi"/>
            <w:sz w:val="24"/>
            <w:szCs w:val="24"/>
          </w:rPr>
          <w:id w:val="-1226217332"/>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Mic17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(Beshears, 2017)</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If the police were to fail to do so this could result in a loss of engagement and cohesion within the community and have to </w:t>
      </w:r>
      <w:r>
        <w:rPr>
          <w:rFonts w:asciiTheme="majorHAnsi" w:hAnsiTheme="majorHAnsi" w:cstheme="majorHAnsi"/>
          <w:sz w:val="24"/>
          <w:szCs w:val="24"/>
        </w:rPr>
        <w:t xml:space="preserve">regain this which will take some time. </w:t>
      </w:r>
    </w:p>
    <w:p w14:paraId="3A2C52DD"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When looking at community engagement and how effective engagement can be performed there are several key principles. The main aspect of community engagement is that community members are actively involved with the decision making, problem solving and development initiatives within their communities </w:t>
      </w:r>
      <w:sdt>
        <w:sdtPr>
          <w:rPr>
            <w:rFonts w:asciiTheme="majorHAnsi" w:hAnsiTheme="majorHAnsi" w:cstheme="majorHAnsi"/>
            <w:sz w:val="24"/>
            <w:szCs w:val="24"/>
          </w:rPr>
          <w:id w:val="-2067100404"/>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Kar20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(Bullock, 2020)</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5173C86B"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lastRenderedPageBreak/>
        <w:t xml:space="preserve">The police must ensure that at all times their communication is open and transparent, this clearly identifies objectives, processes and outcomes for all, building a level of trust with the community members. For the communication to be truly effective the engagement must include all members of the community, ensuring that any diverse perspectives are represented. Along with this the police must ensure that cultural diversity and values are respected. The effective engagement must recognise that these groups are unique within the community and must be included in order to meet the demands of the community as a whole </w:t>
      </w:r>
      <w:sdt>
        <w:sdtPr>
          <w:rPr>
            <w:rFonts w:asciiTheme="majorHAnsi" w:hAnsiTheme="majorHAnsi" w:cstheme="majorHAnsi"/>
            <w:sz w:val="24"/>
            <w:szCs w:val="24"/>
          </w:rPr>
          <w:id w:val="-1413234342"/>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Rob213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(Julian, 2021)</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w:t>
      </w:r>
    </w:p>
    <w:p w14:paraId="61DC8C6F"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As such, in 2003, anti-war protests were conducted in Manchester, England over the ongoing war in Iraq. It was felt by the groups present that the handling of the situation by the police was very poor. The police used controversial crowd control tactics which escalated tensions between the police and the protestors </w:t>
      </w:r>
      <w:sdt>
        <w:sdtPr>
          <w:rPr>
            <w:rFonts w:asciiTheme="majorHAnsi" w:hAnsiTheme="majorHAnsi" w:cstheme="majorHAnsi"/>
            <w:sz w:val="24"/>
            <w:szCs w:val="24"/>
          </w:rPr>
          <w:id w:val="-630093108"/>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Pie09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(Robinson, 2009)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650456D0"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There was a clear lack of communication between the two groups. The protesters felt like they had the right to a peaceful protest under Article Ten of the Human Rights Act 1998 </w:t>
      </w:r>
      <w:sdt>
        <w:sdtPr>
          <w:rPr>
            <w:rFonts w:asciiTheme="majorHAnsi" w:hAnsiTheme="majorHAnsi" w:cstheme="majorHAnsi"/>
            <w:sz w:val="24"/>
            <w:szCs w:val="24"/>
          </w:rPr>
          <w:id w:val="-2011205746"/>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 CITATION Equ18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(Commission, 2018)</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which allows an individual the right to hold their own opinion and freely express them without interference from the government</w:t>
      </w:r>
      <w:r>
        <w:rPr>
          <w:rFonts w:asciiTheme="majorHAnsi" w:hAnsiTheme="majorHAnsi" w:cstheme="majorHAnsi"/>
          <w:sz w:val="24"/>
          <w:szCs w:val="24"/>
        </w:rPr>
        <w:t xml:space="preserve"> </w:t>
      </w:r>
      <w:sdt>
        <w:sdtPr>
          <w:rPr>
            <w:rFonts w:asciiTheme="majorHAnsi" w:hAnsiTheme="majorHAnsi" w:cstheme="majorHAnsi"/>
            <w:sz w:val="24"/>
            <w:szCs w:val="24"/>
          </w:rPr>
          <w:id w:val="-1584532664"/>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Equ18 \l 2057 </w:instrText>
          </w:r>
          <w:r>
            <w:rPr>
              <w:rFonts w:asciiTheme="majorHAnsi" w:hAnsiTheme="majorHAnsi" w:cstheme="majorHAnsi"/>
              <w:sz w:val="24"/>
              <w:szCs w:val="24"/>
            </w:rPr>
            <w:fldChar w:fldCharType="separate"/>
          </w:r>
          <w:r w:rsidRPr="00F63374">
            <w:rPr>
              <w:rFonts w:asciiTheme="majorHAnsi" w:hAnsiTheme="majorHAnsi" w:cstheme="majorHAnsi"/>
              <w:noProof/>
              <w:sz w:val="24"/>
              <w:szCs w:val="24"/>
            </w:rPr>
            <w:t>(Commission, 2018)</w:t>
          </w:r>
          <w:r>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The police on the other hand trying to control the situation felt that the situation </w:t>
      </w:r>
      <w:r>
        <w:rPr>
          <w:rFonts w:asciiTheme="majorHAnsi" w:hAnsiTheme="majorHAnsi" w:cstheme="majorHAnsi"/>
          <w:sz w:val="24"/>
          <w:szCs w:val="24"/>
        </w:rPr>
        <w:t>w</w:t>
      </w:r>
      <w:r w:rsidRPr="00980D51">
        <w:rPr>
          <w:rFonts w:asciiTheme="majorHAnsi" w:hAnsiTheme="majorHAnsi" w:cstheme="majorHAnsi"/>
          <w:sz w:val="24"/>
          <w:szCs w:val="24"/>
        </w:rPr>
        <w:t>as getting out of hand and turning violent, used somewhat controversial techniques to control the situation and allegedly became heavy handed with the groups in order to</w:t>
      </w:r>
      <w:r>
        <w:rPr>
          <w:rFonts w:asciiTheme="majorHAnsi" w:hAnsiTheme="majorHAnsi" w:cstheme="majorHAnsi"/>
          <w:sz w:val="24"/>
          <w:szCs w:val="24"/>
        </w:rPr>
        <w:t xml:space="preserve"> gain</w:t>
      </w:r>
      <w:r w:rsidRPr="00980D51">
        <w:rPr>
          <w:rFonts w:asciiTheme="majorHAnsi" w:hAnsiTheme="majorHAnsi" w:cstheme="majorHAnsi"/>
          <w:sz w:val="24"/>
          <w:szCs w:val="24"/>
        </w:rPr>
        <w:t xml:space="preserve"> control </w:t>
      </w:r>
      <w:sdt>
        <w:sdtPr>
          <w:rPr>
            <w:rFonts w:asciiTheme="majorHAnsi" w:hAnsiTheme="majorHAnsi" w:cstheme="majorHAnsi"/>
            <w:sz w:val="24"/>
            <w:szCs w:val="24"/>
          </w:rPr>
          <w:id w:val="1331869002"/>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Pie16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(Robinson, 2016)</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72835741"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This shows a good example of how open and transparent effective communication between the police and the protestors could have prevented a public order situation from evolving. Effective communication could have built a level of trust, helped communication and reduce the tensions between the two groups. </w:t>
      </w:r>
    </w:p>
    <w:p w14:paraId="33B755D2" w14:textId="77777777" w:rsidR="00617AE3" w:rsidRPr="00980D51"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It is important that whilst in the community the police listen to and act upon their concerns and opinions. Methods such as active listening helps the police listen to the members, this in turn makes the members feel important by being heard and listened to. They are then more likely to cooperate willingly with the police the next time due to this. Things such as community meetings provides the opportunity for the community, the police and partners to sit down in the same place and come up with a shared decision making plan. By doing this all involved take joint ownership of the plans and by coming together to complete this there is a </w:t>
      </w:r>
      <w:r w:rsidRPr="00980D51">
        <w:rPr>
          <w:rFonts w:asciiTheme="majorHAnsi" w:hAnsiTheme="majorHAnsi" w:cstheme="majorHAnsi"/>
          <w:sz w:val="24"/>
          <w:szCs w:val="24"/>
        </w:rPr>
        <w:lastRenderedPageBreak/>
        <w:t xml:space="preserve">shared accountability, this means that should the plan fail then there is no blame on a singular group or organisation </w:t>
      </w:r>
      <w:sdt>
        <w:sdtPr>
          <w:rPr>
            <w:rFonts w:asciiTheme="majorHAnsi" w:hAnsiTheme="majorHAnsi" w:cstheme="majorHAnsi"/>
            <w:sz w:val="24"/>
            <w:szCs w:val="24"/>
          </w:rPr>
          <w:id w:val="-1494947288"/>
          <w:citation/>
        </w:sdtPr>
        <w:sdtContent>
          <w:r w:rsidRPr="00980D51">
            <w:rPr>
              <w:rFonts w:asciiTheme="majorHAnsi" w:hAnsiTheme="majorHAnsi" w:cstheme="majorHAnsi"/>
              <w:sz w:val="24"/>
              <w:szCs w:val="24"/>
            </w:rPr>
            <w:fldChar w:fldCharType="begin"/>
          </w:r>
          <w:r w:rsidRPr="00980D51">
            <w:rPr>
              <w:rFonts w:asciiTheme="majorHAnsi" w:hAnsiTheme="majorHAnsi" w:cstheme="majorHAnsi"/>
              <w:sz w:val="24"/>
              <w:szCs w:val="24"/>
            </w:rPr>
            <w:instrText xml:space="preserve">CITATION Wes19 \l 2057 </w:instrText>
          </w:r>
          <w:r w:rsidRPr="00980D51">
            <w:rPr>
              <w:rFonts w:asciiTheme="majorHAnsi" w:hAnsiTheme="majorHAnsi" w:cstheme="majorHAnsi"/>
              <w:sz w:val="24"/>
              <w:szCs w:val="24"/>
            </w:rPr>
            <w:fldChar w:fldCharType="separate"/>
          </w:r>
          <w:r w:rsidRPr="00980D51">
            <w:rPr>
              <w:rFonts w:asciiTheme="majorHAnsi" w:hAnsiTheme="majorHAnsi" w:cstheme="majorHAnsi"/>
              <w:noProof/>
              <w:sz w:val="24"/>
              <w:szCs w:val="24"/>
            </w:rPr>
            <w:t>(Skogan, 2019)</w:t>
          </w:r>
          <w:r w:rsidRPr="00980D51">
            <w:rPr>
              <w:rFonts w:asciiTheme="majorHAnsi" w:hAnsiTheme="majorHAnsi" w:cstheme="majorHAnsi"/>
              <w:sz w:val="24"/>
              <w:szCs w:val="24"/>
            </w:rPr>
            <w:fldChar w:fldCharType="end"/>
          </w:r>
        </w:sdtContent>
      </w:sdt>
      <w:r w:rsidRPr="00980D51">
        <w:rPr>
          <w:rFonts w:asciiTheme="majorHAnsi" w:hAnsiTheme="majorHAnsi" w:cstheme="majorHAnsi"/>
          <w:sz w:val="24"/>
          <w:szCs w:val="24"/>
        </w:rPr>
        <w:t xml:space="preserve">. </w:t>
      </w:r>
    </w:p>
    <w:p w14:paraId="1B6420D9" w14:textId="77777777" w:rsidR="00617AE3" w:rsidRDefault="00617AE3" w:rsidP="00617AE3">
      <w:pPr>
        <w:spacing w:line="360" w:lineRule="auto"/>
        <w:rPr>
          <w:rFonts w:asciiTheme="majorHAnsi" w:hAnsiTheme="majorHAnsi" w:cstheme="majorHAnsi"/>
          <w:sz w:val="24"/>
          <w:szCs w:val="24"/>
        </w:rPr>
      </w:pPr>
      <w:r w:rsidRPr="00980D51">
        <w:rPr>
          <w:rFonts w:asciiTheme="majorHAnsi" w:hAnsiTheme="majorHAnsi" w:cstheme="majorHAnsi"/>
          <w:sz w:val="24"/>
          <w:szCs w:val="24"/>
        </w:rPr>
        <w:t xml:space="preserve">In conclusion, the promotion of strong community-police relations lies within effective communication and the promotion of a transparent, accountable and inclusive relationship. By embracing these core principles and continuously looking for improvements the police can work towards a safer environment with cohesive societies. In doing this all members of the community feel respected, safe and included within the community. As shown in the examples when effective communication is not present, things often become violent and unpredictable leading to conflict between communities and the Police. </w:t>
      </w:r>
    </w:p>
    <w:p w14:paraId="6B4CEA37" w14:textId="77777777" w:rsidR="00617AE3" w:rsidRDefault="00617AE3" w:rsidP="00617AE3">
      <w:pPr>
        <w:spacing w:line="360" w:lineRule="auto"/>
        <w:rPr>
          <w:rFonts w:asciiTheme="majorHAnsi" w:hAnsiTheme="majorHAnsi" w:cstheme="majorHAnsi"/>
          <w:sz w:val="24"/>
          <w:szCs w:val="24"/>
        </w:rPr>
      </w:pPr>
    </w:p>
    <w:p w14:paraId="00C22177" w14:textId="77777777" w:rsidR="00617AE3" w:rsidRPr="00850934" w:rsidRDefault="00617AE3" w:rsidP="00617AE3">
      <w:pPr>
        <w:spacing w:line="360" w:lineRule="auto"/>
        <w:rPr>
          <w:rFonts w:asciiTheme="majorHAnsi" w:hAnsiTheme="majorHAnsi" w:cstheme="majorHAnsi"/>
          <w:b/>
          <w:bCs/>
          <w:sz w:val="24"/>
          <w:szCs w:val="24"/>
        </w:rPr>
      </w:pPr>
      <w:r w:rsidRPr="00850934">
        <w:rPr>
          <w:rFonts w:asciiTheme="majorHAnsi" w:hAnsiTheme="majorHAnsi" w:cstheme="majorHAnsi"/>
          <w:b/>
          <w:bCs/>
          <w:sz w:val="24"/>
          <w:szCs w:val="24"/>
        </w:rPr>
        <w:t xml:space="preserve">Word Count: 1988 </w:t>
      </w:r>
    </w:p>
    <w:p w14:paraId="3642B876" w14:textId="328A91D9" w:rsidR="00617AE3" w:rsidRDefault="00617AE3">
      <w:pPr>
        <w:rPr>
          <w:rFonts w:asciiTheme="majorHAnsi" w:hAnsiTheme="majorHAnsi" w:cstheme="majorHAnsi"/>
          <w:b/>
          <w:bCs/>
          <w:sz w:val="24"/>
          <w:szCs w:val="24"/>
        </w:rPr>
      </w:pPr>
    </w:p>
    <w:p w14:paraId="0909ED7B" w14:textId="5CE836C6" w:rsidR="00617AE3" w:rsidRDefault="00617AE3">
      <w:pPr>
        <w:rPr>
          <w:rFonts w:asciiTheme="majorHAnsi" w:hAnsiTheme="majorHAnsi" w:cstheme="majorHAnsi"/>
          <w:b/>
          <w:bCs/>
          <w:sz w:val="24"/>
          <w:szCs w:val="24"/>
        </w:rPr>
      </w:pPr>
    </w:p>
    <w:p w14:paraId="538A3D22" w14:textId="7958126C" w:rsidR="00617AE3" w:rsidRDefault="00617AE3">
      <w:pPr>
        <w:rPr>
          <w:rFonts w:asciiTheme="majorHAnsi" w:hAnsiTheme="majorHAnsi" w:cstheme="majorHAnsi"/>
          <w:b/>
          <w:bCs/>
          <w:sz w:val="24"/>
          <w:szCs w:val="24"/>
        </w:rPr>
      </w:pPr>
    </w:p>
    <w:p w14:paraId="42C7A79B" w14:textId="0075AE38" w:rsidR="00617AE3" w:rsidRDefault="00617AE3">
      <w:pPr>
        <w:rPr>
          <w:rFonts w:asciiTheme="majorHAnsi" w:hAnsiTheme="majorHAnsi" w:cstheme="majorHAnsi"/>
          <w:b/>
          <w:bCs/>
          <w:sz w:val="24"/>
          <w:szCs w:val="24"/>
        </w:rPr>
      </w:pPr>
    </w:p>
    <w:p w14:paraId="3DA943B4" w14:textId="2197346C" w:rsidR="00617AE3" w:rsidRDefault="00617AE3">
      <w:pPr>
        <w:rPr>
          <w:rFonts w:asciiTheme="majorHAnsi" w:hAnsiTheme="majorHAnsi" w:cstheme="majorHAnsi"/>
          <w:b/>
          <w:bCs/>
          <w:sz w:val="24"/>
          <w:szCs w:val="24"/>
        </w:rPr>
      </w:pPr>
    </w:p>
    <w:p w14:paraId="40C2E4FB" w14:textId="0FD7518B" w:rsidR="00617AE3" w:rsidRDefault="00617AE3">
      <w:pPr>
        <w:rPr>
          <w:rFonts w:asciiTheme="majorHAnsi" w:hAnsiTheme="majorHAnsi" w:cstheme="majorHAnsi"/>
          <w:b/>
          <w:bCs/>
          <w:sz w:val="24"/>
          <w:szCs w:val="24"/>
        </w:rPr>
      </w:pPr>
    </w:p>
    <w:p w14:paraId="52600B99" w14:textId="49A9DF12" w:rsidR="00617AE3" w:rsidRDefault="00617AE3">
      <w:pPr>
        <w:rPr>
          <w:rFonts w:asciiTheme="majorHAnsi" w:hAnsiTheme="majorHAnsi" w:cstheme="majorHAnsi"/>
          <w:b/>
          <w:bCs/>
          <w:sz w:val="24"/>
          <w:szCs w:val="24"/>
        </w:rPr>
      </w:pPr>
    </w:p>
    <w:p w14:paraId="14DFA45C" w14:textId="62B129B2" w:rsidR="00617AE3" w:rsidRDefault="00617AE3">
      <w:pPr>
        <w:rPr>
          <w:rFonts w:asciiTheme="majorHAnsi" w:hAnsiTheme="majorHAnsi" w:cstheme="majorHAnsi"/>
          <w:b/>
          <w:bCs/>
          <w:sz w:val="24"/>
          <w:szCs w:val="24"/>
        </w:rPr>
      </w:pPr>
    </w:p>
    <w:p w14:paraId="41998E6B" w14:textId="3AF98945" w:rsidR="00617AE3" w:rsidRDefault="00617AE3">
      <w:pPr>
        <w:rPr>
          <w:rFonts w:asciiTheme="majorHAnsi" w:hAnsiTheme="majorHAnsi" w:cstheme="majorHAnsi"/>
          <w:b/>
          <w:bCs/>
          <w:sz w:val="24"/>
          <w:szCs w:val="24"/>
        </w:rPr>
      </w:pPr>
    </w:p>
    <w:p w14:paraId="1213F336" w14:textId="22661B9C" w:rsidR="00617AE3" w:rsidRDefault="00617AE3">
      <w:pPr>
        <w:rPr>
          <w:rFonts w:asciiTheme="majorHAnsi" w:hAnsiTheme="majorHAnsi" w:cstheme="majorHAnsi"/>
          <w:b/>
          <w:bCs/>
          <w:sz w:val="24"/>
          <w:szCs w:val="24"/>
        </w:rPr>
      </w:pPr>
    </w:p>
    <w:p w14:paraId="423E03F7" w14:textId="602B01D5" w:rsidR="00617AE3" w:rsidRDefault="00617AE3">
      <w:pPr>
        <w:rPr>
          <w:rFonts w:asciiTheme="majorHAnsi" w:hAnsiTheme="majorHAnsi" w:cstheme="majorHAnsi"/>
          <w:b/>
          <w:bCs/>
          <w:sz w:val="24"/>
          <w:szCs w:val="24"/>
        </w:rPr>
      </w:pPr>
    </w:p>
    <w:p w14:paraId="6CF21FD1" w14:textId="1FBB9428" w:rsidR="00617AE3" w:rsidRDefault="00617AE3">
      <w:pPr>
        <w:rPr>
          <w:rFonts w:asciiTheme="majorHAnsi" w:hAnsiTheme="majorHAnsi" w:cstheme="majorHAnsi"/>
          <w:b/>
          <w:bCs/>
          <w:sz w:val="24"/>
          <w:szCs w:val="24"/>
        </w:rPr>
      </w:pPr>
    </w:p>
    <w:p w14:paraId="7A2F867D" w14:textId="0C475FF3" w:rsidR="00617AE3" w:rsidRDefault="00617AE3">
      <w:pPr>
        <w:rPr>
          <w:rFonts w:asciiTheme="majorHAnsi" w:hAnsiTheme="majorHAnsi" w:cstheme="majorHAnsi"/>
          <w:b/>
          <w:bCs/>
          <w:sz w:val="24"/>
          <w:szCs w:val="24"/>
        </w:rPr>
      </w:pPr>
    </w:p>
    <w:p w14:paraId="2938AE8B" w14:textId="7E8CC5FC" w:rsidR="00617AE3" w:rsidRDefault="00617AE3">
      <w:pPr>
        <w:rPr>
          <w:rFonts w:asciiTheme="majorHAnsi" w:hAnsiTheme="majorHAnsi" w:cstheme="majorHAnsi"/>
          <w:b/>
          <w:bCs/>
          <w:sz w:val="24"/>
          <w:szCs w:val="24"/>
        </w:rPr>
      </w:pPr>
    </w:p>
    <w:p w14:paraId="79945D4A" w14:textId="4BCBCCC1" w:rsidR="00617AE3" w:rsidRDefault="00617AE3">
      <w:pPr>
        <w:rPr>
          <w:rFonts w:asciiTheme="majorHAnsi" w:hAnsiTheme="majorHAnsi" w:cstheme="majorHAnsi"/>
          <w:b/>
          <w:bCs/>
          <w:sz w:val="24"/>
          <w:szCs w:val="24"/>
        </w:rPr>
      </w:pPr>
    </w:p>
    <w:p w14:paraId="647ADF1A" w14:textId="58CDE43A" w:rsidR="00617AE3" w:rsidRDefault="00617AE3">
      <w:pPr>
        <w:rPr>
          <w:rFonts w:asciiTheme="majorHAnsi" w:hAnsiTheme="majorHAnsi" w:cstheme="majorHAnsi"/>
          <w:b/>
          <w:bCs/>
          <w:sz w:val="24"/>
          <w:szCs w:val="24"/>
        </w:rPr>
      </w:pPr>
    </w:p>
    <w:p w14:paraId="6DB9619B" w14:textId="7BE25DA8" w:rsidR="00617AE3" w:rsidRDefault="00617AE3">
      <w:pPr>
        <w:rPr>
          <w:rFonts w:asciiTheme="majorHAnsi" w:hAnsiTheme="majorHAnsi" w:cstheme="majorHAnsi"/>
          <w:b/>
          <w:bCs/>
          <w:sz w:val="24"/>
          <w:szCs w:val="24"/>
        </w:rPr>
      </w:pPr>
    </w:p>
    <w:p w14:paraId="395520E6" w14:textId="5F0B7D30" w:rsidR="00617AE3" w:rsidRDefault="00617AE3">
      <w:pPr>
        <w:rPr>
          <w:rFonts w:asciiTheme="majorHAnsi" w:hAnsiTheme="majorHAnsi" w:cstheme="majorHAnsi"/>
          <w:b/>
          <w:bCs/>
          <w:sz w:val="24"/>
          <w:szCs w:val="24"/>
        </w:rPr>
      </w:pPr>
    </w:p>
    <w:p w14:paraId="56CE7806" w14:textId="7A28BC4A" w:rsidR="00617AE3" w:rsidRPr="00617AE3" w:rsidRDefault="00617AE3">
      <w:pPr>
        <w:rPr>
          <w:rFonts w:asciiTheme="majorHAnsi" w:hAnsiTheme="majorHAnsi" w:cstheme="majorHAnsi"/>
          <w:b/>
          <w:bCs/>
          <w:sz w:val="24"/>
          <w:szCs w:val="24"/>
          <w:u w:val="single"/>
        </w:rPr>
      </w:pPr>
      <w:r w:rsidRPr="00617AE3">
        <w:rPr>
          <w:rFonts w:asciiTheme="majorHAnsi" w:hAnsiTheme="majorHAnsi" w:cstheme="majorHAnsi"/>
          <w:b/>
          <w:bCs/>
          <w:sz w:val="24"/>
          <w:szCs w:val="24"/>
          <w:u w:val="single"/>
        </w:rPr>
        <w:lastRenderedPageBreak/>
        <w:t>Task 2; Question 4:</w:t>
      </w:r>
    </w:p>
    <w:p w14:paraId="312F1833" w14:textId="77777777" w:rsidR="00617AE3" w:rsidRDefault="00617AE3">
      <w:pPr>
        <w:rPr>
          <w:rFonts w:asciiTheme="majorHAnsi" w:hAnsiTheme="majorHAnsi" w:cstheme="majorHAnsi"/>
          <w:b/>
          <w:bCs/>
          <w:sz w:val="24"/>
          <w:szCs w:val="24"/>
        </w:rPr>
      </w:pPr>
    </w:p>
    <w:p w14:paraId="3F6C9732"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Response Policing is the backbone of the modern day police force. A Response officers primary roles include; Protecting members of the public, remaining proactive within the community, taking command of critical incidents, identifying vulnerable individuals and providing them with the appropriate help, applying the use of conflict management techniques and the application of emergency first aid on scene at an incident to name a few </w:t>
      </w:r>
      <w:sdt>
        <w:sdtPr>
          <w:rPr>
            <w:rFonts w:asciiTheme="majorHAnsi" w:hAnsiTheme="majorHAnsi" w:cstheme="majorHAnsi"/>
            <w:sz w:val="24"/>
            <w:szCs w:val="24"/>
          </w:rPr>
          <w:id w:val="1383287853"/>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Col223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43F1389F"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In order to become a response officer you must be competent in a multitude of skills and constantly remain in-date with these skills in order to keep up with the ever changing laws and fast paced policing environment </w:t>
      </w:r>
      <w:sdt>
        <w:sdtPr>
          <w:rPr>
            <w:rFonts w:asciiTheme="majorHAnsi" w:hAnsiTheme="majorHAnsi" w:cstheme="majorHAnsi"/>
            <w:sz w:val="24"/>
            <w:szCs w:val="24"/>
          </w:rPr>
          <w:id w:val="273909685"/>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Col223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18161557"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Without a doubt the most important role a response officer must perform is the ‘Golden Hour’ enquiries. This is the beginning of any investigation and is the period of time straight after the offence has been committed when evidence available is in high volume to the attending officer. It is key that this evidence is preserved by the officer to ensure that any victims, witnesses or suspects are identified as quickly as possible </w:t>
      </w:r>
      <w:sdt>
        <w:sdtPr>
          <w:rPr>
            <w:rFonts w:asciiTheme="majorHAnsi" w:hAnsiTheme="majorHAnsi" w:cstheme="majorHAnsi"/>
            <w:sz w:val="24"/>
            <w:szCs w:val="24"/>
          </w:rPr>
          <w:id w:val="409584034"/>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Rob212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(Bryant, 2021)</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223D5B76"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When the role of response officers are compared to the roles and responsibilities of that of the Counter Terrorism Police (CTP) we can see that although the types of incident may change, the response to these incidents is very similar. Counter Terrorism officers are at the forefront of Britain’s work with confronting terrorism. They work on a 24 hour basis and their main aims are; Prevention, Disruption and Investigation of dangerous extremist individuals whatever their ideology may be </w:t>
      </w:r>
      <w:sdt>
        <w:sdtPr>
          <w:rPr>
            <w:rFonts w:asciiTheme="majorHAnsi" w:hAnsiTheme="majorHAnsi" w:cstheme="majorHAnsi"/>
            <w:sz w:val="24"/>
            <w:szCs w:val="24"/>
          </w:rPr>
          <w:id w:val="729582652"/>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Pol221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26EA81D4"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In order to ensure that acts of terrorism are kept to the absolute minimum, CTP use the method known as the four P’s; Prevent, Pursue, Protect and Prepare </w:t>
      </w:r>
      <w:sdt>
        <w:sdtPr>
          <w:rPr>
            <w:rFonts w:asciiTheme="majorHAnsi" w:hAnsiTheme="majorHAnsi" w:cstheme="majorHAnsi"/>
            <w:sz w:val="24"/>
            <w:szCs w:val="24"/>
          </w:rPr>
          <w:id w:val="1462382676"/>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Pol221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0D837231"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The Prevent aspect of their role is to work closely with local authorities and organisations in order to provide assistance for vulnerable individuals who are likely to be a terrorism risk. The Counter Terrorism Advisory Network (CTAN) was formed in 2017 and consists of independent organisations and charities which include; Survivors of terrorism incidents, academics and researchers, and members of faith organisations who will reach out to help through the various organisations </w:t>
      </w:r>
      <w:sdt>
        <w:sdtPr>
          <w:rPr>
            <w:rFonts w:asciiTheme="majorHAnsi" w:hAnsiTheme="majorHAnsi" w:cstheme="majorHAnsi"/>
            <w:sz w:val="24"/>
            <w:szCs w:val="24"/>
          </w:rPr>
          <w:id w:val="-579217884"/>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Dav06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(Omand, 2006)</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06C082EB"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lastRenderedPageBreak/>
        <w:t xml:space="preserve">The CTAN was introduced as a means of helping individuals or groups affected by terrorism. As a result of this feedback, the impact of the police policies regarding these incidents, can be adjusted accordingly to ensure the needs of the individuals are met </w:t>
      </w:r>
      <w:sdt>
        <w:sdtPr>
          <w:rPr>
            <w:rFonts w:asciiTheme="majorHAnsi" w:hAnsiTheme="majorHAnsi" w:cstheme="majorHAnsi"/>
            <w:sz w:val="24"/>
            <w:szCs w:val="24"/>
          </w:rPr>
          <w:id w:val="1130361835"/>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Dav06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(Omand, 2006)</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226B1EEE"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When looking at the Pursue method, we find this to be seeking out the potential threats involved with terrorism within the United Kingdom (UK). Working closely with MI5, intelligence is developed and put before the courts via the Crown Prosecution Service (CPS). This evidence can be gathered by; Surveillance techniques, Forensic, Digital, and Financial investigations </w:t>
      </w:r>
      <w:sdt>
        <w:sdtPr>
          <w:rPr>
            <w:rFonts w:asciiTheme="majorHAnsi" w:hAnsiTheme="majorHAnsi" w:cstheme="majorHAnsi"/>
            <w:sz w:val="24"/>
            <w:szCs w:val="24"/>
          </w:rPr>
          <w:id w:val="-1754119180"/>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Eth07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(Mesquita, 2007)</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028E54BA"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At any one time hundreds of potential individuals can be under investigation along with reviewing thousands more during this process </w:t>
      </w:r>
      <w:sdt>
        <w:sdtPr>
          <w:rPr>
            <w:rFonts w:asciiTheme="majorHAnsi" w:hAnsiTheme="majorHAnsi" w:cstheme="majorHAnsi"/>
            <w:sz w:val="24"/>
            <w:szCs w:val="24"/>
          </w:rPr>
          <w:id w:val="1074405050"/>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Eth07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(Mesquita, 2007)</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295502E4"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The Protect role of CTP sees advisors working alongside emergency services and other local authorities to ensure the public are kept safe. High public gathering areas such as; Sports venues, Entertainment venues and Shopping areas are often targeted by terrorists due to their large volume of civilians present in order to causing mass devastation. Police officers will be deployed to these areas in order to disrupt crime and provide communities with reassurance, this known as ‘Project </w:t>
      </w:r>
      <w:proofErr w:type="spellStart"/>
      <w:r w:rsidRPr="00215468">
        <w:rPr>
          <w:rFonts w:asciiTheme="majorHAnsi" w:hAnsiTheme="majorHAnsi" w:cstheme="majorHAnsi"/>
          <w:sz w:val="24"/>
          <w:szCs w:val="24"/>
        </w:rPr>
        <w:t>Servator</w:t>
      </w:r>
      <w:proofErr w:type="spellEnd"/>
      <w:r w:rsidRPr="00215468">
        <w:rPr>
          <w:rFonts w:asciiTheme="majorHAnsi" w:hAnsiTheme="majorHAnsi" w:cstheme="majorHAnsi"/>
          <w:sz w:val="24"/>
          <w:szCs w:val="24"/>
        </w:rPr>
        <w:t xml:space="preserve">’ </w:t>
      </w:r>
      <w:sdt>
        <w:sdtPr>
          <w:rPr>
            <w:rFonts w:asciiTheme="majorHAnsi" w:hAnsiTheme="majorHAnsi" w:cstheme="majorHAnsi"/>
            <w:sz w:val="24"/>
            <w:szCs w:val="24"/>
          </w:rPr>
          <w:id w:val="-1375688944"/>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Max08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(Abrahms,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3D5CBBD3"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This role can be deployed in both the UK and abroad, by protecting the borders and ports as means of access into the UK. Offenders looking to enter the UK are managed here and refused entry in a bid to lower the risk of terrorism incidents </w:t>
      </w:r>
      <w:sdt>
        <w:sdtPr>
          <w:rPr>
            <w:rFonts w:asciiTheme="majorHAnsi" w:hAnsiTheme="majorHAnsi" w:cstheme="majorHAnsi"/>
            <w:sz w:val="24"/>
            <w:szCs w:val="24"/>
          </w:rPr>
          <w:id w:val="1701116686"/>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Max08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(Abrahms,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299E53B6"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And finally there is the Prepare role of CTP. This involves working closely with the emergency services, local and national organisations and the military to prepare for any such attack on the UK. Realistic training exercises are run in public areas to prepare as best as possible for the ‘real thing’ should an attack ever occur </w:t>
      </w:r>
      <w:sdt>
        <w:sdtPr>
          <w:rPr>
            <w:rFonts w:asciiTheme="majorHAnsi" w:hAnsiTheme="majorHAnsi" w:cstheme="majorHAnsi"/>
            <w:sz w:val="24"/>
            <w:szCs w:val="24"/>
          </w:rPr>
          <w:id w:val="-615606109"/>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Dor79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(Wilkinson, 1979)</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39FE4097"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When looking at the comparison of the two roles we find that response police officers play a significant role in counter-terrorism policing. Whilst it is the main responsibility of CTP officers to tackle terrorist related incidents through specialist teams, response officers are the first line of defence in responding to and mitigating incidents involving terrorism </w:t>
      </w:r>
      <w:sdt>
        <w:sdtPr>
          <w:rPr>
            <w:rFonts w:asciiTheme="majorHAnsi" w:hAnsiTheme="majorHAnsi" w:cstheme="majorHAnsi"/>
            <w:sz w:val="24"/>
            <w:szCs w:val="24"/>
          </w:rPr>
          <w:id w:val="-290990010"/>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Sha08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(Pickering,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6A00A1AB"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lastRenderedPageBreak/>
        <w:t xml:space="preserve">Often first at the scene of any incident, response officers must ensure a rapid response time and immediate action on scene at any incident. This is crucial to ensure the area is secured, casualties assessed and treated, and to initialise the correct response to the incident my making sure the correct specialist teams are alerted. Once the specialist teams have been alerted a cordon can be put in place and golden hour enquiries can begin </w:t>
      </w:r>
      <w:sdt>
        <w:sdtPr>
          <w:rPr>
            <w:rFonts w:asciiTheme="majorHAnsi" w:hAnsiTheme="majorHAnsi" w:cstheme="majorHAnsi"/>
            <w:sz w:val="24"/>
            <w:szCs w:val="24"/>
          </w:rPr>
          <w:id w:val="54126557"/>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Gay01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(Denileon, 2001)</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3546FB88"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Swift action from response officers at the scene of a critical incident ensure that; The crime scene is secured ensuring evidence is preserved for forensic examination, aid with the identifications and apprehension of any particular suspects involved, administer first aid to the injured and assist with further investigation processes </w:t>
      </w:r>
      <w:sdt>
        <w:sdtPr>
          <w:rPr>
            <w:rFonts w:asciiTheme="majorHAnsi" w:hAnsiTheme="majorHAnsi" w:cstheme="majorHAnsi"/>
            <w:sz w:val="24"/>
            <w:szCs w:val="24"/>
          </w:rPr>
          <w:id w:val="16359092"/>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Sha08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(Pickering,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7F2C6526"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In order to ensure response officers are well equipped in dealing with this type of incident they undergo specialist training in counterterrorism which provides the necessary knowledge in recognising and identifying any suspicious activity. This training includes dynamic risk assessments, situational awareness, response to terrorism related incidents, and a general understanding behind the ideologies and nature involved with the individuals carrying out the attacks. By receiving this training it puts response officers in a better position to respond to and deal with terror related incidents more effectively </w:t>
      </w:r>
      <w:sdt>
        <w:sdtPr>
          <w:rPr>
            <w:rFonts w:asciiTheme="majorHAnsi" w:hAnsiTheme="majorHAnsi" w:cstheme="majorHAnsi"/>
            <w:sz w:val="24"/>
            <w:szCs w:val="24"/>
          </w:rPr>
          <w:id w:val="-2068560629"/>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Pol221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65314D5A"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Although, within Counter-Terrorism Policing there can be found a more in depth organisational structure when mitigating and responding to the potential threats posed by terrorism. </w:t>
      </w:r>
    </w:p>
    <w:p w14:paraId="2F715AED"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The National Counter-Terrorism Agencies (NCTA) involved in multiple countries have designated agencies involved in dealing with terrorism incidents and reducing the threat of these. By working collaboratively at a national level, intelligence is gathered and analysed by these agencies in order to prevent the risk of a major incident </w:t>
      </w:r>
      <w:sdt>
        <w:sdtPr>
          <w:rPr>
            <w:rFonts w:asciiTheme="majorHAnsi" w:hAnsiTheme="majorHAnsi" w:cstheme="majorHAnsi"/>
            <w:sz w:val="24"/>
            <w:szCs w:val="24"/>
          </w:rPr>
          <w:id w:val="1033150289"/>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GOV19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(GOV, 2019)</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2AB9F8C9"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Special Crime and Counter Terrorism Division (SSCTD) units are highly trained in complex counter-terrorism situations are available to be deployed at a moment’s notice. These units will be involved with the surveillance and apprehension of high risk targets involved in terrorist activity. These units include; Special Branch, Joint Terrorism Task Forces, and Anti-Terrorism Units &amp; MI5 </w:t>
      </w:r>
      <w:sdt>
        <w:sdtPr>
          <w:rPr>
            <w:rFonts w:asciiTheme="majorHAnsi" w:hAnsiTheme="majorHAnsi" w:cstheme="majorHAnsi"/>
            <w:sz w:val="24"/>
            <w:szCs w:val="24"/>
          </w:rPr>
          <w:id w:val="-762917491"/>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CPS13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(CPS, 2013)</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3B8A03D2"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lastRenderedPageBreak/>
        <w:t xml:space="preserve">Further agencies such as the Regional and Local Law Enforcement Agency become involved when looking at terrorism on a local and regional level. Local agencies work closely with members of the public retrieving information and intelligence. Here the regional agencies involved work in close partnership with the NCTA’s and are able to provide vital intelligence allowing the specialist units to formulate a response to any threats received </w:t>
      </w:r>
      <w:sdt>
        <w:sdtPr>
          <w:rPr>
            <w:rFonts w:asciiTheme="majorHAnsi" w:hAnsiTheme="majorHAnsi" w:cstheme="majorHAnsi"/>
            <w:sz w:val="24"/>
            <w:szCs w:val="24"/>
          </w:rPr>
          <w:id w:val="-1343926964"/>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Ste03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(Fiore, 2003)</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38C17019"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By effectively communicating with the public this allows greater levels of trust and cooperation. This allows better gathering of intelligence, community based prevention programmes, and an early detection of any individuals who appear to have been radicalised </w:t>
      </w:r>
      <w:sdt>
        <w:sdtPr>
          <w:rPr>
            <w:rFonts w:asciiTheme="majorHAnsi" w:hAnsiTheme="majorHAnsi" w:cstheme="majorHAnsi"/>
            <w:sz w:val="24"/>
            <w:szCs w:val="24"/>
          </w:rPr>
          <w:id w:val="110942013"/>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Bak12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(Baker, 2012)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6FF63CA1"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These organisations along with many more will form inter-relationships in order to combat Terrorism on a National level. Sharing of information and Intelligence, effective planning and coordination help identify and disrupt terrorist networks. This decreases the possibility of an attack and aids national security </w:t>
      </w:r>
      <w:sdt>
        <w:sdtPr>
          <w:rPr>
            <w:rFonts w:asciiTheme="majorHAnsi" w:hAnsiTheme="majorHAnsi" w:cstheme="majorHAnsi"/>
            <w:sz w:val="24"/>
            <w:szCs w:val="24"/>
          </w:rPr>
          <w:id w:val="694348059"/>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Sha08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(Pickering,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5480EC9D"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Although terrorism related incidents are often atrocious and leave widespread fear, it is often found to be linked to many different forms of criminality. The links between the two are often seen as ways for terrorists to fund their operations. Some of these may include:</w:t>
      </w:r>
    </w:p>
    <w:p w14:paraId="71023440"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Organised Crime Networks (OCN) often have direct links with terrorism. The OCN will fund their operations by becoming involved in trafficking, fraud, smuggling, or money laundering for financial gains necessary to support their organisations involvement in crime and terrorism </w:t>
      </w:r>
      <w:sdt>
        <w:sdtPr>
          <w:rPr>
            <w:rFonts w:asciiTheme="majorHAnsi" w:hAnsiTheme="majorHAnsi" w:cstheme="majorHAnsi"/>
            <w:sz w:val="24"/>
            <w:szCs w:val="24"/>
          </w:rPr>
          <w:id w:val="749011892"/>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Kim08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(Choo, 2008)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7C9B66B2"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Cybercrime has become more prevalent in recent years due to the increased usage of online systems and technology. Activities such as hacking, cyber-attacks, and online propaganda circulation have become more common ways of achieving finances, meeting objectives and recruitment whilst remaining anonymous. This provides a low-risk high-reward avenue for the OCN </w:t>
      </w:r>
      <w:sdt>
        <w:sdtPr>
          <w:rPr>
            <w:rFonts w:asciiTheme="majorHAnsi" w:hAnsiTheme="majorHAnsi" w:cstheme="majorHAnsi"/>
            <w:sz w:val="24"/>
            <w:szCs w:val="24"/>
          </w:rPr>
          <w:id w:val="-528718333"/>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Lou03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(Shelley, 2003)</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70BFA6C8"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Further to this there has been a significant increase in the radicalisation and recruitment of vulnerable individuals into terrorist related groups. Vulnerable individuals are targeted, often in prison and introduced to extreme ideologies and indoctrinated into the radicalisation process </w:t>
      </w:r>
      <w:sdt>
        <w:sdtPr>
          <w:rPr>
            <w:rFonts w:asciiTheme="majorHAnsi" w:hAnsiTheme="majorHAnsi" w:cstheme="majorHAnsi"/>
            <w:sz w:val="24"/>
            <w:szCs w:val="24"/>
          </w:rPr>
          <w:id w:val="694042111"/>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CITATION Cla19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(Jones, 2019)</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036E4B0F"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lastRenderedPageBreak/>
        <w:t xml:space="preserve">This can be seen as recent as 2022, when Matthew King who was just 18 years old had been reported by his mother to Prevent counter-extremism programme after he was radicalised to Islam through viewing online videos containing extreme anti-western views and Isis propaganda. As a result of this King planned to launch an attack against police and soldiers within the UK. Upon being found guilty, King has since been sentenced to at least six years in prison as a result of these offences </w:t>
      </w:r>
      <w:sdt>
        <w:sdtPr>
          <w:rPr>
            <w:rFonts w:asciiTheme="majorHAnsi" w:hAnsiTheme="majorHAnsi" w:cstheme="majorHAnsi"/>
            <w:sz w:val="24"/>
            <w:szCs w:val="24"/>
          </w:rPr>
          <w:id w:val="320778297"/>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Liz23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(Dearden, 2023)</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3942306D"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To disrupt the potential links between criminal behaviour and terrorism is vital. A collaborative effort is needed from policing, intelligence agencies and the communities to share information and intelligence resulting in the identification of terrorist related individuals, groups and networks at the heart of criminal activity and terrorism. In doing this a keen approach will be needed to disrupt financial, logistical, and support available for the groups to fund their terrorism operations. </w:t>
      </w:r>
    </w:p>
    <w:p w14:paraId="3B48A55B"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Further to this, a more real and serious threat could be the involvement of a police officer becoming involved in a terrorist organisation. An inside threat is always a possibility and with the access to sensitive information and resources an individual could find themselves being exploited by a terrorist group to provide such information, leading to a major incident occurring. In order to prevent such a thing, strategies have been implemented by the emergency services such as:</w:t>
      </w:r>
    </w:p>
    <w:p w14:paraId="6CFC7324"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A rigorous vetting procedure has been introduced to ensure that any individual that is perceived to have any links with ideologist views or any criminal intentions are not recruited into the police force. Along with this, during the recruitment process thorough checks are performed regarding the applicants background and family along with psychological assessments, this allows for any red flags to be raised before it’s deemed too late </w:t>
      </w:r>
      <w:sdt>
        <w:sdtPr>
          <w:rPr>
            <w:rFonts w:asciiTheme="majorHAnsi" w:hAnsiTheme="majorHAnsi" w:cstheme="majorHAnsi"/>
            <w:sz w:val="24"/>
            <w:szCs w:val="24"/>
          </w:rPr>
          <w:id w:val="2033222641"/>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Col212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2021)</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w:t>
      </w:r>
    </w:p>
    <w:p w14:paraId="2BDA192D"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Along with enhanced vetting procedures officers receive enhanced training and awareness regarding terrorist ideologies and how to recognise the signs of radicalisation within individuals, including serving officers </w:t>
      </w:r>
      <w:sdt>
        <w:sdtPr>
          <w:rPr>
            <w:rFonts w:asciiTheme="majorHAnsi" w:hAnsiTheme="majorHAnsi" w:cstheme="majorHAnsi"/>
            <w:sz w:val="24"/>
            <w:szCs w:val="24"/>
          </w:rPr>
          <w:id w:val="-73974745"/>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Cou18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(Policing, 2018)</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This training is something that should be continuously improved on throughout the individuals career. </w:t>
      </w:r>
    </w:p>
    <w:p w14:paraId="690498CE"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Strategies such as blocking access to unauthorised sensitive information to individuals who do not require this can stop this information coming into the wrong hands. Implementing this </w:t>
      </w:r>
      <w:r w:rsidRPr="00215468">
        <w:rPr>
          <w:rFonts w:asciiTheme="majorHAnsi" w:hAnsiTheme="majorHAnsi" w:cstheme="majorHAnsi"/>
          <w:sz w:val="24"/>
          <w:szCs w:val="24"/>
        </w:rPr>
        <w:lastRenderedPageBreak/>
        <w:t xml:space="preserve">along with a clear anonymous reporting process of individuals who are believed to be insider threats. By doing this anonymously it provides confidence in reporting procedures through the informants information not being provided </w:t>
      </w:r>
      <w:sdt>
        <w:sdtPr>
          <w:rPr>
            <w:rFonts w:asciiTheme="majorHAnsi" w:hAnsiTheme="majorHAnsi" w:cstheme="majorHAnsi"/>
            <w:sz w:val="24"/>
            <w:szCs w:val="24"/>
          </w:rPr>
          <w:id w:val="-1454478832"/>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Gov12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(Service, 2012)</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w:t>
      </w:r>
    </w:p>
    <w:p w14:paraId="7066FF49" w14:textId="77777777" w:rsidR="00617AE3" w:rsidRPr="00215468"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Despite all of the above strategies, in 2021 a serving police officer, Benjamin </w:t>
      </w:r>
      <w:proofErr w:type="spellStart"/>
      <w:r w:rsidRPr="00215468">
        <w:rPr>
          <w:rFonts w:asciiTheme="majorHAnsi" w:hAnsiTheme="majorHAnsi" w:cstheme="majorHAnsi"/>
          <w:sz w:val="24"/>
          <w:szCs w:val="24"/>
        </w:rPr>
        <w:t>Hannam</w:t>
      </w:r>
      <w:proofErr w:type="spellEnd"/>
      <w:r w:rsidRPr="00215468">
        <w:rPr>
          <w:rFonts w:asciiTheme="majorHAnsi" w:hAnsiTheme="majorHAnsi" w:cstheme="majorHAnsi"/>
          <w:sz w:val="24"/>
          <w:szCs w:val="24"/>
        </w:rPr>
        <w:t xml:space="preserve">, with the Metropolitan Police Force was found guilty of belonging to a neo-Nazi terror group, National Action (NA). The 22 year old was found guilty of having terrorism related propaganda along with information on how to make explosives. He had also appeared online in promotional videos idealising the neo-Nazi groups hatred </w:t>
      </w:r>
      <w:sdt>
        <w:sdtPr>
          <w:rPr>
            <w:rFonts w:asciiTheme="majorHAnsi" w:hAnsiTheme="majorHAnsi" w:cstheme="majorHAnsi"/>
            <w:sz w:val="24"/>
            <w:szCs w:val="24"/>
          </w:rPr>
          <w:id w:val="1141767174"/>
          <w:citation/>
        </w:sdtPr>
        <w:sdtContent>
          <w:r w:rsidRPr="00215468">
            <w:rPr>
              <w:rFonts w:asciiTheme="majorHAnsi" w:hAnsiTheme="majorHAnsi" w:cstheme="majorHAnsi"/>
              <w:sz w:val="24"/>
              <w:szCs w:val="24"/>
            </w:rPr>
            <w:fldChar w:fldCharType="begin"/>
          </w:r>
          <w:r w:rsidRPr="00215468">
            <w:rPr>
              <w:rFonts w:asciiTheme="majorHAnsi" w:hAnsiTheme="majorHAnsi" w:cstheme="majorHAnsi"/>
              <w:sz w:val="24"/>
              <w:szCs w:val="24"/>
            </w:rPr>
            <w:instrText xml:space="preserve"> CITATION Ben21 \l 2057 </w:instrText>
          </w:r>
          <w:r w:rsidRPr="00215468">
            <w:rPr>
              <w:rFonts w:asciiTheme="majorHAnsi" w:hAnsiTheme="majorHAnsi" w:cstheme="majorHAnsi"/>
              <w:sz w:val="24"/>
              <w:szCs w:val="24"/>
            </w:rPr>
            <w:fldChar w:fldCharType="separate"/>
          </w:r>
          <w:r w:rsidRPr="00215468">
            <w:rPr>
              <w:rFonts w:asciiTheme="majorHAnsi" w:hAnsiTheme="majorHAnsi" w:cstheme="majorHAnsi"/>
              <w:noProof/>
              <w:sz w:val="24"/>
              <w:szCs w:val="24"/>
            </w:rPr>
            <w:t>(Quinn, 2021)</w:t>
          </w:r>
          <w:r w:rsidRPr="00215468">
            <w:rPr>
              <w:rFonts w:asciiTheme="majorHAnsi" w:hAnsiTheme="majorHAnsi" w:cstheme="majorHAnsi"/>
              <w:sz w:val="24"/>
              <w:szCs w:val="24"/>
            </w:rPr>
            <w:fldChar w:fldCharType="end"/>
          </w:r>
        </w:sdtContent>
      </w:sdt>
      <w:r w:rsidRPr="00215468">
        <w:rPr>
          <w:rFonts w:asciiTheme="majorHAnsi" w:hAnsiTheme="majorHAnsi" w:cstheme="majorHAnsi"/>
          <w:sz w:val="24"/>
          <w:szCs w:val="24"/>
        </w:rPr>
        <w:t xml:space="preserve">. This proves that even with all of the above strategies in place, extremist views and opinions can still make its way into modern day policing.  </w:t>
      </w:r>
    </w:p>
    <w:p w14:paraId="3A5C754D" w14:textId="77777777" w:rsidR="00617AE3" w:rsidRDefault="00617AE3" w:rsidP="00617AE3">
      <w:pPr>
        <w:spacing w:line="360" w:lineRule="auto"/>
        <w:rPr>
          <w:rFonts w:asciiTheme="majorHAnsi" w:hAnsiTheme="majorHAnsi" w:cstheme="majorHAnsi"/>
          <w:sz w:val="24"/>
          <w:szCs w:val="24"/>
        </w:rPr>
      </w:pPr>
      <w:r w:rsidRPr="00215468">
        <w:rPr>
          <w:rFonts w:asciiTheme="majorHAnsi" w:hAnsiTheme="majorHAnsi" w:cstheme="majorHAnsi"/>
          <w:sz w:val="24"/>
          <w:szCs w:val="24"/>
        </w:rPr>
        <w:t xml:space="preserve"> In conclusion, Response officers play a vital role within counter-terrorism policing. Their rapid response and evidence preservation and collection is vital in identifying offenders and preventing future terrorism incidents. Collaborations with specialist units along with community engagement further enhances their role within counter-terrorism prevention and whilst the risks of an officer becoming radicalised exists in any force, the figures show the strategies in place within the UK to be extremely effective thus far. </w:t>
      </w:r>
    </w:p>
    <w:p w14:paraId="080CE677" w14:textId="77777777" w:rsidR="00617AE3" w:rsidRDefault="00617AE3" w:rsidP="00617AE3">
      <w:pPr>
        <w:spacing w:line="360" w:lineRule="auto"/>
        <w:rPr>
          <w:rFonts w:asciiTheme="majorHAnsi" w:hAnsiTheme="majorHAnsi" w:cstheme="majorHAnsi"/>
          <w:sz w:val="24"/>
          <w:szCs w:val="24"/>
        </w:rPr>
      </w:pPr>
    </w:p>
    <w:p w14:paraId="71F20E63" w14:textId="77777777" w:rsidR="00617AE3" w:rsidRPr="00FF6780" w:rsidRDefault="00617AE3" w:rsidP="00617AE3">
      <w:pPr>
        <w:spacing w:line="360" w:lineRule="auto"/>
        <w:rPr>
          <w:rFonts w:asciiTheme="majorHAnsi" w:hAnsiTheme="majorHAnsi" w:cstheme="majorHAnsi"/>
          <w:b/>
          <w:bCs/>
          <w:sz w:val="24"/>
          <w:szCs w:val="24"/>
        </w:rPr>
      </w:pPr>
      <w:r w:rsidRPr="00FF6780">
        <w:rPr>
          <w:rFonts w:asciiTheme="majorHAnsi" w:hAnsiTheme="majorHAnsi" w:cstheme="majorHAnsi"/>
          <w:b/>
          <w:bCs/>
          <w:sz w:val="24"/>
          <w:szCs w:val="24"/>
        </w:rPr>
        <w:t>Word Count: 1992</w:t>
      </w:r>
    </w:p>
    <w:p w14:paraId="2A37F2DB" w14:textId="77777777" w:rsidR="00617AE3" w:rsidRDefault="00617AE3">
      <w:pPr>
        <w:rPr>
          <w:rFonts w:asciiTheme="majorHAnsi" w:hAnsiTheme="majorHAnsi" w:cstheme="majorHAnsi"/>
          <w:b/>
          <w:bCs/>
          <w:sz w:val="24"/>
          <w:szCs w:val="24"/>
        </w:rPr>
      </w:pPr>
    </w:p>
    <w:p w14:paraId="44B9BE64" w14:textId="77777777" w:rsidR="004028EF" w:rsidRDefault="004028EF">
      <w:pPr>
        <w:rPr>
          <w:rFonts w:asciiTheme="majorHAnsi" w:hAnsiTheme="majorHAnsi" w:cstheme="majorHAnsi"/>
          <w:b/>
          <w:bCs/>
          <w:sz w:val="24"/>
          <w:szCs w:val="24"/>
        </w:rPr>
      </w:pPr>
    </w:p>
    <w:p w14:paraId="7099FD93" w14:textId="77777777" w:rsidR="004028EF" w:rsidRDefault="004028EF">
      <w:pPr>
        <w:rPr>
          <w:rFonts w:asciiTheme="majorHAnsi" w:hAnsiTheme="majorHAnsi" w:cstheme="majorHAnsi"/>
          <w:b/>
          <w:bCs/>
          <w:sz w:val="24"/>
          <w:szCs w:val="24"/>
        </w:rPr>
      </w:pPr>
    </w:p>
    <w:p w14:paraId="01680C5F" w14:textId="77777777" w:rsidR="004028EF" w:rsidRDefault="004028EF">
      <w:pPr>
        <w:rPr>
          <w:rFonts w:asciiTheme="majorHAnsi" w:hAnsiTheme="majorHAnsi" w:cstheme="majorHAnsi"/>
          <w:b/>
          <w:bCs/>
          <w:sz w:val="24"/>
          <w:szCs w:val="24"/>
        </w:rPr>
      </w:pPr>
    </w:p>
    <w:p w14:paraId="556CFEC7" w14:textId="77777777" w:rsidR="004028EF" w:rsidRDefault="004028EF">
      <w:pPr>
        <w:rPr>
          <w:rFonts w:asciiTheme="majorHAnsi" w:hAnsiTheme="majorHAnsi" w:cstheme="majorHAnsi"/>
          <w:b/>
          <w:bCs/>
          <w:sz w:val="24"/>
          <w:szCs w:val="24"/>
        </w:rPr>
      </w:pPr>
    </w:p>
    <w:p w14:paraId="5C4EF73F" w14:textId="77777777" w:rsidR="004028EF" w:rsidRDefault="004028EF">
      <w:pPr>
        <w:rPr>
          <w:rFonts w:asciiTheme="majorHAnsi" w:hAnsiTheme="majorHAnsi" w:cstheme="majorHAnsi"/>
          <w:b/>
          <w:bCs/>
          <w:sz w:val="24"/>
          <w:szCs w:val="24"/>
        </w:rPr>
      </w:pPr>
    </w:p>
    <w:p w14:paraId="526A2D4A" w14:textId="77777777" w:rsidR="004028EF" w:rsidRDefault="004028EF">
      <w:pPr>
        <w:rPr>
          <w:rFonts w:asciiTheme="majorHAnsi" w:hAnsiTheme="majorHAnsi" w:cstheme="majorHAnsi"/>
          <w:b/>
          <w:bCs/>
          <w:sz w:val="24"/>
          <w:szCs w:val="24"/>
        </w:rPr>
      </w:pPr>
    </w:p>
    <w:p w14:paraId="2F6F6915" w14:textId="77777777" w:rsidR="004028EF" w:rsidRDefault="004028EF">
      <w:pPr>
        <w:rPr>
          <w:rFonts w:asciiTheme="majorHAnsi" w:hAnsiTheme="majorHAnsi" w:cstheme="majorHAnsi"/>
          <w:b/>
          <w:bCs/>
          <w:sz w:val="24"/>
          <w:szCs w:val="24"/>
        </w:rPr>
      </w:pPr>
    </w:p>
    <w:p w14:paraId="2468310C" w14:textId="77777777" w:rsidR="004028EF" w:rsidRDefault="004028EF">
      <w:pPr>
        <w:rPr>
          <w:rFonts w:asciiTheme="majorHAnsi" w:hAnsiTheme="majorHAnsi" w:cstheme="majorHAnsi"/>
          <w:b/>
          <w:bCs/>
          <w:sz w:val="24"/>
          <w:szCs w:val="24"/>
        </w:rPr>
      </w:pPr>
    </w:p>
    <w:p w14:paraId="27D07935" w14:textId="77777777" w:rsidR="004028EF" w:rsidRDefault="004028EF">
      <w:pPr>
        <w:rPr>
          <w:rFonts w:asciiTheme="majorHAnsi" w:hAnsiTheme="majorHAnsi" w:cstheme="majorHAnsi"/>
          <w:b/>
          <w:bCs/>
          <w:sz w:val="24"/>
          <w:szCs w:val="24"/>
        </w:rPr>
      </w:pPr>
    </w:p>
    <w:p w14:paraId="15A95B2A" w14:textId="77777777" w:rsidR="004028EF" w:rsidRDefault="004028EF">
      <w:pPr>
        <w:rPr>
          <w:rFonts w:asciiTheme="majorHAnsi" w:hAnsiTheme="majorHAnsi" w:cstheme="majorHAnsi"/>
          <w:b/>
          <w:bCs/>
          <w:sz w:val="24"/>
          <w:szCs w:val="24"/>
        </w:rPr>
      </w:pPr>
    </w:p>
    <w:sdt>
      <w:sdtPr>
        <w:id w:val="-3578267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4B938E8" w14:textId="46D5060D" w:rsidR="004028EF" w:rsidRDefault="004028EF">
          <w:pPr>
            <w:pStyle w:val="Heading1"/>
          </w:pPr>
          <w:r>
            <w:t>Bibliography</w:t>
          </w:r>
        </w:p>
        <w:sdt>
          <w:sdtPr>
            <w:id w:val="111145805"/>
            <w:bibliography/>
          </w:sdtPr>
          <w:sdtContent>
            <w:p w14:paraId="1B5F637B" w14:textId="77777777" w:rsidR="004028EF" w:rsidRDefault="004028EF" w:rsidP="004028EF">
              <w:pPr>
                <w:pStyle w:val="Bibliography"/>
                <w:rPr>
                  <w:noProof/>
                  <w:lang w:val="en-US"/>
                </w:rPr>
              </w:pPr>
              <w:r>
                <w:fldChar w:fldCharType="begin"/>
              </w:r>
              <w:r>
                <w:instrText xml:space="preserve"> BIBLIOGRAPHY </w:instrText>
              </w:r>
              <w:r>
                <w:fldChar w:fldCharType="separate"/>
              </w:r>
              <w:r>
                <w:rPr>
                  <w:noProof/>
                  <w:lang w:val="en-US"/>
                </w:rPr>
                <w:t xml:space="preserve">Abrahms, M., 2008. International Security. </w:t>
              </w:r>
              <w:r>
                <w:rPr>
                  <w:i/>
                  <w:iCs/>
                  <w:noProof/>
                  <w:lang w:val="en-US"/>
                </w:rPr>
                <w:t xml:space="preserve">What Terrorists Really Want: Terrorists Motives and Counterterrorism Strategy , </w:t>
              </w:r>
              <w:r>
                <w:rPr>
                  <w:noProof/>
                  <w:lang w:val="en-US"/>
                </w:rPr>
                <w:t>32(4), pp. 78 - 105.</w:t>
              </w:r>
            </w:p>
            <w:p w14:paraId="46342936" w14:textId="77777777" w:rsidR="00E56AE1" w:rsidRPr="00E56AE1" w:rsidRDefault="00E56AE1" w:rsidP="00E56AE1">
              <w:pPr>
                <w:rPr>
                  <w:lang w:val="en-US"/>
                </w:rPr>
              </w:pPr>
            </w:p>
            <w:p w14:paraId="357825AC" w14:textId="77777777" w:rsidR="004028EF" w:rsidRDefault="004028EF" w:rsidP="004028EF">
              <w:pPr>
                <w:pStyle w:val="Bibliography"/>
                <w:rPr>
                  <w:noProof/>
                  <w:lang w:val="en-US"/>
                </w:rPr>
              </w:pPr>
              <w:r>
                <w:rPr>
                  <w:noProof/>
                  <w:lang w:val="en-US"/>
                </w:rPr>
                <w:t xml:space="preserve">Baker, A. H., 2012. Engagement and Partnership in Community-Based Approaches to Counter-Terrorism . In: B. Spalek, ed. </w:t>
              </w:r>
              <w:r>
                <w:rPr>
                  <w:i/>
                  <w:iCs/>
                  <w:noProof/>
                  <w:lang w:val="en-US"/>
                </w:rPr>
                <w:t xml:space="preserve">Counter-Terrorism . </w:t>
              </w:r>
              <w:r>
                <w:rPr>
                  <w:noProof/>
                  <w:lang w:val="en-US"/>
                </w:rPr>
                <w:t>London : Palgrave Macmillan , pp. 74 - 99.</w:t>
              </w:r>
            </w:p>
            <w:p w14:paraId="439410E1" w14:textId="77777777" w:rsidR="00E56AE1" w:rsidRPr="00E56AE1" w:rsidRDefault="00E56AE1" w:rsidP="00E56AE1">
              <w:pPr>
                <w:rPr>
                  <w:lang w:val="en-US"/>
                </w:rPr>
              </w:pPr>
            </w:p>
            <w:p w14:paraId="5D4A15F8" w14:textId="77777777" w:rsidR="004028EF" w:rsidRDefault="004028EF" w:rsidP="004028EF">
              <w:pPr>
                <w:pStyle w:val="Bibliography"/>
                <w:rPr>
                  <w:noProof/>
                  <w:lang w:val="en-US"/>
                </w:rPr>
              </w:pPr>
              <w:r>
                <w:rPr>
                  <w:noProof/>
                  <w:lang w:val="en-US"/>
                </w:rPr>
                <w:t xml:space="preserve">Beshears, M. L., 2017. American Journal of Criminal Justice. </w:t>
              </w:r>
              <w:r>
                <w:rPr>
                  <w:i/>
                  <w:iCs/>
                  <w:noProof/>
                  <w:lang w:val="en-US"/>
                </w:rPr>
                <w:t xml:space="preserve">Effectiveness of Police Social Media Use, </w:t>
              </w:r>
              <w:r>
                <w:rPr>
                  <w:noProof/>
                  <w:lang w:val="en-US"/>
                </w:rPr>
                <w:t>42(4), pp. 489 - 501.</w:t>
              </w:r>
            </w:p>
            <w:p w14:paraId="30CCFD28" w14:textId="77777777" w:rsidR="00E56AE1" w:rsidRPr="00E56AE1" w:rsidRDefault="00E56AE1" w:rsidP="00E56AE1">
              <w:pPr>
                <w:rPr>
                  <w:lang w:val="en-US"/>
                </w:rPr>
              </w:pPr>
            </w:p>
            <w:p w14:paraId="7E39A6CD" w14:textId="77777777" w:rsidR="004028EF" w:rsidRDefault="004028EF" w:rsidP="004028EF">
              <w:pPr>
                <w:pStyle w:val="Bibliography"/>
                <w:rPr>
                  <w:noProof/>
                  <w:lang w:val="en-US"/>
                </w:rPr>
              </w:pPr>
              <w:r>
                <w:rPr>
                  <w:noProof/>
                  <w:lang w:val="en-US"/>
                </w:rPr>
                <w:t xml:space="preserve">Bryant, R., 2021. </w:t>
              </w:r>
              <w:r>
                <w:rPr>
                  <w:i/>
                  <w:iCs/>
                  <w:noProof/>
                  <w:lang w:val="en-US"/>
                </w:rPr>
                <w:t xml:space="preserve">Blackstone's Handbook for Policing Students. </w:t>
              </w:r>
              <w:r>
                <w:rPr>
                  <w:noProof/>
                  <w:lang w:val="en-US"/>
                </w:rPr>
                <w:t>15 ed. Oxford: Oxford University Press.</w:t>
              </w:r>
            </w:p>
            <w:p w14:paraId="28B38031" w14:textId="77777777" w:rsidR="00E56AE1" w:rsidRPr="00E56AE1" w:rsidRDefault="00E56AE1" w:rsidP="00E56AE1">
              <w:pPr>
                <w:rPr>
                  <w:lang w:val="en-US"/>
                </w:rPr>
              </w:pPr>
            </w:p>
            <w:p w14:paraId="04C11344" w14:textId="77777777" w:rsidR="004028EF" w:rsidRDefault="004028EF" w:rsidP="004028EF">
              <w:pPr>
                <w:pStyle w:val="Bibliography"/>
                <w:rPr>
                  <w:noProof/>
                  <w:lang w:val="en-US"/>
                </w:rPr>
              </w:pPr>
              <w:r>
                <w:rPr>
                  <w:noProof/>
                  <w:lang w:val="en-US"/>
                </w:rPr>
                <w:t xml:space="preserve">Bullock, K., 2017. Social Policy and Society. </w:t>
              </w:r>
              <w:r>
                <w:rPr>
                  <w:i/>
                  <w:iCs/>
                  <w:noProof/>
                  <w:lang w:val="en-US"/>
                </w:rPr>
                <w:t xml:space="preserve">The Police Use of Social Media: Transformation or Normalisation , </w:t>
              </w:r>
              <w:r>
                <w:rPr>
                  <w:noProof/>
                  <w:lang w:val="en-US"/>
                </w:rPr>
                <w:t>17(2), pp. 245 - 258.</w:t>
              </w:r>
            </w:p>
            <w:p w14:paraId="6A5EDBB0" w14:textId="77777777" w:rsidR="00E56AE1" w:rsidRPr="00E56AE1" w:rsidRDefault="00E56AE1" w:rsidP="00E56AE1">
              <w:pPr>
                <w:rPr>
                  <w:lang w:val="en-US"/>
                </w:rPr>
              </w:pPr>
            </w:p>
            <w:p w14:paraId="7E0CD6DD" w14:textId="77777777" w:rsidR="004028EF" w:rsidRDefault="004028EF" w:rsidP="004028EF">
              <w:pPr>
                <w:pStyle w:val="Bibliography"/>
                <w:rPr>
                  <w:noProof/>
                  <w:lang w:val="en-US"/>
                </w:rPr>
              </w:pPr>
              <w:r>
                <w:rPr>
                  <w:noProof/>
                  <w:lang w:val="en-US"/>
                </w:rPr>
                <w:t xml:space="preserve">Bullock, K., 2020. An International Journal of Research and Policy. </w:t>
              </w:r>
              <w:r>
                <w:rPr>
                  <w:i/>
                  <w:iCs/>
                  <w:noProof/>
                  <w:lang w:val="en-US"/>
                </w:rPr>
                <w:t xml:space="preserve">Police-community engagement and the affordances and constraints of social media, </w:t>
              </w:r>
              <w:r>
                <w:rPr>
                  <w:noProof/>
                  <w:lang w:val="en-US"/>
                </w:rPr>
                <w:t>31(4), pp. 373 - 385.</w:t>
              </w:r>
            </w:p>
            <w:p w14:paraId="40CEF500" w14:textId="77777777" w:rsidR="00E56AE1" w:rsidRPr="00E56AE1" w:rsidRDefault="00E56AE1" w:rsidP="00E56AE1">
              <w:pPr>
                <w:rPr>
                  <w:lang w:val="en-US"/>
                </w:rPr>
              </w:pPr>
            </w:p>
            <w:p w14:paraId="4D9BE135" w14:textId="77777777" w:rsidR="004028EF" w:rsidRDefault="004028EF" w:rsidP="004028EF">
              <w:pPr>
                <w:pStyle w:val="Bibliography"/>
                <w:rPr>
                  <w:noProof/>
                  <w:lang w:val="en-US"/>
                </w:rPr>
              </w:pPr>
              <w:r>
                <w:rPr>
                  <w:noProof/>
                  <w:lang w:val="en-US"/>
                </w:rPr>
                <w:t xml:space="preserve">Choo, K.-K. R., 2008. Asian Journal of Criminology. </w:t>
              </w:r>
              <w:r>
                <w:rPr>
                  <w:i/>
                  <w:iCs/>
                  <w:noProof/>
                  <w:lang w:val="en-US"/>
                </w:rPr>
                <w:t xml:space="preserve">Criminal Exploitation of Online Systems by Organised Crime Groups, </w:t>
              </w:r>
              <w:r>
                <w:rPr>
                  <w:noProof/>
                  <w:lang w:val="en-US"/>
                </w:rPr>
                <w:t>3(1), pp. 37 - 59.</w:t>
              </w:r>
            </w:p>
            <w:p w14:paraId="5158C5A9" w14:textId="77777777" w:rsidR="00E56AE1" w:rsidRPr="00E56AE1" w:rsidRDefault="00E56AE1" w:rsidP="00E56AE1">
              <w:pPr>
                <w:rPr>
                  <w:lang w:val="en-US"/>
                </w:rPr>
              </w:pPr>
            </w:p>
            <w:p w14:paraId="701B9115" w14:textId="77777777" w:rsidR="004028EF" w:rsidRDefault="004028EF" w:rsidP="004028EF">
              <w:pPr>
                <w:pStyle w:val="Bibliography"/>
                <w:rPr>
                  <w:noProof/>
                  <w:lang w:val="en-US"/>
                </w:rPr>
              </w:pPr>
              <w:r>
                <w:rPr>
                  <w:noProof/>
                  <w:lang w:val="en-US"/>
                </w:rPr>
                <w:t xml:space="preserve">Commission, E. a. H. R. A., 2018. </w:t>
              </w:r>
              <w:r>
                <w:rPr>
                  <w:i/>
                  <w:iCs/>
                  <w:noProof/>
                  <w:lang w:val="en-US"/>
                </w:rPr>
                <w:t xml:space="preserve">The Human Rights Act. </w:t>
              </w:r>
              <w:r>
                <w:rPr>
                  <w:noProof/>
                  <w:lang w:val="en-US"/>
                </w:rPr>
                <w:t xml:space="preserve">[Online] </w:t>
              </w:r>
              <w:r>
                <w:rPr>
                  <w:noProof/>
                  <w:lang w:val="en-US"/>
                </w:rPr>
                <w:br/>
                <w:t xml:space="preserve">Available at: </w:t>
              </w:r>
              <w:r>
                <w:rPr>
                  <w:noProof/>
                  <w:u w:val="single"/>
                  <w:lang w:val="en-US"/>
                </w:rPr>
                <w:t>https://www.equalityhumanrights.com/en/human-rights/human-rights-act</w:t>
              </w:r>
              <w:r>
                <w:rPr>
                  <w:noProof/>
                  <w:lang w:val="en-US"/>
                </w:rPr>
                <w:br/>
                <w:t>[Accessed 02 08 2023].</w:t>
              </w:r>
            </w:p>
            <w:p w14:paraId="09550C7A" w14:textId="77777777" w:rsidR="00E56AE1" w:rsidRPr="00E56AE1" w:rsidRDefault="00E56AE1" w:rsidP="00E56AE1">
              <w:pPr>
                <w:rPr>
                  <w:lang w:val="en-US"/>
                </w:rPr>
              </w:pPr>
            </w:p>
            <w:p w14:paraId="6C99C2DE" w14:textId="77777777" w:rsidR="004028EF" w:rsidRDefault="004028EF" w:rsidP="004028EF">
              <w:pPr>
                <w:pStyle w:val="Bibliography"/>
                <w:rPr>
                  <w:noProof/>
                  <w:lang w:val="en-US"/>
                </w:rPr>
              </w:pPr>
              <w:r>
                <w:rPr>
                  <w:noProof/>
                  <w:lang w:val="en-US"/>
                </w:rPr>
                <w:t xml:space="preserve">CPS, 2013. </w:t>
              </w:r>
              <w:r>
                <w:rPr>
                  <w:i/>
                  <w:iCs/>
                  <w:noProof/>
                  <w:lang w:val="en-US"/>
                </w:rPr>
                <w:t xml:space="preserve">Special Crime and Counter Terrorism Division (SCCTD). </w:t>
              </w:r>
              <w:r>
                <w:rPr>
                  <w:noProof/>
                  <w:lang w:val="en-US"/>
                </w:rPr>
                <w:t xml:space="preserve">[Online] </w:t>
              </w:r>
              <w:r>
                <w:rPr>
                  <w:noProof/>
                  <w:lang w:val="en-US"/>
                </w:rPr>
                <w:br/>
                <w:t xml:space="preserve">Available at: </w:t>
              </w:r>
              <w:r>
                <w:rPr>
                  <w:noProof/>
                  <w:u w:val="single"/>
                  <w:lang w:val="en-US"/>
                </w:rPr>
                <w:t>https://www.cps.gov.uk/special-crime-and-counter-terrorism-division-scctd</w:t>
              </w:r>
              <w:r>
                <w:rPr>
                  <w:noProof/>
                  <w:lang w:val="en-US"/>
                </w:rPr>
                <w:br/>
                <w:t>[Accessed 13 07 2023].</w:t>
              </w:r>
            </w:p>
            <w:p w14:paraId="1FF2230D" w14:textId="77777777" w:rsidR="00E56AE1" w:rsidRPr="00E56AE1" w:rsidRDefault="00E56AE1" w:rsidP="00E56AE1">
              <w:pPr>
                <w:rPr>
                  <w:lang w:val="en-US"/>
                </w:rPr>
              </w:pPr>
            </w:p>
            <w:p w14:paraId="150FFBE5" w14:textId="77777777" w:rsidR="00E56AE1" w:rsidRDefault="004028EF" w:rsidP="004028EF">
              <w:pPr>
                <w:pStyle w:val="Bibliography"/>
                <w:rPr>
                  <w:noProof/>
                  <w:lang w:val="en-US"/>
                </w:rPr>
              </w:pPr>
              <w:r>
                <w:rPr>
                  <w:noProof/>
                  <w:lang w:val="en-US"/>
                </w:rPr>
                <w:t xml:space="preserve">Dearden, L., 2023. </w:t>
              </w:r>
              <w:r>
                <w:rPr>
                  <w:i/>
                  <w:iCs/>
                  <w:noProof/>
                  <w:lang w:val="en-US"/>
                </w:rPr>
                <w:t xml:space="preserve">Teenager who became radicalised during pandemic jailed for terror attack plot. </w:t>
              </w:r>
              <w:r>
                <w:rPr>
                  <w:noProof/>
                  <w:lang w:val="en-US"/>
                </w:rPr>
                <w:t xml:space="preserve">[Online] </w:t>
              </w:r>
            </w:p>
            <w:p w14:paraId="61D5C2BF" w14:textId="273771A8" w:rsidR="004028EF" w:rsidRDefault="004028EF" w:rsidP="004028EF">
              <w:pPr>
                <w:pStyle w:val="Bibliography"/>
                <w:rPr>
                  <w:noProof/>
                  <w:lang w:val="en-US"/>
                </w:rPr>
              </w:pPr>
              <w:r>
                <w:rPr>
                  <w:noProof/>
                  <w:lang w:val="en-US"/>
                </w:rPr>
                <w:br/>
                <w:t xml:space="preserve">Available at: </w:t>
              </w:r>
              <w:r>
                <w:rPr>
                  <w:noProof/>
                  <w:u w:val="single"/>
                  <w:lang w:val="en-US"/>
                </w:rPr>
                <w:t>https://www.independent.co.uk/news/uk/crime/terror-plots-attacks-uk-matthew-king-b2350226.html</w:t>
              </w:r>
              <w:r>
                <w:rPr>
                  <w:noProof/>
                  <w:lang w:val="en-US"/>
                </w:rPr>
                <w:br/>
                <w:t>[Accessed 13 07 2023].</w:t>
              </w:r>
            </w:p>
            <w:p w14:paraId="609CFC37" w14:textId="77777777" w:rsidR="004028EF" w:rsidRDefault="004028EF" w:rsidP="004028EF">
              <w:pPr>
                <w:pStyle w:val="Bibliography"/>
                <w:rPr>
                  <w:noProof/>
                  <w:lang w:val="en-US"/>
                </w:rPr>
              </w:pPr>
              <w:r>
                <w:rPr>
                  <w:noProof/>
                  <w:lang w:val="en-US"/>
                </w:rPr>
                <w:lastRenderedPageBreak/>
                <w:t xml:space="preserve">Denileon, G. P., 2001. Journal American Water Works Association. </w:t>
              </w:r>
              <w:r>
                <w:rPr>
                  <w:i/>
                  <w:iCs/>
                  <w:noProof/>
                  <w:lang w:val="en-US"/>
                </w:rPr>
                <w:t xml:space="preserve">THE WHO, WHAT, WHY AND HOW of Counter terrorism Issues , </w:t>
              </w:r>
              <w:r>
                <w:rPr>
                  <w:noProof/>
                  <w:lang w:val="en-US"/>
                </w:rPr>
                <w:t>93(5), pp. 78 - 85.</w:t>
              </w:r>
            </w:p>
            <w:p w14:paraId="147C6CF4" w14:textId="77777777" w:rsidR="00E56AE1" w:rsidRPr="00E56AE1" w:rsidRDefault="00E56AE1" w:rsidP="00E56AE1">
              <w:pPr>
                <w:rPr>
                  <w:lang w:val="en-US"/>
                </w:rPr>
              </w:pPr>
            </w:p>
            <w:p w14:paraId="0184BA3A" w14:textId="77777777" w:rsidR="004028EF" w:rsidRDefault="004028EF" w:rsidP="004028EF">
              <w:pPr>
                <w:pStyle w:val="Bibliography"/>
                <w:rPr>
                  <w:noProof/>
                  <w:lang w:val="en-US"/>
                </w:rPr>
              </w:pPr>
              <w:r>
                <w:rPr>
                  <w:noProof/>
                  <w:lang w:val="en-US"/>
                </w:rPr>
                <w:t xml:space="preserve">Eatwell, R., 2006. The Political Quaterly. </w:t>
              </w:r>
              <w:r>
                <w:rPr>
                  <w:i/>
                  <w:iCs/>
                  <w:noProof/>
                  <w:lang w:val="en-US"/>
                </w:rPr>
                <w:t xml:space="preserve">Community Cohesion and Cumulative Extremism in Contemporary Britain , </w:t>
              </w:r>
              <w:r>
                <w:rPr>
                  <w:noProof/>
                  <w:lang w:val="en-US"/>
                </w:rPr>
                <w:t>77(2), pp. 204 - 216.</w:t>
              </w:r>
            </w:p>
            <w:p w14:paraId="54C60AAD" w14:textId="77777777" w:rsidR="00E56AE1" w:rsidRPr="00E56AE1" w:rsidRDefault="00E56AE1" w:rsidP="00E56AE1">
              <w:pPr>
                <w:rPr>
                  <w:lang w:val="en-US"/>
                </w:rPr>
              </w:pPr>
            </w:p>
            <w:p w14:paraId="5BE8FA4B" w14:textId="77777777" w:rsidR="004028EF" w:rsidRDefault="004028EF" w:rsidP="004028EF">
              <w:pPr>
                <w:pStyle w:val="Bibliography"/>
                <w:rPr>
                  <w:noProof/>
                  <w:lang w:val="en-US"/>
                </w:rPr>
              </w:pPr>
              <w:r>
                <w:rPr>
                  <w:noProof/>
                  <w:lang w:val="en-US"/>
                </w:rPr>
                <w:t xml:space="preserve">Fiore, S. M., 2003. Proceedings of the Human Factors and Ergonomics Society Annual Meeting. </w:t>
              </w:r>
              <w:r>
                <w:rPr>
                  <w:i/>
                  <w:iCs/>
                  <w:noProof/>
                  <w:lang w:val="en-US"/>
                </w:rPr>
                <w:t xml:space="preserve">Shared Mental Models at the Intra-Team Level: Applications to Counter-Terrorism and Crisis Response for Homeland Security, </w:t>
              </w:r>
              <w:r>
                <w:rPr>
                  <w:noProof/>
                  <w:lang w:val="en-US"/>
                </w:rPr>
                <w:t>47(3), pp. 439 - 443.</w:t>
              </w:r>
            </w:p>
            <w:p w14:paraId="7774F798" w14:textId="77777777" w:rsidR="00E56AE1" w:rsidRPr="00E56AE1" w:rsidRDefault="00E56AE1" w:rsidP="00E56AE1">
              <w:pPr>
                <w:rPr>
                  <w:lang w:val="en-US"/>
                </w:rPr>
              </w:pPr>
            </w:p>
            <w:p w14:paraId="13D6E412" w14:textId="77777777" w:rsidR="004028EF" w:rsidRDefault="004028EF" w:rsidP="004028EF">
              <w:pPr>
                <w:pStyle w:val="Bibliography"/>
                <w:rPr>
                  <w:noProof/>
                  <w:lang w:val="en-US"/>
                </w:rPr>
              </w:pPr>
              <w:r>
                <w:rPr>
                  <w:noProof/>
                  <w:lang w:val="en-US"/>
                </w:rPr>
                <w:t xml:space="preserve">GOV, 2019. </w:t>
              </w:r>
              <w:r>
                <w:rPr>
                  <w:i/>
                  <w:iCs/>
                  <w:noProof/>
                  <w:lang w:val="en-US"/>
                </w:rPr>
                <w:t xml:space="preserve">National Counter-Terrorism Security Office. </w:t>
              </w:r>
              <w:r>
                <w:rPr>
                  <w:noProof/>
                  <w:lang w:val="en-US"/>
                </w:rPr>
                <w:t xml:space="preserve">[Online] </w:t>
              </w:r>
              <w:r>
                <w:rPr>
                  <w:noProof/>
                  <w:lang w:val="en-US"/>
                </w:rPr>
                <w:br/>
                <w:t xml:space="preserve">Available at: </w:t>
              </w:r>
              <w:r>
                <w:rPr>
                  <w:noProof/>
                  <w:u w:val="single"/>
                  <w:lang w:val="en-US"/>
                </w:rPr>
                <w:t>https://www.gov.uk/government/organisations/national-counter-terrorism-security-office</w:t>
              </w:r>
              <w:r>
                <w:rPr>
                  <w:noProof/>
                  <w:lang w:val="en-US"/>
                </w:rPr>
                <w:br/>
                <w:t>[Accessed 13 07 2023].</w:t>
              </w:r>
            </w:p>
            <w:p w14:paraId="33532C5E" w14:textId="77777777" w:rsidR="00E56AE1" w:rsidRPr="00E56AE1" w:rsidRDefault="00E56AE1" w:rsidP="00E56AE1">
              <w:pPr>
                <w:rPr>
                  <w:lang w:val="en-US"/>
                </w:rPr>
              </w:pPr>
            </w:p>
            <w:p w14:paraId="35F836CB" w14:textId="77777777" w:rsidR="004028EF" w:rsidRDefault="004028EF" w:rsidP="004028EF">
              <w:pPr>
                <w:pStyle w:val="Bibliography"/>
                <w:rPr>
                  <w:noProof/>
                  <w:lang w:val="en-US"/>
                </w:rPr>
              </w:pPr>
              <w:r>
                <w:rPr>
                  <w:noProof/>
                  <w:lang w:val="en-US"/>
                </w:rPr>
                <w:t xml:space="preserve">Hu, X., 2019. Policing: An International Journey. </w:t>
              </w:r>
              <w:r>
                <w:rPr>
                  <w:i/>
                  <w:iCs/>
                  <w:noProof/>
                  <w:lang w:val="en-US"/>
                </w:rPr>
                <w:t xml:space="preserve">A study of organizational characteristics associated with the use of social media, </w:t>
              </w:r>
              <w:r>
                <w:rPr>
                  <w:noProof/>
                  <w:lang w:val="en-US"/>
                </w:rPr>
                <w:t>42(4), pp. 654 - 670.</w:t>
              </w:r>
            </w:p>
            <w:p w14:paraId="7850DC55" w14:textId="77777777" w:rsidR="00E56AE1" w:rsidRPr="00E56AE1" w:rsidRDefault="00E56AE1" w:rsidP="00E56AE1">
              <w:pPr>
                <w:rPr>
                  <w:lang w:val="en-US"/>
                </w:rPr>
              </w:pPr>
            </w:p>
            <w:p w14:paraId="0E5AE2B0" w14:textId="77777777" w:rsidR="004028EF" w:rsidRDefault="004028EF" w:rsidP="004028EF">
              <w:pPr>
                <w:pStyle w:val="Bibliography"/>
                <w:rPr>
                  <w:noProof/>
                  <w:lang w:val="en-US"/>
                </w:rPr>
              </w:pPr>
              <w:r>
                <w:rPr>
                  <w:noProof/>
                  <w:lang w:val="en-US"/>
                </w:rPr>
                <w:t xml:space="preserve">Jonathan Jackson, B. B., 2009. The British Journal of Sociology. </w:t>
              </w:r>
              <w:r>
                <w:rPr>
                  <w:i/>
                  <w:iCs/>
                  <w:noProof/>
                  <w:lang w:val="en-US"/>
                </w:rPr>
                <w:t xml:space="preserve">Crime, policing and social order: on the expressive nature of public confidence in policing , </w:t>
              </w:r>
              <w:r>
                <w:rPr>
                  <w:noProof/>
                  <w:lang w:val="en-US"/>
                </w:rPr>
                <w:t>60(3), pp. 493 - 521.</w:t>
              </w:r>
            </w:p>
            <w:p w14:paraId="1385BA9F" w14:textId="77777777" w:rsidR="00E56AE1" w:rsidRPr="00E56AE1" w:rsidRDefault="00E56AE1" w:rsidP="00E56AE1">
              <w:pPr>
                <w:rPr>
                  <w:lang w:val="en-US"/>
                </w:rPr>
              </w:pPr>
            </w:p>
            <w:p w14:paraId="4FB744B7" w14:textId="77777777" w:rsidR="004028EF" w:rsidRDefault="004028EF" w:rsidP="004028EF">
              <w:pPr>
                <w:pStyle w:val="Bibliography"/>
                <w:rPr>
                  <w:noProof/>
                  <w:lang w:val="en-US"/>
                </w:rPr>
              </w:pPr>
              <w:r>
                <w:rPr>
                  <w:noProof/>
                  <w:lang w:val="en-US"/>
                </w:rPr>
                <w:t xml:space="preserve">Jones, C., 2019. </w:t>
              </w:r>
              <w:r>
                <w:rPr>
                  <w:i/>
                  <w:iCs/>
                  <w:noProof/>
                  <w:lang w:val="en-US"/>
                </w:rPr>
                <w:t xml:space="preserve">Inmate Radicalisation and Recruitment in Prisons. </w:t>
              </w:r>
              <w:r>
                <w:rPr>
                  <w:noProof/>
                  <w:lang w:val="en-US"/>
                </w:rPr>
                <w:t>1 ed. Oxon: Routledge.</w:t>
              </w:r>
            </w:p>
            <w:p w14:paraId="3B1D03A6" w14:textId="77777777" w:rsidR="00E56AE1" w:rsidRPr="00E56AE1" w:rsidRDefault="00E56AE1" w:rsidP="00E56AE1">
              <w:pPr>
                <w:rPr>
                  <w:lang w:val="en-US"/>
                </w:rPr>
              </w:pPr>
            </w:p>
            <w:p w14:paraId="44D404F6" w14:textId="77777777" w:rsidR="004028EF" w:rsidRDefault="004028EF" w:rsidP="004028EF">
              <w:pPr>
                <w:pStyle w:val="Bibliography"/>
                <w:rPr>
                  <w:noProof/>
                  <w:lang w:val="en-US"/>
                </w:rPr>
              </w:pPr>
              <w:r>
                <w:rPr>
                  <w:noProof/>
                  <w:lang w:val="en-US"/>
                </w:rPr>
                <w:t xml:space="preserve">Julian, R., 2021. Handbook of social inclusion. </w:t>
              </w:r>
              <w:r>
                <w:rPr>
                  <w:i/>
                  <w:iCs/>
                  <w:noProof/>
                  <w:lang w:val="en-US"/>
                </w:rPr>
                <w:t xml:space="preserve">The Slow Progress to Social Inclusion in Policing, </w:t>
              </w:r>
              <w:r>
                <w:rPr>
                  <w:noProof/>
                  <w:lang w:val="en-US"/>
                </w:rPr>
                <w:t>1(1), pp. 1 - 26.</w:t>
              </w:r>
            </w:p>
            <w:p w14:paraId="20284F3B" w14:textId="77777777" w:rsidR="00E56AE1" w:rsidRPr="00E56AE1" w:rsidRDefault="00E56AE1" w:rsidP="00E56AE1">
              <w:pPr>
                <w:rPr>
                  <w:lang w:val="en-US"/>
                </w:rPr>
              </w:pPr>
            </w:p>
            <w:p w14:paraId="14CF1B19" w14:textId="77777777" w:rsidR="004028EF" w:rsidRDefault="004028EF" w:rsidP="004028EF">
              <w:pPr>
                <w:pStyle w:val="Bibliography"/>
                <w:rPr>
                  <w:noProof/>
                  <w:lang w:val="en-US"/>
                </w:rPr>
              </w:pPr>
              <w:r>
                <w:rPr>
                  <w:noProof/>
                  <w:lang w:val="en-US"/>
                </w:rPr>
                <w:t xml:space="preserve">Levy, D., 2012. Journal of Community Psychology. </w:t>
              </w:r>
              <w:r>
                <w:rPr>
                  <w:i/>
                  <w:iCs/>
                  <w:noProof/>
                  <w:lang w:val="en-US"/>
                </w:rPr>
                <w:t xml:space="preserve">Sense of Cohesion Among Community Activists Engaging in Volunteer Activity, </w:t>
              </w:r>
              <w:r>
                <w:rPr>
                  <w:noProof/>
                  <w:lang w:val="en-US"/>
                </w:rPr>
                <w:t>40(6), pp. 735 - 746.</w:t>
              </w:r>
            </w:p>
            <w:p w14:paraId="1C2C4F22" w14:textId="77777777" w:rsidR="00E56AE1" w:rsidRPr="00E56AE1" w:rsidRDefault="00E56AE1" w:rsidP="00E56AE1">
              <w:pPr>
                <w:rPr>
                  <w:lang w:val="en-US"/>
                </w:rPr>
              </w:pPr>
            </w:p>
            <w:p w14:paraId="684F5DBB" w14:textId="77777777" w:rsidR="004028EF" w:rsidRDefault="004028EF" w:rsidP="004028EF">
              <w:pPr>
                <w:pStyle w:val="Bibliography"/>
                <w:rPr>
                  <w:noProof/>
                  <w:lang w:val="en-US"/>
                </w:rPr>
              </w:pPr>
              <w:r>
                <w:rPr>
                  <w:noProof/>
                  <w:lang w:val="en-US"/>
                </w:rPr>
                <w:t xml:space="preserve">McLaughlin, E., 1999. Critical Social Policy. </w:t>
              </w:r>
              <w:r>
                <w:rPr>
                  <w:i/>
                  <w:iCs/>
                  <w:noProof/>
                  <w:lang w:val="en-US"/>
                </w:rPr>
                <w:t xml:space="preserve">After the Stephen Lawrence Report, </w:t>
              </w:r>
              <w:r>
                <w:rPr>
                  <w:noProof/>
                  <w:lang w:val="en-US"/>
                </w:rPr>
                <w:t>19(3), pp. 371 - 385.</w:t>
              </w:r>
            </w:p>
            <w:p w14:paraId="5AC2BE1C" w14:textId="77777777" w:rsidR="00E56AE1" w:rsidRPr="00E56AE1" w:rsidRDefault="00E56AE1" w:rsidP="00E56AE1">
              <w:pPr>
                <w:rPr>
                  <w:lang w:val="en-US"/>
                </w:rPr>
              </w:pPr>
            </w:p>
            <w:p w14:paraId="47CBABFF" w14:textId="77777777" w:rsidR="004028EF" w:rsidRDefault="004028EF" w:rsidP="004028EF">
              <w:pPr>
                <w:pStyle w:val="Bibliography"/>
                <w:rPr>
                  <w:noProof/>
                  <w:lang w:val="en-US"/>
                </w:rPr>
              </w:pPr>
              <w:r>
                <w:rPr>
                  <w:noProof/>
                  <w:lang w:val="en-US"/>
                </w:rPr>
                <w:t xml:space="preserve">Merry, S., 2012. International Journal of Police Science &amp; Management. </w:t>
              </w:r>
              <w:r>
                <w:rPr>
                  <w:i/>
                  <w:iCs/>
                  <w:noProof/>
                  <w:lang w:val="en-US"/>
                </w:rPr>
                <w:t xml:space="preserve">Drivers of Public Trust and Confidence in Police in the UK., </w:t>
              </w:r>
              <w:r>
                <w:rPr>
                  <w:noProof/>
                  <w:lang w:val="en-US"/>
                </w:rPr>
                <w:t>14(2), pp. 118 - 135.</w:t>
              </w:r>
            </w:p>
            <w:p w14:paraId="4430C362" w14:textId="77777777" w:rsidR="00E56AE1" w:rsidRPr="00E56AE1" w:rsidRDefault="00E56AE1" w:rsidP="00E56AE1">
              <w:pPr>
                <w:rPr>
                  <w:lang w:val="en-US"/>
                </w:rPr>
              </w:pPr>
            </w:p>
            <w:p w14:paraId="6B92200A" w14:textId="77777777" w:rsidR="004028EF" w:rsidRDefault="004028EF" w:rsidP="004028EF">
              <w:pPr>
                <w:pStyle w:val="Bibliography"/>
                <w:rPr>
                  <w:noProof/>
                  <w:lang w:val="en-US"/>
                </w:rPr>
              </w:pPr>
              <w:r>
                <w:rPr>
                  <w:noProof/>
                  <w:lang w:val="en-US"/>
                </w:rPr>
                <w:t xml:space="preserve">Mesquita, E. B. d., 2007. American Journal of Political Science. </w:t>
              </w:r>
              <w:r>
                <w:rPr>
                  <w:i/>
                  <w:iCs/>
                  <w:noProof/>
                  <w:lang w:val="en-US"/>
                </w:rPr>
                <w:t xml:space="preserve">The Propaganda of the Deed: Terrorism, Counterterrorism and Mobilization, </w:t>
              </w:r>
              <w:r>
                <w:rPr>
                  <w:noProof/>
                  <w:lang w:val="en-US"/>
                </w:rPr>
                <w:t>51(2), pp. 264 - 381.</w:t>
              </w:r>
            </w:p>
            <w:p w14:paraId="5FE407A2" w14:textId="77777777" w:rsidR="004028EF" w:rsidRDefault="004028EF" w:rsidP="004028EF">
              <w:pPr>
                <w:pStyle w:val="Bibliography"/>
                <w:rPr>
                  <w:noProof/>
                  <w:lang w:val="en-US"/>
                </w:rPr>
              </w:pPr>
              <w:r>
                <w:rPr>
                  <w:noProof/>
                  <w:lang w:val="en-US"/>
                </w:rPr>
                <w:lastRenderedPageBreak/>
                <w:t xml:space="preserve">Omand, D., 2006. Global Politics and Strategy. </w:t>
              </w:r>
              <w:r>
                <w:rPr>
                  <w:i/>
                  <w:iCs/>
                  <w:noProof/>
                  <w:lang w:val="en-US"/>
                </w:rPr>
                <w:t xml:space="preserve">Countering International Terrorism: The use of strategy, </w:t>
              </w:r>
              <w:r>
                <w:rPr>
                  <w:noProof/>
                  <w:lang w:val="en-US"/>
                </w:rPr>
                <w:t>47(4), pp. 107 - 116.</w:t>
              </w:r>
            </w:p>
            <w:p w14:paraId="0F0E3F3F" w14:textId="77777777" w:rsidR="00E56AE1" w:rsidRPr="00E56AE1" w:rsidRDefault="00E56AE1" w:rsidP="00E56AE1">
              <w:pPr>
                <w:rPr>
                  <w:lang w:val="en-US"/>
                </w:rPr>
              </w:pPr>
            </w:p>
            <w:p w14:paraId="4A05B030" w14:textId="77777777" w:rsidR="004028EF" w:rsidRDefault="004028EF" w:rsidP="004028EF">
              <w:pPr>
                <w:pStyle w:val="Bibliography"/>
                <w:rPr>
                  <w:noProof/>
                  <w:lang w:val="en-US"/>
                </w:rPr>
              </w:pPr>
              <w:r>
                <w:rPr>
                  <w:noProof/>
                  <w:lang w:val="en-US"/>
                </w:rPr>
                <w:t xml:space="preserve">Pham, T. M., 2020. Journal of the Royal Society Interface. </w:t>
              </w:r>
              <w:r>
                <w:rPr>
                  <w:i/>
                  <w:iCs/>
                  <w:noProof/>
                  <w:lang w:val="en-US"/>
                </w:rPr>
                <w:t xml:space="preserve">The effect of social imbalance on social fragmentation, </w:t>
              </w:r>
              <w:r>
                <w:rPr>
                  <w:noProof/>
                  <w:lang w:val="en-US"/>
                </w:rPr>
                <w:t>17(1), pp. 1 - 10.</w:t>
              </w:r>
            </w:p>
            <w:p w14:paraId="152475F5" w14:textId="77777777" w:rsidR="00E56AE1" w:rsidRPr="00E56AE1" w:rsidRDefault="00E56AE1" w:rsidP="00E56AE1">
              <w:pPr>
                <w:rPr>
                  <w:lang w:val="en-US"/>
                </w:rPr>
              </w:pPr>
            </w:p>
            <w:p w14:paraId="5744EF36" w14:textId="77777777" w:rsidR="004028EF" w:rsidRDefault="004028EF" w:rsidP="004028EF">
              <w:pPr>
                <w:pStyle w:val="Bibliography"/>
                <w:rPr>
                  <w:noProof/>
                  <w:lang w:val="en-US"/>
                </w:rPr>
              </w:pPr>
              <w:r>
                <w:rPr>
                  <w:noProof/>
                  <w:lang w:val="en-US"/>
                </w:rPr>
                <w:t xml:space="preserve">Pickering, S., 2008. </w:t>
              </w:r>
              <w:r>
                <w:rPr>
                  <w:i/>
                  <w:iCs/>
                  <w:noProof/>
                  <w:lang w:val="en-US"/>
                </w:rPr>
                <w:t xml:space="preserve">Counter-Terrorism Policing. </w:t>
              </w:r>
              <w:r>
                <w:rPr>
                  <w:noProof/>
                  <w:lang w:val="en-US"/>
                </w:rPr>
                <w:t>1 ed. New York: Springer New York, NY.</w:t>
              </w:r>
            </w:p>
            <w:p w14:paraId="22848BB3" w14:textId="77777777" w:rsidR="00E56AE1" w:rsidRPr="00E56AE1" w:rsidRDefault="00E56AE1" w:rsidP="00E56AE1">
              <w:pPr>
                <w:rPr>
                  <w:lang w:val="en-US"/>
                </w:rPr>
              </w:pPr>
            </w:p>
            <w:p w14:paraId="0A99D94A" w14:textId="77777777" w:rsidR="004028EF" w:rsidRDefault="004028EF" w:rsidP="004028EF">
              <w:pPr>
                <w:pStyle w:val="Bibliography"/>
                <w:rPr>
                  <w:noProof/>
                  <w:lang w:val="en-US"/>
                </w:rPr>
              </w:pPr>
              <w:r>
                <w:rPr>
                  <w:noProof/>
                  <w:lang w:val="en-US"/>
                </w:rPr>
                <w:t xml:space="preserve">Policing, C. o., 2015. </w:t>
              </w:r>
              <w:r>
                <w:rPr>
                  <w:i/>
                  <w:iCs/>
                  <w:noProof/>
                  <w:lang w:val="en-US"/>
                </w:rPr>
                <w:t xml:space="preserve">Neighbourhood Watch. </w:t>
              </w:r>
              <w:r>
                <w:rPr>
                  <w:noProof/>
                  <w:lang w:val="en-US"/>
                </w:rPr>
                <w:t xml:space="preserve">[Online] </w:t>
              </w:r>
              <w:r>
                <w:rPr>
                  <w:noProof/>
                  <w:lang w:val="en-US"/>
                </w:rPr>
                <w:br/>
                <w:t xml:space="preserve">Available at: </w:t>
              </w:r>
              <w:r>
                <w:rPr>
                  <w:noProof/>
                  <w:u w:val="single"/>
                  <w:lang w:val="en-US"/>
                </w:rPr>
                <w:t>https://www.college.police.uk/research/crime-reduction-toolkit/neighbourhood-watch</w:t>
              </w:r>
              <w:r>
                <w:rPr>
                  <w:noProof/>
                  <w:lang w:val="en-US"/>
                </w:rPr>
                <w:br/>
                <w:t>[Accessed 02 08 2023].</w:t>
              </w:r>
            </w:p>
            <w:p w14:paraId="03DB8BD4" w14:textId="77777777" w:rsidR="00E56AE1" w:rsidRPr="00E56AE1" w:rsidRDefault="00E56AE1" w:rsidP="00E56AE1">
              <w:pPr>
                <w:rPr>
                  <w:lang w:val="en-US"/>
                </w:rPr>
              </w:pPr>
            </w:p>
            <w:p w14:paraId="4B31AA39" w14:textId="77777777" w:rsidR="004028EF" w:rsidRDefault="004028EF" w:rsidP="004028EF">
              <w:pPr>
                <w:pStyle w:val="Bibliography"/>
                <w:rPr>
                  <w:noProof/>
                  <w:lang w:val="en-US"/>
                </w:rPr>
              </w:pPr>
              <w:r>
                <w:rPr>
                  <w:noProof/>
                  <w:lang w:val="en-US"/>
                </w:rPr>
                <w:t xml:space="preserve">Policing, C. o., 2017. </w:t>
              </w:r>
              <w:r>
                <w:rPr>
                  <w:i/>
                  <w:iCs/>
                  <w:noProof/>
                  <w:lang w:val="en-US"/>
                </w:rPr>
                <w:t xml:space="preserve">Problem-orientated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r>
                <w:rPr>
                  <w:noProof/>
                  <w:lang w:val="en-US"/>
                </w:rPr>
                <w:br/>
                <w:t>[Accessed 02 08 2023].</w:t>
              </w:r>
            </w:p>
            <w:p w14:paraId="643F03A7" w14:textId="77777777" w:rsidR="00E56AE1" w:rsidRPr="00E56AE1" w:rsidRDefault="00E56AE1" w:rsidP="00E56AE1">
              <w:pPr>
                <w:rPr>
                  <w:lang w:val="en-US"/>
                </w:rPr>
              </w:pPr>
            </w:p>
            <w:p w14:paraId="4B5C2B57" w14:textId="77777777" w:rsidR="004028EF" w:rsidRDefault="004028EF" w:rsidP="004028EF">
              <w:pPr>
                <w:pStyle w:val="Bibliography"/>
                <w:rPr>
                  <w:noProof/>
                  <w:lang w:val="en-US"/>
                </w:rPr>
              </w:pPr>
              <w:r>
                <w:rPr>
                  <w:noProof/>
                  <w:lang w:val="en-US"/>
                </w:rPr>
                <w:t xml:space="preserve">Policing, C. o., 2021. </w:t>
              </w:r>
              <w:r>
                <w:rPr>
                  <w:i/>
                  <w:iCs/>
                  <w:noProof/>
                  <w:lang w:val="en-US"/>
                </w:rPr>
                <w:t xml:space="preserve">APP on Vetting. </w:t>
              </w:r>
              <w:r>
                <w:rPr>
                  <w:noProof/>
                  <w:lang w:val="en-US"/>
                </w:rPr>
                <w:t xml:space="preserve">[Online] </w:t>
              </w:r>
              <w:r>
                <w:rPr>
                  <w:noProof/>
                  <w:lang w:val="en-US"/>
                </w:rPr>
                <w:br/>
                <w:t xml:space="preserve">Available at: </w:t>
              </w:r>
              <w:r>
                <w:rPr>
                  <w:noProof/>
                  <w:u w:val="single"/>
                  <w:lang w:val="en-US"/>
                </w:rPr>
                <w:t>https://library.college.police.uk/docs/college-of-policing/Vetting-APP-2021.pdf</w:t>
              </w:r>
              <w:r>
                <w:rPr>
                  <w:noProof/>
                  <w:lang w:val="en-US"/>
                </w:rPr>
                <w:br/>
                <w:t>[Accessed 13 07 2023].</w:t>
              </w:r>
            </w:p>
            <w:p w14:paraId="124E1FCF" w14:textId="77777777" w:rsidR="00E56AE1" w:rsidRPr="00E56AE1" w:rsidRDefault="00E56AE1" w:rsidP="00E56AE1">
              <w:pPr>
                <w:rPr>
                  <w:lang w:val="en-US"/>
                </w:rPr>
              </w:pPr>
            </w:p>
            <w:p w14:paraId="29F79242" w14:textId="77777777" w:rsidR="004028EF" w:rsidRDefault="004028EF" w:rsidP="004028EF">
              <w:pPr>
                <w:pStyle w:val="Bibliography"/>
                <w:rPr>
                  <w:noProof/>
                  <w:lang w:val="en-US"/>
                </w:rPr>
              </w:pPr>
              <w:r>
                <w:rPr>
                  <w:noProof/>
                  <w:lang w:val="en-US"/>
                </w:rPr>
                <w:t xml:space="preserve">Policing, C. o., 2022. </w:t>
              </w:r>
              <w:r>
                <w:rPr>
                  <w:i/>
                  <w:iCs/>
                  <w:noProof/>
                  <w:lang w:val="en-US"/>
                </w:rPr>
                <w:t xml:space="preserve">Police Community Support Officer. </w:t>
              </w:r>
              <w:r>
                <w:rPr>
                  <w:noProof/>
                  <w:lang w:val="en-US"/>
                </w:rPr>
                <w:t xml:space="preserve">[Online] </w:t>
              </w:r>
              <w:r>
                <w:rPr>
                  <w:noProof/>
                  <w:lang w:val="en-US"/>
                </w:rPr>
                <w:br/>
                <w:t xml:space="preserve">Available at: </w:t>
              </w:r>
              <w:r>
                <w:rPr>
                  <w:noProof/>
                  <w:u w:val="single"/>
                  <w:lang w:val="en-US"/>
                </w:rPr>
                <w:t>https://profdev.college.police.uk/professional-profile/police-community-support-officer-pcso/</w:t>
              </w:r>
              <w:r>
                <w:rPr>
                  <w:noProof/>
                  <w:lang w:val="en-US"/>
                </w:rPr>
                <w:br/>
                <w:t>[Accessed 02 08 2023].</w:t>
              </w:r>
            </w:p>
            <w:p w14:paraId="2885C000" w14:textId="77777777" w:rsidR="00E56AE1" w:rsidRPr="00E56AE1" w:rsidRDefault="00E56AE1" w:rsidP="00E56AE1">
              <w:pPr>
                <w:rPr>
                  <w:lang w:val="en-US"/>
                </w:rPr>
              </w:pPr>
            </w:p>
            <w:p w14:paraId="19B2A5CD" w14:textId="77777777" w:rsidR="004028EF" w:rsidRDefault="004028EF" w:rsidP="004028EF">
              <w:pPr>
                <w:pStyle w:val="Bibliography"/>
                <w:rPr>
                  <w:noProof/>
                  <w:lang w:val="en-US"/>
                </w:rPr>
              </w:pPr>
              <w:r>
                <w:rPr>
                  <w:noProof/>
                  <w:lang w:val="en-US"/>
                </w:rPr>
                <w:t xml:space="preserve">Policing, C. o., 2022. </w:t>
              </w:r>
              <w:r>
                <w:rPr>
                  <w:i/>
                  <w:iCs/>
                  <w:noProof/>
                  <w:lang w:val="en-US"/>
                </w:rPr>
                <w:t xml:space="preserve">Response Policing Career Pathway. </w:t>
              </w:r>
              <w:r>
                <w:rPr>
                  <w:noProof/>
                  <w:lang w:val="en-US"/>
                </w:rPr>
                <w:t xml:space="preserve">[Online] </w:t>
              </w:r>
              <w:r>
                <w:rPr>
                  <w:noProof/>
                  <w:lang w:val="en-US"/>
                </w:rPr>
                <w:br/>
                <w:t xml:space="preserve">Available at: </w:t>
              </w:r>
              <w:r>
                <w:rPr>
                  <w:noProof/>
                  <w:u w:val="single"/>
                  <w:lang w:val="en-US"/>
                </w:rPr>
                <w:t>https://www.college.police.uk/career-learning/career-development/career-pathways/response-policing</w:t>
              </w:r>
              <w:r>
                <w:rPr>
                  <w:noProof/>
                  <w:lang w:val="en-US"/>
                </w:rPr>
                <w:br/>
                <w:t>[Accessed 13 07 2023].</w:t>
              </w:r>
            </w:p>
            <w:p w14:paraId="2214955B" w14:textId="77777777" w:rsidR="00E56AE1" w:rsidRPr="00E56AE1" w:rsidRDefault="00E56AE1" w:rsidP="00E56AE1">
              <w:pPr>
                <w:rPr>
                  <w:lang w:val="en-US"/>
                </w:rPr>
              </w:pPr>
            </w:p>
            <w:p w14:paraId="758F694F" w14:textId="77777777" w:rsidR="004028EF" w:rsidRDefault="004028EF" w:rsidP="004028EF">
              <w:pPr>
                <w:pStyle w:val="Bibliography"/>
                <w:rPr>
                  <w:noProof/>
                  <w:lang w:val="en-US"/>
                </w:rPr>
              </w:pPr>
              <w:r>
                <w:rPr>
                  <w:noProof/>
                  <w:lang w:val="en-US"/>
                </w:rPr>
                <w:t xml:space="preserve">Policing, C. T., 2018. </w:t>
              </w:r>
              <w:r>
                <w:rPr>
                  <w:i/>
                  <w:iCs/>
                  <w:noProof/>
                  <w:lang w:val="en-US"/>
                </w:rPr>
                <w:t xml:space="preserve">ACT Awareness E-Learning Launched. </w:t>
              </w:r>
              <w:r>
                <w:rPr>
                  <w:noProof/>
                  <w:lang w:val="en-US"/>
                </w:rPr>
                <w:t xml:space="preserve">[Online] </w:t>
              </w:r>
              <w:r>
                <w:rPr>
                  <w:noProof/>
                  <w:lang w:val="en-US"/>
                </w:rPr>
                <w:br/>
                <w:t xml:space="preserve">Available at: </w:t>
              </w:r>
              <w:r>
                <w:rPr>
                  <w:noProof/>
                  <w:u w:val="single"/>
                  <w:lang w:val="en-US"/>
                </w:rPr>
                <w:t>https://www.counterterrorism.police.uk/act-awareness-e-learning/</w:t>
              </w:r>
              <w:r>
                <w:rPr>
                  <w:noProof/>
                  <w:lang w:val="en-US"/>
                </w:rPr>
                <w:br/>
                <w:t>[Accessed 13 07 2023].</w:t>
              </w:r>
            </w:p>
            <w:p w14:paraId="7D77FF3A" w14:textId="77777777" w:rsidR="00E56AE1" w:rsidRPr="00E56AE1" w:rsidRDefault="00E56AE1" w:rsidP="00E56AE1">
              <w:pPr>
                <w:rPr>
                  <w:lang w:val="en-US"/>
                </w:rPr>
              </w:pPr>
            </w:p>
            <w:p w14:paraId="19C7F29D" w14:textId="77777777" w:rsidR="004028EF" w:rsidRDefault="004028EF" w:rsidP="004028EF">
              <w:pPr>
                <w:pStyle w:val="Bibliography"/>
                <w:rPr>
                  <w:noProof/>
                  <w:lang w:val="en-US"/>
                </w:rPr>
              </w:pPr>
              <w:r>
                <w:rPr>
                  <w:noProof/>
                  <w:lang w:val="en-US"/>
                </w:rPr>
                <w:t xml:space="preserve">Policing, C. T., 2022. </w:t>
              </w:r>
              <w:r>
                <w:rPr>
                  <w:i/>
                  <w:iCs/>
                  <w:noProof/>
                  <w:lang w:val="en-US"/>
                </w:rPr>
                <w:t xml:space="preserve">What we do. </w:t>
              </w:r>
              <w:r>
                <w:rPr>
                  <w:noProof/>
                  <w:lang w:val="en-US"/>
                </w:rPr>
                <w:t xml:space="preserve">[Online] </w:t>
              </w:r>
              <w:r>
                <w:rPr>
                  <w:noProof/>
                  <w:lang w:val="en-US"/>
                </w:rPr>
                <w:br/>
                <w:t xml:space="preserve">Available at: </w:t>
              </w:r>
              <w:r>
                <w:rPr>
                  <w:noProof/>
                  <w:u w:val="single"/>
                  <w:lang w:val="en-US"/>
                </w:rPr>
                <w:t>https://www.counterterrorism.police.uk/what-we-do/</w:t>
              </w:r>
              <w:r>
                <w:rPr>
                  <w:noProof/>
                  <w:lang w:val="en-US"/>
                </w:rPr>
                <w:br/>
                <w:t>[Accessed 13 07 2023].</w:t>
              </w:r>
            </w:p>
            <w:p w14:paraId="26B32EB4" w14:textId="77777777" w:rsidR="004028EF" w:rsidRDefault="004028EF" w:rsidP="004028EF">
              <w:pPr>
                <w:pStyle w:val="Bibliography"/>
                <w:rPr>
                  <w:noProof/>
                  <w:lang w:val="en-US"/>
                </w:rPr>
              </w:pPr>
              <w:r>
                <w:rPr>
                  <w:noProof/>
                  <w:lang w:val="en-US"/>
                </w:rPr>
                <w:lastRenderedPageBreak/>
                <w:t xml:space="preserve">Quinn, B., 2021. </w:t>
              </w:r>
              <w:r>
                <w:rPr>
                  <w:i/>
                  <w:iCs/>
                  <w:noProof/>
                  <w:lang w:val="en-US"/>
                </w:rPr>
                <w:t xml:space="preserve">Met Police officer guilty of belonging to banned neo-nazi terror group. </w:t>
              </w:r>
              <w:r>
                <w:rPr>
                  <w:noProof/>
                  <w:lang w:val="en-US"/>
                </w:rPr>
                <w:t xml:space="preserve">[Online] </w:t>
              </w:r>
              <w:r>
                <w:rPr>
                  <w:noProof/>
                  <w:lang w:val="en-US"/>
                </w:rPr>
                <w:br/>
                <w:t xml:space="preserve">Available at: </w:t>
              </w:r>
              <w:r>
                <w:rPr>
                  <w:noProof/>
                  <w:u w:val="single"/>
                  <w:lang w:val="en-US"/>
                </w:rPr>
                <w:t>https://www.theguardian.com/uk-news/2021/apr/01/ben-hannam-met-police-officer-guilty-belonging-banned-neo-nazi-terror-group?ICID=ref_fark</w:t>
              </w:r>
              <w:r>
                <w:rPr>
                  <w:noProof/>
                  <w:lang w:val="en-US"/>
                </w:rPr>
                <w:br/>
                <w:t>[Accessed 13 07 2023].</w:t>
              </w:r>
            </w:p>
            <w:p w14:paraId="07DAFA9C" w14:textId="77777777" w:rsidR="00E56AE1" w:rsidRPr="00E56AE1" w:rsidRDefault="00E56AE1" w:rsidP="00E56AE1">
              <w:pPr>
                <w:rPr>
                  <w:lang w:val="en-US"/>
                </w:rPr>
              </w:pPr>
            </w:p>
            <w:p w14:paraId="431375AC" w14:textId="77777777" w:rsidR="004028EF" w:rsidRDefault="004028EF" w:rsidP="004028EF">
              <w:pPr>
                <w:pStyle w:val="Bibliography"/>
                <w:rPr>
                  <w:noProof/>
                  <w:lang w:val="en-US"/>
                </w:rPr>
              </w:pPr>
              <w:r>
                <w:rPr>
                  <w:noProof/>
                  <w:lang w:val="en-US"/>
                </w:rPr>
                <w:t xml:space="preserve">Robinson, P., 2009. American Behavioural Scientist. </w:t>
              </w:r>
              <w:r>
                <w:rPr>
                  <w:i/>
                  <w:iCs/>
                  <w:noProof/>
                  <w:lang w:val="en-US"/>
                </w:rPr>
                <w:t xml:space="preserve">U.K. Media and Media Management During the 2003 Invasion of Iraq, </w:t>
              </w:r>
              <w:r>
                <w:rPr>
                  <w:noProof/>
                  <w:lang w:val="en-US"/>
                </w:rPr>
                <w:t>52(5), pp. 678 - 688.</w:t>
              </w:r>
            </w:p>
            <w:p w14:paraId="2C476141" w14:textId="77777777" w:rsidR="00E56AE1" w:rsidRPr="00E56AE1" w:rsidRDefault="00E56AE1" w:rsidP="00E56AE1">
              <w:pPr>
                <w:rPr>
                  <w:lang w:val="en-US"/>
                </w:rPr>
              </w:pPr>
            </w:p>
            <w:p w14:paraId="5C962FDC" w14:textId="77777777" w:rsidR="004028EF" w:rsidRDefault="004028EF" w:rsidP="004028EF">
              <w:pPr>
                <w:pStyle w:val="Bibliography"/>
                <w:rPr>
                  <w:noProof/>
                  <w:lang w:val="en-US"/>
                </w:rPr>
              </w:pPr>
              <w:r>
                <w:rPr>
                  <w:noProof/>
                  <w:lang w:val="en-US"/>
                </w:rPr>
                <w:t xml:space="preserve">Robinson, P., 2016. </w:t>
              </w:r>
              <w:r>
                <w:rPr>
                  <w:i/>
                  <w:iCs/>
                  <w:noProof/>
                  <w:lang w:val="en-US"/>
                </w:rPr>
                <w:t xml:space="preserve">Pockets of Resistance. </w:t>
              </w:r>
              <w:r>
                <w:rPr>
                  <w:noProof/>
                  <w:lang w:val="en-US"/>
                </w:rPr>
                <w:t>4 ed. Manchester: Manchester Univesity Press.</w:t>
              </w:r>
            </w:p>
            <w:p w14:paraId="22EF319B" w14:textId="77777777" w:rsidR="00E56AE1" w:rsidRPr="00E56AE1" w:rsidRDefault="00E56AE1" w:rsidP="00E56AE1">
              <w:pPr>
                <w:rPr>
                  <w:lang w:val="en-US"/>
                </w:rPr>
              </w:pPr>
            </w:p>
            <w:p w14:paraId="08B6E5BD" w14:textId="77777777" w:rsidR="004028EF" w:rsidRDefault="004028EF" w:rsidP="004028EF">
              <w:pPr>
                <w:pStyle w:val="Bibliography"/>
                <w:rPr>
                  <w:noProof/>
                  <w:lang w:val="en-US"/>
                </w:rPr>
              </w:pPr>
              <w:r>
                <w:rPr>
                  <w:noProof/>
                  <w:lang w:val="en-US"/>
                </w:rPr>
                <w:t xml:space="preserve">Service, G. D., 2012. </w:t>
              </w:r>
              <w:r>
                <w:rPr>
                  <w:i/>
                  <w:iCs/>
                  <w:noProof/>
                  <w:lang w:val="en-US"/>
                </w:rPr>
                <w:t xml:space="preserve">Terrorism and National Emergencies. </w:t>
              </w:r>
              <w:r>
                <w:rPr>
                  <w:noProof/>
                  <w:lang w:val="en-US"/>
                </w:rPr>
                <w:t xml:space="preserve">[Online] </w:t>
              </w:r>
              <w:r>
                <w:rPr>
                  <w:noProof/>
                  <w:lang w:val="en-US"/>
                </w:rPr>
                <w:br/>
                <w:t xml:space="preserve">Available at: </w:t>
              </w:r>
              <w:r>
                <w:rPr>
                  <w:noProof/>
                  <w:u w:val="single"/>
                  <w:lang w:val="en-US"/>
                </w:rPr>
                <w:t>https://www.gov.uk/terrorism-national-emergency/reporting-suspected-terrorism</w:t>
              </w:r>
              <w:r>
                <w:rPr>
                  <w:noProof/>
                  <w:lang w:val="en-US"/>
                </w:rPr>
                <w:br/>
                <w:t>[Accessed 13 07 2023].</w:t>
              </w:r>
            </w:p>
            <w:p w14:paraId="65290B99" w14:textId="77777777" w:rsidR="00E56AE1" w:rsidRPr="00E56AE1" w:rsidRDefault="00E56AE1" w:rsidP="00E56AE1">
              <w:pPr>
                <w:rPr>
                  <w:lang w:val="en-US"/>
                </w:rPr>
              </w:pPr>
            </w:p>
            <w:p w14:paraId="383992F9" w14:textId="152E5AAC" w:rsidR="00E56AE1" w:rsidRDefault="004028EF" w:rsidP="00E56AE1">
              <w:pPr>
                <w:pStyle w:val="Bibliography"/>
                <w:rPr>
                  <w:noProof/>
                  <w:lang w:val="en-US"/>
                </w:rPr>
              </w:pPr>
              <w:r>
                <w:rPr>
                  <w:noProof/>
                  <w:lang w:val="en-US"/>
                </w:rPr>
                <w:t xml:space="preserve">Shelley, L. I., 2003. Security Sector Reform: Institutions, Society and Good Governance. </w:t>
              </w:r>
              <w:r>
                <w:rPr>
                  <w:i/>
                  <w:iCs/>
                  <w:noProof/>
                  <w:lang w:val="en-US"/>
                </w:rPr>
                <w:t xml:space="preserve">Organized Crime, Terrorism and Cybercrime , </w:t>
              </w:r>
              <w:r>
                <w:rPr>
                  <w:noProof/>
                  <w:lang w:val="en-US"/>
                </w:rPr>
                <w:t>1(1), pp. 303 - 312.</w:t>
              </w:r>
            </w:p>
            <w:p w14:paraId="2CDE9AB7" w14:textId="77777777" w:rsidR="00E56AE1" w:rsidRPr="00E56AE1" w:rsidRDefault="00E56AE1" w:rsidP="00E56AE1">
              <w:pPr>
                <w:rPr>
                  <w:lang w:val="en-US"/>
                </w:rPr>
              </w:pPr>
            </w:p>
            <w:p w14:paraId="4A62818F" w14:textId="77777777" w:rsidR="004028EF" w:rsidRDefault="004028EF" w:rsidP="004028EF">
              <w:pPr>
                <w:pStyle w:val="Bibliography"/>
                <w:rPr>
                  <w:noProof/>
                  <w:lang w:val="en-US"/>
                </w:rPr>
              </w:pPr>
              <w:r>
                <w:rPr>
                  <w:noProof/>
                  <w:lang w:val="en-US"/>
                </w:rPr>
                <w:t xml:space="preserve">Siddiqui, S., 2016. International Journal of Computer Applications Technology and Research. </w:t>
              </w:r>
              <w:r>
                <w:rPr>
                  <w:i/>
                  <w:iCs/>
                  <w:noProof/>
                  <w:lang w:val="en-US"/>
                </w:rPr>
                <w:t xml:space="preserve">Social Media its Impact with Positive and Negative Aspects, </w:t>
              </w:r>
              <w:r>
                <w:rPr>
                  <w:noProof/>
                  <w:lang w:val="en-US"/>
                </w:rPr>
                <w:t>5(2), pp. 71 - 75.</w:t>
              </w:r>
            </w:p>
            <w:p w14:paraId="68CE9388" w14:textId="77777777" w:rsidR="00E56AE1" w:rsidRPr="00E56AE1" w:rsidRDefault="00E56AE1" w:rsidP="00E56AE1">
              <w:pPr>
                <w:rPr>
                  <w:lang w:val="en-US"/>
                </w:rPr>
              </w:pPr>
            </w:p>
            <w:p w14:paraId="40111E32" w14:textId="77777777" w:rsidR="004028EF" w:rsidRDefault="004028EF" w:rsidP="004028EF">
              <w:pPr>
                <w:pStyle w:val="Bibliography"/>
                <w:rPr>
                  <w:noProof/>
                  <w:lang w:val="en-US"/>
                </w:rPr>
              </w:pPr>
              <w:r>
                <w:rPr>
                  <w:noProof/>
                  <w:lang w:val="en-US"/>
                </w:rPr>
                <w:t xml:space="preserve">Skogan, W. G., 2019. </w:t>
              </w:r>
              <w:r>
                <w:rPr>
                  <w:i/>
                  <w:iCs/>
                  <w:noProof/>
                  <w:lang w:val="en-US"/>
                </w:rPr>
                <w:t xml:space="preserve">On the Beat: Police and Community Problem Solving. </w:t>
              </w:r>
              <w:r>
                <w:rPr>
                  <w:noProof/>
                  <w:lang w:val="en-US"/>
                </w:rPr>
                <w:t>3 ed. New York: Routledge.</w:t>
              </w:r>
            </w:p>
            <w:p w14:paraId="624672A8" w14:textId="77777777" w:rsidR="00E56AE1" w:rsidRPr="00E56AE1" w:rsidRDefault="00E56AE1" w:rsidP="00E56AE1">
              <w:pPr>
                <w:rPr>
                  <w:lang w:val="en-US"/>
                </w:rPr>
              </w:pPr>
            </w:p>
            <w:p w14:paraId="6BC0366F" w14:textId="77777777" w:rsidR="004028EF" w:rsidRDefault="004028EF" w:rsidP="004028EF">
              <w:pPr>
                <w:pStyle w:val="Bibliography"/>
                <w:rPr>
                  <w:noProof/>
                  <w:lang w:val="en-US"/>
                </w:rPr>
              </w:pPr>
              <w:r>
                <w:rPr>
                  <w:noProof/>
                  <w:lang w:val="en-US"/>
                </w:rPr>
                <w:t xml:space="preserve">Taylor, S., 1984. Scarman and After. </w:t>
              </w:r>
              <w:r>
                <w:rPr>
                  <w:i/>
                  <w:iCs/>
                  <w:noProof/>
                  <w:lang w:val="en-US"/>
                </w:rPr>
                <w:t xml:space="preserve">The Scarman Report and Explanations of the Riots. , </w:t>
              </w:r>
              <w:r>
                <w:rPr>
                  <w:noProof/>
                  <w:lang w:val="en-US"/>
                </w:rPr>
                <w:t>1(1), pp. 20 - 34.</w:t>
              </w:r>
            </w:p>
            <w:p w14:paraId="576A2087" w14:textId="77777777" w:rsidR="00E56AE1" w:rsidRPr="00E56AE1" w:rsidRDefault="00E56AE1" w:rsidP="00E56AE1">
              <w:pPr>
                <w:rPr>
                  <w:lang w:val="en-US"/>
                </w:rPr>
              </w:pPr>
            </w:p>
            <w:p w14:paraId="47F52B19" w14:textId="77777777" w:rsidR="004028EF" w:rsidRDefault="004028EF" w:rsidP="004028EF">
              <w:pPr>
                <w:pStyle w:val="Bibliography"/>
                <w:rPr>
                  <w:noProof/>
                  <w:lang w:val="en-US"/>
                </w:rPr>
              </w:pPr>
              <w:r>
                <w:rPr>
                  <w:noProof/>
                  <w:lang w:val="en-US"/>
                </w:rPr>
                <w:t xml:space="preserve">Terpstra, J., 2019. International Journal of Police Science &amp; Management. </w:t>
              </w:r>
              <w:r>
                <w:rPr>
                  <w:i/>
                  <w:iCs/>
                  <w:noProof/>
                  <w:lang w:val="en-US"/>
                </w:rPr>
                <w:t xml:space="preserve">The contested community police officer: An ongoing conflict between different institutional logics, </w:t>
              </w:r>
              <w:r>
                <w:rPr>
                  <w:noProof/>
                  <w:lang w:val="en-US"/>
                </w:rPr>
                <w:t>21(4), pp. 244 - 253.</w:t>
              </w:r>
            </w:p>
            <w:p w14:paraId="3A7D1B04" w14:textId="77777777" w:rsidR="00E56AE1" w:rsidRPr="00E56AE1" w:rsidRDefault="00E56AE1" w:rsidP="00E56AE1">
              <w:pPr>
                <w:rPr>
                  <w:lang w:val="en-US"/>
                </w:rPr>
              </w:pPr>
            </w:p>
            <w:p w14:paraId="238331C7" w14:textId="77777777" w:rsidR="004028EF" w:rsidRDefault="004028EF" w:rsidP="004028EF">
              <w:pPr>
                <w:pStyle w:val="Bibliography"/>
                <w:rPr>
                  <w:noProof/>
                  <w:lang w:val="en-US"/>
                </w:rPr>
              </w:pPr>
              <w:r>
                <w:rPr>
                  <w:noProof/>
                  <w:lang w:val="en-US"/>
                </w:rPr>
                <w:t xml:space="preserve">Trinkner, R., 2019. Law and Human Behaviour. </w:t>
              </w:r>
              <w:r>
                <w:rPr>
                  <w:i/>
                  <w:iCs/>
                  <w:noProof/>
                  <w:lang w:val="en-US"/>
                </w:rPr>
                <w:t xml:space="preserve">The Force of Fear: Police Stereotype Threat, Self-Legitimacy, and Support for Excessive force, </w:t>
              </w:r>
              <w:r>
                <w:rPr>
                  <w:noProof/>
                  <w:lang w:val="en-US"/>
                </w:rPr>
                <w:t>43(5), pp. 421 - 435.</w:t>
              </w:r>
            </w:p>
            <w:p w14:paraId="5C3BC8A8" w14:textId="77777777" w:rsidR="00E56AE1" w:rsidRPr="00E56AE1" w:rsidRDefault="00E56AE1" w:rsidP="00E56AE1">
              <w:pPr>
                <w:rPr>
                  <w:lang w:val="en-US"/>
                </w:rPr>
              </w:pPr>
            </w:p>
            <w:p w14:paraId="7B197502" w14:textId="77777777" w:rsidR="004028EF" w:rsidRDefault="004028EF" w:rsidP="004028EF">
              <w:pPr>
                <w:pStyle w:val="Bibliography"/>
                <w:rPr>
                  <w:noProof/>
                  <w:lang w:val="en-US"/>
                </w:rPr>
              </w:pPr>
              <w:r>
                <w:rPr>
                  <w:noProof/>
                  <w:lang w:val="en-US"/>
                </w:rPr>
                <w:t xml:space="preserve">Wilkinson, D., 1979. Journal of Political &amp; Military Sociology. </w:t>
              </w:r>
              <w:r>
                <w:rPr>
                  <w:i/>
                  <w:iCs/>
                  <w:noProof/>
                  <w:lang w:val="en-US"/>
                </w:rPr>
                <w:t xml:space="preserve">Terrorism and the Liberal State , </w:t>
              </w:r>
              <w:r>
                <w:rPr>
                  <w:noProof/>
                  <w:lang w:val="en-US"/>
                </w:rPr>
                <w:t>7(2), pp. 314 - 316.</w:t>
              </w:r>
            </w:p>
            <w:p w14:paraId="10C90855" w14:textId="5DF2CDFB" w:rsidR="004028EF" w:rsidRDefault="004028EF" w:rsidP="004028EF">
              <w:r>
                <w:rPr>
                  <w:b/>
                  <w:bCs/>
                  <w:noProof/>
                </w:rPr>
                <w:fldChar w:fldCharType="end"/>
              </w:r>
            </w:p>
          </w:sdtContent>
        </w:sdt>
      </w:sdtContent>
    </w:sdt>
    <w:p w14:paraId="6612F355" w14:textId="77777777" w:rsidR="004028EF" w:rsidRPr="00617AE3" w:rsidRDefault="004028EF">
      <w:pPr>
        <w:rPr>
          <w:rFonts w:asciiTheme="majorHAnsi" w:hAnsiTheme="majorHAnsi" w:cstheme="majorHAnsi"/>
          <w:b/>
          <w:bCs/>
          <w:sz w:val="24"/>
          <w:szCs w:val="24"/>
        </w:rPr>
      </w:pPr>
    </w:p>
    <w:sectPr w:rsidR="004028EF" w:rsidRPr="00617A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AE3"/>
    <w:rsid w:val="004028EF"/>
    <w:rsid w:val="00617AE3"/>
    <w:rsid w:val="00647999"/>
    <w:rsid w:val="008A7A00"/>
    <w:rsid w:val="00E5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D874"/>
  <w15:chartTrackingRefBased/>
  <w15:docId w15:val="{15504AD9-CD5D-4155-9C78-D04596EB5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8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8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28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87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Sim12</b:Tag>
    <b:SourceType>JournalArticle</b:SourceType>
    <b:Guid>{C3C0E0FF-C06B-47B0-ACE1-483E893044AB}</b:Guid>
    <b:Title>International Journal of Police Science &amp; Management</b:Title>
    <b:Year>2012</b:Year>
    <b:Author>
      <b:Author>
        <b:NameList>
          <b:Person>
            <b:Last>Merry</b:Last>
            <b:First>Simon</b:First>
          </b:Person>
        </b:NameList>
      </b:Author>
    </b:Author>
    <b:JournalName>Drivers of Public Trust and Confidence in Police in the UK.</b:JournalName>
    <b:Pages>118 - 135</b:Pages>
    <b:Volume>14</b:Volume>
    <b:Issue>2</b:Issue>
    <b:RefOrder>1</b:RefOrder>
  </b:Source>
  <b:Source>
    <b:Tag>Jan19</b:Tag>
    <b:SourceType>JournalArticle</b:SourceType>
    <b:Guid>{EE7EF3F0-48B5-4BE1-B005-25BFA9AE989E}</b:Guid>
    <b:Author>
      <b:Author>
        <b:NameList>
          <b:Person>
            <b:Last>Terpstra</b:Last>
            <b:First>Jan</b:First>
          </b:Person>
        </b:NameList>
      </b:Author>
    </b:Author>
    <b:Title>International Journal of Police Science &amp; Management</b:Title>
    <b:JournalName>The contested community police officer: An ongoing conflict between different institutional logics</b:JournalName>
    <b:Year>2019</b:Year>
    <b:Pages>244 - 253</b:Pages>
    <b:Volume>21</b:Volume>
    <b:Issue>4</b:Issue>
    <b:RefOrder>2</b:RefOrder>
  </b:Source>
  <b:Source>
    <b:Tag>Sta84</b:Tag>
    <b:SourceType>JournalArticle</b:SourceType>
    <b:Guid>{C48F8E92-1154-46E2-97B9-3F2E4DEC9BB0}</b:Guid>
    <b:Author>
      <b:Author>
        <b:NameList>
          <b:Person>
            <b:Last>Taylor</b:Last>
            <b:First>Stan</b:First>
          </b:Person>
        </b:NameList>
      </b:Author>
    </b:Author>
    <b:Title>Scarman and After </b:Title>
    <b:JournalName>The Scarman Report and Explanations of the Riots. </b:JournalName>
    <b:Year>1984</b:Year>
    <b:Pages>20 - 34</b:Pages>
    <b:Volume>1</b:Volume>
    <b:Issue>1</b:Issue>
    <b:RefOrder>3</b:RefOrder>
  </b:Source>
  <b:Source>
    <b:Tag>Ric19</b:Tag>
    <b:SourceType>JournalArticle</b:SourceType>
    <b:Guid>{FB83EF3E-D6BF-4110-A8E6-9E465C3EB6DA}</b:Guid>
    <b:Author>
      <b:Author>
        <b:NameList>
          <b:Person>
            <b:Last>Trinkner</b:Last>
            <b:First>Rick</b:First>
          </b:Person>
        </b:NameList>
      </b:Author>
    </b:Author>
    <b:Title>Law and Human Behaviour</b:Title>
    <b:JournalName>The Force of Fear: Police Stereotype Threat, Self-Legitimacy, and Support for Excessive force</b:JournalName>
    <b:Year>2019</b:Year>
    <b:Pages>421 - 435</b:Pages>
    <b:Volume>43</b:Volume>
    <b:Issue>5</b:Issue>
    <b:RefOrder>4</b:RefOrder>
  </b:Source>
  <b:Source>
    <b:Tag>Eug99</b:Tag>
    <b:SourceType>JournalArticle</b:SourceType>
    <b:Guid>{849DE80C-9D23-46B1-B6DA-85E65D5E7A0D}</b:Guid>
    <b:Title>Critical Social Policy</b:Title>
    <b:Year>1999</b:Year>
    <b:Author>
      <b:Author>
        <b:NameList>
          <b:Person>
            <b:Last>McLaughlin</b:Last>
            <b:First>Eugene</b:First>
          </b:Person>
        </b:NameList>
      </b:Author>
    </b:Author>
    <b:JournalName>After the Stephen Lawrence Report</b:JournalName>
    <b:Pages>371 - 385</b:Pages>
    <b:Volume>19</b:Volume>
    <b:Issue>3</b:Issue>
    <b:RefOrder>5</b:RefOrder>
  </b:Source>
  <b:Source>
    <b:Tag>Tua20</b:Tag>
    <b:SourceType>JournalArticle</b:SourceType>
    <b:Guid>{2898E9CA-5B50-4B86-A42C-C8D799319FA5}</b:Guid>
    <b:Author>
      <b:Author>
        <b:NameList>
          <b:Person>
            <b:Last>Pham</b:Last>
            <b:First>Tuan</b:First>
            <b:Middle>Minh</b:Middle>
          </b:Person>
        </b:NameList>
      </b:Author>
    </b:Author>
    <b:Title>Journal of the Royal Society Interface</b:Title>
    <b:JournalName>The effect of social imbalance on social fragmentation</b:JournalName>
    <b:Year>2020</b:Year>
    <b:Pages>1 - 10</b:Pages>
    <b:Volume>17</b:Volume>
    <b:Issue>1</b:Issue>
    <b:RefOrder>6</b:RefOrder>
  </b:Source>
  <b:Source>
    <b:Tag>Jon09</b:Tag>
    <b:SourceType>JournalArticle</b:SourceType>
    <b:Guid>{86DE68F1-C9E9-4520-B60E-F83AE9AEFD90}</b:Guid>
    <b:Author>
      <b:Author>
        <b:NameList>
          <b:Person>
            <b:Last>Jonathan Jackson</b:Last>
            <b:First>Ben</b:First>
            <b:Middle>Bradford</b:Middle>
          </b:Person>
        </b:NameList>
      </b:Author>
    </b:Author>
    <b:Title>The British Journal of Sociology </b:Title>
    <b:JournalName>Crime, policing and social order: on the expressive nature of public confidence in policing </b:JournalName>
    <b:Year>2009</b:Year>
    <b:Pages>493 - 521</b:Pages>
    <b:Volume>60</b:Volume>
    <b:Issue>3</b:Issue>
    <b:RefOrder>7</b:RefOrder>
  </b:Source>
  <b:Source>
    <b:Tag>Rog06</b:Tag>
    <b:SourceType>JournalArticle</b:SourceType>
    <b:Guid>{D0531F3C-AD69-4F54-916A-6255A90B4CB4}</b:Guid>
    <b:Title>The Political Quaterly </b:Title>
    <b:Year>2006</b:Year>
    <b:Author>
      <b:Author>
        <b:NameList>
          <b:Person>
            <b:Last>Eatwell</b:Last>
            <b:First>Roger</b:First>
          </b:Person>
        </b:NameList>
      </b:Author>
    </b:Author>
    <b:JournalName>Community Cohesion and Cumulative Extremism in Contemporary Britain </b:JournalName>
    <b:Pages>204 - 216</b:Pages>
    <b:Volume>77</b:Volume>
    <b:Issue>2</b:Issue>
    <b:RefOrder>8</b:RefOrder>
  </b:Source>
  <b:Source>
    <b:Tag>Col151</b:Tag>
    <b:SourceType>InternetSite</b:SourceType>
    <b:Guid>{1D35922D-294D-4195-8B38-2F2573AF9671}</b:Guid>
    <b:Title>Neighbourhood Watch </b:Title>
    <b:Year>2015</b:Year>
    <b:Author>
      <b:Author>
        <b:NameList>
          <b:Person>
            <b:Last>Policing</b:Last>
            <b:First>College</b:First>
            <b:Middle>of</b:Middle>
          </b:Person>
        </b:NameList>
      </b:Author>
    </b:Author>
    <b:YearAccessed>2023</b:YearAccessed>
    <b:MonthAccessed>08</b:MonthAccessed>
    <b:DayAccessed>02</b:DayAccessed>
    <b:URL>https://www.college.police.uk/research/crime-reduction-toolkit/neighbourhood-watch</b:URL>
    <b:RefOrder>9</b:RefOrder>
  </b:Source>
  <b:Source>
    <b:Tag>Dro12</b:Tag>
    <b:SourceType>JournalArticle</b:SourceType>
    <b:Guid>{E43551AA-3825-41BE-8256-B633F53C70BF}</b:Guid>
    <b:Author>
      <b:Author>
        <b:NameList>
          <b:Person>
            <b:Last>Levy</b:Last>
            <b:First>Drorit</b:First>
          </b:Person>
        </b:NameList>
      </b:Author>
    </b:Author>
    <b:Title>Journal of Community Psychology</b:Title>
    <b:JournalName>Sense of Cohesion Among Community Activists Engaging in Volunteer Activity</b:JournalName>
    <b:Year>2012</b:Year>
    <b:Pages>735 - 746</b:Pages>
    <b:Volume>40</b:Volume>
    <b:Issue>6</b:Issue>
    <b:RefOrder>10</b:RefOrder>
  </b:Source>
  <b:Source>
    <b:Tag>Pol222</b:Tag>
    <b:SourceType>InternetSite</b:SourceType>
    <b:Guid>{9E8F8B23-F2DB-4660-BD7C-80B760A285F6}</b:Guid>
    <b:Author>
      <b:Author>
        <b:NameList>
          <b:Person>
            <b:Last>Policing</b:Last>
            <b:First>College</b:First>
            <b:Middle>of</b:Middle>
          </b:Person>
        </b:NameList>
      </b:Author>
    </b:Author>
    <b:Title>Police Community Support Officer</b:Title>
    <b:Year>2022</b:Year>
    <b:YearAccessed>2023</b:YearAccessed>
    <b:MonthAccessed>08</b:MonthAccessed>
    <b:DayAccessed>02</b:DayAccessed>
    <b:URL>https://profdev.college.police.uk/professional-profile/police-community-support-officer-pcso/</b:URL>
    <b:RefOrder>11</b:RefOrder>
  </b:Source>
  <b:Source>
    <b:Tag>Col171</b:Tag>
    <b:SourceType>InternetSite</b:SourceType>
    <b:Guid>{18A47076-4085-43C2-994D-FF2ECE124CD0}</b:Guid>
    <b:Author>
      <b:Author>
        <b:NameList>
          <b:Person>
            <b:Last>Policing</b:Last>
            <b:First>College</b:First>
            <b:Middle>of</b:Middle>
          </b:Person>
        </b:NameList>
      </b:Author>
    </b:Author>
    <b:Title>Problem-orientated policing </b:Title>
    <b:Year>2017</b:Year>
    <b:YearAccessed>2023</b:YearAccessed>
    <b:MonthAccessed>08</b:MonthAccessed>
    <b:DayAccessed>02</b:DayAccessed>
    <b:URL>https://www.college.police.uk/research/crime-reduction-toolkit/problem-oriented-policing</b:URL>
    <b:RefOrder>12</b:RefOrder>
  </b:Source>
  <b:Source>
    <b:Tag>Xia19</b:Tag>
    <b:SourceType>JournalArticle</b:SourceType>
    <b:Guid>{3F33C53B-25BD-45C4-9F18-8FAFF8874A65}</b:Guid>
    <b:Title>Policing: An International Journey</b:Title>
    <b:Year>2019</b:Year>
    <b:Author>
      <b:Author>
        <b:NameList>
          <b:Person>
            <b:Last>Hu</b:Last>
            <b:First>Xiaochen</b:First>
          </b:Person>
        </b:NameList>
      </b:Author>
    </b:Author>
    <b:JournalName>A study of organizational characteristics associated with the use of social media</b:JournalName>
    <b:Pages>654 - 670</b:Pages>
    <b:Volume>42</b:Volume>
    <b:Issue>4</b:Issue>
    <b:RefOrder>13</b:RefOrder>
  </b:Source>
  <b:Source>
    <b:Tag>Kar17</b:Tag>
    <b:SourceType>JournalArticle</b:SourceType>
    <b:Guid>{A6744348-5DC1-4FC0-9B56-913A4783C40D}</b:Guid>
    <b:Author>
      <b:Author>
        <b:NameList>
          <b:Person>
            <b:Last>Bullock</b:Last>
            <b:First>Karen</b:First>
          </b:Person>
        </b:NameList>
      </b:Author>
    </b:Author>
    <b:Title>Social Policy and Society </b:Title>
    <b:JournalName>The Police Use of Social Media: Transformation or Normalisation </b:JournalName>
    <b:Year>2017</b:Year>
    <b:Pages>245 - 258</b:Pages>
    <b:Volume>17</b:Volume>
    <b:Issue>2</b:Issue>
    <b:RefOrder>14</b:RefOrder>
  </b:Source>
  <b:Source>
    <b:Tag>Sha16</b:Tag>
    <b:SourceType>JournalArticle</b:SourceType>
    <b:Guid>{04D2BBDC-D0CB-4446-BD9F-220E3EB4E960}</b:Guid>
    <b:Author>
      <b:Author>
        <b:NameList>
          <b:Person>
            <b:Last>Siddiqui</b:Last>
            <b:First>Shabnoor</b:First>
          </b:Person>
        </b:NameList>
      </b:Author>
    </b:Author>
    <b:Title>International Journal of Computer Applications Technology and Research</b:Title>
    <b:JournalName>Social Media its Impact with Positive and Negative Aspects</b:JournalName>
    <b:Year>2016</b:Year>
    <b:Pages>71 - 75</b:Pages>
    <b:Volume>5</b:Volume>
    <b:Issue>2</b:Issue>
    <b:RefOrder>15</b:RefOrder>
  </b:Source>
  <b:Source>
    <b:Tag>Mic17</b:Tag>
    <b:SourceType>JournalArticle</b:SourceType>
    <b:Guid>{6F62C5CC-95F6-4A6F-8422-7A30B1317859}</b:Guid>
    <b:Author>
      <b:Author>
        <b:NameList>
          <b:Person>
            <b:Last>Beshears</b:Last>
            <b:First>Michael</b:First>
            <b:Middle>L</b:Middle>
          </b:Person>
        </b:NameList>
      </b:Author>
    </b:Author>
    <b:Title>American Journal of Criminal Justice </b:Title>
    <b:JournalName>Effectiveness of Police Social Media Use</b:JournalName>
    <b:Year>2017</b:Year>
    <b:Pages>489 - 501</b:Pages>
    <b:Volume>42</b:Volume>
    <b:Issue>4</b:Issue>
    <b:RefOrder>16</b:RefOrder>
  </b:Source>
  <b:Source>
    <b:Tag>Kar20</b:Tag>
    <b:SourceType>JournalArticle</b:SourceType>
    <b:Guid>{6F8FE0AD-2513-4BE2-AD05-5381968AEA1E}</b:Guid>
    <b:Author>
      <b:Author>
        <b:NameList>
          <b:Person>
            <b:Last>Bullock</b:Last>
            <b:First>Karen</b:First>
          </b:Person>
        </b:NameList>
      </b:Author>
    </b:Author>
    <b:Title>An International Journal of Research and Policy</b:Title>
    <b:JournalName>Police-community engagement and the affordances and constraints of social media</b:JournalName>
    <b:Year>2020</b:Year>
    <b:Pages>373 - 385</b:Pages>
    <b:Volume>31</b:Volume>
    <b:Issue>4</b:Issue>
    <b:RefOrder>17</b:RefOrder>
  </b:Source>
  <b:Source>
    <b:Tag>Rob213</b:Tag>
    <b:SourceType>JournalArticle</b:SourceType>
    <b:Guid>{CC6D3202-BAAB-4077-9147-4D058D56CB0C}</b:Guid>
    <b:Author>
      <b:Author>
        <b:NameList>
          <b:Person>
            <b:Last>Julian</b:Last>
            <b:First>Roberta</b:First>
          </b:Person>
        </b:NameList>
      </b:Author>
    </b:Author>
    <b:Title>Handbook of social inclusion</b:Title>
    <b:JournalName>The Slow Progress to Social Inclusion in Policing</b:JournalName>
    <b:Year>2021</b:Year>
    <b:Pages>1 - 26</b:Pages>
    <b:Volume>1</b:Volume>
    <b:Issue>1</b:Issue>
    <b:RefOrder>18</b:RefOrder>
  </b:Source>
  <b:Source>
    <b:Tag>Pie09</b:Tag>
    <b:SourceType>JournalArticle</b:SourceType>
    <b:Guid>{03D60267-B5CE-4A21-B2C5-A2602960D56F}</b:Guid>
    <b:Title>American Behavioural Scientist</b:Title>
    <b:Year>2009</b:Year>
    <b:Author>
      <b:Author>
        <b:NameList>
          <b:Person>
            <b:Last>Robinson</b:Last>
            <b:First>Piers</b:First>
          </b:Person>
        </b:NameList>
      </b:Author>
    </b:Author>
    <b:JournalName>U.K. Media and Media Management During the 2003 Invasion of Iraq</b:JournalName>
    <b:Pages>678 - 688</b:Pages>
    <b:Volume>52</b:Volume>
    <b:Issue>5</b:Issue>
    <b:RefOrder>19</b:RefOrder>
  </b:Source>
  <b:Source>
    <b:Tag>Equ18</b:Tag>
    <b:SourceType>InternetSite</b:SourceType>
    <b:Guid>{F8506ACF-1E71-4C40-A903-24F3B4DE49BB}</b:Guid>
    <b:Title>The Human Rights Act </b:Title>
    <b:Year>2018</b:Year>
    <b:Author>
      <b:Author>
        <b:NameList>
          <b:Person>
            <b:Last>Commission</b:Last>
            <b:First>Equality</b:First>
            <b:Middle>and Human Rights Act</b:Middle>
          </b:Person>
        </b:NameList>
      </b:Author>
    </b:Author>
    <b:YearAccessed>2023</b:YearAccessed>
    <b:MonthAccessed>08</b:MonthAccessed>
    <b:DayAccessed>02</b:DayAccessed>
    <b:URL>https://www.equalityhumanrights.com/en/human-rights/human-rights-act</b:URL>
    <b:RefOrder>20</b:RefOrder>
  </b:Source>
  <b:Source>
    <b:Tag>Pie16</b:Tag>
    <b:SourceType>Book</b:SourceType>
    <b:Guid>{C46FD989-3820-4F81-ABA9-5D68A0551D72}</b:Guid>
    <b:Author>
      <b:Author>
        <b:NameList>
          <b:Person>
            <b:Last>Robinson</b:Last>
            <b:First>Piers</b:First>
          </b:Person>
        </b:NameList>
      </b:Author>
    </b:Author>
    <b:Title>Pockets of Resistance</b:Title>
    <b:Year>2016</b:Year>
    <b:City>Manchester</b:City>
    <b:Publisher>Manchester Univesity Press</b:Publisher>
    <b:Edition>4</b:Edition>
    <b:RefOrder>21</b:RefOrder>
  </b:Source>
  <b:Source>
    <b:Tag>Wes19</b:Tag>
    <b:SourceType>Book</b:SourceType>
    <b:Guid>{194565AE-50B9-4FD8-87CF-AB1202848B7E}</b:Guid>
    <b:Title>On the Beat: Police and Community Problem Solving</b:Title>
    <b:Year>2019</b:Year>
    <b:Author>
      <b:Author>
        <b:NameList>
          <b:Person>
            <b:Last>Skogan</b:Last>
            <b:First>Wesley</b:First>
            <b:Middle>G</b:Middle>
          </b:Person>
        </b:NameList>
      </b:Author>
    </b:Author>
    <b:City>New York</b:City>
    <b:Publisher>Routledge</b:Publisher>
    <b:Edition>3</b:Edition>
    <b:RefOrder>22</b:RefOrder>
  </b:Source>
  <b:Source>
    <b:Tag>Col223</b:Tag>
    <b:SourceType>InternetSite</b:SourceType>
    <b:Guid>{78B48022-7C95-46B1-9900-FDA1B5B25D53}</b:Guid>
    <b:Title>Response Policing Career Pathway </b:Title>
    <b:Year>2022</b:Year>
    <b:Author>
      <b:Author>
        <b:NameList>
          <b:Person>
            <b:Last>Policing</b:Last>
            <b:First>College</b:First>
            <b:Middle>of</b:Middle>
          </b:Person>
        </b:NameList>
      </b:Author>
    </b:Author>
    <b:YearAccessed>2023</b:YearAccessed>
    <b:MonthAccessed>07</b:MonthAccessed>
    <b:DayAccessed>13</b:DayAccessed>
    <b:URL>https://www.college.police.uk/career-learning/career-development/career-pathways/response-policing</b:URL>
    <b:RefOrder>23</b:RefOrder>
  </b:Source>
  <b:Source>
    <b:Tag>Rob212</b:Tag>
    <b:SourceType>Book</b:SourceType>
    <b:Guid>{3E4CA1A7-D3A7-4D0E-AB12-CFEE0573FF1D}</b:Guid>
    <b:Author>
      <b:Author>
        <b:NameList>
          <b:Person>
            <b:Last>Bryant</b:Last>
            <b:First>Robin</b:First>
          </b:Person>
        </b:NameList>
      </b:Author>
    </b:Author>
    <b:Title>Blackstone's Handbook for Policing Students</b:Title>
    <b:Year>2021</b:Year>
    <b:City>Oxford</b:City>
    <b:Publisher>Oxford University Press</b:Publisher>
    <b:Edition>15</b:Edition>
    <b:RefOrder>24</b:RefOrder>
  </b:Source>
  <b:Source>
    <b:Tag>Pol221</b:Tag>
    <b:SourceType>InternetSite</b:SourceType>
    <b:Guid>{76C0FA68-88C1-49FA-BDE6-66378FA634E4}</b:Guid>
    <b:Author>
      <b:Author>
        <b:NameList>
          <b:Person>
            <b:Last>Policing</b:Last>
            <b:First>Counter</b:First>
            <b:Middle>Terrorism</b:Middle>
          </b:Person>
        </b:NameList>
      </b:Author>
    </b:Author>
    <b:Title>What we do</b:Title>
    <b:Year>2022</b:Year>
    <b:YearAccessed>2023</b:YearAccessed>
    <b:MonthAccessed>07</b:MonthAccessed>
    <b:DayAccessed>13</b:DayAccessed>
    <b:URL>https://www.counterterrorism.police.uk/what-we-do/</b:URL>
    <b:RefOrder>25</b:RefOrder>
  </b:Source>
  <b:Source>
    <b:Tag>Dav06</b:Tag>
    <b:SourceType>JournalArticle</b:SourceType>
    <b:Guid>{AE0FD5F6-F4E9-485A-A726-A4FF0956C35C}</b:Guid>
    <b:Title>Global Politics and Strategy</b:Title>
    <b:Year>2006</b:Year>
    <b:Author>
      <b:Author>
        <b:NameList>
          <b:Person>
            <b:Last>Omand</b:Last>
            <b:First>David</b:First>
          </b:Person>
        </b:NameList>
      </b:Author>
    </b:Author>
    <b:JournalName>Countering International Terrorism: The use of strategy</b:JournalName>
    <b:Pages>107 - 116</b:Pages>
    <b:Volume>47</b:Volume>
    <b:Issue>4</b:Issue>
    <b:RefOrder>26</b:RefOrder>
  </b:Source>
  <b:Source>
    <b:Tag>Eth07</b:Tag>
    <b:SourceType>JournalArticle</b:SourceType>
    <b:Guid>{8881AC91-9C5C-4ED4-84EE-62A15484D674}</b:Guid>
    <b:Author>
      <b:Author>
        <b:NameList>
          <b:Person>
            <b:Last>Mesquita</b:Last>
            <b:First>Ethan</b:First>
            <b:Middle>Bueno de</b:Middle>
          </b:Person>
        </b:NameList>
      </b:Author>
    </b:Author>
    <b:Title>American Journal of Political Science</b:Title>
    <b:JournalName>The Propaganda of the Deed: Terrorism, Counterterrorism and Mobilization</b:JournalName>
    <b:Year>2007</b:Year>
    <b:Pages>264 - 381</b:Pages>
    <b:Volume>51</b:Volume>
    <b:Issue>2</b:Issue>
    <b:RefOrder>27</b:RefOrder>
  </b:Source>
  <b:Source>
    <b:Tag>Max08</b:Tag>
    <b:SourceType>JournalArticle</b:SourceType>
    <b:Guid>{E1461CD6-A8D9-4344-A07F-1934EC81F2C4}</b:Guid>
    <b:Author>
      <b:Author>
        <b:NameList>
          <b:Person>
            <b:Last>Abrahms</b:Last>
            <b:First>Max</b:First>
          </b:Person>
        </b:NameList>
      </b:Author>
    </b:Author>
    <b:Title>International Security </b:Title>
    <b:JournalName>What Terrorists Really Want: Terrorists Motives and Counterterrorism Strategy </b:JournalName>
    <b:Year>2008</b:Year>
    <b:Pages>78 - 105</b:Pages>
    <b:Volume>32</b:Volume>
    <b:Issue>4</b:Issue>
    <b:RefOrder>28</b:RefOrder>
  </b:Source>
  <b:Source>
    <b:Tag>Dor79</b:Tag>
    <b:SourceType>JournalArticle</b:SourceType>
    <b:Guid>{8620E401-3E22-45CE-97D8-6986AADF429D}</b:Guid>
    <b:Author>
      <b:Author>
        <b:NameList>
          <b:Person>
            <b:Last>Wilkinson</b:Last>
            <b:First>Doris</b:First>
          </b:Person>
        </b:NameList>
      </b:Author>
    </b:Author>
    <b:Title>Journal of Political &amp; Military Sociology </b:Title>
    <b:JournalName>Terrorism and the Liberal State </b:JournalName>
    <b:Year>1979</b:Year>
    <b:Pages>314 - 316</b:Pages>
    <b:Volume>7</b:Volume>
    <b:Issue>2</b:Issue>
    <b:RefOrder>29</b:RefOrder>
  </b:Source>
  <b:Source>
    <b:Tag>Sha08</b:Tag>
    <b:SourceType>Book</b:SourceType>
    <b:Guid>{441CEF3E-17AE-4A5B-9BCA-912B2B62BCCA}</b:Guid>
    <b:Title>Counter-Terrorism Policing</b:Title>
    <b:Year>2008</b:Year>
    <b:Author>
      <b:Author>
        <b:NameList>
          <b:Person>
            <b:Last>Pickering</b:Last>
            <b:First>Sharon</b:First>
          </b:Person>
        </b:NameList>
      </b:Author>
    </b:Author>
    <b:City>New York</b:City>
    <b:Publisher>Springer New York, NY</b:Publisher>
    <b:Edition>1</b:Edition>
    <b:RefOrder>30</b:RefOrder>
  </b:Source>
  <b:Source>
    <b:Tag>Gay01</b:Tag>
    <b:SourceType>JournalArticle</b:SourceType>
    <b:Guid>{20EA1795-5F1F-4A04-B33C-6BCA3F464CAA}</b:Guid>
    <b:Title>Journal American Water Works Association</b:Title>
    <b:Year>2001</b:Year>
    <b:Author>
      <b:Author>
        <b:NameList>
          <b:Person>
            <b:Last>Denileon</b:Last>
            <b:First>Gay</b:First>
            <b:Middle>Porter</b:Middle>
          </b:Person>
        </b:NameList>
      </b:Author>
    </b:Author>
    <b:JournalName>THE WHO, WHAT, WHY AND HOW of Counter terrorism Issues </b:JournalName>
    <b:Pages>78 - 85</b:Pages>
    <b:Volume>93</b:Volume>
    <b:Issue>5</b:Issue>
    <b:RefOrder>31</b:RefOrder>
  </b:Source>
  <b:Source>
    <b:Tag>GOV19</b:Tag>
    <b:SourceType>InternetSite</b:SourceType>
    <b:Guid>{9AF90B8C-B996-4F39-9344-BE130451963B}</b:Guid>
    <b:Title>National Counter-Terrorism Security Office </b:Title>
    <b:Year>2019</b:Year>
    <b:Author>
      <b:Author>
        <b:NameList>
          <b:Person>
            <b:Last>GOV</b:Last>
          </b:Person>
        </b:NameList>
      </b:Author>
    </b:Author>
    <b:YearAccessed>2023</b:YearAccessed>
    <b:MonthAccessed>07</b:MonthAccessed>
    <b:DayAccessed>13</b:DayAccessed>
    <b:URL>https://www.gov.uk/government/organisations/national-counter-terrorism-security-office</b:URL>
    <b:RefOrder>32</b:RefOrder>
  </b:Source>
  <b:Source>
    <b:Tag>CPS13</b:Tag>
    <b:SourceType>InternetSite</b:SourceType>
    <b:Guid>{05600BD8-0D19-4A62-821C-422FADF78AAD}</b:Guid>
    <b:Author>
      <b:Author>
        <b:NameList>
          <b:Person>
            <b:Last>CPS</b:Last>
          </b:Person>
        </b:NameList>
      </b:Author>
    </b:Author>
    <b:Title>Special Crime and Counter Terrorism Division (SCCTD)</b:Title>
    <b:Year>2013</b:Year>
    <b:YearAccessed>2023</b:YearAccessed>
    <b:MonthAccessed>07</b:MonthAccessed>
    <b:DayAccessed>13</b:DayAccessed>
    <b:URL>https://www.cps.gov.uk/special-crime-and-counter-terrorism-division-scctd</b:URL>
    <b:RefOrder>33</b:RefOrder>
  </b:Source>
  <b:Source>
    <b:Tag>Ste03</b:Tag>
    <b:SourceType>JournalArticle</b:SourceType>
    <b:Guid>{7A12DD86-61AF-471A-BD17-9B1EEBF557B8}</b:Guid>
    <b:Title>Proceedings of the Human Factors and Ergonomics Society Annual Meeting</b:Title>
    <b:Year>2003</b:Year>
    <b:Author>
      <b:Author>
        <b:NameList>
          <b:Person>
            <b:Last>Fiore</b:Last>
            <b:First>Stephen</b:First>
            <b:Middle>M</b:Middle>
          </b:Person>
        </b:NameList>
      </b:Author>
    </b:Author>
    <b:JournalName>Shared Mental Models at the Intra-Team Level: Applications to Counter-Terrorism and Crisis Response for Homeland Security</b:JournalName>
    <b:Pages>439 - 443</b:Pages>
    <b:Volume>47</b:Volume>
    <b:Issue>3</b:Issue>
    <b:RefOrder>34</b:RefOrder>
  </b:Source>
  <b:Source>
    <b:Tag>Bak12</b:Tag>
    <b:SourceType>BookSection</b:SourceType>
    <b:Guid>{C74DDBE5-6CF1-400D-A9E2-D863E9D9CE7A}</b:Guid>
    <b:Author>
      <b:Author>
        <b:NameList>
          <b:Person>
            <b:Last>Baker</b:Last>
            <b:First>Abdul</b:First>
            <b:Middle>Haqq</b:Middle>
          </b:Person>
        </b:NameList>
      </b:Author>
      <b:Editor>
        <b:NameList>
          <b:Person>
            <b:Last>Spalek</b:Last>
            <b:First>Basia</b:First>
          </b:Person>
        </b:NameList>
      </b:Editor>
    </b:Author>
    <b:Title>Engagement and Partnership in Community-Based Approaches to Counter-Terrorism </b:Title>
    <b:Year>2012</b:Year>
    <b:Pages>74 - 99</b:Pages>
    <b:BookTitle>Counter-Terrorism </b:BookTitle>
    <b:City>London </b:City>
    <b:Publisher>Palgrave Macmillan </b:Publisher>
    <b:RefOrder>35</b:RefOrder>
  </b:Source>
  <b:Source>
    <b:Tag>Kim08</b:Tag>
    <b:SourceType>JournalArticle</b:SourceType>
    <b:Guid>{5C224675-6894-479D-BC3F-2D7612D6B151}</b:Guid>
    <b:Title>Asian Journal of Criminology</b:Title>
    <b:Year>2008</b:Year>
    <b:Pages>37 - 59</b:Pages>
    <b:Author>
      <b:Author>
        <b:NameList>
          <b:Person>
            <b:Last>Choo</b:Last>
            <b:First>Kim-Kwang</b:First>
            <b:Middle>Raymond</b:Middle>
          </b:Person>
        </b:NameList>
      </b:Author>
    </b:Author>
    <b:JournalName>Criminal Exploitation of Online Systems by Organised Crime Groups</b:JournalName>
    <b:Volume>3</b:Volume>
    <b:Issue>1</b:Issue>
    <b:RefOrder>36</b:RefOrder>
  </b:Source>
  <b:Source>
    <b:Tag>Lou03</b:Tag>
    <b:SourceType>JournalArticle</b:SourceType>
    <b:Guid>{8D46361E-B10C-4781-950C-248076F6F1BF}</b:Guid>
    <b:Author>
      <b:Author>
        <b:NameList>
          <b:Person>
            <b:Last>Shelley</b:Last>
            <b:First>Louise</b:First>
            <b:Middle>I</b:Middle>
          </b:Person>
        </b:NameList>
      </b:Author>
    </b:Author>
    <b:Title>Security Sector Reform: Institutions, Society and Good Governance </b:Title>
    <b:JournalName>Organized Crime, Terrorism and Cybercrime </b:JournalName>
    <b:Year>2003</b:Year>
    <b:Pages>303 - 312</b:Pages>
    <b:Volume>1</b:Volume>
    <b:Issue>1</b:Issue>
    <b:RefOrder>37</b:RefOrder>
  </b:Source>
  <b:Source>
    <b:Tag>Cla19</b:Tag>
    <b:SourceType>Book</b:SourceType>
    <b:Guid>{04C12937-F425-469D-AF85-B5BDB48D8BA3}</b:Guid>
    <b:Author>
      <b:Author>
        <b:NameList>
          <b:Person>
            <b:Last>Jones</b:Last>
            <b:First>Clarke</b:First>
          </b:Person>
        </b:NameList>
      </b:Author>
    </b:Author>
    <b:Title>Inmate Radicalisation and Recruitment in Prisons</b:Title>
    <b:Year>2019</b:Year>
    <b:City>Oxon</b:City>
    <b:Publisher>Routledge</b:Publisher>
    <b:Edition>1</b:Edition>
    <b:RefOrder>38</b:RefOrder>
  </b:Source>
  <b:Source>
    <b:Tag>Liz23</b:Tag>
    <b:SourceType>InternetSite</b:SourceType>
    <b:Guid>{C67D95AB-A5EC-4477-8F22-E20A1849C3D7}</b:Guid>
    <b:Title>Teenager who became radicalised during pandemic jailed for terror attack plot </b:Title>
    <b:Year>2023</b:Year>
    <b:Author>
      <b:Author>
        <b:NameList>
          <b:Person>
            <b:Last>Dearden</b:Last>
            <b:First>Lizzie</b:First>
          </b:Person>
        </b:NameList>
      </b:Author>
    </b:Author>
    <b:YearAccessed>2023</b:YearAccessed>
    <b:MonthAccessed>07</b:MonthAccessed>
    <b:DayAccessed>13</b:DayAccessed>
    <b:URL>https://www.independent.co.uk/news/uk/crime/terror-plots-attacks-uk-matthew-king-b2350226.html</b:URL>
    <b:RefOrder>39</b:RefOrder>
  </b:Source>
  <b:Source>
    <b:Tag>Col212</b:Tag>
    <b:SourceType>InternetSite</b:SourceType>
    <b:Guid>{2FB48C20-5EB4-4D61-A6BF-6E597F781553}</b:Guid>
    <b:Author>
      <b:Author>
        <b:NameList>
          <b:Person>
            <b:Last>Policing</b:Last>
            <b:First>College</b:First>
            <b:Middle>of</b:Middle>
          </b:Person>
        </b:NameList>
      </b:Author>
    </b:Author>
    <b:Title>APP on Vetting </b:Title>
    <b:Year>2021</b:Year>
    <b:YearAccessed>2023</b:YearAccessed>
    <b:MonthAccessed>07</b:MonthAccessed>
    <b:DayAccessed>13</b:DayAccessed>
    <b:URL>https://library.college.police.uk/docs/college-of-policing/Vetting-APP-2021.pdf</b:URL>
    <b:RefOrder>40</b:RefOrder>
  </b:Source>
  <b:Source>
    <b:Tag>Cou18</b:Tag>
    <b:SourceType>InternetSite</b:SourceType>
    <b:Guid>{BEFDB5D7-BB97-4676-901E-724B214F29C2}</b:Guid>
    <b:Author>
      <b:Author>
        <b:NameList>
          <b:Person>
            <b:Last>Policing</b:Last>
            <b:First>Counter</b:First>
            <b:Middle>Terrorism</b:Middle>
          </b:Person>
        </b:NameList>
      </b:Author>
    </b:Author>
    <b:Title>ACT Awareness E-Learning Launched </b:Title>
    <b:Year>2018</b:Year>
    <b:YearAccessed>2023</b:YearAccessed>
    <b:MonthAccessed>07</b:MonthAccessed>
    <b:DayAccessed>13</b:DayAccessed>
    <b:URL>https://www.counterterrorism.police.uk/act-awareness-e-learning/</b:URL>
    <b:RefOrder>41</b:RefOrder>
  </b:Source>
  <b:Source>
    <b:Tag>Gov12</b:Tag>
    <b:SourceType>InternetSite</b:SourceType>
    <b:Guid>{649124D6-80E5-48AA-B725-08AA04D0A665}</b:Guid>
    <b:Author>
      <b:Author>
        <b:NameList>
          <b:Person>
            <b:Last>Service</b:Last>
            <b:First>Government</b:First>
            <b:Middle>Digital</b:Middle>
          </b:Person>
        </b:NameList>
      </b:Author>
    </b:Author>
    <b:Title>Terrorism and National Emergencies </b:Title>
    <b:Year>2012</b:Year>
    <b:YearAccessed>2023</b:YearAccessed>
    <b:MonthAccessed>07</b:MonthAccessed>
    <b:DayAccessed>13</b:DayAccessed>
    <b:URL>https://www.gov.uk/terrorism-national-emergency/reporting-suspected-terrorism</b:URL>
    <b:RefOrder>42</b:RefOrder>
  </b:Source>
  <b:Source>
    <b:Tag>Ben21</b:Tag>
    <b:SourceType>InternetSite</b:SourceType>
    <b:Guid>{08BD45B1-9AC1-4C98-9A49-4D4CF16C48DE}</b:Guid>
    <b:Author>
      <b:Author>
        <b:NameList>
          <b:Person>
            <b:Last>Quinn</b:Last>
            <b:First>Ben</b:First>
          </b:Person>
        </b:NameList>
      </b:Author>
    </b:Author>
    <b:Title>Met Police officer guilty of belonging to banned neo-nazi terror group </b:Title>
    <b:Year>2021</b:Year>
    <b:YearAccessed>2023</b:YearAccessed>
    <b:MonthAccessed>07</b:MonthAccessed>
    <b:DayAccessed>13</b:DayAccessed>
    <b:URL>https://www.theguardian.com/uk-news/2021/apr/01/ben-hannam-met-police-officer-guilty-belonging-banned-neo-nazi-terror-group?ICID=ref_fark</b:URL>
    <b:RefOrder>43</b:RefOrder>
  </b:Source>
</b:Sources>
</file>

<file path=customXml/itemProps1.xml><?xml version="1.0" encoding="utf-8"?>
<ds:datastoreItem xmlns:ds="http://schemas.openxmlformats.org/officeDocument/2006/customXml" ds:itemID="{1E181E03-4E94-4DEB-98C6-2A337783C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5127</Words>
  <Characters>29225</Characters>
  <Application>Microsoft Office Word</Application>
  <DocSecurity>0</DocSecurity>
  <Lines>243</Lines>
  <Paragraphs>68</Paragraphs>
  <ScaleCrop>false</ScaleCrop>
  <Company/>
  <LinksUpToDate>false</LinksUpToDate>
  <CharactersWithSpaces>34284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5</cp:revision>
  <dcterms:created xsi:type="dcterms:W3CDTF">2023-09-03T13:58:00Z</dcterms:created>
  <dcterms:modified xsi:type="dcterms:W3CDTF">2023-09-03T14:11:00Z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2023-09-03T14:02:21Z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cd9b923f-9bce-4bc6-bc57-4928202c6928</vt:lpwstr>
  </property>
  <property fmtid="{D5CDD505-2E9C-101B-9397-08002B2CF9AE}" pid="8" name="MSIP_Label_f2acd28b-79a3-4a0f-b0ff-4b75658b1549_ContentBits">
    <vt:lpwstr>0</vt:lpwstr>
  </property>
</Properties>
</file>