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85911A" w14:textId="77777777" w:rsidR="00FA169C" w:rsidRDefault="00BF31D8" w:rsidP="00C6554A">
      <w:pPr>
        <w:pStyle w:val="Title"/>
        <w:rPr>
          <w:rFonts w:ascii="Calibri" w:hAnsi="Calibri" w:cs="Calibri"/>
          <w:b/>
          <w:u w:val="single"/>
        </w:rPr>
      </w:pPr>
      <w:r>
        <w:rPr>
          <w:rFonts w:ascii="Calibri" w:hAnsi="Calibri" w:cs="Calibri"/>
          <w:b/>
          <w:u w:val="single"/>
        </w:rPr>
        <w:t>Powertrain Design</w:t>
      </w:r>
    </w:p>
    <w:p w14:paraId="16AA288D" w14:textId="2A0E7AB1" w:rsidR="00C6554A" w:rsidRPr="00731FE4" w:rsidRDefault="00BF31D8" w:rsidP="00C6554A">
      <w:pPr>
        <w:pStyle w:val="Title"/>
        <w:rPr>
          <w:rFonts w:ascii="Calibri" w:hAnsi="Calibri" w:cs="Calibri"/>
          <w:b/>
          <w:u w:val="single"/>
        </w:rPr>
      </w:pPr>
      <w:r>
        <w:rPr>
          <w:rFonts w:ascii="Calibri" w:hAnsi="Calibri" w:cs="Calibri"/>
          <w:b/>
          <w:u w:val="single"/>
        </w:rPr>
        <w:t>&amp; Efficiency</w:t>
      </w:r>
    </w:p>
    <w:p w14:paraId="13D57926" w14:textId="77777777" w:rsidR="00731FE4" w:rsidRPr="00731FE4" w:rsidRDefault="00731FE4" w:rsidP="00C6554A">
      <w:pPr>
        <w:pStyle w:val="Title"/>
        <w:rPr>
          <w:rFonts w:ascii="Calibri" w:hAnsi="Calibri" w:cs="Calibri"/>
        </w:rPr>
      </w:pPr>
    </w:p>
    <w:p w14:paraId="2D6FD48A" w14:textId="747812E6" w:rsidR="00731FE4" w:rsidRDefault="00731FE4" w:rsidP="00C6554A">
      <w:pPr>
        <w:pStyle w:val="Subtitle"/>
      </w:pPr>
    </w:p>
    <w:p w14:paraId="0B2E181A" w14:textId="56E00345" w:rsidR="00731FE4" w:rsidRPr="00FA169C" w:rsidRDefault="00FA169C" w:rsidP="0035067F">
      <w:pPr>
        <w:pStyle w:val="Subtitle"/>
        <w:jc w:val="center"/>
        <w:rPr>
          <w:u w:val="none"/>
        </w:rPr>
      </w:pPr>
      <w:r w:rsidRPr="00FA169C">
        <w:rPr>
          <w:noProof/>
          <w:u w:val="none"/>
        </w:rPr>
        <w:drawing>
          <wp:inline distT="0" distB="0" distL="0" distR="0" wp14:anchorId="6AEA5038" wp14:editId="53A91B8C">
            <wp:extent cx="4105275" cy="362791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114643" cy="3636195"/>
                    </a:xfrm>
                    <a:prstGeom prst="rect">
                      <a:avLst/>
                    </a:prstGeom>
                  </pic:spPr>
                </pic:pic>
              </a:graphicData>
            </a:graphic>
          </wp:inline>
        </w:drawing>
      </w:r>
    </w:p>
    <w:p w14:paraId="54B97284" w14:textId="08AE6EE9" w:rsidR="0035067F" w:rsidRPr="00FA169C" w:rsidRDefault="00731FE4" w:rsidP="0035067F">
      <w:pPr>
        <w:jc w:val="center"/>
        <w:rPr>
          <w:rFonts w:ascii="Calibri" w:hAnsi="Calibri" w:cs="Calibri"/>
          <w:b/>
          <w:color w:val="007789" w:themeColor="accent1" w:themeShade="BF"/>
          <w:sz w:val="36"/>
          <w:szCs w:val="24"/>
          <w:u w:val="single"/>
        </w:rPr>
      </w:pPr>
      <w:r w:rsidRPr="00FA169C">
        <w:rPr>
          <w:rFonts w:ascii="Calibri" w:hAnsi="Calibri" w:cs="Calibri"/>
          <w:b/>
          <w:color w:val="007789" w:themeColor="accent1" w:themeShade="BF"/>
          <w:sz w:val="36"/>
          <w:szCs w:val="24"/>
          <w:u w:val="single"/>
        </w:rPr>
        <w:t>Richard Osborne</w:t>
      </w:r>
    </w:p>
    <w:p w14:paraId="26E19E50" w14:textId="77777777" w:rsidR="0035067F" w:rsidRPr="00FA169C" w:rsidRDefault="0035067F" w:rsidP="0035067F">
      <w:pPr>
        <w:jc w:val="center"/>
        <w:rPr>
          <w:rFonts w:ascii="Calibri" w:hAnsi="Calibri" w:cs="Calibri"/>
          <w:b/>
          <w:color w:val="007789" w:themeColor="accent1" w:themeShade="BF"/>
          <w:sz w:val="36"/>
          <w:szCs w:val="24"/>
          <w:u w:val="single"/>
        </w:rPr>
      </w:pPr>
    </w:p>
    <w:p w14:paraId="1E021EEA" w14:textId="093E9171" w:rsidR="00731FE4" w:rsidRPr="00FA169C" w:rsidRDefault="0035067F" w:rsidP="0035067F">
      <w:pPr>
        <w:jc w:val="center"/>
        <w:rPr>
          <w:rFonts w:ascii="Calibri" w:hAnsi="Calibri" w:cs="Calibri"/>
          <w:b/>
          <w:color w:val="007789" w:themeColor="accent1" w:themeShade="BF"/>
          <w:sz w:val="36"/>
          <w:u w:val="single"/>
        </w:rPr>
      </w:pPr>
      <w:r w:rsidRPr="00FA169C">
        <w:rPr>
          <w:rFonts w:ascii="Calibri" w:hAnsi="Calibri" w:cs="Calibri"/>
          <w:b/>
          <w:color w:val="007789" w:themeColor="accent1" w:themeShade="BF"/>
          <w:sz w:val="36"/>
          <w:u w:val="single"/>
        </w:rPr>
        <w:t>P</w:t>
      </w:r>
      <w:r w:rsidR="00731FE4" w:rsidRPr="00FA169C">
        <w:rPr>
          <w:rFonts w:ascii="Calibri" w:hAnsi="Calibri" w:cs="Calibri"/>
          <w:b/>
          <w:color w:val="007789" w:themeColor="accent1" w:themeShade="BF"/>
          <w:sz w:val="36"/>
          <w:u w:val="single"/>
        </w:rPr>
        <w:t xml:space="preserve">owertrain </w:t>
      </w:r>
      <w:r w:rsidR="00B63080" w:rsidRPr="00FA169C">
        <w:rPr>
          <w:rFonts w:ascii="Calibri" w:hAnsi="Calibri" w:cs="Calibri"/>
          <w:b/>
          <w:color w:val="007789" w:themeColor="accent1" w:themeShade="BF"/>
          <w:sz w:val="36"/>
          <w:u w:val="single"/>
        </w:rPr>
        <w:t>Technology</w:t>
      </w:r>
    </w:p>
    <w:p w14:paraId="1AD5FD59" w14:textId="77777777" w:rsidR="0035067F" w:rsidRPr="00FA169C" w:rsidRDefault="0035067F" w:rsidP="0035067F">
      <w:pPr>
        <w:jc w:val="center"/>
        <w:rPr>
          <w:rFonts w:ascii="Calibri" w:hAnsi="Calibri" w:cs="Calibri"/>
          <w:b/>
          <w:color w:val="007789" w:themeColor="accent1" w:themeShade="BF"/>
          <w:sz w:val="36"/>
          <w:u w:val="single"/>
        </w:rPr>
      </w:pPr>
    </w:p>
    <w:p w14:paraId="27B4E5A0" w14:textId="61D9FE98" w:rsidR="00BF31D8" w:rsidRPr="00D73FDD" w:rsidRDefault="0035067F" w:rsidP="00BF31D8">
      <w:pPr>
        <w:jc w:val="center"/>
        <w:rPr>
          <w:rFonts w:ascii="Calibri" w:hAnsi="Calibri" w:cs="Calibri"/>
          <w:b/>
          <w:color w:val="007789" w:themeColor="accent1" w:themeShade="BF"/>
          <w:sz w:val="28"/>
          <w:u w:val="single"/>
        </w:rPr>
      </w:pPr>
      <w:r w:rsidRPr="00FA169C">
        <w:rPr>
          <w:rFonts w:ascii="Calibri" w:hAnsi="Calibri" w:cs="Calibri"/>
          <w:b/>
          <w:color w:val="007789" w:themeColor="accent1" w:themeShade="BF"/>
          <w:sz w:val="36"/>
          <w:u w:val="single"/>
        </w:rPr>
        <w:t>M</w:t>
      </w:r>
      <w:r w:rsidR="00731FE4" w:rsidRPr="00FA169C">
        <w:rPr>
          <w:rFonts w:ascii="Calibri" w:hAnsi="Calibri" w:cs="Calibri"/>
          <w:b/>
          <w:color w:val="007789" w:themeColor="accent1" w:themeShade="BF"/>
          <w:sz w:val="36"/>
          <w:u w:val="single"/>
        </w:rPr>
        <w:t>5</w:t>
      </w:r>
      <w:r w:rsidRPr="00FA169C">
        <w:rPr>
          <w:rFonts w:ascii="Calibri" w:hAnsi="Calibri" w:cs="Calibri"/>
          <w:b/>
          <w:color w:val="007789" w:themeColor="accent1" w:themeShade="BF"/>
          <w:sz w:val="36"/>
          <w:u w:val="single"/>
        </w:rPr>
        <w:t>X</w:t>
      </w:r>
      <w:r w:rsidR="00731FE4" w:rsidRPr="00FA169C">
        <w:rPr>
          <w:rFonts w:ascii="Calibri" w:hAnsi="Calibri" w:cs="Calibri"/>
          <w:b/>
          <w:color w:val="007789" w:themeColor="accent1" w:themeShade="BF"/>
          <w:sz w:val="36"/>
          <w:u w:val="single"/>
        </w:rPr>
        <w:t>02200</w:t>
      </w:r>
    </w:p>
    <w:p w14:paraId="6339A3CB" w14:textId="34BE2C28" w:rsidR="00731FE4" w:rsidRDefault="00731FE4" w:rsidP="00092984">
      <w:pPr>
        <w:pStyle w:val="Subtitle"/>
      </w:pPr>
      <w:bookmarkStart w:id="0" w:name="_Toc536299985"/>
      <w:r w:rsidRPr="00ED7EC6">
        <w:lastRenderedPageBreak/>
        <w:t>Abstract</w:t>
      </w:r>
      <w:bookmarkStart w:id="1" w:name="_GoBack"/>
      <w:bookmarkEnd w:id="0"/>
      <w:bookmarkEnd w:id="1"/>
    </w:p>
    <w:p w14:paraId="100149ED" w14:textId="77777777" w:rsidR="00092984" w:rsidRDefault="005B2CBC" w:rsidP="00092984">
      <w:pPr>
        <w:pStyle w:val="Subtitle"/>
        <w:rPr>
          <w:b w:val="0"/>
          <w:color w:val="auto"/>
          <w:sz w:val="22"/>
          <w:u w:val="none"/>
        </w:rPr>
      </w:pPr>
      <w:r>
        <w:rPr>
          <w:b w:val="0"/>
          <w:color w:val="auto"/>
          <w:sz w:val="22"/>
          <w:u w:val="none"/>
        </w:rPr>
        <w:t>This report will look into the flow of air through a modified cylinder head and a factory standard cylinder head. The data collected will be</w:t>
      </w:r>
      <w:r w:rsidRPr="005B2CBC">
        <w:rPr>
          <w:b w:val="0"/>
          <w:color w:val="auto"/>
          <w:sz w:val="22"/>
          <w:u w:val="none"/>
          <w:lang w:val="en-GB"/>
        </w:rPr>
        <w:t xml:space="preserve"> analysed</w:t>
      </w:r>
      <w:r>
        <w:rPr>
          <w:b w:val="0"/>
          <w:color w:val="auto"/>
          <w:sz w:val="22"/>
          <w:u w:val="none"/>
        </w:rPr>
        <w:t xml:space="preserve"> and a comparison carried out to establish a full understanding of the use of</w:t>
      </w:r>
      <w:r w:rsidRPr="005B2CBC">
        <w:rPr>
          <w:b w:val="0"/>
          <w:color w:val="auto"/>
          <w:sz w:val="22"/>
          <w:u w:val="none"/>
          <w:lang w:val="en-GB"/>
        </w:rPr>
        <w:t xml:space="preserve"> Flowbench</w:t>
      </w:r>
      <w:r>
        <w:rPr>
          <w:b w:val="0"/>
          <w:color w:val="auto"/>
          <w:sz w:val="22"/>
          <w:u w:val="none"/>
        </w:rPr>
        <w:t xml:space="preserve"> equipment and various equations to obtain maximum data from</w:t>
      </w:r>
      <w:r w:rsidR="000E0C6F">
        <w:rPr>
          <w:b w:val="0"/>
          <w:color w:val="auto"/>
          <w:sz w:val="22"/>
          <w:u w:val="none"/>
        </w:rPr>
        <w:t xml:space="preserve"> </w:t>
      </w:r>
      <w:r>
        <w:rPr>
          <w:b w:val="0"/>
          <w:color w:val="auto"/>
          <w:sz w:val="22"/>
          <w:u w:val="none"/>
        </w:rPr>
        <w:t>testing.</w:t>
      </w:r>
      <w:r w:rsidR="000E0C6F">
        <w:rPr>
          <w:b w:val="0"/>
          <w:color w:val="auto"/>
          <w:sz w:val="22"/>
          <w:u w:val="none"/>
        </w:rPr>
        <w:t xml:space="preserve"> </w:t>
      </w:r>
      <w:r>
        <w:rPr>
          <w:b w:val="0"/>
          <w:color w:val="auto"/>
          <w:sz w:val="22"/>
          <w:u w:val="none"/>
        </w:rPr>
        <w:t xml:space="preserve">A comparison of different types </w:t>
      </w:r>
      <w:r w:rsidR="000E0C6F">
        <w:rPr>
          <w:b w:val="0"/>
          <w:color w:val="auto"/>
          <w:sz w:val="22"/>
          <w:u w:val="none"/>
        </w:rPr>
        <w:t xml:space="preserve">of </w:t>
      </w:r>
      <w:r>
        <w:rPr>
          <w:b w:val="0"/>
          <w:color w:val="auto"/>
          <w:sz w:val="22"/>
          <w:u w:val="none"/>
        </w:rPr>
        <w:t>induction systems will also be carried out</w:t>
      </w:r>
      <w:r w:rsidR="000E0C6F">
        <w:rPr>
          <w:b w:val="0"/>
          <w:color w:val="auto"/>
          <w:sz w:val="22"/>
          <w:u w:val="none"/>
        </w:rPr>
        <w:t>, to understand the differences and the positives and negatives of each system.</w:t>
      </w:r>
    </w:p>
    <w:p w14:paraId="03B07661" w14:textId="6A099920" w:rsidR="00D73FDD" w:rsidRDefault="000E0C6F" w:rsidP="00092984">
      <w:pPr>
        <w:pStyle w:val="Subtitle"/>
        <w:rPr>
          <w:b w:val="0"/>
          <w:color w:val="auto"/>
          <w:sz w:val="22"/>
          <w:u w:val="none"/>
        </w:rPr>
      </w:pPr>
      <w:r>
        <w:rPr>
          <w:b w:val="0"/>
          <w:color w:val="auto"/>
          <w:sz w:val="22"/>
          <w:u w:val="none"/>
        </w:rPr>
        <w:t>It was found that modifications to cylinder head inlet and exhaust ports can improve the performance of a vehicle but if done incorrectly can be costly or ineffective. It was also found that</w:t>
      </w:r>
      <w:r w:rsidR="008E53FF">
        <w:rPr>
          <w:b w:val="0"/>
          <w:color w:val="auto"/>
          <w:sz w:val="22"/>
          <w:u w:val="none"/>
        </w:rPr>
        <w:t>,</w:t>
      </w:r>
      <w:r>
        <w:rPr>
          <w:b w:val="0"/>
          <w:color w:val="auto"/>
          <w:sz w:val="22"/>
          <w:u w:val="none"/>
        </w:rPr>
        <w:t xml:space="preserve"> as induction systems are advancing, multi-point injection induction systems are a more efficient way of improving power and mpg</w:t>
      </w:r>
      <w:r w:rsidR="008E53FF">
        <w:rPr>
          <w:b w:val="0"/>
          <w:color w:val="auto"/>
          <w:sz w:val="22"/>
          <w:u w:val="none"/>
        </w:rPr>
        <w:t>, a</w:t>
      </w:r>
      <w:r>
        <w:rPr>
          <w:b w:val="0"/>
          <w:color w:val="auto"/>
          <w:sz w:val="22"/>
          <w:u w:val="none"/>
        </w:rPr>
        <w:t>lthough it isn’t cost effective, but current emissions standards</w:t>
      </w:r>
      <w:r w:rsidR="008E53FF">
        <w:rPr>
          <w:b w:val="0"/>
          <w:color w:val="auto"/>
          <w:sz w:val="22"/>
          <w:u w:val="none"/>
        </w:rPr>
        <w:t xml:space="preserve"> make it a requirement to obtain ever shrinking hydrocarbon output</w:t>
      </w:r>
      <w:r>
        <w:rPr>
          <w:b w:val="0"/>
          <w:color w:val="auto"/>
          <w:sz w:val="22"/>
          <w:u w:val="none"/>
        </w:rPr>
        <w:t>.</w:t>
      </w:r>
    </w:p>
    <w:sdt>
      <w:sdtPr>
        <w:rPr>
          <w:rFonts w:asciiTheme="minorHAnsi" w:eastAsiaTheme="minorHAnsi" w:hAnsiTheme="minorHAnsi" w:cstheme="minorBidi"/>
          <w:color w:val="595959" w:themeColor="text1" w:themeTint="A6"/>
          <w:sz w:val="22"/>
          <w:szCs w:val="22"/>
        </w:rPr>
        <w:id w:val="386082967"/>
        <w:docPartObj>
          <w:docPartGallery w:val="Table of Contents"/>
          <w:docPartUnique/>
        </w:docPartObj>
      </w:sdtPr>
      <w:sdtEndPr>
        <w:rPr>
          <w:b/>
          <w:bCs/>
          <w:noProof/>
        </w:rPr>
      </w:sdtEndPr>
      <w:sdtContent>
        <w:p w14:paraId="642537AB" w14:textId="74768BBB" w:rsidR="00092984" w:rsidRPr="00092984" w:rsidRDefault="00092984" w:rsidP="00092984">
          <w:pPr>
            <w:pStyle w:val="TOCHeading"/>
            <w:numPr>
              <w:ilvl w:val="0"/>
              <w:numId w:val="0"/>
            </w:numPr>
            <w:rPr>
              <w:rStyle w:val="SubtitleChar"/>
            </w:rPr>
          </w:pPr>
          <w:r w:rsidRPr="00092984">
            <w:rPr>
              <w:rStyle w:val="SubtitleChar"/>
            </w:rPr>
            <w:t>Contents</w:t>
          </w:r>
        </w:p>
        <w:p w14:paraId="7D432E46" w14:textId="036A7C98" w:rsidR="00DB4419" w:rsidRPr="00DB4419" w:rsidRDefault="00092984">
          <w:pPr>
            <w:pStyle w:val="TOC1"/>
            <w:tabs>
              <w:tab w:val="left" w:pos="440"/>
              <w:tab w:val="right" w:leader="dot" w:pos="8630"/>
            </w:tabs>
            <w:rPr>
              <w:rFonts w:ascii="Calibri" w:eastAsiaTheme="minorEastAsia" w:hAnsi="Calibri" w:cs="Calibri"/>
              <w:noProof/>
              <w:color w:val="auto"/>
            </w:rPr>
          </w:pPr>
          <w:r w:rsidRPr="00092984">
            <w:rPr>
              <w:rFonts w:ascii="Calibri" w:hAnsi="Calibri" w:cs="Calibri"/>
              <w:b/>
              <w:bCs/>
              <w:noProof/>
              <w:color w:val="auto"/>
            </w:rPr>
            <w:fldChar w:fldCharType="begin"/>
          </w:r>
          <w:r w:rsidRPr="00092984">
            <w:rPr>
              <w:rFonts w:ascii="Calibri" w:hAnsi="Calibri" w:cs="Calibri"/>
              <w:b/>
              <w:bCs/>
              <w:noProof/>
              <w:color w:val="auto"/>
            </w:rPr>
            <w:instrText xml:space="preserve"> TOC \o "1-3" \h \z \u </w:instrText>
          </w:r>
          <w:r w:rsidRPr="00092984">
            <w:rPr>
              <w:rFonts w:ascii="Calibri" w:hAnsi="Calibri" w:cs="Calibri"/>
              <w:b/>
              <w:bCs/>
              <w:noProof/>
              <w:color w:val="auto"/>
            </w:rPr>
            <w:fldChar w:fldCharType="separate"/>
          </w:r>
          <w:hyperlink w:anchor="_Toc536371502" w:history="1">
            <w:r w:rsidR="00DB4419" w:rsidRPr="00DB4419">
              <w:rPr>
                <w:rStyle w:val="Hyperlink"/>
                <w:rFonts w:ascii="Calibri" w:hAnsi="Calibri" w:cs="Calibri"/>
                <w:noProof/>
                <w:color w:val="auto"/>
              </w:rPr>
              <w:t>1.</w:t>
            </w:r>
            <w:r w:rsidR="00DB4419" w:rsidRPr="00DB4419">
              <w:rPr>
                <w:rFonts w:ascii="Calibri" w:eastAsiaTheme="minorEastAsia" w:hAnsi="Calibri" w:cs="Calibri"/>
                <w:noProof/>
                <w:color w:val="auto"/>
              </w:rPr>
              <w:tab/>
            </w:r>
            <w:r w:rsidR="00DB4419" w:rsidRPr="00DB4419">
              <w:rPr>
                <w:rStyle w:val="Hyperlink"/>
                <w:rFonts w:ascii="Calibri" w:hAnsi="Calibri" w:cs="Calibri"/>
                <w:noProof/>
                <w:color w:val="auto"/>
              </w:rPr>
              <w:t>Introduction</w:t>
            </w:r>
            <w:r w:rsidR="00DB4419" w:rsidRPr="00DB4419">
              <w:rPr>
                <w:rFonts w:ascii="Calibri" w:hAnsi="Calibri" w:cs="Calibri"/>
                <w:noProof/>
                <w:webHidden/>
                <w:color w:val="auto"/>
              </w:rPr>
              <w:tab/>
            </w:r>
            <w:r w:rsidR="00DB4419" w:rsidRPr="00DB4419">
              <w:rPr>
                <w:rFonts w:ascii="Calibri" w:hAnsi="Calibri" w:cs="Calibri"/>
                <w:noProof/>
                <w:webHidden/>
                <w:color w:val="auto"/>
              </w:rPr>
              <w:fldChar w:fldCharType="begin"/>
            </w:r>
            <w:r w:rsidR="00DB4419" w:rsidRPr="00DB4419">
              <w:rPr>
                <w:rFonts w:ascii="Calibri" w:hAnsi="Calibri" w:cs="Calibri"/>
                <w:noProof/>
                <w:webHidden/>
                <w:color w:val="auto"/>
              </w:rPr>
              <w:instrText xml:space="preserve"> PAGEREF _Toc536371502 \h </w:instrText>
            </w:r>
            <w:r w:rsidR="00DB4419" w:rsidRPr="00DB4419">
              <w:rPr>
                <w:rFonts w:ascii="Calibri" w:hAnsi="Calibri" w:cs="Calibri"/>
                <w:noProof/>
                <w:webHidden/>
                <w:color w:val="auto"/>
              </w:rPr>
            </w:r>
            <w:r w:rsidR="00DB4419" w:rsidRPr="00DB4419">
              <w:rPr>
                <w:rFonts w:ascii="Calibri" w:hAnsi="Calibri" w:cs="Calibri"/>
                <w:noProof/>
                <w:webHidden/>
                <w:color w:val="auto"/>
              </w:rPr>
              <w:fldChar w:fldCharType="separate"/>
            </w:r>
            <w:r w:rsidR="00DB4419" w:rsidRPr="00DB4419">
              <w:rPr>
                <w:rFonts w:ascii="Calibri" w:hAnsi="Calibri" w:cs="Calibri"/>
                <w:noProof/>
                <w:webHidden/>
                <w:color w:val="auto"/>
              </w:rPr>
              <w:t>3</w:t>
            </w:r>
            <w:r w:rsidR="00DB4419" w:rsidRPr="00DB4419">
              <w:rPr>
                <w:rFonts w:ascii="Calibri" w:hAnsi="Calibri" w:cs="Calibri"/>
                <w:noProof/>
                <w:webHidden/>
                <w:color w:val="auto"/>
              </w:rPr>
              <w:fldChar w:fldCharType="end"/>
            </w:r>
          </w:hyperlink>
        </w:p>
        <w:p w14:paraId="15531EBB" w14:textId="033C314C" w:rsidR="00DB4419" w:rsidRPr="00DB4419" w:rsidRDefault="00DB4419">
          <w:pPr>
            <w:pStyle w:val="TOC1"/>
            <w:tabs>
              <w:tab w:val="left" w:pos="440"/>
              <w:tab w:val="right" w:leader="dot" w:pos="8630"/>
            </w:tabs>
            <w:rPr>
              <w:rFonts w:ascii="Calibri" w:eastAsiaTheme="minorEastAsia" w:hAnsi="Calibri" w:cs="Calibri"/>
              <w:noProof/>
              <w:color w:val="auto"/>
            </w:rPr>
          </w:pPr>
          <w:hyperlink w:anchor="_Toc536371503" w:history="1">
            <w:r w:rsidRPr="00DB4419">
              <w:rPr>
                <w:rStyle w:val="Hyperlink"/>
                <w:rFonts w:ascii="Calibri" w:hAnsi="Calibri" w:cs="Calibri"/>
                <w:noProof/>
                <w:color w:val="auto"/>
              </w:rPr>
              <w:t>2.</w:t>
            </w:r>
            <w:r w:rsidRPr="00DB4419">
              <w:rPr>
                <w:rFonts w:ascii="Calibri" w:eastAsiaTheme="minorEastAsia" w:hAnsi="Calibri" w:cs="Calibri"/>
                <w:noProof/>
                <w:color w:val="auto"/>
              </w:rPr>
              <w:tab/>
            </w:r>
            <w:r w:rsidRPr="00DB4419">
              <w:rPr>
                <w:rStyle w:val="Hyperlink"/>
                <w:rFonts w:ascii="Calibri" w:hAnsi="Calibri" w:cs="Calibri"/>
                <w:noProof/>
                <w:color w:val="auto"/>
              </w:rPr>
              <w:t>Research &amp; Literature Review</w:t>
            </w:r>
            <w:r w:rsidRPr="00DB4419">
              <w:rPr>
                <w:rFonts w:ascii="Calibri" w:hAnsi="Calibri" w:cs="Calibri"/>
                <w:noProof/>
                <w:webHidden/>
                <w:color w:val="auto"/>
              </w:rPr>
              <w:tab/>
            </w:r>
            <w:r w:rsidRPr="00DB4419">
              <w:rPr>
                <w:rFonts w:ascii="Calibri" w:hAnsi="Calibri" w:cs="Calibri"/>
                <w:noProof/>
                <w:webHidden/>
                <w:color w:val="auto"/>
              </w:rPr>
              <w:fldChar w:fldCharType="begin"/>
            </w:r>
            <w:r w:rsidRPr="00DB4419">
              <w:rPr>
                <w:rFonts w:ascii="Calibri" w:hAnsi="Calibri" w:cs="Calibri"/>
                <w:noProof/>
                <w:webHidden/>
                <w:color w:val="auto"/>
              </w:rPr>
              <w:instrText xml:space="preserve"> PAGEREF _Toc536371503 \h </w:instrText>
            </w:r>
            <w:r w:rsidRPr="00DB4419">
              <w:rPr>
                <w:rFonts w:ascii="Calibri" w:hAnsi="Calibri" w:cs="Calibri"/>
                <w:noProof/>
                <w:webHidden/>
                <w:color w:val="auto"/>
              </w:rPr>
            </w:r>
            <w:r w:rsidRPr="00DB4419">
              <w:rPr>
                <w:rFonts w:ascii="Calibri" w:hAnsi="Calibri" w:cs="Calibri"/>
                <w:noProof/>
                <w:webHidden/>
                <w:color w:val="auto"/>
              </w:rPr>
              <w:fldChar w:fldCharType="separate"/>
            </w:r>
            <w:r w:rsidRPr="00DB4419">
              <w:rPr>
                <w:rFonts w:ascii="Calibri" w:hAnsi="Calibri" w:cs="Calibri"/>
                <w:noProof/>
                <w:webHidden/>
                <w:color w:val="auto"/>
              </w:rPr>
              <w:t>3</w:t>
            </w:r>
            <w:r w:rsidRPr="00DB4419">
              <w:rPr>
                <w:rFonts w:ascii="Calibri" w:hAnsi="Calibri" w:cs="Calibri"/>
                <w:noProof/>
                <w:webHidden/>
                <w:color w:val="auto"/>
              </w:rPr>
              <w:fldChar w:fldCharType="end"/>
            </w:r>
          </w:hyperlink>
        </w:p>
        <w:p w14:paraId="30CEA39B" w14:textId="26DB5A2F" w:rsidR="00DB4419" w:rsidRPr="00DB4419" w:rsidRDefault="00DB4419">
          <w:pPr>
            <w:pStyle w:val="TOC2"/>
            <w:tabs>
              <w:tab w:val="left" w:pos="880"/>
              <w:tab w:val="right" w:leader="dot" w:pos="8630"/>
            </w:tabs>
            <w:rPr>
              <w:rFonts w:ascii="Calibri" w:eastAsiaTheme="minorEastAsia" w:hAnsi="Calibri" w:cs="Calibri"/>
              <w:noProof/>
              <w:color w:val="auto"/>
            </w:rPr>
          </w:pPr>
          <w:hyperlink w:anchor="_Toc536371504" w:history="1">
            <w:r w:rsidRPr="00DB4419">
              <w:rPr>
                <w:rStyle w:val="Hyperlink"/>
                <w:rFonts w:ascii="Calibri" w:hAnsi="Calibri" w:cs="Calibri"/>
                <w:noProof/>
                <w:color w:val="auto"/>
              </w:rPr>
              <w:t>2.1</w:t>
            </w:r>
            <w:r w:rsidRPr="00DB4419">
              <w:rPr>
                <w:rFonts w:ascii="Calibri" w:eastAsiaTheme="minorEastAsia" w:hAnsi="Calibri" w:cs="Calibri"/>
                <w:noProof/>
                <w:color w:val="auto"/>
              </w:rPr>
              <w:tab/>
            </w:r>
            <w:r w:rsidRPr="00DB4419">
              <w:rPr>
                <w:rStyle w:val="Hyperlink"/>
                <w:rFonts w:ascii="Calibri" w:hAnsi="Calibri" w:cs="Calibri"/>
                <w:noProof/>
                <w:color w:val="auto"/>
              </w:rPr>
              <w:t>Single-Carburetor Induction Systems</w:t>
            </w:r>
            <w:r w:rsidRPr="00DB4419">
              <w:rPr>
                <w:rFonts w:ascii="Calibri" w:hAnsi="Calibri" w:cs="Calibri"/>
                <w:noProof/>
                <w:webHidden/>
                <w:color w:val="auto"/>
              </w:rPr>
              <w:tab/>
            </w:r>
            <w:r w:rsidRPr="00DB4419">
              <w:rPr>
                <w:rFonts w:ascii="Calibri" w:hAnsi="Calibri" w:cs="Calibri"/>
                <w:noProof/>
                <w:webHidden/>
                <w:color w:val="auto"/>
              </w:rPr>
              <w:fldChar w:fldCharType="begin"/>
            </w:r>
            <w:r w:rsidRPr="00DB4419">
              <w:rPr>
                <w:rFonts w:ascii="Calibri" w:hAnsi="Calibri" w:cs="Calibri"/>
                <w:noProof/>
                <w:webHidden/>
                <w:color w:val="auto"/>
              </w:rPr>
              <w:instrText xml:space="preserve"> PAGEREF _Toc536371504 \h </w:instrText>
            </w:r>
            <w:r w:rsidRPr="00DB4419">
              <w:rPr>
                <w:rFonts w:ascii="Calibri" w:hAnsi="Calibri" w:cs="Calibri"/>
                <w:noProof/>
                <w:webHidden/>
                <w:color w:val="auto"/>
              </w:rPr>
            </w:r>
            <w:r w:rsidRPr="00DB4419">
              <w:rPr>
                <w:rFonts w:ascii="Calibri" w:hAnsi="Calibri" w:cs="Calibri"/>
                <w:noProof/>
                <w:webHidden/>
                <w:color w:val="auto"/>
              </w:rPr>
              <w:fldChar w:fldCharType="separate"/>
            </w:r>
            <w:r w:rsidRPr="00DB4419">
              <w:rPr>
                <w:rFonts w:ascii="Calibri" w:hAnsi="Calibri" w:cs="Calibri"/>
                <w:noProof/>
                <w:webHidden/>
                <w:color w:val="auto"/>
              </w:rPr>
              <w:t>3</w:t>
            </w:r>
            <w:r w:rsidRPr="00DB4419">
              <w:rPr>
                <w:rFonts w:ascii="Calibri" w:hAnsi="Calibri" w:cs="Calibri"/>
                <w:noProof/>
                <w:webHidden/>
                <w:color w:val="auto"/>
              </w:rPr>
              <w:fldChar w:fldCharType="end"/>
            </w:r>
          </w:hyperlink>
        </w:p>
        <w:p w14:paraId="02674994" w14:textId="7FB4D526" w:rsidR="00DB4419" w:rsidRPr="00DB4419" w:rsidRDefault="00DB4419">
          <w:pPr>
            <w:pStyle w:val="TOC2"/>
            <w:tabs>
              <w:tab w:val="left" w:pos="880"/>
              <w:tab w:val="right" w:leader="dot" w:pos="8630"/>
            </w:tabs>
            <w:rPr>
              <w:rFonts w:ascii="Calibri" w:eastAsiaTheme="minorEastAsia" w:hAnsi="Calibri" w:cs="Calibri"/>
              <w:noProof/>
              <w:color w:val="auto"/>
            </w:rPr>
          </w:pPr>
          <w:hyperlink w:anchor="_Toc536371505" w:history="1">
            <w:r w:rsidRPr="00DB4419">
              <w:rPr>
                <w:rStyle w:val="Hyperlink"/>
                <w:rFonts w:ascii="Calibri" w:hAnsi="Calibri" w:cs="Calibri"/>
                <w:noProof/>
                <w:color w:val="auto"/>
              </w:rPr>
              <w:t>2.2</w:t>
            </w:r>
            <w:r w:rsidRPr="00DB4419">
              <w:rPr>
                <w:rFonts w:ascii="Calibri" w:eastAsiaTheme="minorEastAsia" w:hAnsi="Calibri" w:cs="Calibri"/>
                <w:noProof/>
                <w:color w:val="auto"/>
              </w:rPr>
              <w:tab/>
            </w:r>
            <w:r w:rsidRPr="00DB4419">
              <w:rPr>
                <w:rStyle w:val="Hyperlink"/>
                <w:rFonts w:ascii="Calibri" w:hAnsi="Calibri" w:cs="Calibri"/>
                <w:noProof/>
                <w:color w:val="auto"/>
              </w:rPr>
              <w:t>Multi-Carburetor Induction Systems</w:t>
            </w:r>
            <w:r w:rsidRPr="00DB4419">
              <w:rPr>
                <w:rFonts w:ascii="Calibri" w:hAnsi="Calibri" w:cs="Calibri"/>
                <w:noProof/>
                <w:webHidden/>
                <w:color w:val="auto"/>
              </w:rPr>
              <w:tab/>
            </w:r>
            <w:r w:rsidRPr="00DB4419">
              <w:rPr>
                <w:rFonts w:ascii="Calibri" w:hAnsi="Calibri" w:cs="Calibri"/>
                <w:noProof/>
                <w:webHidden/>
                <w:color w:val="auto"/>
              </w:rPr>
              <w:fldChar w:fldCharType="begin"/>
            </w:r>
            <w:r w:rsidRPr="00DB4419">
              <w:rPr>
                <w:rFonts w:ascii="Calibri" w:hAnsi="Calibri" w:cs="Calibri"/>
                <w:noProof/>
                <w:webHidden/>
                <w:color w:val="auto"/>
              </w:rPr>
              <w:instrText xml:space="preserve"> PAGEREF _Toc536371505 \h </w:instrText>
            </w:r>
            <w:r w:rsidRPr="00DB4419">
              <w:rPr>
                <w:rFonts w:ascii="Calibri" w:hAnsi="Calibri" w:cs="Calibri"/>
                <w:noProof/>
                <w:webHidden/>
                <w:color w:val="auto"/>
              </w:rPr>
            </w:r>
            <w:r w:rsidRPr="00DB4419">
              <w:rPr>
                <w:rFonts w:ascii="Calibri" w:hAnsi="Calibri" w:cs="Calibri"/>
                <w:noProof/>
                <w:webHidden/>
                <w:color w:val="auto"/>
              </w:rPr>
              <w:fldChar w:fldCharType="separate"/>
            </w:r>
            <w:r w:rsidRPr="00DB4419">
              <w:rPr>
                <w:rFonts w:ascii="Calibri" w:hAnsi="Calibri" w:cs="Calibri"/>
                <w:noProof/>
                <w:webHidden/>
                <w:color w:val="auto"/>
              </w:rPr>
              <w:t>3</w:t>
            </w:r>
            <w:r w:rsidRPr="00DB4419">
              <w:rPr>
                <w:rFonts w:ascii="Calibri" w:hAnsi="Calibri" w:cs="Calibri"/>
                <w:noProof/>
                <w:webHidden/>
                <w:color w:val="auto"/>
              </w:rPr>
              <w:fldChar w:fldCharType="end"/>
            </w:r>
          </w:hyperlink>
        </w:p>
        <w:p w14:paraId="4F7E6531" w14:textId="070A5BB8" w:rsidR="00DB4419" w:rsidRPr="00DB4419" w:rsidRDefault="00DB4419">
          <w:pPr>
            <w:pStyle w:val="TOC2"/>
            <w:tabs>
              <w:tab w:val="left" w:pos="880"/>
              <w:tab w:val="right" w:leader="dot" w:pos="8630"/>
            </w:tabs>
            <w:rPr>
              <w:rFonts w:ascii="Calibri" w:eastAsiaTheme="minorEastAsia" w:hAnsi="Calibri" w:cs="Calibri"/>
              <w:noProof/>
              <w:color w:val="auto"/>
            </w:rPr>
          </w:pPr>
          <w:hyperlink w:anchor="_Toc536371506" w:history="1">
            <w:r w:rsidRPr="00DB4419">
              <w:rPr>
                <w:rStyle w:val="Hyperlink"/>
                <w:rFonts w:ascii="Calibri" w:hAnsi="Calibri" w:cs="Calibri"/>
                <w:noProof/>
                <w:color w:val="auto"/>
              </w:rPr>
              <w:t>2.3</w:t>
            </w:r>
            <w:r w:rsidRPr="00DB4419">
              <w:rPr>
                <w:rFonts w:ascii="Calibri" w:eastAsiaTheme="minorEastAsia" w:hAnsi="Calibri" w:cs="Calibri"/>
                <w:noProof/>
                <w:color w:val="auto"/>
              </w:rPr>
              <w:tab/>
            </w:r>
            <w:r w:rsidRPr="00DB4419">
              <w:rPr>
                <w:rStyle w:val="Hyperlink"/>
                <w:rFonts w:ascii="Calibri" w:hAnsi="Calibri" w:cs="Calibri"/>
                <w:noProof/>
                <w:color w:val="auto"/>
              </w:rPr>
              <w:t>Single-Point Fuel Injection Induction Systems</w:t>
            </w:r>
            <w:r w:rsidRPr="00DB4419">
              <w:rPr>
                <w:rFonts w:ascii="Calibri" w:hAnsi="Calibri" w:cs="Calibri"/>
                <w:noProof/>
                <w:webHidden/>
                <w:color w:val="auto"/>
              </w:rPr>
              <w:tab/>
            </w:r>
            <w:r w:rsidRPr="00DB4419">
              <w:rPr>
                <w:rFonts w:ascii="Calibri" w:hAnsi="Calibri" w:cs="Calibri"/>
                <w:noProof/>
                <w:webHidden/>
                <w:color w:val="auto"/>
              </w:rPr>
              <w:fldChar w:fldCharType="begin"/>
            </w:r>
            <w:r w:rsidRPr="00DB4419">
              <w:rPr>
                <w:rFonts w:ascii="Calibri" w:hAnsi="Calibri" w:cs="Calibri"/>
                <w:noProof/>
                <w:webHidden/>
                <w:color w:val="auto"/>
              </w:rPr>
              <w:instrText xml:space="preserve"> PAGEREF _Toc536371506 \h </w:instrText>
            </w:r>
            <w:r w:rsidRPr="00DB4419">
              <w:rPr>
                <w:rFonts w:ascii="Calibri" w:hAnsi="Calibri" w:cs="Calibri"/>
                <w:noProof/>
                <w:webHidden/>
                <w:color w:val="auto"/>
              </w:rPr>
            </w:r>
            <w:r w:rsidRPr="00DB4419">
              <w:rPr>
                <w:rFonts w:ascii="Calibri" w:hAnsi="Calibri" w:cs="Calibri"/>
                <w:noProof/>
                <w:webHidden/>
                <w:color w:val="auto"/>
              </w:rPr>
              <w:fldChar w:fldCharType="separate"/>
            </w:r>
            <w:r w:rsidRPr="00DB4419">
              <w:rPr>
                <w:rFonts w:ascii="Calibri" w:hAnsi="Calibri" w:cs="Calibri"/>
                <w:noProof/>
                <w:webHidden/>
                <w:color w:val="auto"/>
              </w:rPr>
              <w:t>4</w:t>
            </w:r>
            <w:r w:rsidRPr="00DB4419">
              <w:rPr>
                <w:rFonts w:ascii="Calibri" w:hAnsi="Calibri" w:cs="Calibri"/>
                <w:noProof/>
                <w:webHidden/>
                <w:color w:val="auto"/>
              </w:rPr>
              <w:fldChar w:fldCharType="end"/>
            </w:r>
          </w:hyperlink>
        </w:p>
        <w:p w14:paraId="3EFCEC02" w14:textId="3E02531B" w:rsidR="00DB4419" w:rsidRPr="00DB4419" w:rsidRDefault="00DB4419">
          <w:pPr>
            <w:pStyle w:val="TOC2"/>
            <w:tabs>
              <w:tab w:val="left" w:pos="880"/>
              <w:tab w:val="right" w:leader="dot" w:pos="8630"/>
            </w:tabs>
            <w:rPr>
              <w:rFonts w:ascii="Calibri" w:eastAsiaTheme="minorEastAsia" w:hAnsi="Calibri" w:cs="Calibri"/>
              <w:noProof/>
              <w:color w:val="auto"/>
            </w:rPr>
          </w:pPr>
          <w:hyperlink w:anchor="_Toc536371507" w:history="1">
            <w:r w:rsidRPr="00DB4419">
              <w:rPr>
                <w:rStyle w:val="Hyperlink"/>
                <w:rFonts w:ascii="Calibri" w:hAnsi="Calibri" w:cs="Calibri"/>
                <w:noProof/>
                <w:color w:val="auto"/>
              </w:rPr>
              <w:t>2.4</w:t>
            </w:r>
            <w:r w:rsidRPr="00DB4419">
              <w:rPr>
                <w:rFonts w:ascii="Calibri" w:eastAsiaTheme="minorEastAsia" w:hAnsi="Calibri" w:cs="Calibri"/>
                <w:noProof/>
                <w:color w:val="auto"/>
              </w:rPr>
              <w:tab/>
            </w:r>
            <w:r w:rsidRPr="00DB4419">
              <w:rPr>
                <w:rStyle w:val="Hyperlink"/>
                <w:rFonts w:ascii="Calibri" w:hAnsi="Calibri" w:cs="Calibri"/>
                <w:noProof/>
                <w:color w:val="auto"/>
              </w:rPr>
              <w:t>Multi-Point Fuel Injection Induction Systems</w:t>
            </w:r>
            <w:r w:rsidRPr="00DB4419">
              <w:rPr>
                <w:rFonts w:ascii="Calibri" w:hAnsi="Calibri" w:cs="Calibri"/>
                <w:noProof/>
                <w:webHidden/>
                <w:color w:val="auto"/>
              </w:rPr>
              <w:tab/>
            </w:r>
            <w:r w:rsidRPr="00DB4419">
              <w:rPr>
                <w:rFonts w:ascii="Calibri" w:hAnsi="Calibri" w:cs="Calibri"/>
                <w:noProof/>
                <w:webHidden/>
                <w:color w:val="auto"/>
              </w:rPr>
              <w:fldChar w:fldCharType="begin"/>
            </w:r>
            <w:r w:rsidRPr="00DB4419">
              <w:rPr>
                <w:rFonts w:ascii="Calibri" w:hAnsi="Calibri" w:cs="Calibri"/>
                <w:noProof/>
                <w:webHidden/>
                <w:color w:val="auto"/>
              </w:rPr>
              <w:instrText xml:space="preserve"> PAGEREF _Toc536371507 \h </w:instrText>
            </w:r>
            <w:r w:rsidRPr="00DB4419">
              <w:rPr>
                <w:rFonts w:ascii="Calibri" w:hAnsi="Calibri" w:cs="Calibri"/>
                <w:noProof/>
                <w:webHidden/>
                <w:color w:val="auto"/>
              </w:rPr>
            </w:r>
            <w:r w:rsidRPr="00DB4419">
              <w:rPr>
                <w:rFonts w:ascii="Calibri" w:hAnsi="Calibri" w:cs="Calibri"/>
                <w:noProof/>
                <w:webHidden/>
                <w:color w:val="auto"/>
              </w:rPr>
              <w:fldChar w:fldCharType="separate"/>
            </w:r>
            <w:r w:rsidRPr="00DB4419">
              <w:rPr>
                <w:rFonts w:ascii="Calibri" w:hAnsi="Calibri" w:cs="Calibri"/>
                <w:noProof/>
                <w:webHidden/>
                <w:color w:val="auto"/>
              </w:rPr>
              <w:t>4</w:t>
            </w:r>
            <w:r w:rsidRPr="00DB4419">
              <w:rPr>
                <w:rFonts w:ascii="Calibri" w:hAnsi="Calibri" w:cs="Calibri"/>
                <w:noProof/>
                <w:webHidden/>
                <w:color w:val="auto"/>
              </w:rPr>
              <w:fldChar w:fldCharType="end"/>
            </w:r>
          </w:hyperlink>
        </w:p>
        <w:p w14:paraId="07F6E617" w14:textId="6942914F" w:rsidR="00DB4419" w:rsidRPr="00DB4419" w:rsidRDefault="00DB4419">
          <w:pPr>
            <w:pStyle w:val="TOC2"/>
            <w:tabs>
              <w:tab w:val="left" w:pos="880"/>
              <w:tab w:val="right" w:leader="dot" w:pos="8630"/>
            </w:tabs>
            <w:rPr>
              <w:rFonts w:ascii="Calibri" w:eastAsiaTheme="minorEastAsia" w:hAnsi="Calibri" w:cs="Calibri"/>
              <w:noProof/>
              <w:color w:val="auto"/>
            </w:rPr>
          </w:pPr>
          <w:hyperlink w:anchor="_Toc536371508" w:history="1">
            <w:r w:rsidRPr="00DB4419">
              <w:rPr>
                <w:rStyle w:val="Hyperlink"/>
                <w:rFonts w:ascii="Calibri" w:hAnsi="Calibri" w:cs="Calibri"/>
                <w:noProof/>
                <w:color w:val="auto"/>
              </w:rPr>
              <w:t>2.5</w:t>
            </w:r>
            <w:r w:rsidRPr="00DB4419">
              <w:rPr>
                <w:rFonts w:ascii="Calibri" w:eastAsiaTheme="minorEastAsia" w:hAnsi="Calibri" w:cs="Calibri"/>
                <w:noProof/>
                <w:color w:val="auto"/>
              </w:rPr>
              <w:tab/>
            </w:r>
            <w:r w:rsidRPr="00DB4419">
              <w:rPr>
                <w:rStyle w:val="Hyperlink"/>
                <w:rFonts w:ascii="Calibri" w:hAnsi="Calibri" w:cs="Calibri"/>
                <w:noProof/>
                <w:color w:val="auto"/>
              </w:rPr>
              <w:t>Induction System Conclusion</w:t>
            </w:r>
            <w:r w:rsidRPr="00DB4419">
              <w:rPr>
                <w:rFonts w:ascii="Calibri" w:hAnsi="Calibri" w:cs="Calibri"/>
                <w:noProof/>
                <w:webHidden/>
                <w:color w:val="auto"/>
              </w:rPr>
              <w:tab/>
            </w:r>
            <w:r w:rsidRPr="00DB4419">
              <w:rPr>
                <w:rFonts w:ascii="Calibri" w:hAnsi="Calibri" w:cs="Calibri"/>
                <w:noProof/>
                <w:webHidden/>
                <w:color w:val="auto"/>
              </w:rPr>
              <w:fldChar w:fldCharType="begin"/>
            </w:r>
            <w:r w:rsidRPr="00DB4419">
              <w:rPr>
                <w:rFonts w:ascii="Calibri" w:hAnsi="Calibri" w:cs="Calibri"/>
                <w:noProof/>
                <w:webHidden/>
                <w:color w:val="auto"/>
              </w:rPr>
              <w:instrText xml:space="preserve"> PAGEREF _Toc536371508 \h </w:instrText>
            </w:r>
            <w:r w:rsidRPr="00DB4419">
              <w:rPr>
                <w:rFonts w:ascii="Calibri" w:hAnsi="Calibri" w:cs="Calibri"/>
                <w:noProof/>
                <w:webHidden/>
                <w:color w:val="auto"/>
              </w:rPr>
            </w:r>
            <w:r w:rsidRPr="00DB4419">
              <w:rPr>
                <w:rFonts w:ascii="Calibri" w:hAnsi="Calibri" w:cs="Calibri"/>
                <w:noProof/>
                <w:webHidden/>
                <w:color w:val="auto"/>
              </w:rPr>
              <w:fldChar w:fldCharType="separate"/>
            </w:r>
            <w:r w:rsidRPr="00DB4419">
              <w:rPr>
                <w:rFonts w:ascii="Calibri" w:hAnsi="Calibri" w:cs="Calibri"/>
                <w:noProof/>
                <w:webHidden/>
                <w:color w:val="auto"/>
              </w:rPr>
              <w:t>4</w:t>
            </w:r>
            <w:r w:rsidRPr="00DB4419">
              <w:rPr>
                <w:rFonts w:ascii="Calibri" w:hAnsi="Calibri" w:cs="Calibri"/>
                <w:noProof/>
                <w:webHidden/>
                <w:color w:val="auto"/>
              </w:rPr>
              <w:fldChar w:fldCharType="end"/>
            </w:r>
          </w:hyperlink>
        </w:p>
        <w:p w14:paraId="25E5C045" w14:textId="2DBE4BC7" w:rsidR="00DB4419" w:rsidRPr="00DB4419" w:rsidRDefault="00DB4419">
          <w:pPr>
            <w:pStyle w:val="TOC1"/>
            <w:tabs>
              <w:tab w:val="left" w:pos="440"/>
              <w:tab w:val="right" w:leader="dot" w:pos="8630"/>
            </w:tabs>
            <w:rPr>
              <w:rFonts w:ascii="Calibri" w:eastAsiaTheme="minorEastAsia" w:hAnsi="Calibri" w:cs="Calibri"/>
              <w:noProof/>
              <w:color w:val="auto"/>
            </w:rPr>
          </w:pPr>
          <w:hyperlink w:anchor="_Toc536371509" w:history="1">
            <w:r w:rsidRPr="00DB4419">
              <w:rPr>
                <w:rStyle w:val="Hyperlink"/>
                <w:rFonts w:ascii="Calibri" w:hAnsi="Calibri" w:cs="Calibri"/>
                <w:noProof/>
                <w:color w:val="auto"/>
              </w:rPr>
              <w:t>3.</w:t>
            </w:r>
            <w:r w:rsidRPr="00DB4419">
              <w:rPr>
                <w:rFonts w:ascii="Calibri" w:eastAsiaTheme="minorEastAsia" w:hAnsi="Calibri" w:cs="Calibri"/>
                <w:noProof/>
                <w:color w:val="auto"/>
              </w:rPr>
              <w:tab/>
            </w:r>
            <w:r w:rsidRPr="00DB4419">
              <w:rPr>
                <w:rStyle w:val="Hyperlink"/>
                <w:rFonts w:ascii="Calibri" w:hAnsi="Calibri" w:cs="Calibri"/>
                <w:noProof/>
                <w:color w:val="auto"/>
              </w:rPr>
              <w:t>Methodology</w:t>
            </w:r>
            <w:r w:rsidRPr="00DB4419">
              <w:rPr>
                <w:rFonts w:ascii="Calibri" w:hAnsi="Calibri" w:cs="Calibri"/>
                <w:noProof/>
                <w:webHidden/>
                <w:color w:val="auto"/>
              </w:rPr>
              <w:tab/>
            </w:r>
            <w:r w:rsidRPr="00DB4419">
              <w:rPr>
                <w:rFonts w:ascii="Calibri" w:hAnsi="Calibri" w:cs="Calibri"/>
                <w:noProof/>
                <w:webHidden/>
                <w:color w:val="auto"/>
              </w:rPr>
              <w:fldChar w:fldCharType="begin"/>
            </w:r>
            <w:r w:rsidRPr="00DB4419">
              <w:rPr>
                <w:rFonts w:ascii="Calibri" w:hAnsi="Calibri" w:cs="Calibri"/>
                <w:noProof/>
                <w:webHidden/>
                <w:color w:val="auto"/>
              </w:rPr>
              <w:instrText xml:space="preserve"> PAGEREF _Toc536371509 \h </w:instrText>
            </w:r>
            <w:r w:rsidRPr="00DB4419">
              <w:rPr>
                <w:rFonts w:ascii="Calibri" w:hAnsi="Calibri" w:cs="Calibri"/>
                <w:noProof/>
                <w:webHidden/>
                <w:color w:val="auto"/>
              </w:rPr>
            </w:r>
            <w:r w:rsidRPr="00DB4419">
              <w:rPr>
                <w:rFonts w:ascii="Calibri" w:hAnsi="Calibri" w:cs="Calibri"/>
                <w:noProof/>
                <w:webHidden/>
                <w:color w:val="auto"/>
              </w:rPr>
              <w:fldChar w:fldCharType="separate"/>
            </w:r>
            <w:r w:rsidRPr="00DB4419">
              <w:rPr>
                <w:rFonts w:ascii="Calibri" w:hAnsi="Calibri" w:cs="Calibri"/>
                <w:noProof/>
                <w:webHidden/>
                <w:color w:val="auto"/>
              </w:rPr>
              <w:t>5</w:t>
            </w:r>
            <w:r w:rsidRPr="00DB4419">
              <w:rPr>
                <w:rFonts w:ascii="Calibri" w:hAnsi="Calibri" w:cs="Calibri"/>
                <w:noProof/>
                <w:webHidden/>
                <w:color w:val="auto"/>
              </w:rPr>
              <w:fldChar w:fldCharType="end"/>
            </w:r>
          </w:hyperlink>
        </w:p>
        <w:p w14:paraId="7A0DEE94" w14:textId="264E3876" w:rsidR="00DB4419" w:rsidRPr="00DB4419" w:rsidRDefault="00DB4419">
          <w:pPr>
            <w:pStyle w:val="TOC2"/>
            <w:tabs>
              <w:tab w:val="left" w:pos="880"/>
              <w:tab w:val="right" w:leader="dot" w:pos="8630"/>
            </w:tabs>
            <w:rPr>
              <w:rFonts w:ascii="Calibri" w:eastAsiaTheme="minorEastAsia" w:hAnsi="Calibri" w:cs="Calibri"/>
              <w:noProof/>
              <w:color w:val="auto"/>
            </w:rPr>
          </w:pPr>
          <w:hyperlink w:anchor="_Toc536371510" w:history="1">
            <w:r w:rsidRPr="00DB4419">
              <w:rPr>
                <w:rStyle w:val="Hyperlink"/>
                <w:rFonts w:ascii="Calibri" w:hAnsi="Calibri" w:cs="Calibri"/>
                <w:noProof/>
                <w:color w:val="auto"/>
              </w:rPr>
              <w:t>3.1</w:t>
            </w:r>
            <w:r w:rsidRPr="00DB4419">
              <w:rPr>
                <w:rFonts w:ascii="Calibri" w:eastAsiaTheme="minorEastAsia" w:hAnsi="Calibri" w:cs="Calibri"/>
                <w:noProof/>
                <w:color w:val="auto"/>
              </w:rPr>
              <w:tab/>
            </w:r>
            <w:r w:rsidRPr="00DB4419">
              <w:rPr>
                <w:rStyle w:val="Hyperlink"/>
                <w:rFonts w:ascii="Calibri" w:hAnsi="Calibri" w:cs="Calibri"/>
                <w:noProof/>
                <w:color w:val="auto"/>
              </w:rPr>
              <w:t>Modified Cylinder Head Data (Inlet)</w:t>
            </w:r>
            <w:r w:rsidRPr="00DB4419">
              <w:rPr>
                <w:rFonts w:ascii="Calibri" w:hAnsi="Calibri" w:cs="Calibri"/>
                <w:noProof/>
                <w:webHidden/>
                <w:color w:val="auto"/>
              </w:rPr>
              <w:tab/>
            </w:r>
            <w:r w:rsidRPr="00DB4419">
              <w:rPr>
                <w:rFonts w:ascii="Calibri" w:hAnsi="Calibri" w:cs="Calibri"/>
                <w:noProof/>
                <w:webHidden/>
                <w:color w:val="auto"/>
              </w:rPr>
              <w:fldChar w:fldCharType="begin"/>
            </w:r>
            <w:r w:rsidRPr="00DB4419">
              <w:rPr>
                <w:rFonts w:ascii="Calibri" w:hAnsi="Calibri" w:cs="Calibri"/>
                <w:noProof/>
                <w:webHidden/>
                <w:color w:val="auto"/>
              </w:rPr>
              <w:instrText xml:space="preserve"> PAGEREF _Toc536371510 \h </w:instrText>
            </w:r>
            <w:r w:rsidRPr="00DB4419">
              <w:rPr>
                <w:rFonts w:ascii="Calibri" w:hAnsi="Calibri" w:cs="Calibri"/>
                <w:noProof/>
                <w:webHidden/>
                <w:color w:val="auto"/>
              </w:rPr>
            </w:r>
            <w:r w:rsidRPr="00DB4419">
              <w:rPr>
                <w:rFonts w:ascii="Calibri" w:hAnsi="Calibri" w:cs="Calibri"/>
                <w:noProof/>
                <w:webHidden/>
                <w:color w:val="auto"/>
              </w:rPr>
              <w:fldChar w:fldCharType="separate"/>
            </w:r>
            <w:r w:rsidRPr="00DB4419">
              <w:rPr>
                <w:rFonts w:ascii="Calibri" w:hAnsi="Calibri" w:cs="Calibri"/>
                <w:noProof/>
                <w:webHidden/>
                <w:color w:val="auto"/>
              </w:rPr>
              <w:t>6</w:t>
            </w:r>
            <w:r w:rsidRPr="00DB4419">
              <w:rPr>
                <w:rFonts w:ascii="Calibri" w:hAnsi="Calibri" w:cs="Calibri"/>
                <w:noProof/>
                <w:webHidden/>
                <w:color w:val="auto"/>
              </w:rPr>
              <w:fldChar w:fldCharType="end"/>
            </w:r>
          </w:hyperlink>
        </w:p>
        <w:p w14:paraId="0386A9F7" w14:textId="37E04EB1" w:rsidR="00DB4419" w:rsidRPr="00DB4419" w:rsidRDefault="00DB4419">
          <w:pPr>
            <w:pStyle w:val="TOC2"/>
            <w:tabs>
              <w:tab w:val="left" w:pos="880"/>
              <w:tab w:val="right" w:leader="dot" w:pos="8630"/>
            </w:tabs>
            <w:rPr>
              <w:rFonts w:ascii="Calibri" w:eastAsiaTheme="minorEastAsia" w:hAnsi="Calibri" w:cs="Calibri"/>
              <w:noProof/>
              <w:color w:val="auto"/>
            </w:rPr>
          </w:pPr>
          <w:hyperlink w:anchor="_Toc536371511" w:history="1">
            <w:r w:rsidRPr="00DB4419">
              <w:rPr>
                <w:rStyle w:val="Hyperlink"/>
                <w:rFonts w:ascii="Calibri" w:hAnsi="Calibri" w:cs="Calibri"/>
                <w:noProof/>
                <w:color w:val="auto"/>
              </w:rPr>
              <w:t>3.2</w:t>
            </w:r>
            <w:r w:rsidRPr="00DB4419">
              <w:rPr>
                <w:rFonts w:ascii="Calibri" w:eastAsiaTheme="minorEastAsia" w:hAnsi="Calibri" w:cs="Calibri"/>
                <w:noProof/>
                <w:color w:val="auto"/>
              </w:rPr>
              <w:tab/>
            </w:r>
            <w:r w:rsidRPr="00DB4419">
              <w:rPr>
                <w:rStyle w:val="Hyperlink"/>
                <w:rFonts w:ascii="Calibri" w:hAnsi="Calibri" w:cs="Calibri"/>
                <w:noProof/>
                <w:color w:val="auto"/>
              </w:rPr>
              <w:t>Modified Cylinder Head Data (Exhaust)</w:t>
            </w:r>
            <w:r w:rsidRPr="00DB4419">
              <w:rPr>
                <w:rFonts w:ascii="Calibri" w:hAnsi="Calibri" w:cs="Calibri"/>
                <w:noProof/>
                <w:webHidden/>
                <w:color w:val="auto"/>
              </w:rPr>
              <w:tab/>
            </w:r>
            <w:r w:rsidRPr="00DB4419">
              <w:rPr>
                <w:rFonts w:ascii="Calibri" w:hAnsi="Calibri" w:cs="Calibri"/>
                <w:noProof/>
                <w:webHidden/>
                <w:color w:val="auto"/>
              </w:rPr>
              <w:fldChar w:fldCharType="begin"/>
            </w:r>
            <w:r w:rsidRPr="00DB4419">
              <w:rPr>
                <w:rFonts w:ascii="Calibri" w:hAnsi="Calibri" w:cs="Calibri"/>
                <w:noProof/>
                <w:webHidden/>
                <w:color w:val="auto"/>
              </w:rPr>
              <w:instrText xml:space="preserve"> PAGEREF _Toc536371511 \h </w:instrText>
            </w:r>
            <w:r w:rsidRPr="00DB4419">
              <w:rPr>
                <w:rFonts w:ascii="Calibri" w:hAnsi="Calibri" w:cs="Calibri"/>
                <w:noProof/>
                <w:webHidden/>
                <w:color w:val="auto"/>
              </w:rPr>
            </w:r>
            <w:r w:rsidRPr="00DB4419">
              <w:rPr>
                <w:rFonts w:ascii="Calibri" w:hAnsi="Calibri" w:cs="Calibri"/>
                <w:noProof/>
                <w:webHidden/>
                <w:color w:val="auto"/>
              </w:rPr>
              <w:fldChar w:fldCharType="separate"/>
            </w:r>
            <w:r w:rsidRPr="00DB4419">
              <w:rPr>
                <w:rFonts w:ascii="Calibri" w:hAnsi="Calibri" w:cs="Calibri"/>
                <w:noProof/>
                <w:webHidden/>
                <w:color w:val="auto"/>
              </w:rPr>
              <w:t>7</w:t>
            </w:r>
            <w:r w:rsidRPr="00DB4419">
              <w:rPr>
                <w:rFonts w:ascii="Calibri" w:hAnsi="Calibri" w:cs="Calibri"/>
                <w:noProof/>
                <w:webHidden/>
                <w:color w:val="auto"/>
              </w:rPr>
              <w:fldChar w:fldCharType="end"/>
            </w:r>
          </w:hyperlink>
        </w:p>
        <w:p w14:paraId="6033287E" w14:textId="50348B26" w:rsidR="00DB4419" w:rsidRPr="00DB4419" w:rsidRDefault="00DB4419">
          <w:pPr>
            <w:pStyle w:val="TOC2"/>
            <w:tabs>
              <w:tab w:val="left" w:pos="880"/>
              <w:tab w:val="right" w:leader="dot" w:pos="8630"/>
            </w:tabs>
            <w:rPr>
              <w:rFonts w:ascii="Calibri" w:eastAsiaTheme="minorEastAsia" w:hAnsi="Calibri" w:cs="Calibri"/>
              <w:noProof/>
              <w:color w:val="auto"/>
            </w:rPr>
          </w:pPr>
          <w:hyperlink w:anchor="_Toc536371512" w:history="1">
            <w:r w:rsidRPr="00DB4419">
              <w:rPr>
                <w:rStyle w:val="Hyperlink"/>
                <w:rFonts w:ascii="Calibri" w:hAnsi="Calibri" w:cs="Calibri"/>
                <w:noProof/>
                <w:color w:val="auto"/>
              </w:rPr>
              <w:t>3.3</w:t>
            </w:r>
            <w:r w:rsidRPr="00DB4419">
              <w:rPr>
                <w:rFonts w:ascii="Calibri" w:eastAsiaTheme="minorEastAsia" w:hAnsi="Calibri" w:cs="Calibri"/>
                <w:noProof/>
                <w:color w:val="auto"/>
              </w:rPr>
              <w:tab/>
            </w:r>
            <w:r w:rsidRPr="00DB4419">
              <w:rPr>
                <w:rStyle w:val="Hyperlink"/>
                <w:rFonts w:ascii="Calibri" w:hAnsi="Calibri" w:cs="Calibri"/>
                <w:noProof/>
                <w:color w:val="auto"/>
              </w:rPr>
              <w:t>Standard Cylinder Head Data (Inlet)</w:t>
            </w:r>
            <w:r w:rsidRPr="00DB4419">
              <w:rPr>
                <w:rFonts w:ascii="Calibri" w:hAnsi="Calibri" w:cs="Calibri"/>
                <w:noProof/>
                <w:webHidden/>
                <w:color w:val="auto"/>
              </w:rPr>
              <w:tab/>
            </w:r>
            <w:r w:rsidRPr="00DB4419">
              <w:rPr>
                <w:rFonts w:ascii="Calibri" w:hAnsi="Calibri" w:cs="Calibri"/>
                <w:noProof/>
                <w:webHidden/>
                <w:color w:val="auto"/>
              </w:rPr>
              <w:fldChar w:fldCharType="begin"/>
            </w:r>
            <w:r w:rsidRPr="00DB4419">
              <w:rPr>
                <w:rFonts w:ascii="Calibri" w:hAnsi="Calibri" w:cs="Calibri"/>
                <w:noProof/>
                <w:webHidden/>
                <w:color w:val="auto"/>
              </w:rPr>
              <w:instrText xml:space="preserve"> PAGEREF _Toc536371512 \h </w:instrText>
            </w:r>
            <w:r w:rsidRPr="00DB4419">
              <w:rPr>
                <w:rFonts w:ascii="Calibri" w:hAnsi="Calibri" w:cs="Calibri"/>
                <w:noProof/>
                <w:webHidden/>
                <w:color w:val="auto"/>
              </w:rPr>
            </w:r>
            <w:r w:rsidRPr="00DB4419">
              <w:rPr>
                <w:rFonts w:ascii="Calibri" w:hAnsi="Calibri" w:cs="Calibri"/>
                <w:noProof/>
                <w:webHidden/>
                <w:color w:val="auto"/>
              </w:rPr>
              <w:fldChar w:fldCharType="separate"/>
            </w:r>
            <w:r w:rsidRPr="00DB4419">
              <w:rPr>
                <w:rFonts w:ascii="Calibri" w:hAnsi="Calibri" w:cs="Calibri"/>
                <w:noProof/>
                <w:webHidden/>
                <w:color w:val="auto"/>
              </w:rPr>
              <w:t>7</w:t>
            </w:r>
            <w:r w:rsidRPr="00DB4419">
              <w:rPr>
                <w:rFonts w:ascii="Calibri" w:hAnsi="Calibri" w:cs="Calibri"/>
                <w:noProof/>
                <w:webHidden/>
                <w:color w:val="auto"/>
              </w:rPr>
              <w:fldChar w:fldCharType="end"/>
            </w:r>
          </w:hyperlink>
        </w:p>
        <w:p w14:paraId="25A559B8" w14:textId="538151B5" w:rsidR="00DB4419" w:rsidRPr="00DB4419" w:rsidRDefault="00DB4419">
          <w:pPr>
            <w:pStyle w:val="TOC2"/>
            <w:tabs>
              <w:tab w:val="left" w:pos="880"/>
              <w:tab w:val="right" w:leader="dot" w:pos="8630"/>
            </w:tabs>
            <w:rPr>
              <w:rFonts w:ascii="Calibri" w:eastAsiaTheme="minorEastAsia" w:hAnsi="Calibri" w:cs="Calibri"/>
              <w:noProof/>
              <w:color w:val="auto"/>
            </w:rPr>
          </w:pPr>
          <w:hyperlink w:anchor="_Toc536371513" w:history="1">
            <w:r w:rsidRPr="00DB4419">
              <w:rPr>
                <w:rStyle w:val="Hyperlink"/>
                <w:rFonts w:ascii="Calibri" w:hAnsi="Calibri" w:cs="Calibri"/>
                <w:noProof/>
                <w:color w:val="auto"/>
              </w:rPr>
              <w:t>3.4</w:t>
            </w:r>
            <w:r w:rsidRPr="00DB4419">
              <w:rPr>
                <w:rFonts w:ascii="Calibri" w:eastAsiaTheme="minorEastAsia" w:hAnsi="Calibri" w:cs="Calibri"/>
                <w:noProof/>
                <w:color w:val="auto"/>
              </w:rPr>
              <w:tab/>
            </w:r>
            <w:r w:rsidRPr="00DB4419">
              <w:rPr>
                <w:rStyle w:val="Hyperlink"/>
                <w:rFonts w:ascii="Calibri" w:hAnsi="Calibri" w:cs="Calibri"/>
                <w:noProof/>
                <w:color w:val="auto"/>
              </w:rPr>
              <w:t>Standard Cylinder Head Data (Exhaust)</w:t>
            </w:r>
            <w:r w:rsidRPr="00DB4419">
              <w:rPr>
                <w:rFonts w:ascii="Calibri" w:hAnsi="Calibri" w:cs="Calibri"/>
                <w:noProof/>
                <w:webHidden/>
                <w:color w:val="auto"/>
              </w:rPr>
              <w:tab/>
            </w:r>
            <w:r w:rsidRPr="00DB4419">
              <w:rPr>
                <w:rFonts w:ascii="Calibri" w:hAnsi="Calibri" w:cs="Calibri"/>
                <w:noProof/>
                <w:webHidden/>
                <w:color w:val="auto"/>
              </w:rPr>
              <w:fldChar w:fldCharType="begin"/>
            </w:r>
            <w:r w:rsidRPr="00DB4419">
              <w:rPr>
                <w:rFonts w:ascii="Calibri" w:hAnsi="Calibri" w:cs="Calibri"/>
                <w:noProof/>
                <w:webHidden/>
                <w:color w:val="auto"/>
              </w:rPr>
              <w:instrText xml:space="preserve"> PAGEREF _Toc536371513 \h </w:instrText>
            </w:r>
            <w:r w:rsidRPr="00DB4419">
              <w:rPr>
                <w:rFonts w:ascii="Calibri" w:hAnsi="Calibri" w:cs="Calibri"/>
                <w:noProof/>
                <w:webHidden/>
                <w:color w:val="auto"/>
              </w:rPr>
            </w:r>
            <w:r w:rsidRPr="00DB4419">
              <w:rPr>
                <w:rFonts w:ascii="Calibri" w:hAnsi="Calibri" w:cs="Calibri"/>
                <w:noProof/>
                <w:webHidden/>
                <w:color w:val="auto"/>
              </w:rPr>
              <w:fldChar w:fldCharType="separate"/>
            </w:r>
            <w:r w:rsidRPr="00DB4419">
              <w:rPr>
                <w:rFonts w:ascii="Calibri" w:hAnsi="Calibri" w:cs="Calibri"/>
                <w:noProof/>
                <w:webHidden/>
                <w:color w:val="auto"/>
              </w:rPr>
              <w:t>7</w:t>
            </w:r>
            <w:r w:rsidRPr="00DB4419">
              <w:rPr>
                <w:rFonts w:ascii="Calibri" w:hAnsi="Calibri" w:cs="Calibri"/>
                <w:noProof/>
                <w:webHidden/>
                <w:color w:val="auto"/>
              </w:rPr>
              <w:fldChar w:fldCharType="end"/>
            </w:r>
          </w:hyperlink>
        </w:p>
        <w:p w14:paraId="536FA98E" w14:textId="5B663D86" w:rsidR="00DB4419" w:rsidRPr="00DB4419" w:rsidRDefault="00DB4419">
          <w:pPr>
            <w:pStyle w:val="TOC1"/>
            <w:tabs>
              <w:tab w:val="left" w:pos="440"/>
              <w:tab w:val="right" w:leader="dot" w:pos="8630"/>
            </w:tabs>
            <w:rPr>
              <w:rFonts w:ascii="Calibri" w:eastAsiaTheme="minorEastAsia" w:hAnsi="Calibri" w:cs="Calibri"/>
              <w:noProof/>
              <w:color w:val="auto"/>
            </w:rPr>
          </w:pPr>
          <w:hyperlink w:anchor="_Toc536371514" w:history="1">
            <w:r w:rsidRPr="00DB4419">
              <w:rPr>
                <w:rStyle w:val="Hyperlink"/>
                <w:rFonts w:ascii="Calibri" w:hAnsi="Calibri" w:cs="Calibri"/>
                <w:noProof/>
                <w:color w:val="auto"/>
              </w:rPr>
              <w:t>4.</w:t>
            </w:r>
            <w:r w:rsidRPr="00DB4419">
              <w:rPr>
                <w:rFonts w:ascii="Calibri" w:eastAsiaTheme="minorEastAsia" w:hAnsi="Calibri" w:cs="Calibri"/>
                <w:noProof/>
                <w:color w:val="auto"/>
              </w:rPr>
              <w:tab/>
            </w:r>
            <w:r w:rsidRPr="00DB4419">
              <w:rPr>
                <w:rStyle w:val="Hyperlink"/>
                <w:rFonts w:ascii="Calibri" w:hAnsi="Calibri" w:cs="Calibri"/>
                <w:noProof/>
                <w:color w:val="auto"/>
              </w:rPr>
              <w:t>Analysis</w:t>
            </w:r>
            <w:r w:rsidRPr="00DB4419">
              <w:rPr>
                <w:rFonts w:ascii="Calibri" w:hAnsi="Calibri" w:cs="Calibri"/>
                <w:noProof/>
                <w:webHidden/>
                <w:color w:val="auto"/>
              </w:rPr>
              <w:tab/>
            </w:r>
            <w:r w:rsidRPr="00DB4419">
              <w:rPr>
                <w:rFonts w:ascii="Calibri" w:hAnsi="Calibri" w:cs="Calibri"/>
                <w:noProof/>
                <w:webHidden/>
                <w:color w:val="auto"/>
              </w:rPr>
              <w:fldChar w:fldCharType="begin"/>
            </w:r>
            <w:r w:rsidRPr="00DB4419">
              <w:rPr>
                <w:rFonts w:ascii="Calibri" w:hAnsi="Calibri" w:cs="Calibri"/>
                <w:noProof/>
                <w:webHidden/>
                <w:color w:val="auto"/>
              </w:rPr>
              <w:instrText xml:space="preserve"> PAGEREF _Toc536371514 \h </w:instrText>
            </w:r>
            <w:r w:rsidRPr="00DB4419">
              <w:rPr>
                <w:rFonts w:ascii="Calibri" w:hAnsi="Calibri" w:cs="Calibri"/>
                <w:noProof/>
                <w:webHidden/>
                <w:color w:val="auto"/>
              </w:rPr>
            </w:r>
            <w:r w:rsidRPr="00DB4419">
              <w:rPr>
                <w:rFonts w:ascii="Calibri" w:hAnsi="Calibri" w:cs="Calibri"/>
                <w:noProof/>
                <w:webHidden/>
                <w:color w:val="auto"/>
              </w:rPr>
              <w:fldChar w:fldCharType="separate"/>
            </w:r>
            <w:r w:rsidRPr="00DB4419">
              <w:rPr>
                <w:rFonts w:ascii="Calibri" w:hAnsi="Calibri" w:cs="Calibri"/>
                <w:noProof/>
                <w:webHidden/>
                <w:color w:val="auto"/>
              </w:rPr>
              <w:t>8</w:t>
            </w:r>
            <w:r w:rsidRPr="00DB4419">
              <w:rPr>
                <w:rFonts w:ascii="Calibri" w:hAnsi="Calibri" w:cs="Calibri"/>
                <w:noProof/>
                <w:webHidden/>
                <w:color w:val="auto"/>
              </w:rPr>
              <w:fldChar w:fldCharType="end"/>
            </w:r>
          </w:hyperlink>
        </w:p>
        <w:p w14:paraId="7DC891E3" w14:textId="27AF8FEE" w:rsidR="00DB4419" w:rsidRPr="00DB4419" w:rsidRDefault="00DB4419">
          <w:pPr>
            <w:pStyle w:val="TOC2"/>
            <w:tabs>
              <w:tab w:val="left" w:pos="880"/>
              <w:tab w:val="right" w:leader="dot" w:pos="8630"/>
            </w:tabs>
            <w:rPr>
              <w:rFonts w:ascii="Calibri" w:eastAsiaTheme="minorEastAsia" w:hAnsi="Calibri" w:cs="Calibri"/>
              <w:noProof/>
              <w:color w:val="auto"/>
            </w:rPr>
          </w:pPr>
          <w:hyperlink w:anchor="_Toc536371515" w:history="1">
            <w:r w:rsidRPr="00DB4419">
              <w:rPr>
                <w:rStyle w:val="Hyperlink"/>
                <w:rFonts w:ascii="Calibri" w:hAnsi="Calibri" w:cs="Calibri"/>
                <w:noProof/>
                <w:color w:val="auto"/>
              </w:rPr>
              <w:t>4.1</w:t>
            </w:r>
            <w:r w:rsidRPr="00DB4419">
              <w:rPr>
                <w:rFonts w:ascii="Calibri" w:eastAsiaTheme="minorEastAsia" w:hAnsi="Calibri" w:cs="Calibri"/>
                <w:noProof/>
                <w:color w:val="auto"/>
              </w:rPr>
              <w:tab/>
            </w:r>
            <w:r w:rsidRPr="00DB4419">
              <w:rPr>
                <w:rStyle w:val="Hyperlink"/>
                <w:rFonts w:ascii="Calibri" w:hAnsi="Calibri" w:cs="Calibri"/>
                <w:noProof/>
                <w:color w:val="auto"/>
              </w:rPr>
              <w:t>Volumetric Flow Rate</w:t>
            </w:r>
            <w:r w:rsidRPr="00DB4419">
              <w:rPr>
                <w:rFonts w:ascii="Calibri" w:hAnsi="Calibri" w:cs="Calibri"/>
                <w:noProof/>
                <w:webHidden/>
                <w:color w:val="auto"/>
              </w:rPr>
              <w:tab/>
            </w:r>
            <w:r w:rsidRPr="00DB4419">
              <w:rPr>
                <w:rFonts w:ascii="Calibri" w:hAnsi="Calibri" w:cs="Calibri"/>
                <w:noProof/>
                <w:webHidden/>
                <w:color w:val="auto"/>
              </w:rPr>
              <w:fldChar w:fldCharType="begin"/>
            </w:r>
            <w:r w:rsidRPr="00DB4419">
              <w:rPr>
                <w:rFonts w:ascii="Calibri" w:hAnsi="Calibri" w:cs="Calibri"/>
                <w:noProof/>
                <w:webHidden/>
                <w:color w:val="auto"/>
              </w:rPr>
              <w:instrText xml:space="preserve"> PAGEREF _Toc536371515 \h </w:instrText>
            </w:r>
            <w:r w:rsidRPr="00DB4419">
              <w:rPr>
                <w:rFonts w:ascii="Calibri" w:hAnsi="Calibri" w:cs="Calibri"/>
                <w:noProof/>
                <w:webHidden/>
                <w:color w:val="auto"/>
              </w:rPr>
            </w:r>
            <w:r w:rsidRPr="00DB4419">
              <w:rPr>
                <w:rFonts w:ascii="Calibri" w:hAnsi="Calibri" w:cs="Calibri"/>
                <w:noProof/>
                <w:webHidden/>
                <w:color w:val="auto"/>
              </w:rPr>
              <w:fldChar w:fldCharType="separate"/>
            </w:r>
            <w:r w:rsidRPr="00DB4419">
              <w:rPr>
                <w:rFonts w:ascii="Calibri" w:hAnsi="Calibri" w:cs="Calibri"/>
                <w:noProof/>
                <w:webHidden/>
                <w:color w:val="auto"/>
              </w:rPr>
              <w:t>8</w:t>
            </w:r>
            <w:r w:rsidRPr="00DB4419">
              <w:rPr>
                <w:rFonts w:ascii="Calibri" w:hAnsi="Calibri" w:cs="Calibri"/>
                <w:noProof/>
                <w:webHidden/>
                <w:color w:val="auto"/>
              </w:rPr>
              <w:fldChar w:fldCharType="end"/>
            </w:r>
          </w:hyperlink>
        </w:p>
        <w:p w14:paraId="1291A17C" w14:textId="1821E72A" w:rsidR="00DB4419" w:rsidRPr="00DB4419" w:rsidRDefault="00DB4419">
          <w:pPr>
            <w:pStyle w:val="TOC2"/>
            <w:tabs>
              <w:tab w:val="left" w:pos="880"/>
              <w:tab w:val="right" w:leader="dot" w:pos="8630"/>
            </w:tabs>
            <w:rPr>
              <w:rFonts w:ascii="Calibri" w:eastAsiaTheme="minorEastAsia" w:hAnsi="Calibri" w:cs="Calibri"/>
              <w:noProof/>
              <w:color w:val="auto"/>
            </w:rPr>
          </w:pPr>
          <w:hyperlink w:anchor="_Toc536371516" w:history="1">
            <w:r w:rsidRPr="00DB4419">
              <w:rPr>
                <w:rStyle w:val="Hyperlink"/>
                <w:rFonts w:ascii="Calibri" w:hAnsi="Calibri" w:cs="Calibri"/>
                <w:noProof/>
                <w:color w:val="auto"/>
              </w:rPr>
              <w:t>4.2</w:t>
            </w:r>
            <w:r w:rsidRPr="00DB4419">
              <w:rPr>
                <w:rFonts w:ascii="Calibri" w:eastAsiaTheme="minorEastAsia" w:hAnsi="Calibri" w:cs="Calibri"/>
                <w:noProof/>
                <w:color w:val="auto"/>
              </w:rPr>
              <w:tab/>
            </w:r>
            <w:r w:rsidRPr="00DB4419">
              <w:rPr>
                <w:rStyle w:val="Hyperlink"/>
                <w:rFonts w:ascii="Calibri" w:hAnsi="Calibri" w:cs="Calibri"/>
                <w:noProof/>
                <w:color w:val="auto"/>
              </w:rPr>
              <w:t>Valve Area</w:t>
            </w:r>
            <w:r w:rsidRPr="00DB4419">
              <w:rPr>
                <w:rFonts w:ascii="Calibri" w:hAnsi="Calibri" w:cs="Calibri"/>
                <w:noProof/>
                <w:webHidden/>
                <w:color w:val="auto"/>
              </w:rPr>
              <w:tab/>
            </w:r>
            <w:r w:rsidRPr="00DB4419">
              <w:rPr>
                <w:rFonts w:ascii="Calibri" w:hAnsi="Calibri" w:cs="Calibri"/>
                <w:noProof/>
                <w:webHidden/>
                <w:color w:val="auto"/>
              </w:rPr>
              <w:fldChar w:fldCharType="begin"/>
            </w:r>
            <w:r w:rsidRPr="00DB4419">
              <w:rPr>
                <w:rFonts w:ascii="Calibri" w:hAnsi="Calibri" w:cs="Calibri"/>
                <w:noProof/>
                <w:webHidden/>
                <w:color w:val="auto"/>
              </w:rPr>
              <w:instrText xml:space="preserve"> PAGEREF _Toc536371516 \h </w:instrText>
            </w:r>
            <w:r w:rsidRPr="00DB4419">
              <w:rPr>
                <w:rFonts w:ascii="Calibri" w:hAnsi="Calibri" w:cs="Calibri"/>
                <w:noProof/>
                <w:webHidden/>
                <w:color w:val="auto"/>
              </w:rPr>
            </w:r>
            <w:r w:rsidRPr="00DB4419">
              <w:rPr>
                <w:rFonts w:ascii="Calibri" w:hAnsi="Calibri" w:cs="Calibri"/>
                <w:noProof/>
                <w:webHidden/>
                <w:color w:val="auto"/>
              </w:rPr>
              <w:fldChar w:fldCharType="separate"/>
            </w:r>
            <w:r w:rsidRPr="00DB4419">
              <w:rPr>
                <w:rFonts w:ascii="Calibri" w:hAnsi="Calibri" w:cs="Calibri"/>
                <w:noProof/>
                <w:webHidden/>
                <w:color w:val="auto"/>
              </w:rPr>
              <w:t>11</w:t>
            </w:r>
            <w:r w:rsidRPr="00DB4419">
              <w:rPr>
                <w:rFonts w:ascii="Calibri" w:hAnsi="Calibri" w:cs="Calibri"/>
                <w:noProof/>
                <w:webHidden/>
                <w:color w:val="auto"/>
              </w:rPr>
              <w:fldChar w:fldCharType="end"/>
            </w:r>
          </w:hyperlink>
        </w:p>
        <w:p w14:paraId="77ECDACD" w14:textId="0FB084DE" w:rsidR="00DB4419" w:rsidRPr="00DB4419" w:rsidRDefault="00DB4419">
          <w:pPr>
            <w:pStyle w:val="TOC2"/>
            <w:tabs>
              <w:tab w:val="left" w:pos="880"/>
              <w:tab w:val="right" w:leader="dot" w:pos="8630"/>
            </w:tabs>
            <w:rPr>
              <w:rFonts w:ascii="Calibri" w:eastAsiaTheme="minorEastAsia" w:hAnsi="Calibri" w:cs="Calibri"/>
              <w:noProof/>
              <w:color w:val="auto"/>
            </w:rPr>
          </w:pPr>
          <w:hyperlink w:anchor="_Toc536371517" w:history="1">
            <w:r w:rsidRPr="00DB4419">
              <w:rPr>
                <w:rStyle w:val="Hyperlink"/>
                <w:rFonts w:ascii="Calibri" w:hAnsi="Calibri" w:cs="Calibri"/>
                <w:noProof/>
                <w:color w:val="auto"/>
              </w:rPr>
              <w:t>4.3</w:t>
            </w:r>
            <w:r w:rsidRPr="00DB4419">
              <w:rPr>
                <w:rFonts w:ascii="Calibri" w:eastAsiaTheme="minorEastAsia" w:hAnsi="Calibri" w:cs="Calibri"/>
                <w:noProof/>
                <w:color w:val="auto"/>
              </w:rPr>
              <w:tab/>
            </w:r>
            <w:r w:rsidRPr="00DB4419">
              <w:rPr>
                <w:rStyle w:val="Hyperlink"/>
                <w:rFonts w:ascii="Calibri" w:hAnsi="Calibri" w:cs="Calibri"/>
                <w:noProof/>
                <w:color w:val="auto"/>
              </w:rPr>
              <w:t>Flow Velocity</w:t>
            </w:r>
            <w:r w:rsidRPr="00DB4419">
              <w:rPr>
                <w:rFonts w:ascii="Calibri" w:hAnsi="Calibri" w:cs="Calibri"/>
                <w:noProof/>
                <w:webHidden/>
                <w:color w:val="auto"/>
              </w:rPr>
              <w:tab/>
            </w:r>
            <w:r w:rsidRPr="00DB4419">
              <w:rPr>
                <w:rFonts w:ascii="Calibri" w:hAnsi="Calibri" w:cs="Calibri"/>
                <w:noProof/>
                <w:webHidden/>
                <w:color w:val="auto"/>
              </w:rPr>
              <w:fldChar w:fldCharType="begin"/>
            </w:r>
            <w:r w:rsidRPr="00DB4419">
              <w:rPr>
                <w:rFonts w:ascii="Calibri" w:hAnsi="Calibri" w:cs="Calibri"/>
                <w:noProof/>
                <w:webHidden/>
                <w:color w:val="auto"/>
              </w:rPr>
              <w:instrText xml:space="preserve"> PAGEREF _Toc536371517 \h </w:instrText>
            </w:r>
            <w:r w:rsidRPr="00DB4419">
              <w:rPr>
                <w:rFonts w:ascii="Calibri" w:hAnsi="Calibri" w:cs="Calibri"/>
                <w:noProof/>
                <w:webHidden/>
                <w:color w:val="auto"/>
              </w:rPr>
            </w:r>
            <w:r w:rsidRPr="00DB4419">
              <w:rPr>
                <w:rFonts w:ascii="Calibri" w:hAnsi="Calibri" w:cs="Calibri"/>
                <w:noProof/>
                <w:webHidden/>
                <w:color w:val="auto"/>
              </w:rPr>
              <w:fldChar w:fldCharType="separate"/>
            </w:r>
            <w:r w:rsidRPr="00DB4419">
              <w:rPr>
                <w:rFonts w:ascii="Calibri" w:hAnsi="Calibri" w:cs="Calibri"/>
                <w:noProof/>
                <w:webHidden/>
                <w:color w:val="auto"/>
              </w:rPr>
              <w:t>12</w:t>
            </w:r>
            <w:r w:rsidRPr="00DB4419">
              <w:rPr>
                <w:rFonts w:ascii="Calibri" w:hAnsi="Calibri" w:cs="Calibri"/>
                <w:noProof/>
                <w:webHidden/>
                <w:color w:val="auto"/>
              </w:rPr>
              <w:fldChar w:fldCharType="end"/>
            </w:r>
          </w:hyperlink>
        </w:p>
        <w:p w14:paraId="5492D29F" w14:textId="3DCC91C3" w:rsidR="00DB4419" w:rsidRPr="00DB4419" w:rsidRDefault="00DB4419">
          <w:pPr>
            <w:pStyle w:val="TOC2"/>
            <w:tabs>
              <w:tab w:val="left" w:pos="880"/>
              <w:tab w:val="right" w:leader="dot" w:pos="8630"/>
            </w:tabs>
            <w:rPr>
              <w:rFonts w:ascii="Calibri" w:eastAsiaTheme="minorEastAsia" w:hAnsi="Calibri" w:cs="Calibri"/>
              <w:noProof/>
              <w:color w:val="auto"/>
            </w:rPr>
          </w:pPr>
          <w:hyperlink w:anchor="_Toc536371518" w:history="1">
            <w:r w:rsidRPr="00DB4419">
              <w:rPr>
                <w:rStyle w:val="Hyperlink"/>
                <w:rFonts w:ascii="Calibri" w:hAnsi="Calibri" w:cs="Calibri"/>
                <w:noProof/>
                <w:color w:val="auto"/>
              </w:rPr>
              <w:t>4.4</w:t>
            </w:r>
            <w:r w:rsidRPr="00DB4419">
              <w:rPr>
                <w:rFonts w:ascii="Calibri" w:eastAsiaTheme="minorEastAsia" w:hAnsi="Calibri" w:cs="Calibri"/>
                <w:noProof/>
                <w:color w:val="auto"/>
              </w:rPr>
              <w:tab/>
            </w:r>
            <w:r w:rsidRPr="00DB4419">
              <w:rPr>
                <w:rStyle w:val="Hyperlink"/>
                <w:rFonts w:ascii="Calibri" w:hAnsi="Calibri" w:cs="Calibri"/>
                <w:noProof/>
                <w:color w:val="auto"/>
              </w:rPr>
              <w:t>Co-Efficient of Discharge (Cd)</w:t>
            </w:r>
            <w:r w:rsidRPr="00DB4419">
              <w:rPr>
                <w:rFonts w:ascii="Calibri" w:hAnsi="Calibri" w:cs="Calibri"/>
                <w:noProof/>
                <w:webHidden/>
                <w:color w:val="auto"/>
              </w:rPr>
              <w:tab/>
            </w:r>
            <w:r w:rsidRPr="00DB4419">
              <w:rPr>
                <w:rFonts w:ascii="Calibri" w:hAnsi="Calibri" w:cs="Calibri"/>
                <w:noProof/>
                <w:webHidden/>
                <w:color w:val="auto"/>
              </w:rPr>
              <w:fldChar w:fldCharType="begin"/>
            </w:r>
            <w:r w:rsidRPr="00DB4419">
              <w:rPr>
                <w:rFonts w:ascii="Calibri" w:hAnsi="Calibri" w:cs="Calibri"/>
                <w:noProof/>
                <w:webHidden/>
                <w:color w:val="auto"/>
              </w:rPr>
              <w:instrText xml:space="preserve"> PAGEREF _Toc536371518 \h </w:instrText>
            </w:r>
            <w:r w:rsidRPr="00DB4419">
              <w:rPr>
                <w:rFonts w:ascii="Calibri" w:hAnsi="Calibri" w:cs="Calibri"/>
                <w:noProof/>
                <w:webHidden/>
                <w:color w:val="auto"/>
              </w:rPr>
            </w:r>
            <w:r w:rsidRPr="00DB4419">
              <w:rPr>
                <w:rFonts w:ascii="Calibri" w:hAnsi="Calibri" w:cs="Calibri"/>
                <w:noProof/>
                <w:webHidden/>
                <w:color w:val="auto"/>
              </w:rPr>
              <w:fldChar w:fldCharType="separate"/>
            </w:r>
            <w:r w:rsidRPr="00DB4419">
              <w:rPr>
                <w:rFonts w:ascii="Calibri" w:hAnsi="Calibri" w:cs="Calibri"/>
                <w:noProof/>
                <w:webHidden/>
                <w:color w:val="auto"/>
              </w:rPr>
              <w:t>14</w:t>
            </w:r>
            <w:r w:rsidRPr="00DB4419">
              <w:rPr>
                <w:rFonts w:ascii="Calibri" w:hAnsi="Calibri" w:cs="Calibri"/>
                <w:noProof/>
                <w:webHidden/>
                <w:color w:val="auto"/>
              </w:rPr>
              <w:fldChar w:fldCharType="end"/>
            </w:r>
          </w:hyperlink>
        </w:p>
        <w:p w14:paraId="1FA70A2F" w14:textId="78DC23ED" w:rsidR="00DB4419" w:rsidRPr="00DB4419" w:rsidRDefault="00DB4419">
          <w:pPr>
            <w:pStyle w:val="TOC1"/>
            <w:tabs>
              <w:tab w:val="left" w:pos="440"/>
              <w:tab w:val="right" w:leader="dot" w:pos="8630"/>
            </w:tabs>
            <w:rPr>
              <w:rFonts w:ascii="Calibri" w:eastAsiaTheme="minorEastAsia" w:hAnsi="Calibri" w:cs="Calibri"/>
              <w:noProof/>
              <w:color w:val="auto"/>
            </w:rPr>
          </w:pPr>
          <w:hyperlink w:anchor="_Toc536371519" w:history="1">
            <w:r w:rsidRPr="00DB4419">
              <w:rPr>
                <w:rStyle w:val="Hyperlink"/>
                <w:rFonts w:ascii="Calibri" w:hAnsi="Calibri" w:cs="Calibri"/>
                <w:noProof/>
                <w:color w:val="auto"/>
              </w:rPr>
              <w:t>5.</w:t>
            </w:r>
            <w:r w:rsidRPr="00DB4419">
              <w:rPr>
                <w:rFonts w:ascii="Calibri" w:eastAsiaTheme="minorEastAsia" w:hAnsi="Calibri" w:cs="Calibri"/>
                <w:noProof/>
                <w:color w:val="auto"/>
              </w:rPr>
              <w:tab/>
            </w:r>
            <w:r w:rsidRPr="00DB4419">
              <w:rPr>
                <w:rStyle w:val="Hyperlink"/>
                <w:rFonts w:ascii="Calibri" w:hAnsi="Calibri" w:cs="Calibri"/>
                <w:noProof/>
                <w:color w:val="auto"/>
              </w:rPr>
              <w:t>Conclusion</w:t>
            </w:r>
            <w:r w:rsidRPr="00DB4419">
              <w:rPr>
                <w:rFonts w:ascii="Calibri" w:hAnsi="Calibri" w:cs="Calibri"/>
                <w:noProof/>
                <w:webHidden/>
                <w:color w:val="auto"/>
              </w:rPr>
              <w:tab/>
            </w:r>
            <w:r w:rsidRPr="00DB4419">
              <w:rPr>
                <w:rFonts w:ascii="Calibri" w:hAnsi="Calibri" w:cs="Calibri"/>
                <w:noProof/>
                <w:webHidden/>
                <w:color w:val="auto"/>
              </w:rPr>
              <w:fldChar w:fldCharType="begin"/>
            </w:r>
            <w:r w:rsidRPr="00DB4419">
              <w:rPr>
                <w:rFonts w:ascii="Calibri" w:hAnsi="Calibri" w:cs="Calibri"/>
                <w:noProof/>
                <w:webHidden/>
                <w:color w:val="auto"/>
              </w:rPr>
              <w:instrText xml:space="preserve"> PAGEREF _Toc536371519 \h </w:instrText>
            </w:r>
            <w:r w:rsidRPr="00DB4419">
              <w:rPr>
                <w:rFonts w:ascii="Calibri" w:hAnsi="Calibri" w:cs="Calibri"/>
                <w:noProof/>
                <w:webHidden/>
                <w:color w:val="auto"/>
              </w:rPr>
            </w:r>
            <w:r w:rsidRPr="00DB4419">
              <w:rPr>
                <w:rFonts w:ascii="Calibri" w:hAnsi="Calibri" w:cs="Calibri"/>
                <w:noProof/>
                <w:webHidden/>
                <w:color w:val="auto"/>
              </w:rPr>
              <w:fldChar w:fldCharType="separate"/>
            </w:r>
            <w:r w:rsidRPr="00DB4419">
              <w:rPr>
                <w:rFonts w:ascii="Calibri" w:hAnsi="Calibri" w:cs="Calibri"/>
                <w:noProof/>
                <w:webHidden/>
                <w:color w:val="auto"/>
              </w:rPr>
              <w:t>16</w:t>
            </w:r>
            <w:r w:rsidRPr="00DB4419">
              <w:rPr>
                <w:rFonts w:ascii="Calibri" w:hAnsi="Calibri" w:cs="Calibri"/>
                <w:noProof/>
                <w:webHidden/>
                <w:color w:val="auto"/>
              </w:rPr>
              <w:fldChar w:fldCharType="end"/>
            </w:r>
          </w:hyperlink>
        </w:p>
        <w:p w14:paraId="663E808B" w14:textId="1E5674F1" w:rsidR="00DB4419" w:rsidRPr="00DB4419" w:rsidRDefault="00DB4419">
          <w:pPr>
            <w:pStyle w:val="TOC1"/>
            <w:tabs>
              <w:tab w:val="left" w:pos="440"/>
              <w:tab w:val="right" w:leader="dot" w:pos="8630"/>
            </w:tabs>
            <w:rPr>
              <w:rFonts w:ascii="Calibri" w:eastAsiaTheme="minorEastAsia" w:hAnsi="Calibri" w:cs="Calibri"/>
              <w:noProof/>
              <w:color w:val="auto"/>
            </w:rPr>
          </w:pPr>
          <w:hyperlink w:anchor="_Toc536371520" w:history="1">
            <w:r w:rsidRPr="00DB4419">
              <w:rPr>
                <w:rStyle w:val="Hyperlink"/>
                <w:rFonts w:ascii="Calibri" w:hAnsi="Calibri" w:cs="Calibri"/>
                <w:noProof/>
                <w:color w:val="auto"/>
              </w:rPr>
              <w:t>6.</w:t>
            </w:r>
            <w:r w:rsidRPr="00DB4419">
              <w:rPr>
                <w:rFonts w:ascii="Calibri" w:eastAsiaTheme="minorEastAsia" w:hAnsi="Calibri" w:cs="Calibri"/>
                <w:noProof/>
                <w:color w:val="auto"/>
              </w:rPr>
              <w:tab/>
            </w:r>
            <w:r w:rsidRPr="00DB4419">
              <w:rPr>
                <w:rStyle w:val="Hyperlink"/>
                <w:rFonts w:ascii="Calibri" w:hAnsi="Calibri" w:cs="Calibri"/>
                <w:noProof/>
                <w:color w:val="auto"/>
              </w:rPr>
              <w:t>References</w:t>
            </w:r>
            <w:r w:rsidRPr="00DB4419">
              <w:rPr>
                <w:rFonts w:ascii="Calibri" w:hAnsi="Calibri" w:cs="Calibri"/>
                <w:noProof/>
                <w:webHidden/>
                <w:color w:val="auto"/>
              </w:rPr>
              <w:tab/>
            </w:r>
            <w:r w:rsidRPr="00DB4419">
              <w:rPr>
                <w:rFonts w:ascii="Calibri" w:hAnsi="Calibri" w:cs="Calibri"/>
                <w:noProof/>
                <w:webHidden/>
                <w:color w:val="auto"/>
              </w:rPr>
              <w:fldChar w:fldCharType="begin"/>
            </w:r>
            <w:r w:rsidRPr="00DB4419">
              <w:rPr>
                <w:rFonts w:ascii="Calibri" w:hAnsi="Calibri" w:cs="Calibri"/>
                <w:noProof/>
                <w:webHidden/>
                <w:color w:val="auto"/>
              </w:rPr>
              <w:instrText xml:space="preserve"> PAGEREF _Toc536371520 \h </w:instrText>
            </w:r>
            <w:r w:rsidRPr="00DB4419">
              <w:rPr>
                <w:rFonts w:ascii="Calibri" w:hAnsi="Calibri" w:cs="Calibri"/>
                <w:noProof/>
                <w:webHidden/>
                <w:color w:val="auto"/>
              </w:rPr>
            </w:r>
            <w:r w:rsidRPr="00DB4419">
              <w:rPr>
                <w:rFonts w:ascii="Calibri" w:hAnsi="Calibri" w:cs="Calibri"/>
                <w:noProof/>
                <w:webHidden/>
                <w:color w:val="auto"/>
              </w:rPr>
              <w:fldChar w:fldCharType="separate"/>
            </w:r>
            <w:r w:rsidRPr="00DB4419">
              <w:rPr>
                <w:rFonts w:ascii="Calibri" w:hAnsi="Calibri" w:cs="Calibri"/>
                <w:noProof/>
                <w:webHidden/>
                <w:color w:val="auto"/>
              </w:rPr>
              <w:t>17</w:t>
            </w:r>
            <w:r w:rsidRPr="00DB4419">
              <w:rPr>
                <w:rFonts w:ascii="Calibri" w:hAnsi="Calibri" w:cs="Calibri"/>
                <w:noProof/>
                <w:webHidden/>
                <w:color w:val="auto"/>
              </w:rPr>
              <w:fldChar w:fldCharType="end"/>
            </w:r>
          </w:hyperlink>
        </w:p>
        <w:p w14:paraId="02D597F5" w14:textId="1179807E" w:rsidR="00092984" w:rsidRDefault="00092984">
          <w:r w:rsidRPr="00092984">
            <w:rPr>
              <w:rFonts w:ascii="Calibri" w:hAnsi="Calibri" w:cs="Calibri"/>
              <w:b/>
              <w:bCs/>
              <w:noProof/>
              <w:color w:val="auto"/>
            </w:rPr>
            <w:fldChar w:fldCharType="end"/>
          </w:r>
        </w:p>
      </w:sdtContent>
    </w:sdt>
    <w:p w14:paraId="222D0E72" w14:textId="702F2B68" w:rsidR="00837D69" w:rsidRDefault="00731FE4" w:rsidP="00092984">
      <w:pPr>
        <w:pStyle w:val="Subtitle"/>
      </w:pPr>
      <w:bookmarkStart w:id="2" w:name="_Toc536299987"/>
      <w:r w:rsidRPr="00ED7EC6">
        <w:lastRenderedPageBreak/>
        <w:t>List of Figures</w:t>
      </w:r>
      <w:bookmarkEnd w:id="2"/>
    </w:p>
    <w:p w14:paraId="2C9D0C62" w14:textId="0B0BA529" w:rsidR="00DB4419" w:rsidRPr="00DB4419" w:rsidRDefault="00B310D0">
      <w:pPr>
        <w:pStyle w:val="TableofFigures"/>
        <w:tabs>
          <w:tab w:val="right" w:leader="dot" w:pos="8630"/>
        </w:tabs>
        <w:rPr>
          <w:rFonts w:ascii="Calibri" w:eastAsiaTheme="minorEastAsia" w:hAnsi="Calibri" w:cs="Calibri"/>
          <w:noProof/>
          <w:color w:val="auto"/>
        </w:rPr>
      </w:pPr>
      <w:r>
        <w:fldChar w:fldCharType="begin"/>
      </w:r>
      <w:r>
        <w:instrText xml:space="preserve"> TOC \h \z \c "Figure" </w:instrText>
      </w:r>
      <w:r>
        <w:fldChar w:fldCharType="separate"/>
      </w:r>
      <w:hyperlink w:anchor="_Toc536371524" w:history="1">
        <w:r w:rsidR="00DB4419" w:rsidRPr="00DB4419">
          <w:rPr>
            <w:rStyle w:val="Hyperlink"/>
            <w:rFonts w:ascii="Calibri" w:hAnsi="Calibri" w:cs="Calibri"/>
            <w:noProof/>
            <w:color w:val="auto"/>
          </w:rPr>
          <w:t>Figure 1 Air Flow Graph cfm</w:t>
        </w:r>
        <w:r w:rsidR="00DB4419" w:rsidRPr="00DB4419">
          <w:rPr>
            <w:rFonts w:ascii="Calibri" w:hAnsi="Calibri" w:cs="Calibri"/>
            <w:noProof/>
            <w:webHidden/>
            <w:color w:val="auto"/>
          </w:rPr>
          <w:tab/>
        </w:r>
        <w:r w:rsidR="00DB4419" w:rsidRPr="00DB4419">
          <w:rPr>
            <w:rFonts w:ascii="Calibri" w:hAnsi="Calibri" w:cs="Calibri"/>
            <w:noProof/>
            <w:webHidden/>
            <w:color w:val="auto"/>
          </w:rPr>
          <w:fldChar w:fldCharType="begin"/>
        </w:r>
        <w:r w:rsidR="00DB4419" w:rsidRPr="00DB4419">
          <w:rPr>
            <w:rFonts w:ascii="Calibri" w:hAnsi="Calibri" w:cs="Calibri"/>
            <w:noProof/>
            <w:webHidden/>
            <w:color w:val="auto"/>
          </w:rPr>
          <w:instrText xml:space="preserve"> PAGEREF _Toc536371524 \h </w:instrText>
        </w:r>
        <w:r w:rsidR="00DB4419" w:rsidRPr="00DB4419">
          <w:rPr>
            <w:rFonts w:ascii="Calibri" w:hAnsi="Calibri" w:cs="Calibri"/>
            <w:noProof/>
            <w:webHidden/>
            <w:color w:val="auto"/>
          </w:rPr>
        </w:r>
        <w:r w:rsidR="00DB4419" w:rsidRPr="00DB4419">
          <w:rPr>
            <w:rFonts w:ascii="Calibri" w:hAnsi="Calibri" w:cs="Calibri"/>
            <w:noProof/>
            <w:webHidden/>
            <w:color w:val="auto"/>
          </w:rPr>
          <w:fldChar w:fldCharType="separate"/>
        </w:r>
        <w:r w:rsidR="00DB4419" w:rsidRPr="00DB4419">
          <w:rPr>
            <w:rFonts w:ascii="Calibri" w:hAnsi="Calibri" w:cs="Calibri"/>
            <w:noProof/>
            <w:webHidden/>
            <w:color w:val="auto"/>
          </w:rPr>
          <w:t>6</w:t>
        </w:r>
        <w:r w:rsidR="00DB4419" w:rsidRPr="00DB4419">
          <w:rPr>
            <w:rFonts w:ascii="Calibri" w:hAnsi="Calibri" w:cs="Calibri"/>
            <w:noProof/>
            <w:webHidden/>
            <w:color w:val="auto"/>
          </w:rPr>
          <w:fldChar w:fldCharType="end"/>
        </w:r>
      </w:hyperlink>
    </w:p>
    <w:p w14:paraId="1FF0D2A3" w14:textId="51F5A8B7" w:rsidR="00DB4419" w:rsidRPr="00DB4419" w:rsidRDefault="00DB4419">
      <w:pPr>
        <w:pStyle w:val="TableofFigures"/>
        <w:tabs>
          <w:tab w:val="right" w:leader="dot" w:pos="8630"/>
        </w:tabs>
        <w:rPr>
          <w:rFonts w:ascii="Calibri" w:eastAsiaTheme="minorEastAsia" w:hAnsi="Calibri" w:cs="Calibri"/>
          <w:noProof/>
          <w:color w:val="auto"/>
        </w:rPr>
      </w:pPr>
      <w:hyperlink w:anchor="_Toc536371525" w:history="1">
        <w:r w:rsidRPr="00DB4419">
          <w:rPr>
            <w:rStyle w:val="Hyperlink"/>
            <w:rFonts w:ascii="Calibri" w:hAnsi="Calibri" w:cs="Calibri"/>
            <w:noProof/>
            <w:color w:val="auto"/>
          </w:rPr>
          <w:t>Figure 2 Modified Head Inlet Data</w:t>
        </w:r>
        <w:r w:rsidRPr="00DB4419">
          <w:rPr>
            <w:rFonts w:ascii="Calibri" w:hAnsi="Calibri" w:cs="Calibri"/>
            <w:noProof/>
            <w:webHidden/>
            <w:color w:val="auto"/>
          </w:rPr>
          <w:tab/>
        </w:r>
        <w:r w:rsidRPr="00DB4419">
          <w:rPr>
            <w:rFonts w:ascii="Calibri" w:hAnsi="Calibri" w:cs="Calibri"/>
            <w:noProof/>
            <w:webHidden/>
            <w:color w:val="auto"/>
          </w:rPr>
          <w:fldChar w:fldCharType="begin"/>
        </w:r>
        <w:r w:rsidRPr="00DB4419">
          <w:rPr>
            <w:rFonts w:ascii="Calibri" w:hAnsi="Calibri" w:cs="Calibri"/>
            <w:noProof/>
            <w:webHidden/>
            <w:color w:val="auto"/>
          </w:rPr>
          <w:instrText xml:space="preserve"> PAGEREF _Toc536371525 \h </w:instrText>
        </w:r>
        <w:r w:rsidRPr="00DB4419">
          <w:rPr>
            <w:rFonts w:ascii="Calibri" w:hAnsi="Calibri" w:cs="Calibri"/>
            <w:noProof/>
            <w:webHidden/>
            <w:color w:val="auto"/>
          </w:rPr>
        </w:r>
        <w:r w:rsidRPr="00DB4419">
          <w:rPr>
            <w:rFonts w:ascii="Calibri" w:hAnsi="Calibri" w:cs="Calibri"/>
            <w:noProof/>
            <w:webHidden/>
            <w:color w:val="auto"/>
          </w:rPr>
          <w:fldChar w:fldCharType="separate"/>
        </w:r>
        <w:r w:rsidRPr="00DB4419">
          <w:rPr>
            <w:rFonts w:ascii="Calibri" w:hAnsi="Calibri" w:cs="Calibri"/>
            <w:noProof/>
            <w:webHidden/>
            <w:color w:val="auto"/>
          </w:rPr>
          <w:t>6</w:t>
        </w:r>
        <w:r w:rsidRPr="00DB4419">
          <w:rPr>
            <w:rFonts w:ascii="Calibri" w:hAnsi="Calibri" w:cs="Calibri"/>
            <w:noProof/>
            <w:webHidden/>
            <w:color w:val="auto"/>
          </w:rPr>
          <w:fldChar w:fldCharType="end"/>
        </w:r>
      </w:hyperlink>
    </w:p>
    <w:p w14:paraId="74CD722E" w14:textId="5734E6F7" w:rsidR="00DB4419" w:rsidRPr="00DB4419" w:rsidRDefault="00DB4419">
      <w:pPr>
        <w:pStyle w:val="TableofFigures"/>
        <w:tabs>
          <w:tab w:val="right" w:leader="dot" w:pos="8630"/>
        </w:tabs>
        <w:rPr>
          <w:rFonts w:ascii="Calibri" w:eastAsiaTheme="minorEastAsia" w:hAnsi="Calibri" w:cs="Calibri"/>
          <w:noProof/>
          <w:color w:val="auto"/>
        </w:rPr>
      </w:pPr>
      <w:hyperlink w:anchor="_Toc536371526" w:history="1">
        <w:r w:rsidRPr="00DB4419">
          <w:rPr>
            <w:rStyle w:val="Hyperlink"/>
            <w:rFonts w:ascii="Calibri" w:hAnsi="Calibri" w:cs="Calibri"/>
            <w:noProof/>
            <w:color w:val="auto"/>
          </w:rPr>
          <w:t>Figure 3 Modified Head Exhaust Data</w:t>
        </w:r>
        <w:r w:rsidRPr="00DB4419">
          <w:rPr>
            <w:rFonts w:ascii="Calibri" w:hAnsi="Calibri" w:cs="Calibri"/>
            <w:noProof/>
            <w:webHidden/>
            <w:color w:val="auto"/>
          </w:rPr>
          <w:tab/>
        </w:r>
        <w:r w:rsidRPr="00DB4419">
          <w:rPr>
            <w:rFonts w:ascii="Calibri" w:hAnsi="Calibri" w:cs="Calibri"/>
            <w:noProof/>
            <w:webHidden/>
            <w:color w:val="auto"/>
          </w:rPr>
          <w:fldChar w:fldCharType="begin"/>
        </w:r>
        <w:r w:rsidRPr="00DB4419">
          <w:rPr>
            <w:rFonts w:ascii="Calibri" w:hAnsi="Calibri" w:cs="Calibri"/>
            <w:noProof/>
            <w:webHidden/>
            <w:color w:val="auto"/>
          </w:rPr>
          <w:instrText xml:space="preserve"> PAGEREF _Toc536371526 \h </w:instrText>
        </w:r>
        <w:r w:rsidRPr="00DB4419">
          <w:rPr>
            <w:rFonts w:ascii="Calibri" w:hAnsi="Calibri" w:cs="Calibri"/>
            <w:noProof/>
            <w:webHidden/>
            <w:color w:val="auto"/>
          </w:rPr>
        </w:r>
        <w:r w:rsidRPr="00DB4419">
          <w:rPr>
            <w:rFonts w:ascii="Calibri" w:hAnsi="Calibri" w:cs="Calibri"/>
            <w:noProof/>
            <w:webHidden/>
            <w:color w:val="auto"/>
          </w:rPr>
          <w:fldChar w:fldCharType="separate"/>
        </w:r>
        <w:r w:rsidRPr="00DB4419">
          <w:rPr>
            <w:rFonts w:ascii="Calibri" w:hAnsi="Calibri" w:cs="Calibri"/>
            <w:noProof/>
            <w:webHidden/>
            <w:color w:val="auto"/>
          </w:rPr>
          <w:t>7</w:t>
        </w:r>
        <w:r w:rsidRPr="00DB4419">
          <w:rPr>
            <w:rFonts w:ascii="Calibri" w:hAnsi="Calibri" w:cs="Calibri"/>
            <w:noProof/>
            <w:webHidden/>
            <w:color w:val="auto"/>
          </w:rPr>
          <w:fldChar w:fldCharType="end"/>
        </w:r>
      </w:hyperlink>
    </w:p>
    <w:p w14:paraId="08A24D0B" w14:textId="7A61D633" w:rsidR="00DB4419" w:rsidRPr="00DB4419" w:rsidRDefault="00DB4419">
      <w:pPr>
        <w:pStyle w:val="TableofFigures"/>
        <w:tabs>
          <w:tab w:val="right" w:leader="dot" w:pos="8630"/>
        </w:tabs>
        <w:rPr>
          <w:rFonts w:ascii="Calibri" w:eastAsiaTheme="minorEastAsia" w:hAnsi="Calibri" w:cs="Calibri"/>
          <w:noProof/>
          <w:color w:val="auto"/>
        </w:rPr>
      </w:pPr>
      <w:hyperlink w:anchor="_Toc536371527" w:history="1">
        <w:r w:rsidRPr="00DB4419">
          <w:rPr>
            <w:rStyle w:val="Hyperlink"/>
            <w:rFonts w:ascii="Calibri" w:hAnsi="Calibri" w:cs="Calibri"/>
            <w:noProof/>
            <w:color w:val="auto"/>
          </w:rPr>
          <w:t>Figure 4 Standard Head Inlet Data</w:t>
        </w:r>
        <w:r w:rsidRPr="00DB4419">
          <w:rPr>
            <w:rFonts w:ascii="Calibri" w:hAnsi="Calibri" w:cs="Calibri"/>
            <w:noProof/>
            <w:webHidden/>
            <w:color w:val="auto"/>
          </w:rPr>
          <w:tab/>
        </w:r>
        <w:r w:rsidRPr="00DB4419">
          <w:rPr>
            <w:rFonts w:ascii="Calibri" w:hAnsi="Calibri" w:cs="Calibri"/>
            <w:noProof/>
            <w:webHidden/>
            <w:color w:val="auto"/>
          </w:rPr>
          <w:fldChar w:fldCharType="begin"/>
        </w:r>
        <w:r w:rsidRPr="00DB4419">
          <w:rPr>
            <w:rFonts w:ascii="Calibri" w:hAnsi="Calibri" w:cs="Calibri"/>
            <w:noProof/>
            <w:webHidden/>
            <w:color w:val="auto"/>
          </w:rPr>
          <w:instrText xml:space="preserve"> PAGEREF _Toc536371527 \h </w:instrText>
        </w:r>
        <w:r w:rsidRPr="00DB4419">
          <w:rPr>
            <w:rFonts w:ascii="Calibri" w:hAnsi="Calibri" w:cs="Calibri"/>
            <w:noProof/>
            <w:webHidden/>
            <w:color w:val="auto"/>
          </w:rPr>
        </w:r>
        <w:r w:rsidRPr="00DB4419">
          <w:rPr>
            <w:rFonts w:ascii="Calibri" w:hAnsi="Calibri" w:cs="Calibri"/>
            <w:noProof/>
            <w:webHidden/>
            <w:color w:val="auto"/>
          </w:rPr>
          <w:fldChar w:fldCharType="separate"/>
        </w:r>
        <w:r w:rsidRPr="00DB4419">
          <w:rPr>
            <w:rFonts w:ascii="Calibri" w:hAnsi="Calibri" w:cs="Calibri"/>
            <w:noProof/>
            <w:webHidden/>
            <w:color w:val="auto"/>
          </w:rPr>
          <w:t>7</w:t>
        </w:r>
        <w:r w:rsidRPr="00DB4419">
          <w:rPr>
            <w:rFonts w:ascii="Calibri" w:hAnsi="Calibri" w:cs="Calibri"/>
            <w:noProof/>
            <w:webHidden/>
            <w:color w:val="auto"/>
          </w:rPr>
          <w:fldChar w:fldCharType="end"/>
        </w:r>
      </w:hyperlink>
    </w:p>
    <w:p w14:paraId="55725C10" w14:textId="69EA112C" w:rsidR="00DB4419" w:rsidRPr="00DB4419" w:rsidRDefault="00DB4419">
      <w:pPr>
        <w:pStyle w:val="TableofFigures"/>
        <w:tabs>
          <w:tab w:val="right" w:leader="dot" w:pos="8630"/>
        </w:tabs>
        <w:rPr>
          <w:rFonts w:ascii="Calibri" w:eastAsiaTheme="minorEastAsia" w:hAnsi="Calibri" w:cs="Calibri"/>
          <w:noProof/>
          <w:color w:val="auto"/>
        </w:rPr>
      </w:pPr>
      <w:hyperlink w:anchor="_Toc536371528" w:history="1">
        <w:r w:rsidRPr="00DB4419">
          <w:rPr>
            <w:rStyle w:val="Hyperlink"/>
            <w:rFonts w:ascii="Calibri" w:hAnsi="Calibri" w:cs="Calibri"/>
            <w:noProof/>
            <w:color w:val="auto"/>
          </w:rPr>
          <w:t>Figure 5 Standard Head Exhaust Data</w:t>
        </w:r>
        <w:r w:rsidRPr="00DB4419">
          <w:rPr>
            <w:rFonts w:ascii="Calibri" w:hAnsi="Calibri" w:cs="Calibri"/>
            <w:noProof/>
            <w:webHidden/>
            <w:color w:val="auto"/>
          </w:rPr>
          <w:tab/>
        </w:r>
        <w:r w:rsidRPr="00DB4419">
          <w:rPr>
            <w:rFonts w:ascii="Calibri" w:hAnsi="Calibri" w:cs="Calibri"/>
            <w:noProof/>
            <w:webHidden/>
            <w:color w:val="auto"/>
          </w:rPr>
          <w:fldChar w:fldCharType="begin"/>
        </w:r>
        <w:r w:rsidRPr="00DB4419">
          <w:rPr>
            <w:rFonts w:ascii="Calibri" w:hAnsi="Calibri" w:cs="Calibri"/>
            <w:noProof/>
            <w:webHidden/>
            <w:color w:val="auto"/>
          </w:rPr>
          <w:instrText xml:space="preserve"> PAGEREF _Toc536371528 \h </w:instrText>
        </w:r>
        <w:r w:rsidRPr="00DB4419">
          <w:rPr>
            <w:rFonts w:ascii="Calibri" w:hAnsi="Calibri" w:cs="Calibri"/>
            <w:noProof/>
            <w:webHidden/>
            <w:color w:val="auto"/>
          </w:rPr>
        </w:r>
        <w:r w:rsidRPr="00DB4419">
          <w:rPr>
            <w:rFonts w:ascii="Calibri" w:hAnsi="Calibri" w:cs="Calibri"/>
            <w:noProof/>
            <w:webHidden/>
            <w:color w:val="auto"/>
          </w:rPr>
          <w:fldChar w:fldCharType="separate"/>
        </w:r>
        <w:r w:rsidRPr="00DB4419">
          <w:rPr>
            <w:rFonts w:ascii="Calibri" w:hAnsi="Calibri" w:cs="Calibri"/>
            <w:noProof/>
            <w:webHidden/>
            <w:color w:val="auto"/>
          </w:rPr>
          <w:t>7</w:t>
        </w:r>
        <w:r w:rsidRPr="00DB4419">
          <w:rPr>
            <w:rFonts w:ascii="Calibri" w:hAnsi="Calibri" w:cs="Calibri"/>
            <w:noProof/>
            <w:webHidden/>
            <w:color w:val="auto"/>
          </w:rPr>
          <w:fldChar w:fldCharType="end"/>
        </w:r>
      </w:hyperlink>
    </w:p>
    <w:p w14:paraId="1F42AD14" w14:textId="6F73D393" w:rsidR="00DB4419" w:rsidRPr="00DB4419" w:rsidRDefault="00DB4419">
      <w:pPr>
        <w:pStyle w:val="TableofFigures"/>
        <w:tabs>
          <w:tab w:val="right" w:leader="dot" w:pos="8630"/>
        </w:tabs>
        <w:rPr>
          <w:rFonts w:ascii="Calibri" w:eastAsiaTheme="minorEastAsia" w:hAnsi="Calibri" w:cs="Calibri"/>
          <w:noProof/>
          <w:color w:val="auto"/>
        </w:rPr>
      </w:pPr>
      <w:hyperlink w:anchor="_Toc536371529" w:history="1">
        <w:r w:rsidRPr="00DB4419">
          <w:rPr>
            <w:rStyle w:val="Hyperlink"/>
            <w:rFonts w:ascii="Calibri" w:hAnsi="Calibri" w:cs="Calibri"/>
            <w:noProof/>
            <w:color w:val="auto"/>
          </w:rPr>
          <w:t>Figure 6 VFR Standard vs Modified Head (Inlet)</w:t>
        </w:r>
        <w:r w:rsidRPr="00DB4419">
          <w:rPr>
            <w:rFonts w:ascii="Calibri" w:hAnsi="Calibri" w:cs="Calibri"/>
            <w:noProof/>
            <w:webHidden/>
            <w:color w:val="auto"/>
          </w:rPr>
          <w:tab/>
        </w:r>
        <w:r w:rsidRPr="00DB4419">
          <w:rPr>
            <w:rFonts w:ascii="Calibri" w:hAnsi="Calibri" w:cs="Calibri"/>
            <w:noProof/>
            <w:webHidden/>
            <w:color w:val="auto"/>
          </w:rPr>
          <w:fldChar w:fldCharType="begin"/>
        </w:r>
        <w:r w:rsidRPr="00DB4419">
          <w:rPr>
            <w:rFonts w:ascii="Calibri" w:hAnsi="Calibri" w:cs="Calibri"/>
            <w:noProof/>
            <w:webHidden/>
            <w:color w:val="auto"/>
          </w:rPr>
          <w:instrText xml:space="preserve"> PAGEREF _Toc536371529 \h </w:instrText>
        </w:r>
        <w:r w:rsidRPr="00DB4419">
          <w:rPr>
            <w:rFonts w:ascii="Calibri" w:hAnsi="Calibri" w:cs="Calibri"/>
            <w:noProof/>
            <w:webHidden/>
            <w:color w:val="auto"/>
          </w:rPr>
        </w:r>
        <w:r w:rsidRPr="00DB4419">
          <w:rPr>
            <w:rFonts w:ascii="Calibri" w:hAnsi="Calibri" w:cs="Calibri"/>
            <w:noProof/>
            <w:webHidden/>
            <w:color w:val="auto"/>
          </w:rPr>
          <w:fldChar w:fldCharType="separate"/>
        </w:r>
        <w:r w:rsidRPr="00DB4419">
          <w:rPr>
            <w:rFonts w:ascii="Calibri" w:hAnsi="Calibri" w:cs="Calibri"/>
            <w:noProof/>
            <w:webHidden/>
            <w:color w:val="auto"/>
          </w:rPr>
          <w:t>8</w:t>
        </w:r>
        <w:r w:rsidRPr="00DB4419">
          <w:rPr>
            <w:rFonts w:ascii="Calibri" w:hAnsi="Calibri" w:cs="Calibri"/>
            <w:noProof/>
            <w:webHidden/>
            <w:color w:val="auto"/>
          </w:rPr>
          <w:fldChar w:fldCharType="end"/>
        </w:r>
      </w:hyperlink>
    </w:p>
    <w:p w14:paraId="5BF694E2" w14:textId="2B21B0D4" w:rsidR="00DB4419" w:rsidRPr="00DB4419" w:rsidRDefault="00DB4419">
      <w:pPr>
        <w:pStyle w:val="TableofFigures"/>
        <w:tabs>
          <w:tab w:val="right" w:leader="dot" w:pos="8630"/>
        </w:tabs>
        <w:rPr>
          <w:rFonts w:ascii="Calibri" w:eastAsiaTheme="minorEastAsia" w:hAnsi="Calibri" w:cs="Calibri"/>
          <w:noProof/>
          <w:color w:val="auto"/>
        </w:rPr>
      </w:pPr>
      <w:hyperlink w:anchor="_Toc536371530" w:history="1">
        <w:r w:rsidRPr="00DB4419">
          <w:rPr>
            <w:rStyle w:val="Hyperlink"/>
            <w:rFonts w:ascii="Calibri" w:hAnsi="Calibri" w:cs="Calibri"/>
            <w:noProof/>
            <w:color w:val="auto"/>
          </w:rPr>
          <w:t>Figure 7 Standard vs Modified Head (Inlet) VFR Graph</w:t>
        </w:r>
        <w:r w:rsidRPr="00DB4419">
          <w:rPr>
            <w:rFonts w:ascii="Calibri" w:hAnsi="Calibri" w:cs="Calibri"/>
            <w:noProof/>
            <w:webHidden/>
            <w:color w:val="auto"/>
          </w:rPr>
          <w:tab/>
        </w:r>
        <w:r w:rsidRPr="00DB4419">
          <w:rPr>
            <w:rFonts w:ascii="Calibri" w:hAnsi="Calibri" w:cs="Calibri"/>
            <w:noProof/>
            <w:webHidden/>
            <w:color w:val="auto"/>
          </w:rPr>
          <w:fldChar w:fldCharType="begin"/>
        </w:r>
        <w:r w:rsidRPr="00DB4419">
          <w:rPr>
            <w:rFonts w:ascii="Calibri" w:hAnsi="Calibri" w:cs="Calibri"/>
            <w:noProof/>
            <w:webHidden/>
            <w:color w:val="auto"/>
          </w:rPr>
          <w:instrText xml:space="preserve"> PAGEREF _Toc536371530 \h </w:instrText>
        </w:r>
        <w:r w:rsidRPr="00DB4419">
          <w:rPr>
            <w:rFonts w:ascii="Calibri" w:hAnsi="Calibri" w:cs="Calibri"/>
            <w:noProof/>
            <w:webHidden/>
            <w:color w:val="auto"/>
          </w:rPr>
        </w:r>
        <w:r w:rsidRPr="00DB4419">
          <w:rPr>
            <w:rFonts w:ascii="Calibri" w:hAnsi="Calibri" w:cs="Calibri"/>
            <w:noProof/>
            <w:webHidden/>
            <w:color w:val="auto"/>
          </w:rPr>
          <w:fldChar w:fldCharType="separate"/>
        </w:r>
        <w:r w:rsidRPr="00DB4419">
          <w:rPr>
            <w:rFonts w:ascii="Calibri" w:hAnsi="Calibri" w:cs="Calibri"/>
            <w:noProof/>
            <w:webHidden/>
            <w:color w:val="auto"/>
          </w:rPr>
          <w:t>9</w:t>
        </w:r>
        <w:r w:rsidRPr="00DB4419">
          <w:rPr>
            <w:rFonts w:ascii="Calibri" w:hAnsi="Calibri" w:cs="Calibri"/>
            <w:noProof/>
            <w:webHidden/>
            <w:color w:val="auto"/>
          </w:rPr>
          <w:fldChar w:fldCharType="end"/>
        </w:r>
      </w:hyperlink>
    </w:p>
    <w:p w14:paraId="1DBA79EC" w14:textId="56DA65BB" w:rsidR="00DB4419" w:rsidRPr="00DB4419" w:rsidRDefault="00DB4419">
      <w:pPr>
        <w:pStyle w:val="TableofFigures"/>
        <w:tabs>
          <w:tab w:val="right" w:leader="dot" w:pos="8630"/>
        </w:tabs>
        <w:rPr>
          <w:rFonts w:ascii="Calibri" w:eastAsiaTheme="minorEastAsia" w:hAnsi="Calibri" w:cs="Calibri"/>
          <w:noProof/>
          <w:color w:val="auto"/>
        </w:rPr>
      </w:pPr>
      <w:hyperlink w:anchor="_Toc536371531" w:history="1">
        <w:r w:rsidRPr="00DB4419">
          <w:rPr>
            <w:rStyle w:val="Hyperlink"/>
            <w:rFonts w:ascii="Calibri" w:hAnsi="Calibri" w:cs="Calibri"/>
            <w:noProof/>
            <w:color w:val="auto"/>
          </w:rPr>
          <w:t>Figure 8 VFR Standard vs Modified Head (Exhaust)</w:t>
        </w:r>
        <w:r w:rsidRPr="00DB4419">
          <w:rPr>
            <w:rFonts w:ascii="Calibri" w:hAnsi="Calibri" w:cs="Calibri"/>
            <w:noProof/>
            <w:webHidden/>
            <w:color w:val="auto"/>
          </w:rPr>
          <w:tab/>
        </w:r>
        <w:r w:rsidRPr="00DB4419">
          <w:rPr>
            <w:rFonts w:ascii="Calibri" w:hAnsi="Calibri" w:cs="Calibri"/>
            <w:noProof/>
            <w:webHidden/>
            <w:color w:val="auto"/>
          </w:rPr>
          <w:fldChar w:fldCharType="begin"/>
        </w:r>
        <w:r w:rsidRPr="00DB4419">
          <w:rPr>
            <w:rFonts w:ascii="Calibri" w:hAnsi="Calibri" w:cs="Calibri"/>
            <w:noProof/>
            <w:webHidden/>
            <w:color w:val="auto"/>
          </w:rPr>
          <w:instrText xml:space="preserve"> PAGEREF _Toc536371531 \h </w:instrText>
        </w:r>
        <w:r w:rsidRPr="00DB4419">
          <w:rPr>
            <w:rFonts w:ascii="Calibri" w:hAnsi="Calibri" w:cs="Calibri"/>
            <w:noProof/>
            <w:webHidden/>
            <w:color w:val="auto"/>
          </w:rPr>
        </w:r>
        <w:r w:rsidRPr="00DB4419">
          <w:rPr>
            <w:rFonts w:ascii="Calibri" w:hAnsi="Calibri" w:cs="Calibri"/>
            <w:noProof/>
            <w:webHidden/>
            <w:color w:val="auto"/>
          </w:rPr>
          <w:fldChar w:fldCharType="separate"/>
        </w:r>
        <w:r w:rsidRPr="00DB4419">
          <w:rPr>
            <w:rFonts w:ascii="Calibri" w:hAnsi="Calibri" w:cs="Calibri"/>
            <w:noProof/>
            <w:webHidden/>
            <w:color w:val="auto"/>
          </w:rPr>
          <w:t>9</w:t>
        </w:r>
        <w:r w:rsidRPr="00DB4419">
          <w:rPr>
            <w:rFonts w:ascii="Calibri" w:hAnsi="Calibri" w:cs="Calibri"/>
            <w:noProof/>
            <w:webHidden/>
            <w:color w:val="auto"/>
          </w:rPr>
          <w:fldChar w:fldCharType="end"/>
        </w:r>
      </w:hyperlink>
    </w:p>
    <w:p w14:paraId="15E401B8" w14:textId="3C6C2A98" w:rsidR="00DB4419" w:rsidRPr="00DB4419" w:rsidRDefault="00DB4419">
      <w:pPr>
        <w:pStyle w:val="TableofFigures"/>
        <w:tabs>
          <w:tab w:val="right" w:leader="dot" w:pos="8630"/>
        </w:tabs>
        <w:rPr>
          <w:rFonts w:ascii="Calibri" w:eastAsiaTheme="minorEastAsia" w:hAnsi="Calibri" w:cs="Calibri"/>
          <w:noProof/>
          <w:color w:val="auto"/>
        </w:rPr>
      </w:pPr>
      <w:hyperlink w:anchor="_Toc536371532" w:history="1">
        <w:r w:rsidRPr="00DB4419">
          <w:rPr>
            <w:rStyle w:val="Hyperlink"/>
            <w:rFonts w:ascii="Calibri" w:hAnsi="Calibri" w:cs="Calibri"/>
            <w:noProof/>
            <w:color w:val="auto"/>
          </w:rPr>
          <w:t>Figure 9 Standard vs Modified Head (Exhaust) VFR Graph</w:t>
        </w:r>
        <w:r w:rsidRPr="00DB4419">
          <w:rPr>
            <w:rFonts w:ascii="Calibri" w:hAnsi="Calibri" w:cs="Calibri"/>
            <w:noProof/>
            <w:webHidden/>
            <w:color w:val="auto"/>
          </w:rPr>
          <w:tab/>
        </w:r>
        <w:r w:rsidRPr="00DB4419">
          <w:rPr>
            <w:rFonts w:ascii="Calibri" w:hAnsi="Calibri" w:cs="Calibri"/>
            <w:noProof/>
            <w:webHidden/>
            <w:color w:val="auto"/>
          </w:rPr>
          <w:fldChar w:fldCharType="begin"/>
        </w:r>
        <w:r w:rsidRPr="00DB4419">
          <w:rPr>
            <w:rFonts w:ascii="Calibri" w:hAnsi="Calibri" w:cs="Calibri"/>
            <w:noProof/>
            <w:webHidden/>
            <w:color w:val="auto"/>
          </w:rPr>
          <w:instrText xml:space="preserve"> PAGEREF _Toc536371532 \h </w:instrText>
        </w:r>
        <w:r w:rsidRPr="00DB4419">
          <w:rPr>
            <w:rFonts w:ascii="Calibri" w:hAnsi="Calibri" w:cs="Calibri"/>
            <w:noProof/>
            <w:webHidden/>
            <w:color w:val="auto"/>
          </w:rPr>
        </w:r>
        <w:r w:rsidRPr="00DB4419">
          <w:rPr>
            <w:rFonts w:ascii="Calibri" w:hAnsi="Calibri" w:cs="Calibri"/>
            <w:noProof/>
            <w:webHidden/>
            <w:color w:val="auto"/>
          </w:rPr>
          <w:fldChar w:fldCharType="separate"/>
        </w:r>
        <w:r w:rsidRPr="00DB4419">
          <w:rPr>
            <w:rFonts w:ascii="Calibri" w:hAnsi="Calibri" w:cs="Calibri"/>
            <w:noProof/>
            <w:webHidden/>
            <w:color w:val="auto"/>
          </w:rPr>
          <w:t>10</w:t>
        </w:r>
        <w:r w:rsidRPr="00DB4419">
          <w:rPr>
            <w:rFonts w:ascii="Calibri" w:hAnsi="Calibri" w:cs="Calibri"/>
            <w:noProof/>
            <w:webHidden/>
            <w:color w:val="auto"/>
          </w:rPr>
          <w:fldChar w:fldCharType="end"/>
        </w:r>
      </w:hyperlink>
    </w:p>
    <w:p w14:paraId="67229F0C" w14:textId="767CE74E" w:rsidR="00DB4419" w:rsidRPr="00DB4419" w:rsidRDefault="00DB4419">
      <w:pPr>
        <w:pStyle w:val="TableofFigures"/>
        <w:tabs>
          <w:tab w:val="right" w:leader="dot" w:pos="8630"/>
        </w:tabs>
        <w:rPr>
          <w:rFonts w:ascii="Calibri" w:eastAsiaTheme="minorEastAsia" w:hAnsi="Calibri" w:cs="Calibri"/>
          <w:noProof/>
          <w:color w:val="auto"/>
        </w:rPr>
      </w:pPr>
      <w:hyperlink w:anchor="_Toc536371533" w:history="1">
        <w:r w:rsidRPr="00DB4419">
          <w:rPr>
            <w:rStyle w:val="Hyperlink"/>
            <w:rFonts w:ascii="Calibri" w:hAnsi="Calibri" w:cs="Calibri"/>
            <w:noProof/>
            <w:color w:val="auto"/>
          </w:rPr>
          <w:t>Figure 10 Standard vs Modified (Inlet) FV Results</w:t>
        </w:r>
        <w:r w:rsidRPr="00DB4419">
          <w:rPr>
            <w:rFonts w:ascii="Calibri" w:hAnsi="Calibri" w:cs="Calibri"/>
            <w:noProof/>
            <w:webHidden/>
            <w:color w:val="auto"/>
          </w:rPr>
          <w:tab/>
        </w:r>
        <w:r w:rsidRPr="00DB4419">
          <w:rPr>
            <w:rFonts w:ascii="Calibri" w:hAnsi="Calibri" w:cs="Calibri"/>
            <w:noProof/>
            <w:webHidden/>
            <w:color w:val="auto"/>
          </w:rPr>
          <w:fldChar w:fldCharType="begin"/>
        </w:r>
        <w:r w:rsidRPr="00DB4419">
          <w:rPr>
            <w:rFonts w:ascii="Calibri" w:hAnsi="Calibri" w:cs="Calibri"/>
            <w:noProof/>
            <w:webHidden/>
            <w:color w:val="auto"/>
          </w:rPr>
          <w:instrText xml:space="preserve"> PAGEREF _Toc536371533 \h </w:instrText>
        </w:r>
        <w:r w:rsidRPr="00DB4419">
          <w:rPr>
            <w:rFonts w:ascii="Calibri" w:hAnsi="Calibri" w:cs="Calibri"/>
            <w:noProof/>
            <w:webHidden/>
            <w:color w:val="auto"/>
          </w:rPr>
        </w:r>
        <w:r w:rsidRPr="00DB4419">
          <w:rPr>
            <w:rFonts w:ascii="Calibri" w:hAnsi="Calibri" w:cs="Calibri"/>
            <w:noProof/>
            <w:webHidden/>
            <w:color w:val="auto"/>
          </w:rPr>
          <w:fldChar w:fldCharType="separate"/>
        </w:r>
        <w:r w:rsidRPr="00DB4419">
          <w:rPr>
            <w:rFonts w:ascii="Calibri" w:hAnsi="Calibri" w:cs="Calibri"/>
            <w:noProof/>
            <w:webHidden/>
            <w:color w:val="auto"/>
          </w:rPr>
          <w:t>12</w:t>
        </w:r>
        <w:r w:rsidRPr="00DB4419">
          <w:rPr>
            <w:rFonts w:ascii="Calibri" w:hAnsi="Calibri" w:cs="Calibri"/>
            <w:noProof/>
            <w:webHidden/>
            <w:color w:val="auto"/>
          </w:rPr>
          <w:fldChar w:fldCharType="end"/>
        </w:r>
      </w:hyperlink>
    </w:p>
    <w:p w14:paraId="363C79D5" w14:textId="489ECA14" w:rsidR="00DB4419" w:rsidRPr="00DB4419" w:rsidRDefault="00DB4419">
      <w:pPr>
        <w:pStyle w:val="TableofFigures"/>
        <w:tabs>
          <w:tab w:val="right" w:leader="dot" w:pos="8630"/>
        </w:tabs>
        <w:rPr>
          <w:rFonts w:ascii="Calibri" w:eastAsiaTheme="minorEastAsia" w:hAnsi="Calibri" w:cs="Calibri"/>
          <w:noProof/>
          <w:color w:val="auto"/>
        </w:rPr>
      </w:pPr>
      <w:hyperlink w:anchor="_Toc536371534" w:history="1">
        <w:r w:rsidRPr="00DB4419">
          <w:rPr>
            <w:rStyle w:val="Hyperlink"/>
            <w:rFonts w:ascii="Calibri" w:hAnsi="Calibri" w:cs="Calibri"/>
            <w:noProof/>
            <w:color w:val="auto"/>
          </w:rPr>
          <w:t>Figure 11  Standard vs Modified (Inlet) FV Graph</w:t>
        </w:r>
        <w:r w:rsidRPr="00DB4419">
          <w:rPr>
            <w:rFonts w:ascii="Calibri" w:hAnsi="Calibri" w:cs="Calibri"/>
            <w:noProof/>
            <w:webHidden/>
            <w:color w:val="auto"/>
          </w:rPr>
          <w:tab/>
        </w:r>
        <w:r w:rsidRPr="00DB4419">
          <w:rPr>
            <w:rFonts w:ascii="Calibri" w:hAnsi="Calibri" w:cs="Calibri"/>
            <w:noProof/>
            <w:webHidden/>
            <w:color w:val="auto"/>
          </w:rPr>
          <w:fldChar w:fldCharType="begin"/>
        </w:r>
        <w:r w:rsidRPr="00DB4419">
          <w:rPr>
            <w:rFonts w:ascii="Calibri" w:hAnsi="Calibri" w:cs="Calibri"/>
            <w:noProof/>
            <w:webHidden/>
            <w:color w:val="auto"/>
          </w:rPr>
          <w:instrText xml:space="preserve"> PAGEREF _Toc536371534 \h </w:instrText>
        </w:r>
        <w:r w:rsidRPr="00DB4419">
          <w:rPr>
            <w:rFonts w:ascii="Calibri" w:hAnsi="Calibri" w:cs="Calibri"/>
            <w:noProof/>
            <w:webHidden/>
            <w:color w:val="auto"/>
          </w:rPr>
        </w:r>
        <w:r w:rsidRPr="00DB4419">
          <w:rPr>
            <w:rFonts w:ascii="Calibri" w:hAnsi="Calibri" w:cs="Calibri"/>
            <w:noProof/>
            <w:webHidden/>
            <w:color w:val="auto"/>
          </w:rPr>
          <w:fldChar w:fldCharType="separate"/>
        </w:r>
        <w:r w:rsidRPr="00DB4419">
          <w:rPr>
            <w:rFonts w:ascii="Calibri" w:hAnsi="Calibri" w:cs="Calibri"/>
            <w:noProof/>
            <w:webHidden/>
            <w:color w:val="auto"/>
          </w:rPr>
          <w:t>12</w:t>
        </w:r>
        <w:r w:rsidRPr="00DB4419">
          <w:rPr>
            <w:rFonts w:ascii="Calibri" w:hAnsi="Calibri" w:cs="Calibri"/>
            <w:noProof/>
            <w:webHidden/>
            <w:color w:val="auto"/>
          </w:rPr>
          <w:fldChar w:fldCharType="end"/>
        </w:r>
      </w:hyperlink>
    </w:p>
    <w:p w14:paraId="491ABE7D" w14:textId="03DC4917" w:rsidR="00DB4419" w:rsidRPr="00DB4419" w:rsidRDefault="00DB4419">
      <w:pPr>
        <w:pStyle w:val="TableofFigures"/>
        <w:tabs>
          <w:tab w:val="right" w:leader="dot" w:pos="8630"/>
        </w:tabs>
        <w:rPr>
          <w:rFonts w:ascii="Calibri" w:eastAsiaTheme="minorEastAsia" w:hAnsi="Calibri" w:cs="Calibri"/>
          <w:noProof/>
          <w:color w:val="auto"/>
        </w:rPr>
      </w:pPr>
      <w:hyperlink w:anchor="_Toc536371535" w:history="1">
        <w:r w:rsidRPr="00DB4419">
          <w:rPr>
            <w:rStyle w:val="Hyperlink"/>
            <w:rFonts w:ascii="Calibri" w:hAnsi="Calibri" w:cs="Calibri"/>
            <w:noProof/>
            <w:color w:val="auto"/>
          </w:rPr>
          <w:t>Figure 12 Standard vs Modified (Exhaust) FV Results</w:t>
        </w:r>
        <w:r w:rsidRPr="00DB4419">
          <w:rPr>
            <w:rFonts w:ascii="Calibri" w:hAnsi="Calibri" w:cs="Calibri"/>
            <w:noProof/>
            <w:webHidden/>
            <w:color w:val="auto"/>
          </w:rPr>
          <w:tab/>
        </w:r>
        <w:r w:rsidRPr="00DB4419">
          <w:rPr>
            <w:rFonts w:ascii="Calibri" w:hAnsi="Calibri" w:cs="Calibri"/>
            <w:noProof/>
            <w:webHidden/>
            <w:color w:val="auto"/>
          </w:rPr>
          <w:fldChar w:fldCharType="begin"/>
        </w:r>
        <w:r w:rsidRPr="00DB4419">
          <w:rPr>
            <w:rFonts w:ascii="Calibri" w:hAnsi="Calibri" w:cs="Calibri"/>
            <w:noProof/>
            <w:webHidden/>
            <w:color w:val="auto"/>
          </w:rPr>
          <w:instrText xml:space="preserve"> PAGEREF _Toc536371535 \h </w:instrText>
        </w:r>
        <w:r w:rsidRPr="00DB4419">
          <w:rPr>
            <w:rFonts w:ascii="Calibri" w:hAnsi="Calibri" w:cs="Calibri"/>
            <w:noProof/>
            <w:webHidden/>
            <w:color w:val="auto"/>
          </w:rPr>
        </w:r>
        <w:r w:rsidRPr="00DB4419">
          <w:rPr>
            <w:rFonts w:ascii="Calibri" w:hAnsi="Calibri" w:cs="Calibri"/>
            <w:noProof/>
            <w:webHidden/>
            <w:color w:val="auto"/>
          </w:rPr>
          <w:fldChar w:fldCharType="separate"/>
        </w:r>
        <w:r w:rsidRPr="00DB4419">
          <w:rPr>
            <w:rFonts w:ascii="Calibri" w:hAnsi="Calibri" w:cs="Calibri"/>
            <w:noProof/>
            <w:webHidden/>
            <w:color w:val="auto"/>
          </w:rPr>
          <w:t>13</w:t>
        </w:r>
        <w:r w:rsidRPr="00DB4419">
          <w:rPr>
            <w:rFonts w:ascii="Calibri" w:hAnsi="Calibri" w:cs="Calibri"/>
            <w:noProof/>
            <w:webHidden/>
            <w:color w:val="auto"/>
          </w:rPr>
          <w:fldChar w:fldCharType="end"/>
        </w:r>
      </w:hyperlink>
    </w:p>
    <w:p w14:paraId="220AA0A5" w14:textId="32F9DFD9" w:rsidR="00DB4419" w:rsidRPr="00DB4419" w:rsidRDefault="00DB4419">
      <w:pPr>
        <w:pStyle w:val="TableofFigures"/>
        <w:tabs>
          <w:tab w:val="right" w:leader="dot" w:pos="8630"/>
        </w:tabs>
        <w:rPr>
          <w:rFonts w:ascii="Calibri" w:eastAsiaTheme="minorEastAsia" w:hAnsi="Calibri" w:cs="Calibri"/>
          <w:noProof/>
          <w:color w:val="auto"/>
        </w:rPr>
      </w:pPr>
      <w:hyperlink w:anchor="_Toc536371536" w:history="1">
        <w:r w:rsidRPr="00DB4419">
          <w:rPr>
            <w:rStyle w:val="Hyperlink"/>
            <w:rFonts w:ascii="Calibri" w:hAnsi="Calibri" w:cs="Calibri"/>
            <w:noProof/>
            <w:color w:val="auto"/>
          </w:rPr>
          <w:t>Figure 13 Standard vs Modified (Exhaust) FV Graph</w:t>
        </w:r>
        <w:r w:rsidRPr="00DB4419">
          <w:rPr>
            <w:rFonts w:ascii="Calibri" w:hAnsi="Calibri" w:cs="Calibri"/>
            <w:noProof/>
            <w:webHidden/>
            <w:color w:val="auto"/>
          </w:rPr>
          <w:tab/>
        </w:r>
        <w:r w:rsidRPr="00DB4419">
          <w:rPr>
            <w:rFonts w:ascii="Calibri" w:hAnsi="Calibri" w:cs="Calibri"/>
            <w:noProof/>
            <w:webHidden/>
            <w:color w:val="auto"/>
          </w:rPr>
          <w:fldChar w:fldCharType="begin"/>
        </w:r>
        <w:r w:rsidRPr="00DB4419">
          <w:rPr>
            <w:rFonts w:ascii="Calibri" w:hAnsi="Calibri" w:cs="Calibri"/>
            <w:noProof/>
            <w:webHidden/>
            <w:color w:val="auto"/>
          </w:rPr>
          <w:instrText xml:space="preserve"> PAGEREF _Toc536371536 \h </w:instrText>
        </w:r>
        <w:r w:rsidRPr="00DB4419">
          <w:rPr>
            <w:rFonts w:ascii="Calibri" w:hAnsi="Calibri" w:cs="Calibri"/>
            <w:noProof/>
            <w:webHidden/>
            <w:color w:val="auto"/>
          </w:rPr>
        </w:r>
        <w:r w:rsidRPr="00DB4419">
          <w:rPr>
            <w:rFonts w:ascii="Calibri" w:hAnsi="Calibri" w:cs="Calibri"/>
            <w:noProof/>
            <w:webHidden/>
            <w:color w:val="auto"/>
          </w:rPr>
          <w:fldChar w:fldCharType="separate"/>
        </w:r>
        <w:r w:rsidRPr="00DB4419">
          <w:rPr>
            <w:rFonts w:ascii="Calibri" w:hAnsi="Calibri" w:cs="Calibri"/>
            <w:noProof/>
            <w:webHidden/>
            <w:color w:val="auto"/>
          </w:rPr>
          <w:t>13</w:t>
        </w:r>
        <w:r w:rsidRPr="00DB4419">
          <w:rPr>
            <w:rFonts w:ascii="Calibri" w:hAnsi="Calibri" w:cs="Calibri"/>
            <w:noProof/>
            <w:webHidden/>
            <w:color w:val="auto"/>
          </w:rPr>
          <w:fldChar w:fldCharType="end"/>
        </w:r>
      </w:hyperlink>
    </w:p>
    <w:p w14:paraId="0CC1AE9D" w14:textId="2C6D580E" w:rsidR="00DB4419" w:rsidRPr="00DB4419" w:rsidRDefault="00DB4419">
      <w:pPr>
        <w:pStyle w:val="TableofFigures"/>
        <w:tabs>
          <w:tab w:val="right" w:leader="dot" w:pos="8630"/>
        </w:tabs>
        <w:rPr>
          <w:rFonts w:ascii="Calibri" w:eastAsiaTheme="minorEastAsia" w:hAnsi="Calibri" w:cs="Calibri"/>
          <w:noProof/>
          <w:color w:val="auto"/>
        </w:rPr>
      </w:pPr>
      <w:hyperlink w:anchor="_Toc536371537" w:history="1">
        <w:r w:rsidRPr="00DB4419">
          <w:rPr>
            <w:rStyle w:val="Hyperlink"/>
            <w:rFonts w:ascii="Calibri" w:hAnsi="Calibri" w:cs="Calibri"/>
            <w:noProof/>
            <w:color w:val="auto"/>
          </w:rPr>
          <w:t>Figure 14 Cd Standard vs Modified Inlet</w:t>
        </w:r>
        <w:r w:rsidRPr="00DB4419">
          <w:rPr>
            <w:rFonts w:ascii="Calibri" w:hAnsi="Calibri" w:cs="Calibri"/>
            <w:noProof/>
            <w:webHidden/>
            <w:color w:val="auto"/>
          </w:rPr>
          <w:tab/>
        </w:r>
        <w:r w:rsidRPr="00DB4419">
          <w:rPr>
            <w:rFonts w:ascii="Calibri" w:hAnsi="Calibri" w:cs="Calibri"/>
            <w:noProof/>
            <w:webHidden/>
            <w:color w:val="auto"/>
          </w:rPr>
          <w:fldChar w:fldCharType="begin"/>
        </w:r>
        <w:r w:rsidRPr="00DB4419">
          <w:rPr>
            <w:rFonts w:ascii="Calibri" w:hAnsi="Calibri" w:cs="Calibri"/>
            <w:noProof/>
            <w:webHidden/>
            <w:color w:val="auto"/>
          </w:rPr>
          <w:instrText xml:space="preserve"> PAGEREF _Toc536371537 \h </w:instrText>
        </w:r>
        <w:r w:rsidRPr="00DB4419">
          <w:rPr>
            <w:rFonts w:ascii="Calibri" w:hAnsi="Calibri" w:cs="Calibri"/>
            <w:noProof/>
            <w:webHidden/>
            <w:color w:val="auto"/>
          </w:rPr>
        </w:r>
        <w:r w:rsidRPr="00DB4419">
          <w:rPr>
            <w:rFonts w:ascii="Calibri" w:hAnsi="Calibri" w:cs="Calibri"/>
            <w:noProof/>
            <w:webHidden/>
            <w:color w:val="auto"/>
          </w:rPr>
          <w:fldChar w:fldCharType="separate"/>
        </w:r>
        <w:r w:rsidRPr="00DB4419">
          <w:rPr>
            <w:rFonts w:ascii="Calibri" w:hAnsi="Calibri" w:cs="Calibri"/>
            <w:noProof/>
            <w:webHidden/>
            <w:color w:val="auto"/>
          </w:rPr>
          <w:t>14</w:t>
        </w:r>
        <w:r w:rsidRPr="00DB4419">
          <w:rPr>
            <w:rFonts w:ascii="Calibri" w:hAnsi="Calibri" w:cs="Calibri"/>
            <w:noProof/>
            <w:webHidden/>
            <w:color w:val="auto"/>
          </w:rPr>
          <w:fldChar w:fldCharType="end"/>
        </w:r>
      </w:hyperlink>
    </w:p>
    <w:p w14:paraId="7D547A40" w14:textId="4FC8EED5" w:rsidR="00DB4419" w:rsidRPr="00DB4419" w:rsidRDefault="00DB4419">
      <w:pPr>
        <w:pStyle w:val="TableofFigures"/>
        <w:tabs>
          <w:tab w:val="right" w:leader="dot" w:pos="8630"/>
        </w:tabs>
        <w:rPr>
          <w:rFonts w:ascii="Calibri" w:eastAsiaTheme="minorEastAsia" w:hAnsi="Calibri" w:cs="Calibri"/>
          <w:noProof/>
          <w:color w:val="auto"/>
        </w:rPr>
      </w:pPr>
      <w:hyperlink w:anchor="_Toc536371538" w:history="1">
        <w:r w:rsidRPr="00DB4419">
          <w:rPr>
            <w:rStyle w:val="Hyperlink"/>
            <w:rFonts w:ascii="Calibri" w:hAnsi="Calibri" w:cs="Calibri"/>
            <w:noProof/>
            <w:color w:val="auto"/>
          </w:rPr>
          <w:t>Figure 15 Cd Standard vs Modified Inlet Graph</w:t>
        </w:r>
        <w:r w:rsidRPr="00DB4419">
          <w:rPr>
            <w:rFonts w:ascii="Calibri" w:hAnsi="Calibri" w:cs="Calibri"/>
            <w:noProof/>
            <w:webHidden/>
            <w:color w:val="auto"/>
          </w:rPr>
          <w:tab/>
        </w:r>
        <w:r w:rsidRPr="00DB4419">
          <w:rPr>
            <w:rFonts w:ascii="Calibri" w:hAnsi="Calibri" w:cs="Calibri"/>
            <w:noProof/>
            <w:webHidden/>
            <w:color w:val="auto"/>
          </w:rPr>
          <w:fldChar w:fldCharType="begin"/>
        </w:r>
        <w:r w:rsidRPr="00DB4419">
          <w:rPr>
            <w:rFonts w:ascii="Calibri" w:hAnsi="Calibri" w:cs="Calibri"/>
            <w:noProof/>
            <w:webHidden/>
            <w:color w:val="auto"/>
          </w:rPr>
          <w:instrText xml:space="preserve"> PAGEREF _Toc536371538 \h </w:instrText>
        </w:r>
        <w:r w:rsidRPr="00DB4419">
          <w:rPr>
            <w:rFonts w:ascii="Calibri" w:hAnsi="Calibri" w:cs="Calibri"/>
            <w:noProof/>
            <w:webHidden/>
            <w:color w:val="auto"/>
          </w:rPr>
        </w:r>
        <w:r w:rsidRPr="00DB4419">
          <w:rPr>
            <w:rFonts w:ascii="Calibri" w:hAnsi="Calibri" w:cs="Calibri"/>
            <w:noProof/>
            <w:webHidden/>
            <w:color w:val="auto"/>
          </w:rPr>
          <w:fldChar w:fldCharType="separate"/>
        </w:r>
        <w:r w:rsidRPr="00DB4419">
          <w:rPr>
            <w:rFonts w:ascii="Calibri" w:hAnsi="Calibri" w:cs="Calibri"/>
            <w:noProof/>
            <w:webHidden/>
            <w:color w:val="auto"/>
          </w:rPr>
          <w:t>15</w:t>
        </w:r>
        <w:r w:rsidRPr="00DB4419">
          <w:rPr>
            <w:rFonts w:ascii="Calibri" w:hAnsi="Calibri" w:cs="Calibri"/>
            <w:noProof/>
            <w:webHidden/>
            <w:color w:val="auto"/>
          </w:rPr>
          <w:fldChar w:fldCharType="end"/>
        </w:r>
      </w:hyperlink>
    </w:p>
    <w:p w14:paraId="2CE2D273" w14:textId="304D0B06" w:rsidR="00DB4419" w:rsidRPr="00DB4419" w:rsidRDefault="00DB4419">
      <w:pPr>
        <w:pStyle w:val="TableofFigures"/>
        <w:tabs>
          <w:tab w:val="right" w:leader="dot" w:pos="8630"/>
        </w:tabs>
        <w:rPr>
          <w:rFonts w:ascii="Calibri" w:eastAsiaTheme="minorEastAsia" w:hAnsi="Calibri" w:cs="Calibri"/>
          <w:noProof/>
          <w:color w:val="auto"/>
        </w:rPr>
      </w:pPr>
      <w:hyperlink w:anchor="_Toc536371539" w:history="1">
        <w:r w:rsidRPr="00DB4419">
          <w:rPr>
            <w:rStyle w:val="Hyperlink"/>
            <w:rFonts w:ascii="Calibri" w:hAnsi="Calibri" w:cs="Calibri"/>
            <w:noProof/>
            <w:color w:val="auto"/>
          </w:rPr>
          <w:t>Figure 16 Cd Standard vs Modified Exhaust</w:t>
        </w:r>
        <w:r w:rsidRPr="00DB4419">
          <w:rPr>
            <w:rFonts w:ascii="Calibri" w:hAnsi="Calibri" w:cs="Calibri"/>
            <w:noProof/>
            <w:webHidden/>
            <w:color w:val="auto"/>
          </w:rPr>
          <w:tab/>
        </w:r>
        <w:r w:rsidRPr="00DB4419">
          <w:rPr>
            <w:rFonts w:ascii="Calibri" w:hAnsi="Calibri" w:cs="Calibri"/>
            <w:noProof/>
            <w:webHidden/>
            <w:color w:val="auto"/>
          </w:rPr>
          <w:fldChar w:fldCharType="begin"/>
        </w:r>
        <w:r w:rsidRPr="00DB4419">
          <w:rPr>
            <w:rFonts w:ascii="Calibri" w:hAnsi="Calibri" w:cs="Calibri"/>
            <w:noProof/>
            <w:webHidden/>
            <w:color w:val="auto"/>
          </w:rPr>
          <w:instrText xml:space="preserve"> PAGEREF _Toc536371539 \h </w:instrText>
        </w:r>
        <w:r w:rsidRPr="00DB4419">
          <w:rPr>
            <w:rFonts w:ascii="Calibri" w:hAnsi="Calibri" w:cs="Calibri"/>
            <w:noProof/>
            <w:webHidden/>
            <w:color w:val="auto"/>
          </w:rPr>
        </w:r>
        <w:r w:rsidRPr="00DB4419">
          <w:rPr>
            <w:rFonts w:ascii="Calibri" w:hAnsi="Calibri" w:cs="Calibri"/>
            <w:noProof/>
            <w:webHidden/>
            <w:color w:val="auto"/>
          </w:rPr>
          <w:fldChar w:fldCharType="separate"/>
        </w:r>
        <w:r w:rsidRPr="00DB4419">
          <w:rPr>
            <w:rFonts w:ascii="Calibri" w:hAnsi="Calibri" w:cs="Calibri"/>
            <w:noProof/>
            <w:webHidden/>
            <w:color w:val="auto"/>
          </w:rPr>
          <w:t>15</w:t>
        </w:r>
        <w:r w:rsidRPr="00DB4419">
          <w:rPr>
            <w:rFonts w:ascii="Calibri" w:hAnsi="Calibri" w:cs="Calibri"/>
            <w:noProof/>
            <w:webHidden/>
            <w:color w:val="auto"/>
          </w:rPr>
          <w:fldChar w:fldCharType="end"/>
        </w:r>
      </w:hyperlink>
    </w:p>
    <w:p w14:paraId="14B06085" w14:textId="74755048" w:rsidR="00DB4419" w:rsidRPr="00DB4419" w:rsidRDefault="00DB4419">
      <w:pPr>
        <w:pStyle w:val="TableofFigures"/>
        <w:tabs>
          <w:tab w:val="right" w:leader="dot" w:pos="8630"/>
        </w:tabs>
        <w:rPr>
          <w:rFonts w:ascii="Calibri" w:eastAsiaTheme="minorEastAsia" w:hAnsi="Calibri" w:cs="Calibri"/>
          <w:noProof/>
          <w:color w:val="auto"/>
        </w:rPr>
      </w:pPr>
      <w:hyperlink w:anchor="_Toc536371540" w:history="1">
        <w:r w:rsidRPr="00DB4419">
          <w:rPr>
            <w:rStyle w:val="Hyperlink"/>
            <w:rFonts w:ascii="Calibri" w:hAnsi="Calibri" w:cs="Calibri"/>
            <w:noProof/>
            <w:color w:val="auto"/>
          </w:rPr>
          <w:t>Figure 17 Cd Standard vs Modified Exhaust Graph</w:t>
        </w:r>
        <w:r w:rsidRPr="00DB4419">
          <w:rPr>
            <w:rFonts w:ascii="Calibri" w:hAnsi="Calibri" w:cs="Calibri"/>
            <w:noProof/>
            <w:webHidden/>
            <w:color w:val="auto"/>
          </w:rPr>
          <w:tab/>
        </w:r>
        <w:r w:rsidRPr="00DB4419">
          <w:rPr>
            <w:rFonts w:ascii="Calibri" w:hAnsi="Calibri" w:cs="Calibri"/>
            <w:noProof/>
            <w:webHidden/>
            <w:color w:val="auto"/>
          </w:rPr>
          <w:fldChar w:fldCharType="begin"/>
        </w:r>
        <w:r w:rsidRPr="00DB4419">
          <w:rPr>
            <w:rFonts w:ascii="Calibri" w:hAnsi="Calibri" w:cs="Calibri"/>
            <w:noProof/>
            <w:webHidden/>
            <w:color w:val="auto"/>
          </w:rPr>
          <w:instrText xml:space="preserve"> PAGEREF _Toc536371540 \h </w:instrText>
        </w:r>
        <w:r w:rsidRPr="00DB4419">
          <w:rPr>
            <w:rFonts w:ascii="Calibri" w:hAnsi="Calibri" w:cs="Calibri"/>
            <w:noProof/>
            <w:webHidden/>
            <w:color w:val="auto"/>
          </w:rPr>
        </w:r>
        <w:r w:rsidRPr="00DB4419">
          <w:rPr>
            <w:rFonts w:ascii="Calibri" w:hAnsi="Calibri" w:cs="Calibri"/>
            <w:noProof/>
            <w:webHidden/>
            <w:color w:val="auto"/>
          </w:rPr>
          <w:fldChar w:fldCharType="separate"/>
        </w:r>
        <w:r w:rsidRPr="00DB4419">
          <w:rPr>
            <w:rFonts w:ascii="Calibri" w:hAnsi="Calibri" w:cs="Calibri"/>
            <w:noProof/>
            <w:webHidden/>
            <w:color w:val="auto"/>
          </w:rPr>
          <w:t>16</w:t>
        </w:r>
        <w:r w:rsidRPr="00DB4419">
          <w:rPr>
            <w:rFonts w:ascii="Calibri" w:hAnsi="Calibri" w:cs="Calibri"/>
            <w:noProof/>
            <w:webHidden/>
            <w:color w:val="auto"/>
          </w:rPr>
          <w:fldChar w:fldCharType="end"/>
        </w:r>
      </w:hyperlink>
    </w:p>
    <w:p w14:paraId="5CA1174F" w14:textId="4689B978" w:rsidR="00837D69" w:rsidRDefault="00B310D0" w:rsidP="00327EA6">
      <w:pPr>
        <w:pStyle w:val="Subtitle"/>
        <w:jc w:val="left"/>
      </w:pPr>
      <w:r>
        <w:fldChar w:fldCharType="end"/>
      </w:r>
    </w:p>
    <w:p w14:paraId="342E56D2" w14:textId="70C58171" w:rsidR="00F627F8" w:rsidRDefault="00F627F8" w:rsidP="00327EA6">
      <w:pPr>
        <w:pStyle w:val="Subtitle"/>
        <w:jc w:val="left"/>
      </w:pPr>
    </w:p>
    <w:p w14:paraId="6403AD02" w14:textId="24A43040" w:rsidR="00F627F8" w:rsidRDefault="00F627F8" w:rsidP="00327EA6">
      <w:pPr>
        <w:pStyle w:val="Subtitle"/>
        <w:jc w:val="left"/>
      </w:pPr>
    </w:p>
    <w:p w14:paraId="49DBC60A" w14:textId="02AA7FDB" w:rsidR="00F627F8" w:rsidRDefault="00F627F8" w:rsidP="00327EA6">
      <w:pPr>
        <w:pStyle w:val="Subtitle"/>
        <w:jc w:val="left"/>
      </w:pPr>
    </w:p>
    <w:p w14:paraId="61F79F44" w14:textId="28475C6D" w:rsidR="00F627F8" w:rsidRDefault="00F627F8" w:rsidP="00327EA6">
      <w:pPr>
        <w:pStyle w:val="Subtitle"/>
        <w:jc w:val="left"/>
      </w:pPr>
    </w:p>
    <w:p w14:paraId="54B18B2D" w14:textId="50B4C8C9" w:rsidR="00F627F8" w:rsidRDefault="00F627F8" w:rsidP="00327EA6">
      <w:pPr>
        <w:pStyle w:val="Subtitle"/>
        <w:jc w:val="left"/>
      </w:pPr>
    </w:p>
    <w:p w14:paraId="4287B610" w14:textId="232FE948" w:rsidR="00F627F8" w:rsidRDefault="00F627F8" w:rsidP="00327EA6">
      <w:pPr>
        <w:pStyle w:val="Subtitle"/>
        <w:jc w:val="left"/>
      </w:pPr>
    </w:p>
    <w:p w14:paraId="00153BD0" w14:textId="5154CA88" w:rsidR="00F627F8" w:rsidRDefault="00F627F8" w:rsidP="00327EA6">
      <w:pPr>
        <w:pStyle w:val="Subtitle"/>
        <w:jc w:val="left"/>
      </w:pPr>
    </w:p>
    <w:p w14:paraId="3CEA9767" w14:textId="77777777" w:rsidR="00F627F8" w:rsidRPr="00327EA6" w:rsidRDefault="00F627F8" w:rsidP="00327EA6">
      <w:pPr>
        <w:pStyle w:val="Subtitle"/>
        <w:jc w:val="left"/>
      </w:pPr>
    </w:p>
    <w:p w14:paraId="02CAB01F" w14:textId="3C3CCF35" w:rsidR="00731FE4" w:rsidRDefault="00731FE4" w:rsidP="005B2CBC">
      <w:pPr>
        <w:pStyle w:val="Heading1"/>
      </w:pPr>
      <w:bookmarkStart w:id="3" w:name="_Toc536299988"/>
      <w:bookmarkStart w:id="4" w:name="_Toc536371502"/>
      <w:r>
        <w:lastRenderedPageBreak/>
        <w:t>Introduction</w:t>
      </w:r>
      <w:bookmarkEnd w:id="3"/>
      <w:bookmarkEnd w:id="4"/>
    </w:p>
    <w:p w14:paraId="1DEDE676" w14:textId="020EE338" w:rsidR="005E2652" w:rsidRPr="00092984" w:rsidRDefault="005E2652" w:rsidP="00092984">
      <w:pPr>
        <w:jc w:val="both"/>
        <w:rPr>
          <w:rFonts w:ascii="Calibri" w:hAnsi="Calibri" w:cs="Calibri"/>
          <w:color w:val="auto"/>
        </w:rPr>
      </w:pPr>
      <w:r w:rsidRPr="00092984">
        <w:rPr>
          <w:rFonts w:ascii="Calibri" w:hAnsi="Calibri" w:cs="Calibri"/>
          <w:color w:val="auto"/>
        </w:rPr>
        <w:t>The purpose of this report is to investigate engine induction systems and to gain a broad understanding of air flow through intake manifolds and cylinder heads. A comparison of different induction systems will be</w:t>
      </w:r>
      <w:r w:rsidR="00DB1D50" w:rsidRPr="00092984">
        <w:rPr>
          <w:rFonts w:ascii="Calibri" w:hAnsi="Calibri" w:cs="Calibri"/>
          <w:color w:val="auto"/>
        </w:rPr>
        <w:t xml:space="preserve"> researched and</w:t>
      </w:r>
      <w:r w:rsidRPr="00092984">
        <w:rPr>
          <w:rFonts w:ascii="Calibri" w:hAnsi="Calibri" w:cs="Calibri"/>
          <w:color w:val="auto"/>
        </w:rPr>
        <w:t xml:space="preserve"> created for single and multi-carburetor induction systems and also single and multi-point fuel injection induction systems.</w:t>
      </w:r>
    </w:p>
    <w:p w14:paraId="4ED70492" w14:textId="4BE286D7" w:rsidR="005E2652" w:rsidRPr="00092984" w:rsidRDefault="005E2652" w:rsidP="00092984">
      <w:pPr>
        <w:jc w:val="both"/>
        <w:rPr>
          <w:rFonts w:ascii="Calibri" w:hAnsi="Calibri" w:cs="Calibri"/>
          <w:color w:val="auto"/>
        </w:rPr>
      </w:pPr>
      <w:r w:rsidRPr="00092984">
        <w:rPr>
          <w:rFonts w:ascii="Calibri" w:hAnsi="Calibri" w:cs="Calibri"/>
          <w:color w:val="auto"/>
        </w:rPr>
        <w:t>Testing will be carried out on two cylinder heads, both are from the MG 16v K-Series engine. One has had inlet and exhaust port</w:t>
      </w:r>
      <w:r w:rsidR="00DB1D50" w:rsidRPr="00092984">
        <w:rPr>
          <w:rFonts w:ascii="Calibri" w:hAnsi="Calibri" w:cs="Calibri"/>
          <w:color w:val="auto"/>
        </w:rPr>
        <w:t xml:space="preserve"> modifications</w:t>
      </w:r>
      <w:r w:rsidRPr="00092984">
        <w:rPr>
          <w:rFonts w:ascii="Calibri" w:hAnsi="Calibri" w:cs="Calibri"/>
          <w:color w:val="auto"/>
        </w:rPr>
        <w:t xml:space="preserve"> and the other is factory standard. </w:t>
      </w:r>
      <w:r w:rsidR="00DB1D50" w:rsidRPr="00092984">
        <w:rPr>
          <w:rFonts w:ascii="Calibri" w:hAnsi="Calibri" w:cs="Calibri"/>
          <w:color w:val="auto"/>
        </w:rPr>
        <w:t>Testing will be in the form of Flowbench testing</w:t>
      </w:r>
      <w:r w:rsidR="00F11799" w:rsidRPr="00092984">
        <w:rPr>
          <w:rFonts w:ascii="Calibri" w:hAnsi="Calibri" w:cs="Calibri"/>
          <w:color w:val="auto"/>
        </w:rPr>
        <w:t>. T</w:t>
      </w:r>
      <w:r w:rsidR="00DB1D50" w:rsidRPr="00092984">
        <w:rPr>
          <w:rFonts w:ascii="Calibri" w:hAnsi="Calibri" w:cs="Calibri"/>
          <w:color w:val="auto"/>
        </w:rPr>
        <w:t>his will enable</w:t>
      </w:r>
      <w:r w:rsidR="00F11799" w:rsidRPr="00092984">
        <w:rPr>
          <w:rFonts w:ascii="Calibri" w:hAnsi="Calibri" w:cs="Calibri"/>
          <w:color w:val="auto"/>
        </w:rPr>
        <w:t xml:space="preserve"> a</w:t>
      </w:r>
      <w:r w:rsidR="00DB1D50" w:rsidRPr="00092984">
        <w:rPr>
          <w:rFonts w:ascii="Calibri" w:hAnsi="Calibri" w:cs="Calibri"/>
          <w:color w:val="auto"/>
        </w:rPr>
        <w:t xml:space="preserve"> valid understanding of differences created by the modifications carried out</w:t>
      </w:r>
      <w:r w:rsidR="004A7B38" w:rsidRPr="00092984">
        <w:rPr>
          <w:rFonts w:ascii="Calibri" w:hAnsi="Calibri" w:cs="Calibri"/>
          <w:color w:val="auto"/>
        </w:rPr>
        <w:t>. Data will be collected in the form of air flow</w:t>
      </w:r>
      <w:r w:rsidR="00F11799" w:rsidRPr="00092984">
        <w:rPr>
          <w:rFonts w:ascii="Calibri" w:hAnsi="Calibri" w:cs="Calibri"/>
          <w:color w:val="auto"/>
        </w:rPr>
        <w:t xml:space="preserve"> percentage (%) and then converted</w:t>
      </w:r>
      <w:r w:rsidR="004A7B38" w:rsidRPr="00092984">
        <w:rPr>
          <w:rFonts w:ascii="Calibri" w:hAnsi="Calibri" w:cs="Calibri"/>
          <w:color w:val="auto"/>
        </w:rPr>
        <w:t xml:space="preserve"> in</w:t>
      </w:r>
      <w:r w:rsidR="00F11799" w:rsidRPr="00092984">
        <w:rPr>
          <w:rFonts w:ascii="Calibri" w:hAnsi="Calibri" w:cs="Calibri"/>
          <w:color w:val="auto"/>
        </w:rPr>
        <w:t>to</w:t>
      </w:r>
      <w:r w:rsidR="004A7B38" w:rsidRPr="00092984">
        <w:rPr>
          <w:rFonts w:ascii="Calibri" w:hAnsi="Calibri" w:cs="Calibri"/>
          <w:color w:val="auto"/>
        </w:rPr>
        <w:t xml:space="preserve"> Cubic Feet per Minute (cfm)</w:t>
      </w:r>
      <w:r w:rsidR="00F11799" w:rsidRPr="00092984">
        <w:rPr>
          <w:rFonts w:ascii="Calibri" w:hAnsi="Calibri" w:cs="Calibri"/>
          <w:color w:val="auto"/>
        </w:rPr>
        <w:t xml:space="preserve"> using the Air Flow percentage chart mounted on the Flowbench</w:t>
      </w:r>
      <w:r w:rsidR="004A7B38" w:rsidRPr="00092984">
        <w:rPr>
          <w:rFonts w:ascii="Calibri" w:hAnsi="Calibri" w:cs="Calibri"/>
          <w:color w:val="auto"/>
        </w:rPr>
        <w:t>. From here Equations will be formed to understand further the abilities of each cylinder head. These equations will allow collection of data that is unachievable from a Flowbench.</w:t>
      </w:r>
    </w:p>
    <w:p w14:paraId="4C5BB2D5" w14:textId="46F587AE" w:rsidR="00F11799" w:rsidRPr="00092984" w:rsidRDefault="00F11799" w:rsidP="00092984">
      <w:pPr>
        <w:jc w:val="both"/>
        <w:rPr>
          <w:rFonts w:ascii="Calibri" w:hAnsi="Calibri" w:cs="Calibri"/>
          <w:color w:val="auto"/>
        </w:rPr>
      </w:pPr>
      <w:r w:rsidRPr="00092984">
        <w:rPr>
          <w:rFonts w:ascii="Calibri" w:hAnsi="Calibri" w:cs="Calibri"/>
          <w:color w:val="auto"/>
        </w:rPr>
        <w:t xml:space="preserve">All collected data will be input into Excel. Tables and graphs will be produced to give a full </w:t>
      </w:r>
      <w:r w:rsidR="00DB3DF9" w:rsidRPr="00092984">
        <w:rPr>
          <w:rFonts w:ascii="Calibri" w:hAnsi="Calibri" w:cs="Calibri"/>
          <w:color w:val="auto"/>
        </w:rPr>
        <w:t xml:space="preserve">visual </w:t>
      </w:r>
      <w:r w:rsidRPr="00092984">
        <w:rPr>
          <w:rFonts w:ascii="Calibri" w:hAnsi="Calibri" w:cs="Calibri"/>
          <w:color w:val="auto"/>
        </w:rPr>
        <w:t>understanding of what is happening at each individual section throughout all testing.</w:t>
      </w:r>
    </w:p>
    <w:p w14:paraId="328AF9E2" w14:textId="74BFC2B2" w:rsidR="00BF31D8" w:rsidRPr="00B77F22" w:rsidRDefault="00731FE4" w:rsidP="005B2CBC">
      <w:pPr>
        <w:pStyle w:val="Heading1"/>
      </w:pPr>
      <w:bookmarkStart w:id="5" w:name="_Toc536299989"/>
      <w:bookmarkStart w:id="6" w:name="_Toc536371503"/>
      <w:r>
        <w:t>Research &amp; Literature Review</w:t>
      </w:r>
      <w:bookmarkEnd w:id="5"/>
      <w:bookmarkEnd w:id="6"/>
    </w:p>
    <w:p w14:paraId="4108E1CE" w14:textId="0EA7208E" w:rsidR="00BF31D8" w:rsidRDefault="00BF31D8" w:rsidP="00DB4419">
      <w:pPr>
        <w:pStyle w:val="Heading2"/>
        <w:rPr>
          <w:rFonts w:eastAsia="Times New Roman" w:cs="Calibri"/>
          <w:color w:val="auto"/>
          <w:sz w:val="22"/>
          <w:szCs w:val="24"/>
          <w:u w:val="none"/>
        </w:rPr>
      </w:pPr>
      <w:bookmarkStart w:id="7" w:name="_Toc536299990"/>
      <w:bookmarkStart w:id="8" w:name="_Toc536371504"/>
      <w:r>
        <w:t>Single-</w:t>
      </w:r>
      <w:r w:rsidR="009E2B51">
        <w:t>Carburetor</w:t>
      </w:r>
      <w:r>
        <w:t xml:space="preserve"> Induction Systems</w:t>
      </w:r>
      <w:bookmarkEnd w:id="7"/>
      <w:bookmarkEnd w:id="8"/>
    </w:p>
    <w:p w14:paraId="1F464320" w14:textId="77777777" w:rsidR="008D1BC7" w:rsidRPr="00092984" w:rsidRDefault="006404E4" w:rsidP="006404E4">
      <w:pPr>
        <w:jc w:val="both"/>
        <w:rPr>
          <w:rFonts w:ascii="Calibri" w:hAnsi="Calibri" w:cs="Calibri"/>
          <w:color w:val="auto"/>
        </w:rPr>
      </w:pPr>
      <w:r w:rsidRPr="00092984">
        <w:rPr>
          <w:rFonts w:ascii="Calibri" w:hAnsi="Calibri" w:cs="Calibri"/>
          <w:color w:val="auto"/>
        </w:rPr>
        <w:t xml:space="preserve">Single carburetor induction systems are </w:t>
      </w:r>
      <w:r w:rsidR="00B51725" w:rsidRPr="00092984">
        <w:rPr>
          <w:rFonts w:ascii="Calibri" w:hAnsi="Calibri" w:cs="Calibri"/>
          <w:color w:val="auto"/>
        </w:rPr>
        <w:t xml:space="preserve">good for smaller engine applications but when used in larger engines such as V8s, distributing the fuel throughout the entire intake manifold evenly (per cylinder) proves difficult. </w:t>
      </w:r>
      <w:r w:rsidR="008D1BC7" w:rsidRPr="00092984">
        <w:rPr>
          <w:rFonts w:ascii="Calibri" w:hAnsi="Calibri" w:cs="Calibri"/>
          <w:color w:val="auto"/>
        </w:rPr>
        <w:t xml:space="preserve">Additionally, “in engines with horizontally opposed cylinders, it is very difficult to arrange satisfactory carburation from a single carburetor” as said by Stone (1999, p.193) </w:t>
      </w:r>
    </w:p>
    <w:p w14:paraId="6136EB9D" w14:textId="0D37C8CA" w:rsidR="008D1BC7" w:rsidRPr="00092984" w:rsidRDefault="008D1BC7" w:rsidP="006404E4">
      <w:pPr>
        <w:jc w:val="both"/>
        <w:rPr>
          <w:rFonts w:ascii="Calibri" w:hAnsi="Calibri" w:cs="Calibri"/>
          <w:color w:val="auto"/>
        </w:rPr>
      </w:pPr>
      <w:r w:rsidRPr="00092984">
        <w:rPr>
          <w:rFonts w:ascii="Calibri" w:hAnsi="Calibri" w:cs="Calibri"/>
          <w:color w:val="auto"/>
        </w:rPr>
        <w:t>It is also stated by Stone (1999, p.193)</w:t>
      </w:r>
      <w:r w:rsidR="0054705C" w:rsidRPr="00092984">
        <w:rPr>
          <w:rFonts w:ascii="Calibri" w:hAnsi="Calibri" w:cs="Calibri"/>
          <w:color w:val="auto"/>
        </w:rPr>
        <w:t xml:space="preserve"> that</w:t>
      </w:r>
      <w:r w:rsidRPr="00092984">
        <w:rPr>
          <w:rFonts w:ascii="Calibri" w:hAnsi="Calibri" w:cs="Calibri"/>
          <w:color w:val="auto"/>
        </w:rPr>
        <w:t xml:space="preserve"> “Long inlet manifolds will be particularly bad in these respects because of the large volume in the manifold and the length that fuel film and droplets have to travel</w:t>
      </w:r>
      <w:r w:rsidR="00092984">
        <w:rPr>
          <w:rFonts w:ascii="Calibri" w:hAnsi="Calibri" w:cs="Calibri"/>
          <w:color w:val="auto"/>
        </w:rPr>
        <w:t>.</w:t>
      </w:r>
      <w:r w:rsidRPr="00092984">
        <w:rPr>
          <w:rFonts w:ascii="Calibri" w:hAnsi="Calibri" w:cs="Calibri"/>
          <w:color w:val="auto"/>
        </w:rPr>
        <w:t>”</w:t>
      </w:r>
    </w:p>
    <w:p w14:paraId="01397330" w14:textId="02FEBE41" w:rsidR="00BB3AA4" w:rsidRDefault="00BF31D8" w:rsidP="00DB4419">
      <w:pPr>
        <w:pStyle w:val="Heading2"/>
      </w:pPr>
      <w:bookmarkStart w:id="9" w:name="_Toc536299991"/>
      <w:bookmarkStart w:id="10" w:name="_Toc536371505"/>
      <w:r>
        <w:t>Mul</w:t>
      </w:r>
      <w:r w:rsidR="00837D69">
        <w:t>ti</w:t>
      </w:r>
      <w:r>
        <w:t>-</w:t>
      </w:r>
      <w:r w:rsidR="009E2B51">
        <w:t>Carburetor</w:t>
      </w:r>
      <w:r>
        <w:t xml:space="preserve"> Induction Systems</w:t>
      </w:r>
      <w:bookmarkEnd w:id="9"/>
      <w:bookmarkEnd w:id="10"/>
    </w:p>
    <w:p w14:paraId="01D573F2" w14:textId="12DBE9C1" w:rsidR="007D661B" w:rsidRDefault="006404E4" w:rsidP="006404E4">
      <w:pPr>
        <w:jc w:val="both"/>
        <w:rPr>
          <w:rFonts w:ascii="Calibri" w:hAnsi="Calibri" w:cs="Calibri"/>
          <w:color w:val="auto"/>
        </w:rPr>
      </w:pPr>
      <w:r>
        <w:rPr>
          <w:rFonts w:ascii="Calibri" w:hAnsi="Calibri" w:cs="Calibri"/>
          <w:color w:val="auto"/>
        </w:rPr>
        <w:t xml:space="preserve">Multi carburetor induction systems allow for more air and fuel delivery due to the aid of an additional carburetor. If mounted to a v8 engine then each carb can cover 4 cylinders as apposed to having to cover all 8 cylinders as a single carburetor system would. This can improve performance and is a simple bolt on upgrade. The down side to a multi carburetor induction system is the setting up of the carburetors to run simultaneously, as this can be </w:t>
      </w:r>
      <w:r w:rsidR="008D1BC7">
        <w:rPr>
          <w:rFonts w:ascii="Calibri" w:hAnsi="Calibri" w:cs="Calibri"/>
          <w:color w:val="auto"/>
        </w:rPr>
        <w:t xml:space="preserve">difficult. </w:t>
      </w:r>
    </w:p>
    <w:p w14:paraId="19A35108" w14:textId="77777777" w:rsidR="00676C57" w:rsidRPr="006404E4" w:rsidRDefault="00676C57" w:rsidP="006404E4">
      <w:pPr>
        <w:jc w:val="both"/>
        <w:rPr>
          <w:rFonts w:ascii="Calibri" w:hAnsi="Calibri" w:cs="Calibri"/>
          <w:color w:val="auto"/>
        </w:rPr>
      </w:pPr>
    </w:p>
    <w:p w14:paraId="1663B677" w14:textId="711B32D6" w:rsidR="00BF31D8" w:rsidRDefault="00BF31D8" w:rsidP="00DB4419">
      <w:pPr>
        <w:pStyle w:val="Heading2"/>
      </w:pPr>
      <w:bookmarkStart w:id="11" w:name="_Toc536299992"/>
      <w:bookmarkStart w:id="12" w:name="_Toc536371506"/>
      <w:r>
        <w:lastRenderedPageBreak/>
        <w:t>Single-Point Fuel Injection Induction Systems</w:t>
      </w:r>
      <w:bookmarkEnd w:id="11"/>
      <w:bookmarkEnd w:id="12"/>
    </w:p>
    <w:p w14:paraId="3B7A2312" w14:textId="6BC13B65" w:rsidR="007516E6" w:rsidRPr="007516E6" w:rsidRDefault="007516E6" w:rsidP="007516E6">
      <w:pPr>
        <w:jc w:val="both"/>
        <w:rPr>
          <w:rFonts w:ascii="Calibri" w:hAnsi="Calibri" w:cs="Calibri"/>
          <w:color w:val="auto"/>
          <w:shd w:val="clear" w:color="auto" w:fill="FFFFFF"/>
        </w:rPr>
      </w:pPr>
      <w:r w:rsidRPr="007516E6">
        <w:rPr>
          <w:rFonts w:ascii="Calibri" w:hAnsi="Calibri" w:cs="Calibri"/>
          <w:color w:val="auto"/>
        </w:rPr>
        <w:t xml:space="preserve">As found by Manning </w:t>
      </w:r>
      <w:r w:rsidRPr="007516E6">
        <w:rPr>
          <w:rFonts w:ascii="Calibri" w:hAnsi="Calibri" w:cs="Calibri"/>
          <w:color w:val="auto"/>
          <w:shd w:val="clear" w:color="auto" w:fill="FFFFFF"/>
        </w:rPr>
        <w:t>(2012 p. 461-468)</w:t>
      </w:r>
    </w:p>
    <w:p w14:paraId="67EB65BA" w14:textId="6E333284" w:rsidR="002C73D1" w:rsidRPr="002C73D1" w:rsidRDefault="007516E6" w:rsidP="007516E6">
      <w:pPr>
        <w:pStyle w:val="ListParagraph"/>
        <w:numPr>
          <w:ilvl w:val="0"/>
          <w:numId w:val="24"/>
        </w:numPr>
        <w:jc w:val="both"/>
        <w:rPr>
          <w:rFonts w:ascii="Calibri" w:hAnsi="Calibri" w:cs="Calibri"/>
          <w:color w:val="auto"/>
        </w:rPr>
      </w:pPr>
      <w:r>
        <w:rPr>
          <w:rFonts w:ascii="Calibri" w:hAnsi="Calibri" w:cs="Calibri"/>
          <w:color w:val="auto"/>
        </w:rPr>
        <w:t>“</w:t>
      </w:r>
      <w:r w:rsidR="002C73D1" w:rsidRPr="002C73D1">
        <w:rPr>
          <w:rFonts w:ascii="Calibri" w:hAnsi="Calibri" w:cs="Calibri"/>
          <w:color w:val="auto"/>
        </w:rPr>
        <w:t>Also known as throttle body fuel injection</w:t>
      </w:r>
      <w:r>
        <w:rPr>
          <w:rFonts w:ascii="Calibri" w:hAnsi="Calibri" w:cs="Calibri"/>
          <w:color w:val="auto"/>
        </w:rPr>
        <w:t>”</w:t>
      </w:r>
    </w:p>
    <w:p w14:paraId="7CCA6439" w14:textId="6488D945" w:rsidR="002C73D1" w:rsidRPr="002C73D1" w:rsidRDefault="007516E6" w:rsidP="007516E6">
      <w:pPr>
        <w:pStyle w:val="ListParagraph"/>
        <w:numPr>
          <w:ilvl w:val="0"/>
          <w:numId w:val="24"/>
        </w:numPr>
        <w:jc w:val="both"/>
        <w:rPr>
          <w:rFonts w:ascii="Calibri" w:hAnsi="Calibri" w:cs="Calibri"/>
          <w:color w:val="auto"/>
        </w:rPr>
      </w:pPr>
      <w:r>
        <w:rPr>
          <w:rFonts w:ascii="Calibri" w:hAnsi="Calibri" w:cs="Calibri"/>
          <w:color w:val="auto"/>
        </w:rPr>
        <w:t>“</w:t>
      </w:r>
      <w:r w:rsidR="002C73D1" w:rsidRPr="002C73D1">
        <w:rPr>
          <w:rFonts w:ascii="Calibri" w:hAnsi="Calibri" w:cs="Calibri"/>
          <w:color w:val="auto"/>
        </w:rPr>
        <w:t>Replaces a carburetor with an electronically controlled low pressure fuel injector spraying into inlet air flow at central point in inlet manifold</w:t>
      </w:r>
      <w:r>
        <w:rPr>
          <w:rFonts w:ascii="Calibri" w:hAnsi="Calibri" w:cs="Calibri"/>
          <w:color w:val="auto"/>
        </w:rPr>
        <w:t>”</w:t>
      </w:r>
    </w:p>
    <w:p w14:paraId="60734306" w14:textId="2869BE31" w:rsidR="002C73D1" w:rsidRDefault="007516E6" w:rsidP="007516E6">
      <w:pPr>
        <w:pStyle w:val="ListParagraph"/>
        <w:numPr>
          <w:ilvl w:val="0"/>
          <w:numId w:val="24"/>
        </w:numPr>
        <w:jc w:val="both"/>
        <w:rPr>
          <w:rFonts w:ascii="Calibri" w:hAnsi="Calibri" w:cs="Calibri"/>
          <w:color w:val="auto"/>
        </w:rPr>
      </w:pPr>
      <w:r>
        <w:rPr>
          <w:rFonts w:ascii="Calibri" w:hAnsi="Calibri" w:cs="Calibri"/>
          <w:color w:val="auto"/>
        </w:rPr>
        <w:t>“</w:t>
      </w:r>
      <w:r w:rsidR="002C73D1" w:rsidRPr="002C73D1">
        <w:rPr>
          <w:rFonts w:ascii="Calibri" w:hAnsi="Calibri" w:cs="Calibri"/>
          <w:color w:val="auto"/>
        </w:rPr>
        <w:t>More accurate air/fuel ratio control at all engine operating conditions than a carburetor</w:t>
      </w:r>
      <w:r>
        <w:rPr>
          <w:rFonts w:ascii="Calibri" w:hAnsi="Calibri" w:cs="Calibri"/>
          <w:color w:val="auto"/>
        </w:rPr>
        <w:t>”</w:t>
      </w:r>
    </w:p>
    <w:p w14:paraId="198C14AA" w14:textId="3368744B" w:rsidR="00036F54" w:rsidRPr="00036F54" w:rsidRDefault="00036F54" w:rsidP="007516E6">
      <w:pPr>
        <w:jc w:val="both"/>
        <w:rPr>
          <w:rFonts w:ascii="Calibri" w:hAnsi="Calibri" w:cs="Calibri"/>
          <w:color w:val="auto"/>
        </w:rPr>
      </w:pPr>
      <w:r>
        <w:rPr>
          <w:rFonts w:ascii="Calibri" w:hAnsi="Calibri" w:cs="Calibri"/>
          <w:color w:val="auto"/>
        </w:rPr>
        <w:t>As found by Stone (1999 p. 192) “The single-point injection system can look very much like a carburetor, and as with a carburetor, a throttle plate and inlet manifold play an important part in mixture preparation</w:t>
      </w:r>
      <w:r w:rsidR="00092984">
        <w:rPr>
          <w:rFonts w:ascii="Calibri" w:hAnsi="Calibri" w:cs="Calibri"/>
          <w:color w:val="auto"/>
        </w:rPr>
        <w:t>.</w:t>
      </w:r>
      <w:r>
        <w:rPr>
          <w:rFonts w:ascii="Calibri" w:hAnsi="Calibri" w:cs="Calibri"/>
          <w:color w:val="auto"/>
        </w:rPr>
        <w:t>”</w:t>
      </w:r>
    </w:p>
    <w:p w14:paraId="44B4E24B" w14:textId="77777777" w:rsidR="002C73D1" w:rsidRPr="002C73D1" w:rsidRDefault="002C73D1" w:rsidP="002C73D1"/>
    <w:p w14:paraId="31843C76" w14:textId="7DE0EF02" w:rsidR="00BF31D8" w:rsidRDefault="00BF31D8" w:rsidP="00DB4419">
      <w:pPr>
        <w:pStyle w:val="Heading2"/>
      </w:pPr>
      <w:bookmarkStart w:id="13" w:name="_Toc536299993"/>
      <w:bookmarkStart w:id="14" w:name="_Toc536371507"/>
      <w:r>
        <w:t>Multi-Point Fuel Injection Induction Systems</w:t>
      </w:r>
      <w:bookmarkEnd w:id="13"/>
      <w:bookmarkEnd w:id="14"/>
    </w:p>
    <w:p w14:paraId="393E228D" w14:textId="31668EA8" w:rsidR="007516E6" w:rsidRPr="007516E6" w:rsidRDefault="007516E6" w:rsidP="00676C57">
      <w:pPr>
        <w:jc w:val="both"/>
        <w:rPr>
          <w:rFonts w:ascii="Calibri" w:hAnsi="Calibri" w:cs="Calibri"/>
          <w:color w:val="auto"/>
          <w:shd w:val="clear" w:color="auto" w:fill="FFFFFF"/>
        </w:rPr>
      </w:pPr>
      <w:r w:rsidRPr="007516E6">
        <w:rPr>
          <w:rFonts w:ascii="Calibri" w:hAnsi="Calibri" w:cs="Calibri"/>
          <w:color w:val="auto"/>
        </w:rPr>
        <w:t xml:space="preserve">As found by Manning </w:t>
      </w:r>
      <w:r w:rsidRPr="007516E6">
        <w:rPr>
          <w:rFonts w:ascii="Calibri" w:hAnsi="Calibri" w:cs="Calibri"/>
          <w:color w:val="auto"/>
          <w:shd w:val="clear" w:color="auto" w:fill="FFFFFF"/>
        </w:rPr>
        <w:t>(2012 p. 461-468)</w:t>
      </w:r>
    </w:p>
    <w:p w14:paraId="416DBD97" w14:textId="0B04D206" w:rsidR="00BF31D8" w:rsidRDefault="007516E6" w:rsidP="00676C57">
      <w:pPr>
        <w:pStyle w:val="ListParagraph"/>
        <w:numPr>
          <w:ilvl w:val="0"/>
          <w:numId w:val="25"/>
        </w:numPr>
        <w:jc w:val="both"/>
        <w:rPr>
          <w:rFonts w:ascii="Calibri" w:hAnsi="Calibri" w:cs="Calibri"/>
          <w:color w:val="auto"/>
        </w:rPr>
      </w:pPr>
      <w:r>
        <w:rPr>
          <w:rFonts w:ascii="Calibri" w:hAnsi="Calibri" w:cs="Calibri"/>
          <w:color w:val="auto"/>
        </w:rPr>
        <w:t>“</w:t>
      </w:r>
      <w:r w:rsidR="002C73D1" w:rsidRPr="002C73D1">
        <w:rPr>
          <w:rFonts w:ascii="Calibri" w:hAnsi="Calibri" w:cs="Calibri"/>
          <w:color w:val="auto"/>
        </w:rPr>
        <w:t xml:space="preserve">Uses a </w:t>
      </w:r>
      <w:r w:rsidR="005B2CBC" w:rsidRPr="002C73D1">
        <w:rPr>
          <w:rFonts w:ascii="Calibri" w:hAnsi="Calibri" w:cs="Calibri"/>
          <w:color w:val="auto"/>
        </w:rPr>
        <w:t>low-pressure</w:t>
      </w:r>
      <w:r w:rsidR="002C73D1">
        <w:rPr>
          <w:rFonts w:ascii="Calibri" w:hAnsi="Calibri" w:cs="Calibri"/>
          <w:color w:val="auto"/>
        </w:rPr>
        <w:t xml:space="preserve"> fuel injector for each cylinder, spraying into inlet port as close to the back of the inlet valve as possible</w:t>
      </w:r>
      <w:r>
        <w:rPr>
          <w:rFonts w:ascii="Calibri" w:hAnsi="Calibri" w:cs="Calibri"/>
          <w:color w:val="auto"/>
        </w:rPr>
        <w:t>”</w:t>
      </w:r>
    </w:p>
    <w:p w14:paraId="2EF0836A" w14:textId="06490102" w:rsidR="002C73D1" w:rsidRDefault="007516E6" w:rsidP="00676C57">
      <w:pPr>
        <w:pStyle w:val="ListParagraph"/>
        <w:numPr>
          <w:ilvl w:val="0"/>
          <w:numId w:val="25"/>
        </w:numPr>
        <w:jc w:val="both"/>
        <w:rPr>
          <w:rFonts w:ascii="Calibri" w:hAnsi="Calibri" w:cs="Calibri"/>
          <w:color w:val="auto"/>
        </w:rPr>
      </w:pPr>
      <w:r>
        <w:rPr>
          <w:rFonts w:ascii="Calibri" w:hAnsi="Calibri" w:cs="Calibri"/>
          <w:color w:val="auto"/>
        </w:rPr>
        <w:t>“</w:t>
      </w:r>
      <w:r w:rsidR="002C73D1">
        <w:rPr>
          <w:rFonts w:ascii="Calibri" w:hAnsi="Calibri" w:cs="Calibri"/>
          <w:color w:val="auto"/>
        </w:rPr>
        <w:t xml:space="preserve">With two inlet valves per cylinder, injector is upstream of convergence of inlet ports </w:t>
      </w:r>
    </w:p>
    <w:p w14:paraId="70019D9B" w14:textId="1B3C956B" w:rsidR="002C73D1" w:rsidRDefault="002C73D1" w:rsidP="00676C57">
      <w:pPr>
        <w:pStyle w:val="ListParagraph"/>
        <w:numPr>
          <w:ilvl w:val="0"/>
          <w:numId w:val="25"/>
        </w:numPr>
        <w:jc w:val="both"/>
        <w:rPr>
          <w:rFonts w:ascii="Calibri" w:hAnsi="Calibri" w:cs="Calibri"/>
          <w:color w:val="auto"/>
        </w:rPr>
      </w:pPr>
      <w:r>
        <w:rPr>
          <w:rFonts w:ascii="Calibri" w:hAnsi="Calibri" w:cs="Calibri"/>
          <w:color w:val="auto"/>
        </w:rPr>
        <w:t xml:space="preserve">Injectors may be mounted in cylinder head (minimizes fuel spray distance to valves) or inlet manifold tracts (protects injectors from high cylinder head </w:t>
      </w:r>
      <w:r w:rsidR="00036F54">
        <w:rPr>
          <w:rFonts w:ascii="Calibri" w:hAnsi="Calibri" w:cs="Calibri"/>
          <w:color w:val="auto"/>
        </w:rPr>
        <w:t>temperatures)</w:t>
      </w:r>
      <w:r w:rsidR="007516E6">
        <w:rPr>
          <w:rFonts w:ascii="Calibri" w:hAnsi="Calibri" w:cs="Calibri"/>
          <w:color w:val="auto"/>
        </w:rPr>
        <w:t>”</w:t>
      </w:r>
    </w:p>
    <w:p w14:paraId="59641A76" w14:textId="7829ECFE" w:rsidR="00036F54" w:rsidRDefault="007516E6" w:rsidP="00676C57">
      <w:pPr>
        <w:pStyle w:val="ListParagraph"/>
        <w:numPr>
          <w:ilvl w:val="0"/>
          <w:numId w:val="25"/>
        </w:numPr>
        <w:jc w:val="both"/>
        <w:rPr>
          <w:rFonts w:ascii="Calibri" w:hAnsi="Calibri" w:cs="Calibri"/>
          <w:color w:val="auto"/>
        </w:rPr>
      </w:pPr>
      <w:r>
        <w:rPr>
          <w:rFonts w:ascii="Calibri" w:hAnsi="Calibri" w:cs="Calibri"/>
          <w:color w:val="auto"/>
        </w:rPr>
        <w:t>“</w:t>
      </w:r>
      <w:r w:rsidR="00036F54">
        <w:rPr>
          <w:rFonts w:ascii="Calibri" w:hAnsi="Calibri" w:cs="Calibri"/>
          <w:color w:val="auto"/>
        </w:rPr>
        <w:t>Inlet manifold distributes air from plenum chamber equally to all cylinders (no fuel distribution hence none of the air/fuel mixture compromises of carburetor manifolds)</w:t>
      </w:r>
      <w:r>
        <w:rPr>
          <w:rFonts w:ascii="Calibri" w:hAnsi="Calibri" w:cs="Calibri"/>
          <w:color w:val="auto"/>
        </w:rPr>
        <w:t>”</w:t>
      </w:r>
    </w:p>
    <w:p w14:paraId="73BC84B4" w14:textId="01AF150A" w:rsidR="00036F54" w:rsidRDefault="007516E6" w:rsidP="00676C57">
      <w:pPr>
        <w:pStyle w:val="ListParagraph"/>
        <w:numPr>
          <w:ilvl w:val="0"/>
          <w:numId w:val="25"/>
        </w:numPr>
        <w:jc w:val="both"/>
        <w:rPr>
          <w:rFonts w:ascii="Calibri" w:hAnsi="Calibri" w:cs="Calibri"/>
          <w:color w:val="auto"/>
        </w:rPr>
      </w:pPr>
      <w:r>
        <w:rPr>
          <w:rFonts w:ascii="Calibri" w:hAnsi="Calibri" w:cs="Calibri"/>
          <w:color w:val="auto"/>
        </w:rPr>
        <w:t>“</w:t>
      </w:r>
      <w:r w:rsidR="00036F54">
        <w:rPr>
          <w:rFonts w:ascii="Calibri" w:hAnsi="Calibri" w:cs="Calibri"/>
          <w:color w:val="auto"/>
        </w:rPr>
        <w:t>More accurate air/fuel mixing and distribution than carburetor/single point injection</w:t>
      </w:r>
      <w:r>
        <w:rPr>
          <w:rFonts w:ascii="Calibri" w:hAnsi="Calibri" w:cs="Calibri"/>
          <w:color w:val="auto"/>
        </w:rPr>
        <w:t>”</w:t>
      </w:r>
    </w:p>
    <w:p w14:paraId="44D78878" w14:textId="3D212B47" w:rsidR="00036F54" w:rsidRPr="002C73D1" w:rsidRDefault="007516E6" w:rsidP="00676C57">
      <w:pPr>
        <w:pStyle w:val="ListParagraph"/>
        <w:numPr>
          <w:ilvl w:val="0"/>
          <w:numId w:val="25"/>
        </w:numPr>
        <w:jc w:val="both"/>
        <w:rPr>
          <w:rFonts w:ascii="Calibri" w:hAnsi="Calibri" w:cs="Calibri"/>
          <w:color w:val="auto"/>
        </w:rPr>
      </w:pPr>
      <w:r>
        <w:rPr>
          <w:rFonts w:ascii="Calibri" w:hAnsi="Calibri" w:cs="Calibri"/>
          <w:color w:val="auto"/>
        </w:rPr>
        <w:t>“</w:t>
      </w:r>
      <w:r w:rsidR="00036F54">
        <w:rPr>
          <w:rFonts w:ascii="Calibri" w:hAnsi="Calibri" w:cs="Calibri"/>
          <w:color w:val="auto"/>
        </w:rPr>
        <w:t>Induction system requires separate throttle valve and air mass flow meter</w:t>
      </w:r>
      <w:r>
        <w:rPr>
          <w:rFonts w:ascii="Calibri" w:hAnsi="Calibri" w:cs="Calibri"/>
          <w:color w:val="auto"/>
        </w:rPr>
        <w:t>”</w:t>
      </w:r>
    </w:p>
    <w:p w14:paraId="5D6B16FF" w14:textId="07554E6F" w:rsidR="00FA169C" w:rsidRDefault="00BF31D8" w:rsidP="00DB4419">
      <w:pPr>
        <w:pStyle w:val="Heading2"/>
      </w:pPr>
      <w:bookmarkStart w:id="15" w:name="_Toc536299994"/>
      <w:bookmarkStart w:id="16" w:name="_Toc536371508"/>
      <w:r>
        <w:t>Induction System C</w:t>
      </w:r>
      <w:r w:rsidR="00EE1736">
        <w:t>onclusion</w:t>
      </w:r>
      <w:bookmarkEnd w:id="15"/>
      <w:bookmarkEnd w:id="16"/>
    </w:p>
    <w:p w14:paraId="702D2425" w14:textId="77777777" w:rsidR="00012B44" w:rsidRDefault="000E0EB9" w:rsidP="00012B44">
      <w:pPr>
        <w:ind w:firstLine="360"/>
        <w:jc w:val="both"/>
        <w:rPr>
          <w:rFonts w:ascii="Calibri" w:hAnsi="Calibri" w:cs="Calibri"/>
          <w:color w:val="auto"/>
          <w:shd w:val="clear" w:color="auto" w:fill="FFFFFF"/>
        </w:rPr>
      </w:pPr>
      <w:r w:rsidRPr="00012B44">
        <w:rPr>
          <w:rFonts w:ascii="Calibri" w:hAnsi="Calibri" w:cs="Calibri"/>
          <w:color w:val="auto"/>
        </w:rPr>
        <w:t xml:space="preserve">“As manufacturers strive to limit engine emissions whilst maintaining and enhancing engine performance, injection offers a means of eliminating inlet manifold wet flow and carburetor fuel delivery problems”. As stated by </w:t>
      </w:r>
      <w:r w:rsidRPr="00012B44">
        <w:rPr>
          <w:rFonts w:ascii="Calibri" w:hAnsi="Calibri" w:cs="Calibri"/>
          <w:color w:val="auto"/>
          <w:shd w:val="clear" w:color="auto" w:fill="FFFFFF"/>
        </w:rPr>
        <w:t>Burgess and Gollan (2010, p. 68)</w:t>
      </w:r>
      <w:r w:rsidR="00012B44" w:rsidRPr="00012B44">
        <w:rPr>
          <w:rFonts w:ascii="Calibri" w:hAnsi="Calibri" w:cs="Calibri"/>
          <w:color w:val="auto"/>
          <w:shd w:val="clear" w:color="auto" w:fill="FFFFFF"/>
        </w:rPr>
        <w:t>.</w:t>
      </w:r>
    </w:p>
    <w:p w14:paraId="4AFDC82C" w14:textId="6777CC7B" w:rsidR="00FA169C" w:rsidRDefault="00012B44" w:rsidP="00012B44">
      <w:pPr>
        <w:jc w:val="both"/>
        <w:rPr>
          <w:rFonts w:ascii="Calibri" w:hAnsi="Calibri" w:cs="Calibri"/>
          <w:color w:val="auto"/>
          <w:shd w:val="clear" w:color="auto" w:fill="FFFFFF"/>
        </w:rPr>
      </w:pPr>
      <w:r>
        <w:rPr>
          <w:rFonts w:ascii="Calibri" w:hAnsi="Calibri" w:cs="Calibri"/>
          <w:color w:val="auto"/>
          <w:shd w:val="clear" w:color="auto" w:fill="FFFFFF"/>
        </w:rPr>
        <w:t>Multi-point injection induction systems are the better option due to better atomization and fuel mixing with less wasted fuel than single-point or carburetor injection induction systems.</w:t>
      </w:r>
      <w:r w:rsidRPr="00012B44">
        <w:rPr>
          <w:rFonts w:ascii="Calibri" w:hAnsi="Calibri" w:cs="Calibri"/>
          <w:color w:val="auto"/>
          <w:shd w:val="clear" w:color="auto" w:fill="FFFFFF"/>
        </w:rPr>
        <w:t xml:space="preserve"> </w:t>
      </w:r>
    </w:p>
    <w:p w14:paraId="7469B008" w14:textId="301E97DE" w:rsidR="00012B44" w:rsidRDefault="00012B44" w:rsidP="00012B44">
      <w:pPr>
        <w:jc w:val="both"/>
        <w:rPr>
          <w:rFonts w:ascii="Calibri" w:hAnsi="Calibri" w:cs="Calibri"/>
          <w:color w:val="auto"/>
        </w:rPr>
      </w:pPr>
      <w:r>
        <w:rPr>
          <w:rFonts w:ascii="Calibri" w:hAnsi="Calibri" w:cs="Calibri"/>
          <w:color w:val="auto"/>
        </w:rPr>
        <w:tab/>
        <w:t>“Multi-point fuel injection has the potential of a higher power output, since the manifold can be designed for optimum air flow, and perhaps also include some induction tuning features. The fueling level is controlled by the fuel supply pressure and the duration of the injection pulses. As with</w:t>
      </w:r>
      <w:r w:rsidRPr="006404E4">
        <w:rPr>
          <w:rFonts w:ascii="Calibri" w:hAnsi="Calibri" w:cs="Calibri"/>
          <w:color w:val="auto"/>
        </w:rPr>
        <w:t xml:space="preserve"> carburetor</w:t>
      </w:r>
      <w:r>
        <w:rPr>
          <w:rFonts w:ascii="Calibri" w:hAnsi="Calibri" w:cs="Calibri"/>
          <w:color w:val="auto"/>
        </w:rPr>
        <w:t>, the single-point fuel injection system leads to fuel transport delays in the inlet manifold</w:t>
      </w:r>
      <w:r w:rsidR="00B76AED">
        <w:rPr>
          <w:rFonts w:ascii="Calibri" w:hAnsi="Calibri" w:cs="Calibri"/>
          <w:color w:val="auto"/>
        </w:rPr>
        <w:t>” As stated by Stone (1999 p. 199-200)</w:t>
      </w:r>
      <w:r w:rsidR="00092984">
        <w:rPr>
          <w:rFonts w:ascii="Calibri" w:hAnsi="Calibri" w:cs="Calibri"/>
          <w:color w:val="auto"/>
        </w:rPr>
        <w:t>.</w:t>
      </w:r>
    </w:p>
    <w:p w14:paraId="76386677" w14:textId="77777777" w:rsidR="00A15B93" w:rsidRPr="00012B44" w:rsidRDefault="00A15B93" w:rsidP="00012B44">
      <w:pPr>
        <w:jc w:val="both"/>
        <w:rPr>
          <w:rFonts w:ascii="Calibri" w:hAnsi="Calibri" w:cs="Calibri"/>
          <w:color w:val="auto"/>
        </w:rPr>
      </w:pPr>
    </w:p>
    <w:p w14:paraId="3CFB627F" w14:textId="6145E2B9" w:rsidR="00731FE4" w:rsidRPr="00A15B93" w:rsidRDefault="00731FE4" w:rsidP="005B2CBC">
      <w:pPr>
        <w:pStyle w:val="Heading1"/>
      </w:pPr>
      <w:bookmarkStart w:id="17" w:name="_Toc536299995"/>
      <w:bookmarkStart w:id="18" w:name="_Toc536371509"/>
      <w:r w:rsidRPr="00A15B93">
        <w:lastRenderedPageBreak/>
        <w:t>Methodology</w:t>
      </w:r>
      <w:bookmarkEnd w:id="17"/>
      <w:bookmarkEnd w:id="18"/>
    </w:p>
    <w:p w14:paraId="00A18970" w14:textId="77777777" w:rsidR="00494AD2" w:rsidRPr="00C06F1B" w:rsidRDefault="004D0357" w:rsidP="006D4577">
      <w:pPr>
        <w:jc w:val="both"/>
        <w:rPr>
          <w:rFonts w:ascii="Calibri" w:hAnsi="Calibri" w:cs="Calibri"/>
          <w:color w:val="auto"/>
        </w:rPr>
      </w:pPr>
      <w:r w:rsidRPr="00C06F1B">
        <w:rPr>
          <w:rFonts w:ascii="Calibri" w:hAnsi="Calibri" w:cs="Calibri"/>
          <w:color w:val="auto"/>
        </w:rPr>
        <w:t>The Flowbench testing was carried out by</w:t>
      </w:r>
      <w:r w:rsidR="00FA169C" w:rsidRPr="00C06F1B">
        <w:rPr>
          <w:rFonts w:ascii="Calibri" w:hAnsi="Calibri" w:cs="Calibri"/>
          <w:color w:val="auto"/>
        </w:rPr>
        <w:t xml:space="preserve"> Richard Osborne, Jakub Kot and Scott Witts. </w:t>
      </w:r>
      <w:r w:rsidR="00494AD2" w:rsidRPr="00C06F1B">
        <w:rPr>
          <w:rFonts w:ascii="Calibri" w:hAnsi="Calibri" w:cs="Calibri"/>
          <w:color w:val="auto"/>
        </w:rPr>
        <w:t>Before the commencement of any testing, health and safety precautions had to be adhered to. All students participating in testing activities had to be wearing appropriate PPE (personal protective equipment). This consisted of a pair of safety boots with steel toe caps. Any loose clothing or jewelry had to be removed as well as tying back long hair.</w:t>
      </w:r>
    </w:p>
    <w:p w14:paraId="3E9EE7A4" w14:textId="2C78FFB9" w:rsidR="00F317CF" w:rsidRPr="00C06F1B" w:rsidRDefault="00494AD2" w:rsidP="006D4577">
      <w:pPr>
        <w:jc w:val="both"/>
        <w:rPr>
          <w:rFonts w:ascii="Calibri" w:hAnsi="Calibri" w:cs="Calibri"/>
          <w:color w:val="auto"/>
        </w:rPr>
      </w:pPr>
      <w:r w:rsidRPr="00C06F1B">
        <w:rPr>
          <w:rFonts w:ascii="Calibri" w:hAnsi="Calibri" w:cs="Calibri"/>
          <w:color w:val="auto"/>
        </w:rPr>
        <w:t xml:space="preserve">With all Health and Safety rules adhered to, the testing could begin. </w:t>
      </w:r>
      <w:r w:rsidR="00FA169C" w:rsidRPr="00C06F1B">
        <w:rPr>
          <w:rFonts w:ascii="Calibri" w:hAnsi="Calibri" w:cs="Calibri"/>
          <w:color w:val="auto"/>
        </w:rPr>
        <w:t xml:space="preserve">The </w:t>
      </w:r>
      <w:r w:rsidRPr="00C06F1B">
        <w:rPr>
          <w:rFonts w:ascii="Calibri" w:hAnsi="Calibri" w:cs="Calibri"/>
          <w:color w:val="auto"/>
        </w:rPr>
        <w:t>Cylinder heads used for testing were from the 16v MG K-series engines. One had modified intake and exhaust ports and the other was standard. The valve head sizes were measured, Inlet Valve</w:t>
      </w:r>
      <w:r w:rsidR="00F317CF" w:rsidRPr="00C06F1B">
        <w:rPr>
          <w:rFonts w:ascii="Calibri" w:hAnsi="Calibri" w:cs="Calibri"/>
          <w:color w:val="auto"/>
        </w:rPr>
        <w:t xml:space="preserve"> being 27.8mm diameter, and the Exhaust Valves measured 24.1mm diameter.</w:t>
      </w:r>
      <w:r w:rsidR="002C46DC" w:rsidRPr="00C06F1B">
        <w:rPr>
          <w:rFonts w:ascii="Calibri" w:hAnsi="Calibri" w:cs="Calibri"/>
          <w:color w:val="auto"/>
        </w:rPr>
        <w:t xml:space="preserve"> These valve head sizes were measured </w:t>
      </w:r>
      <w:r w:rsidR="00C06F1B">
        <w:rPr>
          <w:rFonts w:ascii="Calibri" w:hAnsi="Calibri" w:cs="Calibri"/>
          <w:color w:val="auto"/>
        </w:rPr>
        <w:t xml:space="preserve">to be </w:t>
      </w:r>
      <w:r w:rsidR="002C46DC" w:rsidRPr="00C06F1B">
        <w:rPr>
          <w:rFonts w:ascii="Calibri" w:hAnsi="Calibri" w:cs="Calibri"/>
          <w:color w:val="auto"/>
        </w:rPr>
        <w:t xml:space="preserve">the same on both cylinder heads. </w:t>
      </w:r>
    </w:p>
    <w:p w14:paraId="1DF1DD42" w14:textId="14C09D65" w:rsidR="00C33BA8" w:rsidRPr="00C06F1B" w:rsidRDefault="00F317CF" w:rsidP="006D4577">
      <w:pPr>
        <w:jc w:val="both"/>
        <w:rPr>
          <w:rFonts w:ascii="Calibri" w:hAnsi="Calibri" w:cs="Calibri"/>
          <w:color w:val="auto"/>
        </w:rPr>
      </w:pPr>
      <w:r w:rsidRPr="00C06F1B">
        <w:rPr>
          <w:rFonts w:ascii="Calibri" w:hAnsi="Calibri" w:cs="Calibri"/>
          <w:color w:val="auto"/>
        </w:rPr>
        <w:t xml:space="preserve">Setting up the </w:t>
      </w:r>
      <w:r w:rsidR="002C46DC" w:rsidRPr="00C06F1B">
        <w:rPr>
          <w:rFonts w:ascii="Calibri" w:hAnsi="Calibri" w:cs="Calibri"/>
          <w:color w:val="auto"/>
        </w:rPr>
        <w:t>F</w:t>
      </w:r>
      <w:r w:rsidRPr="00C06F1B">
        <w:rPr>
          <w:rFonts w:ascii="Calibri" w:hAnsi="Calibri" w:cs="Calibri"/>
          <w:color w:val="auto"/>
        </w:rPr>
        <w:t xml:space="preserve">lowbench was carried out next, this consisted of making 2 </w:t>
      </w:r>
      <w:r w:rsidR="00DB3DF9">
        <w:rPr>
          <w:rFonts w:ascii="Calibri" w:hAnsi="Calibri" w:cs="Calibri"/>
          <w:color w:val="auto"/>
        </w:rPr>
        <w:t>B</w:t>
      </w:r>
      <w:r w:rsidRPr="00C06F1B">
        <w:rPr>
          <w:rFonts w:ascii="Calibri" w:hAnsi="Calibri" w:cs="Calibri"/>
          <w:color w:val="auto"/>
        </w:rPr>
        <w:t xml:space="preserve">lu </w:t>
      </w:r>
      <w:r w:rsidR="00DB3DF9">
        <w:rPr>
          <w:rFonts w:ascii="Calibri" w:hAnsi="Calibri" w:cs="Calibri"/>
          <w:color w:val="auto"/>
        </w:rPr>
        <w:t>T</w:t>
      </w:r>
      <w:r w:rsidRPr="00C06F1B">
        <w:rPr>
          <w:rFonts w:ascii="Calibri" w:hAnsi="Calibri" w:cs="Calibri"/>
          <w:color w:val="auto"/>
        </w:rPr>
        <w:t>ack gaskets, one to sit between the cylinder head and the artificial cylinder</w:t>
      </w:r>
      <w:r w:rsidR="002C46DC" w:rsidRPr="00C06F1B">
        <w:rPr>
          <w:rFonts w:ascii="Calibri" w:hAnsi="Calibri" w:cs="Calibri"/>
          <w:color w:val="auto"/>
        </w:rPr>
        <w:t>,</w:t>
      </w:r>
      <w:r w:rsidRPr="00C06F1B">
        <w:rPr>
          <w:rFonts w:ascii="Calibri" w:hAnsi="Calibri" w:cs="Calibri"/>
          <w:color w:val="auto"/>
        </w:rPr>
        <w:t xml:space="preserve"> and the other to sit between the artificial cylinder and the Flowbench itself. This creates a good seal for testing.</w:t>
      </w:r>
      <w:r w:rsidR="002C46DC" w:rsidRPr="00C06F1B">
        <w:rPr>
          <w:rFonts w:ascii="Calibri" w:hAnsi="Calibri" w:cs="Calibri"/>
          <w:color w:val="auto"/>
        </w:rPr>
        <w:t xml:space="preserve"> </w:t>
      </w:r>
    </w:p>
    <w:p w14:paraId="141DD170" w14:textId="0E549D10" w:rsidR="002C46DC" w:rsidRDefault="002C46DC" w:rsidP="006D4577">
      <w:pPr>
        <w:jc w:val="both"/>
        <w:rPr>
          <w:rFonts w:ascii="Calibri" w:hAnsi="Calibri" w:cs="Calibri"/>
          <w:color w:val="auto"/>
        </w:rPr>
      </w:pPr>
      <w:r w:rsidRPr="00C06F1B">
        <w:rPr>
          <w:rFonts w:ascii="Calibri" w:hAnsi="Calibri" w:cs="Calibri"/>
          <w:color w:val="auto"/>
        </w:rPr>
        <w:t xml:space="preserve">The artificial cylinder was mounted to the Flowbench and secured with </w:t>
      </w:r>
      <w:r w:rsidR="006D4577" w:rsidRPr="00C06F1B">
        <w:rPr>
          <w:rFonts w:ascii="Calibri" w:hAnsi="Calibri" w:cs="Calibri"/>
          <w:color w:val="auto"/>
        </w:rPr>
        <w:t>four</w:t>
      </w:r>
      <w:r w:rsidRPr="00C06F1B">
        <w:rPr>
          <w:rFonts w:ascii="Calibri" w:hAnsi="Calibri" w:cs="Calibri"/>
          <w:color w:val="auto"/>
        </w:rPr>
        <w:t xml:space="preserve"> </w:t>
      </w:r>
      <w:r w:rsidR="006D4577" w:rsidRPr="00C06F1B">
        <w:rPr>
          <w:rFonts w:ascii="Calibri" w:hAnsi="Calibri" w:cs="Calibri"/>
          <w:color w:val="auto"/>
        </w:rPr>
        <w:t>10</w:t>
      </w:r>
      <w:r w:rsidRPr="00C06F1B">
        <w:rPr>
          <w:rFonts w:ascii="Calibri" w:hAnsi="Calibri" w:cs="Calibri"/>
          <w:color w:val="auto"/>
        </w:rPr>
        <w:t>mm M6 bolts. The cylinder head was then fitted on top of the artificial cylinder and secured with a number of g-clamps. A plate was then fitted on top of the cylinder head and secured with 2 al</w:t>
      </w:r>
      <w:r w:rsidR="00DB3DF9">
        <w:rPr>
          <w:rFonts w:ascii="Calibri" w:hAnsi="Calibri" w:cs="Calibri"/>
          <w:color w:val="auto"/>
        </w:rPr>
        <w:t>le</w:t>
      </w:r>
      <w:r w:rsidRPr="00C06F1B">
        <w:rPr>
          <w:rFonts w:ascii="Calibri" w:hAnsi="Calibri" w:cs="Calibri"/>
          <w:color w:val="auto"/>
        </w:rPr>
        <w:t xml:space="preserve">n-key bolts. The plate had </w:t>
      </w:r>
      <w:r w:rsidR="006D4577" w:rsidRPr="00C06F1B">
        <w:rPr>
          <w:rFonts w:ascii="Calibri" w:hAnsi="Calibri" w:cs="Calibri"/>
          <w:color w:val="auto"/>
        </w:rPr>
        <w:t>two</w:t>
      </w:r>
      <w:r w:rsidRPr="00C06F1B">
        <w:rPr>
          <w:rFonts w:ascii="Calibri" w:hAnsi="Calibri" w:cs="Calibri"/>
          <w:color w:val="auto"/>
        </w:rPr>
        <w:t xml:space="preserve"> angled bolts</w:t>
      </w:r>
      <w:r w:rsidR="006D4577" w:rsidRPr="00C06F1B">
        <w:rPr>
          <w:rFonts w:ascii="Calibri" w:hAnsi="Calibri" w:cs="Calibri"/>
          <w:color w:val="auto"/>
        </w:rPr>
        <w:t>, one for each inlet valve,</w:t>
      </w:r>
      <w:r w:rsidRPr="00C06F1B">
        <w:rPr>
          <w:rFonts w:ascii="Calibri" w:hAnsi="Calibri" w:cs="Calibri"/>
          <w:color w:val="auto"/>
        </w:rPr>
        <w:t xml:space="preserve"> mounted to it </w:t>
      </w:r>
      <w:r w:rsidR="006D4577" w:rsidRPr="00C06F1B">
        <w:rPr>
          <w:rFonts w:ascii="Calibri" w:hAnsi="Calibri" w:cs="Calibri"/>
          <w:color w:val="auto"/>
        </w:rPr>
        <w:t xml:space="preserve">above the valves </w:t>
      </w:r>
      <w:r w:rsidRPr="00C06F1B">
        <w:rPr>
          <w:rFonts w:ascii="Calibri" w:hAnsi="Calibri" w:cs="Calibri"/>
          <w:color w:val="auto"/>
        </w:rPr>
        <w:t>and</w:t>
      </w:r>
      <w:r w:rsidR="006D4577" w:rsidRPr="00C06F1B">
        <w:rPr>
          <w:rFonts w:ascii="Calibri" w:hAnsi="Calibri" w:cs="Calibri"/>
          <w:color w:val="auto"/>
        </w:rPr>
        <w:t xml:space="preserve"> </w:t>
      </w:r>
      <w:r w:rsidRPr="00C06F1B">
        <w:rPr>
          <w:rFonts w:ascii="Calibri" w:hAnsi="Calibri" w:cs="Calibri"/>
          <w:color w:val="auto"/>
        </w:rPr>
        <w:t>once tightened op</w:t>
      </w:r>
      <w:r w:rsidR="006D4577" w:rsidRPr="00C06F1B">
        <w:rPr>
          <w:rFonts w:ascii="Calibri" w:hAnsi="Calibri" w:cs="Calibri"/>
          <w:color w:val="auto"/>
        </w:rPr>
        <w:t>erated</w:t>
      </w:r>
      <w:r w:rsidRPr="00C06F1B">
        <w:rPr>
          <w:rFonts w:ascii="Calibri" w:hAnsi="Calibri" w:cs="Calibri"/>
          <w:color w:val="auto"/>
        </w:rPr>
        <w:t xml:space="preserve"> the valves therefore creating valve lift. </w:t>
      </w:r>
      <w:r w:rsidR="006D4577" w:rsidRPr="00C06F1B">
        <w:rPr>
          <w:rFonts w:ascii="Calibri" w:hAnsi="Calibri" w:cs="Calibri"/>
          <w:color w:val="auto"/>
        </w:rPr>
        <w:t>Two DTI gauges mounted on magnetic stands were positioned and zeroed on the top of these bolts (one for each inlet valve). As the bolts were tightened, valve lift was created. One full rotation on the DTI gauge will indicate 1mm of valve lift. The valve lift was adjusted in 1.4mm increments (or as close to). This is done so that the valve lift ratio (L/D)</w:t>
      </w:r>
      <w:r w:rsidR="00C06F1B" w:rsidRPr="00C06F1B">
        <w:rPr>
          <w:rFonts w:ascii="Calibri" w:hAnsi="Calibri" w:cs="Calibri"/>
          <w:color w:val="auto"/>
        </w:rPr>
        <w:t xml:space="preserve"> increases in 0.05 increments up to 0.4. </w:t>
      </w:r>
    </w:p>
    <w:p w14:paraId="201C60FD" w14:textId="27627A6D" w:rsidR="00C605CF" w:rsidRDefault="007B187F" w:rsidP="006D4577">
      <w:pPr>
        <w:jc w:val="both"/>
        <w:rPr>
          <w:rFonts w:ascii="Calibri" w:hAnsi="Calibri" w:cs="Calibri"/>
          <w:color w:val="auto"/>
        </w:rPr>
      </w:pPr>
      <w:r>
        <w:rPr>
          <w:rFonts w:ascii="Calibri" w:hAnsi="Calibri" w:cs="Calibri"/>
          <w:color w:val="auto"/>
        </w:rPr>
        <w:t xml:space="preserve">The </w:t>
      </w:r>
      <w:r w:rsidR="00C605CF">
        <w:rPr>
          <w:rFonts w:ascii="Calibri" w:hAnsi="Calibri" w:cs="Calibri"/>
          <w:color w:val="auto"/>
        </w:rPr>
        <w:t>modified</w:t>
      </w:r>
      <w:r>
        <w:rPr>
          <w:rFonts w:ascii="Calibri" w:hAnsi="Calibri" w:cs="Calibri"/>
          <w:color w:val="auto"/>
        </w:rPr>
        <w:t xml:space="preserve"> cylinder head was tested first on the inlet valves</w:t>
      </w:r>
      <w:r w:rsidR="00C605CF">
        <w:rPr>
          <w:rFonts w:ascii="Calibri" w:hAnsi="Calibri" w:cs="Calibri"/>
          <w:color w:val="auto"/>
        </w:rPr>
        <w:t>, the mode selector switch was set to INTAKE</w:t>
      </w:r>
      <w:r w:rsidR="00DB3DF9">
        <w:rPr>
          <w:rFonts w:ascii="Calibri" w:hAnsi="Calibri" w:cs="Calibri"/>
          <w:color w:val="auto"/>
        </w:rPr>
        <w:t xml:space="preserve"> (this was switched to EXHAUST when testing exhaust valves)</w:t>
      </w:r>
      <w:r>
        <w:rPr>
          <w:rFonts w:ascii="Calibri" w:hAnsi="Calibri" w:cs="Calibri"/>
          <w:color w:val="auto"/>
        </w:rPr>
        <w:t xml:space="preserve">. </w:t>
      </w:r>
      <w:r w:rsidR="00C06F1B">
        <w:rPr>
          <w:rFonts w:ascii="Calibri" w:hAnsi="Calibri" w:cs="Calibri"/>
          <w:color w:val="auto"/>
        </w:rPr>
        <w:t>A quick pressure test was completed to ensure a good seal had been created between all surfaces. With no leaks found, testing could begin. The</w:t>
      </w:r>
      <w:r>
        <w:rPr>
          <w:rFonts w:ascii="Calibri" w:hAnsi="Calibri" w:cs="Calibri"/>
          <w:color w:val="auto"/>
        </w:rPr>
        <w:t xml:space="preserve"> Valve Lift was adjusted to 1.39mm or 0.05L/D and the</w:t>
      </w:r>
      <w:r w:rsidR="00C06F1B">
        <w:rPr>
          <w:rFonts w:ascii="Calibri" w:hAnsi="Calibri" w:cs="Calibri"/>
          <w:color w:val="auto"/>
        </w:rPr>
        <w:t xml:space="preserve"> Flowbench was turned on</w:t>
      </w:r>
      <w:r>
        <w:rPr>
          <w:rFonts w:ascii="Calibri" w:hAnsi="Calibri" w:cs="Calibri"/>
          <w:color w:val="auto"/>
        </w:rPr>
        <w:t>.</w:t>
      </w:r>
      <w:r w:rsidR="00C06F1B">
        <w:rPr>
          <w:rFonts w:ascii="Calibri" w:hAnsi="Calibri" w:cs="Calibri"/>
          <w:color w:val="auto"/>
        </w:rPr>
        <w:t xml:space="preserve"> </w:t>
      </w:r>
      <w:r>
        <w:rPr>
          <w:rFonts w:ascii="Calibri" w:hAnsi="Calibri" w:cs="Calibri"/>
          <w:color w:val="auto"/>
        </w:rPr>
        <w:t>T</w:t>
      </w:r>
      <w:r w:rsidR="00C06F1B">
        <w:rPr>
          <w:rFonts w:ascii="Calibri" w:hAnsi="Calibri" w:cs="Calibri"/>
          <w:color w:val="auto"/>
        </w:rPr>
        <w:t>he fluid pressure was set at 10inches</w:t>
      </w:r>
      <w:r>
        <w:rPr>
          <w:rFonts w:ascii="Calibri" w:hAnsi="Calibri" w:cs="Calibri"/>
          <w:color w:val="auto"/>
        </w:rPr>
        <w:t xml:space="preserve">, regulated by the Flow Control Knob and visually checked </w:t>
      </w:r>
      <w:r w:rsidR="00C06F1B">
        <w:rPr>
          <w:rFonts w:ascii="Calibri" w:hAnsi="Calibri" w:cs="Calibri"/>
          <w:color w:val="auto"/>
        </w:rPr>
        <w:t xml:space="preserve">using the test pressure meter found on the left-hand side of the Flowbench. The Flow Meter </w:t>
      </w:r>
      <w:r>
        <w:rPr>
          <w:rFonts w:ascii="Calibri" w:hAnsi="Calibri" w:cs="Calibri"/>
          <w:color w:val="auto"/>
        </w:rPr>
        <w:t>indicates the flow % and could not exceed 90% for fear of damage to the Flowbench. This was regulated by the amount of rubber bungs fitted to the orifice plate. A measurement of 66% air flow with rubber bungs 1&amp;2 removed</w:t>
      </w:r>
      <w:r w:rsidR="007A13DA">
        <w:rPr>
          <w:rFonts w:ascii="Calibri" w:hAnsi="Calibri" w:cs="Calibri"/>
          <w:color w:val="auto"/>
        </w:rPr>
        <w:t xml:space="preserve"> was obtained. Mounted to the back of the Flowbench, was the air flow % chart. Using this chart, the CFM reading could be obtained. This was achieved by following the ‘Y’ axis on the chart to find the flow % of 66%. From there, following across the chart horizontally, and meeting with the angled lines representing the number of bungs removed. As the ‘Flow %’ and ‘bungs removed’ lines meet, following that point vertically will reveal the CFM reading. This was found to be</w:t>
      </w:r>
      <w:r w:rsidR="00C605CF">
        <w:rPr>
          <w:rFonts w:ascii="Calibri" w:hAnsi="Calibri" w:cs="Calibri"/>
          <w:color w:val="auto"/>
        </w:rPr>
        <w:t xml:space="preserve"> 19cfm. Temperature readings were also taken throughout the testing.</w:t>
      </w:r>
      <w:r w:rsidR="006015D4">
        <w:rPr>
          <w:rFonts w:ascii="Calibri" w:hAnsi="Calibri" w:cs="Calibri"/>
          <w:color w:val="auto"/>
        </w:rPr>
        <w:t xml:space="preserve"> The Air Flow cfm graph can be seen below.</w:t>
      </w:r>
    </w:p>
    <w:p w14:paraId="621D0A8E" w14:textId="33F39170" w:rsidR="00CC0069" w:rsidRDefault="00FA169C" w:rsidP="006015D4">
      <w:pPr>
        <w:jc w:val="center"/>
        <w:rPr>
          <w:rFonts w:ascii="Calibri" w:hAnsi="Calibri" w:cs="Calibri"/>
          <w:color w:val="auto"/>
          <w:sz w:val="24"/>
        </w:rPr>
      </w:pPr>
      <w:r>
        <w:rPr>
          <w:noProof/>
        </w:rPr>
        <w:lastRenderedPageBreak/>
        <w:drawing>
          <wp:inline distT="0" distB="0" distL="0" distR="0" wp14:anchorId="0CB8B438" wp14:editId="7A9A80BB">
            <wp:extent cx="5323445" cy="35877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43368" cy="3601177"/>
                    </a:xfrm>
                    <a:prstGeom prst="rect">
                      <a:avLst/>
                    </a:prstGeom>
                  </pic:spPr>
                </pic:pic>
              </a:graphicData>
            </a:graphic>
          </wp:inline>
        </w:drawing>
      </w:r>
    </w:p>
    <w:p w14:paraId="221F4929" w14:textId="4C8BC428" w:rsidR="006015D4" w:rsidRPr="006015D4" w:rsidRDefault="006015D4" w:rsidP="006015D4">
      <w:pPr>
        <w:pStyle w:val="Caption"/>
        <w:jc w:val="center"/>
        <w:rPr>
          <w:rFonts w:ascii="Calibri" w:hAnsi="Calibri" w:cs="Calibri"/>
          <w:color w:val="auto"/>
          <w:sz w:val="18"/>
        </w:rPr>
      </w:pPr>
      <w:bookmarkStart w:id="19" w:name="_Toc536371524"/>
      <w:r w:rsidRPr="006015D4">
        <w:rPr>
          <w:rFonts w:ascii="Calibri" w:hAnsi="Calibri" w:cs="Calibri"/>
          <w:color w:val="auto"/>
          <w:sz w:val="16"/>
        </w:rPr>
        <w:t xml:space="preserve">Figure </w:t>
      </w:r>
      <w:r w:rsidRPr="006015D4">
        <w:rPr>
          <w:rFonts w:ascii="Calibri" w:hAnsi="Calibri" w:cs="Calibri"/>
          <w:color w:val="auto"/>
          <w:sz w:val="16"/>
        </w:rPr>
        <w:fldChar w:fldCharType="begin"/>
      </w:r>
      <w:r w:rsidRPr="006015D4">
        <w:rPr>
          <w:rFonts w:ascii="Calibri" w:hAnsi="Calibri" w:cs="Calibri"/>
          <w:color w:val="auto"/>
          <w:sz w:val="16"/>
        </w:rPr>
        <w:instrText xml:space="preserve"> SEQ Figure \* ARABIC </w:instrText>
      </w:r>
      <w:r w:rsidRPr="006015D4">
        <w:rPr>
          <w:rFonts w:ascii="Calibri" w:hAnsi="Calibri" w:cs="Calibri"/>
          <w:color w:val="auto"/>
          <w:sz w:val="16"/>
        </w:rPr>
        <w:fldChar w:fldCharType="separate"/>
      </w:r>
      <w:r w:rsidR="003F4569">
        <w:rPr>
          <w:rFonts w:ascii="Calibri" w:hAnsi="Calibri" w:cs="Calibri"/>
          <w:noProof/>
          <w:color w:val="auto"/>
          <w:sz w:val="16"/>
        </w:rPr>
        <w:t>1</w:t>
      </w:r>
      <w:r w:rsidRPr="006015D4">
        <w:rPr>
          <w:rFonts w:ascii="Calibri" w:hAnsi="Calibri" w:cs="Calibri"/>
          <w:color w:val="auto"/>
          <w:sz w:val="16"/>
        </w:rPr>
        <w:fldChar w:fldCharType="end"/>
      </w:r>
      <w:r w:rsidRPr="006015D4">
        <w:rPr>
          <w:rFonts w:ascii="Calibri" w:hAnsi="Calibri" w:cs="Calibri"/>
          <w:color w:val="auto"/>
          <w:sz w:val="16"/>
        </w:rPr>
        <w:t xml:space="preserve"> Air Flow Graph cfm</w:t>
      </w:r>
      <w:bookmarkEnd w:id="19"/>
    </w:p>
    <w:p w14:paraId="45B460D4" w14:textId="745E5688" w:rsidR="006015D4" w:rsidRDefault="006015D4" w:rsidP="006015D4">
      <w:pPr>
        <w:jc w:val="both"/>
        <w:rPr>
          <w:rFonts w:ascii="Calibri" w:hAnsi="Calibri" w:cs="Calibri"/>
          <w:color w:val="auto"/>
        </w:rPr>
      </w:pPr>
      <w:r>
        <w:rPr>
          <w:rFonts w:ascii="Calibri" w:hAnsi="Calibri" w:cs="Calibri"/>
          <w:color w:val="auto"/>
        </w:rPr>
        <w:t>This method of testing was used throughout while adjusting valve lift on both cylinder heads. The cylinder heads were removed and rotated 180 degrees to aid ease of testing. All test results can be seen in the tables below.</w:t>
      </w:r>
    </w:p>
    <w:p w14:paraId="59C701A6" w14:textId="728C108C" w:rsidR="006015D4" w:rsidRDefault="006015D4" w:rsidP="00DB4419">
      <w:pPr>
        <w:pStyle w:val="Heading2"/>
      </w:pPr>
      <w:bookmarkStart w:id="20" w:name="_Toc536299996"/>
      <w:bookmarkStart w:id="21" w:name="_Toc536371510"/>
      <w:r>
        <w:t>Modified Cylinder Head Data (Inlet)</w:t>
      </w:r>
      <w:bookmarkEnd w:id="20"/>
      <w:bookmarkEnd w:id="21"/>
    </w:p>
    <w:p w14:paraId="0263B530" w14:textId="77777777" w:rsidR="006015D4" w:rsidRPr="006015D4" w:rsidRDefault="006015D4" w:rsidP="006015D4"/>
    <w:tbl>
      <w:tblPr>
        <w:tblW w:w="6544" w:type="dxa"/>
        <w:jc w:val="center"/>
        <w:tblLook w:val="04A0" w:firstRow="1" w:lastRow="0" w:firstColumn="1" w:lastColumn="0" w:noHBand="0" w:noVBand="1"/>
      </w:tblPr>
      <w:tblGrid>
        <w:gridCol w:w="1036"/>
        <w:gridCol w:w="1055"/>
        <w:gridCol w:w="1044"/>
        <w:gridCol w:w="1229"/>
        <w:gridCol w:w="1090"/>
        <w:gridCol w:w="1090"/>
      </w:tblGrid>
      <w:tr w:rsidR="006015D4" w:rsidRPr="00753D28" w14:paraId="63EC404B" w14:textId="77777777" w:rsidTr="000226FF">
        <w:trPr>
          <w:trHeight w:val="513"/>
          <w:jc w:val="center"/>
        </w:trPr>
        <w:tc>
          <w:tcPr>
            <w:tcW w:w="1036" w:type="dxa"/>
            <w:tcBorders>
              <w:top w:val="single" w:sz="4" w:space="0" w:color="auto"/>
              <w:left w:val="single" w:sz="4" w:space="0" w:color="auto"/>
              <w:bottom w:val="single" w:sz="4" w:space="0" w:color="auto"/>
              <w:right w:val="single" w:sz="4" w:space="0" w:color="auto"/>
            </w:tcBorders>
            <w:shd w:val="clear" w:color="auto" w:fill="7498D2"/>
            <w:vAlign w:val="center"/>
            <w:hideMark/>
          </w:tcPr>
          <w:p w14:paraId="25E66D77" w14:textId="77777777" w:rsidR="006015D4" w:rsidRPr="00753D28" w:rsidRDefault="006015D4" w:rsidP="004D01E2">
            <w:pPr>
              <w:spacing w:before="0" w:after="0" w:line="240" w:lineRule="auto"/>
              <w:jc w:val="center"/>
              <w:rPr>
                <w:rFonts w:ascii="Calibri" w:eastAsia="Times New Roman" w:hAnsi="Calibri" w:cs="Calibri"/>
                <w:b/>
                <w:bCs/>
                <w:color w:val="000000"/>
                <w:u w:val="single"/>
              </w:rPr>
            </w:pPr>
            <w:r w:rsidRPr="00753D28">
              <w:rPr>
                <w:rFonts w:ascii="Calibri" w:eastAsia="Times New Roman" w:hAnsi="Calibri" w:cs="Calibri"/>
                <w:b/>
                <w:bCs/>
                <w:color w:val="000000"/>
                <w:u w:val="single"/>
              </w:rPr>
              <w:t>L/D</w:t>
            </w:r>
          </w:p>
        </w:tc>
        <w:tc>
          <w:tcPr>
            <w:tcW w:w="1055" w:type="dxa"/>
            <w:tcBorders>
              <w:top w:val="single" w:sz="4" w:space="0" w:color="auto"/>
              <w:left w:val="nil"/>
              <w:bottom w:val="single" w:sz="4" w:space="0" w:color="auto"/>
              <w:right w:val="single" w:sz="4" w:space="0" w:color="auto"/>
            </w:tcBorders>
            <w:shd w:val="clear" w:color="auto" w:fill="7498D2"/>
            <w:vAlign w:val="center"/>
            <w:hideMark/>
          </w:tcPr>
          <w:p w14:paraId="14023B8F" w14:textId="77777777" w:rsidR="006015D4" w:rsidRPr="00753D28" w:rsidRDefault="006015D4" w:rsidP="004D01E2">
            <w:pPr>
              <w:spacing w:before="0" w:after="0" w:line="240" w:lineRule="auto"/>
              <w:jc w:val="center"/>
              <w:rPr>
                <w:rFonts w:ascii="Calibri" w:eastAsia="Times New Roman" w:hAnsi="Calibri" w:cs="Calibri"/>
                <w:b/>
                <w:bCs/>
                <w:color w:val="000000"/>
                <w:u w:val="single"/>
              </w:rPr>
            </w:pPr>
            <w:r w:rsidRPr="00753D28">
              <w:rPr>
                <w:rFonts w:ascii="Calibri" w:eastAsia="Times New Roman" w:hAnsi="Calibri" w:cs="Calibri"/>
                <w:b/>
                <w:bCs/>
                <w:color w:val="000000"/>
                <w:u w:val="single"/>
              </w:rPr>
              <w:t>Lift (mm)</w:t>
            </w:r>
          </w:p>
        </w:tc>
        <w:tc>
          <w:tcPr>
            <w:tcW w:w="1044" w:type="dxa"/>
            <w:tcBorders>
              <w:top w:val="single" w:sz="4" w:space="0" w:color="auto"/>
              <w:left w:val="nil"/>
              <w:bottom w:val="single" w:sz="4" w:space="0" w:color="auto"/>
              <w:right w:val="single" w:sz="4" w:space="0" w:color="auto"/>
            </w:tcBorders>
            <w:shd w:val="clear" w:color="auto" w:fill="7498D2"/>
            <w:vAlign w:val="center"/>
            <w:hideMark/>
          </w:tcPr>
          <w:p w14:paraId="34B3A1CF" w14:textId="77777777" w:rsidR="006015D4" w:rsidRPr="00753D28" w:rsidRDefault="006015D4" w:rsidP="004D01E2">
            <w:pPr>
              <w:spacing w:before="0" w:after="0" w:line="240" w:lineRule="auto"/>
              <w:jc w:val="center"/>
              <w:rPr>
                <w:rFonts w:ascii="Calibri" w:eastAsia="Times New Roman" w:hAnsi="Calibri" w:cs="Calibri"/>
                <w:b/>
                <w:bCs/>
                <w:color w:val="000000"/>
                <w:u w:val="single"/>
              </w:rPr>
            </w:pPr>
            <w:r w:rsidRPr="00753D28">
              <w:rPr>
                <w:rFonts w:ascii="Calibri" w:eastAsia="Times New Roman" w:hAnsi="Calibri" w:cs="Calibri"/>
                <w:b/>
                <w:bCs/>
                <w:color w:val="000000"/>
                <w:u w:val="single"/>
              </w:rPr>
              <w:t>% Flow</w:t>
            </w:r>
          </w:p>
        </w:tc>
        <w:tc>
          <w:tcPr>
            <w:tcW w:w="1229" w:type="dxa"/>
            <w:tcBorders>
              <w:top w:val="single" w:sz="4" w:space="0" w:color="auto"/>
              <w:left w:val="nil"/>
              <w:bottom w:val="single" w:sz="4" w:space="0" w:color="auto"/>
              <w:right w:val="single" w:sz="4" w:space="0" w:color="auto"/>
            </w:tcBorders>
            <w:shd w:val="clear" w:color="auto" w:fill="7498D2"/>
            <w:vAlign w:val="center"/>
            <w:hideMark/>
          </w:tcPr>
          <w:p w14:paraId="6A535943" w14:textId="77777777" w:rsidR="006015D4" w:rsidRPr="00753D28" w:rsidRDefault="006015D4" w:rsidP="004D01E2">
            <w:pPr>
              <w:spacing w:before="0" w:after="0" w:line="240" w:lineRule="auto"/>
              <w:jc w:val="center"/>
              <w:rPr>
                <w:rFonts w:ascii="Calibri" w:eastAsia="Times New Roman" w:hAnsi="Calibri" w:cs="Calibri"/>
                <w:b/>
                <w:bCs/>
                <w:color w:val="000000"/>
                <w:u w:val="single"/>
              </w:rPr>
            </w:pPr>
            <w:r w:rsidRPr="00753D28">
              <w:rPr>
                <w:rFonts w:ascii="Calibri" w:eastAsia="Times New Roman" w:hAnsi="Calibri" w:cs="Calibri"/>
                <w:b/>
                <w:bCs/>
                <w:color w:val="000000"/>
                <w:u w:val="single"/>
              </w:rPr>
              <w:t>Bungs Removed</w:t>
            </w:r>
          </w:p>
        </w:tc>
        <w:tc>
          <w:tcPr>
            <w:tcW w:w="1090" w:type="dxa"/>
            <w:tcBorders>
              <w:top w:val="single" w:sz="4" w:space="0" w:color="auto"/>
              <w:left w:val="nil"/>
              <w:bottom w:val="single" w:sz="4" w:space="0" w:color="auto"/>
              <w:right w:val="single" w:sz="4" w:space="0" w:color="auto"/>
            </w:tcBorders>
            <w:shd w:val="clear" w:color="auto" w:fill="7498D2"/>
            <w:vAlign w:val="center"/>
            <w:hideMark/>
          </w:tcPr>
          <w:p w14:paraId="1A946218" w14:textId="77777777" w:rsidR="006015D4" w:rsidRPr="00753D28" w:rsidRDefault="006015D4" w:rsidP="004D01E2">
            <w:pPr>
              <w:spacing w:before="0" w:after="0" w:line="240" w:lineRule="auto"/>
              <w:jc w:val="center"/>
              <w:rPr>
                <w:rFonts w:ascii="Calibri" w:eastAsia="Times New Roman" w:hAnsi="Calibri" w:cs="Calibri"/>
                <w:b/>
                <w:bCs/>
                <w:color w:val="000000"/>
                <w:u w:val="single"/>
              </w:rPr>
            </w:pPr>
            <w:r w:rsidRPr="00753D28">
              <w:rPr>
                <w:rFonts w:ascii="Calibri" w:eastAsia="Times New Roman" w:hAnsi="Calibri" w:cs="Calibri"/>
                <w:b/>
                <w:bCs/>
                <w:color w:val="000000"/>
                <w:u w:val="single"/>
              </w:rPr>
              <w:t>Flow (cfm</w:t>
            </w:r>
            <w:r>
              <w:rPr>
                <w:rFonts w:ascii="Calibri" w:eastAsia="Times New Roman" w:hAnsi="Calibri" w:cs="Calibri"/>
                <w:b/>
                <w:bCs/>
                <w:color w:val="000000"/>
                <w:u w:val="single"/>
              </w:rPr>
              <w:t>)</w:t>
            </w:r>
          </w:p>
        </w:tc>
        <w:tc>
          <w:tcPr>
            <w:tcW w:w="1090" w:type="dxa"/>
            <w:tcBorders>
              <w:top w:val="single" w:sz="4" w:space="0" w:color="auto"/>
              <w:left w:val="nil"/>
              <w:bottom w:val="single" w:sz="4" w:space="0" w:color="auto"/>
              <w:right w:val="single" w:sz="4" w:space="0" w:color="auto"/>
            </w:tcBorders>
            <w:shd w:val="clear" w:color="auto" w:fill="7498D2"/>
            <w:vAlign w:val="center"/>
            <w:hideMark/>
          </w:tcPr>
          <w:p w14:paraId="4983E4C5" w14:textId="77777777" w:rsidR="006015D4" w:rsidRPr="00753D28" w:rsidRDefault="006015D4" w:rsidP="004D01E2">
            <w:pPr>
              <w:spacing w:before="0" w:after="0" w:line="240" w:lineRule="auto"/>
              <w:jc w:val="center"/>
              <w:rPr>
                <w:rFonts w:ascii="Calibri" w:eastAsia="Times New Roman" w:hAnsi="Calibri" w:cs="Calibri"/>
                <w:b/>
                <w:bCs/>
                <w:color w:val="000000"/>
                <w:u w:val="single"/>
              </w:rPr>
            </w:pPr>
            <w:r w:rsidRPr="00753D28">
              <w:rPr>
                <w:rFonts w:ascii="Calibri" w:eastAsia="Times New Roman" w:hAnsi="Calibri" w:cs="Calibri"/>
                <w:b/>
                <w:bCs/>
                <w:color w:val="000000"/>
                <w:u w:val="single"/>
              </w:rPr>
              <w:t>Temp (Deg C)</w:t>
            </w:r>
          </w:p>
        </w:tc>
      </w:tr>
      <w:tr w:rsidR="006015D4" w:rsidRPr="00753D28" w14:paraId="41568315" w14:textId="77777777" w:rsidTr="000226FF">
        <w:trPr>
          <w:trHeight w:val="249"/>
          <w:jc w:val="center"/>
        </w:trPr>
        <w:tc>
          <w:tcPr>
            <w:tcW w:w="1036" w:type="dxa"/>
            <w:tcBorders>
              <w:top w:val="nil"/>
              <w:left w:val="single" w:sz="4" w:space="0" w:color="auto"/>
              <w:bottom w:val="single" w:sz="4" w:space="0" w:color="auto"/>
              <w:right w:val="single" w:sz="4" w:space="0" w:color="auto"/>
            </w:tcBorders>
            <w:shd w:val="clear" w:color="auto" w:fill="FFFF00"/>
            <w:vAlign w:val="center"/>
            <w:hideMark/>
          </w:tcPr>
          <w:p w14:paraId="796B5835"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0.05</w:t>
            </w:r>
          </w:p>
        </w:tc>
        <w:tc>
          <w:tcPr>
            <w:tcW w:w="1055" w:type="dxa"/>
            <w:tcBorders>
              <w:top w:val="nil"/>
              <w:left w:val="nil"/>
              <w:bottom w:val="single" w:sz="4" w:space="0" w:color="auto"/>
              <w:right w:val="single" w:sz="4" w:space="0" w:color="auto"/>
            </w:tcBorders>
            <w:shd w:val="clear" w:color="auto" w:fill="FFFF00"/>
            <w:vAlign w:val="center"/>
            <w:hideMark/>
          </w:tcPr>
          <w:p w14:paraId="2623D6BA"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1.39</w:t>
            </w:r>
          </w:p>
        </w:tc>
        <w:tc>
          <w:tcPr>
            <w:tcW w:w="1044" w:type="dxa"/>
            <w:tcBorders>
              <w:top w:val="nil"/>
              <w:left w:val="nil"/>
              <w:bottom w:val="single" w:sz="4" w:space="0" w:color="auto"/>
              <w:right w:val="single" w:sz="4" w:space="0" w:color="auto"/>
            </w:tcBorders>
            <w:shd w:val="clear" w:color="auto" w:fill="FFFF00"/>
            <w:vAlign w:val="center"/>
            <w:hideMark/>
          </w:tcPr>
          <w:p w14:paraId="47F15F95"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66</w:t>
            </w:r>
          </w:p>
        </w:tc>
        <w:tc>
          <w:tcPr>
            <w:tcW w:w="1229" w:type="dxa"/>
            <w:tcBorders>
              <w:top w:val="nil"/>
              <w:left w:val="nil"/>
              <w:bottom w:val="single" w:sz="4" w:space="0" w:color="auto"/>
              <w:right w:val="single" w:sz="4" w:space="0" w:color="auto"/>
            </w:tcBorders>
            <w:shd w:val="clear" w:color="auto" w:fill="FFFF00"/>
            <w:noWrap/>
            <w:vAlign w:val="center"/>
            <w:hideMark/>
          </w:tcPr>
          <w:p w14:paraId="11ECB1F2"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1 &amp; 2</w:t>
            </w:r>
          </w:p>
        </w:tc>
        <w:tc>
          <w:tcPr>
            <w:tcW w:w="1090" w:type="dxa"/>
            <w:tcBorders>
              <w:top w:val="nil"/>
              <w:left w:val="nil"/>
              <w:bottom w:val="single" w:sz="4" w:space="0" w:color="auto"/>
              <w:right w:val="single" w:sz="4" w:space="0" w:color="auto"/>
            </w:tcBorders>
            <w:shd w:val="clear" w:color="auto" w:fill="FFFF00"/>
            <w:noWrap/>
            <w:vAlign w:val="center"/>
            <w:hideMark/>
          </w:tcPr>
          <w:p w14:paraId="40734A16" w14:textId="0EFABA97" w:rsidR="006015D4" w:rsidRPr="00753D28" w:rsidRDefault="003F4569" w:rsidP="004D01E2">
            <w:pPr>
              <w:spacing w:before="0" w:after="0" w:line="240" w:lineRule="auto"/>
              <w:jc w:val="center"/>
              <w:rPr>
                <w:rFonts w:ascii="Calibri" w:eastAsia="Times New Roman" w:hAnsi="Calibri" w:cs="Calibri"/>
                <w:color w:val="000000"/>
              </w:rPr>
            </w:pPr>
            <w:r>
              <w:rPr>
                <w:rFonts w:ascii="Calibri" w:eastAsia="Times New Roman" w:hAnsi="Calibri" w:cs="Calibri"/>
                <w:color w:val="000000"/>
              </w:rPr>
              <w:t xml:space="preserve"> </w:t>
            </w:r>
            <w:r w:rsidR="006015D4">
              <w:rPr>
                <w:rFonts w:ascii="Calibri" w:eastAsia="Times New Roman" w:hAnsi="Calibri" w:cs="Calibri"/>
                <w:color w:val="000000"/>
              </w:rPr>
              <w:t>19</w:t>
            </w:r>
            <w:r w:rsidR="006015D4" w:rsidRPr="00753D28">
              <w:rPr>
                <w:rFonts w:ascii="Calibri" w:eastAsia="Times New Roman" w:hAnsi="Calibri" w:cs="Calibri"/>
                <w:color w:val="000000"/>
              </w:rPr>
              <w:t> </w:t>
            </w:r>
          </w:p>
        </w:tc>
        <w:tc>
          <w:tcPr>
            <w:tcW w:w="1090" w:type="dxa"/>
            <w:tcBorders>
              <w:top w:val="nil"/>
              <w:left w:val="nil"/>
              <w:bottom w:val="single" w:sz="4" w:space="0" w:color="auto"/>
              <w:right w:val="single" w:sz="4" w:space="0" w:color="auto"/>
            </w:tcBorders>
            <w:shd w:val="clear" w:color="auto" w:fill="FFFF00"/>
            <w:noWrap/>
            <w:vAlign w:val="center"/>
            <w:hideMark/>
          </w:tcPr>
          <w:p w14:paraId="21EDF82C"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 </w:t>
            </w:r>
          </w:p>
        </w:tc>
      </w:tr>
      <w:tr w:rsidR="006015D4" w:rsidRPr="00753D28" w14:paraId="3B8ECDA3" w14:textId="77777777" w:rsidTr="000226FF">
        <w:trPr>
          <w:trHeight w:val="249"/>
          <w:jc w:val="center"/>
        </w:trPr>
        <w:tc>
          <w:tcPr>
            <w:tcW w:w="1036" w:type="dxa"/>
            <w:tcBorders>
              <w:top w:val="nil"/>
              <w:left w:val="single" w:sz="4" w:space="0" w:color="auto"/>
              <w:bottom w:val="single" w:sz="4" w:space="0" w:color="auto"/>
              <w:right w:val="single" w:sz="4" w:space="0" w:color="auto"/>
            </w:tcBorders>
            <w:shd w:val="clear" w:color="auto" w:fill="FFFF00"/>
            <w:vAlign w:val="center"/>
            <w:hideMark/>
          </w:tcPr>
          <w:p w14:paraId="2EEF80F7"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0.1</w:t>
            </w:r>
          </w:p>
        </w:tc>
        <w:tc>
          <w:tcPr>
            <w:tcW w:w="1055" w:type="dxa"/>
            <w:tcBorders>
              <w:top w:val="nil"/>
              <w:left w:val="nil"/>
              <w:bottom w:val="single" w:sz="4" w:space="0" w:color="auto"/>
              <w:right w:val="single" w:sz="4" w:space="0" w:color="auto"/>
            </w:tcBorders>
            <w:shd w:val="clear" w:color="auto" w:fill="FFFF00"/>
            <w:vAlign w:val="center"/>
            <w:hideMark/>
          </w:tcPr>
          <w:p w14:paraId="35335062"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2.78</w:t>
            </w:r>
          </w:p>
        </w:tc>
        <w:tc>
          <w:tcPr>
            <w:tcW w:w="1044" w:type="dxa"/>
            <w:tcBorders>
              <w:top w:val="nil"/>
              <w:left w:val="nil"/>
              <w:bottom w:val="single" w:sz="4" w:space="0" w:color="auto"/>
              <w:right w:val="single" w:sz="4" w:space="0" w:color="auto"/>
            </w:tcBorders>
            <w:shd w:val="clear" w:color="auto" w:fill="FFFF00"/>
            <w:vAlign w:val="center"/>
            <w:hideMark/>
          </w:tcPr>
          <w:p w14:paraId="0C9F927A"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61</w:t>
            </w:r>
          </w:p>
        </w:tc>
        <w:tc>
          <w:tcPr>
            <w:tcW w:w="1229" w:type="dxa"/>
            <w:tcBorders>
              <w:top w:val="nil"/>
              <w:left w:val="nil"/>
              <w:bottom w:val="single" w:sz="4" w:space="0" w:color="auto"/>
              <w:right w:val="single" w:sz="4" w:space="0" w:color="auto"/>
            </w:tcBorders>
            <w:shd w:val="clear" w:color="auto" w:fill="FFFF00"/>
            <w:noWrap/>
            <w:vAlign w:val="center"/>
            <w:hideMark/>
          </w:tcPr>
          <w:p w14:paraId="60C301C0"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1, 2 &amp; 3</w:t>
            </w:r>
          </w:p>
        </w:tc>
        <w:tc>
          <w:tcPr>
            <w:tcW w:w="1090" w:type="dxa"/>
            <w:tcBorders>
              <w:top w:val="nil"/>
              <w:left w:val="nil"/>
              <w:bottom w:val="single" w:sz="4" w:space="0" w:color="auto"/>
              <w:right w:val="single" w:sz="4" w:space="0" w:color="auto"/>
            </w:tcBorders>
            <w:shd w:val="clear" w:color="auto" w:fill="FFFF00"/>
            <w:noWrap/>
            <w:vAlign w:val="center"/>
            <w:hideMark/>
          </w:tcPr>
          <w:p w14:paraId="3426FBC4"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 </w:t>
            </w:r>
            <w:r>
              <w:rPr>
                <w:rFonts w:ascii="Calibri" w:eastAsia="Times New Roman" w:hAnsi="Calibri" w:cs="Calibri"/>
                <w:color w:val="000000"/>
              </w:rPr>
              <w:t>36</w:t>
            </w:r>
          </w:p>
        </w:tc>
        <w:tc>
          <w:tcPr>
            <w:tcW w:w="1090" w:type="dxa"/>
            <w:tcBorders>
              <w:top w:val="nil"/>
              <w:left w:val="nil"/>
              <w:bottom w:val="single" w:sz="4" w:space="0" w:color="auto"/>
              <w:right w:val="single" w:sz="4" w:space="0" w:color="auto"/>
            </w:tcBorders>
            <w:shd w:val="clear" w:color="auto" w:fill="FFFF00"/>
            <w:noWrap/>
            <w:vAlign w:val="center"/>
            <w:hideMark/>
          </w:tcPr>
          <w:p w14:paraId="56955FF3"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 </w:t>
            </w:r>
          </w:p>
        </w:tc>
      </w:tr>
      <w:tr w:rsidR="006015D4" w:rsidRPr="00753D28" w14:paraId="2B6C892E" w14:textId="77777777" w:rsidTr="000226FF">
        <w:trPr>
          <w:trHeight w:val="249"/>
          <w:jc w:val="center"/>
        </w:trPr>
        <w:tc>
          <w:tcPr>
            <w:tcW w:w="1036" w:type="dxa"/>
            <w:tcBorders>
              <w:top w:val="nil"/>
              <w:left w:val="single" w:sz="4" w:space="0" w:color="auto"/>
              <w:bottom w:val="single" w:sz="4" w:space="0" w:color="auto"/>
              <w:right w:val="single" w:sz="4" w:space="0" w:color="auto"/>
            </w:tcBorders>
            <w:shd w:val="clear" w:color="auto" w:fill="FFFF00"/>
            <w:vAlign w:val="center"/>
            <w:hideMark/>
          </w:tcPr>
          <w:p w14:paraId="7073B051"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0.15</w:t>
            </w:r>
          </w:p>
        </w:tc>
        <w:tc>
          <w:tcPr>
            <w:tcW w:w="1055" w:type="dxa"/>
            <w:tcBorders>
              <w:top w:val="nil"/>
              <w:left w:val="nil"/>
              <w:bottom w:val="single" w:sz="4" w:space="0" w:color="auto"/>
              <w:right w:val="single" w:sz="4" w:space="0" w:color="auto"/>
            </w:tcBorders>
            <w:shd w:val="clear" w:color="auto" w:fill="FFFF00"/>
            <w:vAlign w:val="center"/>
            <w:hideMark/>
          </w:tcPr>
          <w:p w14:paraId="214005EB"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4.17</w:t>
            </w:r>
          </w:p>
        </w:tc>
        <w:tc>
          <w:tcPr>
            <w:tcW w:w="1044" w:type="dxa"/>
            <w:tcBorders>
              <w:top w:val="nil"/>
              <w:left w:val="nil"/>
              <w:bottom w:val="single" w:sz="4" w:space="0" w:color="auto"/>
              <w:right w:val="single" w:sz="4" w:space="0" w:color="auto"/>
            </w:tcBorders>
            <w:shd w:val="clear" w:color="auto" w:fill="FFFF00"/>
            <w:vAlign w:val="center"/>
            <w:hideMark/>
          </w:tcPr>
          <w:p w14:paraId="302FD0D4"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85</w:t>
            </w:r>
          </w:p>
        </w:tc>
        <w:tc>
          <w:tcPr>
            <w:tcW w:w="1229" w:type="dxa"/>
            <w:tcBorders>
              <w:top w:val="nil"/>
              <w:left w:val="nil"/>
              <w:bottom w:val="single" w:sz="4" w:space="0" w:color="auto"/>
              <w:right w:val="single" w:sz="4" w:space="0" w:color="auto"/>
            </w:tcBorders>
            <w:shd w:val="clear" w:color="auto" w:fill="FFFF00"/>
            <w:noWrap/>
            <w:vAlign w:val="center"/>
            <w:hideMark/>
          </w:tcPr>
          <w:p w14:paraId="356B214B"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1, 2 &amp; 3</w:t>
            </w:r>
          </w:p>
        </w:tc>
        <w:tc>
          <w:tcPr>
            <w:tcW w:w="1090" w:type="dxa"/>
            <w:tcBorders>
              <w:top w:val="nil"/>
              <w:left w:val="nil"/>
              <w:bottom w:val="single" w:sz="4" w:space="0" w:color="auto"/>
              <w:right w:val="single" w:sz="4" w:space="0" w:color="auto"/>
            </w:tcBorders>
            <w:shd w:val="clear" w:color="auto" w:fill="FFFF00"/>
            <w:noWrap/>
            <w:vAlign w:val="center"/>
            <w:hideMark/>
          </w:tcPr>
          <w:p w14:paraId="69E910A3"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 </w:t>
            </w:r>
            <w:r>
              <w:rPr>
                <w:rFonts w:ascii="Calibri" w:eastAsia="Times New Roman" w:hAnsi="Calibri" w:cs="Calibri"/>
                <w:color w:val="000000"/>
              </w:rPr>
              <w:t>50</w:t>
            </w:r>
          </w:p>
        </w:tc>
        <w:tc>
          <w:tcPr>
            <w:tcW w:w="1090" w:type="dxa"/>
            <w:tcBorders>
              <w:top w:val="nil"/>
              <w:left w:val="nil"/>
              <w:bottom w:val="single" w:sz="4" w:space="0" w:color="auto"/>
              <w:right w:val="single" w:sz="4" w:space="0" w:color="auto"/>
            </w:tcBorders>
            <w:shd w:val="clear" w:color="auto" w:fill="FFFF00"/>
            <w:noWrap/>
            <w:vAlign w:val="center"/>
            <w:hideMark/>
          </w:tcPr>
          <w:p w14:paraId="2D30279D"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 </w:t>
            </w:r>
          </w:p>
        </w:tc>
      </w:tr>
      <w:tr w:rsidR="006015D4" w:rsidRPr="00753D28" w14:paraId="316E4D12" w14:textId="77777777" w:rsidTr="000226FF">
        <w:trPr>
          <w:trHeight w:val="249"/>
          <w:jc w:val="center"/>
        </w:trPr>
        <w:tc>
          <w:tcPr>
            <w:tcW w:w="1036" w:type="dxa"/>
            <w:tcBorders>
              <w:top w:val="nil"/>
              <w:left w:val="single" w:sz="4" w:space="0" w:color="auto"/>
              <w:bottom w:val="single" w:sz="4" w:space="0" w:color="auto"/>
              <w:right w:val="single" w:sz="4" w:space="0" w:color="auto"/>
            </w:tcBorders>
            <w:shd w:val="clear" w:color="auto" w:fill="FFFF00"/>
            <w:vAlign w:val="center"/>
            <w:hideMark/>
          </w:tcPr>
          <w:p w14:paraId="7DD766B3"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0.2</w:t>
            </w:r>
          </w:p>
        </w:tc>
        <w:tc>
          <w:tcPr>
            <w:tcW w:w="1055" w:type="dxa"/>
            <w:tcBorders>
              <w:top w:val="nil"/>
              <w:left w:val="nil"/>
              <w:bottom w:val="single" w:sz="4" w:space="0" w:color="auto"/>
              <w:right w:val="single" w:sz="4" w:space="0" w:color="auto"/>
            </w:tcBorders>
            <w:shd w:val="clear" w:color="auto" w:fill="FFFF00"/>
            <w:vAlign w:val="center"/>
            <w:hideMark/>
          </w:tcPr>
          <w:p w14:paraId="4B8BDBAF"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5.56</w:t>
            </w:r>
          </w:p>
        </w:tc>
        <w:tc>
          <w:tcPr>
            <w:tcW w:w="1044" w:type="dxa"/>
            <w:tcBorders>
              <w:top w:val="nil"/>
              <w:left w:val="nil"/>
              <w:bottom w:val="single" w:sz="4" w:space="0" w:color="auto"/>
              <w:right w:val="single" w:sz="4" w:space="0" w:color="auto"/>
            </w:tcBorders>
            <w:shd w:val="clear" w:color="auto" w:fill="FFFF00"/>
            <w:vAlign w:val="center"/>
            <w:hideMark/>
          </w:tcPr>
          <w:p w14:paraId="4F77AFC0"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75</w:t>
            </w:r>
          </w:p>
        </w:tc>
        <w:tc>
          <w:tcPr>
            <w:tcW w:w="1229" w:type="dxa"/>
            <w:tcBorders>
              <w:top w:val="nil"/>
              <w:left w:val="nil"/>
              <w:bottom w:val="single" w:sz="4" w:space="0" w:color="auto"/>
              <w:right w:val="single" w:sz="4" w:space="0" w:color="auto"/>
            </w:tcBorders>
            <w:shd w:val="clear" w:color="auto" w:fill="FFFF00"/>
            <w:noWrap/>
            <w:vAlign w:val="center"/>
            <w:hideMark/>
          </w:tcPr>
          <w:p w14:paraId="3D9E3729"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1, 3 &amp; 4</w:t>
            </w:r>
          </w:p>
        </w:tc>
        <w:tc>
          <w:tcPr>
            <w:tcW w:w="1090" w:type="dxa"/>
            <w:tcBorders>
              <w:top w:val="nil"/>
              <w:left w:val="nil"/>
              <w:bottom w:val="single" w:sz="4" w:space="0" w:color="auto"/>
              <w:right w:val="single" w:sz="4" w:space="0" w:color="auto"/>
            </w:tcBorders>
            <w:shd w:val="clear" w:color="auto" w:fill="FFFF00"/>
            <w:noWrap/>
            <w:vAlign w:val="center"/>
            <w:hideMark/>
          </w:tcPr>
          <w:p w14:paraId="79B6F4A3"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 </w:t>
            </w:r>
            <w:r>
              <w:rPr>
                <w:rFonts w:ascii="Calibri" w:eastAsia="Times New Roman" w:hAnsi="Calibri" w:cs="Calibri"/>
                <w:color w:val="000000"/>
              </w:rPr>
              <w:t>63</w:t>
            </w:r>
          </w:p>
        </w:tc>
        <w:tc>
          <w:tcPr>
            <w:tcW w:w="1090" w:type="dxa"/>
            <w:tcBorders>
              <w:top w:val="nil"/>
              <w:left w:val="nil"/>
              <w:bottom w:val="single" w:sz="4" w:space="0" w:color="auto"/>
              <w:right w:val="single" w:sz="4" w:space="0" w:color="auto"/>
            </w:tcBorders>
            <w:shd w:val="clear" w:color="auto" w:fill="FFFF00"/>
            <w:vAlign w:val="center"/>
            <w:hideMark/>
          </w:tcPr>
          <w:p w14:paraId="7AD3FBC2"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36</w:t>
            </w:r>
          </w:p>
        </w:tc>
      </w:tr>
      <w:tr w:rsidR="006015D4" w:rsidRPr="00753D28" w14:paraId="4031AE16" w14:textId="77777777" w:rsidTr="000226FF">
        <w:trPr>
          <w:trHeight w:val="249"/>
          <w:jc w:val="center"/>
        </w:trPr>
        <w:tc>
          <w:tcPr>
            <w:tcW w:w="1036" w:type="dxa"/>
            <w:tcBorders>
              <w:top w:val="nil"/>
              <w:left w:val="single" w:sz="4" w:space="0" w:color="auto"/>
              <w:bottom w:val="single" w:sz="4" w:space="0" w:color="auto"/>
              <w:right w:val="single" w:sz="4" w:space="0" w:color="auto"/>
            </w:tcBorders>
            <w:shd w:val="clear" w:color="auto" w:fill="FFFF00"/>
            <w:vAlign w:val="center"/>
            <w:hideMark/>
          </w:tcPr>
          <w:p w14:paraId="6F8F6E4C"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0.25</w:t>
            </w:r>
          </w:p>
        </w:tc>
        <w:tc>
          <w:tcPr>
            <w:tcW w:w="1055" w:type="dxa"/>
            <w:tcBorders>
              <w:top w:val="nil"/>
              <w:left w:val="nil"/>
              <w:bottom w:val="single" w:sz="4" w:space="0" w:color="auto"/>
              <w:right w:val="single" w:sz="4" w:space="0" w:color="auto"/>
            </w:tcBorders>
            <w:shd w:val="clear" w:color="auto" w:fill="FFFF00"/>
            <w:vAlign w:val="center"/>
            <w:hideMark/>
          </w:tcPr>
          <w:p w14:paraId="6C8753BD"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6.95</w:t>
            </w:r>
          </w:p>
        </w:tc>
        <w:tc>
          <w:tcPr>
            <w:tcW w:w="1044" w:type="dxa"/>
            <w:tcBorders>
              <w:top w:val="nil"/>
              <w:left w:val="nil"/>
              <w:bottom w:val="single" w:sz="4" w:space="0" w:color="auto"/>
              <w:right w:val="single" w:sz="4" w:space="0" w:color="auto"/>
            </w:tcBorders>
            <w:shd w:val="clear" w:color="auto" w:fill="FFFF00"/>
            <w:vAlign w:val="center"/>
            <w:hideMark/>
          </w:tcPr>
          <w:p w14:paraId="1EA47CDD"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68</w:t>
            </w:r>
          </w:p>
        </w:tc>
        <w:tc>
          <w:tcPr>
            <w:tcW w:w="1229" w:type="dxa"/>
            <w:tcBorders>
              <w:top w:val="nil"/>
              <w:left w:val="nil"/>
              <w:bottom w:val="single" w:sz="4" w:space="0" w:color="auto"/>
              <w:right w:val="single" w:sz="4" w:space="0" w:color="auto"/>
            </w:tcBorders>
            <w:shd w:val="clear" w:color="auto" w:fill="FFFF00"/>
            <w:noWrap/>
            <w:vAlign w:val="center"/>
            <w:hideMark/>
          </w:tcPr>
          <w:p w14:paraId="2756DFDC"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1, 2, 3 &amp; 4</w:t>
            </w:r>
          </w:p>
        </w:tc>
        <w:tc>
          <w:tcPr>
            <w:tcW w:w="1090" w:type="dxa"/>
            <w:tcBorders>
              <w:top w:val="nil"/>
              <w:left w:val="nil"/>
              <w:bottom w:val="single" w:sz="4" w:space="0" w:color="auto"/>
              <w:right w:val="single" w:sz="4" w:space="0" w:color="auto"/>
            </w:tcBorders>
            <w:shd w:val="clear" w:color="auto" w:fill="FFFF00"/>
            <w:noWrap/>
            <w:vAlign w:val="center"/>
            <w:hideMark/>
          </w:tcPr>
          <w:p w14:paraId="4AD6CFE4"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 </w:t>
            </w:r>
            <w:r>
              <w:rPr>
                <w:rFonts w:ascii="Calibri" w:eastAsia="Times New Roman" w:hAnsi="Calibri" w:cs="Calibri"/>
                <w:color w:val="000000"/>
              </w:rPr>
              <w:t>71</w:t>
            </w:r>
          </w:p>
        </w:tc>
        <w:tc>
          <w:tcPr>
            <w:tcW w:w="1090" w:type="dxa"/>
            <w:tcBorders>
              <w:top w:val="nil"/>
              <w:left w:val="nil"/>
              <w:bottom w:val="single" w:sz="4" w:space="0" w:color="auto"/>
              <w:right w:val="single" w:sz="4" w:space="0" w:color="auto"/>
            </w:tcBorders>
            <w:shd w:val="clear" w:color="auto" w:fill="FFFF00"/>
            <w:noWrap/>
            <w:vAlign w:val="center"/>
            <w:hideMark/>
          </w:tcPr>
          <w:p w14:paraId="2DF236EB"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 </w:t>
            </w:r>
          </w:p>
        </w:tc>
      </w:tr>
      <w:tr w:rsidR="006015D4" w:rsidRPr="00753D28" w14:paraId="4E2A14FD" w14:textId="77777777" w:rsidTr="000226FF">
        <w:trPr>
          <w:trHeight w:val="249"/>
          <w:jc w:val="center"/>
        </w:trPr>
        <w:tc>
          <w:tcPr>
            <w:tcW w:w="1036" w:type="dxa"/>
            <w:tcBorders>
              <w:top w:val="nil"/>
              <w:left w:val="single" w:sz="4" w:space="0" w:color="auto"/>
              <w:bottom w:val="single" w:sz="4" w:space="0" w:color="auto"/>
              <w:right w:val="single" w:sz="4" w:space="0" w:color="auto"/>
            </w:tcBorders>
            <w:shd w:val="clear" w:color="auto" w:fill="FFFF00"/>
            <w:vAlign w:val="center"/>
            <w:hideMark/>
          </w:tcPr>
          <w:p w14:paraId="4CF05E3A"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0.3</w:t>
            </w:r>
          </w:p>
        </w:tc>
        <w:tc>
          <w:tcPr>
            <w:tcW w:w="1055" w:type="dxa"/>
            <w:tcBorders>
              <w:top w:val="nil"/>
              <w:left w:val="nil"/>
              <w:bottom w:val="single" w:sz="4" w:space="0" w:color="auto"/>
              <w:right w:val="single" w:sz="4" w:space="0" w:color="auto"/>
            </w:tcBorders>
            <w:shd w:val="clear" w:color="auto" w:fill="FFFF00"/>
            <w:vAlign w:val="center"/>
            <w:hideMark/>
          </w:tcPr>
          <w:p w14:paraId="3C5BC7EA"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8.34</w:t>
            </w:r>
          </w:p>
        </w:tc>
        <w:tc>
          <w:tcPr>
            <w:tcW w:w="1044" w:type="dxa"/>
            <w:tcBorders>
              <w:top w:val="nil"/>
              <w:left w:val="nil"/>
              <w:bottom w:val="single" w:sz="4" w:space="0" w:color="auto"/>
              <w:right w:val="single" w:sz="4" w:space="0" w:color="auto"/>
            </w:tcBorders>
            <w:shd w:val="clear" w:color="auto" w:fill="FFFF00"/>
            <w:vAlign w:val="center"/>
            <w:hideMark/>
          </w:tcPr>
          <w:p w14:paraId="2811249D"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76</w:t>
            </w:r>
          </w:p>
        </w:tc>
        <w:tc>
          <w:tcPr>
            <w:tcW w:w="1229" w:type="dxa"/>
            <w:tcBorders>
              <w:top w:val="nil"/>
              <w:left w:val="nil"/>
              <w:bottom w:val="single" w:sz="4" w:space="0" w:color="auto"/>
              <w:right w:val="single" w:sz="4" w:space="0" w:color="auto"/>
            </w:tcBorders>
            <w:shd w:val="clear" w:color="auto" w:fill="FFFF00"/>
            <w:noWrap/>
            <w:vAlign w:val="center"/>
            <w:hideMark/>
          </w:tcPr>
          <w:p w14:paraId="34B67540"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1, 2, 3 &amp; 4</w:t>
            </w:r>
          </w:p>
        </w:tc>
        <w:tc>
          <w:tcPr>
            <w:tcW w:w="1090" w:type="dxa"/>
            <w:tcBorders>
              <w:top w:val="nil"/>
              <w:left w:val="nil"/>
              <w:bottom w:val="single" w:sz="4" w:space="0" w:color="auto"/>
              <w:right w:val="single" w:sz="4" w:space="0" w:color="auto"/>
            </w:tcBorders>
            <w:shd w:val="clear" w:color="auto" w:fill="FFFF00"/>
            <w:noWrap/>
            <w:vAlign w:val="center"/>
            <w:hideMark/>
          </w:tcPr>
          <w:p w14:paraId="56BCE666"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 </w:t>
            </w:r>
            <w:r>
              <w:rPr>
                <w:rFonts w:ascii="Calibri" w:eastAsia="Times New Roman" w:hAnsi="Calibri" w:cs="Calibri"/>
                <w:color w:val="000000"/>
              </w:rPr>
              <w:t>80</w:t>
            </w:r>
          </w:p>
        </w:tc>
        <w:tc>
          <w:tcPr>
            <w:tcW w:w="1090" w:type="dxa"/>
            <w:tcBorders>
              <w:top w:val="nil"/>
              <w:left w:val="nil"/>
              <w:bottom w:val="single" w:sz="4" w:space="0" w:color="auto"/>
              <w:right w:val="single" w:sz="4" w:space="0" w:color="auto"/>
            </w:tcBorders>
            <w:shd w:val="clear" w:color="auto" w:fill="FFFF00"/>
            <w:noWrap/>
            <w:vAlign w:val="center"/>
            <w:hideMark/>
          </w:tcPr>
          <w:p w14:paraId="27DFC234"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 </w:t>
            </w:r>
          </w:p>
        </w:tc>
      </w:tr>
      <w:tr w:rsidR="006015D4" w:rsidRPr="00753D28" w14:paraId="756A97BD" w14:textId="77777777" w:rsidTr="000226FF">
        <w:trPr>
          <w:trHeight w:val="237"/>
          <w:jc w:val="center"/>
        </w:trPr>
        <w:tc>
          <w:tcPr>
            <w:tcW w:w="1036" w:type="dxa"/>
            <w:tcBorders>
              <w:top w:val="nil"/>
              <w:left w:val="single" w:sz="4" w:space="0" w:color="auto"/>
              <w:bottom w:val="single" w:sz="4" w:space="0" w:color="auto"/>
              <w:right w:val="single" w:sz="4" w:space="0" w:color="auto"/>
            </w:tcBorders>
            <w:shd w:val="clear" w:color="auto" w:fill="FFFF00"/>
            <w:vAlign w:val="center"/>
            <w:hideMark/>
          </w:tcPr>
          <w:p w14:paraId="3F740E6B"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0.35</w:t>
            </w:r>
          </w:p>
        </w:tc>
        <w:tc>
          <w:tcPr>
            <w:tcW w:w="1055" w:type="dxa"/>
            <w:tcBorders>
              <w:top w:val="nil"/>
              <w:left w:val="nil"/>
              <w:bottom w:val="single" w:sz="4" w:space="0" w:color="auto"/>
              <w:right w:val="single" w:sz="4" w:space="0" w:color="auto"/>
            </w:tcBorders>
            <w:shd w:val="clear" w:color="auto" w:fill="FFFF00"/>
            <w:vAlign w:val="center"/>
            <w:hideMark/>
          </w:tcPr>
          <w:p w14:paraId="6259F6E9"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9.73</w:t>
            </w:r>
          </w:p>
        </w:tc>
        <w:tc>
          <w:tcPr>
            <w:tcW w:w="1044" w:type="dxa"/>
            <w:tcBorders>
              <w:top w:val="nil"/>
              <w:left w:val="nil"/>
              <w:bottom w:val="single" w:sz="4" w:space="0" w:color="auto"/>
              <w:right w:val="single" w:sz="4" w:space="0" w:color="auto"/>
            </w:tcBorders>
            <w:shd w:val="clear" w:color="auto" w:fill="FFFF00"/>
            <w:vAlign w:val="center"/>
            <w:hideMark/>
          </w:tcPr>
          <w:p w14:paraId="306232E5"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80</w:t>
            </w:r>
          </w:p>
        </w:tc>
        <w:tc>
          <w:tcPr>
            <w:tcW w:w="1229" w:type="dxa"/>
            <w:tcBorders>
              <w:top w:val="nil"/>
              <w:left w:val="nil"/>
              <w:bottom w:val="single" w:sz="4" w:space="0" w:color="auto"/>
              <w:right w:val="single" w:sz="4" w:space="0" w:color="auto"/>
            </w:tcBorders>
            <w:shd w:val="clear" w:color="auto" w:fill="FFFF00"/>
            <w:noWrap/>
            <w:vAlign w:val="center"/>
            <w:hideMark/>
          </w:tcPr>
          <w:p w14:paraId="42474466"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1, 2, 3 &amp; 4</w:t>
            </w:r>
          </w:p>
        </w:tc>
        <w:tc>
          <w:tcPr>
            <w:tcW w:w="1090" w:type="dxa"/>
            <w:tcBorders>
              <w:top w:val="nil"/>
              <w:left w:val="nil"/>
              <w:bottom w:val="single" w:sz="4" w:space="0" w:color="auto"/>
              <w:right w:val="single" w:sz="4" w:space="0" w:color="auto"/>
            </w:tcBorders>
            <w:shd w:val="clear" w:color="auto" w:fill="FFFF00"/>
            <w:noWrap/>
            <w:vAlign w:val="center"/>
            <w:hideMark/>
          </w:tcPr>
          <w:p w14:paraId="4317C24A"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 </w:t>
            </w:r>
            <w:r>
              <w:rPr>
                <w:rFonts w:ascii="Calibri" w:eastAsia="Times New Roman" w:hAnsi="Calibri" w:cs="Calibri"/>
                <w:color w:val="000000"/>
              </w:rPr>
              <w:t>85</w:t>
            </w:r>
          </w:p>
        </w:tc>
        <w:tc>
          <w:tcPr>
            <w:tcW w:w="1090" w:type="dxa"/>
            <w:tcBorders>
              <w:top w:val="nil"/>
              <w:left w:val="nil"/>
              <w:bottom w:val="single" w:sz="4" w:space="0" w:color="auto"/>
              <w:right w:val="single" w:sz="4" w:space="0" w:color="auto"/>
            </w:tcBorders>
            <w:shd w:val="clear" w:color="auto" w:fill="FFFF00"/>
            <w:noWrap/>
            <w:vAlign w:val="center"/>
            <w:hideMark/>
          </w:tcPr>
          <w:p w14:paraId="0185646F"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 </w:t>
            </w:r>
          </w:p>
        </w:tc>
      </w:tr>
      <w:tr w:rsidR="006015D4" w:rsidRPr="00753D28" w14:paraId="3C058025" w14:textId="77777777" w:rsidTr="000226FF">
        <w:trPr>
          <w:trHeight w:val="249"/>
          <w:jc w:val="center"/>
        </w:trPr>
        <w:tc>
          <w:tcPr>
            <w:tcW w:w="1036" w:type="dxa"/>
            <w:tcBorders>
              <w:top w:val="nil"/>
              <w:left w:val="single" w:sz="4" w:space="0" w:color="auto"/>
              <w:bottom w:val="single" w:sz="4" w:space="0" w:color="auto"/>
              <w:right w:val="single" w:sz="4" w:space="0" w:color="auto"/>
            </w:tcBorders>
            <w:shd w:val="clear" w:color="auto" w:fill="FFFF00"/>
            <w:vAlign w:val="center"/>
            <w:hideMark/>
          </w:tcPr>
          <w:p w14:paraId="154C2E51"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0.4</w:t>
            </w:r>
          </w:p>
        </w:tc>
        <w:tc>
          <w:tcPr>
            <w:tcW w:w="1055" w:type="dxa"/>
            <w:tcBorders>
              <w:top w:val="nil"/>
              <w:left w:val="nil"/>
              <w:bottom w:val="single" w:sz="4" w:space="0" w:color="auto"/>
              <w:right w:val="single" w:sz="4" w:space="0" w:color="auto"/>
            </w:tcBorders>
            <w:shd w:val="clear" w:color="auto" w:fill="FFFF00"/>
            <w:vAlign w:val="center"/>
            <w:hideMark/>
          </w:tcPr>
          <w:p w14:paraId="269993CC"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11.12</w:t>
            </w:r>
          </w:p>
        </w:tc>
        <w:tc>
          <w:tcPr>
            <w:tcW w:w="1044" w:type="dxa"/>
            <w:tcBorders>
              <w:top w:val="nil"/>
              <w:left w:val="nil"/>
              <w:bottom w:val="single" w:sz="4" w:space="0" w:color="auto"/>
              <w:right w:val="single" w:sz="4" w:space="0" w:color="auto"/>
            </w:tcBorders>
            <w:shd w:val="clear" w:color="auto" w:fill="FFFF00"/>
            <w:vAlign w:val="center"/>
            <w:hideMark/>
          </w:tcPr>
          <w:p w14:paraId="6CC7BFB0"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84</w:t>
            </w:r>
          </w:p>
        </w:tc>
        <w:tc>
          <w:tcPr>
            <w:tcW w:w="1229" w:type="dxa"/>
            <w:tcBorders>
              <w:top w:val="nil"/>
              <w:left w:val="nil"/>
              <w:bottom w:val="single" w:sz="4" w:space="0" w:color="auto"/>
              <w:right w:val="single" w:sz="4" w:space="0" w:color="auto"/>
            </w:tcBorders>
            <w:shd w:val="clear" w:color="auto" w:fill="FFFF00"/>
            <w:noWrap/>
            <w:vAlign w:val="center"/>
            <w:hideMark/>
          </w:tcPr>
          <w:p w14:paraId="4611C730"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1, 2, 3 &amp; 4</w:t>
            </w:r>
          </w:p>
        </w:tc>
        <w:tc>
          <w:tcPr>
            <w:tcW w:w="1090" w:type="dxa"/>
            <w:tcBorders>
              <w:top w:val="nil"/>
              <w:left w:val="nil"/>
              <w:bottom w:val="single" w:sz="4" w:space="0" w:color="auto"/>
              <w:right w:val="single" w:sz="4" w:space="0" w:color="auto"/>
            </w:tcBorders>
            <w:shd w:val="clear" w:color="auto" w:fill="FFFF00"/>
            <w:noWrap/>
            <w:vAlign w:val="center"/>
            <w:hideMark/>
          </w:tcPr>
          <w:p w14:paraId="331346D8"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 </w:t>
            </w:r>
            <w:r>
              <w:rPr>
                <w:rFonts w:ascii="Calibri" w:eastAsia="Times New Roman" w:hAnsi="Calibri" w:cs="Calibri"/>
                <w:color w:val="000000"/>
              </w:rPr>
              <w:t>88</w:t>
            </w:r>
          </w:p>
        </w:tc>
        <w:tc>
          <w:tcPr>
            <w:tcW w:w="1090" w:type="dxa"/>
            <w:tcBorders>
              <w:top w:val="nil"/>
              <w:left w:val="nil"/>
              <w:bottom w:val="single" w:sz="4" w:space="0" w:color="auto"/>
              <w:right w:val="single" w:sz="4" w:space="0" w:color="auto"/>
            </w:tcBorders>
            <w:shd w:val="clear" w:color="auto" w:fill="FFFF00"/>
            <w:vAlign w:val="center"/>
            <w:hideMark/>
          </w:tcPr>
          <w:p w14:paraId="05918E1C"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40</w:t>
            </w:r>
          </w:p>
        </w:tc>
      </w:tr>
    </w:tbl>
    <w:p w14:paraId="683F594F" w14:textId="070FD03E" w:rsidR="006015D4" w:rsidRPr="006015D4" w:rsidRDefault="006015D4" w:rsidP="006015D4">
      <w:pPr>
        <w:pStyle w:val="Caption"/>
        <w:jc w:val="center"/>
        <w:rPr>
          <w:rFonts w:ascii="Calibri" w:hAnsi="Calibri" w:cs="Calibri"/>
          <w:color w:val="auto"/>
          <w:sz w:val="16"/>
        </w:rPr>
      </w:pPr>
      <w:bookmarkStart w:id="22" w:name="_Toc536371525"/>
      <w:r w:rsidRPr="006015D4">
        <w:rPr>
          <w:rFonts w:ascii="Calibri" w:hAnsi="Calibri" w:cs="Calibri"/>
          <w:color w:val="auto"/>
          <w:sz w:val="16"/>
        </w:rPr>
        <w:t xml:space="preserve">Figure </w:t>
      </w:r>
      <w:r w:rsidRPr="006015D4">
        <w:rPr>
          <w:rFonts w:ascii="Calibri" w:hAnsi="Calibri" w:cs="Calibri"/>
          <w:color w:val="auto"/>
          <w:sz w:val="16"/>
        </w:rPr>
        <w:fldChar w:fldCharType="begin"/>
      </w:r>
      <w:r w:rsidRPr="006015D4">
        <w:rPr>
          <w:rFonts w:ascii="Calibri" w:hAnsi="Calibri" w:cs="Calibri"/>
          <w:color w:val="auto"/>
          <w:sz w:val="16"/>
        </w:rPr>
        <w:instrText xml:space="preserve"> SEQ Figure \* ARABIC </w:instrText>
      </w:r>
      <w:r w:rsidRPr="006015D4">
        <w:rPr>
          <w:rFonts w:ascii="Calibri" w:hAnsi="Calibri" w:cs="Calibri"/>
          <w:color w:val="auto"/>
          <w:sz w:val="16"/>
        </w:rPr>
        <w:fldChar w:fldCharType="separate"/>
      </w:r>
      <w:r w:rsidR="003F4569">
        <w:rPr>
          <w:rFonts w:ascii="Calibri" w:hAnsi="Calibri" w:cs="Calibri"/>
          <w:noProof/>
          <w:color w:val="auto"/>
          <w:sz w:val="16"/>
        </w:rPr>
        <w:t>2</w:t>
      </w:r>
      <w:r w:rsidRPr="006015D4">
        <w:rPr>
          <w:rFonts w:ascii="Calibri" w:hAnsi="Calibri" w:cs="Calibri"/>
          <w:color w:val="auto"/>
          <w:sz w:val="16"/>
        </w:rPr>
        <w:fldChar w:fldCharType="end"/>
      </w:r>
      <w:r w:rsidRPr="006015D4">
        <w:rPr>
          <w:rFonts w:ascii="Calibri" w:hAnsi="Calibri" w:cs="Calibri"/>
          <w:color w:val="auto"/>
          <w:sz w:val="16"/>
        </w:rPr>
        <w:t xml:space="preserve"> Modified Head Inlet Data</w:t>
      </w:r>
      <w:bookmarkEnd w:id="22"/>
    </w:p>
    <w:p w14:paraId="26E1404F" w14:textId="4720921A" w:rsidR="006015D4" w:rsidRDefault="006015D4" w:rsidP="006015D4">
      <w:pPr>
        <w:jc w:val="both"/>
        <w:rPr>
          <w:rFonts w:ascii="Calibri" w:hAnsi="Calibri" w:cs="Calibri"/>
          <w:color w:val="auto"/>
        </w:rPr>
      </w:pPr>
    </w:p>
    <w:p w14:paraId="4791CCCE" w14:textId="1DF37091" w:rsidR="006015D4" w:rsidRDefault="006015D4" w:rsidP="00DB4419">
      <w:pPr>
        <w:pStyle w:val="Heading2"/>
      </w:pPr>
      <w:r>
        <w:lastRenderedPageBreak/>
        <w:t xml:space="preserve"> </w:t>
      </w:r>
      <w:bookmarkStart w:id="23" w:name="_Toc536299997"/>
      <w:bookmarkStart w:id="24" w:name="_Toc536371511"/>
      <w:r>
        <w:t>Modified Cylinder Head Data (Exhaust)</w:t>
      </w:r>
      <w:bookmarkEnd w:id="23"/>
      <w:bookmarkEnd w:id="24"/>
    </w:p>
    <w:p w14:paraId="1F32219A" w14:textId="77777777" w:rsidR="006015D4" w:rsidRPr="006015D4" w:rsidRDefault="006015D4" w:rsidP="006015D4"/>
    <w:tbl>
      <w:tblPr>
        <w:tblW w:w="6815" w:type="dxa"/>
        <w:jc w:val="center"/>
        <w:tblLook w:val="04A0" w:firstRow="1" w:lastRow="0" w:firstColumn="1" w:lastColumn="0" w:noHBand="0" w:noVBand="1"/>
      </w:tblPr>
      <w:tblGrid>
        <w:gridCol w:w="992"/>
        <w:gridCol w:w="1136"/>
        <w:gridCol w:w="1136"/>
        <w:gridCol w:w="1279"/>
        <w:gridCol w:w="1136"/>
        <w:gridCol w:w="1136"/>
      </w:tblGrid>
      <w:tr w:rsidR="006015D4" w:rsidRPr="00753D28" w14:paraId="68BDD1AF" w14:textId="77777777" w:rsidTr="000226FF">
        <w:trPr>
          <w:trHeight w:val="529"/>
          <w:jc w:val="center"/>
        </w:trPr>
        <w:tc>
          <w:tcPr>
            <w:tcW w:w="992" w:type="dxa"/>
            <w:tcBorders>
              <w:top w:val="single" w:sz="4" w:space="0" w:color="auto"/>
              <w:left w:val="single" w:sz="4" w:space="0" w:color="auto"/>
              <w:bottom w:val="single" w:sz="4" w:space="0" w:color="auto"/>
              <w:right w:val="single" w:sz="4" w:space="0" w:color="auto"/>
            </w:tcBorders>
            <w:shd w:val="clear" w:color="auto" w:fill="7498D2"/>
            <w:vAlign w:val="center"/>
            <w:hideMark/>
          </w:tcPr>
          <w:p w14:paraId="75ACA297" w14:textId="77777777" w:rsidR="006015D4" w:rsidRPr="00753D28" w:rsidRDefault="006015D4" w:rsidP="004D01E2">
            <w:pPr>
              <w:spacing w:before="0" w:after="0" w:line="240" w:lineRule="auto"/>
              <w:jc w:val="center"/>
              <w:rPr>
                <w:rFonts w:ascii="Calibri" w:eastAsia="Times New Roman" w:hAnsi="Calibri" w:cs="Calibri"/>
                <w:b/>
                <w:bCs/>
                <w:color w:val="000000"/>
                <w:u w:val="single"/>
              </w:rPr>
            </w:pPr>
            <w:r w:rsidRPr="00753D28">
              <w:rPr>
                <w:rFonts w:ascii="Calibri" w:eastAsia="Times New Roman" w:hAnsi="Calibri" w:cs="Calibri"/>
                <w:b/>
                <w:bCs/>
                <w:color w:val="000000"/>
                <w:u w:val="single"/>
              </w:rPr>
              <w:t>L/D</w:t>
            </w:r>
          </w:p>
        </w:tc>
        <w:tc>
          <w:tcPr>
            <w:tcW w:w="1136" w:type="dxa"/>
            <w:tcBorders>
              <w:top w:val="single" w:sz="4" w:space="0" w:color="auto"/>
              <w:left w:val="nil"/>
              <w:bottom w:val="single" w:sz="4" w:space="0" w:color="auto"/>
              <w:right w:val="single" w:sz="4" w:space="0" w:color="auto"/>
            </w:tcBorders>
            <w:shd w:val="clear" w:color="auto" w:fill="7498D2"/>
            <w:vAlign w:val="center"/>
            <w:hideMark/>
          </w:tcPr>
          <w:p w14:paraId="7AE6797B" w14:textId="77777777" w:rsidR="006015D4" w:rsidRPr="00753D28" w:rsidRDefault="006015D4" w:rsidP="004D01E2">
            <w:pPr>
              <w:spacing w:before="0" w:after="0" w:line="240" w:lineRule="auto"/>
              <w:jc w:val="center"/>
              <w:rPr>
                <w:rFonts w:ascii="Calibri" w:eastAsia="Times New Roman" w:hAnsi="Calibri" w:cs="Calibri"/>
                <w:b/>
                <w:bCs/>
                <w:color w:val="000000"/>
                <w:u w:val="single"/>
              </w:rPr>
            </w:pPr>
            <w:r w:rsidRPr="00753D28">
              <w:rPr>
                <w:rFonts w:ascii="Calibri" w:eastAsia="Times New Roman" w:hAnsi="Calibri" w:cs="Calibri"/>
                <w:b/>
                <w:bCs/>
                <w:color w:val="000000"/>
                <w:u w:val="single"/>
              </w:rPr>
              <w:t>Lift (mm)</w:t>
            </w:r>
          </w:p>
        </w:tc>
        <w:tc>
          <w:tcPr>
            <w:tcW w:w="1136" w:type="dxa"/>
            <w:tcBorders>
              <w:top w:val="single" w:sz="4" w:space="0" w:color="auto"/>
              <w:left w:val="nil"/>
              <w:bottom w:val="single" w:sz="4" w:space="0" w:color="auto"/>
              <w:right w:val="single" w:sz="4" w:space="0" w:color="auto"/>
            </w:tcBorders>
            <w:shd w:val="clear" w:color="auto" w:fill="7498D2"/>
            <w:vAlign w:val="center"/>
            <w:hideMark/>
          </w:tcPr>
          <w:p w14:paraId="76CF62FC" w14:textId="77777777" w:rsidR="006015D4" w:rsidRPr="00753D28" w:rsidRDefault="006015D4" w:rsidP="004D01E2">
            <w:pPr>
              <w:spacing w:before="0" w:after="0" w:line="240" w:lineRule="auto"/>
              <w:jc w:val="center"/>
              <w:rPr>
                <w:rFonts w:ascii="Calibri" w:eastAsia="Times New Roman" w:hAnsi="Calibri" w:cs="Calibri"/>
                <w:b/>
                <w:bCs/>
                <w:color w:val="000000"/>
                <w:u w:val="single"/>
              </w:rPr>
            </w:pPr>
            <w:r w:rsidRPr="00753D28">
              <w:rPr>
                <w:rFonts w:ascii="Calibri" w:eastAsia="Times New Roman" w:hAnsi="Calibri" w:cs="Calibri"/>
                <w:b/>
                <w:bCs/>
                <w:color w:val="000000"/>
                <w:u w:val="single"/>
              </w:rPr>
              <w:t>% Flow</w:t>
            </w:r>
          </w:p>
        </w:tc>
        <w:tc>
          <w:tcPr>
            <w:tcW w:w="1279" w:type="dxa"/>
            <w:tcBorders>
              <w:top w:val="single" w:sz="4" w:space="0" w:color="auto"/>
              <w:left w:val="nil"/>
              <w:bottom w:val="single" w:sz="4" w:space="0" w:color="auto"/>
              <w:right w:val="single" w:sz="4" w:space="0" w:color="auto"/>
            </w:tcBorders>
            <w:shd w:val="clear" w:color="auto" w:fill="7498D2"/>
            <w:vAlign w:val="center"/>
            <w:hideMark/>
          </w:tcPr>
          <w:p w14:paraId="0D154EC4" w14:textId="77777777" w:rsidR="006015D4" w:rsidRPr="00753D28" w:rsidRDefault="006015D4" w:rsidP="004D01E2">
            <w:pPr>
              <w:spacing w:before="0" w:after="0" w:line="240" w:lineRule="auto"/>
              <w:jc w:val="center"/>
              <w:rPr>
                <w:rFonts w:ascii="Calibri" w:eastAsia="Times New Roman" w:hAnsi="Calibri" w:cs="Calibri"/>
                <w:b/>
                <w:bCs/>
                <w:color w:val="000000"/>
                <w:u w:val="single"/>
              </w:rPr>
            </w:pPr>
            <w:r w:rsidRPr="00753D28">
              <w:rPr>
                <w:rFonts w:ascii="Calibri" w:eastAsia="Times New Roman" w:hAnsi="Calibri" w:cs="Calibri"/>
                <w:b/>
                <w:bCs/>
                <w:color w:val="000000"/>
                <w:u w:val="single"/>
              </w:rPr>
              <w:t>Bungs Removed</w:t>
            </w:r>
          </w:p>
        </w:tc>
        <w:tc>
          <w:tcPr>
            <w:tcW w:w="1136" w:type="dxa"/>
            <w:tcBorders>
              <w:top w:val="single" w:sz="4" w:space="0" w:color="auto"/>
              <w:left w:val="nil"/>
              <w:bottom w:val="single" w:sz="4" w:space="0" w:color="auto"/>
              <w:right w:val="single" w:sz="4" w:space="0" w:color="auto"/>
            </w:tcBorders>
            <w:shd w:val="clear" w:color="auto" w:fill="7498D2"/>
            <w:vAlign w:val="center"/>
            <w:hideMark/>
          </w:tcPr>
          <w:p w14:paraId="057B7A5E" w14:textId="77777777" w:rsidR="006015D4" w:rsidRPr="00753D28" w:rsidRDefault="006015D4" w:rsidP="004D01E2">
            <w:pPr>
              <w:spacing w:before="0" w:after="0" w:line="240" w:lineRule="auto"/>
              <w:jc w:val="center"/>
              <w:rPr>
                <w:rFonts w:ascii="Calibri" w:eastAsia="Times New Roman" w:hAnsi="Calibri" w:cs="Calibri"/>
                <w:b/>
                <w:bCs/>
                <w:color w:val="000000"/>
                <w:u w:val="single"/>
              </w:rPr>
            </w:pPr>
            <w:r w:rsidRPr="00753D28">
              <w:rPr>
                <w:rFonts w:ascii="Calibri" w:eastAsia="Times New Roman" w:hAnsi="Calibri" w:cs="Calibri"/>
                <w:b/>
                <w:bCs/>
                <w:color w:val="000000"/>
                <w:u w:val="single"/>
              </w:rPr>
              <w:t>Flow (cfm</w:t>
            </w:r>
            <w:r>
              <w:rPr>
                <w:rFonts w:ascii="Calibri" w:eastAsia="Times New Roman" w:hAnsi="Calibri" w:cs="Calibri"/>
                <w:b/>
                <w:bCs/>
                <w:color w:val="000000"/>
                <w:u w:val="single"/>
              </w:rPr>
              <w:t>)</w:t>
            </w:r>
          </w:p>
        </w:tc>
        <w:tc>
          <w:tcPr>
            <w:tcW w:w="1136" w:type="dxa"/>
            <w:tcBorders>
              <w:top w:val="single" w:sz="4" w:space="0" w:color="auto"/>
              <w:left w:val="nil"/>
              <w:bottom w:val="single" w:sz="4" w:space="0" w:color="auto"/>
              <w:right w:val="single" w:sz="4" w:space="0" w:color="auto"/>
            </w:tcBorders>
            <w:shd w:val="clear" w:color="auto" w:fill="7498D2"/>
            <w:vAlign w:val="center"/>
            <w:hideMark/>
          </w:tcPr>
          <w:p w14:paraId="6D120E5C" w14:textId="77777777" w:rsidR="006015D4" w:rsidRPr="00753D28" w:rsidRDefault="006015D4" w:rsidP="004D01E2">
            <w:pPr>
              <w:spacing w:before="0" w:after="0" w:line="240" w:lineRule="auto"/>
              <w:jc w:val="center"/>
              <w:rPr>
                <w:rFonts w:ascii="Calibri" w:eastAsia="Times New Roman" w:hAnsi="Calibri" w:cs="Calibri"/>
                <w:b/>
                <w:bCs/>
                <w:color w:val="000000"/>
                <w:u w:val="single"/>
              </w:rPr>
            </w:pPr>
            <w:r w:rsidRPr="00753D28">
              <w:rPr>
                <w:rFonts w:ascii="Calibri" w:eastAsia="Times New Roman" w:hAnsi="Calibri" w:cs="Calibri"/>
                <w:b/>
                <w:bCs/>
                <w:color w:val="000000"/>
                <w:u w:val="single"/>
              </w:rPr>
              <w:t>Temp (Deg C)</w:t>
            </w:r>
          </w:p>
        </w:tc>
      </w:tr>
      <w:tr w:rsidR="006015D4" w:rsidRPr="00753D28" w14:paraId="6B39E1DB" w14:textId="77777777" w:rsidTr="000226FF">
        <w:trPr>
          <w:trHeight w:val="215"/>
          <w:jc w:val="center"/>
        </w:trPr>
        <w:tc>
          <w:tcPr>
            <w:tcW w:w="992" w:type="dxa"/>
            <w:tcBorders>
              <w:top w:val="nil"/>
              <w:left w:val="single" w:sz="4" w:space="0" w:color="auto"/>
              <w:bottom w:val="single" w:sz="4" w:space="0" w:color="auto"/>
              <w:right w:val="single" w:sz="4" w:space="0" w:color="auto"/>
            </w:tcBorders>
            <w:shd w:val="clear" w:color="auto" w:fill="FFFF00"/>
            <w:vAlign w:val="center"/>
            <w:hideMark/>
          </w:tcPr>
          <w:p w14:paraId="552226ED"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0.05</w:t>
            </w:r>
          </w:p>
        </w:tc>
        <w:tc>
          <w:tcPr>
            <w:tcW w:w="1136" w:type="dxa"/>
            <w:tcBorders>
              <w:top w:val="nil"/>
              <w:left w:val="nil"/>
              <w:bottom w:val="single" w:sz="4" w:space="0" w:color="auto"/>
              <w:right w:val="single" w:sz="4" w:space="0" w:color="auto"/>
            </w:tcBorders>
            <w:shd w:val="clear" w:color="auto" w:fill="FFFF00"/>
            <w:noWrap/>
            <w:vAlign w:val="center"/>
            <w:hideMark/>
          </w:tcPr>
          <w:p w14:paraId="1A3C31B5"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1.21</w:t>
            </w:r>
          </w:p>
        </w:tc>
        <w:tc>
          <w:tcPr>
            <w:tcW w:w="1136" w:type="dxa"/>
            <w:tcBorders>
              <w:top w:val="nil"/>
              <w:left w:val="nil"/>
              <w:bottom w:val="single" w:sz="4" w:space="0" w:color="auto"/>
              <w:right w:val="single" w:sz="4" w:space="0" w:color="auto"/>
            </w:tcBorders>
            <w:shd w:val="clear" w:color="auto" w:fill="FFFF00"/>
            <w:noWrap/>
            <w:vAlign w:val="center"/>
            <w:hideMark/>
          </w:tcPr>
          <w:p w14:paraId="124BBDE8"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40</w:t>
            </w:r>
          </w:p>
        </w:tc>
        <w:tc>
          <w:tcPr>
            <w:tcW w:w="1279" w:type="dxa"/>
            <w:tcBorders>
              <w:top w:val="nil"/>
              <w:left w:val="nil"/>
              <w:bottom w:val="single" w:sz="4" w:space="0" w:color="auto"/>
              <w:right w:val="single" w:sz="4" w:space="0" w:color="auto"/>
            </w:tcBorders>
            <w:shd w:val="clear" w:color="auto" w:fill="FFFF00"/>
            <w:noWrap/>
            <w:vAlign w:val="center"/>
            <w:hideMark/>
          </w:tcPr>
          <w:p w14:paraId="7EC115E4"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1 &amp; 2</w:t>
            </w:r>
          </w:p>
        </w:tc>
        <w:tc>
          <w:tcPr>
            <w:tcW w:w="1136" w:type="dxa"/>
            <w:tcBorders>
              <w:top w:val="nil"/>
              <w:left w:val="nil"/>
              <w:bottom w:val="single" w:sz="4" w:space="0" w:color="auto"/>
              <w:right w:val="single" w:sz="4" w:space="0" w:color="auto"/>
            </w:tcBorders>
            <w:shd w:val="clear" w:color="auto" w:fill="FFFF00"/>
            <w:noWrap/>
            <w:vAlign w:val="center"/>
            <w:hideMark/>
          </w:tcPr>
          <w:p w14:paraId="5071B6E6"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 </w:t>
            </w:r>
            <w:r>
              <w:rPr>
                <w:rFonts w:ascii="Calibri" w:eastAsia="Times New Roman" w:hAnsi="Calibri" w:cs="Calibri"/>
                <w:color w:val="000000"/>
              </w:rPr>
              <w:t>12</w:t>
            </w:r>
          </w:p>
        </w:tc>
        <w:tc>
          <w:tcPr>
            <w:tcW w:w="1136" w:type="dxa"/>
            <w:tcBorders>
              <w:top w:val="nil"/>
              <w:left w:val="nil"/>
              <w:bottom w:val="single" w:sz="4" w:space="0" w:color="auto"/>
              <w:right w:val="single" w:sz="4" w:space="0" w:color="auto"/>
            </w:tcBorders>
            <w:shd w:val="clear" w:color="auto" w:fill="FFFF00"/>
            <w:noWrap/>
            <w:vAlign w:val="center"/>
            <w:hideMark/>
          </w:tcPr>
          <w:p w14:paraId="35828520"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 </w:t>
            </w:r>
          </w:p>
        </w:tc>
      </w:tr>
      <w:tr w:rsidR="006015D4" w:rsidRPr="00753D28" w14:paraId="79CF9F38" w14:textId="77777777" w:rsidTr="000226FF">
        <w:trPr>
          <w:trHeight w:val="215"/>
          <w:jc w:val="center"/>
        </w:trPr>
        <w:tc>
          <w:tcPr>
            <w:tcW w:w="992" w:type="dxa"/>
            <w:tcBorders>
              <w:top w:val="nil"/>
              <w:left w:val="single" w:sz="4" w:space="0" w:color="auto"/>
              <w:bottom w:val="single" w:sz="4" w:space="0" w:color="auto"/>
              <w:right w:val="single" w:sz="4" w:space="0" w:color="auto"/>
            </w:tcBorders>
            <w:shd w:val="clear" w:color="auto" w:fill="FFFF00"/>
            <w:vAlign w:val="center"/>
            <w:hideMark/>
          </w:tcPr>
          <w:p w14:paraId="269A8878"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0.1</w:t>
            </w:r>
          </w:p>
        </w:tc>
        <w:tc>
          <w:tcPr>
            <w:tcW w:w="1136" w:type="dxa"/>
            <w:tcBorders>
              <w:top w:val="nil"/>
              <w:left w:val="nil"/>
              <w:bottom w:val="single" w:sz="4" w:space="0" w:color="auto"/>
              <w:right w:val="single" w:sz="4" w:space="0" w:color="auto"/>
            </w:tcBorders>
            <w:shd w:val="clear" w:color="auto" w:fill="FFFF00"/>
            <w:noWrap/>
            <w:vAlign w:val="center"/>
            <w:hideMark/>
          </w:tcPr>
          <w:p w14:paraId="11722B74"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2.41</w:t>
            </w:r>
          </w:p>
        </w:tc>
        <w:tc>
          <w:tcPr>
            <w:tcW w:w="1136" w:type="dxa"/>
            <w:tcBorders>
              <w:top w:val="nil"/>
              <w:left w:val="nil"/>
              <w:bottom w:val="single" w:sz="4" w:space="0" w:color="auto"/>
              <w:right w:val="single" w:sz="4" w:space="0" w:color="auto"/>
            </w:tcBorders>
            <w:shd w:val="clear" w:color="auto" w:fill="FFFF00"/>
            <w:noWrap/>
            <w:vAlign w:val="center"/>
            <w:hideMark/>
          </w:tcPr>
          <w:p w14:paraId="63F9BC08"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83</w:t>
            </w:r>
          </w:p>
        </w:tc>
        <w:tc>
          <w:tcPr>
            <w:tcW w:w="1279" w:type="dxa"/>
            <w:tcBorders>
              <w:top w:val="nil"/>
              <w:left w:val="nil"/>
              <w:bottom w:val="single" w:sz="4" w:space="0" w:color="auto"/>
              <w:right w:val="single" w:sz="4" w:space="0" w:color="auto"/>
            </w:tcBorders>
            <w:shd w:val="clear" w:color="auto" w:fill="FFFF00"/>
            <w:noWrap/>
            <w:vAlign w:val="center"/>
            <w:hideMark/>
          </w:tcPr>
          <w:p w14:paraId="7EAF7643"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1 &amp; 2</w:t>
            </w:r>
          </w:p>
        </w:tc>
        <w:tc>
          <w:tcPr>
            <w:tcW w:w="1136" w:type="dxa"/>
            <w:tcBorders>
              <w:top w:val="nil"/>
              <w:left w:val="nil"/>
              <w:bottom w:val="single" w:sz="4" w:space="0" w:color="auto"/>
              <w:right w:val="single" w:sz="4" w:space="0" w:color="auto"/>
            </w:tcBorders>
            <w:shd w:val="clear" w:color="auto" w:fill="FFFF00"/>
            <w:noWrap/>
            <w:vAlign w:val="center"/>
            <w:hideMark/>
          </w:tcPr>
          <w:p w14:paraId="2C58F61B"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 </w:t>
            </w:r>
            <w:r>
              <w:rPr>
                <w:rFonts w:ascii="Calibri" w:eastAsia="Times New Roman" w:hAnsi="Calibri" w:cs="Calibri"/>
                <w:color w:val="000000"/>
              </w:rPr>
              <w:t>24</w:t>
            </w:r>
          </w:p>
        </w:tc>
        <w:tc>
          <w:tcPr>
            <w:tcW w:w="1136" w:type="dxa"/>
            <w:tcBorders>
              <w:top w:val="nil"/>
              <w:left w:val="nil"/>
              <w:bottom w:val="single" w:sz="4" w:space="0" w:color="auto"/>
              <w:right w:val="single" w:sz="4" w:space="0" w:color="auto"/>
            </w:tcBorders>
            <w:shd w:val="clear" w:color="auto" w:fill="FFFF00"/>
            <w:noWrap/>
            <w:vAlign w:val="center"/>
            <w:hideMark/>
          </w:tcPr>
          <w:p w14:paraId="6BE636C2"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 </w:t>
            </w:r>
          </w:p>
        </w:tc>
      </w:tr>
      <w:tr w:rsidR="006015D4" w:rsidRPr="00753D28" w14:paraId="11CABDD1" w14:textId="77777777" w:rsidTr="000226FF">
        <w:trPr>
          <w:trHeight w:val="215"/>
          <w:jc w:val="center"/>
        </w:trPr>
        <w:tc>
          <w:tcPr>
            <w:tcW w:w="992" w:type="dxa"/>
            <w:tcBorders>
              <w:top w:val="nil"/>
              <w:left w:val="single" w:sz="4" w:space="0" w:color="auto"/>
              <w:bottom w:val="single" w:sz="4" w:space="0" w:color="auto"/>
              <w:right w:val="single" w:sz="4" w:space="0" w:color="auto"/>
            </w:tcBorders>
            <w:shd w:val="clear" w:color="auto" w:fill="FFFF00"/>
            <w:vAlign w:val="center"/>
            <w:hideMark/>
          </w:tcPr>
          <w:p w14:paraId="2D1C132B"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0.15</w:t>
            </w:r>
          </w:p>
        </w:tc>
        <w:tc>
          <w:tcPr>
            <w:tcW w:w="1136" w:type="dxa"/>
            <w:tcBorders>
              <w:top w:val="nil"/>
              <w:left w:val="nil"/>
              <w:bottom w:val="single" w:sz="4" w:space="0" w:color="auto"/>
              <w:right w:val="single" w:sz="4" w:space="0" w:color="auto"/>
            </w:tcBorders>
            <w:shd w:val="clear" w:color="auto" w:fill="FFFF00"/>
            <w:noWrap/>
            <w:vAlign w:val="center"/>
            <w:hideMark/>
          </w:tcPr>
          <w:p w14:paraId="29181AC9"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3.62</w:t>
            </w:r>
          </w:p>
        </w:tc>
        <w:tc>
          <w:tcPr>
            <w:tcW w:w="1136" w:type="dxa"/>
            <w:tcBorders>
              <w:top w:val="nil"/>
              <w:left w:val="nil"/>
              <w:bottom w:val="single" w:sz="4" w:space="0" w:color="auto"/>
              <w:right w:val="single" w:sz="4" w:space="0" w:color="auto"/>
            </w:tcBorders>
            <w:shd w:val="clear" w:color="auto" w:fill="FFFF00"/>
            <w:noWrap/>
            <w:vAlign w:val="center"/>
            <w:hideMark/>
          </w:tcPr>
          <w:p w14:paraId="1CC85369"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87</w:t>
            </w:r>
          </w:p>
        </w:tc>
        <w:tc>
          <w:tcPr>
            <w:tcW w:w="1279" w:type="dxa"/>
            <w:tcBorders>
              <w:top w:val="nil"/>
              <w:left w:val="nil"/>
              <w:bottom w:val="single" w:sz="4" w:space="0" w:color="auto"/>
              <w:right w:val="single" w:sz="4" w:space="0" w:color="auto"/>
            </w:tcBorders>
            <w:shd w:val="clear" w:color="auto" w:fill="FFFF00"/>
            <w:noWrap/>
            <w:vAlign w:val="center"/>
            <w:hideMark/>
          </w:tcPr>
          <w:p w14:paraId="4C349413"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1 &amp; 3</w:t>
            </w:r>
          </w:p>
        </w:tc>
        <w:tc>
          <w:tcPr>
            <w:tcW w:w="1136" w:type="dxa"/>
            <w:tcBorders>
              <w:top w:val="nil"/>
              <w:left w:val="nil"/>
              <w:bottom w:val="single" w:sz="4" w:space="0" w:color="auto"/>
              <w:right w:val="single" w:sz="4" w:space="0" w:color="auto"/>
            </w:tcBorders>
            <w:shd w:val="clear" w:color="auto" w:fill="FFFF00"/>
            <w:noWrap/>
            <w:vAlign w:val="center"/>
            <w:hideMark/>
          </w:tcPr>
          <w:p w14:paraId="182167D5"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 </w:t>
            </w:r>
            <w:r>
              <w:rPr>
                <w:rFonts w:ascii="Calibri" w:eastAsia="Times New Roman" w:hAnsi="Calibri" w:cs="Calibri"/>
                <w:color w:val="000000"/>
              </w:rPr>
              <w:t>35</w:t>
            </w:r>
          </w:p>
        </w:tc>
        <w:tc>
          <w:tcPr>
            <w:tcW w:w="1136" w:type="dxa"/>
            <w:tcBorders>
              <w:top w:val="nil"/>
              <w:left w:val="nil"/>
              <w:bottom w:val="single" w:sz="4" w:space="0" w:color="auto"/>
              <w:right w:val="single" w:sz="4" w:space="0" w:color="auto"/>
            </w:tcBorders>
            <w:shd w:val="clear" w:color="auto" w:fill="FFFF00"/>
            <w:noWrap/>
            <w:vAlign w:val="center"/>
            <w:hideMark/>
          </w:tcPr>
          <w:p w14:paraId="5499226E"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 </w:t>
            </w:r>
          </w:p>
        </w:tc>
      </w:tr>
      <w:tr w:rsidR="006015D4" w:rsidRPr="00753D28" w14:paraId="485100A0" w14:textId="77777777" w:rsidTr="000226FF">
        <w:trPr>
          <w:trHeight w:val="215"/>
          <w:jc w:val="center"/>
        </w:trPr>
        <w:tc>
          <w:tcPr>
            <w:tcW w:w="992" w:type="dxa"/>
            <w:tcBorders>
              <w:top w:val="nil"/>
              <w:left w:val="single" w:sz="4" w:space="0" w:color="auto"/>
              <w:bottom w:val="single" w:sz="4" w:space="0" w:color="auto"/>
              <w:right w:val="single" w:sz="4" w:space="0" w:color="auto"/>
            </w:tcBorders>
            <w:shd w:val="clear" w:color="auto" w:fill="FFFF00"/>
            <w:vAlign w:val="center"/>
            <w:hideMark/>
          </w:tcPr>
          <w:p w14:paraId="29E0A4F6"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0.2</w:t>
            </w:r>
          </w:p>
        </w:tc>
        <w:tc>
          <w:tcPr>
            <w:tcW w:w="1136" w:type="dxa"/>
            <w:tcBorders>
              <w:top w:val="nil"/>
              <w:left w:val="nil"/>
              <w:bottom w:val="single" w:sz="4" w:space="0" w:color="auto"/>
              <w:right w:val="single" w:sz="4" w:space="0" w:color="auto"/>
            </w:tcBorders>
            <w:shd w:val="clear" w:color="auto" w:fill="FFFF00"/>
            <w:noWrap/>
            <w:vAlign w:val="center"/>
            <w:hideMark/>
          </w:tcPr>
          <w:p w14:paraId="2A254763"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4.82</w:t>
            </w:r>
          </w:p>
        </w:tc>
        <w:tc>
          <w:tcPr>
            <w:tcW w:w="1136" w:type="dxa"/>
            <w:tcBorders>
              <w:top w:val="nil"/>
              <w:left w:val="nil"/>
              <w:bottom w:val="single" w:sz="4" w:space="0" w:color="auto"/>
              <w:right w:val="single" w:sz="4" w:space="0" w:color="auto"/>
            </w:tcBorders>
            <w:shd w:val="clear" w:color="auto" w:fill="FFFF00"/>
            <w:noWrap/>
            <w:vAlign w:val="center"/>
            <w:hideMark/>
          </w:tcPr>
          <w:p w14:paraId="73306885"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77</w:t>
            </w:r>
          </w:p>
        </w:tc>
        <w:tc>
          <w:tcPr>
            <w:tcW w:w="1279" w:type="dxa"/>
            <w:tcBorders>
              <w:top w:val="nil"/>
              <w:left w:val="nil"/>
              <w:bottom w:val="single" w:sz="4" w:space="0" w:color="auto"/>
              <w:right w:val="single" w:sz="4" w:space="0" w:color="auto"/>
            </w:tcBorders>
            <w:shd w:val="clear" w:color="auto" w:fill="FFFF00"/>
            <w:noWrap/>
            <w:vAlign w:val="center"/>
            <w:hideMark/>
          </w:tcPr>
          <w:p w14:paraId="2326A211"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1, 2 &amp; 3</w:t>
            </w:r>
          </w:p>
        </w:tc>
        <w:tc>
          <w:tcPr>
            <w:tcW w:w="1136" w:type="dxa"/>
            <w:tcBorders>
              <w:top w:val="nil"/>
              <w:left w:val="nil"/>
              <w:bottom w:val="single" w:sz="4" w:space="0" w:color="auto"/>
              <w:right w:val="single" w:sz="4" w:space="0" w:color="auto"/>
            </w:tcBorders>
            <w:shd w:val="clear" w:color="auto" w:fill="FFFF00"/>
            <w:noWrap/>
            <w:vAlign w:val="center"/>
            <w:hideMark/>
          </w:tcPr>
          <w:p w14:paraId="1C242172"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 </w:t>
            </w:r>
            <w:r>
              <w:rPr>
                <w:rFonts w:ascii="Calibri" w:eastAsia="Times New Roman" w:hAnsi="Calibri" w:cs="Calibri"/>
                <w:color w:val="000000"/>
              </w:rPr>
              <w:t>46</w:t>
            </w:r>
          </w:p>
        </w:tc>
        <w:tc>
          <w:tcPr>
            <w:tcW w:w="1136" w:type="dxa"/>
            <w:tcBorders>
              <w:top w:val="nil"/>
              <w:left w:val="nil"/>
              <w:bottom w:val="single" w:sz="4" w:space="0" w:color="auto"/>
              <w:right w:val="single" w:sz="4" w:space="0" w:color="auto"/>
            </w:tcBorders>
            <w:shd w:val="clear" w:color="auto" w:fill="FFFF00"/>
            <w:noWrap/>
            <w:vAlign w:val="center"/>
            <w:hideMark/>
          </w:tcPr>
          <w:p w14:paraId="3123DFE4"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38</w:t>
            </w:r>
          </w:p>
        </w:tc>
      </w:tr>
      <w:tr w:rsidR="006015D4" w:rsidRPr="00753D28" w14:paraId="31231119" w14:textId="77777777" w:rsidTr="000226FF">
        <w:trPr>
          <w:trHeight w:val="215"/>
          <w:jc w:val="center"/>
        </w:trPr>
        <w:tc>
          <w:tcPr>
            <w:tcW w:w="992" w:type="dxa"/>
            <w:tcBorders>
              <w:top w:val="nil"/>
              <w:left w:val="single" w:sz="4" w:space="0" w:color="auto"/>
              <w:bottom w:val="single" w:sz="4" w:space="0" w:color="auto"/>
              <w:right w:val="single" w:sz="4" w:space="0" w:color="auto"/>
            </w:tcBorders>
            <w:shd w:val="clear" w:color="auto" w:fill="FFFF00"/>
            <w:vAlign w:val="center"/>
            <w:hideMark/>
          </w:tcPr>
          <w:p w14:paraId="6691C8F3"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0.25</w:t>
            </w:r>
          </w:p>
        </w:tc>
        <w:tc>
          <w:tcPr>
            <w:tcW w:w="1136" w:type="dxa"/>
            <w:tcBorders>
              <w:top w:val="nil"/>
              <w:left w:val="nil"/>
              <w:bottom w:val="single" w:sz="4" w:space="0" w:color="auto"/>
              <w:right w:val="single" w:sz="4" w:space="0" w:color="auto"/>
            </w:tcBorders>
            <w:shd w:val="clear" w:color="auto" w:fill="FFFF00"/>
            <w:noWrap/>
            <w:vAlign w:val="center"/>
            <w:hideMark/>
          </w:tcPr>
          <w:p w14:paraId="01D6EF6B"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6.03</w:t>
            </w:r>
          </w:p>
        </w:tc>
        <w:tc>
          <w:tcPr>
            <w:tcW w:w="1136" w:type="dxa"/>
            <w:tcBorders>
              <w:top w:val="nil"/>
              <w:left w:val="nil"/>
              <w:bottom w:val="single" w:sz="4" w:space="0" w:color="auto"/>
              <w:right w:val="single" w:sz="4" w:space="0" w:color="auto"/>
            </w:tcBorders>
            <w:shd w:val="clear" w:color="auto" w:fill="FFFF00"/>
            <w:noWrap/>
            <w:vAlign w:val="center"/>
            <w:hideMark/>
          </w:tcPr>
          <w:p w14:paraId="2DAB86E2"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91</w:t>
            </w:r>
          </w:p>
        </w:tc>
        <w:tc>
          <w:tcPr>
            <w:tcW w:w="1279" w:type="dxa"/>
            <w:tcBorders>
              <w:top w:val="nil"/>
              <w:left w:val="nil"/>
              <w:bottom w:val="single" w:sz="4" w:space="0" w:color="auto"/>
              <w:right w:val="single" w:sz="4" w:space="0" w:color="auto"/>
            </w:tcBorders>
            <w:shd w:val="clear" w:color="auto" w:fill="FFFF00"/>
            <w:noWrap/>
            <w:vAlign w:val="center"/>
            <w:hideMark/>
          </w:tcPr>
          <w:p w14:paraId="2862499F"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1, 2 &amp; 3</w:t>
            </w:r>
          </w:p>
        </w:tc>
        <w:tc>
          <w:tcPr>
            <w:tcW w:w="1136" w:type="dxa"/>
            <w:tcBorders>
              <w:top w:val="nil"/>
              <w:left w:val="nil"/>
              <w:bottom w:val="single" w:sz="4" w:space="0" w:color="auto"/>
              <w:right w:val="single" w:sz="4" w:space="0" w:color="auto"/>
            </w:tcBorders>
            <w:shd w:val="clear" w:color="auto" w:fill="FFFF00"/>
            <w:noWrap/>
            <w:vAlign w:val="center"/>
            <w:hideMark/>
          </w:tcPr>
          <w:p w14:paraId="5DAF281C"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 </w:t>
            </w:r>
            <w:r>
              <w:rPr>
                <w:rFonts w:ascii="Calibri" w:eastAsia="Times New Roman" w:hAnsi="Calibri" w:cs="Calibri"/>
                <w:color w:val="000000"/>
              </w:rPr>
              <w:t>54</w:t>
            </w:r>
          </w:p>
        </w:tc>
        <w:tc>
          <w:tcPr>
            <w:tcW w:w="1136" w:type="dxa"/>
            <w:tcBorders>
              <w:top w:val="nil"/>
              <w:left w:val="nil"/>
              <w:bottom w:val="single" w:sz="4" w:space="0" w:color="auto"/>
              <w:right w:val="single" w:sz="4" w:space="0" w:color="auto"/>
            </w:tcBorders>
            <w:shd w:val="clear" w:color="auto" w:fill="FFFF00"/>
            <w:noWrap/>
            <w:vAlign w:val="center"/>
            <w:hideMark/>
          </w:tcPr>
          <w:p w14:paraId="23A2A1BA"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 </w:t>
            </w:r>
          </w:p>
        </w:tc>
      </w:tr>
      <w:tr w:rsidR="006015D4" w:rsidRPr="00753D28" w14:paraId="409FA750" w14:textId="77777777" w:rsidTr="000226FF">
        <w:trPr>
          <w:trHeight w:val="215"/>
          <w:jc w:val="center"/>
        </w:trPr>
        <w:tc>
          <w:tcPr>
            <w:tcW w:w="992" w:type="dxa"/>
            <w:tcBorders>
              <w:top w:val="nil"/>
              <w:left w:val="single" w:sz="4" w:space="0" w:color="auto"/>
              <w:bottom w:val="single" w:sz="4" w:space="0" w:color="auto"/>
              <w:right w:val="single" w:sz="4" w:space="0" w:color="auto"/>
            </w:tcBorders>
            <w:shd w:val="clear" w:color="auto" w:fill="FFFF00"/>
            <w:vAlign w:val="center"/>
            <w:hideMark/>
          </w:tcPr>
          <w:p w14:paraId="2953AC39"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0.3</w:t>
            </w:r>
          </w:p>
        </w:tc>
        <w:tc>
          <w:tcPr>
            <w:tcW w:w="1136" w:type="dxa"/>
            <w:tcBorders>
              <w:top w:val="nil"/>
              <w:left w:val="nil"/>
              <w:bottom w:val="single" w:sz="4" w:space="0" w:color="auto"/>
              <w:right w:val="single" w:sz="4" w:space="0" w:color="auto"/>
            </w:tcBorders>
            <w:shd w:val="clear" w:color="auto" w:fill="FFFF00"/>
            <w:noWrap/>
            <w:vAlign w:val="center"/>
            <w:hideMark/>
          </w:tcPr>
          <w:p w14:paraId="0A02CCC5"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7.23</w:t>
            </w:r>
          </w:p>
        </w:tc>
        <w:tc>
          <w:tcPr>
            <w:tcW w:w="1136" w:type="dxa"/>
            <w:tcBorders>
              <w:top w:val="nil"/>
              <w:left w:val="nil"/>
              <w:bottom w:val="single" w:sz="4" w:space="0" w:color="auto"/>
              <w:right w:val="single" w:sz="4" w:space="0" w:color="auto"/>
            </w:tcBorders>
            <w:shd w:val="clear" w:color="auto" w:fill="FFFF00"/>
            <w:noWrap/>
            <w:vAlign w:val="center"/>
            <w:hideMark/>
          </w:tcPr>
          <w:p w14:paraId="28764EAD"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72</w:t>
            </w:r>
          </w:p>
        </w:tc>
        <w:tc>
          <w:tcPr>
            <w:tcW w:w="1279" w:type="dxa"/>
            <w:tcBorders>
              <w:top w:val="nil"/>
              <w:left w:val="nil"/>
              <w:bottom w:val="single" w:sz="4" w:space="0" w:color="auto"/>
              <w:right w:val="single" w:sz="4" w:space="0" w:color="auto"/>
            </w:tcBorders>
            <w:shd w:val="clear" w:color="auto" w:fill="FFFF00"/>
            <w:noWrap/>
            <w:vAlign w:val="center"/>
            <w:hideMark/>
          </w:tcPr>
          <w:p w14:paraId="5DB503A9"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1, 3 &amp; 4</w:t>
            </w:r>
          </w:p>
        </w:tc>
        <w:tc>
          <w:tcPr>
            <w:tcW w:w="1136" w:type="dxa"/>
            <w:tcBorders>
              <w:top w:val="nil"/>
              <w:left w:val="nil"/>
              <w:bottom w:val="single" w:sz="4" w:space="0" w:color="auto"/>
              <w:right w:val="single" w:sz="4" w:space="0" w:color="auto"/>
            </w:tcBorders>
            <w:shd w:val="clear" w:color="auto" w:fill="FFFF00"/>
            <w:noWrap/>
            <w:vAlign w:val="center"/>
            <w:hideMark/>
          </w:tcPr>
          <w:p w14:paraId="045A48CF"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 </w:t>
            </w:r>
            <w:r>
              <w:rPr>
                <w:rFonts w:ascii="Calibri" w:eastAsia="Times New Roman" w:hAnsi="Calibri" w:cs="Calibri"/>
                <w:color w:val="000000"/>
              </w:rPr>
              <w:t>60</w:t>
            </w:r>
          </w:p>
        </w:tc>
        <w:tc>
          <w:tcPr>
            <w:tcW w:w="1136" w:type="dxa"/>
            <w:tcBorders>
              <w:top w:val="nil"/>
              <w:left w:val="nil"/>
              <w:bottom w:val="single" w:sz="4" w:space="0" w:color="auto"/>
              <w:right w:val="single" w:sz="4" w:space="0" w:color="auto"/>
            </w:tcBorders>
            <w:shd w:val="clear" w:color="auto" w:fill="FFFF00"/>
            <w:noWrap/>
            <w:vAlign w:val="center"/>
            <w:hideMark/>
          </w:tcPr>
          <w:p w14:paraId="16A7DB95"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 </w:t>
            </w:r>
          </w:p>
        </w:tc>
      </w:tr>
      <w:tr w:rsidR="006015D4" w:rsidRPr="00753D28" w14:paraId="69A8FEF8" w14:textId="77777777" w:rsidTr="000226FF">
        <w:trPr>
          <w:trHeight w:val="215"/>
          <w:jc w:val="center"/>
        </w:trPr>
        <w:tc>
          <w:tcPr>
            <w:tcW w:w="992" w:type="dxa"/>
            <w:tcBorders>
              <w:top w:val="nil"/>
              <w:left w:val="single" w:sz="4" w:space="0" w:color="auto"/>
              <w:bottom w:val="single" w:sz="4" w:space="0" w:color="auto"/>
              <w:right w:val="single" w:sz="4" w:space="0" w:color="auto"/>
            </w:tcBorders>
            <w:shd w:val="clear" w:color="auto" w:fill="FFFF00"/>
            <w:vAlign w:val="center"/>
            <w:hideMark/>
          </w:tcPr>
          <w:p w14:paraId="47E28D24"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0.35</w:t>
            </w:r>
          </w:p>
        </w:tc>
        <w:tc>
          <w:tcPr>
            <w:tcW w:w="1136" w:type="dxa"/>
            <w:tcBorders>
              <w:top w:val="nil"/>
              <w:left w:val="nil"/>
              <w:bottom w:val="single" w:sz="4" w:space="0" w:color="auto"/>
              <w:right w:val="single" w:sz="4" w:space="0" w:color="auto"/>
            </w:tcBorders>
            <w:shd w:val="clear" w:color="auto" w:fill="FFFF00"/>
            <w:noWrap/>
            <w:vAlign w:val="center"/>
            <w:hideMark/>
          </w:tcPr>
          <w:p w14:paraId="594D7931"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8.44</w:t>
            </w:r>
          </w:p>
        </w:tc>
        <w:tc>
          <w:tcPr>
            <w:tcW w:w="1136" w:type="dxa"/>
            <w:tcBorders>
              <w:top w:val="nil"/>
              <w:left w:val="nil"/>
              <w:bottom w:val="single" w:sz="4" w:space="0" w:color="auto"/>
              <w:right w:val="single" w:sz="4" w:space="0" w:color="auto"/>
            </w:tcBorders>
            <w:shd w:val="clear" w:color="auto" w:fill="FFFF00"/>
            <w:noWrap/>
            <w:vAlign w:val="center"/>
            <w:hideMark/>
          </w:tcPr>
          <w:p w14:paraId="0C2F21D9"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78</w:t>
            </w:r>
          </w:p>
        </w:tc>
        <w:tc>
          <w:tcPr>
            <w:tcW w:w="1279" w:type="dxa"/>
            <w:tcBorders>
              <w:top w:val="nil"/>
              <w:left w:val="nil"/>
              <w:bottom w:val="single" w:sz="4" w:space="0" w:color="auto"/>
              <w:right w:val="single" w:sz="4" w:space="0" w:color="auto"/>
            </w:tcBorders>
            <w:shd w:val="clear" w:color="auto" w:fill="FFFF00"/>
            <w:noWrap/>
            <w:vAlign w:val="center"/>
            <w:hideMark/>
          </w:tcPr>
          <w:p w14:paraId="07323B88"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1, 3 &amp; 4</w:t>
            </w:r>
          </w:p>
        </w:tc>
        <w:tc>
          <w:tcPr>
            <w:tcW w:w="1136" w:type="dxa"/>
            <w:tcBorders>
              <w:top w:val="nil"/>
              <w:left w:val="nil"/>
              <w:bottom w:val="single" w:sz="4" w:space="0" w:color="auto"/>
              <w:right w:val="single" w:sz="4" w:space="0" w:color="auto"/>
            </w:tcBorders>
            <w:shd w:val="clear" w:color="auto" w:fill="FFFF00"/>
            <w:noWrap/>
            <w:vAlign w:val="center"/>
            <w:hideMark/>
          </w:tcPr>
          <w:p w14:paraId="2D227EA3"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 </w:t>
            </w:r>
            <w:r>
              <w:rPr>
                <w:rFonts w:ascii="Calibri" w:eastAsia="Times New Roman" w:hAnsi="Calibri" w:cs="Calibri"/>
                <w:color w:val="000000"/>
              </w:rPr>
              <w:t>65</w:t>
            </w:r>
          </w:p>
        </w:tc>
        <w:tc>
          <w:tcPr>
            <w:tcW w:w="1136" w:type="dxa"/>
            <w:tcBorders>
              <w:top w:val="nil"/>
              <w:left w:val="nil"/>
              <w:bottom w:val="single" w:sz="4" w:space="0" w:color="auto"/>
              <w:right w:val="single" w:sz="4" w:space="0" w:color="auto"/>
            </w:tcBorders>
            <w:shd w:val="clear" w:color="auto" w:fill="FFFF00"/>
            <w:noWrap/>
            <w:vAlign w:val="center"/>
            <w:hideMark/>
          </w:tcPr>
          <w:p w14:paraId="1F610FD4"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 </w:t>
            </w:r>
          </w:p>
        </w:tc>
      </w:tr>
      <w:tr w:rsidR="006015D4" w:rsidRPr="00753D28" w14:paraId="4E6300C0" w14:textId="77777777" w:rsidTr="000226FF">
        <w:trPr>
          <w:trHeight w:val="215"/>
          <w:jc w:val="center"/>
        </w:trPr>
        <w:tc>
          <w:tcPr>
            <w:tcW w:w="992" w:type="dxa"/>
            <w:tcBorders>
              <w:top w:val="nil"/>
              <w:left w:val="single" w:sz="4" w:space="0" w:color="auto"/>
              <w:bottom w:val="single" w:sz="4" w:space="0" w:color="auto"/>
              <w:right w:val="single" w:sz="4" w:space="0" w:color="auto"/>
            </w:tcBorders>
            <w:shd w:val="clear" w:color="auto" w:fill="FFFF00"/>
            <w:vAlign w:val="center"/>
            <w:hideMark/>
          </w:tcPr>
          <w:p w14:paraId="134A70D3"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0.4</w:t>
            </w:r>
          </w:p>
        </w:tc>
        <w:tc>
          <w:tcPr>
            <w:tcW w:w="1136" w:type="dxa"/>
            <w:tcBorders>
              <w:top w:val="nil"/>
              <w:left w:val="nil"/>
              <w:bottom w:val="single" w:sz="4" w:space="0" w:color="auto"/>
              <w:right w:val="single" w:sz="4" w:space="0" w:color="auto"/>
            </w:tcBorders>
            <w:shd w:val="clear" w:color="auto" w:fill="FFFF00"/>
            <w:noWrap/>
            <w:vAlign w:val="center"/>
            <w:hideMark/>
          </w:tcPr>
          <w:p w14:paraId="29D70461"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9.64</w:t>
            </w:r>
          </w:p>
        </w:tc>
        <w:tc>
          <w:tcPr>
            <w:tcW w:w="1136" w:type="dxa"/>
            <w:tcBorders>
              <w:top w:val="nil"/>
              <w:left w:val="nil"/>
              <w:bottom w:val="single" w:sz="4" w:space="0" w:color="auto"/>
              <w:right w:val="single" w:sz="4" w:space="0" w:color="auto"/>
            </w:tcBorders>
            <w:shd w:val="clear" w:color="auto" w:fill="FFFF00"/>
            <w:noWrap/>
            <w:vAlign w:val="center"/>
            <w:hideMark/>
          </w:tcPr>
          <w:p w14:paraId="38CFB9C8"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84</w:t>
            </w:r>
          </w:p>
        </w:tc>
        <w:tc>
          <w:tcPr>
            <w:tcW w:w="1279" w:type="dxa"/>
            <w:tcBorders>
              <w:top w:val="nil"/>
              <w:left w:val="nil"/>
              <w:bottom w:val="single" w:sz="4" w:space="0" w:color="auto"/>
              <w:right w:val="single" w:sz="4" w:space="0" w:color="auto"/>
            </w:tcBorders>
            <w:shd w:val="clear" w:color="auto" w:fill="FFFF00"/>
            <w:noWrap/>
            <w:vAlign w:val="center"/>
            <w:hideMark/>
          </w:tcPr>
          <w:p w14:paraId="1416FE82"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1, 3 &amp; 4</w:t>
            </w:r>
          </w:p>
        </w:tc>
        <w:tc>
          <w:tcPr>
            <w:tcW w:w="1136" w:type="dxa"/>
            <w:tcBorders>
              <w:top w:val="nil"/>
              <w:left w:val="nil"/>
              <w:bottom w:val="single" w:sz="4" w:space="0" w:color="auto"/>
              <w:right w:val="single" w:sz="4" w:space="0" w:color="auto"/>
            </w:tcBorders>
            <w:shd w:val="clear" w:color="auto" w:fill="FFFF00"/>
            <w:noWrap/>
            <w:vAlign w:val="center"/>
            <w:hideMark/>
          </w:tcPr>
          <w:p w14:paraId="512E7454"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 </w:t>
            </w:r>
            <w:r>
              <w:rPr>
                <w:rFonts w:ascii="Calibri" w:eastAsia="Times New Roman" w:hAnsi="Calibri" w:cs="Calibri"/>
                <w:color w:val="000000"/>
              </w:rPr>
              <w:t>70</w:t>
            </w:r>
          </w:p>
        </w:tc>
        <w:tc>
          <w:tcPr>
            <w:tcW w:w="1136" w:type="dxa"/>
            <w:tcBorders>
              <w:top w:val="nil"/>
              <w:left w:val="nil"/>
              <w:bottom w:val="single" w:sz="4" w:space="0" w:color="auto"/>
              <w:right w:val="single" w:sz="4" w:space="0" w:color="auto"/>
            </w:tcBorders>
            <w:shd w:val="clear" w:color="auto" w:fill="FFFF00"/>
            <w:noWrap/>
            <w:vAlign w:val="center"/>
            <w:hideMark/>
          </w:tcPr>
          <w:p w14:paraId="7E318FB5" w14:textId="77777777" w:rsidR="006015D4" w:rsidRPr="00753D28" w:rsidRDefault="006015D4" w:rsidP="004D01E2">
            <w:pPr>
              <w:spacing w:before="0" w:after="0" w:line="240" w:lineRule="auto"/>
              <w:jc w:val="center"/>
              <w:rPr>
                <w:rFonts w:ascii="Calibri" w:eastAsia="Times New Roman" w:hAnsi="Calibri" w:cs="Calibri"/>
                <w:color w:val="000000"/>
              </w:rPr>
            </w:pPr>
            <w:r w:rsidRPr="00753D28">
              <w:rPr>
                <w:rFonts w:ascii="Calibri" w:eastAsia="Times New Roman" w:hAnsi="Calibri" w:cs="Calibri"/>
                <w:color w:val="000000"/>
              </w:rPr>
              <w:t>40</w:t>
            </w:r>
          </w:p>
        </w:tc>
      </w:tr>
    </w:tbl>
    <w:p w14:paraId="2EA2A356" w14:textId="43421511" w:rsidR="006015D4" w:rsidRPr="003F4569" w:rsidRDefault="003F4569" w:rsidP="003F4569">
      <w:pPr>
        <w:pStyle w:val="Caption"/>
        <w:jc w:val="center"/>
        <w:rPr>
          <w:rFonts w:ascii="Calibri" w:hAnsi="Calibri" w:cs="Calibri"/>
          <w:color w:val="auto"/>
          <w:sz w:val="16"/>
        </w:rPr>
      </w:pPr>
      <w:bookmarkStart w:id="25" w:name="_Toc536371526"/>
      <w:r w:rsidRPr="003F4569">
        <w:rPr>
          <w:rFonts w:ascii="Calibri" w:hAnsi="Calibri" w:cs="Calibri"/>
          <w:color w:val="auto"/>
          <w:sz w:val="16"/>
        </w:rPr>
        <w:t xml:space="preserve">Figure </w:t>
      </w:r>
      <w:r w:rsidRPr="003F4569">
        <w:rPr>
          <w:rFonts w:ascii="Calibri" w:hAnsi="Calibri" w:cs="Calibri"/>
          <w:color w:val="auto"/>
          <w:sz w:val="16"/>
        </w:rPr>
        <w:fldChar w:fldCharType="begin"/>
      </w:r>
      <w:r w:rsidRPr="003F4569">
        <w:rPr>
          <w:rFonts w:ascii="Calibri" w:hAnsi="Calibri" w:cs="Calibri"/>
          <w:color w:val="auto"/>
          <w:sz w:val="16"/>
        </w:rPr>
        <w:instrText xml:space="preserve"> SEQ Figure \* ARABIC </w:instrText>
      </w:r>
      <w:r w:rsidRPr="003F4569">
        <w:rPr>
          <w:rFonts w:ascii="Calibri" w:hAnsi="Calibri" w:cs="Calibri"/>
          <w:color w:val="auto"/>
          <w:sz w:val="16"/>
        </w:rPr>
        <w:fldChar w:fldCharType="separate"/>
      </w:r>
      <w:r>
        <w:rPr>
          <w:rFonts w:ascii="Calibri" w:hAnsi="Calibri" w:cs="Calibri"/>
          <w:noProof/>
          <w:color w:val="auto"/>
          <w:sz w:val="16"/>
        </w:rPr>
        <w:t>3</w:t>
      </w:r>
      <w:r w:rsidRPr="003F4569">
        <w:rPr>
          <w:rFonts w:ascii="Calibri" w:hAnsi="Calibri" w:cs="Calibri"/>
          <w:color w:val="auto"/>
          <w:sz w:val="16"/>
        </w:rPr>
        <w:fldChar w:fldCharType="end"/>
      </w:r>
      <w:r w:rsidRPr="003F4569">
        <w:rPr>
          <w:rFonts w:ascii="Calibri" w:hAnsi="Calibri" w:cs="Calibri"/>
          <w:color w:val="auto"/>
          <w:sz w:val="16"/>
        </w:rPr>
        <w:t xml:space="preserve"> Modified Head Exhaust Data</w:t>
      </w:r>
      <w:bookmarkEnd w:id="25"/>
    </w:p>
    <w:p w14:paraId="0DF46FAE" w14:textId="14162D13" w:rsidR="006015D4" w:rsidRDefault="006015D4" w:rsidP="00DB4419">
      <w:pPr>
        <w:pStyle w:val="Heading2"/>
      </w:pPr>
      <w:r>
        <w:t xml:space="preserve"> </w:t>
      </w:r>
      <w:bookmarkStart w:id="26" w:name="_Toc536299998"/>
      <w:bookmarkStart w:id="27" w:name="_Toc536371512"/>
      <w:r>
        <w:t>Standard Cylinder Head Data (Inlet)</w:t>
      </w:r>
      <w:bookmarkEnd w:id="26"/>
      <w:bookmarkEnd w:id="27"/>
    </w:p>
    <w:p w14:paraId="785685E3" w14:textId="2A5B4E7A" w:rsidR="006015D4" w:rsidRDefault="006015D4" w:rsidP="006015D4">
      <w:pPr>
        <w:jc w:val="both"/>
        <w:rPr>
          <w:rFonts w:ascii="Calibri" w:hAnsi="Calibri" w:cs="Calibri"/>
          <w:color w:val="auto"/>
        </w:rPr>
      </w:pPr>
    </w:p>
    <w:tbl>
      <w:tblPr>
        <w:tblW w:w="678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3"/>
        <w:gridCol w:w="1105"/>
        <w:gridCol w:w="1099"/>
        <w:gridCol w:w="1273"/>
        <w:gridCol w:w="1105"/>
        <w:gridCol w:w="1106"/>
      </w:tblGrid>
      <w:tr w:rsidR="006015D4" w:rsidRPr="00C03C12" w14:paraId="24F583EB" w14:textId="77777777" w:rsidTr="000226FF">
        <w:trPr>
          <w:trHeight w:val="560"/>
          <w:jc w:val="center"/>
        </w:trPr>
        <w:tc>
          <w:tcPr>
            <w:tcW w:w="1093" w:type="dxa"/>
            <w:shd w:val="clear" w:color="auto" w:fill="7498D2"/>
            <w:vAlign w:val="center"/>
            <w:hideMark/>
          </w:tcPr>
          <w:p w14:paraId="0C19F3E6" w14:textId="77777777" w:rsidR="006015D4" w:rsidRPr="00C03C12" w:rsidRDefault="006015D4" w:rsidP="004D01E2">
            <w:pPr>
              <w:spacing w:before="0" w:after="0" w:line="240" w:lineRule="auto"/>
              <w:jc w:val="center"/>
              <w:rPr>
                <w:rFonts w:ascii="Calibri" w:eastAsia="Times New Roman" w:hAnsi="Calibri" w:cs="Calibri"/>
                <w:b/>
                <w:bCs/>
                <w:color w:val="000000"/>
                <w:u w:val="single"/>
              </w:rPr>
            </w:pPr>
            <w:r w:rsidRPr="00C03C12">
              <w:rPr>
                <w:rFonts w:ascii="Calibri" w:eastAsia="Times New Roman" w:hAnsi="Calibri" w:cs="Calibri"/>
                <w:b/>
                <w:bCs/>
                <w:color w:val="000000"/>
                <w:u w:val="single"/>
              </w:rPr>
              <w:t>L/D</w:t>
            </w:r>
          </w:p>
        </w:tc>
        <w:tc>
          <w:tcPr>
            <w:tcW w:w="1105" w:type="dxa"/>
            <w:shd w:val="clear" w:color="auto" w:fill="7498D2"/>
            <w:vAlign w:val="center"/>
            <w:hideMark/>
          </w:tcPr>
          <w:p w14:paraId="5AAE8729" w14:textId="77777777" w:rsidR="006015D4" w:rsidRPr="00C03C12" w:rsidRDefault="006015D4" w:rsidP="004D01E2">
            <w:pPr>
              <w:spacing w:before="0" w:after="0" w:line="240" w:lineRule="auto"/>
              <w:jc w:val="center"/>
              <w:rPr>
                <w:rFonts w:ascii="Calibri" w:eastAsia="Times New Roman" w:hAnsi="Calibri" w:cs="Calibri"/>
                <w:b/>
                <w:bCs/>
                <w:color w:val="000000"/>
                <w:u w:val="single"/>
              </w:rPr>
            </w:pPr>
            <w:r w:rsidRPr="00C03C12">
              <w:rPr>
                <w:rFonts w:ascii="Calibri" w:eastAsia="Times New Roman" w:hAnsi="Calibri" w:cs="Calibri"/>
                <w:b/>
                <w:bCs/>
                <w:color w:val="000000"/>
                <w:u w:val="single"/>
              </w:rPr>
              <w:t>Lift (mm)</w:t>
            </w:r>
          </w:p>
        </w:tc>
        <w:tc>
          <w:tcPr>
            <w:tcW w:w="1099" w:type="dxa"/>
            <w:shd w:val="clear" w:color="auto" w:fill="7498D2"/>
            <w:vAlign w:val="center"/>
            <w:hideMark/>
          </w:tcPr>
          <w:p w14:paraId="74840A1B" w14:textId="77777777" w:rsidR="006015D4" w:rsidRPr="00C03C12" w:rsidRDefault="006015D4" w:rsidP="004D01E2">
            <w:pPr>
              <w:spacing w:before="0" w:after="0" w:line="240" w:lineRule="auto"/>
              <w:jc w:val="center"/>
              <w:rPr>
                <w:rFonts w:ascii="Calibri" w:eastAsia="Times New Roman" w:hAnsi="Calibri" w:cs="Calibri"/>
                <w:b/>
                <w:bCs/>
                <w:color w:val="000000"/>
                <w:u w:val="single"/>
              </w:rPr>
            </w:pPr>
            <w:r w:rsidRPr="00C03C12">
              <w:rPr>
                <w:rFonts w:ascii="Calibri" w:eastAsia="Times New Roman" w:hAnsi="Calibri" w:cs="Calibri"/>
                <w:b/>
                <w:bCs/>
                <w:color w:val="000000"/>
                <w:u w:val="single"/>
              </w:rPr>
              <w:t>% Flow</w:t>
            </w:r>
          </w:p>
        </w:tc>
        <w:tc>
          <w:tcPr>
            <w:tcW w:w="1273" w:type="dxa"/>
            <w:shd w:val="clear" w:color="auto" w:fill="7498D2"/>
            <w:vAlign w:val="center"/>
            <w:hideMark/>
          </w:tcPr>
          <w:p w14:paraId="0884A253" w14:textId="77777777" w:rsidR="006015D4" w:rsidRPr="00C03C12" w:rsidRDefault="006015D4" w:rsidP="004D01E2">
            <w:pPr>
              <w:spacing w:before="0" w:after="0" w:line="240" w:lineRule="auto"/>
              <w:jc w:val="center"/>
              <w:rPr>
                <w:rFonts w:ascii="Calibri" w:eastAsia="Times New Roman" w:hAnsi="Calibri" w:cs="Calibri"/>
                <w:b/>
                <w:bCs/>
                <w:color w:val="000000"/>
                <w:u w:val="single"/>
              </w:rPr>
            </w:pPr>
            <w:r w:rsidRPr="00C03C12">
              <w:rPr>
                <w:rFonts w:ascii="Calibri" w:eastAsia="Times New Roman" w:hAnsi="Calibri" w:cs="Calibri"/>
                <w:b/>
                <w:bCs/>
                <w:color w:val="000000"/>
                <w:u w:val="single"/>
              </w:rPr>
              <w:t>Bungs Removed</w:t>
            </w:r>
          </w:p>
        </w:tc>
        <w:tc>
          <w:tcPr>
            <w:tcW w:w="1105" w:type="dxa"/>
            <w:shd w:val="clear" w:color="auto" w:fill="7498D2"/>
            <w:vAlign w:val="center"/>
            <w:hideMark/>
          </w:tcPr>
          <w:p w14:paraId="63540F02" w14:textId="77777777" w:rsidR="006015D4" w:rsidRPr="00C03C12" w:rsidRDefault="006015D4" w:rsidP="004D01E2">
            <w:pPr>
              <w:spacing w:before="0" w:after="0" w:line="240" w:lineRule="auto"/>
              <w:jc w:val="center"/>
              <w:rPr>
                <w:rFonts w:ascii="Calibri" w:eastAsia="Times New Roman" w:hAnsi="Calibri" w:cs="Calibri"/>
                <w:b/>
                <w:bCs/>
                <w:color w:val="000000"/>
                <w:u w:val="single"/>
              </w:rPr>
            </w:pPr>
            <w:r w:rsidRPr="00C03C12">
              <w:rPr>
                <w:rFonts w:ascii="Calibri" w:eastAsia="Times New Roman" w:hAnsi="Calibri" w:cs="Calibri"/>
                <w:b/>
                <w:bCs/>
                <w:color w:val="000000"/>
                <w:u w:val="single"/>
              </w:rPr>
              <w:t>Flow (cfm</w:t>
            </w:r>
            <w:r>
              <w:rPr>
                <w:rFonts w:ascii="Calibri" w:eastAsia="Times New Roman" w:hAnsi="Calibri" w:cs="Calibri"/>
                <w:b/>
                <w:bCs/>
                <w:color w:val="000000"/>
                <w:u w:val="single"/>
              </w:rPr>
              <w:t>)</w:t>
            </w:r>
          </w:p>
        </w:tc>
        <w:tc>
          <w:tcPr>
            <w:tcW w:w="1106" w:type="dxa"/>
            <w:shd w:val="clear" w:color="auto" w:fill="7498D2"/>
            <w:vAlign w:val="center"/>
            <w:hideMark/>
          </w:tcPr>
          <w:p w14:paraId="2AD0BD28" w14:textId="77777777" w:rsidR="006015D4" w:rsidRPr="00C03C12" w:rsidRDefault="006015D4" w:rsidP="004D01E2">
            <w:pPr>
              <w:spacing w:before="0" w:after="0" w:line="240" w:lineRule="auto"/>
              <w:jc w:val="center"/>
              <w:rPr>
                <w:rFonts w:ascii="Calibri" w:eastAsia="Times New Roman" w:hAnsi="Calibri" w:cs="Calibri"/>
                <w:b/>
                <w:bCs/>
                <w:color w:val="000000"/>
                <w:u w:val="single"/>
              </w:rPr>
            </w:pPr>
            <w:r w:rsidRPr="00C03C12">
              <w:rPr>
                <w:rFonts w:ascii="Calibri" w:eastAsia="Times New Roman" w:hAnsi="Calibri" w:cs="Calibri"/>
                <w:b/>
                <w:bCs/>
                <w:color w:val="000000"/>
                <w:u w:val="single"/>
              </w:rPr>
              <w:t>Temp (Deg C)</w:t>
            </w:r>
          </w:p>
        </w:tc>
      </w:tr>
      <w:tr w:rsidR="006015D4" w:rsidRPr="00C03C12" w14:paraId="0A35E9F5" w14:textId="77777777" w:rsidTr="000226FF">
        <w:trPr>
          <w:trHeight w:val="271"/>
          <w:jc w:val="center"/>
        </w:trPr>
        <w:tc>
          <w:tcPr>
            <w:tcW w:w="1093" w:type="dxa"/>
            <w:shd w:val="clear" w:color="auto" w:fill="FFFF00"/>
            <w:vAlign w:val="center"/>
            <w:hideMark/>
          </w:tcPr>
          <w:p w14:paraId="79D2A6C9" w14:textId="77777777" w:rsidR="006015D4" w:rsidRPr="00C03C12" w:rsidRDefault="006015D4" w:rsidP="004D01E2">
            <w:pPr>
              <w:spacing w:before="0" w:after="0" w:line="240" w:lineRule="auto"/>
              <w:jc w:val="center"/>
              <w:rPr>
                <w:rFonts w:ascii="Calibri" w:eastAsia="Times New Roman" w:hAnsi="Calibri" w:cs="Calibri"/>
                <w:color w:val="000000"/>
              </w:rPr>
            </w:pPr>
            <w:r w:rsidRPr="00C03C12">
              <w:rPr>
                <w:rFonts w:ascii="Calibri" w:eastAsia="Times New Roman" w:hAnsi="Calibri" w:cs="Calibri"/>
                <w:color w:val="000000"/>
              </w:rPr>
              <w:t>0.05</w:t>
            </w:r>
          </w:p>
        </w:tc>
        <w:tc>
          <w:tcPr>
            <w:tcW w:w="1105" w:type="dxa"/>
            <w:shd w:val="clear" w:color="auto" w:fill="FFFF00"/>
            <w:vAlign w:val="center"/>
            <w:hideMark/>
          </w:tcPr>
          <w:p w14:paraId="215553C0" w14:textId="77777777" w:rsidR="006015D4" w:rsidRPr="00C03C12" w:rsidRDefault="006015D4" w:rsidP="004D01E2">
            <w:pPr>
              <w:spacing w:before="0" w:after="0" w:line="240" w:lineRule="auto"/>
              <w:jc w:val="center"/>
              <w:rPr>
                <w:rFonts w:ascii="Calibri" w:eastAsia="Times New Roman" w:hAnsi="Calibri" w:cs="Calibri"/>
                <w:color w:val="000000"/>
              </w:rPr>
            </w:pPr>
            <w:r w:rsidRPr="00C03C12">
              <w:rPr>
                <w:rFonts w:ascii="Calibri" w:eastAsia="Times New Roman" w:hAnsi="Calibri" w:cs="Calibri"/>
                <w:color w:val="000000"/>
              </w:rPr>
              <w:t>1.39</w:t>
            </w:r>
          </w:p>
        </w:tc>
        <w:tc>
          <w:tcPr>
            <w:tcW w:w="1099" w:type="dxa"/>
            <w:shd w:val="clear" w:color="auto" w:fill="FFFF00"/>
            <w:vAlign w:val="center"/>
            <w:hideMark/>
          </w:tcPr>
          <w:p w14:paraId="617AA16C" w14:textId="77777777" w:rsidR="006015D4" w:rsidRPr="00C03C12" w:rsidRDefault="006015D4" w:rsidP="004D01E2">
            <w:pPr>
              <w:spacing w:before="0" w:after="0" w:line="240" w:lineRule="auto"/>
              <w:jc w:val="center"/>
              <w:rPr>
                <w:rFonts w:ascii="Calibri" w:eastAsia="Times New Roman" w:hAnsi="Calibri" w:cs="Calibri"/>
                <w:color w:val="000000"/>
              </w:rPr>
            </w:pPr>
            <w:r w:rsidRPr="00C03C12">
              <w:rPr>
                <w:rFonts w:ascii="Calibri" w:eastAsia="Times New Roman" w:hAnsi="Calibri" w:cs="Calibri"/>
                <w:color w:val="000000"/>
              </w:rPr>
              <w:t>70</w:t>
            </w:r>
          </w:p>
        </w:tc>
        <w:tc>
          <w:tcPr>
            <w:tcW w:w="1273" w:type="dxa"/>
            <w:shd w:val="clear" w:color="auto" w:fill="FFFF00"/>
            <w:vAlign w:val="center"/>
            <w:hideMark/>
          </w:tcPr>
          <w:p w14:paraId="388FA0AC" w14:textId="77777777" w:rsidR="006015D4" w:rsidRPr="00C03C12" w:rsidRDefault="006015D4" w:rsidP="004D01E2">
            <w:pPr>
              <w:spacing w:before="0" w:after="0" w:line="240" w:lineRule="auto"/>
              <w:jc w:val="center"/>
              <w:rPr>
                <w:rFonts w:ascii="Calibri" w:eastAsia="Times New Roman" w:hAnsi="Calibri" w:cs="Calibri"/>
                <w:color w:val="000000"/>
              </w:rPr>
            </w:pPr>
            <w:r w:rsidRPr="00C03C12">
              <w:rPr>
                <w:rFonts w:ascii="Calibri" w:eastAsia="Times New Roman" w:hAnsi="Calibri" w:cs="Calibri"/>
                <w:color w:val="000000"/>
              </w:rPr>
              <w:t>1 &amp; 2</w:t>
            </w:r>
          </w:p>
        </w:tc>
        <w:tc>
          <w:tcPr>
            <w:tcW w:w="1105" w:type="dxa"/>
            <w:shd w:val="clear" w:color="auto" w:fill="FFFF00"/>
            <w:vAlign w:val="center"/>
            <w:hideMark/>
          </w:tcPr>
          <w:p w14:paraId="7913CAA9" w14:textId="77777777" w:rsidR="006015D4" w:rsidRPr="00C03C12" w:rsidRDefault="006015D4" w:rsidP="004D01E2">
            <w:pPr>
              <w:spacing w:before="0" w:after="0" w:line="240" w:lineRule="auto"/>
              <w:jc w:val="center"/>
              <w:rPr>
                <w:rFonts w:ascii="Calibri" w:eastAsia="Times New Roman" w:hAnsi="Calibri" w:cs="Calibri"/>
                <w:color w:val="000000"/>
              </w:rPr>
            </w:pPr>
            <w:r>
              <w:rPr>
                <w:rFonts w:ascii="Calibri" w:eastAsia="Times New Roman" w:hAnsi="Calibri" w:cs="Calibri"/>
                <w:color w:val="000000"/>
              </w:rPr>
              <w:t>21</w:t>
            </w:r>
          </w:p>
        </w:tc>
        <w:tc>
          <w:tcPr>
            <w:tcW w:w="1106" w:type="dxa"/>
            <w:shd w:val="clear" w:color="auto" w:fill="FFFF00"/>
            <w:vAlign w:val="center"/>
            <w:hideMark/>
          </w:tcPr>
          <w:p w14:paraId="0752AFFB" w14:textId="77777777" w:rsidR="006015D4" w:rsidRPr="00C03C12" w:rsidRDefault="006015D4" w:rsidP="004D01E2">
            <w:pPr>
              <w:spacing w:before="0" w:after="0" w:line="240" w:lineRule="auto"/>
              <w:jc w:val="center"/>
              <w:rPr>
                <w:rFonts w:ascii="Calibri" w:eastAsia="Times New Roman" w:hAnsi="Calibri" w:cs="Calibri"/>
                <w:color w:val="000000"/>
              </w:rPr>
            </w:pPr>
            <w:r w:rsidRPr="00C03C12">
              <w:rPr>
                <w:rFonts w:ascii="Calibri" w:eastAsia="Times New Roman" w:hAnsi="Calibri" w:cs="Calibri"/>
                <w:color w:val="000000"/>
              </w:rPr>
              <w:t>38</w:t>
            </w:r>
          </w:p>
        </w:tc>
      </w:tr>
      <w:tr w:rsidR="006015D4" w:rsidRPr="00C03C12" w14:paraId="58477E8D" w14:textId="77777777" w:rsidTr="000226FF">
        <w:trPr>
          <w:trHeight w:val="271"/>
          <w:jc w:val="center"/>
        </w:trPr>
        <w:tc>
          <w:tcPr>
            <w:tcW w:w="1093" w:type="dxa"/>
            <w:shd w:val="clear" w:color="auto" w:fill="FFFF00"/>
            <w:vAlign w:val="center"/>
            <w:hideMark/>
          </w:tcPr>
          <w:p w14:paraId="515D1134" w14:textId="77777777" w:rsidR="006015D4" w:rsidRPr="00C03C12" w:rsidRDefault="006015D4" w:rsidP="004D01E2">
            <w:pPr>
              <w:spacing w:before="0" w:after="0" w:line="240" w:lineRule="auto"/>
              <w:jc w:val="center"/>
              <w:rPr>
                <w:rFonts w:ascii="Calibri" w:eastAsia="Times New Roman" w:hAnsi="Calibri" w:cs="Calibri"/>
                <w:color w:val="000000"/>
              </w:rPr>
            </w:pPr>
            <w:r w:rsidRPr="00C03C12">
              <w:rPr>
                <w:rFonts w:ascii="Calibri" w:eastAsia="Times New Roman" w:hAnsi="Calibri" w:cs="Calibri"/>
                <w:color w:val="000000"/>
              </w:rPr>
              <w:t>0.1</w:t>
            </w:r>
          </w:p>
        </w:tc>
        <w:tc>
          <w:tcPr>
            <w:tcW w:w="1105" w:type="dxa"/>
            <w:shd w:val="clear" w:color="auto" w:fill="FFFF00"/>
            <w:vAlign w:val="center"/>
            <w:hideMark/>
          </w:tcPr>
          <w:p w14:paraId="7A69D061" w14:textId="77777777" w:rsidR="006015D4" w:rsidRPr="00C03C12" w:rsidRDefault="006015D4" w:rsidP="004D01E2">
            <w:pPr>
              <w:spacing w:before="0" w:after="0" w:line="240" w:lineRule="auto"/>
              <w:jc w:val="center"/>
              <w:rPr>
                <w:rFonts w:ascii="Calibri" w:eastAsia="Times New Roman" w:hAnsi="Calibri" w:cs="Calibri"/>
                <w:color w:val="000000"/>
              </w:rPr>
            </w:pPr>
            <w:r w:rsidRPr="00C03C12">
              <w:rPr>
                <w:rFonts w:ascii="Calibri" w:eastAsia="Times New Roman" w:hAnsi="Calibri" w:cs="Calibri"/>
                <w:color w:val="000000"/>
              </w:rPr>
              <w:t>2.78</w:t>
            </w:r>
          </w:p>
        </w:tc>
        <w:tc>
          <w:tcPr>
            <w:tcW w:w="1099" w:type="dxa"/>
            <w:shd w:val="clear" w:color="auto" w:fill="FFFF00"/>
            <w:vAlign w:val="center"/>
            <w:hideMark/>
          </w:tcPr>
          <w:p w14:paraId="486C06EF" w14:textId="77777777" w:rsidR="006015D4" w:rsidRPr="00C03C12" w:rsidRDefault="006015D4" w:rsidP="004D01E2">
            <w:pPr>
              <w:spacing w:before="0" w:after="0" w:line="240" w:lineRule="auto"/>
              <w:jc w:val="center"/>
              <w:rPr>
                <w:rFonts w:ascii="Calibri" w:eastAsia="Times New Roman" w:hAnsi="Calibri" w:cs="Calibri"/>
                <w:color w:val="000000"/>
              </w:rPr>
            </w:pPr>
            <w:r w:rsidRPr="00C03C12">
              <w:rPr>
                <w:rFonts w:ascii="Calibri" w:eastAsia="Times New Roman" w:hAnsi="Calibri" w:cs="Calibri"/>
                <w:color w:val="000000"/>
              </w:rPr>
              <w:t>66</w:t>
            </w:r>
          </w:p>
        </w:tc>
        <w:tc>
          <w:tcPr>
            <w:tcW w:w="1273" w:type="dxa"/>
            <w:shd w:val="clear" w:color="auto" w:fill="FFFF00"/>
            <w:vAlign w:val="center"/>
            <w:hideMark/>
          </w:tcPr>
          <w:p w14:paraId="7352D5AA" w14:textId="77777777" w:rsidR="006015D4" w:rsidRPr="00C03C12" w:rsidRDefault="006015D4" w:rsidP="004D01E2">
            <w:pPr>
              <w:spacing w:before="0" w:after="0" w:line="240" w:lineRule="auto"/>
              <w:jc w:val="center"/>
              <w:rPr>
                <w:rFonts w:ascii="Calibri" w:eastAsia="Times New Roman" w:hAnsi="Calibri" w:cs="Calibri"/>
                <w:color w:val="000000"/>
              </w:rPr>
            </w:pPr>
            <w:r w:rsidRPr="00C03C12">
              <w:rPr>
                <w:rFonts w:ascii="Calibri" w:eastAsia="Times New Roman" w:hAnsi="Calibri" w:cs="Calibri"/>
                <w:color w:val="000000"/>
              </w:rPr>
              <w:t>1, 2 &amp; 3</w:t>
            </w:r>
          </w:p>
        </w:tc>
        <w:tc>
          <w:tcPr>
            <w:tcW w:w="1105" w:type="dxa"/>
            <w:shd w:val="clear" w:color="auto" w:fill="FFFF00"/>
            <w:vAlign w:val="center"/>
            <w:hideMark/>
          </w:tcPr>
          <w:p w14:paraId="4BDBC89A" w14:textId="77777777" w:rsidR="006015D4" w:rsidRPr="00C03C12" w:rsidRDefault="006015D4" w:rsidP="004D01E2">
            <w:pPr>
              <w:spacing w:before="0" w:after="0" w:line="240" w:lineRule="auto"/>
              <w:jc w:val="center"/>
              <w:rPr>
                <w:rFonts w:ascii="Calibri" w:eastAsia="Times New Roman" w:hAnsi="Calibri" w:cs="Calibri"/>
                <w:color w:val="000000"/>
              </w:rPr>
            </w:pPr>
            <w:r>
              <w:rPr>
                <w:rFonts w:ascii="Calibri" w:eastAsia="Times New Roman" w:hAnsi="Calibri" w:cs="Calibri"/>
                <w:color w:val="000000"/>
              </w:rPr>
              <w:t>39</w:t>
            </w:r>
          </w:p>
        </w:tc>
        <w:tc>
          <w:tcPr>
            <w:tcW w:w="1106" w:type="dxa"/>
            <w:shd w:val="clear" w:color="auto" w:fill="FFFF00"/>
            <w:vAlign w:val="center"/>
            <w:hideMark/>
          </w:tcPr>
          <w:p w14:paraId="49ABA0E0" w14:textId="77777777" w:rsidR="006015D4" w:rsidRPr="00C03C12" w:rsidRDefault="006015D4" w:rsidP="004D01E2">
            <w:pPr>
              <w:spacing w:before="0" w:after="0" w:line="240" w:lineRule="auto"/>
              <w:jc w:val="center"/>
              <w:rPr>
                <w:rFonts w:ascii="Calibri" w:eastAsia="Times New Roman" w:hAnsi="Calibri" w:cs="Calibri"/>
                <w:color w:val="000000"/>
              </w:rPr>
            </w:pPr>
            <w:r w:rsidRPr="00C03C12">
              <w:rPr>
                <w:rFonts w:ascii="Calibri" w:eastAsia="Times New Roman" w:hAnsi="Calibri" w:cs="Calibri"/>
                <w:color w:val="000000"/>
              </w:rPr>
              <w:t>38</w:t>
            </w:r>
          </w:p>
        </w:tc>
      </w:tr>
      <w:tr w:rsidR="006015D4" w:rsidRPr="00C03C12" w14:paraId="08EB69EB" w14:textId="77777777" w:rsidTr="000226FF">
        <w:trPr>
          <w:trHeight w:val="271"/>
          <w:jc w:val="center"/>
        </w:trPr>
        <w:tc>
          <w:tcPr>
            <w:tcW w:w="1093" w:type="dxa"/>
            <w:shd w:val="clear" w:color="auto" w:fill="FFFF00"/>
            <w:vAlign w:val="center"/>
            <w:hideMark/>
          </w:tcPr>
          <w:p w14:paraId="49CEC482" w14:textId="77777777" w:rsidR="006015D4" w:rsidRPr="00C03C12" w:rsidRDefault="006015D4" w:rsidP="004D01E2">
            <w:pPr>
              <w:spacing w:before="0" w:after="0" w:line="240" w:lineRule="auto"/>
              <w:jc w:val="center"/>
              <w:rPr>
                <w:rFonts w:ascii="Calibri" w:eastAsia="Times New Roman" w:hAnsi="Calibri" w:cs="Calibri"/>
                <w:color w:val="000000"/>
              </w:rPr>
            </w:pPr>
            <w:r w:rsidRPr="00C03C12">
              <w:rPr>
                <w:rFonts w:ascii="Calibri" w:eastAsia="Times New Roman" w:hAnsi="Calibri" w:cs="Calibri"/>
                <w:color w:val="000000"/>
              </w:rPr>
              <w:t>0.15</w:t>
            </w:r>
          </w:p>
        </w:tc>
        <w:tc>
          <w:tcPr>
            <w:tcW w:w="1105" w:type="dxa"/>
            <w:shd w:val="clear" w:color="auto" w:fill="FFFF00"/>
            <w:vAlign w:val="center"/>
            <w:hideMark/>
          </w:tcPr>
          <w:p w14:paraId="1C558E8A" w14:textId="77777777" w:rsidR="006015D4" w:rsidRPr="00C03C12" w:rsidRDefault="006015D4" w:rsidP="004D01E2">
            <w:pPr>
              <w:spacing w:before="0" w:after="0" w:line="240" w:lineRule="auto"/>
              <w:jc w:val="center"/>
              <w:rPr>
                <w:rFonts w:ascii="Calibri" w:eastAsia="Times New Roman" w:hAnsi="Calibri" w:cs="Calibri"/>
                <w:color w:val="000000"/>
              </w:rPr>
            </w:pPr>
            <w:r w:rsidRPr="00C03C12">
              <w:rPr>
                <w:rFonts w:ascii="Calibri" w:eastAsia="Times New Roman" w:hAnsi="Calibri" w:cs="Calibri"/>
                <w:color w:val="000000"/>
              </w:rPr>
              <w:t>4.17</w:t>
            </w:r>
          </w:p>
        </w:tc>
        <w:tc>
          <w:tcPr>
            <w:tcW w:w="1099" w:type="dxa"/>
            <w:shd w:val="clear" w:color="auto" w:fill="FFFF00"/>
            <w:vAlign w:val="center"/>
            <w:hideMark/>
          </w:tcPr>
          <w:p w14:paraId="1949F969" w14:textId="77777777" w:rsidR="006015D4" w:rsidRPr="00C03C12" w:rsidRDefault="006015D4" w:rsidP="004D01E2">
            <w:pPr>
              <w:spacing w:before="0" w:after="0" w:line="240" w:lineRule="auto"/>
              <w:jc w:val="center"/>
              <w:rPr>
                <w:rFonts w:ascii="Calibri" w:eastAsia="Times New Roman" w:hAnsi="Calibri" w:cs="Calibri"/>
                <w:color w:val="000000"/>
              </w:rPr>
            </w:pPr>
            <w:r w:rsidRPr="00C03C12">
              <w:rPr>
                <w:rFonts w:ascii="Calibri" w:eastAsia="Times New Roman" w:hAnsi="Calibri" w:cs="Calibri"/>
                <w:color w:val="000000"/>
              </w:rPr>
              <w:t>90</w:t>
            </w:r>
          </w:p>
        </w:tc>
        <w:tc>
          <w:tcPr>
            <w:tcW w:w="1273" w:type="dxa"/>
            <w:shd w:val="clear" w:color="auto" w:fill="FFFF00"/>
            <w:vAlign w:val="center"/>
            <w:hideMark/>
          </w:tcPr>
          <w:p w14:paraId="45F1EA3D" w14:textId="77777777" w:rsidR="006015D4" w:rsidRPr="00C03C12" w:rsidRDefault="006015D4" w:rsidP="004D01E2">
            <w:pPr>
              <w:spacing w:before="0" w:after="0" w:line="240" w:lineRule="auto"/>
              <w:jc w:val="center"/>
              <w:rPr>
                <w:rFonts w:ascii="Calibri" w:eastAsia="Times New Roman" w:hAnsi="Calibri" w:cs="Calibri"/>
                <w:color w:val="000000"/>
              </w:rPr>
            </w:pPr>
            <w:r w:rsidRPr="00C03C12">
              <w:rPr>
                <w:rFonts w:ascii="Calibri" w:eastAsia="Times New Roman" w:hAnsi="Calibri" w:cs="Calibri"/>
                <w:color w:val="000000"/>
              </w:rPr>
              <w:t>1, 2 &amp; 3</w:t>
            </w:r>
          </w:p>
        </w:tc>
        <w:tc>
          <w:tcPr>
            <w:tcW w:w="1105" w:type="dxa"/>
            <w:shd w:val="clear" w:color="auto" w:fill="FFFF00"/>
            <w:vAlign w:val="center"/>
            <w:hideMark/>
          </w:tcPr>
          <w:p w14:paraId="6CB40FBB" w14:textId="77777777" w:rsidR="006015D4" w:rsidRPr="00C03C12" w:rsidRDefault="006015D4" w:rsidP="004D01E2">
            <w:pPr>
              <w:spacing w:before="0" w:after="0" w:line="240" w:lineRule="auto"/>
              <w:jc w:val="center"/>
              <w:rPr>
                <w:rFonts w:ascii="Calibri" w:eastAsia="Times New Roman" w:hAnsi="Calibri" w:cs="Calibri"/>
                <w:color w:val="000000"/>
              </w:rPr>
            </w:pPr>
            <w:r>
              <w:rPr>
                <w:rFonts w:ascii="Calibri" w:eastAsia="Times New Roman" w:hAnsi="Calibri" w:cs="Calibri"/>
                <w:color w:val="000000"/>
              </w:rPr>
              <w:t>53</w:t>
            </w:r>
          </w:p>
        </w:tc>
        <w:tc>
          <w:tcPr>
            <w:tcW w:w="1106" w:type="dxa"/>
            <w:shd w:val="clear" w:color="auto" w:fill="FFFF00"/>
            <w:vAlign w:val="center"/>
            <w:hideMark/>
          </w:tcPr>
          <w:p w14:paraId="52CC7683" w14:textId="77777777" w:rsidR="006015D4" w:rsidRPr="00C03C12" w:rsidRDefault="006015D4" w:rsidP="004D01E2">
            <w:pPr>
              <w:spacing w:before="0" w:after="0" w:line="240" w:lineRule="auto"/>
              <w:jc w:val="center"/>
              <w:rPr>
                <w:rFonts w:ascii="Calibri" w:eastAsia="Times New Roman" w:hAnsi="Calibri" w:cs="Calibri"/>
                <w:color w:val="000000"/>
              </w:rPr>
            </w:pPr>
            <w:r w:rsidRPr="00C03C12">
              <w:rPr>
                <w:rFonts w:ascii="Calibri" w:eastAsia="Times New Roman" w:hAnsi="Calibri" w:cs="Calibri"/>
                <w:color w:val="000000"/>
              </w:rPr>
              <w:t>40</w:t>
            </w:r>
          </w:p>
        </w:tc>
      </w:tr>
      <w:tr w:rsidR="006015D4" w:rsidRPr="00C03C12" w14:paraId="0C501BFB" w14:textId="77777777" w:rsidTr="000226FF">
        <w:trPr>
          <w:trHeight w:val="271"/>
          <w:jc w:val="center"/>
        </w:trPr>
        <w:tc>
          <w:tcPr>
            <w:tcW w:w="1093" w:type="dxa"/>
            <w:shd w:val="clear" w:color="auto" w:fill="FFFF00"/>
            <w:vAlign w:val="center"/>
            <w:hideMark/>
          </w:tcPr>
          <w:p w14:paraId="4A4B062E" w14:textId="77777777" w:rsidR="006015D4" w:rsidRPr="00C03C12" w:rsidRDefault="006015D4" w:rsidP="004D01E2">
            <w:pPr>
              <w:spacing w:before="0" w:after="0" w:line="240" w:lineRule="auto"/>
              <w:jc w:val="center"/>
              <w:rPr>
                <w:rFonts w:ascii="Calibri" w:eastAsia="Times New Roman" w:hAnsi="Calibri" w:cs="Calibri"/>
                <w:color w:val="000000"/>
              </w:rPr>
            </w:pPr>
            <w:r w:rsidRPr="00C03C12">
              <w:rPr>
                <w:rFonts w:ascii="Calibri" w:eastAsia="Times New Roman" w:hAnsi="Calibri" w:cs="Calibri"/>
                <w:color w:val="000000"/>
              </w:rPr>
              <w:t>0.2</w:t>
            </w:r>
          </w:p>
        </w:tc>
        <w:tc>
          <w:tcPr>
            <w:tcW w:w="1105" w:type="dxa"/>
            <w:shd w:val="clear" w:color="auto" w:fill="FFFF00"/>
            <w:vAlign w:val="center"/>
            <w:hideMark/>
          </w:tcPr>
          <w:p w14:paraId="3B38FA30" w14:textId="77777777" w:rsidR="006015D4" w:rsidRPr="00C03C12" w:rsidRDefault="006015D4" w:rsidP="004D01E2">
            <w:pPr>
              <w:spacing w:before="0" w:after="0" w:line="240" w:lineRule="auto"/>
              <w:jc w:val="center"/>
              <w:rPr>
                <w:rFonts w:ascii="Calibri" w:eastAsia="Times New Roman" w:hAnsi="Calibri" w:cs="Calibri"/>
                <w:color w:val="000000"/>
              </w:rPr>
            </w:pPr>
            <w:r w:rsidRPr="00C03C12">
              <w:rPr>
                <w:rFonts w:ascii="Calibri" w:eastAsia="Times New Roman" w:hAnsi="Calibri" w:cs="Calibri"/>
                <w:color w:val="000000"/>
              </w:rPr>
              <w:t>5.56</w:t>
            </w:r>
          </w:p>
        </w:tc>
        <w:tc>
          <w:tcPr>
            <w:tcW w:w="1099" w:type="dxa"/>
            <w:shd w:val="clear" w:color="auto" w:fill="FFFF00"/>
            <w:vAlign w:val="center"/>
            <w:hideMark/>
          </w:tcPr>
          <w:p w14:paraId="13E2D75C" w14:textId="77777777" w:rsidR="006015D4" w:rsidRPr="00C03C12" w:rsidRDefault="006015D4" w:rsidP="004D01E2">
            <w:pPr>
              <w:spacing w:before="0" w:after="0" w:line="240" w:lineRule="auto"/>
              <w:jc w:val="center"/>
              <w:rPr>
                <w:rFonts w:ascii="Calibri" w:eastAsia="Times New Roman" w:hAnsi="Calibri" w:cs="Calibri"/>
                <w:color w:val="000000"/>
              </w:rPr>
            </w:pPr>
            <w:r w:rsidRPr="00C03C12">
              <w:rPr>
                <w:rFonts w:ascii="Calibri" w:eastAsia="Times New Roman" w:hAnsi="Calibri" w:cs="Calibri"/>
                <w:color w:val="000000"/>
              </w:rPr>
              <w:t>76</w:t>
            </w:r>
          </w:p>
        </w:tc>
        <w:tc>
          <w:tcPr>
            <w:tcW w:w="1273" w:type="dxa"/>
            <w:shd w:val="clear" w:color="auto" w:fill="FFFF00"/>
            <w:vAlign w:val="center"/>
            <w:hideMark/>
          </w:tcPr>
          <w:p w14:paraId="006CA8B0" w14:textId="77777777" w:rsidR="006015D4" w:rsidRPr="00C03C12" w:rsidRDefault="006015D4" w:rsidP="004D01E2">
            <w:pPr>
              <w:spacing w:before="0" w:after="0" w:line="240" w:lineRule="auto"/>
              <w:jc w:val="center"/>
              <w:rPr>
                <w:rFonts w:ascii="Calibri" w:eastAsia="Times New Roman" w:hAnsi="Calibri" w:cs="Calibri"/>
                <w:color w:val="000000"/>
              </w:rPr>
            </w:pPr>
            <w:r w:rsidRPr="00C03C12">
              <w:rPr>
                <w:rFonts w:ascii="Calibri" w:eastAsia="Times New Roman" w:hAnsi="Calibri" w:cs="Calibri"/>
                <w:color w:val="000000"/>
              </w:rPr>
              <w:t>1, 3 &amp; 4</w:t>
            </w:r>
          </w:p>
        </w:tc>
        <w:tc>
          <w:tcPr>
            <w:tcW w:w="1105" w:type="dxa"/>
            <w:shd w:val="clear" w:color="auto" w:fill="FFFF00"/>
            <w:vAlign w:val="center"/>
            <w:hideMark/>
          </w:tcPr>
          <w:p w14:paraId="63900741" w14:textId="77777777" w:rsidR="006015D4" w:rsidRPr="00C03C12" w:rsidRDefault="006015D4" w:rsidP="004D01E2">
            <w:pPr>
              <w:spacing w:before="0" w:after="0" w:line="240" w:lineRule="auto"/>
              <w:jc w:val="center"/>
              <w:rPr>
                <w:rFonts w:ascii="Calibri" w:eastAsia="Times New Roman" w:hAnsi="Calibri" w:cs="Calibri"/>
                <w:color w:val="000000"/>
              </w:rPr>
            </w:pPr>
            <w:r>
              <w:rPr>
                <w:rFonts w:ascii="Calibri" w:eastAsia="Times New Roman" w:hAnsi="Calibri" w:cs="Calibri"/>
                <w:color w:val="000000"/>
              </w:rPr>
              <w:t>64</w:t>
            </w:r>
          </w:p>
        </w:tc>
        <w:tc>
          <w:tcPr>
            <w:tcW w:w="1106" w:type="dxa"/>
            <w:shd w:val="clear" w:color="auto" w:fill="FFFF00"/>
            <w:vAlign w:val="center"/>
            <w:hideMark/>
          </w:tcPr>
          <w:p w14:paraId="277345F9" w14:textId="77777777" w:rsidR="006015D4" w:rsidRPr="00C03C12" w:rsidRDefault="006015D4" w:rsidP="004D01E2">
            <w:pPr>
              <w:spacing w:before="0" w:after="0" w:line="240" w:lineRule="auto"/>
              <w:jc w:val="center"/>
              <w:rPr>
                <w:rFonts w:ascii="Calibri" w:eastAsia="Times New Roman" w:hAnsi="Calibri" w:cs="Calibri"/>
                <w:color w:val="000000"/>
              </w:rPr>
            </w:pPr>
            <w:r w:rsidRPr="00C03C12">
              <w:rPr>
                <w:rFonts w:ascii="Calibri" w:eastAsia="Times New Roman" w:hAnsi="Calibri" w:cs="Calibri"/>
                <w:color w:val="000000"/>
              </w:rPr>
              <w:t>40</w:t>
            </w:r>
          </w:p>
        </w:tc>
      </w:tr>
      <w:tr w:rsidR="006015D4" w:rsidRPr="00C03C12" w14:paraId="67D9FC27" w14:textId="77777777" w:rsidTr="000226FF">
        <w:trPr>
          <w:trHeight w:val="271"/>
          <w:jc w:val="center"/>
        </w:trPr>
        <w:tc>
          <w:tcPr>
            <w:tcW w:w="1093" w:type="dxa"/>
            <w:shd w:val="clear" w:color="auto" w:fill="FFFF00"/>
            <w:vAlign w:val="center"/>
            <w:hideMark/>
          </w:tcPr>
          <w:p w14:paraId="784E1A56" w14:textId="77777777" w:rsidR="006015D4" w:rsidRPr="00C03C12" w:rsidRDefault="006015D4" w:rsidP="004D01E2">
            <w:pPr>
              <w:spacing w:before="0" w:after="0" w:line="240" w:lineRule="auto"/>
              <w:jc w:val="center"/>
              <w:rPr>
                <w:rFonts w:ascii="Calibri" w:eastAsia="Times New Roman" w:hAnsi="Calibri" w:cs="Calibri"/>
                <w:color w:val="000000"/>
              </w:rPr>
            </w:pPr>
            <w:r w:rsidRPr="00C03C12">
              <w:rPr>
                <w:rFonts w:ascii="Calibri" w:eastAsia="Times New Roman" w:hAnsi="Calibri" w:cs="Calibri"/>
                <w:color w:val="000000"/>
              </w:rPr>
              <w:t>0.25</w:t>
            </w:r>
          </w:p>
        </w:tc>
        <w:tc>
          <w:tcPr>
            <w:tcW w:w="1105" w:type="dxa"/>
            <w:shd w:val="clear" w:color="auto" w:fill="FFFF00"/>
            <w:vAlign w:val="center"/>
            <w:hideMark/>
          </w:tcPr>
          <w:p w14:paraId="6755513F" w14:textId="77777777" w:rsidR="006015D4" w:rsidRPr="00C03C12" w:rsidRDefault="006015D4" w:rsidP="004D01E2">
            <w:pPr>
              <w:spacing w:before="0" w:after="0" w:line="240" w:lineRule="auto"/>
              <w:jc w:val="center"/>
              <w:rPr>
                <w:rFonts w:ascii="Calibri" w:eastAsia="Times New Roman" w:hAnsi="Calibri" w:cs="Calibri"/>
                <w:color w:val="000000"/>
              </w:rPr>
            </w:pPr>
            <w:r w:rsidRPr="00C03C12">
              <w:rPr>
                <w:rFonts w:ascii="Calibri" w:eastAsia="Times New Roman" w:hAnsi="Calibri" w:cs="Calibri"/>
                <w:color w:val="000000"/>
              </w:rPr>
              <w:t>6.95</w:t>
            </w:r>
          </w:p>
        </w:tc>
        <w:tc>
          <w:tcPr>
            <w:tcW w:w="1099" w:type="dxa"/>
            <w:shd w:val="clear" w:color="auto" w:fill="FFFF00"/>
            <w:vAlign w:val="center"/>
            <w:hideMark/>
          </w:tcPr>
          <w:p w14:paraId="4F1ACF67" w14:textId="77777777" w:rsidR="006015D4" w:rsidRPr="00C03C12" w:rsidRDefault="006015D4" w:rsidP="004D01E2">
            <w:pPr>
              <w:spacing w:before="0" w:after="0" w:line="240" w:lineRule="auto"/>
              <w:jc w:val="center"/>
              <w:rPr>
                <w:rFonts w:ascii="Calibri" w:eastAsia="Times New Roman" w:hAnsi="Calibri" w:cs="Calibri"/>
                <w:color w:val="000000"/>
              </w:rPr>
            </w:pPr>
            <w:r w:rsidRPr="00C03C12">
              <w:rPr>
                <w:rFonts w:ascii="Calibri" w:eastAsia="Times New Roman" w:hAnsi="Calibri" w:cs="Calibri"/>
                <w:color w:val="000000"/>
              </w:rPr>
              <w:t>84</w:t>
            </w:r>
          </w:p>
        </w:tc>
        <w:tc>
          <w:tcPr>
            <w:tcW w:w="1273" w:type="dxa"/>
            <w:shd w:val="clear" w:color="auto" w:fill="FFFF00"/>
            <w:vAlign w:val="center"/>
            <w:hideMark/>
          </w:tcPr>
          <w:p w14:paraId="52938360" w14:textId="77777777" w:rsidR="006015D4" w:rsidRPr="00C03C12" w:rsidRDefault="006015D4" w:rsidP="004D01E2">
            <w:pPr>
              <w:spacing w:before="0" w:after="0" w:line="240" w:lineRule="auto"/>
              <w:jc w:val="center"/>
              <w:rPr>
                <w:rFonts w:ascii="Calibri" w:eastAsia="Times New Roman" w:hAnsi="Calibri" w:cs="Calibri"/>
                <w:color w:val="000000"/>
              </w:rPr>
            </w:pPr>
            <w:r w:rsidRPr="00C03C12">
              <w:rPr>
                <w:rFonts w:ascii="Calibri" w:eastAsia="Times New Roman" w:hAnsi="Calibri" w:cs="Calibri"/>
                <w:color w:val="000000"/>
              </w:rPr>
              <w:t>1, 3 &amp; 4</w:t>
            </w:r>
          </w:p>
        </w:tc>
        <w:tc>
          <w:tcPr>
            <w:tcW w:w="1105" w:type="dxa"/>
            <w:shd w:val="clear" w:color="auto" w:fill="FFFF00"/>
            <w:vAlign w:val="center"/>
            <w:hideMark/>
          </w:tcPr>
          <w:p w14:paraId="0023D55E" w14:textId="77777777" w:rsidR="006015D4" w:rsidRPr="00C03C12" w:rsidRDefault="006015D4" w:rsidP="004D01E2">
            <w:pPr>
              <w:spacing w:before="0" w:after="0" w:line="240" w:lineRule="auto"/>
              <w:jc w:val="center"/>
              <w:rPr>
                <w:rFonts w:ascii="Calibri" w:eastAsia="Times New Roman" w:hAnsi="Calibri" w:cs="Calibri"/>
                <w:color w:val="000000"/>
              </w:rPr>
            </w:pPr>
            <w:r>
              <w:rPr>
                <w:rFonts w:ascii="Calibri" w:eastAsia="Times New Roman" w:hAnsi="Calibri" w:cs="Calibri"/>
                <w:color w:val="000000"/>
              </w:rPr>
              <w:t>70</w:t>
            </w:r>
          </w:p>
        </w:tc>
        <w:tc>
          <w:tcPr>
            <w:tcW w:w="1106" w:type="dxa"/>
            <w:shd w:val="clear" w:color="auto" w:fill="FFFF00"/>
            <w:vAlign w:val="center"/>
            <w:hideMark/>
          </w:tcPr>
          <w:p w14:paraId="79BD224E" w14:textId="77777777" w:rsidR="006015D4" w:rsidRPr="00C03C12" w:rsidRDefault="006015D4" w:rsidP="004D01E2">
            <w:pPr>
              <w:spacing w:before="0" w:after="0" w:line="240" w:lineRule="auto"/>
              <w:jc w:val="center"/>
              <w:rPr>
                <w:rFonts w:ascii="Calibri" w:eastAsia="Times New Roman" w:hAnsi="Calibri" w:cs="Calibri"/>
                <w:color w:val="000000"/>
              </w:rPr>
            </w:pPr>
            <w:r w:rsidRPr="00C03C12">
              <w:rPr>
                <w:rFonts w:ascii="Calibri" w:eastAsia="Times New Roman" w:hAnsi="Calibri" w:cs="Calibri"/>
                <w:color w:val="000000"/>
              </w:rPr>
              <w:t>40</w:t>
            </w:r>
          </w:p>
        </w:tc>
      </w:tr>
      <w:tr w:rsidR="006015D4" w:rsidRPr="00C03C12" w14:paraId="05F6CD4E" w14:textId="77777777" w:rsidTr="000226FF">
        <w:trPr>
          <w:trHeight w:val="271"/>
          <w:jc w:val="center"/>
        </w:trPr>
        <w:tc>
          <w:tcPr>
            <w:tcW w:w="1093" w:type="dxa"/>
            <w:shd w:val="clear" w:color="auto" w:fill="FFFF00"/>
            <w:vAlign w:val="center"/>
            <w:hideMark/>
          </w:tcPr>
          <w:p w14:paraId="30AB4919" w14:textId="77777777" w:rsidR="006015D4" w:rsidRPr="00C03C12" w:rsidRDefault="006015D4" w:rsidP="004D01E2">
            <w:pPr>
              <w:spacing w:before="0" w:after="0" w:line="240" w:lineRule="auto"/>
              <w:jc w:val="center"/>
              <w:rPr>
                <w:rFonts w:ascii="Calibri" w:eastAsia="Times New Roman" w:hAnsi="Calibri" w:cs="Calibri"/>
                <w:color w:val="000000"/>
              </w:rPr>
            </w:pPr>
            <w:r w:rsidRPr="00C03C12">
              <w:rPr>
                <w:rFonts w:ascii="Calibri" w:eastAsia="Times New Roman" w:hAnsi="Calibri" w:cs="Calibri"/>
                <w:color w:val="000000"/>
              </w:rPr>
              <w:t>0.3</w:t>
            </w:r>
          </w:p>
        </w:tc>
        <w:tc>
          <w:tcPr>
            <w:tcW w:w="1105" w:type="dxa"/>
            <w:shd w:val="clear" w:color="auto" w:fill="FFFF00"/>
            <w:vAlign w:val="center"/>
            <w:hideMark/>
          </w:tcPr>
          <w:p w14:paraId="36201142" w14:textId="77777777" w:rsidR="006015D4" w:rsidRPr="00C03C12" w:rsidRDefault="006015D4" w:rsidP="004D01E2">
            <w:pPr>
              <w:spacing w:before="0" w:after="0" w:line="240" w:lineRule="auto"/>
              <w:jc w:val="center"/>
              <w:rPr>
                <w:rFonts w:ascii="Calibri" w:eastAsia="Times New Roman" w:hAnsi="Calibri" w:cs="Calibri"/>
                <w:color w:val="000000"/>
              </w:rPr>
            </w:pPr>
            <w:r w:rsidRPr="00C03C12">
              <w:rPr>
                <w:rFonts w:ascii="Calibri" w:eastAsia="Times New Roman" w:hAnsi="Calibri" w:cs="Calibri"/>
                <w:color w:val="000000"/>
              </w:rPr>
              <w:t>8.34</w:t>
            </w:r>
          </w:p>
        </w:tc>
        <w:tc>
          <w:tcPr>
            <w:tcW w:w="1099" w:type="dxa"/>
            <w:shd w:val="clear" w:color="auto" w:fill="FFFF00"/>
            <w:vAlign w:val="center"/>
            <w:hideMark/>
          </w:tcPr>
          <w:p w14:paraId="0742EE44" w14:textId="77777777" w:rsidR="006015D4" w:rsidRPr="00C03C12" w:rsidRDefault="006015D4" w:rsidP="004D01E2">
            <w:pPr>
              <w:spacing w:before="0" w:after="0" w:line="240" w:lineRule="auto"/>
              <w:jc w:val="center"/>
              <w:rPr>
                <w:rFonts w:ascii="Calibri" w:eastAsia="Times New Roman" w:hAnsi="Calibri" w:cs="Calibri"/>
                <w:color w:val="000000"/>
              </w:rPr>
            </w:pPr>
            <w:r w:rsidRPr="00C03C12">
              <w:rPr>
                <w:rFonts w:ascii="Calibri" w:eastAsia="Times New Roman" w:hAnsi="Calibri" w:cs="Calibri"/>
                <w:color w:val="000000"/>
              </w:rPr>
              <w:t>72</w:t>
            </w:r>
          </w:p>
        </w:tc>
        <w:tc>
          <w:tcPr>
            <w:tcW w:w="1273" w:type="dxa"/>
            <w:shd w:val="clear" w:color="auto" w:fill="FFFF00"/>
            <w:vAlign w:val="center"/>
            <w:hideMark/>
          </w:tcPr>
          <w:p w14:paraId="2DBB5FA6" w14:textId="77777777" w:rsidR="006015D4" w:rsidRPr="00C03C12" w:rsidRDefault="006015D4" w:rsidP="004D01E2">
            <w:pPr>
              <w:spacing w:before="0" w:after="0" w:line="240" w:lineRule="auto"/>
              <w:jc w:val="center"/>
              <w:rPr>
                <w:rFonts w:ascii="Calibri" w:eastAsia="Times New Roman" w:hAnsi="Calibri" w:cs="Calibri"/>
                <w:color w:val="000000"/>
              </w:rPr>
            </w:pPr>
            <w:r w:rsidRPr="00C03C12">
              <w:rPr>
                <w:rFonts w:ascii="Calibri" w:eastAsia="Times New Roman" w:hAnsi="Calibri" w:cs="Calibri"/>
                <w:color w:val="000000"/>
              </w:rPr>
              <w:t>1, 2, 3 &amp; 4</w:t>
            </w:r>
          </w:p>
        </w:tc>
        <w:tc>
          <w:tcPr>
            <w:tcW w:w="1105" w:type="dxa"/>
            <w:shd w:val="clear" w:color="auto" w:fill="FFFF00"/>
            <w:vAlign w:val="center"/>
            <w:hideMark/>
          </w:tcPr>
          <w:p w14:paraId="08513EF2" w14:textId="77777777" w:rsidR="006015D4" w:rsidRPr="00C03C12" w:rsidRDefault="006015D4" w:rsidP="004D01E2">
            <w:pPr>
              <w:spacing w:before="0" w:after="0" w:line="240" w:lineRule="auto"/>
              <w:jc w:val="center"/>
              <w:rPr>
                <w:rFonts w:ascii="Calibri" w:eastAsia="Times New Roman" w:hAnsi="Calibri" w:cs="Calibri"/>
                <w:color w:val="000000"/>
              </w:rPr>
            </w:pPr>
            <w:r>
              <w:rPr>
                <w:rFonts w:ascii="Calibri" w:eastAsia="Times New Roman" w:hAnsi="Calibri" w:cs="Calibri"/>
                <w:color w:val="000000"/>
              </w:rPr>
              <w:t>76</w:t>
            </w:r>
          </w:p>
        </w:tc>
        <w:tc>
          <w:tcPr>
            <w:tcW w:w="1106" w:type="dxa"/>
            <w:shd w:val="clear" w:color="auto" w:fill="FFFF00"/>
            <w:vAlign w:val="center"/>
            <w:hideMark/>
          </w:tcPr>
          <w:p w14:paraId="2FE88303" w14:textId="77777777" w:rsidR="006015D4" w:rsidRPr="00C03C12" w:rsidRDefault="006015D4" w:rsidP="004D01E2">
            <w:pPr>
              <w:spacing w:before="0" w:after="0" w:line="240" w:lineRule="auto"/>
              <w:jc w:val="center"/>
              <w:rPr>
                <w:rFonts w:ascii="Calibri" w:eastAsia="Times New Roman" w:hAnsi="Calibri" w:cs="Calibri"/>
                <w:color w:val="000000"/>
              </w:rPr>
            </w:pPr>
            <w:r w:rsidRPr="00C03C12">
              <w:rPr>
                <w:rFonts w:ascii="Calibri" w:eastAsia="Times New Roman" w:hAnsi="Calibri" w:cs="Calibri"/>
                <w:color w:val="000000"/>
              </w:rPr>
              <w:t>40</w:t>
            </w:r>
          </w:p>
        </w:tc>
      </w:tr>
      <w:tr w:rsidR="006015D4" w:rsidRPr="00C03C12" w14:paraId="7E4FBD0A" w14:textId="77777777" w:rsidTr="000226FF">
        <w:trPr>
          <w:trHeight w:val="258"/>
          <w:jc w:val="center"/>
        </w:trPr>
        <w:tc>
          <w:tcPr>
            <w:tcW w:w="1093" w:type="dxa"/>
            <w:shd w:val="clear" w:color="auto" w:fill="FFFF00"/>
            <w:vAlign w:val="center"/>
            <w:hideMark/>
          </w:tcPr>
          <w:p w14:paraId="682EDA30" w14:textId="77777777" w:rsidR="006015D4" w:rsidRPr="00C03C12" w:rsidRDefault="006015D4" w:rsidP="004D01E2">
            <w:pPr>
              <w:spacing w:before="0" w:after="0" w:line="240" w:lineRule="auto"/>
              <w:jc w:val="center"/>
              <w:rPr>
                <w:rFonts w:ascii="Calibri" w:eastAsia="Times New Roman" w:hAnsi="Calibri" w:cs="Calibri"/>
                <w:color w:val="000000"/>
              </w:rPr>
            </w:pPr>
            <w:r w:rsidRPr="00C03C12">
              <w:rPr>
                <w:rFonts w:ascii="Calibri" w:eastAsia="Times New Roman" w:hAnsi="Calibri" w:cs="Calibri"/>
                <w:color w:val="000000"/>
              </w:rPr>
              <w:t>0.35</w:t>
            </w:r>
          </w:p>
        </w:tc>
        <w:tc>
          <w:tcPr>
            <w:tcW w:w="1105" w:type="dxa"/>
            <w:shd w:val="clear" w:color="auto" w:fill="FFFF00"/>
            <w:vAlign w:val="center"/>
            <w:hideMark/>
          </w:tcPr>
          <w:p w14:paraId="68754DC2" w14:textId="77777777" w:rsidR="006015D4" w:rsidRPr="00C03C12" w:rsidRDefault="006015D4" w:rsidP="004D01E2">
            <w:pPr>
              <w:spacing w:before="0" w:after="0" w:line="240" w:lineRule="auto"/>
              <w:jc w:val="center"/>
              <w:rPr>
                <w:rFonts w:ascii="Calibri" w:eastAsia="Times New Roman" w:hAnsi="Calibri" w:cs="Calibri"/>
                <w:color w:val="000000"/>
              </w:rPr>
            </w:pPr>
            <w:r w:rsidRPr="00C03C12">
              <w:rPr>
                <w:rFonts w:ascii="Calibri" w:eastAsia="Times New Roman" w:hAnsi="Calibri" w:cs="Calibri"/>
                <w:color w:val="000000"/>
              </w:rPr>
              <w:t>9.73</w:t>
            </w:r>
          </w:p>
        </w:tc>
        <w:tc>
          <w:tcPr>
            <w:tcW w:w="1099" w:type="dxa"/>
            <w:shd w:val="clear" w:color="auto" w:fill="FFFF00"/>
            <w:vAlign w:val="center"/>
            <w:hideMark/>
          </w:tcPr>
          <w:p w14:paraId="77350203" w14:textId="77777777" w:rsidR="006015D4" w:rsidRPr="00C03C12" w:rsidRDefault="006015D4" w:rsidP="004D01E2">
            <w:pPr>
              <w:spacing w:before="0" w:after="0" w:line="240" w:lineRule="auto"/>
              <w:jc w:val="center"/>
              <w:rPr>
                <w:rFonts w:ascii="Calibri" w:eastAsia="Times New Roman" w:hAnsi="Calibri" w:cs="Calibri"/>
                <w:color w:val="000000"/>
              </w:rPr>
            </w:pPr>
            <w:r w:rsidRPr="00C03C12">
              <w:rPr>
                <w:rFonts w:ascii="Calibri" w:eastAsia="Times New Roman" w:hAnsi="Calibri" w:cs="Calibri"/>
                <w:color w:val="000000"/>
              </w:rPr>
              <w:t>74</w:t>
            </w:r>
          </w:p>
        </w:tc>
        <w:tc>
          <w:tcPr>
            <w:tcW w:w="1273" w:type="dxa"/>
            <w:shd w:val="clear" w:color="auto" w:fill="FFFF00"/>
            <w:vAlign w:val="center"/>
            <w:hideMark/>
          </w:tcPr>
          <w:p w14:paraId="479B1491" w14:textId="77777777" w:rsidR="006015D4" w:rsidRPr="00C03C12" w:rsidRDefault="006015D4" w:rsidP="004D01E2">
            <w:pPr>
              <w:spacing w:before="0" w:after="0" w:line="240" w:lineRule="auto"/>
              <w:jc w:val="center"/>
              <w:rPr>
                <w:rFonts w:ascii="Calibri" w:eastAsia="Times New Roman" w:hAnsi="Calibri" w:cs="Calibri"/>
                <w:color w:val="000000"/>
              </w:rPr>
            </w:pPr>
            <w:r w:rsidRPr="00C03C12">
              <w:rPr>
                <w:rFonts w:ascii="Calibri" w:eastAsia="Times New Roman" w:hAnsi="Calibri" w:cs="Calibri"/>
                <w:color w:val="000000"/>
              </w:rPr>
              <w:t>1, 2, 3 &amp; 4</w:t>
            </w:r>
          </w:p>
        </w:tc>
        <w:tc>
          <w:tcPr>
            <w:tcW w:w="1105" w:type="dxa"/>
            <w:shd w:val="clear" w:color="auto" w:fill="FFFF00"/>
            <w:vAlign w:val="center"/>
            <w:hideMark/>
          </w:tcPr>
          <w:p w14:paraId="2370D2AC" w14:textId="77777777" w:rsidR="006015D4" w:rsidRPr="00C03C12" w:rsidRDefault="006015D4" w:rsidP="004D01E2">
            <w:pPr>
              <w:spacing w:before="0" w:after="0" w:line="240" w:lineRule="auto"/>
              <w:jc w:val="center"/>
              <w:rPr>
                <w:rFonts w:ascii="Calibri" w:eastAsia="Times New Roman" w:hAnsi="Calibri" w:cs="Calibri"/>
                <w:color w:val="000000"/>
              </w:rPr>
            </w:pPr>
            <w:r>
              <w:rPr>
                <w:rFonts w:ascii="Calibri" w:eastAsia="Times New Roman" w:hAnsi="Calibri" w:cs="Calibri"/>
                <w:color w:val="000000"/>
              </w:rPr>
              <w:t>78</w:t>
            </w:r>
          </w:p>
        </w:tc>
        <w:tc>
          <w:tcPr>
            <w:tcW w:w="1106" w:type="dxa"/>
            <w:shd w:val="clear" w:color="auto" w:fill="FFFF00"/>
            <w:vAlign w:val="center"/>
            <w:hideMark/>
          </w:tcPr>
          <w:p w14:paraId="3A4EDBB7" w14:textId="77777777" w:rsidR="006015D4" w:rsidRPr="00C03C12" w:rsidRDefault="006015D4" w:rsidP="004D01E2">
            <w:pPr>
              <w:spacing w:before="0" w:after="0" w:line="240" w:lineRule="auto"/>
              <w:jc w:val="center"/>
              <w:rPr>
                <w:rFonts w:ascii="Calibri" w:eastAsia="Times New Roman" w:hAnsi="Calibri" w:cs="Calibri"/>
                <w:color w:val="000000"/>
              </w:rPr>
            </w:pPr>
            <w:r w:rsidRPr="00C03C12">
              <w:rPr>
                <w:rFonts w:ascii="Calibri" w:eastAsia="Times New Roman" w:hAnsi="Calibri" w:cs="Calibri"/>
                <w:color w:val="000000"/>
              </w:rPr>
              <w:t>40</w:t>
            </w:r>
          </w:p>
        </w:tc>
      </w:tr>
      <w:tr w:rsidR="003F4569" w:rsidRPr="003F4569" w14:paraId="3546A5DC" w14:textId="77777777" w:rsidTr="000226FF">
        <w:trPr>
          <w:trHeight w:val="271"/>
          <w:jc w:val="center"/>
        </w:trPr>
        <w:tc>
          <w:tcPr>
            <w:tcW w:w="1093" w:type="dxa"/>
            <w:shd w:val="clear" w:color="auto" w:fill="FFFF00"/>
            <w:vAlign w:val="center"/>
            <w:hideMark/>
          </w:tcPr>
          <w:p w14:paraId="5414265D" w14:textId="77777777" w:rsidR="006015D4" w:rsidRPr="00AF15AF" w:rsidRDefault="006015D4" w:rsidP="003F4569">
            <w:pPr>
              <w:spacing w:before="0" w:after="0" w:line="240" w:lineRule="auto"/>
              <w:jc w:val="center"/>
              <w:rPr>
                <w:rFonts w:ascii="Calibri" w:eastAsia="Times New Roman" w:hAnsi="Calibri" w:cs="Calibri"/>
                <w:color w:val="auto"/>
              </w:rPr>
            </w:pPr>
            <w:r w:rsidRPr="00AF15AF">
              <w:rPr>
                <w:rFonts w:ascii="Calibri" w:eastAsia="Times New Roman" w:hAnsi="Calibri" w:cs="Calibri"/>
                <w:color w:val="auto"/>
              </w:rPr>
              <w:t>0.4</w:t>
            </w:r>
          </w:p>
        </w:tc>
        <w:tc>
          <w:tcPr>
            <w:tcW w:w="1105" w:type="dxa"/>
            <w:shd w:val="clear" w:color="auto" w:fill="FFFF00"/>
            <w:vAlign w:val="center"/>
            <w:hideMark/>
          </w:tcPr>
          <w:p w14:paraId="24108FD5" w14:textId="77777777" w:rsidR="006015D4" w:rsidRPr="00AF15AF" w:rsidRDefault="006015D4" w:rsidP="003F4569">
            <w:pPr>
              <w:spacing w:before="0" w:after="0" w:line="240" w:lineRule="auto"/>
              <w:jc w:val="center"/>
              <w:rPr>
                <w:rFonts w:ascii="Calibri" w:eastAsia="Times New Roman" w:hAnsi="Calibri" w:cs="Calibri"/>
                <w:color w:val="auto"/>
              </w:rPr>
            </w:pPr>
            <w:r w:rsidRPr="00AF15AF">
              <w:rPr>
                <w:rFonts w:ascii="Calibri" w:eastAsia="Times New Roman" w:hAnsi="Calibri" w:cs="Calibri"/>
                <w:color w:val="auto"/>
              </w:rPr>
              <w:t>11.12</w:t>
            </w:r>
          </w:p>
        </w:tc>
        <w:tc>
          <w:tcPr>
            <w:tcW w:w="1099" w:type="dxa"/>
            <w:shd w:val="clear" w:color="auto" w:fill="FFFF00"/>
            <w:vAlign w:val="center"/>
            <w:hideMark/>
          </w:tcPr>
          <w:p w14:paraId="2A6AB440" w14:textId="77777777" w:rsidR="006015D4" w:rsidRPr="00AF15AF" w:rsidRDefault="006015D4" w:rsidP="003F4569">
            <w:pPr>
              <w:spacing w:before="0" w:after="0" w:line="240" w:lineRule="auto"/>
              <w:jc w:val="center"/>
              <w:rPr>
                <w:rFonts w:ascii="Calibri" w:eastAsia="Times New Roman" w:hAnsi="Calibri" w:cs="Calibri"/>
                <w:color w:val="auto"/>
              </w:rPr>
            </w:pPr>
            <w:r w:rsidRPr="00AF15AF">
              <w:rPr>
                <w:rFonts w:ascii="Calibri" w:eastAsia="Times New Roman" w:hAnsi="Calibri" w:cs="Calibri"/>
                <w:color w:val="auto"/>
              </w:rPr>
              <w:t>76</w:t>
            </w:r>
          </w:p>
        </w:tc>
        <w:tc>
          <w:tcPr>
            <w:tcW w:w="1273" w:type="dxa"/>
            <w:shd w:val="clear" w:color="auto" w:fill="FFFF00"/>
            <w:vAlign w:val="center"/>
            <w:hideMark/>
          </w:tcPr>
          <w:p w14:paraId="5A91B4DE" w14:textId="77777777" w:rsidR="006015D4" w:rsidRPr="00AF15AF" w:rsidRDefault="006015D4" w:rsidP="003F4569">
            <w:pPr>
              <w:spacing w:before="0" w:after="0" w:line="240" w:lineRule="auto"/>
              <w:jc w:val="center"/>
              <w:rPr>
                <w:rFonts w:ascii="Calibri" w:eastAsia="Times New Roman" w:hAnsi="Calibri" w:cs="Calibri"/>
                <w:color w:val="auto"/>
              </w:rPr>
            </w:pPr>
            <w:r w:rsidRPr="00AF15AF">
              <w:rPr>
                <w:rFonts w:ascii="Calibri" w:eastAsia="Times New Roman" w:hAnsi="Calibri" w:cs="Calibri"/>
                <w:color w:val="auto"/>
              </w:rPr>
              <w:t>1, 2, 3 &amp; 4</w:t>
            </w:r>
          </w:p>
        </w:tc>
        <w:tc>
          <w:tcPr>
            <w:tcW w:w="1105" w:type="dxa"/>
            <w:shd w:val="clear" w:color="auto" w:fill="FFFF00"/>
            <w:vAlign w:val="center"/>
            <w:hideMark/>
          </w:tcPr>
          <w:p w14:paraId="22D49CA4" w14:textId="77777777" w:rsidR="006015D4" w:rsidRPr="00AF15AF" w:rsidRDefault="006015D4" w:rsidP="003F4569">
            <w:pPr>
              <w:spacing w:before="0" w:after="0" w:line="240" w:lineRule="auto"/>
              <w:jc w:val="center"/>
              <w:rPr>
                <w:rFonts w:ascii="Calibri" w:eastAsia="Times New Roman" w:hAnsi="Calibri" w:cs="Calibri"/>
                <w:color w:val="auto"/>
              </w:rPr>
            </w:pPr>
            <w:r w:rsidRPr="00AF15AF">
              <w:rPr>
                <w:rFonts w:ascii="Calibri" w:eastAsia="Times New Roman" w:hAnsi="Calibri" w:cs="Calibri"/>
                <w:color w:val="auto"/>
              </w:rPr>
              <w:t>80</w:t>
            </w:r>
          </w:p>
        </w:tc>
        <w:tc>
          <w:tcPr>
            <w:tcW w:w="1106" w:type="dxa"/>
            <w:shd w:val="clear" w:color="auto" w:fill="FFFF00"/>
            <w:vAlign w:val="center"/>
            <w:hideMark/>
          </w:tcPr>
          <w:p w14:paraId="5189F9F2" w14:textId="77777777" w:rsidR="006015D4" w:rsidRPr="00AF15AF" w:rsidRDefault="006015D4" w:rsidP="003F4569">
            <w:pPr>
              <w:spacing w:before="0" w:after="0" w:line="240" w:lineRule="auto"/>
              <w:jc w:val="center"/>
              <w:rPr>
                <w:rFonts w:ascii="Calibri" w:eastAsia="Times New Roman" w:hAnsi="Calibri" w:cs="Calibri"/>
                <w:color w:val="auto"/>
              </w:rPr>
            </w:pPr>
            <w:r w:rsidRPr="00AF15AF">
              <w:rPr>
                <w:rFonts w:ascii="Calibri" w:eastAsia="Times New Roman" w:hAnsi="Calibri" w:cs="Calibri"/>
                <w:color w:val="auto"/>
              </w:rPr>
              <w:t>40</w:t>
            </w:r>
          </w:p>
        </w:tc>
      </w:tr>
    </w:tbl>
    <w:p w14:paraId="0DF2A688" w14:textId="69DF28A4" w:rsidR="000226FF" w:rsidRPr="000226FF" w:rsidRDefault="003F4569" w:rsidP="000226FF">
      <w:pPr>
        <w:pStyle w:val="Caption"/>
        <w:jc w:val="center"/>
        <w:rPr>
          <w:rFonts w:ascii="Calibri" w:hAnsi="Calibri" w:cs="Calibri"/>
          <w:color w:val="auto"/>
          <w:sz w:val="16"/>
        </w:rPr>
      </w:pPr>
      <w:bookmarkStart w:id="28" w:name="_Toc536371527"/>
      <w:r w:rsidRPr="003F4569">
        <w:rPr>
          <w:rFonts w:ascii="Calibri" w:hAnsi="Calibri" w:cs="Calibri"/>
          <w:color w:val="auto"/>
          <w:sz w:val="16"/>
        </w:rPr>
        <w:t xml:space="preserve">Figure </w:t>
      </w:r>
      <w:r w:rsidRPr="003F4569">
        <w:rPr>
          <w:rFonts w:ascii="Calibri" w:hAnsi="Calibri" w:cs="Calibri"/>
          <w:color w:val="auto"/>
          <w:sz w:val="16"/>
        </w:rPr>
        <w:fldChar w:fldCharType="begin"/>
      </w:r>
      <w:r w:rsidRPr="003F4569">
        <w:rPr>
          <w:rFonts w:ascii="Calibri" w:hAnsi="Calibri" w:cs="Calibri"/>
          <w:color w:val="auto"/>
          <w:sz w:val="16"/>
        </w:rPr>
        <w:instrText xml:space="preserve"> SEQ Figure \* ARABIC </w:instrText>
      </w:r>
      <w:r w:rsidRPr="003F4569">
        <w:rPr>
          <w:rFonts w:ascii="Calibri" w:hAnsi="Calibri" w:cs="Calibri"/>
          <w:color w:val="auto"/>
          <w:sz w:val="16"/>
        </w:rPr>
        <w:fldChar w:fldCharType="separate"/>
      </w:r>
      <w:r>
        <w:rPr>
          <w:rFonts w:ascii="Calibri" w:hAnsi="Calibri" w:cs="Calibri"/>
          <w:noProof/>
          <w:color w:val="auto"/>
          <w:sz w:val="16"/>
        </w:rPr>
        <w:t>4</w:t>
      </w:r>
      <w:r w:rsidRPr="003F4569">
        <w:rPr>
          <w:rFonts w:ascii="Calibri" w:hAnsi="Calibri" w:cs="Calibri"/>
          <w:color w:val="auto"/>
          <w:sz w:val="16"/>
        </w:rPr>
        <w:fldChar w:fldCharType="end"/>
      </w:r>
      <w:r w:rsidRPr="003F4569">
        <w:rPr>
          <w:rFonts w:ascii="Calibri" w:hAnsi="Calibri" w:cs="Calibri"/>
          <w:color w:val="auto"/>
          <w:sz w:val="16"/>
        </w:rPr>
        <w:t xml:space="preserve"> Standard Head Inlet Data</w:t>
      </w:r>
      <w:bookmarkEnd w:id="28"/>
    </w:p>
    <w:p w14:paraId="567CD65D" w14:textId="66ABE555" w:rsidR="006015D4" w:rsidRDefault="006015D4" w:rsidP="00DB4419">
      <w:pPr>
        <w:pStyle w:val="Heading2"/>
      </w:pPr>
      <w:bookmarkStart w:id="29" w:name="_Toc536299999"/>
      <w:bookmarkStart w:id="30" w:name="_Toc536371513"/>
      <w:r>
        <w:t>Standar</w:t>
      </w:r>
      <w:r w:rsidR="003F4569">
        <w:t>d</w:t>
      </w:r>
      <w:r>
        <w:t xml:space="preserve"> Cylinder Head Data</w:t>
      </w:r>
      <w:r w:rsidR="003F4569">
        <w:t xml:space="preserve"> (Exhaust)</w:t>
      </w:r>
      <w:bookmarkEnd w:id="29"/>
      <w:bookmarkEnd w:id="30"/>
    </w:p>
    <w:p w14:paraId="2C587889" w14:textId="5914F3EA" w:rsidR="006015D4" w:rsidRDefault="006015D4" w:rsidP="006015D4">
      <w:pPr>
        <w:jc w:val="both"/>
        <w:rPr>
          <w:rFonts w:ascii="Calibri" w:hAnsi="Calibri" w:cs="Calibri"/>
          <w:color w:val="auto"/>
        </w:rPr>
      </w:pPr>
    </w:p>
    <w:tbl>
      <w:tblPr>
        <w:tblW w:w="6931" w:type="dxa"/>
        <w:jc w:val="center"/>
        <w:tblLook w:val="04A0" w:firstRow="1" w:lastRow="0" w:firstColumn="1" w:lastColumn="0" w:noHBand="0" w:noVBand="1"/>
      </w:tblPr>
      <w:tblGrid>
        <w:gridCol w:w="1009"/>
        <w:gridCol w:w="1155"/>
        <w:gridCol w:w="1155"/>
        <w:gridCol w:w="1302"/>
        <w:gridCol w:w="1155"/>
        <w:gridCol w:w="1155"/>
      </w:tblGrid>
      <w:tr w:rsidR="000226FF" w:rsidRPr="00753D28" w14:paraId="2F91FCF2" w14:textId="77777777" w:rsidTr="000226FF">
        <w:trPr>
          <w:trHeight w:val="635"/>
          <w:jc w:val="center"/>
        </w:trPr>
        <w:tc>
          <w:tcPr>
            <w:tcW w:w="1009" w:type="dxa"/>
            <w:tcBorders>
              <w:top w:val="single" w:sz="4" w:space="0" w:color="auto"/>
              <w:left w:val="single" w:sz="4" w:space="0" w:color="auto"/>
              <w:bottom w:val="single" w:sz="4" w:space="0" w:color="auto"/>
              <w:right w:val="single" w:sz="4" w:space="0" w:color="auto"/>
            </w:tcBorders>
            <w:shd w:val="clear" w:color="auto" w:fill="7498D2"/>
            <w:vAlign w:val="center"/>
            <w:hideMark/>
          </w:tcPr>
          <w:p w14:paraId="0668E409" w14:textId="77777777" w:rsidR="003F4569" w:rsidRPr="00753D28" w:rsidRDefault="003F4569" w:rsidP="004D01E2">
            <w:pPr>
              <w:spacing w:before="0" w:after="0" w:line="240" w:lineRule="auto"/>
              <w:jc w:val="center"/>
              <w:rPr>
                <w:rFonts w:ascii="Calibri" w:eastAsia="Times New Roman" w:hAnsi="Calibri" w:cs="Calibri"/>
                <w:b/>
                <w:bCs/>
                <w:color w:val="000000"/>
                <w:u w:val="single"/>
              </w:rPr>
            </w:pPr>
            <w:r w:rsidRPr="00753D28">
              <w:rPr>
                <w:rFonts w:ascii="Calibri" w:eastAsia="Times New Roman" w:hAnsi="Calibri" w:cs="Calibri"/>
                <w:b/>
                <w:bCs/>
                <w:color w:val="000000"/>
                <w:u w:val="single"/>
              </w:rPr>
              <w:t>L/D</w:t>
            </w:r>
          </w:p>
        </w:tc>
        <w:tc>
          <w:tcPr>
            <w:tcW w:w="1155" w:type="dxa"/>
            <w:tcBorders>
              <w:top w:val="single" w:sz="4" w:space="0" w:color="auto"/>
              <w:left w:val="nil"/>
              <w:bottom w:val="single" w:sz="4" w:space="0" w:color="auto"/>
              <w:right w:val="single" w:sz="4" w:space="0" w:color="auto"/>
            </w:tcBorders>
            <w:shd w:val="clear" w:color="auto" w:fill="7498D2"/>
            <w:vAlign w:val="center"/>
            <w:hideMark/>
          </w:tcPr>
          <w:p w14:paraId="0100D19D" w14:textId="77777777" w:rsidR="003F4569" w:rsidRPr="00753D28" w:rsidRDefault="003F4569" w:rsidP="004D01E2">
            <w:pPr>
              <w:spacing w:before="0" w:after="0" w:line="240" w:lineRule="auto"/>
              <w:jc w:val="center"/>
              <w:rPr>
                <w:rFonts w:ascii="Calibri" w:eastAsia="Times New Roman" w:hAnsi="Calibri" w:cs="Calibri"/>
                <w:b/>
                <w:bCs/>
                <w:color w:val="000000"/>
                <w:u w:val="single"/>
              </w:rPr>
            </w:pPr>
            <w:r w:rsidRPr="00753D28">
              <w:rPr>
                <w:rFonts w:ascii="Calibri" w:eastAsia="Times New Roman" w:hAnsi="Calibri" w:cs="Calibri"/>
                <w:b/>
                <w:bCs/>
                <w:color w:val="000000"/>
                <w:u w:val="single"/>
              </w:rPr>
              <w:t>Lift (mm)</w:t>
            </w:r>
          </w:p>
        </w:tc>
        <w:tc>
          <w:tcPr>
            <w:tcW w:w="1155" w:type="dxa"/>
            <w:tcBorders>
              <w:top w:val="single" w:sz="4" w:space="0" w:color="auto"/>
              <w:left w:val="nil"/>
              <w:bottom w:val="single" w:sz="4" w:space="0" w:color="auto"/>
              <w:right w:val="single" w:sz="4" w:space="0" w:color="auto"/>
            </w:tcBorders>
            <w:shd w:val="clear" w:color="auto" w:fill="7498D2"/>
            <w:vAlign w:val="center"/>
            <w:hideMark/>
          </w:tcPr>
          <w:p w14:paraId="17762B2F" w14:textId="77777777" w:rsidR="003F4569" w:rsidRPr="00753D28" w:rsidRDefault="003F4569" w:rsidP="004D01E2">
            <w:pPr>
              <w:spacing w:before="0" w:after="0" w:line="240" w:lineRule="auto"/>
              <w:jc w:val="center"/>
              <w:rPr>
                <w:rFonts w:ascii="Calibri" w:eastAsia="Times New Roman" w:hAnsi="Calibri" w:cs="Calibri"/>
                <w:b/>
                <w:bCs/>
                <w:color w:val="000000"/>
                <w:u w:val="single"/>
              </w:rPr>
            </w:pPr>
            <w:r w:rsidRPr="00753D28">
              <w:rPr>
                <w:rFonts w:ascii="Calibri" w:eastAsia="Times New Roman" w:hAnsi="Calibri" w:cs="Calibri"/>
                <w:b/>
                <w:bCs/>
                <w:color w:val="000000"/>
                <w:u w:val="single"/>
              </w:rPr>
              <w:t>% Flow</w:t>
            </w:r>
          </w:p>
        </w:tc>
        <w:tc>
          <w:tcPr>
            <w:tcW w:w="1302" w:type="dxa"/>
            <w:tcBorders>
              <w:top w:val="single" w:sz="4" w:space="0" w:color="auto"/>
              <w:left w:val="nil"/>
              <w:bottom w:val="single" w:sz="4" w:space="0" w:color="auto"/>
              <w:right w:val="single" w:sz="4" w:space="0" w:color="auto"/>
            </w:tcBorders>
            <w:shd w:val="clear" w:color="auto" w:fill="7498D2"/>
            <w:vAlign w:val="center"/>
            <w:hideMark/>
          </w:tcPr>
          <w:p w14:paraId="2B6377ED" w14:textId="77777777" w:rsidR="003F4569" w:rsidRPr="00753D28" w:rsidRDefault="003F4569" w:rsidP="004D01E2">
            <w:pPr>
              <w:spacing w:before="0" w:after="0" w:line="240" w:lineRule="auto"/>
              <w:jc w:val="center"/>
              <w:rPr>
                <w:rFonts w:ascii="Calibri" w:eastAsia="Times New Roman" w:hAnsi="Calibri" w:cs="Calibri"/>
                <w:b/>
                <w:bCs/>
                <w:color w:val="000000"/>
                <w:u w:val="single"/>
              </w:rPr>
            </w:pPr>
            <w:r w:rsidRPr="00753D28">
              <w:rPr>
                <w:rFonts w:ascii="Calibri" w:eastAsia="Times New Roman" w:hAnsi="Calibri" w:cs="Calibri"/>
                <w:b/>
                <w:bCs/>
                <w:color w:val="000000"/>
                <w:u w:val="single"/>
              </w:rPr>
              <w:t>Bungs Removed</w:t>
            </w:r>
          </w:p>
        </w:tc>
        <w:tc>
          <w:tcPr>
            <w:tcW w:w="1155" w:type="dxa"/>
            <w:tcBorders>
              <w:top w:val="single" w:sz="4" w:space="0" w:color="auto"/>
              <w:left w:val="nil"/>
              <w:bottom w:val="single" w:sz="4" w:space="0" w:color="auto"/>
              <w:right w:val="single" w:sz="4" w:space="0" w:color="auto"/>
            </w:tcBorders>
            <w:shd w:val="clear" w:color="auto" w:fill="7498D2"/>
            <w:vAlign w:val="center"/>
            <w:hideMark/>
          </w:tcPr>
          <w:p w14:paraId="21FC99E0" w14:textId="77777777" w:rsidR="003F4569" w:rsidRPr="00753D28" w:rsidRDefault="003F4569" w:rsidP="004D01E2">
            <w:pPr>
              <w:spacing w:before="0" w:after="0" w:line="240" w:lineRule="auto"/>
              <w:jc w:val="center"/>
              <w:rPr>
                <w:rFonts w:ascii="Calibri" w:eastAsia="Times New Roman" w:hAnsi="Calibri" w:cs="Calibri"/>
                <w:b/>
                <w:bCs/>
                <w:color w:val="000000"/>
                <w:u w:val="single"/>
              </w:rPr>
            </w:pPr>
            <w:r w:rsidRPr="00753D28">
              <w:rPr>
                <w:rFonts w:ascii="Calibri" w:eastAsia="Times New Roman" w:hAnsi="Calibri" w:cs="Calibri"/>
                <w:b/>
                <w:bCs/>
                <w:color w:val="000000"/>
                <w:u w:val="single"/>
              </w:rPr>
              <w:t>Flow (cfm</w:t>
            </w:r>
            <w:r>
              <w:rPr>
                <w:rFonts w:ascii="Calibri" w:eastAsia="Times New Roman" w:hAnsi="Calibri" w:cs="Calibri"/>
                <w:b/>
                <w:bCs/>
                <w:color w:val="000000"/>
                <w:u w:val="single"/>
              </w:rPr>
              <w:t>)</w:t>
            </w:r>
          </w:p>
        </w:tc>
        <w:tc>
          <w:tcPr>
            <w:tcW w:w="1155" w:type="dxa"/>
            <w:tcBorders>
              <w:top w:val="single" w:sz="4" w:space="0" w:color="auto"/>
              <w:left w:val="nil"/>
              <w:bottom w:val="single" w:sz="4" w:space="0" w:color="auto"/>
              <w:right w:val="single" w:sz="4" w:space="0" w:color="auto"/>
            </w:tcBorders>
            <w:shd w:val="clear" w:color="auto" w:fill="7498D2"/>
            <w:vAlign w:val="center"/>
            <w:hideMark/>
          </w:tcPr>
          <w:p w14:paraId="72A7EF3D" w14:textId="77777777" w:rsidR="003F4569" w:rsidRPr="00753D28" w:rsidRDefault="003F4569" w:rsidP="004D01E2">
            <w:pPr>
              <w:spacing w:before="0" w:after="0" w:line="240" w:lineRule="auto"/>
              <w:jc w:val="center"/>
              <w:rPr>
                <w:rFonts w:ascii="Calibri" w:eastAsia="Times New Roman" w:hAnsi="Calibri" w:cs="Calibri"/>
                <w:b/>
                <w:bCs/>
                <w:color w:val="000000"/>
                <w:u w:val="single"/>
              </w:rPr>
            </w:pPr>
            <w:r w:rsidRPr="00753D28">
              <w:rPr>
                <w:rFonts w:ascii="Calibri" w:eastAsia="Times New Roman" w:hAnsi="Calibri" w:cs="Calibri"/>
                <w:b/>
                <w:bCs/>
                <w:color w:val="000000"/>
                <w:u w:val="single"/>
              </w:rPr>
              <w:t>Temp (Deg C)</w:t>
            </w:r>
          </w:p>
        </w:tc>
      </w:tr>
      <w:tr w:rsidR="000226FF" w:rsidRPr="00753D28" w14:paraId="35595E09" w14:textId="77777777" w:rsidTr="000226FF">
        <w:trPr>
          <w:trHeight w:val="259"/>
          <w:jc w:val="center"/>
        </w:trPr>
        <w:tc>
          <w:tcPr>
            <w:tcW w:w="1009" w:type="dxa"/>
            <w:tcBorders>
              <w:top w:val="nil"/>
              <w:left w:val="single" w:sz="4" w:space="0" w:color="auto"/>
              <w:bottom w:val="single" w:sz="4" w:space="0" w:color="auto"/>
              <w:right w:val="single" w:sz="4" w:space="0" w:color="auto"/>
            </w:tcBorders>
            <w:shd w:val="clear" w:color="auto" w:fill="FFFF00"/>
            <w:vAlign w:val="center"/>
            <w:hideMark/>
          </w:tcPr>
          <w:p w14:paraId="0EA1A2DD"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0.05</w:t>
            </w:r>
          </w:p>
        </w:tc>
        <w:tc>
          <w:tcPr>
            <w:tcW w:w="1155" w:type="dxa"/>
            <w:tcBorders>
              <w:top w:val="nil"/>
              <w:left w:val="nil"/>
              <w:bottom w:val="single" w:sz="4" w:space="0" w:color="auto"/>
              <w:right w:val="single" w:sz="4" w:space="0" w:color="auto"/>
            </w:tcBorders>
            <w:shd w:val="clear" w:color="auto" w:fill="FFFF00"/>
            <w:noWrap/>
            <w:vAlign w:val="center"/>
            <w:hideMark/>
          </w:tcPr>
          <w:p w14:paraId="69F1AEAE"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1.21</w:t>
            </w:r>
          </w:p>
        </w:tc>
        <w:tc>
          <w:tcPr>
            <w:tcW w:w="1155" w:type="dxa"/>
            <w:tcBorders>
              <w:top w:val="nil"/>
              <w:left w:val="nil"/>
              <w:bottom w:val="single" w:sz="4" w:space="0" w:color="auto"/>
              <w:right w:val="single" w:sz="4" w:space="0" w:color="auto"/>
            </w:tcBorders>
            <w:shd w:val="clear" w:color="auto" w:fill="FFFF00"/>
            <w:noWrap/>
            <w:vAlign w:val="center"/>
            <w:hideMark/>
          </w:tcPr>
          <w:p w14:paraId="77C74477"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40</w:t>
            </w:r>
          </w:p>
        </w:tc>
        <w:tc>
          <w:tcPr>
            <w:tcW w:w="1302" w:type="dxa"/>
            <w:tcBorders>
              <w:top w:val="nil"/>
              <w:left w:val="nil"/>
              <w:bottom w:val="single" w:sz="4" w:space="0" w:color="auto"/>
              <w:right w:val="single" w:sz="4" w:space="0" w:color="auto"/>
            </w:tcBorders>
            <w:shd w:val="clear" w:color="auto" w:fill="FFFF00"/>
            <w:noWrap/>
            <w:vAlign w:val="center"/>
            <w:hideMark/>
          </w:tcPr>
          <w:p w14:paraId="329A81B7"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1 &amp; 2</w:t>
            </w:r>
          </w:p>
        </w:tc>
        <w:tc>
          <w:tcPr>
            <w:tcW w:w="1155" w:type="dxa"/>
            <w:tcBorders>
              <w:top w:val="nil"/>
              <w:left w:val="nil"/>
              <w:bottom w:val="single" w:sz="4" w:space="0" w:color="auto"/>
              <w:right w:val="single" w:sz="4" w:space="0" w:color="auto"/>
            </w:tcBorders>
            <w:shd w:val="clear" w:color="auto" w:fill="FFFF00"/>
            <w:noWrap/>
            <w:vAlign w:val="center"/>
            <w:hideMark/>
          </w:tcPr>
          <w:p w14:paraId="6C6F2650"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12</w:t>
            </w:r>
          </w:p>
        </w:tc>
        <w:tc>
          <w:tcPr>
            <w:tcW w:w="1155" w:type="dxa"/>
            <w:tcBorders>
              <w:top w:val="nil"/>
              <w:left w:val="nil"/>
              <w:bottom w:val="single" w:sz="4" w:space="0" w:color="auto"/>
              <w:right w:val="single" w:sz="4" w:space="0" w:color="auto"/>
            </w:tcBorders>
            <w:shd w:val="clear" w:color="auto" w:fill="FFFF00"/>
            <w:noWrap/>
            <w:vAlign w:val="center"/>
            <w:hideMark/>
          </w:tcPr>
          <w:p w14:paraId="7F1DCD49"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28</w:t>
            </w:r>
          </w:p>
        </w:tc>
      </w:tr>
      <w:tr w:rsidR="000226FF" w:rsidRPr="00753D28" w14:paraId="0CED50BC" w14:textId="77777777" w:rsidTr="000226FF">
        <w:trPr>
          <w:trHeight w:val="259"/>
          <w:jc w:val="center"/>
        </w:trPr>
        <w:tc>
          <w:tcPr>
            <w:tcW w:w="1009" w:type="dxa"/>
            <w:tcBorders>
              <w:top w:val="nil"/>
              <w:left w:val="single" w:sz="4" w:space="0" w:color="auto"/>
              <w:bottom w:val="single" w:sz="4" w:space="0" w:color="auto"/>
              <w:right w:val="single" w:sz="4" w:space="0" w:color="auto"/>
            </w:tcBorders>
            <w:shd w:val="clear" w:color="auto" w:fill="FFFF00"/>
            <w:vAlign w:val="center"/>
            <w:hideMark/>
          </w:tcPr>
          <w:p w14:paraId="40794421"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0.1</w:t>
            </w:r>
          </w:p>
        </w:tc>
        <w:tc>
          <w:tcPr>
            <w:tcW w:w="1155" w:type="dxa"/>
            <w:tcBorders>
              <w:top w:val="nil"/>
              <w:left w:val="nil"/>
              <w:bottom w:val="single" w:sz="4" w:space="0" w:color="auto"/>
              <w:right w:val="single" w:sz="4" w:space="0" w:color="auto"/>
            </w:tcBorders>
            <w:shd w:val="clear" w:color="auto" w:fill="FFFF00"/>
            <w:noWrap/>
            <w:vAlign w:val="center"/>
            <w:hideMark/>
          </w:tcPr>
          <w:p w14:paraId="07377D0F"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2.41</w:t>
            </w:r>
          </w:p>
        </w:tc>
        <w:tc>
          <w:tcPr>
            <w:tcW w:w="1155" w:type="dxa"/>
            <w:tcBorders>
              <w:top w:val="nil"/>
              <w:left w:val="nil"/>
              <w:bottom w:val="single" w:sz="4" w:space="0" w:color="auto"/>
              <w:right w:val="single" w:sz="4" w:space="0" w:color="auto"/>
            </w:tcBorders>
            <w:shd w:val="clear" w:color="auto" w:fill="FFFF00"/>
            <w:noWrap/>
            <w:vAlign w:val="center"/>
            <w:hideMark/>
          </w:tcPr>
          <w:p w14:paraId="76C55E78"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83</w:t>
            </w:r>
          </w:p>
        </w:tc>
        <w:tc>
          <w:tcPr>
            <w:tcW w:w="1302" w:type="dxa"/>
            <w:tcBorders>
              <w:top w:val="nil"/>
              <w:left w:val="nil"/>
              <w:bottom w:val="single" w:sz="4" w:space="0" w:color="auto"/>
              <w:right w:val="single" w:sz="4" w:space="0" w:color="auto"/>
            </w:tcBorders>
            <w:shd w:val="clear" w:color="auto" w:fill="FFFF00"/>
            <w:noWrap/>
            <w:vAlign w:val="center"/>
            <w:hideMark/>
          </w:tcPr>
          <w:p w14:paraId="0CC62060"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1 &amp; 2</w:t>
            </w:r>
          </w:p>
        </w:tc>
        <w:tc>
          <w:tcPr>
            <w:tcW w:w="1155" w:type="dxa"/>
            <w:tcBorders>
              <w:top w:val="nil"/>
              <w:left w:val="nil"/>
              <w:bottom w:val="single" w:sz="4" w:space="0" w:color="auto"/>
              <w:right w:val="single" w:sz="4" w:space="0" w:color="auto"/>
            </w:tcBorders>
            <w:shd w:val="clear" w:color="auto" w:fill="FFFF00"/>
            <w:noWrap/>
            <w:vAlign w:val="center"/>
            <w:hideMark/>
          </w:tcPr>
          <w:p w14:paraId="27D4C33D"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24</w:t>
            </w:r>
          </w:p>
        </w:tc>
        <w:tc>
          <w:tcPr>
            <w:tcW w:w="1155" w:type="dxa"/>
            <w:tcBorders>
              <w:top w:val="nil"/>
              <w:left w:val="nil"/>
              <w:bottom w:val="single" w:sz="4" w:space="0" w:color="auto"/>
              <w:right w:val="single" w:sz="4" w:space="0" w:color="auto"/>
            </w:tcBorders>
            <w:shd w:val="clear" w:color="auto" w:fill="FFFF00"/>
            <w:noWrap/>
            <w:vAlign w:val="center"/>
            <w:hideMark/>
          </w:tcPr>
          <w:p w14:paraId="2852D620"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32</w:t>
            </w:r>
          </w:p>
        </w:tc>
      </w:tr>
      <w:tr w:rsidR="000226FF" w:rsidRPr="00753D28" w14:paraId="284C3065" w14:textId="77777777" w:rsidTr="000226FF">
        <w:trPr>
          <w:trHeight w:val="259"/>
          <w:jc w:val="center"/>
        </w:trPr>
        <w:tc>
          <w:tcPr>
            <w:tcW w:w="1009" w:type="dxa"/>
            <w:tcBorders>
              <w:top w:val="nil"/>
              <w:left w:val="single" w:sz="4" w:space="0" w:color="auto"/>
              <w:bottom w:val="single" w:sz="4" w:space="0" w:color="auto"/>
              <w:right w:val="single" w:sz="4" w:space="0" w:color="auto"/>
            </w:tcBorders>
            <w:shd w:val="clear" w:color="auto" w:fill="FFFF00"/>
            <w:vAlign w:val="center"/>
            <w:hideMark/>
          </w:tcPr>
          <w:p w14:paraId="073EFE3D"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0.15</w:t>
            </w:r>
          </w:p>
        </w:tc>
        <w:tc>
          <w:tcPr>
            <w:tcW w:w="1155" w:type="dxa"/>
            <w:tcBorders>
              <w:top w:val="nil"/>
              <w:left w:val="nil"/>
              <w:bottom w:val="single" w:sz="4" w:space="0" w:color="auto"/>
              <w:right w:val="single" w:sz="4" w:space="0" w:color="auto"/>
            </w:tcBorders>
            <w:shd w:val="clear" w:color="auto" w:fill="FFFF00"/>
            <w:noWrap/>
            <w:vAlign w:val="center"/>
            <w:hideMark/>
          </w:tcPr>
          <w:p w14:paraId="16AC17A5"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3.62</w:t>
            </w:r>
          </w:p>
        </w:tc>
        <w:tc>
          <w:tcPr>
            <w:tcW w:w="1155" w:type="dxa"/>
            <w:tcBorders>
              <w:top w:val="nil"/>
              <w:left w:val="nil"/>
              <w:bottom w:val="single" w:sz="4" w:space="0" w:color="auto"/>
              <w:right w:val="single" w:sz="4" w:space="0" w:color="auto"/>
            </w:tcBorders>
            <w:shd w:val="clear" w:color="auto" w:fill="FFFF00"/>
            <w:noWrap/>
            <w:vAlign w:val="center"/>
            <w:hideMark/>
          </w:tcPr>
          <w:p w14:paraId="6313D23B"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91</w:t>
            </w:r>
          </w:p>
        </w:tc>
        <w:tc>
          <w:tcPr>
            <w:tcW w:w="1302" w:type="dxa"/>
            <w:tcBorders>
              <w:top w:val="nil"/>
              <w:left w:val="nil"/>
              <w:bottom w:val="single" w:sz="4" w:space="0" w:color="auto"/>
              <w:right w:val="single" w:sz="4" w:space="0" w:color="auto"/>
            </w:tcBorders>
            <w:shd w:val="clear" w:color="auto" w:fill="FFFF00"/>
            <w:noWrap/>
            <w:vAlign w:val="center"/>
            <w:hideMark/>
          </w:tcPr>
          <w:p w14:paraId="0A75119B"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1 &amp; 3</w:t>
            </w:r>
          </w:p>
        </w:tc>
        <w:tc>
          <w:tcPr>
            <w:tcW w:w="1155" w:type="dxa"/>
            <w:tcBorders>
              <w:top w:val="nil"/>
              <w:left w:val="nil"/>
              <w:bottom w:val="single" w:sz="4" w:space="0" w:color="auto"/>
              <w:right w:val="single" w:sz="4" w:space="0" w:color="auto"/>
            </w:tcBorders>
            <w:shd w:val="clear" w:color="auto" w:fill="FFFF00"/>
            <w:noWrap/>
            <w:vAlign w:val="center"/>
            <w:hideMark/>
          </w:tcPr>
          <w:p w14:paraId="48311790"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35</w:t>
            </w:r>
          </w:p>
        </w:tc>
        <w:tc>
          <w:tcPr>
            <w:tcW w:w="1155" w:type="dxa"/>
            <w:tcBorders>
              <w:top w:val="nil"/>
              <w:left w:val="nil"/>
              <w:bottom w:val="single" w:sz="4" w:space="0" w:color="auto"/>
              <w:right w:val="single" w:sz="4" w:space="0" w:color="auto"/>
            </w:tcBorders>
            <w:shd w:val="clear" w:color="auto" w:fill="FFFF00"/>
            <w:noWrap/>
            <w:vAlign w:val="center"/>
            <w:hideMark/>
          </w:tcPr>
          <w:p w14:paraId="1E61C841"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34</w:t>
            </w:r>
          </w:p>
        </w:tc>
      </w:tr>
      <w:tr w:rsidR="000226FF" w:rsidRPr="00753D28" w14:paraId="0E776862" w14:textId="77777777" w:rsidTr="000226FF">
        <w:trPr>
          <w:trHeight w:val="259"/>
          <w:jc w:val="center"/>
        </w:trPr>
        <w:tc>
          <w:tcPr>
            <w:tcW w:w="1009" w:type="dxa"/>
            <w:tcBorders>
              <w:top w:val="nil"/>
              <w:left w:val="single" w:sz="4" w:space="0" w:color="auto"/>
              <w:bottom w:val="single" w:sz="4" w:space="0" w:color="auto"/>
              <w:right w:val="single" w:sz="4" w:space="0" w:color="auto"/>
            </w:tcBorders>
            <w:shd w:val="clear" w:color="auto" w:fill="FFFF00"/>
            <w:vAlign w:val="center"/>
            <w:hideMark/>
          </w:tcPr>
          <w:p w14:paraId="0DE950CF"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0.2</w:t>
            </w:r>
          </w:p>
        </w:tc>
        <w:tc>
          <w:tcPr>
            <w:tcW w:w="1155" w:type="dxa"/>
            <w:tcBorders>
              <w:top w:val="nil"/>
              <w:left w:val="nil"/>
              <w:bottom w:val="single" w:sz="4" w:space="0" w:color="auto"/>
              <w:right w:val="single" w:sz="4" w:space="0" w:color="auto"/>
            </w:tcBorders>
            <w:shd w:val="clear" w:color="auto" w:fill="FFFF00"/>
            <w:noWrap/>
            <w:vAlign w:val="center"/>
            <w:hideMark/>
          </w:tcPr>
          <w:p w14:paraId="4ACDDEEE"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4.82</w:t>
            </w:r>
          </w:p>
        </w:tc>
        <w:tc>
          <w:tcPr>
            <w:tcW w:w="1155" w:type="dxa"/>
            <w:tcBorders>
              <w:top w:val="nil"/>
              <w:left w:val="nil"/>
              <w:bottom w:val="single" w:sz="4" w:space="0" w:color="auto"/>
              <w:right w:val="single" w:sz="4" w:space="0" w:color="auto"/>
            </w:tcBorders>
            <w:shd w:val="clear" w:color="auto" w:fill="FFFF00"/>
            <w:noWrap/>
            <w:vAlign w:val="center"/>
            <w:hideMark/>
          </w:tcPr>
          <w:p w14:paraId="56EE201C"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79</w:t>
            </w:r>
          </w:p>
        </w:tc>
        <w:tc>
          <w:tcPr>
            <w:tcW w:w="1302" w:type="dxa"/>
            <w:tcBorders>
              <w:top w:val="nil"/>
              <w:left w:val="nil"/>
              <w:bottom w:val="single" w:sz="4" w:space="0" w:color="auto"/>
              <w:right w:val="single" w:sz="4" w:space="0" w:color="auto"/>
            </w:tcBorders>
            <w:shd w:val="clear" w:color="auto" w:fill="FFFF00"/>
            <w:noWrap/>
            <w:vAlign w:val="center"/>
            <w:hideMark/>
          </w:tcPr>
          <w:p w14:paraId="0852AF3D"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1, 2 &amp; 3</w:t>
            </w:r>
          </w:p>
        </w:tc>
        <w:tc>
          <w:tcPr>
            <w:tcW w:w="1155" w:type="dxa"/>
            <w:tcBorders>
              <w:top w:val="nil"/>
              <w:left w:val="nil"/>
              <w:bottom w:val="single" w:sz="4" w:space="0" w:color="auto"/>
              <w:right w:val="single" w:sz="4" w:space="0" w:color="auto"/>
            </w:tcBorders>
            <w:shd w:val="clear" w:color="auto" w:fill="FFFF00"/>
            <w:noWrap/>
            <w:vAlign w:val="center"/>
            <w:hideMark/>
          </w:tcPr>
          <w:p w14:paraId="67195B33"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47</w:t>
            </w:r>
          </w:p>
        </w:tc>
        <w:tc>
          <w:tcPr>
            <w:tcW w:w="1155" w:type="dxa"/>
            <w:tcBorders>
              <w:top w:val="nil"/>
              <w:left w:val="nil"/>
              <w:bottom w:val="single" w:sz="4" w:space="0" w:color="auto"/>
              <w:right w:val="single" w:sz="4" w:space="0" w:color="auto"/>
            </w:tcBorders>
            <w:shd w:val="clear" w:color="auto" w:fill="FFFF00"/>
            <w:noWrap/>
            <w:vAlign w:val="center"/>
            <w:hideMark/>
          </w:tcPr>
          <w:p w14:paraId="52CC9B87"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35</w:t>
            </w:r>
          </w:p>
        </w:tc>
      </w:tr>
      <w:tr w:rsidR="000226FF" w:rsidRPr="00753D28" w14:paraId="1C3AA455" w14:textId="77777777" w:rsidTr="000226FF">
        <w:trPr>
          <w:trHeight w:val="259"/>
          <w:jc w:val="center"/>
        </w:trPr>
        <w:tc>
          <w:tcPr>
            <w:tcW w:w="1009" w:type="dxa"/>
            <w:tcBorders>
              <w:top w:val="nil"/>
              <w:left w:val="single" w:sz="4" w:space="0" w:color="auto"/>
              <w:bottom w:val="single" w:sz="4" w:space="0" w:color="auto"/>
              <w:right w:val="single" w:sz="4" w:space="0" w:color="auto"/>
            </w:tcBorders>
            <w:shd w:val="clear" w:color="auto" w:fill="FFFF00"/>
            <w:vAlign w:val="center"/>
            <w:hideMark/>
          </w:tcPr>
          <w:p w14:paraId="15EC1F04"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0.25</w:t>
            </w:r>
          </w:p>
        </w:tc>
        <w:tc>
          <w:tcPr>
            <w:tcW w:w="1155" w:type="dxa"/>
            <w:tcBorders>
              <w:top w:val="nil"/>
              <w:left w:val="nil"/>
              <w:bottom w:val="single" w:sz="4" w:space="0" w:color="auto"/>
              <w:right w:val="single" w:sz="4" w:space="0" w:color="auto"/>
            </w:tcBorders>
            <w:shd w:val="clear" w:color="auto" w:fill="FFFF00"/>
            <w:noWrap/>
            <w:vAlign w:val="center"/>
            <w:hideMark/>
          </w:tcPr>
          <w:p w14:paraId="1E6EA4C3"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6.03</w:t>
            </w:r>
          </w:p>
        </w:tc>
        <w:tc>
          <w:tcPr>
            <w:tcW w:w="1155" w:type="dxa"/>
            <w:tcBorders>
              <w:top w:val="nil"/>
              <w:left w:val="nil"/>
              <w:bottom w:val="single" w:sz="4" w:space="0" w:color="auto"/>
              <w:right w:val="single" w:sz="4" w:space="0" w:color="auto"/>
            </w:tcBorders>
            <w:shd w:val="clear" w:color="auto" w:fill="FFFF00"/>
            <w:noWrap/>
            <w:vAlign w:val="center"/>
            <w:hideMark/>
          </w:tcPr>
          <w:p w14:paraId="15B38B2F"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90</w:t>
            </w:r>
          </w:p>
        </w:tc>
        <w:tc>
          <w:tcPr>
            <w:tcW w:w="1302" w:type="dxa"/>
            <w:tcBorders>
              <w:top w:val="nil"/>
              <w:left w:val="nil"/>
              <w:bottom w:val="single" w:sz="4" w:space="0" w:color="auto"/>
              <w:right w:val="single" w:sz="4" w:space="0" w:color="auto"/>
            </w:tcBorders>
            <w:shd w:val="clear" w:color="auto" w:fill="FFFF00"/>
            <w:noWrap/>
            <w:vAlign w:val="center"/>
            <w:hideMark/>
          </w:tcPr>
          <w:p w14:paraId="23EF4259"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1, 2 &amp; 3</w:t>
            </w:r>
          </w:p>
        </w:tc>
        <w:tc>
          <w:tcPr>
            <w:tcW w:w="1155" w:type="dxa"/>
            <w:tcBorders>
              <w:top w:val="nil"/>
              <w:left w:val="nil"/>
              <w:bottom w:val="single" w:sz="4" w:space="0" w:color="auto"/>
              <w:right w:val="single" w:sz="4" w:space="0" w:color="auto"/>
            </w:tcBorders>
            <w:shd w:val="clear" w:color="auto" w:fill="FFFF00"/>
            <w:noWrap/>
            <w:vAlign w:val="center"/>
            <w:hideMark/>
          </w:tcPr>
          <w:p w14:paraId="2CD1139E"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53</w:t>
            </w:r>
          </w:p>
        </w:tc>
        <w:tc>
          <w:tcPr>
            <w:tcW w:w="1155" w:type="dxa"/>
            <w:tcBorders>
              <w:top w:val="nil"/>
              <w:left w:val="nil"/>
              <w:bottom w:val="single" w:sz="4" w:space="0" w:color="auto"/>
              <w:right w:val="single" w:sz="4" w:space="0" w:color="auto"/>
            </w:tcBorders>
            <w:shd w:val="clear" w:color="auto" w:fill="FFFF00"/>
            <w:noWrap/>
            <w:vAlign w:val="center"/>
            <w:hideMark/>
          </w:tcPr>
          <w:p w14:paraId="6BEA7295"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37</w:t>
            </w:r>
          </w:p>
        </w:tc>
      </w:tr>
      <w:tr w:rsidR="000226FF" w:rsidRPr="00753D28" w14:paraId="54BEA136" w14:textId="77777777" w:rsidTr="000226FF">
        <w:trPr>
          <w:trHeight w:val="259"/>
          <w:jc w:val="center"/>
        </w:trPr>
        <w:tc>
          <w:tcPr>
            <w:tcW w:w="1009" w:type="dxa"/>
            <w:tcBorders>
              <w:top w:val="nil"/>
              <w:left w:val="single" w:sz="4" w:space="0" w:color="auto"/>
              <w:bottom w:val="single" w:sz="4" w:space="0" w:color="auto"/>
              <w:right w:val="single" w:sz="4" w:space="0" w:color="auto"/>
            </w:tcBorders>
            <w:shd w:val="clear" w:color="auto" w:fill="FFFF00"/>
            <w:vAlign w:val="center"/>
            <w:hideMark/>
          </w:tcPr>
          <w:p w14:paraId="10BF216E"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0.3</w:t>
            </w:r>
          </w:p>
        </w:tc>
        <w:tc>
          <w:tcPr>
            <w:tcW w:w="1155" w:type="dxa"/>
            <w:tcBorders>
              <w:top w:val="nil"/>
              <w:left w:val="nil"/>
              <w:bottom w:val="single" w:sz="4" w:space="0" w:color="auto"/>
              <w:right w:val="single" w:sz="4" w:space="0" w:color="auto"/>
            </w:tcBorders>
            <w:shd w:val="clear" w:color="auto" w:fill="FFFF00"/>
            <w:noWrap/>
            <w:vAlign w:val="center"/>
            <w:hideMark/>
          </w:tcPr>
          <w:p w14:paraId="0F72368E"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7.23</w:t>
            </w:r>
          </w:p>
        </w:tc>
        <w:tc>
          <w:tcPr>
            <w:tcW w:w="1155" w:type="dxa"/>
            <w:tcBorders>
              <w:top w:val="nil"/>
              <w:left w:val="nil"/>
              <w:bottom w:val="single" w:sz="4" w:space="0" w:color="auto"/>
              <w:right w:val="single" w:sz="4" w:space="0" w:color="auto"/>
            </w:tcBorders>
            <w:shd w:val="clear" w:color="auto" w:fill="FFFF00"/>
            <w:noWrap/>
            <w:vAlign w:val="center"/>
            <w:hideMark/>
          </w:tcPr>
          <w:p w14:paraId="2BA3A4E7"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68</w:t>
            </w:r>
          </w:p>
        </w:tc>
        <w:tc>
          <w:tcPr>
            <w:tcW w:w="1302" w:type="dxa"/>
            <w:tcBorders>
              <w:top w:val="nil"/>
              <w:left w:val="nil"/>
              <w:bottom w:val="single" w:sz="4" w:space="0" w:color="auto"/>
              <w:right w:val="single" w:sz="4" w:space="0" w:color="auto"/>
            </w:tcBorders>
            <w:shd w:val="clear" w:color="auto" w:fill="FFFF00"/>
            <w:noWrap/>
            <w:vAlign w:val="center"/>
            <w:hideMark/>
          </w:tcPr>
          <w:p w14:paraId="3FF9F80D"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1, 3 &amp; 4</w:t>
            </w:r>
          </w:p>
        </w:tc>
        <w:tc>
          <w:tcPr>
            <w:tcW w:w="1155" w:type="dxa"/>
            <w:tcBorders>
              <w:top w:val="nil"/>
              <w:left w:val="nil"/>
              <w:bottom w:val="single" w:sz="4" w:space="0" w:color="auto"/>
              <w:right w:val="single" w:sz="4" w:space="0" w:color="auto"/>
            </w:tcBorders>
            <w:shd w:val="clear" w:color="auto" w:fill="FFFF00"/>
            <w:noWrap/>
            <w:vAlign w:val="center"/>
            <w:hideMark/>
          </w:tcPr>
          <w:p w14:paraId="73ADE529"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57</w:t>
            </w:r>
          </w:p>
        </w:tc>
        <w:tc>
          <w:tcPr>
            <w:tcW w:w="1155" w:type="dxa"/>
            <w:tcBorders>
              <w:top w:val="nil"/>
              <w:left w:val="nil"/>
              <w:bottom w:val="single" w:sz="4" w:space="0" w:color="auto"/>
              <w:right w:val="single" w:sz="4" w:space="0" w:color="auto"/>
            </w:tcBorders>
            <w:shd w:val="clear" w:color="auto" w:fill="FFFF00"/>
            <w:noWrap/>
            <w:vAlign w:val="center"/>
            <w:hideMark/>
          </w:tcPr>
          <w:p w14:paraId="713D38F2"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39</w:t>
            </w:r>
          </w:p>
        </w:tc>
      </w:tr>
      <w:tr w:rsidR="000226FF" w:rsidRPr="00753D28" w14:paraId="6B4B3CFE" w14:textId="77777777" w:rsidTr="000226FF">
        <w:trPr>
          <w:trHeight w:val="259"/>
          <w:jc w:val="center"/>
        </w:trPr>
        <w:tc>
          <w:tcPr>
            <w:tcW w:w="1009" w:type="dxa"/>
            <w:tcBorders>
              <w:top w:val="nil"/>
              <w:left w:val="single" w:sz="4" w:space="0" w:color="auto"/>
              <w:bottom w:val="single" w:sz="4" w:space="0" w:color="auto"/>
              <w:right w:val="single" w:sz="4" w:space="0" w:color="auto"/>
            </w:tcBorders>
            <w:shd w:val="clear" w:color="auto" w:fill="FFFF00"/>
            <w:vAlign w:val="center"/>
            <w:hideMark/>
          </w:tcPr>
          <w:p w14:paraId="303B73DA"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0.35</w:t>
            </w:r>
          </w:p>
        </w:tc>
        <w:tc>
          <w:tcPr>
            <w:tcW w:w="1155" w:type="dxa"/>
            <w:tcBorders>
              <w:top w:val="nil"/>
              <w:left w:val="nil"/>
              <w:bottom w:val="single" w:sz="4" w:space="0" w:color="auto"/>
              <w:right w:val="single" w:sz="4" w:space="0" w:color="auto"/>
            </w:tcBorders>
            <w:shd w:val="clear" w:color="auto" w:fill="FFFF00"/>
            <w:noWrap/>
            <w:vAlign w:val="center"/>
            <w:hideMark/>
          </w:tcPr>
          <w:p w14:paraId="73D846DD"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8.44</w:t>
            </w:r>
          </w:p>
        </w:tc>
        <w:tc>
          <w:tcPr>
            <w:tcW w:w="1155" w:type="dxa"/>
            <w:tcBorders>
              <w:top w:val="nil"/>
              <w:left w:val="nil"/>
              <w:bottom w:val="single" w:sz="4" w:space="0" w:color="auto"/>
              <w:right w:val="single" w:sz="4" w:space="0" w:color="auto"/>
            </w:tcBorders>
            <w:shd w:val="clear" w:color="auto" w:fill="FFFF00"/>
            <w:noWrap/>
            <w:vAlign w:val="center"/>
            <w:hideMark/>
          </w:tcPr>
          <w:p w14:paraId="4B236FDD"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71</w:t>
            </w:r>
          </w:p>
        </w:tc>
        <w:tc>
          <w:tcPr>
            <w:tcW w:w="1302" w:type="dxa"/>
            <w:tcBorders>
              <w:top w:val="nil"/>
              <w:left w:val="nil"/>
              <w:bottom w:val="single" w:sz="4" w:space="0" w:color="auto"/>
              <w:right w:val="single" w:sz="4" w:space="0" w:color="auto"/>
            </w:tcBorders>
            <w:shd w:val="clear" w:color="auto" w:fill="FFFF00"/>
            <w:noWrap/>
            <w:vAlign w:val="center"/>
            <w:hideMark/>
          </w:tcPr>
          <w:p w14:paraId="29875A90"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1, 3 &amp; 4</w:t>
            </w:r>
          </w:p>
        </w:tc>
        <w:tc>
          <w:tcPr>
            <w:tcW w:w="1155" w:type="dxa"/>
            <w:tcBorders>
              <w:top w:val="nil"/>
              <w:left w:val="nil"/>
              <w:bottom w:val="single" w:sz="4" w:space="0" w:color="auto"/>
              <w:right w:val="single" w:sz="4" w:space="0" w:color="auto"/>
            </w:tcBorders>
            <w:shd w:val="clear" w:color="auto" w:fill="FFFF00"/>
            <w:noWrap/>
            <w:vAlign w:val="center"/>
            <w:hideMark/>
          </w:tcPr>
          <w:p w14:paraId="48AA01A8"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59</w:t>
            </w:r>
          </w:p>
        </w:tc>
        <w:tc>
          <w:tcPr>
            <w:tcW w:w="1155" w:type="dxa"/>
            <w:tcBorders>
              <w:top w:val="nil"/>
              <w:left w:val="nil"/>
              <w:bottom w:val="single" w:sz="4" w:space="0" w:color="auto"/>
              <w:right w:val="single" w:sz="4" w:space="0" w:color="auto"/>
            </w:tcBorders>
            <w:shd w:val="clear" w:color="auto" w:fill="FFFF00"/>
            <w:noWrap/>
            <w:vAlign w:val="center"/>
            <w:hideMark/>
          </w:tcPr>
          <w:p w14:paraId="3D0E5E7A"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39</w:t>
            </w:r>
          </w:p>
        </w:tc>
      </w:tr>
      <w:tr w:rsidR="000226FF" w:rsidRPr="00753D28" w14:paraId="20285D23" w14:textId="77777777" w:rsidTr="000226FF">
        <w:trPr>
          <w:trHeight w:val="259"/>
          <w:jc w:val="center"/>
        </w:trPr>
        <w:tc>
          <w:tcPr>
            <w:tcW w:w="1009" w:type="dxa"/>
            <w:tcBorders>
              <w:top w:val="nil"/>
              <w:left w:val="single" w:sz="4" w:space="0" w:color="auto"/>
              <w:bottom w:val="single" w:sz="4" w:space="0" w:color="auto"/>
              <w:right w:val="single" w:sz="4" w:space="0" w:color="auto"/>
            </w:tcBorders>
            <w:shd w:val="clear" w:color="auto" w:fill="FFFF00"/>
            <w:vAlign w:val="center"/>
            <w:hideMark/>
          </w:tcPr>
          <w:p w14:paraId="406FD1D6"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0.4</w:t>
            </w:r>
          </w:p>
        </w:tc>
        <w:tc>
          <w:tcPr>
            <w:tcW w:w="1155" w:type="dxa"/>
            <w:tcBorders>
              <w:top w:val="nil"/>
              <w:left w:val="nil"/>
              <w:bottom w:val="single" w:sz="4" w:space="0" w:color="auto"/>
              <w:right w:val="single" w:sz="4" w:space="0" w:color="auto"/>
            </w:tcBorders>
            <w:shd w:val="clear" w:color="auto" w:fill="FFFF00"/>
            <w:noWrap/>
            <w:vAlign w:val="center"/>
            <w:hideMark/>
          </w:tcPr>
          <w:p w14:paraId="1CD1D86F"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9.64</w:t>
            </w:r>
          </w:p>
        </w:tc>
        <w:tc>
          <w:tcPr>
            <w:tcW w:w="1155" w:type="dxa"/>
            <w:tcBorders>
              <w:top w:val="nil"/>
              <w:left w:val="nil"/>
              <w:bottom w:val="single" w:sz="4" w:space="0" w:color="auto"/>
              <w:right w:val="single" w:sz="4" w:space="0" w:color="auto"/>
            </w:tcBorders>
            <w:shd w:val="clear" w:color="auto" w:fill="FFFF00"/>
            <w:noWrap/>
            <w:vAlign w:val="center"/>
            <w:hideMark/>
          </w:tcPr>
          <w:p w14:paraId="3968DE0F"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73</w:t>
            </w:r>
          </w:p>
        </w:tc>
        <w:tc>
          <w:tcPr>
            <w:tcW w:w="1302" w:type="dxa"/>
            <w:tcBorders>
              <w:top w:val="nil"/>
              <w:left w:val="nil"/>
              <w:bottom w:val="single" w:sz="4" w:space="0" w:color="auto"/>
              <w:right w:val="single" w:sz="4" w:space="0" w:color="auto"/>
            </w:tcBorders>
            <w:shd w:val="clear" w:color="auto" w:fill="FFFF00"/>
            <w:noWrap/>
            <w:vAlign w:val="center"/>
            <w:hideMark/>
          </w:tcPr>
          <w:p w14:paraId="071BC716"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1, 3 &amp; 4</w:t>
            </w:r>
          </w:p>
        </w:tc>
        <w:tc>
          <w:tcPr>
            <w:tcW w:w="1155" w:type="dxa"/>
            <w:tcBorders>
              <w:top w:val="nil"/>
              <w:left w:val="nil"/>
              <w:bottom w:val="single" w:sz="4" w:space="0" w:color="auto"/>
              <w:right w:val="single" w:sz="4" w:space="0" w:color="auto"/>
            </w:tcBorders>
            <w:shd w:val="clear" w:color="auto" w:fill="FFFF00"/>
            <w:noWrap/>
            <w:vAlign w:val="center"/>
            <w:hideMark/>
          </w:tcPr>
          <w:p w14:paraId="4FB13E1B" w14:textId="77777777" w:rsidR="003F4569" w:rsidRPr="004F1F13" w:rsidRDefault="003F4569" w:rsidP="004D01E2">
            <w:pPr>
              <w:spacing w:before="0" w:after="0" w:line="240" w:lineRule="auto"/>
              <w:jc w:val="center"/>
              <w:rPr>
                <w:rFonts w:ascii="Calibri" w:eastAsia="Times New Roman" w:hAnsi="Calibri" w:cs="Calibri"/>
                <w:color w:val="000000"/>
                <w:highlight w:val="yellow"/>
              </w:rPr>
            </w:pPr>
            <w:r w:rsidRPr="004F1F13">
              <w:rPr>
                <w:rFonts w:ascii="Calibri" w:eastAsia="Times New Roman" w:hAnsi="Calibri" w:cs="Calibri"/>
                <w:color w:val="000000"/>
                <w:highlight w:val="yellow"/>
              </w:rPr>
              <w:t>61</w:t>
            </w:r>
          </w:p>
        </w:tc>
        <w:tc>
          <w:tcPr>
            <w:tcW w:w="1155" w:type="dxa"/>
            <w:tcBorders>
              <w:top w:val="nil"/>
              <w:left w:val="nil"/>
              <w:bottom w:val="single" w:sz="4" w:space="0" w:color="auto"/>
              <w:right w:val="single" w:sz="4" w:space="0" w:color="auto"/>
            </w:tcBorders>
            <w:shd w:val="clear" w:color="auto" w:fill="FFFF00"/>
            <w:noWrap/>
            <w:vAlign w:val="center"/>
            <w:hideMark/>
          </w:tcPr>
          <w:p w14:paraId="5DA8649A" w14:textId="77777777" w:rsidR="003F4569" w:rsidRPr="004F1F13" w:rsidRDefault="003F4569" w:rsidP="004D01E2">
            <w:pPr>
              <w:spacing w:before="0" w:after="0" w:line="240" w:lineRule="auto"/>
              <w:jc w:val="center"/>
              <w:rPr>
                <w:rFonts w:ascii="Calibri" w:eastAsia="Times New Roman" w:hAnsi="Calibri" w:cs="Calibri"/>
                <w:color w:val="auto"/>
                <w:highlight w:val="yellow"/>
              </w:rPr>
            </w:pPr>
            <w:r w:rsidRPr="004F1F13">
              <w:rPr>
                <w:rFonts w:ascii="Calibri" w:eastAsia="Times New Roman" w:hAnsi="Calibri" w:cs="Calibri"/>
                <w:color w:val="000000"/>
                <w:highlight w:val="yellow"/>
              </w:rPr>
              <w:t>39</w:t>
            </w:r>
          </w:p>
        </w:tc>
      </w:tr>
    </w:tbl>
    <w:p w14:paraId="370F4E60" w14:textId="1581C5A9" w:rsidR="003F4569" w:rsidRPr="00BF31D8" w:rsidRDefault="003F4569" w:rsidP="000226FF">
      <w:pPr>
        <w:pStyle w:val="Caption"/>
        <w:jc w:val="center"/>
        <w:rPr>
          <w:rFonts w:ascii="Calibri" w:hAnsi="Calibri" w:cs="Calibri"/>
          <w:color w:val="auto"/>
          <w:sz w:val="24"/>
        </w:rPr>
      </w:pPr>
      <w:bookmarkStart w:id="31" w:name="_Toc536371528"/>
      <w:r w:rsidRPr="003F4569">
        <w:rPr>
          <w:rFonts w:ascii="Calibri" w:hAnsi="Calibri" w:cs="Calibri"/>
          <w:color w:val="auto"/>
          <w:sz w:val="16"/>
        </w:rPr>
        <w:t xml:space="preserve">Figure </w:t>
      </w:r>
      <w:r w:rsidRPr="003F4569">
        <w:rPr>
          <w:rFonts w:ascii="Calibri" w:hAnsi="Calibri" w:cs="Calibri"/>
          <w:color w:val="auto"/>
          <w:sz w:val="16"/>
        </w:rPr>
        <w:fldChar w:fldCharType="begin"/>
      </w:r>
      <w:r w:rsidRPr="003F4569">
        <w:rPr>
          <w:rFonts w:ascii="Calibri" w:hAnsi="Calibri" w:cs="Calibri"/>
          <w:color w:val="auto"/>
          <w:sz w:val="16"/>
        </w:rPr>
        <w:instrText xml:space="preserve"> SEQ Figure \* ARABIC </w:instrText>
      </w:r>
      <w:r w:rsidRPr="003F4569">
        <w:rPr>
          <w:rFonts w:ascii="Calibri" w:hAnsi="Calibri" w:cs="Calibri"/>
          <w:color w:val="auto"/>
          <w:sz w:val="16"/>
        </w:rPr>
        <w:fldChar w:fldCharType="separate"/>
      </w:r>
      <w:r w:rsidRPr="003F4569">
        <w:rPr>
          <w:rFonts w:ascii="Calibri" w:hAnsi="Calibri" w:cs="Calibri"/>
          <w:noProof/>
          <w:color w:val="auto"/>
          <w:sz w:val="16"/>
        </w:rPr>
        <w:t>5</w:t>
      </w:r>
      <w:r w:rsidRPr="003F4569">
        <w:rPr>
          <w:rFonts w:ascii="Calibri" w:hAnsi="Calibri" w:cs="Calibri"/>
          <w:color w:val="auto"/>
          <w:sz w:val="16"/>
        </w:rPr>
        <w:fldChar w:fldCharType="end"/>
      </w:r>
      <w:r w:rsidRPr="003F4569">
        <w:rPr>
          <w:rFonts w:ascii="Calibri" w:hAnsi="Calibri" w:cs="Calibri"/>
          <w:color w:val="auto"/>
          <w:sz w:val="16"/>
        </w:rPr>
        <w:t xml:space="preserve"> Standard Head Exhaust Data</w:t>
      </w:r>
      <w:bookmarkEnd w:id="31"/>
    </w:p>
    <w:p w14:paraId="599B385C" w14:textId="19FFE3F9" w:rsidR="00731FE4" w:rsidRDefault="00731FE4" w:rsidP="005B2CBC">
      <w:pPr>
        <w:pStyle w:val="Heading1"/>
      </w:pPr>
      <w:bookmarkStart w:id="32" w:name="_Toc536300000"/>
      <w:bookmarkStart w:id="33" w:name="_Toc536371514"/>
      <w:r>
        <w:lastRenderedPageBreak/>
        <w:t>Analysis</w:t>
      </w:r>
      <w:bookmarkEnd w:id="32"/>
      <w:bookmarkEnd w:id="33"/>
    </w:p>
    <w:p w14:paraId="238761A5" w14:textId="0507375C" w:rsidR="00F33080" w:rsidRDefault="00F33080" w:rsidP="00DB4419">
      <w:pPr>
        <w:pStyle w:val="Heading2"/>
      </w:pPr>
      <w:bookmarkStart w:id="34" w:name="_Toc536300001"/>
      <w:bookmarkStart w:id="35" w:name="_Toc536371515"/>
      <w:r>
        <w:t>Volumetric Flow Rate</w:t>
      </w:r>
      <w:bookmarkEnd w:id="34"/>
      <w:bookmarkEnd w:id="35"/>
    </w:p>
    <w:p w14:paraId="5032268A" w14:textId="1094338C" w:rsidR="00F627F8" w:rsidRPr="00092984" w:rsidRDefault="00F33080" w:rsidP="00092984">
      <w:pPr>
        <w:jc w:val="both"/>
        <w:rPr>
          <w:rFonts w:ascii="Calibri" w:hAnsi="Calibri" w:cs="Calibri"/>
          <w:color w:val="auto"/>
        </w:rPr>
      </w:pPr>
      <w:r w:rsidRPr="00092984">
        <w:rPr>
          <w:rFonts w:ascii="Calibri" w:hAnsi="Calibri" w:cs="Calibri"/>
          <w:color w:val="auto"/>
        </w:rPr>
        <w:t>Using the Tables above (fig. 2,</w:t>
      </w:r>
      <w:r w:rsidR="00313450" w:rsidRPr="00092984">
        <w:rPr>
          <w:rFonts w:ascii="Calibri" w:hAnsi="Calibri" w:cs="Calibri"/>
          <w:color w:val="auto"/>
        </w:rPr>
        <w:t xml:space="preserve"> </w:t>
      </w:r>
      <w:r w:rsidRPr="00092984">
        <w:rPr>
          <w:rFonts w:ascii="Calibri" w:hAnsi="Calibri" w:cs="Calibri"/>
          <w:color w:val="auto"/>
        </w:rPr>
        <w:t>3</w:t>
      </w:r>
      <w:r w:rsidR="00313450" w:rsidRPr="00092984">
        <w:rPr>
          <w:rFonts w:ascii="Calibri" w:hAnsi="Calibri" w:cs="Calibri"/>
          <w:color w:val="auto"/>
        </w:rPr>
        <w:t xml:space="preserve">, </w:t>
      </w:r>
      <w:r w:rsidRPr="00092984">
        <w:rPr>
          <w:rFonts w:ascii="Calibri" w:hAnsi="Calibri" w:cs="Calibri"/>
          <w:color w:val="auto"/>
        </w:rPr>
        <w:t>4</w:t>
      </w:r>
      <w:r w:rsidR="00313450" w:rsidRPr="00092984">
        <w:rPr>
          <w:rFonts w:ascii="Calibri" w:hAnsi="Calibri" w:cs="Calibri"/>
          <w:color w:val="auto"/>
        </w:rPr>
        <w:t xml:space="preserve"> &amp; 5</w:t>
      </w:r>
      <w:r w:rsidRPr="00092984">
        <w:rPr>
          <w:rFonts w:ascii="Calibri" w:hAnsi="Calibri" w:cs="Calibri"/>
          <w:color w:val="auto"/>
        </w:rPr>
        <w:t xml:space="preserve">), the Volumetric Flow Rate can be found by Multiplying the CFM readings by 0.0283. This will convert CFM to </w:t>
      </w:r>
      <m:oMath>
        <m:sSup>
          <m:sSupPr>
            <m:ctrlPr>
              <w:rPr>
                <w:rFonts w:ascii="Cambria Math" w:hAnsi="Cambria Math" w:cs="Calibri"/>
                <w:i/>
                <w:color w:val="auto"/>
              </w:rPr>
            </m:ctrlPr>
          </m:sSupPr>
          <m:e>
            <m:r>
              <w:rPr>
                <w:rFonts w:ascii="Cambria Math" w:hAnsi="Cambria Math" w:cs="Calibri"/>
                <w:color w:val="auto"/>
              </w:rPr>
              <m:t>m</m:t>
            </m:r>
          </m:e>
          <m:sup>
            <m:r>
              <w:rPr>
                <w:rFonts w:ascii="Cambria Math" w:hAnsi="Cambria Math" w:cs="Calibri"/>
                <w:color w:val="auto"/>
              </w:rPr>
              <m:t>3</m:t>
            </m:r>
          </m:sup>
        </m:sSup>
        <m:r>
          <w:rPr>
            <w:rFonts w:ascii="Cambria Math" w:hAnsi="Cambria Math" w:cs="Calibri"/>
            <w:color w:val="auto"/>
          </w:rPr>
          <m:t>/min</m:t>
        </m:r>
      </m:oMath>
      <w:r w:rsidRPr="00092984">
        <w:rPr>
          <w:rFonts w:ascii="Calibri" w:eastAsiaTheme="minorEastAsia" w:hAnsi="Calibri" w:cs="Calibri"/>
          <w:color w:val="auto"/>
        </w:rPr>
        <w:t>. T</w:t>
      </w:r>
      <w:r w:rsidRPr="00092984">
        <w:rPr>
          <w:rFonts w:ascii="Calibri" w:hAnsi="Calibri" w:cs="Calibri"/>
          <w:color w:val="auto"/>
        </w:rPr>
        <w:t>hen divide the answer by 60 (seconds in a minute). The Equations are:</w:t>
      </w:r>
    </w:p>
    <w:p w14:paraId="1D14734F" w14:textId="2EFD687B" w:rsidR="00F33080" w:rsidRPr="00092984" w:rsidRDefault="00F33080" w:rsidP="00092984">
      <w:pPr>
        <w:jc w:val="both"/>
        <w:rPr>
          <w:rFonts w:ascii="Calibri" w:eastAsiaTheme="minorEastAsia" w:hAnsi="Calibri" w:cs="Calibri"/>
          <w:color w:val="auto"/>
        </w:rPr>
      </w:pPr>
      <m:oMathPara>
        <m:oMath>
          <m:r>
            <w:rPr>
              <w:rFonts w:ascii="Cambria Math" w:hAnsi="Cambria Math" w:cs="Calibri"/>
              <w:color w:val="auto"/>
            </w:rPr>
            <m:t>CFM X 0.0283=</m:t>
          </m:r>
          <m:sSup>
            <m:sSupPr>
              <m:ctrlPr>
                <w:rPr>
                  <w:rFonts w:ascii="Cambria Math" w:hAnsi="Cambria Math" w:cs="Calibri"/>
                  <w:i/>
                  <w:color w:val="auto"/>
                </w:rPr>
              </m:ctrlPr>
            </m:sSupPr>
            <m:e>
              <m:r>
                <w:rPr>
                  <w:rFonts w:ascii="Cambria Math" w:hAnsi="Cambria Math" w:cs="Calibri"/>
                  <w:color w:val="auto"/>
                </w:rPr>
                <m:t>m</m:t>
              </m:r>
            </m:e>
            <m:sup>
              <m:r>
                <w:rPr>
                  <w:rFonts w:ascii="Cambria Math" w:hAnsi="Cambria Math" w:cs="Calibri"/>
                  <w:color w:val="auto"/>
                </w:rPr>
                <m:t>3</m:t>
              </m:r>
            </m:sup>
          </m:sSup>
          <m:r>
            <w:rPr>
              <w:rFonts w:ascii="Cambria Math" w:hAnsi="Cambria Math" w:cs="Calibri"/>
              <w:color w:val="auto"/>
            </w:rPr>
            <m:t>/min</m:t>
          </m:r>
        </m:oMath>
      </m:oMathPara>
    </w:p>
    <w:p w14:paraId="4A9E032F" w14:textId="77777777" w:rsidR="00F627F8" w:rsidRPr="00092984" w:rsidRDefault="00F627F8" w:rsidP="00092984">
      <w:pPr>
        <w:jc w:val="both"/>
        <w:rPr>
          <w:rFonts w:ascii="Calibri" w:eastAsiaTheme="minorEastAsia" w:hAnsi="Calibri" w:cs="Calibri"/>
          <w:color w:val="auto"/>
        </w:rPr>
      </w:pPr>
    </w:p>
    <w:p w14:paraId="6E379224" w14:textId="7912FB3D" w:rsidR="00F33080" w:rsidRPr="00092984" w:rsidRDefault="00DB4419" w:rsidP="00092984">
      <w:pPr>
        <w:jc w:val="both"/>
        <w:rPr>
          <w:rFonts w:ascii="Calibri" w:eastAsiaTheme="minorEastAsia" w:hAnsi="Calibri" w:cs="Calibri"/>
          <w:color w:val="auto"/>
        </w:rPr>
      </w:pPr>
      <m:oMathPara>
        <m:oMath>
          <m:sSup>
            <m:sSupPr>
              <m:ctrlPr>
                <w:rPr>
                  <w:rFonts w:ascii="Cambria Math" w:hAnsi="Cambria Math" w:cs="Calibri"/>
                  <w:i/>
                  <w:color w:val="auto"/>
                </w:rPr>
              </m:ctrlPr>
            </m:sSupPr>
            <m:e>
              <m:r>
                <w:rPr>
                  <w:rFonts w:ascii="Cambria Math" w:hAnsi="Cambria Math" w:cs="Calibri"/>
                  <w:color w:val="auto"/>
                </w:rPr>
                <m:t>m</m:t>
              </m:r>
            </m:e>
            <m:sup>
              <m:r>
                <w:rPr>
                  <w:rFonts w:ascii="Cambria Math" w:hAnsi="Cambria Math" w:cs="Calibri"/>
                  <w:color w:val="auto"/>
                </w:rPr>
                <m:t>3</m:t>
              </m:r>
            </m:sup>
          </m:sSup>
          <m:r>
            <w:rPr>
              <w:rFonts w:ascii="Cambria Math" w:hAnsi="Cambria Math" w:cs="Calibri"/>
              <w:color w:val="auto"/>
            </w:rPr>
            <m:t xml:space="preserve">/min÷60=VFR </m:t>
          </m:r>
          <m:sSup>
            <m:sSupPr>
              <m:ctrlPr>
                <w:rPr>
                  <w:rFonts w:ascii="Cambria Math" w:hAnsi="Cambria Math" w:cs="Calibri"/>
                  <w:i/>
                  <w:color w:val="auto"/>
                </w:rPr>
              </m:ctrlPr>
            </m:sSupPr>
            <m:e>
              <m:r>
                <w:rPr>
                  <w:rFonts w:ascii="Cambria Math" w:hAnsi="Cambria Math" w:cs="Calibri"/>
                  <w:color w:val="auto"/>
                </w:rPr>
                <m:t>m</m:t>
              </m:r>
            </m:e>
            <m:sup>
              <m:r>
                <w:rPr>
                  <w:rFonts w:ascii="Cambria Math" w:hAnsi="Cambria Math" w:cs="Calibri"/>
                  <w:color w:val="auto"/>
                </w:rPr>
                <m:t>3</m:t>
              </m:r>
            </m:sup>
          </m:sSup>
          <m:r>
            <w:rPr>
              <w:rFonts w:ascii="Cambria Math" w:hAnsi="Cambria Math" w:cs="Calibri"/>
              <w:color w:val="auto"/>
            </w:rPr>
            <m:t>/sec</m:t>
          </m:r>
        </m:oMath>
      </m:oMathPara>
    </w:p>
    <w:p w14:paraId="2D7E7D05" w14:textId="77777777" w:rsidR="00F627F8" w:rsidRPr="00092984" w:rsidRDefault="00F627F8" w:rsidP="00092984">
      <w:pPr>
        <w:jc w:val="both"/>
        <w:rPr>
          <w:rFonts w:ascii="Calibri" w:hAnsi="Calibri" w:cs="Calibri"/>
          <w:color w:val="auto"/>
        </w:rPr>
      </w:pPr>
    </w:p>
    <w:p w14:paraId="32D3CA40" w14:textId="423FA176" w:rsidR="00F33080" w:rsidRPr="00092984" w:rsidRDefault="00F33080" w:rsidP="00092984">
      <w:pPr>
        <w:jc w:val="both"/>
        <w:rPr>
          <w:rFonts w:ascii="Calibri" w:hAnsi="Calibri" w:cs="Calibri"/>
          <w:color w:val="auto"/>
        </w:rPr>
      </w:pPr>
      <w:r w:rsidRPr="00092984">
        <w:rPr>
          <w:rFonts w:ascii="Calibri" w:hAnsi="Calibri" w:cs="Calibri"/>
          <w:color w:val="auto"/>
        </w:rPr>
        <w:t xml:space="preserve">The First reading for </w:t>
      </w:r>
      <w:r w:rsidR="003F4569" w:rsidRPr="00092984">
        <w:rPr>
          <w:rFonts w:ascii="Calibri" w:hAnsi="Calibri" w:cs="Calibri"/>
          <w:color w:val="auto"/>
        </w:rPr>
        <w:t>Modified</w:t>
      </w:r>
      <w:r w:rsidRPr="00092984">
        <w:rPr>
          <w:rFonts w:ascii="Calibri" w:hAnsi="Calibri" w:cs="Calibri"/>
          <w:color w:val="auto"/>
        </w:rPr>
        <w:t xml:space="preserve"> Inlet can be seen as follows:</w:t>
      </w:r>
    </w:p>
    <w:p w14:paraId="522123A8" w14:textId="77777777" w:rsidR="00F627F8" w:rsidRPr="00092984" w:rsidRDefault="00F627F8" w:rsidP="00092984">
      <w:pPr>
        <w:jc w:val="both"/>
        <w:rPr>
          <w:rFonts w:ascii="Calibri" w:hAnsi="Calibri" w:cs="Calibri"/>
          <w:color w:val="auto"/>
        </w:rPr>
      </w:pPr>
    </w:p>
    <w:p w14:paraId="61DE57BE" w14:textId="477FBF21" w:rsidR="00F33080" w:rsidRPr="00092984" w:rsidRDefault="003F4569" w:rsidP="00092984">
      <w:pPr>
        <w:jc w:val="both"/>
        <w:rPr>
          <w:rFonts w:ascii="Calibri" w:eastAsiaTheme="minorEastAsia" w:hAnsi="Calibri" w:cs="Calibri"/>
          <w:color w:val="auto"/>
        </w:rPr>
      </w:pPr>
      <m:oMathPara>
        <m:oMath>
          <m:r>
            <w:rPr>
              <w:rFonts w:ascii="Cambria Math" w:hAnsi="Cambria Math" w:cs="Calibri"/>
              <w:color w:val="auto"/>
            </w:rPr>
            <m:t>19 X 0.0283=0.5377</m:t>
          </m:r>
        </m:oMath>
      </m:oMathPara>
    </w:p>
    <w:p w14:paraId="6326D38B" w14:textId="77777777" w:rsidR="00F627F8" w:rsidRPr="00092984" w:rsidRDefault="00F627F8" w:rsidP="00092984">
      <w:pPr>
        <w:jc w:val="both"/>
        <w:rPr>
          <w:rFonts w:ascii="Calibri" w:eastAsiaTheme="minorEastAsia" w:hAnsi="Calibri" w:cs="Calibri"/>
          <w:color w:val="auto"/>
        </w:rPr>
      </w:pPr>
    </w:p>
    <w:p w14:paraId="08B14740" w14:textId="7737EBAA" w:rsidR="00F33080" w:rsidRPr="00092984" w:rsidRDefault="00F33080" w:rsidP="00092984">
      <w:pPr>
        <w:jc w:val="both"/>
        <w:rPr>
          <w:rFonts w:ascii="Calibri" w:eastAsiaTheme="minorEastAsia" w:hAnsi="Calibri" w:cs="Calibri"/>
          <w:color w:val="auto"/>
        </w:rPr>
      </w:pPr>
      <m:oMathPara>
        <m:oMath>
          <m:r>
            <w:rPr>
              <w:rFonts w:ascii="Cambria Math" w:hAnsi="Cambria Math" w:cs="Calibri"/>
              <w:color w:val="auto"/>
            </w:rPr>
            <m:t>0.5377÷60=0.008961</m:t>
          </m:r>
          <m:sSup>
            <m:sSupPr>
              <m:ctrlPr>
                <w:rPr>
                  <w:rFonts w:ascii="Cambria Math" w:eastAsiaTheme="minorEastAsia" w:hAnsi="Cambria Math" w:cs="Calibri"/>
                  <w:i/>
                  <w:color w:val="auto"/>
                </w:rPr>
              </m:ctrlPr>
            </m:sSupPr>
            <m:e>
              <m:r>
                <w:rPr>
                  <w:rFonts w:ascii="Cambria Math" w:eastAsiaTheme="minorEastAsia" w:hAnsi="Cambria Math" w:cs="Calibri"/>
                  <w:color w:val="auto"/>
                </w:rPr>
                <m:t>m</m:t>
              </m:r>
            </m:e>
            <m:sup>
              <m:r>
                <w:rPr>
                  <w:rFonts w:ascii="Cambria Math" w:eastAsiaTheme="minorEastAsia" w:hAnsi="Cambria Math" w:cs="Calibri"/>
                  <w:color w:val="auto"/>
                </w:rPr>
                <m:t>3</m:t>
              </m:r>
            </m:sup>
          </m:sSup>
          <m:r>
            <w:rPr>
              <w:rFonts w:ascii="Cambria Math" w:eastAsiaTheme="minorEastAsia" w:hAnsi="Cambria Math" w:cs="Calibri"/>
              <w:color w:val="auto"/>
            </w:rPr>
            <m:t>/sec</m:t>
          </m:r>
        </m:oMath>
      </m:oMathPara>
    </w:p>
    <w:p w14:paraId="49D85110" w14:textId="77777777" w:rsidR="00F627F8" w:rsidRPr="00092984" w:rsidRDefault="00F627F8" w:rsidP="00092984">
      <w:pPr>
        <w:jc w:val="both"/>
        <w:rPr>
          <w:rFonts w:ascii="Calibri" w:hAnsi="Calibri" w:cs="Calibri"/>
          <w:color w:val="auto"/>
        </w:rPr>
      </w:pPr>
    </w:p>
    <w:p w14:paraId="19F4E9DC" w14:textId="5F61A316" w:rsidR="00F627F8" w:rsidRPr="00092984" w:rsidRDefault="00F627F8" w:rsidP="00092984">
      <w:pPr>
        <w:jc w:val="both"/>
        <w:rPr>
          <w:rFonts w:ascii="Calibri" w:hAnsi="Calibri" w:cs="Calibri"/>
          <w:color w:val="auto"/>
        </w:rPr>
      </w:pPr>
      <w:r w:rsidRPr="00092984">
        <w:rPr>
          <w:rFonts w:ascii="Calibri" w:hAnsi="Calibri" w:cs="Calibri"/>
          <w:color w:val="auto"/>
        </w:rPr>
        <w:t xml:space="preserve">These Equations have been carried out </w:t>
      </w:r>
      <w:r w:rsidR="007F462C" w:rsidRPr="00092984">
        <w:rPr>
          <w:rFonts w:ascii="Calibri" w:hAnsi="Calibri" w:cs="Calibri"/>
          <w:color w:val="auto"/>
        </w:rPr>
        <w:t>to obtain</w:t>
      </w:r>
      <w:r w:rsidRPr="00092984">
        <w:rPr>
          <w:rFonts w:ascii="Calibri" w:hAnsi="Calibri" w:cs="Calibri"/>
          <w:color w:val="auto"/>
        </w:rPr>
        <w:t xml:space="preserve"> each of the results in the tables that follow.</w:t>
      </w:r>
    </w:p>
    <w:tbl>
      <w:tblPr>
        <w:tblW w:w="4465" w:type="dxa"/>
        <w:jc w:val="center"/>
        <w:tblLook w:val="04A0" w:firstRow="1" w:lastRow="0" w:firstColumn="1" w:lastColumn="0" w:noHBand="0" w:noVBand="1"/>
      </w:tblPr>
      <w:tblGrid>
        <w:gridCol w:w="1462"/>
        <w:gridCol w:w="1501"/>
        <w:gridCol w:w="1502"/>
      </w:tblGrid>
      <w:tr w:rsidR="00994DC3" w:rsidRPr="00994DC3" w14:paraId="4371F05B" w14:textId="77777777" w:rsidTr="00994DC3">
        <w:trPr>
          <w:trHeight w:val="615"/>
          <w:jc w:val="center"/>
        </w:trPr>
        <w:tc>
          <w:tcPr>
            <w:tcW w:w="4465" w:type="dxa"/>
            <w:gridSpan w:val="3"/>
            <w:vMerge w:val="restart"/>
            <w:tcBorders>
              <w:top w:val="single" w:sz="4" w:space="0" w:color="auto"/>
              <w:left w:val="single" w:sz="4" w:space="0" w:color="auto"/>
              <w:bottom w:val="single" w:sz="4" w:space="0" w:color="auto"/>
              <w:right w:val="single" w:sz="4" w:space="0" w:color="auto"/>
            </w:tcBorders>
            <w:shd w:val="clear" w:color="000000" w:fill="8EA9DB"/>
            <w:vAlign w:val="center"/>
            <w:hideMark/>
          </w:tcPr>
          <w:p w14:paraId="3E2BBA14" w14:textId="77777777" w:rsidR="0030613D" w:rsidRPr="0030613D" w:rsidRDefault="00994DC3" w:rsidP="00994DC3">
            <w:pPr>
              <w:spacing w:before="0" w:after="0" w:line="240" w:lineRule="auto"/>
              <w:jc w:val="center"/>
              <w:rPr>
                <w:rFonts w:ascii="Calibri" w:eastAsia="Times New Roman" w:hAnsi="Calibri" w:cs="Calibri"/>
                <w:b/>
                <w:bCs/>
                <w:color w:val="000000"/>
                <w:u w:val="single"/>
              </w:rPr>
            </w:pPr>
            <w:r w:rsidRPr="00994DC3">
              <w:rPr>
                <w:rFonts w:ascii="Calibri" w:eastAsia="Times New Roman" w:hAnsi="Calibri" w:cs="Calibri"/>
                <w:b/>
                <w:bCs/>
                <w:color w:val="000000"/>
                <w:u w:val="single"/>
              </w:rPr>
              <w:t>Volumetric Flow Rate</w:t>
            </w:r>
          </w:p>
          <w:p w14:paraId="5FA88AD0" w14:textId="77777777" w:rsidR="0030613D" w:rsidRPr="0030613D" w:rsidRDefault="00994DC3" w:rsidP="00994DC3">
            <w:pPr>
              <w:spacing w:before="0" w:after="0" w:line="240" w:lineRule="auto"/>
              <w:jc w:val="center"/>
              <w:rPr>
                <w:rFonts w:ascii="Calibri" w:eastAsia="Times New Roman" w:hAnsi="Calibri" w:cs="Calibri"/>
                <w:b/>
                <w:bCs/>
                <w:color w:val="000000"/>
                <w:u w:val="single"/>
              </w:rPr>
            </w:pPr>
            <w:r w:rsidRPr="00994DC3">
              <w:rPr>
                <w:rFonts w:ascii="Calibri" w:eastAsia="Times New Roman" w:hAnsi="Calibri" w:cs="Calibri"/>
                <w:b/>
                <w:bCs/>
                <w:color w:val="000000"/>
                <w:u w:val="single"/>
              </w:rPr>
              <w:t>Standard Inlet</w:t>
            </w:r>
          </w:p>
          <w:p w14:paraId="2F84058F" w14:textId="77777777" w:rsidR="0030613D" w:rsidRPr="0030613D" w:rsidRDefault="0030613D" w:rsidP="0030613D">
            <w:pPr>
              <w:spacing w:before="0" w:after="0" w:line="240" w:lineRule="auto"/>
              <w:jc w:val="center"/>
              <w:rPr>
                <w:rFonts w:ascii="Calibri" w:eastAsia="Times New Roman" w:hAnsi="Calibri" w:cs="Calibri"/>
                <w:b/>
                <w:bCs/>
                <w:color w:val="000000"/>
                <w:u w:val="single"/>
              </w:rPr>
            </w:pPr>
            <w:r w:rsidRPr="0030613D">
              <w:rPr>
                <w:rFonts w:ascii="Calibri" w:eastAsia="Times New Roman" w:hAnsi="Calibri" w:cs="Calibri"/>
                <w:b/>
                <w:bCs/>
                <w:color w:val="000000"/>
                <w:u w:val="single"/>
              </w:rPr>
              <w:t>V</w:t>
            </w:r>
            <w:r w:rsidR="00994DC3" w:rsidRPr="00994DC3">
              <w:rPr>
                <w:rFonts w:ascii="Calibri" w:eastAsia="Times New Roman" w:hAnsi="Calibri" w:cs="Calibri"/>
                <w:b/>
                <w:bCs/>
                <w:color w:val="000000"/>
                <w:u w:val="single"/>
              </w:rPr>
              <w:t>s</w:t>
            </w:r>
          </w:p>
          <w:p w14:paraId="16A1421C" w14:textId="76D61484" w:rsidR="00994DC3" w:rsidRPr="00994DC3" w:rsidRDefault="00994DC3" w:rsidP="0030613D">
            <w:pPr>
              <w:spacing w:before="0" w:after="0" w:line="240" w:lineRule="auto"/>
              <w:jc w:val="center"/>
              <w:rPr>
                <w:rFonts w:ascii="Calibri" w:eastAsia="Times New Roman" w:hAnsi="Calibri" w:cs="Calibri"/>
                <w:b/>
                <w:bCs/>
                <w:color w:val="000000"/>
                <w:u w:val="single"/>
              </w:rPr>
            </w:pPr>
            <w:r w:rsidRPr="00994DC3">
              <w:rPr>
                <w:rFonts w:ascii="Calibri" w:eastAsia="Times New Roman" w:hAnsi="Calibri" w:cs="Calibri"/>
                <w:b/>
                <w:bCs/>
                <w:color w:val="000000"/>
                <w:u w:val="single"/>
              </w:rPr>
              <w:t>Modified Inlet</w:t>
            </w:r>
          </w:p>
        </w:tc>
      </w:tr>
      <w:tr w:rsidR="00994DC3" w:rsidRPr="00994DC3" w14:paraId="068AF1D5" w14:textId="77777777" w:rsidTr="00994DC3">
        <w:trPr>
          <w:trHeight w:val="615"/>
          <w:jc w:val="center"/>
        </w:trPr>
        <w:tc>
          <w:tcPr>
            <w:tcW w:w="4465" w:type="dxa"/>
            <w:gridSpan w:val="3"/>
            <w:vMerge/>
            <w:tcBorders>
              <w:top w:val="single" w:sz="4" w:space="0" w:color="auto"/>
              <w:left w:val="single" w:sz="4" w:space="0" w:color="auto"/>
              <w:bottom w:val="single" w:sz="4" w:space="0" w:color="auto"/>
              <w:right w:val="single" w:sz="4" w:space="0" w:color="auto"/>
            </w:tcBorders>
            <w:vAlign w:val="center"/>
            <w:hideMark/>
          </w:tcPr>
          <w:p w14:paraId="051EB824" w14:textId="77777777" w:rsidR="00994DC3" w:rsidRPr="00994DC3" w:rsidRDefault="00994DC3" w:rsidP="00994DC3">
            <w:pPr>
              <w:spacing w:before="0" w:after="0" w:line="240" w:lineRule="auto"/>
              <w:rPr>
                <w:rFonts w:ascii="Calibri" w:eastAsia="Times New Roman" w:hAnsi="Calibri" w:cs="Calibri"/>
                <w:b/>
                <w:bCs/>
                <w:color w:val="000000"/>
                <w:u w:val="single"/>
              </w:rPr>
            </w:pPr>
          </w:p>
        </w:tc>
      </w:tr>
      <w:tr w:rsidR="00994DC3" w:rsidRPr="00994DC3" w14:paraId="1F234A82" w14:textId="77777777" w:rsidTr="00F627F8">
        <w:trPr>
          <w:trHeight w:val="615"/>
          <w:jc w:val="center"/>
        </w:trPr>
        <w:tc>
          <w:tcPr>
            <w:tcW w:w="4465" w:type="dxa"/>
            <w:gridSpan w:val="3"/>
            <w:vMerge/>
            <w:tcBorders>
              <w:top w:val="single" w:sz="4" w:space="0" w:color="auto"/>
              <w:left w:val="single" w:sz="4" w:space="0" w:color="auto"/>
              <w:right w:val="single" w:sz="4" w:space="0" w:color="auto"/>
            </w:tcBorders>
            <w:vAlign w:val="center"/>
            <w:hideMark/>
          </w:tcPr>
          <w:p w14:paraId="1B6C2710" w14:textId="77777777" w:rsidR="00994DC3" w:rsidRPr="00994DC3" w:rsidRDefault="00994DC3" w:rsidP="00994DC3">
            <w:pPr>
              <w:spacing w:before="0" w:after="0" w:line="240" w:lineRule="auto"/>
              <w:rPr>
                <w:rFonts w:ascii="Calibri" w:eastAsia="Times New Roman" w:hAnsi="Calibri" w:cs="Calibri"/>
                <w:b/>
                <w:bCs/>
                <w:color w:val="000000"/>
                <w:u w:val="single"/>
              </w:rPr>
            </w:pPr>
          </w:p>
        </w:tc>
      </w:tr>
      <w:tr w:rsidR="00994DC3" w:rsidRPr="00994DC3" w14:paraId="00FEA8D1" w14:textId="77777777" w:rsidTr="00994DC3">
        <w:trPr>
          <w:trHeight w:val="214"/>
          <w:jc w:val="center"/>
        </w:trPr>
        <w:tc>
          <w:tcPr>
            <w:tcW w:w="1462" w:type="dxa"/>
            <w:tcBorders>
              <w:top w:val="nil"/>
              <w:left w:val="single" w:sz="4" w:space="0" w:color="auto"/>
              <w:bottom w:val="single" w:sz="4" w:space="0" w:color="auto"/>
              <w:right w:val="single" w:sz="4" w:space="0" w:color="auto"/>
            </w:tcBorders>
            <w:shd w:val="clear" w:color="000000" w:fill="8EA9DB"/>
            <w:noWrap/>
            <w:vAlign w:val="bottom"/>
            <w:hideMark/>
          </w:tcPr>
          <w:p w14:paraId="27EE31D3" w14:textId="77777777" w:rsidR="00994DC3" w:rsidRPr="00994DC3" w:rsidRDefault="00994DC3" w:rsidP="00994DC3">
            <w:pPr>
              <w:spacing w:before="0" w:after="0" w:line="240" w:lineRule="auto"/>
              <w:jc w:val="center"/>
              <w:rPr>
                <w:rFonts w:ascii="Calibri" w:eastAsia="Times New Roman" w:hAnsi="Calibri" w:cs="Calibri"/>
                <w:color w:val="000000"/>
              </w:rPr>
            </w:pPr>
            <w:r w:rsidRPr="00994DC3">
              <w:rPr>
                <w:rFonts w:ascii="Calibri" w:eastAsia="Times New Roman" w:hAnsi="Calibri" w:cs="Calibri"/>
                <w:color w:val="000000"/>
              </w:rPr>
              <w:t>L/D</w:t>
            </w:r>
          </w:p>
        </w:tc>
        <w:tc>
          <w:tcPr>
            <w:tcW w:w="1501" w:type="dxa"/>
            <w:tcBorders>
              <w:top w:val="nil"/>
              <w:left w:val="nil"/>
              <w:bottom w:val="single" w:sz="4" w:space="0" w:color="auto"/>
              <w:right w:val="single" w:sz="4" w:space="0" w:color="auto"/>
            </w:tcBorders>
            <w:shd w:val="clear" w:color="000000" w:fill="8EA9DB"/>
            <w:noWrap/>
            <w:vAlign w:val="bottom"/>
            <w:hideMark/>
          </w:tcPr>
          <w:p w14:paraId="77FA21E6" w14:textId="77777777" w:rsidR="00994DC3" w:rsidRPr="00994DC3" w:rsidRDefault="00994DC3" w:rsidP="00994DC3">
            <w:pPr>
              <w:spacing w:before="0" w:after="0" w:line="240" w:lineRule="auto"/>
              <w:jc w:val="center"/>
              <w:rPr>
                <w:rFonts w:ascii="Calibri" w:eastAsia="Times New Roman" w:hAnsi="Calibri" w:cs="Calibri"/>
                <w:color w:val="000000"/>
              </w:rPr>
            </w:pPr>
            <w:r w:rsidRPr="00994DC3">
              <w:rPr>
                <w:rFonts w:ascii="Calibri" w:eastAsia="Times New Roman" w:hAnsi="Calibri" w:cs="Calibri"/>
                <w:color w:val="000000"/>
              </w:rPr>
              <w:t>Standard</w:t>
            </w:r>
          </w:p>
        </w:tc>
        <w:tc>
          <w:tcPr>
            <w:tcW w:w="1501" w:type="dxa"/>
            <w:tcBorders>
              <w:top w:val="nil"/>
              <w:left w:val="nil"/>
              <w:bottom w:val="single" w:sz="4" w:space="0" w:color="auto"/>
              <w:right w:val="single" w:sz="4" w:space="0" w:color="auto"/>
            </w:tcBorders>
            <w:shd w:val="clear" w:color="000000" w:fill="8EA9DB"/>
            <w:noWrap/>
            <w:vAlign w:val="bottom"/>
            <w:hideMark/>
          </w:tcPr>
          <w:p w14:paraId="51F361E0" w14:textId="77777777" w:rsidR="00994DC3" w:rsidRPr="00994DC3" w:rsidRDefault="00994DC3" w:rsidP="00994DC3">
            <w:pPr>
              <w:spacing w:before="0" w:after="0" w:line="240" w:lineRule="auto"/>
              <w:jc w:val="center"/>
              <w:rPr>
                <w:rFonts w:ascii="Calibri" w:eastAsia="Times New Roman" w:hAnsi="Calibri" w:cs="Calibri"/>
                <w:color w:val="000000"/>
              </w:rPr>
            </w:pPr>
            <w:r w:rsidRPr="00994DC3">
              <w:rPr>
                <w:rFonts w:ascii="Calibri" w:eastAsia="Times New Roman" w:hAnsi="Calibri" w:cs="Calibri"/>
                <w:color w:val="000000"/>
              </w:rPr>
              <w:t>Modified</w:t>
            </w:r>
          </w:p>
        </w:tc>
      </w:tr>
      <w:tr w:rsidR="00994DC3" w:rsidRPr="00994DC3" w14:paraId="67084BC3" w14:textId="77777777" w:rsidTr="00994DC3">
        <w:trPr>
          <w:trHeight w:val="214"/>
          <w:jc w:val="center"/>
        </w:trPr>
        <w:tc>
          <w:tcPr>
            <w:tcW w:w="1462" w:type="dxa"/>
            <w:tcBorders>
              <w:top w:val="nil"/>
              <w:left w:val="single" w:sz="4" w:space="0" w:color="auto"/>
              <w:bottom w:val="single" w:sz="4" w:space="0" w:color="auto"/>
              <w:right w:val="single" w:sz="4" w:space="0" w:color="auto"/>
            </w:tcBorders>
            <w:shd w:val="clear" w:color="000000" w:fill="FFFF00"/>
            <w:vAlign w:val="center"/>
            <w:hideMark/>
          </w:tcPr>
          <w:p w14:paraId="449F169E" w14:textId="77777777" w:rsidR="00994DC3" w:rsidRPr="00994DC3" w:rsidRDefault="00994DC3" w:rsidP="00994DC3">
            <w:pPr>
              <w:spacing w:before="0" w:after="0" w:line="240" w:lineRule="auto"/>
              <w:jc w:val="center"/>
              <w:rPr>
                <w:rFonts w:ascii="Calibri" w:eastAsia="Times New Roman" w:hAnsi="Calibri" w:cs="Calibri"/>
                <w:color w:val="auto"/>
              </w:rPr>
            </w:pPr>
            <w:r w:rsidRPr="00994DC3">
              <w:rPr>
                <w:rFonts w:ascii="Calibri" w:eastAsia="Times New Roman" w:hAnsi="Calibri" w:cs="Calibri"/>
                <w:color w:val="auto"/>
              </w:rPr>
              <w:t>0.05</w:t>
            </w:r>
          </w:p>
        </w:tc>
        <w:tc>
          <w:tcPr>
            <w:tcW w:w="1501" w:type="dxa"/>
            <w:tcBorders>
              <w:top w:val="nil"/>
              <w:left w:val="nil"/>
              <w:bottom w:val="single" w:sz="4" w:space="0" w:color="auto"/>
              <w:right w:val="single" w:sz="4" w:space="0" w:color="auto"/>
            </w:tcBorders>
            <w:shd w:val="clear" w:color="000000" w:fill="FFFF00"/>
            <w:noWrap/>
            <w:vAlign w:val="bottom"/>
            <w:hideMark/>
          </w:tcPr>
          <w:p w14:paraId="26338A30" w14:textId="77777777" w:rsidR="00994DC3" w:rsidRPr="00994DC3" w:rsidRDefault="00994DC3" w:rsidP="00994DC3">
            <w:pPr>
              <w:spacing w:before="0" w:after="0" w:line="240" w:lineRule="auto"/>
              <w:jc w:val="center"/>
              <w:rPr>
                <w:rFonts w:ascii="Calibri" w:eastAsia="Times New Roman" w:hAnsi="Calibri" w:cs="Calibri"/>
                <w:color w:val="000000"/>
              </w:rPr>
            </w:pPr>
            <w:r w:rsidRPr="00994DC3">
              <w:rPr>
                <w:rFonts w:ascii="Calibri" w:eastAsia="Times New Roman" w:hAnsi="Calibri" w:cs="Calibri"/>
                <w:color w:val="000000"/>
              </w:rPr>
              <w:t>0.009911</w:t>
            </w:r>
          </w:p>
        </w:tc>
        <w:tc>
          <w:tcPr>
            <w:tcW w:w="1501" w:type="dxa"/>
            <w:tcBorders>
              <w:top w:val="nil"/>
              <w:left w:val="nil"/>
              <w:bottom w:val="single" w:sz="4" w:space="0" w:color="auto"/>
              <w:right w:val="single" w:sz="4" w:space="0" w:color="auto"/>
            </w:tcBorders>
            <w:shd w:val="clear" w:color="000000" w:fill="FFFF00"/>
            <w:noWrap/>
            <w:vAlign w:val="bottom"/>
            <w:hideMark/>
          </w:tcPr>
          <w:p w14:paraId="224909C3" w14:textId="0C13CE7C" w:rsidR="00994DC3" w:rsidRPr="00994DC3" w:rsidRDefault="00994DC3" w:rsidP="00994DC3">
            <w:pPr>
              <w:spacing w:before="0" w:after="0" w:line="240" w:lineRule="auto"/>
              <w:jc w:val="center"/>
              <w:rPr>
                <w:rFonts w:ascii="Calibri" w:eastAsia="Times New Roman" w:hAnsi="Calibri" w:cs="Calibri"/>
                <w:color w:val="000000"/>
              </w:rPr>
            </w:pPr>
            <w:r w:rsidRPr="00994DC3">
              <w:rPr>
                <w:rFonts w:ascii="Calibri" w:eastAsia="Times New Roman" w:hAnsi="Calibri" w:cs="Calibri"/>
                <w:color w:val="000000"/>
              </w:rPr>
              <w:t>0.00896</w:t>
            </w:r>
            <w:r w:rsidR="007F462C">
              <w:rPr>
                <w:rFonts w:ascii="Calibri" w:eastAsia="Times New Roman" w:hAnsi="Calibri" w:cs="Calibri"/>
                <w:color w:val="000000"/>
              </w:rPr>
              <w:t>1</w:t>
            </w:r>
          </w:p>
        </w:tc>
      </w:tr>
      <w:tr w:rsidR="00994DC3" w:rsidRPr="00994DC3" w14:paraId="18452216" w14:textId="77777777" w:rsidTr="00994DC3">
        <w:trPr>
          <w:trHeight w:val="214"/>
          <w:jc w:val="center"/>
        </w:trPr>
        <w:tc>
          <w:tcPr>
            <w:tcW w:w="1462" w:type="dxa"/>
            <w:tcBorders>
              <w:top w:val="nil"/>
              <w:left w:val="single" w:sz="4" w:space="0" w:color="auto"/>
              <w:bottom w:val="single" w:sz="4" w:space="0" w:color="auto"/>
              <w:right w:val="single" w:sz="4" w:space="0" w:color="auto"/>
            </w:tcBorders>
            <w:shd w:val="clear" w:color="000000" w:fill="FFFF00"/>
            <w:vAlign w:val="center"/>
            <w:hideMark/>
          </w:tcPr>
          <w:p w14:paraId="444F7472" w14:textId="77777777" w:rsidR="00994DC3" w:rsidRPr="00994DC3" w:rsidRDefault="00994DC3" w:rsidP="00994DC3">
            <w:pPr>
              <w:spacing w:before="0" w:after="0" w:line="240" w:lineRule="auto"/>
              <w:jc w:val="center"/>
              <w:rPr>
                <w:rFonts w:ascii="Calibri" w:eastAsia="Times New Roman" w:hAnsi="Calibri" w:cs="Calibri"/>
                <w:color w:val="auto"/>
              </w:rPr>
            </w:pPr>
            <w:r w:rsidRPr="00994DC3">
              <w:rPr>
                <w:rFonts w:ascii="Calibri" w:eastAsia="Times New Roman" w:hAnsi="Calibri" w:cs="Calibri"/>
                <w:color w:val="auto"/>
              </w:rPr>
              <w:t>0.1</w:t>
            </w:r>
          </w:p>
        </w:tc>
        <w:tc>
          <w:tcPr>
            <w:tcW w:w="1501" w:type="dxa"/>
            <w:tcBorders>
              <w:top w:val="nil"/>
              <w:left w:val="nil"/>
              <w:bottom w:val="single" w:sz="4" w:space="0" w:color="auto"/>
              <w:right w:val="single" w:sz="4" w:space="0" w:color="auto"/>
            </w:tcBorders>
            <w:shd w:val="clear" w:color="000000" w:fill="FFFF00"/>
            <w:noWrap/>
            <w:vAlign w:val="bottom"/>
            <w:hideMark/>
          </w:tcPr>
          <w:p w14:paraId="373315E0" w14:textId="77777777" w:rsidR="00994DC3" w:rsidRPr="00994DC3" w:rsidRDefault="00994DC3" w:rsidP="00994DC3">
            <w:pPr>
              <w:spacing w:before="0" w:after="0" w:line="240" w:lineRule="auto"/>
              <w:jc w:val="center"/>
              <w:rPr>
                <w:rFonts w:ascii="Calibri" w:eastAsia="Times New Roman" w:hAnsi="Calibri" w:cs="Calibri"/>
                <w:color w:val="000000"/>
              </w:rPr>
            </w:pPr>
            <w:r w:rsidRPr="00994DC3">
              <w:rPr>
                <w:rFonts w:ascii="Calibri" w:eastAsia="Times New Roman" w:hAnsi="Calibri" w:cs="Calibri"/>
                <w:color w:val="000000"/>
              </w:rPr>
              <w:t>0.018406</w:t>
            </w:r>
          </w:p>
        </w:tc>
        <w:tc>
          <w:tcPr>
            <w:tcW w:w="1501" w:type="dxa"/>
            <w:tcBorders>
              <w:top w:val="nil"/>
              <w:left w:val="nil"/>
              <w:bottom w:val="single" w:sz="4" w:space="0" w:color="auto"/>
              <w:right w:val="single" w:sz="4" w:space="0" w:color="auto"/>
            </w:tcBorders>
            <w:shd w:val="clear" w:color="000000" w:fill="FFFF00"/>
            <w:noWrap/>
            <w:vAlign w:val="bottom"/>
            <w:hideMark/>
          </w:tcPr>
          <w:p w14:paraId="3DDB11C2" w14:textId="77777777" w:rsidR="00994DC3" w:rsidRPr="00994DC3" w:rsidRDefault="00994DC3" w:rsidP="00994DC3">
            <w:pPr>
              <w:spacing w:before="0" w:after="0" w:line="240" w:lineRule="auto"/>
              <w:jc w:val="center"/>
              <w:rPr>
                <w:rFonts w:ascii="Calibri" w:eastAsia="Times New Roman" w:hAnsi="Calibri" w:cs="Calibri"/>
                <w:color w:val="000000"/>
              </w:rPr>
            </w:pPr>
            <w:r w:rsidRPr="00994DC3">
              <w:rPr>
                <w:rFonts w:ascii="Calibri" w:eastAsia="Times New Roman" w:hAnsi="Calibri" w:cs="Calibri"/>
                <w:color w:val="000000"/>
              </w:rPr>
              <w:t>0.01699</w:t>
            </w:r>
          </w:p>
        </w:tc>
      </w:tr>
      <w:tr w:rsidR="00994DC3" w:rsidRPr="00994DC3" w14:paraId="300FFF00" w14:textId="77777777" w:rsidTr="00994DC3">
        <w:trPr>
          <w:trHeight w:val="214"/>
          <w:jc w:val="center"/>
        </w:trPr>
        <w:tc>
          <w:tcPr>
            <w:tcW w:w="1462" w:type="dxa"/>
            <w:tcBorders>
              <w:top w:val="nil"/>
              <w:left w:val="single" w:sz="4" w:space="0" w:color="auto"/>
              <w:bottom w:val="single" w:sz="4" w:space="0" w:color="auto"/>
              <w:right w:val="single" w:sz="4" w:space="0" w:color="auto"/>
            </w:tcBorders>
            <w:shd w:val="clear" w:color="000000" w:fill="FFFF00"/>
            <w:vAlign w:val="center"/>
            <w:hideMark/>
          </w:tcPr>
          <w:p w14:paraId="2F395AF8" w14:textId="77777777" w:rsidR="00994DC3" w:rsidRPr="00994DC3" w:rsidRDefault="00994DC3" w:rsidP="00994DC3">
            <w:pPr>
              <w:spacing w:before="0" w:after="0" w:line="240" w:lineRule="auto"/>
              <w:jc w:val="center"/>
              <w:rPr>
                <w:rFonts w:ascii="Calibri" w:eastAsia="Times New Roman" w:hAnsi="Calibri" w:cs="Calibri"/>
                <w:color w:val="auto"/>
              </w:rPr>
            </w:pPr>
            <w:r w:rsidRPr="00994DC3">
              <w:rPr>
                <w:rFonts w:ascii="Calibri" w:eastAsia="Times New Roman" w:hAnsi="Calibri" w:cs="Calibri"/>
                <w:color w:val="auto"/>
              </w:rPr>
              <w:t>0.15</w:t>
            </w:r>
          </w:p>
        </w:tc>
        <w:tc>
          <w:tcPr>
            <w:tcW w:w="1501" w:type="dxa"/>
            <w:tcBorders>
              <w:top w:val="nil"/>
              <w:left w:val="nil"/>
              <w:bottom w:val="single" w:sz="4" w:space="0" w:color="auto"/>
              <w:right w:val="single" w:sz="4" w:space="0" w:color="auto"/>
            </w:tcBorders>
            <w:shd w:val="clear" w:color="000000" w:fill="FFFF00"/>
            <w:noWrap/>
            <w:vAlign w:val="bottom"/>
            <w:hideMark/>
          </w:tcPr>
          <w:p w14:paraId="46639FAE" w14:textId="77777777" w:rsidR="00994DC3" w:rsidRPr="00994DC3" w:rsidRDefault="00994DC3" w:rsidP="00994DC3">
            <w:pPr>
              <w:spacing w:before="0" w:after="0" w:line="240" w:lineRule="auto"/>
              <w:jc w:val="center"/>
              <w:rPr>
                <w:rFonts w:ascii="Calibri" w:eastAsia="Times New Roman" w:hAnsi="Calibri" w:cs="Calibri"/>
                <w:color w:val="000000"/>
              </w:rPr>
            </w:pPr>
            <w:r w:rsidRPr="00994DC3">
              <w:rPr>
                <w:rFonts w:ascii="Calibri" w:eastAsia="Times New Roman" w:hAnsi="Calibri" w:cs="Calibri"/>
                <w:color w:val="000000"/>
              </w:rPr>
              <w:t>0.025013</w:t>
            </w:r>
          </w:p>
        </w:tc>
        <w:tc>
          <w:tcPr>
            <w:tcW w:w="1501" w:type="dxa"/>
            <w:tcBorders>
              <w:top w:val="nil"/>
              <w:left w:val="nil"/>
              <w:bottom w:val="single" w:sz="4" w:space="0" w:color="auto"/>
              <w:right w:val="single" w:sz="4" w:space="0" w:color="auto"/>
            </w:tcBorders>
            <w:shd w:val="clear" w:color="000000" w:fill="FFFF00"/>
            <w:noWrap/>
            <w:vAlign w:val="bottom"/>
            <w:hideMark/>
          </w:tcPr>
          <w:p w14:paraId="76F1A9E7" w14:textId="77777777" w:rsidR="00994DC3" w:rsidRPr="00994DC3" w:rsidRDefault="00994DC3" w:rsidP="00994DC3">
            <w:pPr>
              <w:spacing w:before="0" w:after="0" w:line="240" w:lineRule="auto"/>
              <w:jc w:val="center"/>
              <w:rPr>
                <w:rFonts w:ascii="Calibri" w:eastAsia="Times New Roman" w:hAnsi="Calibri" w:cs="Calibri"/>
                <w:color w:val="000000"/>
              </w:rPr>
            </w:pPr>
            <w:r w:rsidRPr="00994DC3">
              <w:rPr>
                <w:rFonts w:ascii="Calibri" w:eastAsia="Times New Roman" w:hAnsi="Calibri" w:cs="Calibri"/>
                <w:color w:val="000000"/>
              </w:rPr>
              <w:t>0.023597</w:t>
            </w:r>
          </w:p>
        </w:tc>
      </w:tr>
      <w:tr w:rsidR="00994DC3" w:rsidRPr="00994DC3" w14:paraId="3D7FCE74" w14:textId="77777777" w:rsidTr="00994DC3">
        <w:trPr>
          <w:trHeight w:val="214"/>
          <w:jc w:val="center"/>
        </w:trPr>
        <w:tc>
          <w:tcPr>
            <w:tcW w:w="1462" w:type="dxa"/>
            <w:tcBorders>
              <w:top w:val="nil"/>
              <w:left w:val="single" w:sz="4" w:space="0" w:color="auto"/>
              <w:bottom w:val="single" w:sz="4" w:space="0" w:color="auto"/>
              <w:right w:val="single" w:sz="4" w:space="0" w:color="auto"/>
            </w:tcBorders>
            <w:shd w:val="clear" w:color="000000" w:fill="FFFF00"/>
            <w:vAlign w:val="center"/>
            <w:hideMark/>
          </w:tcPr>
          <w:p w14:paraId="70B6750B" w14:textId="77777777" w:rsidR="00994DC3" w:rsidRPr="00994DC3" w:rsidRDefault="00994DC3" w:rsidP="00994DC3">
            <w:pPr>
              <w:spacing w:before="0" w:after="0" w:line="240" w:lineRule="auto"/>
              <w:jc w:val="center"/>
              <w:rPr>
                <w:rFonts w:ascii="Calibri" w:eastAsia="Times New Roman" w:hAnsi="Calibri" w:cs="Calibri"/>
                <w:color w:val="auto"/>
              </w:rPr>
            </w:pPr>
            <w:r w:rsidRPr="00994DC3">
              <w:rPr>
                <w:rFonts w:ascii="Calibri" w:eastAsia="Times New Roman" w:hAnsi="Calibri" w:cs="Calibri"/>
                <w:color w:val="auto"/>
              </w:rPr>
              <w:t>0.2</w:t>
            </w:r>
          </w:p>
        </w:tc>
        <w:tc>
          <w:tcPr>
            <w:tcW w:w="1501" w:type="dxa"/>
            <w:tcBorders>
              <w:top w:val="nil"/>
              <w:left w:val="nil"/>
              <w:bottom w:val="single" w:sz="4" w:space="0" w:color="auto"/>
              <w:right w:val="single" w:sz="4" w:space="0" w:color="auto"/>
            </w:tcBorders>
            <w:shd w:val="clear" w:color="000000" w:fill="FFFF00"/>
            <w:noWrap/>
            <w:vAlign w:val="bottom"/>
            <w:hideMark/>
          </w:tcPr>
          <w:p w14:paraId="22B5233B" w14:textId="77777777" w:rsidR="00994DC3" w:rsidRPr="00994DC3" w:rsidRDefault="00994DC3" w:rsidP="00994DC3">
            <w:pPr>
              <w:spacing w:before="0" w:after="0" w:line="240" w:lineRule="auto"/>
              <w:jc w:val="center"/>
              <w:rPr>
                <w:rFonts w:ascii="Calibri" w:eastAsia="Times New Roman" w:hAnsi="Calibri" w:cs="Calibri"/>
                <w:color w:val="000000"/>
              </w:rPr>
            </w:pPr>
            <w:r w:rsidRPr="00994DC3">
              <w:rPr>
                <w:rFonts w:ascii="Calibri" w:eastAsia="Times New Roman" w:hAnsi="Calibri" w:cs="Calibri"/>
                <w:color w:val="000000"/>
              </w:rPr>
              <w:t>0.030205</w:t>
            </w:r>
          </w:p>
        </w:tc>
        <w:tc>
          <w:tcPr>
            <w:tcW w:w="1501" w:type="dxa"/>
            <w:tcBorders>
              <w:top w:val="nil"/>
              <w:left w:val="nil"/>
              <w:bottom w:val="single" w:sz="4" w:space="0" w:color="auto"/>
              <w:right w:val="single" w:sz="4" w:space="0" w:color="auto"/>
            </w:tcBorders>
            <w:shd w:val="clear" w:color="000000" w:fill="FFFF00"/>
            <w:noWrap/>
            <w:vAlign w:val="bottom"/>
            <w:hideMark/>
          </w:tcPr>
          <w:p w14:paraId="1A154835" w14:textId="77777777" w:rsidR="00994DC3" w:rsidRPr="00994DC3" w:rsidRDefault="00994DC3" w:rsidP="00994DC3">
            <w:pPr>
              <w:spacing w:before="0" w:after="0" w:line="240" w:lineRule="auto"/>
              <w:jc w:val="center"/>
              <w:rPr>
                <w:rFonts w:ascii="Calibri" w:eastAsia="Times New Roman" w:hAnsi="Calibri" w:cs="Calibri"/>
                <w:color w:val="000000"/>
              </w:rPr>
            </w:pPr>
            <w:r w:rsidRPr="00994DC3">
              <w:rPr>
                <w:rFonts w:ascii="Calibri" w:eastAsia="Times New Roman" w:hAnsi="Calibri" w:cs="Calibri"/>
                <w:color w:val="000000"/>
              </w:rPr>
              <w:t>0.029733</w:t>
            </w:r>
          </w:p>
        </w:tc>
      </w:tr>
      <w:tr w:rsidR="00994DC3" w:rsidRPr="00994DC3" w14:paraId="565D09DA" w14:textId="77777777" w:rsidTr="00994DC3">
        <w:trPr>
          <w:trHeight w:val="214"/>
          <w:jc w:val="center"/>
        </w:trPr>
        <w:tc>
          <w:tcPr>
            <w:tcW w:w="1462" w:type="dxa"/>
            <w:tcBorders>
              <w:top w:val="nil"/>
              <w:left w:val="single" w:sz="4" w:space="0" w:color="auto"/>
              <w:bottom w:val="single" w:sz="4" w:space="0" w:color="auto"/>
              <w:right w:val="single" w:sz="4" w:space="0" w:color="auto"/>
            </w:tcBorders>
            <w:shd w:val="clear" w:color="000000" w:fill="FFFF00"/>
            <w:vAlign w:val="center"/>
            <w:hideMark/>
          </w:tcPr>
          <w:p w14:paraId="6B2010A1" w14:textId="77777777" w:rsidR="00994DC3" w:rsidRPr="00994DC3" w:rsidRDefault="00994DC3" w:rsidP="00994DC3">
            <w:pPr>
              <w:spacing w:before="0" w:after="0" w:line="240" w:lineRule="auto"/>
              <w:jc w:val="center"/>
              <w:rPr>
                <w:rFonts w:ascii="Calibri" w:eastAsia="Times New Roman" w:hAnsi="Calibri" w:cs="Calibri"/>
                <w:color w:val="auto"/>
              </w:rPr>
            </w:pPr>
            <w:r w:rsidRPr="00994DC3">
              <w:rPr>
                <w:rFonts w:ascii="Calibri" w:eastAsia="Times New Roman" w:hAnsi="Calibri" w:cs="Calibri"/>
                <w:color w:val="auto"/>
              </w:rPr>
              <w:t>0.25</w:t>
            </w:r>
          </w:p>
        </w:tc>
        <w:tc>
          <w:tcPr>
            <w:tcW w:w="1501" w:type="dxa"/>
            <w:tcBorders>
              <w:top w:val="nil"/>
              <w:left w:val="nil"/>
              <w:bottom w:val="single" w:sz="4" w:space="0" w:color="auto"/>
              <w:right w:val="single" w:sz="4" w:space="0" w:color="auto"/>
            </w:tcBorders>
            <w:shd w:val="clear" w:color="000000" w:fill="FFFF00"/>
            <w:noWrap/>
            <w:vAlign w:val="bottom"/>
            <w:hideMark/>
          </w:tcPr>
          <w:p w14:paraId="482ADE2F" w14:textId="77777777" w:rsidR="00994DC3" w:rsidRPr="00994DC3" w:rsidRDefault="00994DC3" w:rsidP="00994DC3">
            <w:pPr>
              <w:spacing w:before="0" w:after="0" w:line="240" w:lineRule="auto"/>
              <w:jc w:val="center"/>
              <w:rPr>
                <w:rFonts w:ascii="Calibri" w:eastAsia="Times New Roman" w:hAnsi="Calibri" w:cs="Calibri"/>
                <w:color w:val="000000"/>
              </w:rPr>
            </w:pPr>
            <w:r w:rsidRPr="00994DC3">
              <w:rPr>
                <w:rFonts w:ascii="Calibri" w:eastAsia="Times New Roman" w:hAnsi="Calibri" w:cs="Calibri"/>
                <w:color w:val="000000"/>
              </w:rPr>
              <w:t>0.033036</w:t>
            </w:r>
          </w:p>
        </w:tc>
        <w:tc>
          <w:tcPr>
            <w:tcW w:w="1501" w:type="dxa"/>
            <w:tcBorders>
              <w:top w:val="nil"/>
              <w:left w:val="nil"/>
              <w:bottom w:val="single" w:sz="4" w:space="0" w:color="auto"/>
              <w:right w:val="single" w:sz="4" w:space="0" w:color="auto"/>
            </w:tcBorders>
            <w:shd w:val="clear" w:color="000000" w:fill="FFFF00"/>
            <w:noWrap/>
            <w:vAlign w:val="bottom"/>
            <w:hideMark/>
          </w:tcPr>
          <w:p w14:paraId="2F9A87EB" w14:textId="77777777" w:rsidR="00994DC3" w:rsidRPr="00994DC3" w:rsidRDefault="00994DC3" w:rsidP="00994DC3">
            <w:pPr>
              <w:spacing w:before="0" w:after="0" w:line="240" w:lineRule="auto"/>
              <w:jc w:val="center"/>
              <w:rPr>
                <w:rFonts w:ascii="Calibri" w:eastAsia="Times New Roman" w:hAnsi="Calibri" w:cs="Calibri"/>
                <w:color w:val="000000"/>
              </w:rPr>
            </w:pPr>
            <w:r w:rsidRPr="00994DC3">
              <w:rPr>
                <w:rFonts w:ascii="Calibri" w:eastAsia="Times New Roman" w:hAnsi="Calibri" w:cs="Calibri"/>
                <w:color w:val="000000"/>
              </w:rPr>
              <w:t>0.033508</w:t>
            </w:r>
          </w:p>
        </w:tc>
      </w:tr>
      <w:tr w:rsidR="00994DC3" w:rsidRPr="00994DC3" w14:paraId="7283F374" w14:textId="77777777" w:rsidTr="00994DC3">
        <w:trPr>
          <w:trHeight w:val="214"/>
          <w:jc w:val="center"/>
        </w:trPr>
        <w:tc>
          <w:tcPr>
            <w:tcW w:w="1462" w:type="dxa"/>
            <w:tcBorders>
              <w:top w:val="nil"/>
              <w:left w:val="single" w:sz="4" w:space="0" w:color="auto"/>
              <w:bottom w:val="single" w:sz="4" w:space="0" w:color="auto"/>
              <w:right w:val="single" w:sz="4" w:space="0" w:color="auto"/>
            </w:tcBorders>
            <w:shd w:val="clear" w:color="000000" w:fill="FFFF00"/>
            <w:vAlign w:val="center"/>
            <w:hideMark/>
          </w:tcPr>
          <w:p w14:paraId="4A4FD4F9" w14:textId="77777777" w:rsidR="00994DC3" w:rsidRPr="00994DC3" w:rsidRDefault="00994DC3" w:rsidP="00994DC3">
            <w:pPr>
              <w:spacing w:before="0" w:after="0" w:line="240" w:lineRule="auto"/>
              <w:jc w:val="center"/>
              <w:rPr>
                <w:rFonts w:ascii="Calibri" w:eastAsia="Times New Roman" w:hAnsi="Calibri" w:cs="Calibri"/>
                <w:color w:val="auto"/>
              </w:rPr>
            </w:pPr>
            <w:r w:rsidRPr="00994DC3">
              <w:rPr>
                <w:rFonts w:ascii="Calibri" w:eastAsia="Times New Roman" w:hAnsi="Calibri" w:cs="Calibri"/>
                <w:color w:val="auto"/>
              </w:rPr>
              <w:t>0.3</w:t>
            </w:r>
          </w:p>
        </w:tc>
        <w:tc>
          <w:tcPr>
            <w:tcW w:w="1501" w:type="dxa"/>
            <w:tcBorders>
              <w:top w:val="nil"/>
              <w:left w:val="nil"/>
              <w:bottom w:val="single" w:sz="4" w:space="0" w:color="auto"/>
              <w:right w:val="single" w:sz="4" w:space="0" w:color="auto"/>
            </w:tcBorders>
            <w:shd w:val="clear" w:color="000000" w:fill="FFFF00"/>
            <w:noWrap/>
            <w:vAlign w:val="bottom"/>
            <w:hideMark/>
          </w:tcPr>
          <w:p w14:paraId="73AA3A0F" w14:textId="77777777" w:rsidR="00994DC3" w:rsidRPr="00994DC3" w:rsidRDefault="00994DC3" w:rsidP="00994DC3">
            <w:pPr>
              <w:spacing w:before="0" w:after="0" w:line="240" w:lineRule="auto"/>
              <w:jc w:val="center"/>
              <w:rPr>
                <w:rFonts w:ascii="Calibri" w:eastAsia="Times New Roman" w:hAnsi="Calibri" w:cs="Calibri"/>
                <w:color w:val="000000"/>
              </w:rPr>
            </w:pPr>
            <w:r w:rsidRPr="00994DC3">
              <w:rPr>
                <w:rFonts w:ascii="Calibri" w:eastAsia="Times New Roman" w:hAnsi="Calibri" w:cs="Calibri"/>
                <w:color w:val="000000"/>
              </w:rPr>
              <w:t>0.035868</w:t>
            </w:r>
          </w:p>
        </w:tc>
        <w:tc>
          <w:tcPr>
            <w:tcW w:w="1501" w:type="dxa"/>
            <w:tcBorders>
              <w:top w:val="nil"/>
              <w:left w:val="nil"/>
              <w:bottom w:val="single" w:sz="4" w:space="0" w:color="auto"/>
              <w:right w:val="single" w:sz="4" w:space="0" w:color="auto"/>
            </w:tcBorders>
            <w:shd w:val="clear" w:color="000000" w:fill="FFFF00"/>
            <w:noWrap/>
            <w:vAlign w:val="bottom"/>
            <w:hideMark/>
          </w:tcPr>
          <w:p w14:paraId="648236FA" w14:textId="77777777" w:rsidR="00994DC3" w:rsidRPr="00994DC3" w:rsidRDefault="00994DC3" w:rsidP="00994DC3">
            <w:pPr>
              <w:spacing w:before="0" w:after="0" w:line="240" w:lineRule="auto"/>
              <w:jc w:val="center"/>
              <w:rPr>
                <w:rFonts w:ascii="Calibri" w:eastAsia="Times New Roman" w:hAnsi="Calibri" w:cs="Calibri"/>
                <w:color w:val="000000"/>
              </w:rPr>
            </w:pPr>
            <w:r w:rsidRPr="00994DC3">
              <w:rPr>
                <w:rFonts w:ascii="Calibri" w:eastAsia="Times New Roman" w:hAnsi="Calibri" w:cs="Calibri"/>
                <w:color w:val="000000"/>
              </w:rPr>
              <w:t>0.037756</w:t>
            </w:r>
          </w:p>
        </w:tc>
      </w:tr>
      <w:tr w:rsidR="00994DC3" w:rsidRPr="00994DC3" w14:paraId="3972D111" w14:textId="77777777" w:rsidTr="00994DC3">
        <w:trPr>
          <w:trHeight w:val="214"/>
          <w:jc w:val="center"/>
        </w:trPr>
        <w:tc>
          <w:tcPr>
            <w:tcW w:w="1462" w:type="dxa"/>
            <w:tcBorders>
              <w:top w:val="nil"/>
              <w:left w:val="single" w:sz="4" w:space="0" w:color="auto"/>
              <w:bottom w:val="single" w:sz="4" w:space="0" w:color="auto"/>
              <w:right w:val="single" w:sz="4" w:space="0" w:color="auto"/>
            </w:tcBorders>
            <w:shd w:val="clear" w:color="000000" w:fill="FFFF00"/>
            <w:vAlign w:val="center"/>
            <w:hideMark/>
          </w:tcPr>
          <w:p w14:paraId="4B1F92CA" w14:textId="77777777" w:rsidR="00994DC3" w:rsidRPr="00994DC3" w:rsidRDefault="00994DC3" w:rsidP="00994DC3">
            <w:pPr>
              <w:spacing w:before="0" w:after="0" w:line="240" w:lineRule="auto"/>
              <w:jc w:val="center"/>
              <w:rPr>
                <w:rFonts w:ascii="Calibri" w:eastAsia="Times New Roman" w:hAnsi="Calibri" w:cs="Calibri"/>
                <w:color w:val="auto"/>
              </w:rPr>
            </w:pPr>
            <w:r w:rsidRPr="00994DC3">
              <w:rPr>
                <w:rFonts w:ascii="Calibri" w:eastAsia="Times New Roman" w:hAnsi="Calibri" w:cs="Calibri"/>
                <w:color w:val="auto"/>
              </w:rPr>
              <w:t>0.35</w:t>
            </w:r>
          </w:p>
        </w:tc>
        <w:tc>
          <w:tcPr>
            <w:tcW w:w="1501" w:type="dxa"/>
            <w:tcBorders>
              <w:top w:val="nil"/>
              <w:left w:val="nil"/>
              <w:bottom w:val="single" w:sz="4" w:space="0" w:color="auto"/>
              <w:right w:val="single" w:sz="4" w:space="0" w:color="auto"/>
            </w:tcBorders>
            <w:shd w:val="clear" w:color="000000" w:fill="FFFF00"/>
            <w:noWrap/>
            <w:vAlign w:val="bottom"/>
            <w:hideMark/>
          </w:tcPr>
          <w:p w14:paraId="154F2DB8" w14:textId="77777777" w:rsidR="00994DC3" w:rsidRPr="00994DC3" w:rsidRDefault="00994DC3" w:rsidP="00994DC3">
            <w:pPr>
              <w:spacing w:before="0" w:after="0" w:line="240" w:lineRule="auto"/>
              <w:jc w:val="center"/>
              <w:rPr>
                <w:rFonts w:ascii="Calibri" w:eastAsia="Times New Roman" w:hAnsi="Calibri" w:cs="Calibri"/>
                <w:color w:val="000000"/>
              </w:rPr>
            </w:pPr>
            <w:r w:rsidRPr="00994DC3">
              <w:rPr>
                <w:rFonts w:ascii="Calibri" w:eastAsia="Times New Roman" w:hAnsi="Calibri" w:cs="Calibri"/>
                <w:color w:val="000000"/>
              </w:rPr>
              <w:t>0.036812</w:t>
            </w:r>
          </w:p>
        </w:tc>
        <w:tc>
          <w:tcPr>
            <w:tcW w:w="1501" w:type="dxa"/>
            <w:tcBorders>
              <w:top w:val="nil"/>
              <w:left w:val="nil"/>
              <w:bottom w:val="single" w:sz="4" w:space="0" w:color="auto"/>
              <w:right w:val="single" w:sz="4" w:space="0" w:color="auto"/>
            </w:tcBorders>
            <w:shd w:val="clear" w:color="000000" w:fill="FFFF00"/>
            <w:noWrap/>
            <w:vAlign w:val="bottom"/>
            <w:hideMark/>
          </w:tcPr>
          <w:p w14:paraId="1999B99F" w14:textId="77777777" w:rsidR="00994DC3" w:rsidRPr="00994DC3" w:rsidRDefault="00994DC3" w:rsidP="00994DC3">
            <w:pPr>
              <w:spacing w:before="0" w:after="0" w:line="240" w:lineRule="auto"/>
              <w:jc w:val="center"/>
              <w:rPr>
                <w:rFonts w:ascii="Calibri" w:eastAsia="Times New Roman" w:hAnsi="Calibri" w:cs="Calibri"/>
                <w:color w:val="000000"/>
              </w:rPr>
            </w:pPr>
            <w:r w:rsidRPr="00994DC3">
              <w:rPr>
                <w:rFonts w:ascii="Calibri" w:eastAsia="Times New Roman" w:hAnsi="Calibri" w:cs="Calibri"/>
                <w:color w:val="000000"/>
              </w:rPr>
              <w:t>0.040116</w:t>
            </w:r>
          </w:p>
        </w:tc>
      </w:tr>
      <w:tr w:rsidR="00994DC3" w:rsidRPr="00994DC3" w14:paraId="41866814" w14:textId="77777777" w:rsidTr="00994DC3">
        <w:trPr>
          <w:trHeight w:val="214"/>
          <w:jc w:val="center"/>
        </w:trPr>
        <w:tc>
          <w:tcPr>
            <w:tcW w:w="1462" w:type="dxa"/>
            <w:tcBorders>
              <w:top w:val="nil"/>
              <w:left w:val="single" w:sz="4" w:space="0" w:color="auto"/>
              <w:bottom w:val="single" w:sz="4" w:space="0" w:color="auto"/>
              <w:right w:val="single" w:sz="4" w:space="0" w:color="auto"/>
            </w:tcBorders>
            <w:shd w:val="clear" w:color="000000" w:fill="FFFF00"/>
            <w:vAlign w:val="center"/>
            <w:hideMark/>
          </w:tcPr>
          <w:p w14:paraId="04CB5DE2" w14:textId="77777777" w:rsidR="00994DC3" w:rsidRPr="00994DC3" w:rsidRDefault="00994DC3" w:rsidP="00994DC3">
            <w:pPr>
              <w:spacing w:before="0" w:after="0" w:line="240" w:lineRule="auto"/>
              <w:jc w:val="center"/>
              <w:rPr>
                <w:rFonts w:ascii="Calibri" w:eastAsia="Times New Roman" w:hAnsi="Calibri" w:cs="Calibri"/>
                <w:color w:val="auto"/>
              </w:rPr>
            </w:pPr>
            <w:r w:rsidRPr="00994DC3">
              <w:rPr>
                <w:rFonts w:ascii="Calibri" w:eastAsia="Times New Roman" w:hAnsi="Calibri" w:cs="Calibri"/>
                <w:color w:val="auto"/>
              </w:rPr>
              <w:t>0.4</w:t>
            </w:r>
          </w:p>
        </w:tc>
        <w:tc>
          <w:tcPr>
            <w:tcW w:w="1501" w:type="dxa"/>
            <w:tcBorders>
              <w:top w:val="nil"/>
              <w:left w:val="nil"/>
              <w:bottom w:val="single" w:sz="4" w:space="0" w:color="auto"/>
              <w:right w:val="single" w:sz="4" w:space="0" w:color="auto"/>
            </w:tcBorders>
            <w:shd w:val="clear" w:color="000000" w:fill="FFFF00"/>
            <w:noWrap/>
            <w:vAlign w:val="bottom"/>
            <w:hideMark/>
          </w:tcPr>
          <w:p w14:paraId="08DD5F60" w14:textId="77777777" w:rsidR="00994DC3" w:rsidRPr="00994DC3" w:rsidRDefault="00994DC3" w:rsidP="00994DC3">
            <w:pPr>
              <w:spacing w:before="0" w:after="0" w:line="240" w:lineRule="auto"/>
              <w:jc w:val="center"/>
              <w:rPr>
                <w:rFonts w:ascii="Calibri" w:eastAsia="Times New Roman" w:hAnsi="Calibri" w:cs="Calibri"/>
                <w:color w:val="000000"/>
              </w:rPr>
            </w:pPr>
            <w:r w:rsidRPr="00994DC3">
              <w:rPr>
                <w:rFonts w:ascii="Calibri" w:eastAsia="Times New Roman" w:hAnsi="Calibri" w:cs="Calibri"/>
                <w:color w:val="000000"/>
              </w:rPr>
              <w:t>0.037756</w:t>
            </w:r>
          </w:p>
        </w:tc>
        <w:tc>
          <w:tcPr>
            <w:tcW w:w="1501" w:type="dxa"/>
            <w:tcBorders>
              <w:top w:val="nil"/>
              <w:left w:val="nil"/>
              <w:bottom w:val="single" w:sz="4" w:space="0" w:color="auto"/>
              <w:right w:val="single" w:sz="4" w:space="0" w:color="auto"/>
            </w:tcBorders>
            <w:shd w:val="clear" w:color="000000" w:fill="FFFF00"/>
            <w:noWrap/>
            <w:vAlign w:val="bottom"/>
            <w:hideMark/>
          </w:tcPr>
          <w:p w14:paraId="2FA0A929" w14:textId="77777777" w:rsidR="00994DC3" w:rsidRPr="00994DC3" w:rsidRDefault="00994DC3" w:rsidP="00994DC3">
            <w:pPr>
              <w:spacing w:before="0" w:after="0" w:line="240" w:lineRule="auto"/>
              <w:jc w:val="center"/>
              <w:rPr>
                <w:rFonts w:ascii="Calibri" w:eastAsia="Times New Roman" w:hAnsi="Calibri" w:cs="Calibri"/>
                <w:color w:val="000000"/>
              </w:rPr>
            </w:pPr>
            <w:r w:rsidRPr="00994DC3">
              <w:rPr>
                <w:rFonts w:ascii="Calibri" w:eastAsia="Times New Roman" w:hAnsi="Calibri" w:cs="Calibri"/>
                <w:color w:val="000000"/>
              </w:rPr>
              <w:t>0.041531</w:t>
            </w:r>
          </w:p>
        </w:tc>
      </w:tr>
    </w:tbl>
    <w:p w14:paraId="56DD3E74" w14:textId="21E08F8A" w:rsidR="004F1F13" w:rsidRDefault="00837D69" w:rsidP="00837D69">
      <w:pPr>
        <w:pStyle w:val="Caption"/>
        <w:jc w:val="center"/>
        <w:rPr>
          <w:rFonts w:ascii="Calibri" w:hAnsi="Calibri" w:cs="Calibri"/>
          <w:color w:val="auto"/>
          <w:sz w:val="16"/>
        </w:rPr>
      </w:pPr>
      <w:bookmarkStart w:id="36" w:name="_Toc536371529"/>
      <w:r w:rsidRPr="00837D69">
        <w:rPr>
          <w:rFonts w:ascii="Calibri" w:hAnsi="Calibri" w:cs="Calibri"/>
          <w:color w:val="auto"/>
          <w:sz w:val="16"/>
        </w:rPr>
        <w:t xml:space="preserve">Figure </w:t>
      </w:r>
      <w:r w:rsidRPr="00837D69">
        <w:rPr>
          <w:rFonts w:ascii="Calibri" w:hAnsi="Calibri" w:cs="Calibri"/>
          <w:color w:val="auto"/>
          <w:sz w:val="16"/>
        </w:rPr>
        <w:fldChar w:fldCharType="begin"/>
      </w:r>
      <w:r w:rsidRPr="00837D69">
        <w:rPr>
          <w:rFonts w:ascii="Calibri" w:hAnsi="Calibri" w:cs="Calibri"/>
          <w:color w:val="auto"/>
          <w:sz w:val="16"/>
        </w:rPr>
        <w:instrText xml:space="preserve"> SEQ Figure \* ARABIC </w:instrText>
      </w:r>
      <w:r w:rsidRPr="00837D69">
        <w:rPr>
          <w:rFonts w:ascii="Calibri" w:hAnsi="Calibri" w:cs="Calibri"/>
          <w:color w:val="auto"/>
          <w:sz w:val="16"/>
        </w:rPr>
        <w:fldChar w:fldCharType="separate"/>
      </w:r>
      <w:r w:rsidR="003F4569">
        <w:rPr>
          <w:rFonts w:ascii="Calibri" w:hAnsi="Calibri" w:cs="Calibri"/>
          <w:noProof/>
          <w:color w:val="auto"/>
          <w:sz w:val="16"/>
        </w:rPr>
        <w:t>6</w:t>
      </w:r>
      <w:r w:rsidRPr="00837D69">
        <w:rPr>
          <w:rFonts w:ascii="Calibri" w:hAnsi="Calibri" w:cs="Calibri"/>
          <w:color w:val="auto"/>
          <w:sz w:val="16"/>
        </w:rPr>
        <w:fldChar w:fldCharType="end"/>
      </w:r>
      <w:r w:rsidRPr="00837D69">
        <w:rPr>
          <w:rFonts w:ascii="Calibri" w:hAnsi="Calibri" w:cs="Calibri"/>
          <w:color w:val="auto"/>
          <w:sz w:val="16"/>
        </w:rPr>
        <w:t xml:space="preserve"> VFR Standard</w:t>
      </w:r>
      <w:r w:rsidR="00CF04B5">
        <w:rPr>
          <w:rFonts w:ascii="Calibri" w:hAnsi="Calibri" w:cs="Calibri"/>
          <w:color w:val="auto"/>
          <w:sz w:val="16"/>
        </w:rPr>
        <w:t xml:space="preserve"> </w:t>
      </w:r>
      <w:r w:rsidR="00E875EC">
        <w:rPr>
          <w:rFonts w:ascii="Calibri" w:hAnsi="Calibri" w:cs="Calibri"/>
          <w:color w:val="auto"/>
          <w:sz w:val="16"/>
        </w:rPr>
        <w:t xml:space="preserve">vs Modified </w:t>
      </w:r>
      <w:r w:rsidR="00CF04B5">
        <w:rPr>
          <w:rFonts w:ascii="Calibri" w:hAnsi="Calibri" w:cs="Calibri"/>
          <w:color w:val="auto"/>
          <w:sz w:val="16"/>
        </w:rPr>
        <w:t>Head</w:t>
      </w:r>
      <w:r w:rsidRPr="00837D69">
        <w:rPr>
          <w:rFonts w:ascii="Calibri" w:hAnsi="Calibri" w:cs="Calibri"/>
          <w:color w:val="auto"/>
          <w:sz w:val="16"/>
        </w:rPr>
        <w:t xml:space="preserve"> </w:t>
      </w:r>
      <w:r w:rsidR="00E875EC">
        <w:rPr>
          <w:rFonts w:ascii="Calibri" w:hAnsi="Calibri" w:cs="Calibri"/>
          <w:color w:val="auto"/>
          <w:sz w:val="16"/>
        </w:rPr>
        <w:t>(</w:t>
      </w:r>
      <w:r w:rsidRPr="00837D69">
        <w:rPr>
          <w:rFonts w:ascii="Calibri" w:hAnsi="Calibri" w:cs="Calibri"/>
          <w:color w:val="auto"/>
          <w:sz w:val="16"/>
        </w:rPr>
        <w:t>I</w:t>
      </w:r>
      <w:r w:rsidR="00CF04B5">
        <w:rPr>
          <w:rFonts w:ascii="Calibri" w:hAnsi="Calibri" w:cs="Calibri"/>
          <w:color w:val="auto"/>
          <w:sz w:val="16"/>
        </w:rPr>
        <w:t>nlet</w:t>
      </w:r>
      <w:r w:rsidR="00E875EC">
        <w:rPr>
          <w:rFonts w:ascii="Calibri" w:hAnsi="Calibri" w:cs="Calibri"/>
          <w:color w:val="auto"/>
          <w:sz w:val="16"/>
        </w:rPr>
        <w:t>)</w:t>
      </w:r>
      <w:bookmarkEnd w:id="36"/>
    </w:p>
    <w:p w14:paraId="14FD29EA" w14:textId="08D6F629" w:rsidR="00417BC2" w:rsidRDefault="00994DC3" w:rsidP="004F1F13">
      <w:pPr>
        <w:jc w:val="center"/>
      </w:pPr>
      <w:r>
        <w:rPr>
          <w:noProof/>
        </w:rPr>
        <w:lastRenderedPageBreak/>
        <w:drawing>
          <wp:inline distT="0" distB="0" distL="0" distR="0" wp14:anchorId="39AE407C" wp14:editId="03BB0F65">
            <wp:extent cx="4572000" cy="2743200"/>
            <wp:effectExtent l="0" t="0" r="0" b="0"/>
            <wp:docPr id="19" name="Chart 19">
              <a:extLst xmlns:a="http://schemas.openxmlformats.org/drawingml/2006/main">
                <a:ext uri="{FF2B5EF4-FFF2-40B4-BE49-F238E27FC236}">
                  <a16:creationId xmlns:a16="http://schemas.microsoft.com/office/drawing/2014/main" id="{F34B4577-11B5-427E-B3F6-DBB4B03D7C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F53227D" w14:textId="42722AB4" w:rsidR="00E37EEB" w:rsidRDefault="00837D69" w:rsidP="007F462C">
      <w:pPr>
        <w:pStyle w:val="Caption"/>
        <w:jc w:val="center"/>
        <w:rPr>
          <w:rFonts w:ascii="Calibri" w:hAnsi="Calibri" w:cs="Calibri"/>
          <w:color w:val="auto"/>
          <w:sz w:val="16"/>
        </w:rPr>
      </w:pPr>
      <w:bookmarkStart w:id="37" w:name="_Toc536371530"/>
      <w:r w:rsidRPr="00CF04B5">
        <w:rPr>
          <w:rFonts w:ascii="Calibri" w:hAnsi="Calibri" w:cs="Calibri"/>
          <w:color w:val="auto"/>
          <w:sz w:val="16"/>
        </w:rPr>
        <w:t xml:space="preserve">Figure </w:t>
      </w:r>
      <w:r w:rsidRPr="00CF04B5">
        <w:rPr>
          <w:rFonts w:ascii="Calibri" w:hAnsi="Calibri" w:cs="Calibri"/>
          <w:color w:val="auto"/>
          <w:sz w:val="16"/>
        </w:rPr>
        <w:fldChar w:fldCharType="begin"/>
      </w:r>
      <w:r w:rsidRPr="00CF04B5">
        <w:rPr>
          <w:rFonts w:ascii="Calibri" w:hAnsi="Calibri" w:cs="Calibri"/>
          <w:color w:val="auto"/>
          <w:sz w:val="16"/>
        </w:rPr>
        <w:instrText xml:space="preserve"> SEQ Figure \* ARABIC </w:instrText>
      </w:r>
      <w:r w:rsidRPr="00CF04B5">
        <w:rPr>
          <w:rFonts w:ascii="Calibri" w:hAnsi="Calibri" w:cs="Calibri"/>
          <w:color w:val="auto"/>
          <w:sz w:val="16"/>
        </w:rPr>
        <w:fldChar w:fldCharType="separate"/>
      </w:r>
      <w:r w:rsidR="007F462C">
        <w:rPr>
          <w:rFonts w:ascii="Calibri" w:hAnsi="Calibri" w:cs="Calibri"/>
          <w:noProof/>
          <w:color w:val="auto"/>
          <w:sz w:val="16"/>
        </w:rPr>
        <w:t>7</w:t>
      </w:r>
      <w:r w:rsidRPr="00CF04B5">
        <w:rPr>
          <w:rFonts w:ascii="Calibri" w:hAnsi="Calibri" w:cs="Calibri"/>
          <w:color w:val="auto"/>
          <w:sz w:val="16"/>
        </w:rPr>
        <w:fldChar w:fldCharType="end"/>
      </w:r>
      <w:r w:rsidRPr="00CF04B5">
        <w:rPr>
          <w:rFonts w:ascii="Calibri" w:hAnsi="Calibri" w:cs="Calibri"/>
          <w:color w:val="auto"/>
          <w:sz w:val="16"/>
        </w:rPr>
        <w:t xml:space="preserve"> Standard</w:t>
      </w:r>
      <w:r w:rsidR="00E875EC">
        <w:rPr>
          <w:rFonts w:ascii="Calibri" w:hAnsi="Calibri" w:cs="Calibri"/>
          <w:color w:val="auto"/>
          <w:sz w:val="16"/>
        </w:rPr>
        <w:t xml:space="preserve"> vs Modified</w:t>
      </w:r>
      <w:r w:rsidR="00CF04B5">
        <w:rPr>
          <w:rFonts w:ascii="Calibri" w:hAnsi="Calibri" w:cs="Calibri"/>
          <w:color w:val="auto"/>
          <w:sz w:val="16"/>
        </w:rPr>
        <w:t xml:space="preserve"> Head</w:t>
      </w:r>
      <w:r w:rsidRPr="00CF04B5">
        <w:rPr>
          <w:rFonts w:ascii="Calibri" w:hAnsi="Calibri" w:cs="Calibri"/>
          <w:color w:val="auto"/>
          <w:sz w:val="16"/>
        </w:rPr>
        <w:t xml:space="preserve"> </w:t>
      </w:r>
      <w:r w:rsidR="00E875EC">
        <w:rPr>
          <w:rFonts w:ascii="Calibri" w:hAnsi="Calibri" w:cs="Calibri"/>
          <w:color w:val="auto"/>
          <w:sz w:val="16"/>
        </w:rPr>
        <w:t>(</w:t>
      </w:r>
      <w:r w:rsidRPr="00CF04B5">
        <w:rPr>
          <w:rFonts w:ascii="Calibri" w:hAnsi="Calibri" w:cs="Calibri"/>
          <w:color w:val="auto"/>
          <w:sz w:val="16"/>
        </w:rPr>
        <w:t>Inlet</w:t>
      </w:r>
      <w:r w:rsidR="00E875EC">
        <w:rPr>
          <w:rFonts w:ascii="Calibri" w:hAnsi="Calibri" w:cs="Calibri"/>
          <w:color w:val="auto"/>
          <w:sz w:val="16"/>
        </w:rPr>
        <w:t>)</w:t>
      </w:r>
      <w:r w:rsidRPr="00CF04B5">
        <w:rPr>
          <w:rFonts w:ascii="Calibri" w:hAnsi="Calibri" w:cs="Calibri"/>
          <w:color w:val="auto"/>
          <w:sz w:val="16"/>
        </w:rPr>
        <w:t xml:space="preserve"> VFR Graph</w:t>
      </w:r>
      <w:bookmarkEnd w:id="37"/>
    </w:p>
    <w:p w14:paraId="5302A7E1" w14:textId="27EF4E90" w:rsidR="00F35264" w:rsidRPr="007F462C" w:rsidRDefault="007F462C" w:rsidP="004D01E2">
      <w:pPr>
        <w:jc w:val="both"/>
        <w:rPr>
          <w:rFonts w:ascii="Calibri" w:hAnsi="Calibri" w:cs="Calibri"/>
          <w:color w:val="auto"/>
        </w:rPr>
      </w:pPr>
      <w:r>
        <w:rPr>
          <w:rFonts w:ascii="Calibri" w:hAnsi="Calibri" w:cs="Calibri"/>
          <w:color w:val="auto"/>
        </w:rPr>
        <w:t>Graphs have been produced as a visual aid to display the comparison of the improvements created by enlarging the inlet and exhaust ports within a cylinder head. It can be seen in the graph above (fig. 7) that, although the flow rate at initial valve opening has been slightly reduced, improvements have been made at higher valve lift.</w:t>
      </w:r>
    </w:p>
    <w:p w14:paraId="5F4636F4" w14:textId="2E13A698" w:rsidR="00E37EEB" w:rsidRPr="00F35264" w:rsidRDefault="00F35264" w:rsidP="004D01E2">
      <w:pPr>
        <w:jc w:val="both"/>
        <w:rPr>
          <w:rFonts w:ascii="Calibri" w:hAnsi="Calibri" w:cs="Calibri"/>
          <w:color w:val="auto"/>
        </w:rPr>
      </w:pPr>
      <w:r>
        <w:rPr>
          <w:rFonts w:ascii="Calibri" w:hAnsi="Calibri" w:cs="Calibri"/>
          <w:color w:val="auto"/>
        </w:rPr>
        <w:t>Below is the table of results for Exhaust Volumetric Flow Rate.</w:t>
      </w:r>
    </w:p>
    <w:tbl>
      <w:tblPr>
        <w:tblW w:w="4683" w:type="dxa"/>
        <w:jc w:val="center"/>
        <w:tblLook w:val="04A0" w:firstRow="1" w:lastRow="0" w:firstColumn="1" w:lastColumn="0" w:noHBand="0" w:noVBand="1"/>
      </w:tblPr>
      <w:tblGrid>
        <w:gridCol w:w="1675"/>
        <w:gridCol w:w="1564"/>
        <w:gridCol w:w="1444"/>
      </w:tblGrid>
      <w:tr w:rsidR="00E37EEB" w:rsidRPr="00E37EEB" w14:paraId="763B609E" w14:textId="77777777" w:rsidTr="00E37EEB">
        <w:trPr>
          <w:trHeight w:val="615"/>
          <w:jc w:val="center"/>
        </w:trPr>
        <w:tc>
          <w:tcPr>
            <w:tcW w:w="4683" w:type="dxa"/>
            <w:gridSpan w:val="3"/>
            <w:vMerge w:val="restart"/>
            <w:tcBorders>
              <w:top w:val="single" w:sz="4" w:space="0" w:color="auto"/>
              <w:left w:val="single" w:sz="4" w:space="0" w:color="auto"/>
              <w:bottom w:val="single" w:sz="4" w:space="0" w:color="auto"/>
              <w:right w:val="single" w:sz="4" w:space="0" w:color="auto"/>
            </w:tcBorders>
            <w:shd w:val="clear" w:color="000000" w:fill="8EA9DB"/>
            <w:vAlign w:val="center"/>
            <w:hideMark/>
          </w:tcPr>
          <w:p w14:paraId="163C8BDC" w14:textId="77777777" w:rsidR="0030613D" w:rsidRPr="0030613D" w:rsidRDefault="00E37EEB" w:rsidP="00E37EEB">
            <w:pPr>
              <w:spacing w:before="0" w:after="0" w:line="240" w:lineRule="auto"/>
              <w:jc w:val="center"/>
              <w:rPr>
                <w:rFonts w:ascii="Calibri" w:eastAsia="Times New Roman" w:hAnsi="Calibri" w:cs="Calibri"/>
                <w:b/>
                <w:bCs/>
                <w:color w:val="000000"/>
                <w:u w:val="single"/>
              </w:rPr>
            </w:pPr>
            <w:r w:rsidRPr="00E37EEB">
              <w:rPr>
                <w:rFonts w:ascii="Calibri" w:eastAsia="Times New Roman" w:hAnsi="Calibri" w:cs="Calibri"/>
                <w:b/>
                <w:bCs/>
                <w:color w:val="000000"/>
                <w:u w:val="single"/>
              </w:rPr>
              <w:t>Volumetric Flow Rate</w:t>
            </w:r>
          </w:p>
          <w:p w14:paraId="32D3A28A" w14:textId="77777777" w:rsidR="0030613D" w:rsidRPr="0030613D" w:rsidRDefault="00E37EEB" w:rsidP="00E37EEB">
            <w:pPr>
              <w:spacing w:before="0" w:after="0" w:line="240" w:lineRule="auto"/>
              <w:jc w:val="center"/>
              <w:rPr>
                <w:rFonts w:ascii="Calibri" w:eastAsia="Times New Roman" w:hAnsi="Calibri" w:cs="Calibri"/>
                <w:b/>
                <w:bCs/>
                <w:color w:val="000000"/>
                <w:u w:val="single"/>
              </w:rPr>
            </w:pPr>
            <w:r w:rsidRPr="00E37EEB">
              <w:rPr>
                <w:rFonts w:ascii="Calibri" w:eastAsia="Times New Roman" w:hAnsi="Calibri" w:cs="Calibri"/>
                <w:b/>
                <w:bCs/>
                <w:color w:val="000000"/>
                <w:u w:val="single"/>
              </w:rPr>
              <w:t>Standard Exhaust</w:t>
            </w:r>
          </w:p>
          <w:p w14:paraId="60FD6841" w14:textId="77777777" w:rsidR="0030613D" w:rsidRPr="0030613D" w:rsidRDefault="0030613D" w:rsidP="0030613D">
            <w:pPr>
              <w:spacing w:before="0" w:after="0" w:line="240" w:lineRule="auto"/>
              <w:jc w:val="center"/>
              <w:rPr>
                <w:rFonts w:ascii="Calibri" w:eastAsia="Times New Roman" w:hAnsi="Calibri" w:cs="Calibri"/>
                <w:b/>
                <w:bCs/>
                <w:color w:val="000000"/>
                <w:u w:val="single"/>
              </w:rPr>
            </w:pPr>
            <w:r w:rsidRPr="0030613D">
              <w:rPr>
                <w:rFonts w:ascii="Calibri" w:eastAsia="Times New Roman" w:hAnsi="Calibri" w:cs="Calibri"/>
                <w:b/>
                <w:bCs/>
                <w:color w:val="000000"/>
                <w:u w:val="single"/>
              </w:rPr>
              <w:t>V</w:t>
            </w:r>
            <w:r w:rsidR="00E37EEB" w:rsidRPr="00E37EEB">
              <w:rPr>
                <w:rFonts w:ascii="Calibri" w:eastAsia="Times New Roman" w:hAnsi="Calibri" w:cs="Calibri"/>
                <w:b/>
                <w:bCs/>
                <w:color w:val="000000"/>
                <w:u w:val="single"/>
              </w:rPr>
              <w:t>s</w:t>
            </w:r>
            <w:r w:rsidRPr="0030613D">
              <w:rPr>
                <w:rFonts w:ascii="Calibri" w:eastAsia="Times New Roman" w:hAnsi="Calibri" w:cs="Calibri"/>
                <w:b/>
                <w:bCs/>
                <w:color w:val="000000"/>
                <w:u w:val="single"/>
              </w:rPr>
              <w:t xml:space="preserve"> </w:t>
            </w:r>
          </w:p>
          <w:p w14:paraId="360EF0DF" w14:textId="55DB8154" w:rsidR="00E37EEB" w:rsidRPr="00E37EEB" w:rsidRDefault="00E37EEB" w:rsidP="0030613D">
            <w:pPr>
              <w:spacing w:before="0" w:after="0" w:line="240" w:lineRule="auto"/>
              <w:jc w:val="center"/>
              <w:rPr>
                <w:rFonts w:ascii="Calibri" w:eastAsia="Times New Roman" w:hAnsi="Calibri" w:cs="Calibri"/>
                <w:b/>
                <w:bCs/>
                <w:color w:val="000000"/>
                <w:sz w:val="28"/>
                <w:u w:val="single"/>
              </w:rPr>
            </w:pPr>
            <w:r w:rsidRPr="00E37EEB">
              <w:rPr>
                <w:rFonts w:ascii="Calibri" w:eastAsia="Times New Roman" w:hAnsi="Calibri" w:cs="Calibri"/>
                <w:b/>
                <w:bCs/>
                <w:color w:val="000000"/>
                <w:u w:val="single"/>
              </w:rPr>
              <w:t>Modified Exhaust</w:t>
            </w:r>
          </w:p>
        </w:tc>
      </w:tr>
      <w:tr w:rsidR="00E37EEB" w:rsidRPr="00E37EEB" w14:paraId="322A8F8F" w14:textId="77777777" w:rsidTr="00E37EEB">
        <w:trPr>
          <w:trHeight w:val="615"/>
          <w:jc w:val="center"/>
        </w:trPr>
        <w:tc>
          <w:tcPr>
            <w:tcW w:w="4683" w:type="dxa"/>
            <w:gridSpan w:val="3"/>
            <w:vMerge/>
            <w:tcBorders>
              <w:top w:val="single" w:sz="4" w:space="0" w:color="auto"/>
              <w:left w:val="single" w:sz="4" w:space="0" w:color="auto"/>
              <w:bottom w:val="single" w:sz="4" w:space="0" w:color="auto"/>
              <w:right w:val="single" w:sz="4" w:space="0" w:color="auto"/>
            </w:tcBorders>
            <w:vAlign w:val="center"/>
            <w:hideMark/>
          </w:tcPr>
          <w:p w14:paraId="5EF683C9" w14:textId="77777777" w:rsidR="00E37EEB" w:rsidRPr="00E37EEB" w:rsidRDefault="00E37EEB" w:rsidP="00E37EEB">
            <w:pPr>
              <w:spacing w:before="0" w:after="0" w:line="240" w:lineRule="auto"/>
              <w:rPr>
                <w:rFonts w:ascii="Calibri" w:eastAsia="Times New Roman" w:hAnsi="Calibri" w:cs="Calibri"/>
                <w:b/>
                <w:bCs/>
                <w:color w:val="000000"/>
                <w:u w:val="single"/>
              </w:rPr>
            </w:pPr>
          </w:p>
        </w:tc>
      </w:tr>
      <w:tr w:rsidR="00E37EEB" w:rsidRPr="00E37EEB" w14:paraId="0D7F450D" w14:textId="77777777" w:rsidTr="00F627F8">
        <w:trPr>
          <w:trHeight w:val="615"/>
          <w:jc w:val="center"/>
        </w:trPr>
        <w:tc>
          <w:tcPr>
            <w:tcW w:w="4683" w:type="dxa"/>
            <w:gridSpan w:val="3"/>
            <w:vMerge/>
            <w:tcBorders>
              <w:top w:val="single" w:sz="4" w:space="0" w:color="auto"/>
              <w:left w:val="single" w:sz="4" w:space="0" w:color="auto"/>
              <w:right w:val="single" w:sz="4" w:space="0" w:color="auto"/>
            </w:tcBorders>
            <w:vAlign w:val="center"/>
            <w:hideMark/>
          </w:tcPr>
          <w:p w14:paraId="25D23D1D" w14:textId="77777777" w:rsidR="00E37EEB" w:rsidRPr="00E37EEB" w:rsidRDefault="00E37EEB" w:rsidP="00E37EEB">
            <w:pPr>
              <w:spacing w:before="0" w:after="0" w:line="240" w:lineRule="auto"/>
              <w:rPr>
                <w:rFonts w:ascii="Calibri" w:eastAsia="Times New Roman" w:hAnsi="Calibri" w:cs="Calibri"/>
                <w:b/>
                <w:bCs/>
                <w:color w:val="000000"/>
                <w:u w:val="single"/>
              </w:rPr>
            </w:pPr>
          </w:p>
        </w:tc>
      </w:tr>
      <w:tr w:rsidR="00E37EEB" w:rsidRPr="00E37EEB" w14:paraId="47D6D41D" w14:textId="77777777" w:rsidTr="00E37EEB">
        <w:trPr>
          <w:trHeight w:val="208"/>
          <w:jc w:val="center"/>
        </w:trPr>
        <w:tc>
          <w:tcPr>
            <w:tcW w:w="1675" w:type="dxa"/>
            <w:tcBorders>
              <w:top w:val="nil"/>
              <w:left w:val="single" w:sz="4" w:space="0" w:color="auto"/>
              <w:bottom w:val="single" w:sz="4" w:space="0" w:color="auto"/>
              <w:right w:val="single" w:sz="4" w:space="0" w:color="auto"/>
            </w:tcBorders>
            <w:shd w:val="clear" w:color="000000" w:fill="8EA9DB"/>
            <w:noWrap/>
            <w:vAlign w:val="bottom"/>
            <w:hideMark/>
          </w:tcPr>
          <w:p w14:paraId="6688AA15" w14:textId="77777777" w:rsidR="00E37EEB" w:rsidRPr="00E37EEB" w:rsidRDefault="00E37EEB" w:rsidP="00E37EEB">
            <w:pPr>
              <w:spacing w:before="0" w:after="0" w:line="240" w:lineRule="auto"/>
              <w:jc w:val="center"/>
              <w:rPr>
                <w:rFonts w:ascii="Calibri" w:eastAsia="Times New Roman" w:hAnsi="Calibri" w:cs="Calibri"/>
                <w:color w:val="000000"/>
              </w:rPr>
            </w:pPr>
            <w:r w:rsidRPr="00E37EEB">
              <w:rPr>
                <w:rFonts w:ascii="Calibri" w:eastAsia="Times New Roman" w:hAnsi="Calibri" w:cs="Calibri"/>
                <w:color w:val="000000"/>
              </w:rPr>
              <w:t>L/D</w:t>
            </w:r>
          </w:p>
        </w:tc>
        <w:tc>
          <w:tcPr>
            <w:tcW w:w="1564" w:type="dxa"/>
            <w:tcBorders>
              <w:top w:val="nil"/>
              <w:left w:val="nil"/>
              <w:bottom w:val="single" w:sz="4" w:space="0" w:color="auto"/>
              <w:right w:val="single" w:sz="4" w:space="0" w:color="auto"/>
            </w:tcBorders>
            <w:shd w:val="clear" w:color="000000" w:fill="8EA9DB"/>
            <w:noWrap/>
            <w:vAlign w:val="bottom"/>
            <w:hideMark/>
          </w:tcPr>
          <w:p w14:paraId="23F1E7D5" w14:textId="77777777" w:rsidR="00E37EEB" w:rsidRPr="00E37EEB" w:rsidRDefault="00E37EEB" w:rsidP="00E37EEB">
            <w:pPr>
              <w:spacing w:before="0" w:after="0" w:line="240" w:lineRule="auto"/>
              <w:jc w:val="center"/>
              <w:rPr>
                <w:rFonts w:ascii="Calibri" w:eastAsia="Times New Roman" w:hAnsi="Calibri" w:cs="Calibri"/>
                <w:color w:val="000000"/>
              </w:rPr>
            </w:pPr>
            <w:r w:rsidRPr="00E37EEB">
              <w:rPr>
                <w:rFonts w:ascii="Calibri" w:eastAsia="Times New Roman" w:hAnsi="Calibri" w:cs="Calibri"/>
                <w:color w:val="000000"/>
              </w:rPr>
              <w:t>Standard</w:t>
            </w:r>
          </w:p>
        </w:tc>
        <w:tc>
          <w:tcPr>
            <w:tcW w:w="1444" w:type="dxa"/>
            <w:tcBorders>
              <w:top w:val="nil"/>
              <w:left w:val="nil"/>
              <w:bottom w:val="single" w:sz="4" w:space="0" w:color="auto"/>
              <w:right w:val="single" w:sz="4" w:space="0" w:color="auto"/>
            </w:tcBorders>
            <w:shd w:val="clear" w:color="000000" w:fill="8EA9DB"/>
            <w:noWrap/>
            <w:vAlign w:val="bottom"/>
            <w:hideMark/>
          </w:tcPr>
          <w:p w14:paraId="1257A80E" w14:textId="77777777" w:rsidR="00E37EEB" w:rsidRPr="00E37EEB" w:rsidRDefault="00E37EEB" w:rsidP="00E37EEB">
            <w:pPr>
              <w:spacing w:before="0" w:after="0" w:line="240" w:lineRule="auto"/>
              <w:jc w:val="center"/>
              <w:rPr>
                <w:rFonts w:ascii="Calibri" w:eastAsia="Times New Roman" w:hAnsi="Calibri" w:cs="Calibri"/>
                <w:color w:val="000000"/>
              </w:rPr>
            </w:pPr>
            <w:r w:rsidRPr="00E37EEB">
              <w:rPr>
                <w:rFonts w:ascii="Calibri" w:eastAsia="Times New Roman" w:hAnsi="Calibri" w:cs="Calibri"/>
                <w:color w:val="000000"/>
              </w:rPr>
              <w:t>Modified</w:t>
            </w:r>
          </w:p>
        </w:tc>
      </w:tr>
      <w:tr w:rsidR="00E37EEB" w:rsidRPr="00E37EEB" w14:paraId="6878BC0B" w14:textId="77777777" w:rsidTr="00E37EEB">
        <w:trPr>
          <w:trHeight w:val="208"/>
          <w:jc w:val="center"/>
        </w:trPr>
        <w:tc>
          <w:tcPr>
            <w:tcW w:w="1675" w:type="dxa"/>
            <w:tcBorders>
              <w:top w:val="nil"/>
              <w:left w:val="single" w:sz="4" w:space="0" w:color="auto"/>
              <w:bottom w:val="single" w:sz="4" w:space="0" w:color="auto"/>
              <w:right w:val="single" w:sz="4" w:space="0" w:color="auto"/>
            </w:tcBorders>
            <w:shd w:val="clear" w:color="000000" w:fill="FFFF00"/>
            <w:vAlign w:val="center"/>
            <w:hideMark/>
          </w:tcPr>
          <w:p w14:paraId="17942AC3" w14:textId="77777777" w:rsidR="00E37EEB" w:rsidRPr="00E37EEB" w:rsidRDefault="00E37EEB" w:rsidP="00E37EEB">
            <w:pPr>
              <w:spacing w:before="0" w:after="0" w:line="240" w:lineRule="auto"/>
              <w:jc w:val="center"/>
              <w:rPr>
                <w:rFonts w:ascii="Calibri" w:eastAsia="Times New Roman" w:hAnsi="Calibri" w:cs="Calibri"/>
                <w:color w:val="auto"/>
              </w:rPr>
            </w:pPr>
            <w:r w:rsidRPr="00E37EEB">
              <w:rPr>
                <w:rFonts w:ascii="Calibri" w:eastAsia="Times New Roman" w:hAnsi="Calibri" w:cs="Calibri"/>
                <w:color w:val="auto"/>
              </w:rPr>
              <w:t>0.05</w:t>
            </w:r>
          </w:p>
        </w:tc>
        <w:tc>
          <w:tcPr>
            <w:tcW w:w="1564" w:type="dxa"/>
            <w:tcBorders>
              <w:top w:val="nil"/>
              <w:left w:val="nil"/>
              <w:bottom w:val="single" w:sz="4" w:space="0" w:color="auto"/>
              <w:right w:val="single" w:sz="4" w:space="0" w:color="auto"/>
            </w:tcBorders>
            <w:shd w:val="clear" w:color="000000" w:fill="FFFF00"/>
            <w:noWrap/>
            <w:vAlign w:val="bottom"/>
            <w:hideMark/>
          </w:tcPr>
          <w:p w14:paraId="2A394698" w14:textId="77777777" w:rsidR="00E37EEB" w:rsidRPr="00E37EEB" w:rsidRDefault="00E37EEB" w:rsidP="00E37EEB">
            <w:pPr>
              <w:spacing w:before="0" w:after="0" w:line="240" w:lineRule="auto"/>
              <w:jc w:val="center"/>
              <w:rPr>
                <w:rFonts w:ascii="Calibri" w:eastAsia="Times New Roman" w:hAnsi="Calibri" w:cs="Calibri"/>
                <w:color w:val="auto"/>
              </w:rPr>
            </w:pPr>
            <w:r w:rsidRPr="00E37EEB">
              <w:rPr>
                <w:rFonts w:ascii="Calibri" w:eastAsia="Times New Roman" w:hAnsi="Calibri" w:cs="Calibri"/>
                <w:color w:val="auto"/>
              </w:rPr>
              <w:t>0.005663</w:t>
            </w:r>
          </w:p>
        </w:tc>
        <w:tc>
          <w:tcPr>
            <w:tcW w:w="1444" w:type="dxa"/>
            <w:tcBorders>
              <w:top w:val="nil"/>
              <w:left w:val="nil"/>
              <w:bottom w:val="single" w:sz="4" w:space="0" w:color="auto"/>
              <w:right w:val="single" w:sz="4" w:space="0" w:color="auto"/>
            </w:tcBorders>
            <w:shd w:val="clear" w:color="000000" w:fill="FFFF00"/>
            <w:noWrap/>
            <w:vAlign w:val="bottom"/>
            <w:hideMark/>
          </w:tcPr>
          <w:p w14:paraId="72560131" w14:textId="77777777" w:rsidR="00E37EEB" w:rsidRPr="00E37EEB" w:rsidRDefault="00E37EEB" w:rsidP="00E37EEB">
            <w:pPr>
              <w:spacing w:before="0" w:after="0" w:line="240" w:lineRule="auto"/>
              <w:jc w:val="center"/>
              <w:rPr>
                <w:rFonts w:ascii="Calibri" w:eastAsia="Times New Roman" w:hAnsi="Calibri" w:cs="Calibri"/>
                <w:color w:val="auto"/>
              </w:rPr>
            </w:pPr>
            <w:r w:rsidRPr="00E37EEB">
              <w:rPr>
                <w:rFonts w:ascii="Calibri" w:eastAsia="Times New Roman" w:hAnsi="Calibri" w:cs="Calibri"/>
                <w:color w:val="auto"/>
              </w:rPr>
              <w:t>0.005663</w:t>
            </w:r>
          </w:p>
        </w:tc>
      </w:tr>
      <w:tr w:rsidR="00E37EEB" w:rsidRPr="00E37EEB" w14:paraId="26AEE068" w14:textId="77777777" w:rsidTr="00E37EEB">
        <w:trPr>
          <w:trHeight w:val="208"/>
          <w:jc w:val="center"/>
        </w:trPr>
        <w:tc>
          <w:tcPr>
            <w:tcW w:w="1675" w:type="dxa"/>
            <w:tcBorders>
              <w:top w:val="nil"/>
              <w:left w:val="single" w:sz="4" w:space="0" w:color="auto"/>
              <w:bottom w:val="single" w:sz="4" w:space="0" w:color="auto"/>
              <w:right w:val="single" w:sz="4" w:space="0" w:color="auto"/>
            </w:tcBorders>
            <w:shd w:val="clear" w:color="000000" w:fill="FFFF00"/>
            <w:vAlign w:val="center"/>
            <w:hideMark/>
          </w:tcPr>
          <w:p w14:paraId="7AD2ECF3" w14:textId="77777777" w:rsidR="00E37EEB" w:rsidRPr="00E37EEB" w:rsidRDefault="00E37EEB" w:rsidP="00E37EEB">
            <w:pPr>
              <w:spacing w:before="0" w:after="0" w:line="240" w:lineRule="auto"/>
              <w:jc w:val="center"/>
              <w:rPr>
                <w:rFonts w:ascii="Calibri" w:eastAsia="Times New Roman" w:hAnsi="Calibri" w:cs="Calibri"/>
                <w:color w:val="auto"/>
              </w:rPr>
            </w:pPr>
            <w:r w:rsidRPr="00E37EEB">
              <w:rPr>
                <w:rFonts w:ascii="Calibri" w:eastAsia="Times New Roman" w:hAnsi="Calibri" w:cs="Calibri"/>
                <w:color w:val="auto"/>
              </w:rPr>
              <w:t>0.1</w:t>
            </w:r>
          </w:p>
        </w:tc>
        <w:tc>
          <w:tcPr>
            <w:tcW w:w="1564" w:type="dxa"/>
            <w:tcBorders>
              <w:top w:val="nil"/>
              <w:left w:val="nil"/>
              <w:bottom w:val="single" w:sz="4" w:space="0" w:color="auto"/>
              <w:right w:val="single" w:sz="4" w:space="0" w:color="auto"/>
            </w:tcBorders>
            <w:shd w:val="clear" w:color="000000" w:fill="FFFF00"/>
            <w:noWrap/>
            <w:vAlign w:val="bottom"/>
            <w:hideMark/>
          </w:tcPr>
          <w:p w14:paraId="08D92941" w14:textId="77777777" w:rsidR="00E37EEB" w:rsidRPr="00E37EEB" w:rsidRDefault="00E37EEB" w:rsidP="00E37EEB">
            <w:pPr>
              <w:spacing w:before="0" w:after="0" w:line="240" w:lineRule="auto"/>
              <w:jc w:val="center"/>
              <w:rPr>
                <w:rFonts w:ascii="Calibri" w:eastAsia="Times New Roman" w:hAnsi="Calibri" w:cs="Calibri"/>
                <w:color w:val="auto"/>
              </w:rPr>
            </w:pPr>
            <w:r w:rsidRPr="00E37EEB">
              <w:rPr>
                <w:rFonts w:ascii="Calibri" w:eastAsia="Times New Roman" w:hAnsi="Calibri" w:cs="Calibri"/>
                <w:color w:val="auto"/>
              </w:rPr>
              <w:t>0.011327</w:t>
            </w:r>
          </w:p>
        </w:tc>
        <w:tc>
          <w:tcPr>
            <w:tcW w:w="1444" w:type="dxa"/>
            <w:tcBorders>
              <w:top w:val="nil"/>
              <w:left w:val="nil"/>
              <w:bottom w:val="single" w:sz="4" w:space="0" w:color="auto"/>
              <w:right w:val="single" w:sz="4" w:space="0" w:color="auto"/>
            </w:tcBorders>
            <w:shd w:val="clear" w:color="000000" w:fill="FFFF00"/>
            <w:noWrap/>
            <w:vAlign w:val="bottom"/>
            <w:hideMark/>
          </w:tcPr>
          <w:p w14:paraId="0E106993" w14:textId="77777777" w:rsidR="00E37EEB" w:rsidRPr="00E37EEB" w:rsidRDefault="00E37EEB" w:rsidP="00E37EEB">
            <w:pPr>
              <w:spacing w:before="0" w:after="0" w:line="240" w:lineRule="auto"/>
              <w:jc w:val="center"/>
              <w:rPr>
                <w:rFonts w:ascii="Calibri" w:eastAsia="Times New Roman" w:hAnsi="Calibri" w:cs="Calibri"/>
                <w:color w:val="auto"/>
              </w:rPr>
            </w:pPr>
            <w:r w:rsidRPr="00E37EEB">
              <w:rPr>
                <w:rFonts w:ascii="Calibri" w:eastAsia="Times New Roman" w:hAnsi="Calibri" w:cs="Calibri"/>
                <w:color w:val="auto"/>
              </w:rPr>
              <w:t>0.011327</w:t>
            </w:r>
          </w:p>
        </w:tc>
      </w:tr>
      <w:tr w:rsidR="00E37EEB" w:rsidRPr="00E37EEB" w14:paraId="44327FF9" w14:textId="77777777" w:rsidTr="00E37EEB">
        <w:trPr>
          <w:trHeight w:val="208"/>
          <w:jc w:val="center"/>
        </w:trPr>
        <w:tc>
          <w:tcPr>
            <w:tcW w:w="1675" w:type="dxa"/>
            <w:tcBorders>
              <w:top w:val="nil"/>
              <w:left w:val="single" w:sz="4" w:space="0" w:color="auto"/>
              <w:bottom w:val="single" w:sz="4" w:space="0" w:color="auto"/>
              <w:right w:val="single" w:sz="4" w:space="0" w:color="auto"/>
            </w:tcBorders>
            <w:shd w:val="clear" w:color="000000" w:fill="FFFF00"/>
            <w:vAlign w:val="center"/>
            <w:hideMark/>
          </w:tcPr>
          <w:p w14:paraId="1DE3AB82" w14:textId="77777777" w:rsidR="00E37EEB" w:rsidRPr="00E37EEB" w:rsidRDefault="00E37EEB" w:rsidP="00E37EEB">
            <w:pPr>
              <w:spacing w:before="0" w:after="0" w:line="240" w:lineRule="auto"/>
              <w:jc w:val="center"/>
              <w:rPr>
                <w:rFonts w:ascii="Calibri" w:eastAsia="Times New Roman" w:hAnsi="Calibri" w:cs="Calibri"/>
                <w:color w:val="auto"/>
              </w:rPr>
            </w:pPr>
            <w:r w:rsidRPr="00E37EEB">
              <w:rPr>
                <w:rFonts w:ascii="Calibri" w:eastAsia="Times New Roman" w:hAnsi="Calibri" w:cs="Calibri"/>
                <w:color w:val="auto"/>
              </w:rPr>
              <w:t>0.15</w:t>
            </w:r>
          </w:p>
        </w:tc>
        <w:tc>
          <w:tcPr>
            <w:tcW w:w="1564" w:type="dxa"/>
            <w:tcBorders>
              <w:top w:val="nil"/>
              <w:left w:val="nil"/>
              <w:bottom w:val="single" w:sz="4" w:space="0" w:color="auto"/>
              <w:right w:val="single" w:sz="4" w:space="0" w:color="auto"/>
            </w:tcBorders>
            <w:shd w:val="clear" w:color="000000" w:fill="FFFF00"/>
            <w:noWrap/>
            <w:vAlign w:val="bottom"/>
            <w:hideMark/>
          </w:tcPr>
          <w:p w14:paraId="423756C5" w14:textId="77777777" w:rsidR="00E37EEB" w:rsidRPr="00E37EEB" w:rsidRDefault="00E37EEB" w:rsidP="00E37EEB">
            <w:pPr>
              <w:spacing w:before="0" w:after="0" w:line="240" w:lineRule="auto"/>
              <w:jc w:val="center"/>
              <w:rPr>
                <w:rFonts w:ascii="Calibri" w:eastAsia="Times New Roman" w:hAnsi="Calibri" w:cs="Calibri"/>
                <w:color w:val="auto"/>
              </w:rPr>
            </w:pPr>
            <w:r w:rsidRPr="00E37EEB">
              <w:rPr>
                <w:rFonts w:ascii="Calibri" w:eastAsia="Times New Roman" w:hAnsi="Calibri" w:cs="Calibri"/>
                <w:color w:val="auto"/>
              </w:rPr>
              <w:t>0.016518</w:t>
            </w:r>
          </w:p>
        </w:tc>
        <w:tc>
          <w:tcPr>
            <w:tcW w:w="1444" w:type="dxa"/>
            <w:tcBorders>
              <w:top w:val="nil"/>
              <w:left w:val="nil"/>
              <w:bottom w:val="single" w:sz="4" w:space="0" w:color="auto"/>
              <w:right w:val="single" w:sz="4" w:space="0" w:color="auto"/>
            </w:tcBorders>
            <w:shd w:val="clear" w:color="000000" w:fill="FFFF00"/>
            <w:noWrap/>
            <w:vAlign w:val="bottom"/>
            <w:hideMark/>
          </w:tcPr>
          <w:p w14:paraId="6008946A" w14:textId="77777777" w:rsidR="00E37EEB" w:rsidRPr="00E37EEB" w:rsidRDefault="00E37EEB" w:rsidP="00E37EEB">
            <w:pPr>
              <w:spacing w:before="0" w:after="0" w:line="240" w:lineRule="auto"/>
              <w:jc w:val="center"/>
              <w:rPr>
                <w:rFonts w:ascii="Calibri" w:eastAsia="Times New Roman" w:hAnsi="Calibri" w:cs="Calibri"/>
                <w:color w:val="auto"/>
              </w:rPr>
            </w:pPr>
            <w:r w:rsidRPr="00E37EEB">
              <w:rPr>
                <w:rFonts w:ascii="Calibri" w:eastAsia="Times New Roman" w:hAnsi="Calibri" w:cs="Calibri"/>
                <w:color w:val="auto"/>
              </w:rPr>
              <w:t>0.016518</w:t>
            </w:r>
          </w:p>
        </w:tc>
      </w:tr>
      <w:tr w:rsidR="00E37EEB" w:rsidRPr="00E37EEB" w14:paraId="0DAEB185" w14:textId="77777777" w:rsidTr="00E37EEB">
        <w:trPr>
          <w:trHeight w:val="208"/>
          <w:jc w:val="center"/>
        </w:trPr>
        <w:tc>
          <w:tcPr>
            <w:tcW w:w="1675" w:type="dxa"/>
            <w:tcBorders>
              <w:top w:val="nil"/>
              <w:left w:val="single" w:sz="4" w:space="0" w:color="auto"/>
              <w:bottom w:val="single" w:sz="4" w:space="0" w:color="auto"/>
              <w:right w:val="single" w:sz="4" w:space="0" w:color="auto"/>
            </w:tcBorders>
            <w:shd w:val="clear" w:color="000000" w:fill="FFFF00"/>
            <w:vAlign w:val="center"/>
            <w:hideMark/>
          </w:tcPr>
          <w:p w14:paraId="606448A6" w14:textId="77777777" w:rsidR="00E37EEB" w:rsidRPr="00E37EEB" w:rsidRDefault="00E37EEB" w:rsidP="00E37EEB">
            <w:pPr>
              <w:spacing w:before="0" w:after="0" w:line="240" w:lineRule="auto"/>
              <w:jc w:val="center"/>
              <w:rPr>
                <w:rFonts w:ascii="Calibri" w:eastAsia="Times New Roman" w:hAnsi="Calibri" w:cs="Calibri"/>
                <w:color w:val="auto"/>
              </w:rPr>
            </w:pPr>
            <w:r w:rsidRPr="00E37EEB">
              <w:rPr>
                <w:rFonts w:ascii="Calibri" w:eastAsia="Times New Roman" w:hAnsi="Calibri" w:cs="Calibri"/>
                <w:color w:val="auto"/>
              </w:rPr>
              <w:t>0.2</w:t>
            </w:r>
          </w:p>
        </w:tc>
        <w:tc>
          <w:tcPr>
            <w:tcW w:w="1564" w:type="dxa"/>
            <w:tcBorders>
              <w:top w:val="nil"/>
              <w:left w:val="nil"/>
              <w:bottom w:val="single" w:sz="4" w:space="0" w:color="auto"/>
              <w:right w:val="single" w:sz="4" w:space="0" w:color="auto"/>
            </w:tcBorders>
            <w:shd w:val="clear" w:color="000000" w:fill="FFFF00"/>
            <w:noWrap/>
            <w:vAlign w:val="bottom"/>
            <w:hideMark/>
          </w:tcPr>
          <w:p w14:paraId="0243F64E" w14:textId="77777777" w:rsidR="00E37EEB" w:rsidRPr="00E37EEB" w:rsidRDefault="00E37EEB" w:rsidP="00E37EEB">
            <w:pPr>
              <w:spacing w:before="0" w:after="0" w:line="240" w:lineRule="auto"/>
              <w:jc w:val="center"/>
              <w:rPr>
                <w:rFonts w:ascii="Calibri" w:eastAsia="Times New Roman" w:hAnsi="Calibri" w:cs="Calibri"/>
                <w:color w:val="auto"/>
              </w:rPr>
            </w:pPr>
            <w:r w:rsidRPr="00E37EEB">
              <w:rPr>
                <w:rFonts w:ascii="Calibri" w:eastAsia="Times New Roman" w:hAnsi="Calibri" w:cs="Calibri"/>
                <w:color w:val="auto"/>
              </w:rPr>
              <w:t>0.022182</w:t>
            </w:r>
          </w:p>
        </w:tc>
        <w:tc>
          <w:tcPr>
            <w:tcW w:w="1444" w:type="dxa"/>
            <w:tcBorders>
              <w:top w:val="nil"/>
              <w:left w:val="nil"/>
              <w:bottom w:val="single" w:sz="4" w:space="0" w:color="auto"/>
              <w:right w:val="single" w:sz="4" w:space="0" w:color="auto"/>
            </w:tcBorders>
            <w:shd w:val="clear" w:color="000000" w:fill="FFFF00"/>
            <w:noWrap/>
            <w:vAlign w:val="bottom"/>
            <w:hideMark/>
          </w:tcPr>
          <w:p w14:paraId="044CB454" w14:textId="77777777" w:rsidR="00E37EEB" w:rsidRPr="00E37EEB" w:rsidRDefault="00E37EEB" w:rsidP="00E37EEB">
            <w:pPr>
              <w:spacing w:before="0" w:after="0" w:line="240" w:lineRule="auto"/>
              <w:jc w:val="center"/>
              <w:rPr>
                <w:rFonts w:ascii="Calibri" w:eastAsia="Times New Roman" w:hAnsi="Calibri" w:cs="Calibri"/>
                <w:color w:val="000000"/>
              </w:rPr>
            </w:pPr>
            <w:r w:rsidRPr="00E37EEB">
              <w:rPr>
                <w:rFonts w:ascii="Calibri" w:eastAsia="Times New Roman" w:hAnsi="Calibri" w:cs="Calibri"/>
                <w:color w:val="000000"/>
              </w:rPr>
              <w:t>0.02171</w:t>
            </w:r>
          </w:p>
        </w:tc>
      </w:tr>
      <w:tr w:rsidR="00E37EEB" w:rsidRPr="00E37EEB" w14:paraId="0C1C9FE0" w14:textId="77777777" w:rsidTr="00E37EEB">
        <w:trPr>
          <w:trHeight w:val="208"/>
          <w:jc w:val="center"/>
        </w:trPr>
        <w:tc>
          <w:tcPr>
            <w:tcW w:w="1675" w:type="dxa"/>
            <w:tcBorders>
              <w:top w:val="nil"/>
              <w:left w:val="single" w:sz="4" w:space="0" w:color="auto"/>
              <w:bottom w:val="single" w:sz="4" w:space="0" w:color="auto"/>
              <w:right w:val="single" w:sz="4" w:space="0" w:color="auto"/>
            </w:tcBorders>
            <w:shd w:val="clear" w:color="000000" w:fill="FFFF00"/>
            <w:vAlign w:val="center"/>
            <w:hideMark/>
          </w:tcPr>
          <w:p w14:paraId="01DCEBDD" w14:textId="77777777" w:rsidR="00E37EEB" w:rsidRPr="00E37EEB" w:rsidRDefault="00E37EEB" w:rsidP="00E37EEB">
            <w:pPr>
              <w:spacing w:before="0" w:after="0" w:line="240" w:lineRule="auto"/>
              <w:jc w:val="center"/>
              <w:rPr>
                <w:rFonts w:ascii="Calibri" w:eastAsia="Times New Roman" w:hAnsi="Calibri" w:cs="Calibri"/>
                <w:color w:val="auto"/>
              </w:rPr>
            </w:pPr>
            <w:r w:rsidRPr="00E37EEB">
              <w:rPr>
                <w:rFonts w:ascii="Calibri" w:eastAsia="Times New Roman" w:hAnsi="Calibri" w:cs="Calibri"/>
                <w:color w:val="auto"/>
              </w:rPr>
              <w:t>0.25</w:t>
            </w:r>
          </w:p>
        </w:tc>
        <w:tc>
          <w:tcPr>
            <w:tcW w:w="1564" w:type="dxa"/>
            <w:tcBorders>
              <w:top w:val="nil"/>
              <w:left w:val="nil"/>
              <w:bottom w:val="single" w:sz="4" w:space="0" w:color="auto"/>
              <w:right w:val="single" w:sz="4" w:space="0" w:color="auto"/>
            </w:tcBorders>
            <w:shd w:val="clear" w:color="000000" w:fill="FFFF00"/>
            <w:noWrap/>
            <w:vAlign w:val="bottom"/>
            <w:hideMark/>
          </w:tcPr>
          <w:p w14:paraId="13513C7D" w14:textId="77777777" w:rsidR="00E37EEB" w:rsidRPr="00E37EEB" w:rsidRDefault="00E37EEB" w:rsidP="00E37EEB">
            <w:pPr>
              <w:spacing w:before="0" w:after="0" w:line="240" w:lineRule="auto"/>
              <w:jc w:val="center"/>
              <w:rPr>
                <w:rFonts w:ascii="Calibri" w:eastAsia="Times New Roman" w:hAnsi="Calibri" w:cs="Calibri"/>
                <w:color w:val="auto"/>
              </w:rPr>
            </w:pPr>
            <w:r w:rsidRPr="00E37EEB">
              <w:rPr>
                <w:rFonts w:ascii="Calibri" w:eastAsia="Times New Roman" w:hAnsi="Calibri" w:cs="Calibri"/>
                <w:color w:val="auto"/>
              </w:rPr>
              <w:t>0.025013</w:t>
            </w:r>
          </w:p>
        </w:tc>
        <w:tc>
          <w:tcPr>
            <w:tcW w:w="1444" w:type="dxa"/>
            <w:tcBorders>
              <w:top w:val="nil"/>
              <w:left w:val="nil"/>
              <w:bottom w:val="single" w:sz="4" w:space="0" w:color="auto"/>
              <w:right w:val="single" w:sz="4" w:space="0" w:color="auto"/>
            </w:tcBorders>
            <w:shd w:val="clear" w:color="000000" w:fill="FFFF00"/>
            <w:noWrap/>
            <w:vAlign w:val="bottom"/>
            <w:hideMark/>
          </w:tcPr>
          <w:p w14:paraId="2E8A5647" w14:textId="77777777" w:rsidR="00E37EEB" w:rsidRPr="00E37EEB" w:rsidRDefault="00E37EEB" w:rsidP="00E37EEB">
            <w:pPr>
              <w:spacing w:before="0" w:after="0" w:line="240" w:lineRule="auto"/>
              <w:jc w:val="center"/>
              <w:rPr>
                <w:rFonts w:ascii="Calibri" w:eastAsia="Times New Roman" w:hAnsi="Calibri" w:cs="Calibri"/>
                <w:color w:val="000000"/>
              </w:rPr>
            </w:pPr>
            <w:r w:rsidRPr="00E37EEB">
              <w:rPr>
                <w:rFonts w:ascii="Calibri" w:eastAsia="Times New Roman" w:hAnsi="Calibri" w:cs="Calibri"/>
                <w:color w:val="000000"/>
              </w:rPr>
              <w:t>0.025485</w:t>
            </w:r>
          </w:p>
        </w:tc>
      </w:tr>
      <w:tr w:rsidR="00E37EEB" w:rsidRPr="00E37EEB" w14:paraId="70C169AD" w14:textId="77777777" w:rsidTr="00E37EEB">
        <w:trPr>
          <w:trHeight w:val="208"/>
          <w:jc w:val="center"/>
        </w:trPr>
        <w:tc>
          <w:tcPr>
            <w:tcW w:w="1675" w:type="dxa"/>
            <w:tcBorders>
              <w:top w:val="nil"/>
              <w:left w:val="single" w:sz="4" w:space="0" w:color="auto"/>
              <w:bottom w:val="single" w:sz="4" w:space="0" w:color="auto"/>
              <w:right w:val="single" w:sz="4" w:space="0" w:color="auto"/>
            </w:tcBorders>
            <w:shd w:val="clear" w:color="000000" w:fill="FFFF00"/>
            <w:vAlign w:val="center"/>
            <w:hideMark/>
          </w:tcPr>
          <w:p w14:paraId="412E0770" w14:textId="77777777" w:rsidR="00E37EEB" w:rsidRPr="00E37EEB" w:rsidRDefault="00E37EEB" w:rsidP="00E37EEB">
            <w:pPr>
              <w:spacing w:before="0" w:after="0" w:line="240" w:lineRule="auto"/>
              <w:jc w:val="center"/>
              <w:rPr>
                <w:rFonts w:ascii="Calibri" w:eastAsia="Times New Roman" w:hAnsi="Calibri" w:cs="Calibri"/>
                <w:color w:val="auto"/>
              </w:rPr>
            </w:pPr>
            <w:r w:rsidRPr="00E37EEB">
              <w:rPr>
                <w:rFonts w:ascii="Calibri" w:eastAsia="Times New Roman" w:hAnsi="Calibri" w:cs="Calibri"/>
                <w:color w:val="auto"/>
              </w:rPr>
              <w:t>0.3</w:t>
            </w:r>
          </w:p>
        </w:tc>
        <w:tc>
          <w:tcPr>
            <w:tcW w:w="1564" w:type="dxa"/>
            <w:tcBorders>
              <w:top w:val="nil"/>
              <w:left w:val="nil"/>
              <w:bottom w:val="single" w:sz="4" w:space="0" w:color="auto"/>
              <w:right w:val="single" w:sz="4" w:space="0" w:color="auto"/>
            </w:tcBorders>
            <w:shd w:val="clear" w:color="000000" w:fill="FFFF00"/>
            <w:noWrap/>
            <w:vAlign w:val="bottom"/>
            <w:hideMark/>
          </w:tcPr>
          <w:p w14:paraId="1DE03895" w14:textId="77777777" w:rsidR="00E37EEB" w:rsidRPr="00E37EEB" w:rsidRDefault="00E37EEB" w:rsidP="00E37EEB">
            <w:pPr>
              <w:spacing w:before="0" w:after="0" w:line="240" w:lineRule="auto"/>
              <w:jc w:val="center"/>
              <w:rPr>
                <w:rFonts w:ascii="Calibri" w:eastAsia="Times New Roman" w:hAnsi="Calibri" w:cs="Calibri"/>
                <w:color w:val="auto"/>
              </w:rPr>
            </w:pPr>
            <w:r w:rsidRPr="00E37EEB">
              <w:rPr>
                <w:rFonts w:ascii="Calibri" w:eastAsia="Times New Roman" w:hAnsi="Calibri" w:cs="Calibri"/>
                <w:color w:val="auto"/>
              </w:rPr>
              <w:t>0.026901</w:t>
            </w:r>
          </w:p>
        </w:tc>
        <w:tc>
          <w:tcPr>
            <w:tcW w:w="1444" w:type="dxa"/>
            <w:tcBorders>
              <w:top w:val="nil"/>
              <w:left w:val="nil"/>
              <w:bottom w:val="single" w:sz="4" w:space="0" w:color="auto"/>
              <w:right w:val="single" w:sz="4" w:space="0" w:color="auto"/>
            </w:tcBorders>
            <w:shd w:val="clear" w:color="000000" w:fill="FFFF00"/>
            <w:noWrap/>
            <w:vAlign w:val="bottom"/>
            <w:hideMark/>
          </w:tcPr>
          <w:p w14:paraId="3DE762AD" w14:textId="77777777" w:rsidR="00E37EEB" w:rsidRPr="00E37EEB" w:rsidRDefault="00E37EEB" w:rsidP="00E37EEB">
            <w:pPr>
              <w:spacing w:before="0" w:after="0" w:line="240" w:lineRule="auto"/>
              <w:jc w:val="center"/>
              <w:rPr>
                <w:rFonts w:ascii="Calibri" w:eastAsia="Times New Roman" w:hAnsi="Calibri" w:cs="Calibri"/>
                <w:color w:val="000000"/>
              </w:rPr>
            </w:pPr>
            <w:r w:rsidRPr="00E37EEB">
              <w:rPr>
                <w:rFonts w:ascii="Calibri" w:eastAsia="Times New Roman" w:hAnsi="Calibri" w:cs="Calibri"/>
                <w:color w:val="000000"/>
              </w:rPr>
              <w:t>0.028317</w:t>
            </w:r>
          </w:p>
        </w:tc>
      </w:tr>
      <w:tr w:rsidR="00E37EEB" w:rsidRPr="00E37EEB" w14:paraId="620CD672" w14:textId="77777777" w:rsidTr="00E37EEB">
        <w:trPr>
          <w:trHeight w:val="208"/>
          <w:jc w:val="center"/>
        </w:trPr>
        <w:tc>
          <w:tcPr>
            <w:tcW w:w="1675" w:type="dxa"/>
            <w:tcBorders>
              <w:top w:val="nil"/>
              <w:left w:val="single" w:sz="4" w:space="0" w:color="auto"/>
              <w:bottom w:val="single" w:sz="4" w:space="0" w:color="auto"/>
              <w:right w:val="single" w:sz="4" w:space="0" w:color="auto"/>
            </w:tcBorders>
            <w:shd w:val="clear" w:color="000000" w:fill="FFFF00"/>
            <w:vAlign w:val="center"/>
            <w:hideMark/>
          </w:tcPr>
          <w:p w14:paraId="47000217" w14:textId="77777777" w:rsidR="00E37EEB" w:rsidRPr="00E37EEB" w:rsidRDefault="00E37EEB" w:rsidP="00E37EEB">
            <w:pPr>
              <w:spacing w:before="0" w:after="0" w:line="240" w:lineRule="auto"/>
              <w:jc w:val="center"/>
              <w:rPr>
                <w:rFonts w:ascii="Calibri" w:eastAsia="Times New Roman" w:hAnsi="Calibri" w:cs="Calibri"/>
                <w:color w:val="auto"/>
              </w:rPr>
            </w:pPr>
            <w:r w:rsidRPr="00E37EEB">
              <w:rPr>
                <w:rFonts w:ascii="Calibri" w:eastAsia="Times New Roman" w:hAnsi="Calibri" w:cs="Calibri"/>
                <w:color w:val="auto"/>
              </w:rPr>
              <w:t>0.35</w:t>
            </w:r>
          </w:p>
        </w:tc>
        <w:tc>
          <w:tcPr>
            <w:tcW w:w="1564" w:type="dxa"/>
            <w:tcBorders>
              <w:top w:val="nil"/>
              <w:left w:val="nil"/>
              <w:bottom w:val="single" w:sz="4" w:space="0" w:color="auto"/>
              <w:right w:val="single" w:sz="4" w:space="0" w:color="auto"/>
            </w:tcBorders>
            <w:shd w:val="clear" w:color="000000" w:fill="FFFF00"/>
            <w:noWrap/>
            <w:vAlign w:val="bottom"/>
            <w:hideMark/>
          </w:tcPr>
          <w:p w14:paraId="665D0A17" w14:textId="77777777" w:rsidR="00E37EEB" w:rsidRPr="00E37EEB" w:rsidRDefault="00E37EEB" w:rsidP="00E37EEB">
            <w:pPr>
              <w:spacing w:before="0" w:after="0" w:line="240" w:lineRule="auto"/>
              <w:jc w:val="center"/>
              <w:rPr>
                <w:rFonts w:ascii="Calibri" w:eastAsia="Times New Roman" w:hAnsi="Calibri" w:cs="Calibri"/>
                <w:color w:val="auto"/>
              </w:rPr>
            </w:pPr>
            <w:r w:rsidRPr="00E37EEB">
              <w:rPr>
                <w:rFonts w:ascii="Calibri" w:eastAsia="Times New Roman" w:hAnsi="Calibri" w:cs="Calibri"/>
                <w:color w:val="auto"/>
              </w:rPr>
              <w:t>0.027845</w:t>
            </w:r>
          </w:p>
        </w:tc>
        <w:tc>
          <w:tcPr>
            <w:tcW w:w="1444" w:type="dxa"/>
            <w:tcBorders>
              <w:top w:val="nil"/>
              <w:left w:val="nil"/>
              <w:bottom w:val="single" w:sz="4" w:space="0" w:color="auto"/>
              <w:right w:val="single" w:sz="4" w:space="0" w:color="auto"/>
            </w:tcBorders>
            <w:shd w:val="clear" w:color="000000" w:fill="FFFF00"/>
            <w:noWrap/>
            <w:vAlign w:val="bottom"/>
            <w:hideMark/>
          </w:tcPr>
          <w:p w14:paraId="1A58F71D" w14:textId="77777777" w:rsidR="00E37EEB" w:rsidRPr="00E37EEB" w:rsidRDefault="00E37EEB" w:rsidP="00E37EEB">
            <w:pPr>
              <w:spacing w:before="0" w:after="0" w:line="240" w:lineRule="auto"/>
              <w:jc w:val="center"/>
              <w:rPr>
                <w:rFonts w:ascii="Calibri" w:eastAsia="Times New Roman" w:hAnsi="Calibri" w:cs="Calibri"/>
                <w:color w:val="000000"/>
              </w:rPr>
            </w:pPr>
            <w:r w:rsidRPr="00E37EEB">
              <w:rPr>
                <w:rFonts w:ascii="Calibri" w:eastAsia="Times New Roman" w:hAnsi="Calibri" w:cs="Calibri"/>
                <w:color w:val="000000"/>
              </w:rPr>
              <w:t>0.030677</w:t>
            </w:r>
          </w:p>
        </w:tc>
      </w:tr>
      <w:tr w:rsidR="00E37EEB" w:rsidRPr="00E37EEB" w14:paraId="50224B29" w14:textId="77777777" w:rsidTr="00E37EEB">
        <w:trPr>
          <w:trHeight w:val="208"/>
          <w:jc w:val="center"/>
        </w:trPr>
        <w:tc>
          <w:tcPr>
            <w:tcW w:w="1675" w:type="dxa"/>
            <w:tcBorders>
              <w:top w:val="nil"/>
              <w:left w:val="single" w:sz="4" w:space="0" w:color="auto"/>
              <w:bottom w:val="single" w:sz="4" w:space="0" w:color="auto"/>
              <w:right w:val="single" w:sz="4" w:space="0" w:color="auto"/>
            </w:tcBorders>
            <w:shd w:val="clear" w:color="000000" w:fill="FFFF00"/>
            <w:vAlign w:val="center"/>
            <w:hideMark/>
          </w:tcPr>
          <w:p w14:paraId="218BB51F" w14:textId="77777777" w:rsidR="00E37EEB" w:rsidRPr="00E37EEB" w:rsidRDefault="00E37EEB" w:rsidP="00E37EEB">
            <w:pPr>
              <w:spacing w:before="0" w:after="0" w:line="240" w:lineRule="auto"/>
              <w:jc w:val="center"/>
              <w:rPr>
                <w:rFonts w:ascii="Calibri" w:eastAsia="Times New Roman" w:hAnsi="Calibri" w:cs="Calibri"/>
                <w:color w:val="auto"/>
              </w:rPr>
            </w:pPr>
            <w:r w:rsidRPr="00E37EEB">
              <w:rPr>
                <w:rFonts w:ascii="Calibri" w:eastAsia="Times New Roman" w:hAnsi="Calibri" w:cs="Calibri"/>
                <w:color w:val="auto"/>
              </w:rPr>
              <w:t>0.4</w:t>
            </w:r>
          </w:p>
        </w:tc>
        <w:tc>
          <w:tcPr>
            <w:tcW w:w="1564" w:type="dxa"/>
            <w:tcBorders>
              <w:top w:val="nil"/>
              <w:left w:val="nil"/>
              <w:bottom w:val="single" w:sz="4" w:space="0" w:color="auto"/>
              <w:right w:val="single" w:sz="4" w:space="0" w:color="auto"/>
            </w:tcBorders>
            <w:shd w:val="clear" w:color="000000" w:fill="FFFF00"/>
            <w:noWrap/>
            <w:vAlign w:val="bottom"/>
            <w:hideMark/>
          </w:tcPr>
          <w:p w14:paraId="07B03AB6" w14:textId="77777777" w:rsidR="00E37EEB" w:rsidRPr="00E37EEB" w:rsidRDefault="00E37EEB" w:rsidP="00E37EEB">
            <w:pPr>
              <w:spacing w:before="0" w:after="0" w:line="240" w:lineRule="auto"/>
              <w:jc w:val="center"/>
              <w:rPr>
                <w:rFonts w:ascii="Calibri" w:eastAsia="Times New Roman" w:hAnsi="Calibri" w:cs="Calibri"/>
                <w:color w:val="auto"/>
              </w:rPr>
            </w:pPr>
            <w:r w:rsidRPr="00E37EEB">
              <w:rPr>
                <w:rFonts w:ascii="Calibri" w:eastAsia="Times New Roman" w:hAnsi="Calibri" w:cs="Calibri"/>
                <w:color w:val="auto"/>
              </w:rPr>
              <w:t>0.028789</w:t>
            </w:r>
          </w:p>
        </w:tc>
        <w:tc>
          <w:tcPr>
            <w:tcW w:w="1444" w:type="dxa"/>
            <w:tcBorders>
              <w:top w:val="nil"/>
              <w:left w:val="nil"/>
              <w:bottom w:val="single" w:sz="4" w:space="0" w:color="auto"/>
              <w:right w:val="single" w:sz="4" w:space="0" w:color="auto"/>
            </w:tcBorders>
            <w:shd w:val="clear" w:color="000000" w:fill="FFFF00"/>
            <w:noWrap/>
            <w:vAlign w:val="bottom"/>
            <w:hideMark/>
          </w:tcPr>
          <w:p w14:paraId="0EC9006F" w14:textId="77777777" w:rsidR="00E37EEB" w:rsidRPr="00E37EEB" w:rsidRDefault="00E37EEB" w:rsidP="00E37EEB">
            <w:pPr>
              <w:spacing w:before="0" w:after="0" w:line="240" w:lineRule="auto"/>
              <w:jc w:val="center"/>
              <w:rPr>
                <w:rFonts w:ascii="Calibri" w:eastAsia="Times New Roman" w:hAnsi="Calibri" w:cs="Calibri"/>
                <w:color w:val="000000"/>
              </w:rPr>
            </w:pPr>
            <w:r w:rsidRPr="00E37EEB">
              <w:rPr>
                <w:rFonts w:ascii="Calibri" w:eastAsia="Times New Roman" w:hAnsi="Calibri" w:cs="Calibri"/>
                <w:color w:val="000000"/>
              </w:rPr>
              <w:t>0.033036</w:t>
            </w:r>
          </w:p>
        </w:tc>
      </w:tr>
    </w:tbl>
    <w:p w14:paraId="42CCA5D3" w14:textId="228BFD63" w:rsidR="00E37EEB" w:rsidRPr="00E875EC" w:rsidRDefault="00E875EC" w:rsidP="00E875EC">
      <w:pPr>
        <w:pStyle w:val="Caption"/>
        <w:jc w:val="center"/>
        <w:rPr>
          <w:rFonts w:ascii="Calibri" w:hAnsi="Calibri" w:cs="Calibri"/>
          <w:color w:val="auto"/>
          <w:sz w:val="16"/>
        </w:rPr>
      </w:pPr>
      <w:bookmarkStart w:id="38" w:name="_Toc536371531"/>
      <w:r w:rsidRPr="00E875EC">
        <w:rPr>
          <w:rFonts w:ascii="Calibri" w:hAnsi="Calibri" w:cs="Calibri"/>
          <w:color w:val="auto"/>
          <w:sz w:val="16"/>
        </w:rPr>
        <w:t xml:space="preserve">Figure </w:t>
      </w:r>
      <w:r w:rsidRPr="00E875EC">
        <w:rPr>
          <w:rFonts w:ascii="Calibri" w:hAnsi="Calibri" w:cs="Calibri"/>
          <w:color w:val="auto"/>
          <w:sz w:val="16"/>
        </w:rPr>
        <w:fldChar w:fldCharType="begin"/>
      </w:r>
      <w:r w:rsidRPr="00E875EC">
        <w:rPr>
          <w:rFonts w:ascii="Calibri" w:hAnsi="Calibri" w:cs="Calibri"/>
          <w:color w:val="auto"/>
          <w:sz w:val="16"/>
        </w:rPr>
        <w:instrText xml:space="preserve"> SEQ Figure \* ARABIC </w:instrText>
      </w:r>
      <w:r w:rsidRPr="00E875EC">
        <w:rPr>
          <w:rFonts w:ascii="Calibri" w:hAnsi="Calibri" w:cs="Calibri"/>
          <w:color w:val="auto"/>
          <w:sz w:val="16"/>
        </w:rPr>
        <w:fldChar w:fldCharType="separate"/>
      </w:r>
      <w:r w:rsidR="003F4569">
        <w:rPr>
          <w:rFonts w:ascii="Calibri" w:hAnsi="Calibri" w:cs="Calibri"/>
          <w:noProof/>
          <w:color w:val="auto"/>
          <w:sz w:val="16"/>
        </w:rPr>
        <w:t>8</w:t>
      </w:r>
      <w:r w:rsidRPr="00E875EC">
        <w:rPr>
          <w:rFonts w:ascii="Calibri" w:hAnsi="Calibri" w:cs="Calibri"/>
          <w:color w:val="auto"/>
          <w:sz w:val="16"/>
        </w:rPr>
        <w:fldChar w:fldCharType="end"/>
      </w:r>
      <w:r w:rsidRPr="00E875EC">
        <w:rPr>
          <w:rFonts w:ascii="Calibri" w:hAnsi="Calibri" w:cs="Calibri"/>
          <w:color w:val="auto"/>
          <w:sz w:val="16"/>
        </w:rPr>
        <w:t xml:space="preserve"> VFR Standard vs Modified Head (Exhaust)</w:t>
      </w:r>
      <w:bookmarkEnd w:id="38"/>
    </w:p>
    <w:p w14:paraId="5ED0B873" w14:textId="77777777" w:rsidR="00E875EC" w:rsidRDefault="00E875EC" w:rsidP="00CF04B5"/>
    <w:p w14:paraId="4694129A" w14:textId="71563CCF" w:rsidR="00E37EEB" w:rsidRDefault="00E37EEB" w:rsidP="00E37EEB">
      <w:pPr>
        <w:jc w:val="center"/>
      </w:pPr>
      <w:r>
        <w:rPr>
          <w:noProof/>
        </w:rPr>
        <w:lastRenderedPageBreak/>
        <w:drawing>
          <wp:inline distT="0" distB="0" distL="0" distR="0" wp14:anchorId="1467BC6D" wp14:editId="4BB1EC17">
            <wp:extent cx="4572000" cy="2743200"/>
            <wp:effectExtent l="0" t="0" r="0" b="0"/>
            <wp:docPr id="20" name="Chart 20">
              <a:extLst xmlns:a="http://schemas.openxmlformats.org/drawingml/2006/main">
                <a:ext uri="{FF2B5EF4-FFF2-40B4-BE49-F238E27FC236}">
                  <a16:creationId xmlns:a16="http://schemas.microsoft.com/office/drawing/2014/main" id="{9A26F621-51BC-4F55-8B37-32A00996ED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C61CE3C" w14:textId="4E4231D6" w:rsidR="00E875EC" w:rsidRPr="00F627F8" w:rsidRDefault="00E875EC" w:rsidP="00F627F8">
      <w:pPr>
        <w:pStyle w:val="Caption"/>
        <w:jc w:val="center"/>
        <w:rPr>
          <w:rFonts w:ascii="Calibri" w:hAnsi="Calibri" w:cs="Calibri"/>
          <w:color w:val="auto"/>
          <w:sz w:val="16"/>
        </w:rPr>
      </w:pPr>
      <w:bookmarkStart w:id="39" w:name="_Toc536371532"/>
      <w:r w:rsidRPr="00E875EC">
        <w:rPr>
          <w:rFonts w:ascii="Calibri" w:hAnsi="Calibri" w:cs="Calibri"/>
          <w:color w:val="auto"/>
          <w:sz w:val="16"/>
        </w:rPr>
        <w:t xml:space="preserve">Figure </w:t>
      </w:r>
      <w:r w:rsidRPr="00E875EC">
        <w:rPr>
          <w:rFonts w:ascii="Calibri" w:hAnsi="Calibri" w:cs="Calibri"/>
          <w:color w:val="auto"/>
          <w:sz w:val="16"/>
        </w:rPr>
        <w:fldChar w:fldCharType="begin"/>
      </w:r>
      <w:r w:rsidRPr="00E875EC">
        <w:rPr>
          <w:rFonts w:ascii="Calibri" w:hAnsi="Calibri" w:cs="Calibri"/>
          <w:color w:val="auto"/>
          <w:sz w:val="16"/>
        </w:rPr>
        <w:instrText xml:space="preserve"> SEQ Figure \* ARABIC </w:instrText>
      </w:r>
      <w:r w:rsidRPr="00E875EC">
        <w:rPr>
          <w:rFonts w:ascii="Calibri" w:hAnsi="Calibri" w:cs="Calibri"/>
          <w:color w:val="auto"/>
          <w:sz w:val="16"/>
        </w:rPr>
        <w:fldChar w:fldCharType="separate"/>
      </w:r>
      <w:r w:rsidR="003F4569">
        <w:rPr>
          <w:rFonts w:ascii="Calibri" w:hAnsi="Calibri" w:cs="Calibri"/>
          <w:noProof/>
          <w:color w:val="auto"/>
          <w:sz w:val="16"/>
        </w:rPr>
        <w:t>9</w:t>
      </w:r>
      <w:r w:rsidRPr="00E875EC">
        <w:rPr>
          <w:rFonts w:ascii="Calibri" w:hAnsi="Calibri" w:cs="Calibri"/>
          <w:color w:val="auto"/>
          <w:sz w:val="16"/>
        </w:rPr>
        <w:fldChar w:fldCharType="end"/>
      </w:r>
      <w:r w:rsidRPr="00E875EC">
        <w:rPr>
          <w:rFonts w:ascii="Calibri" w:hAnsi="Calibri" w:cs="Calibri"/>
          <w:color w:val="auto"/>
          <w:sz w:val="16"/>
        </w:rPr>
        <w:t xml:space="preserve"> Standard vs Modified Head (Exhaust) VFR Graph</w:t>
      </w:r>
      <w:bookmarkEnd w:id="39"/>
    </w:p>
    <w:p w14:paraId="420A5CC5" w14:textId="129E94B8" w:rsidR="00001FAE" w:rsidRDefault="00001FAE" w:rsidP="00753D28"/>
    <w:p w14:paraId="68BC218C" w14:textId="21E89E10" w:rsidR="000226FF" w:rsidRDefault="000226FF" w:rsidP="00753D28"/>
    <w:p w14:paraId="74048607" w14:textId="2887BA5F" w:rsidR="000226FF" w:rsidRDefault="000226FF" w:rsidP="00753D28"/>
    <w:p w14:paraId="7A059744" w14:textId="2E0C26DF" w:rsidR="000226FF" w:rsidRDefault="000226FF" w:rsidP="00753D28"/>
    <w:p w14:paraId="233BF9FA" w14:textId="6FC9E689" w:rsidR="000226FF" w:rsidRDefault="000226FF" w:rsidP="00753D28"/>
    <w:p w14:paraId="2F9E1A2B" w14:textId="34A126B6" w:rsidR="000226FF" w:rsidRDefault="000226FF" w:rsidP="00753D28"/>
    <w:p w14:paraId="2556DADA" w14:textId="4EB265AE" w:rsidR="000226FF" w:rsidRDefault="000226FF" w:rsidP="00753D28"/>
    <w:p w14:paraId="2CF39FA0" w14:textId="30630E1D" w:rsidR="000226FF" w:rsidRDefault="000226FF" w:rsidP="00753D28"/>
    <w:p w14:paraId="63213D0F" w14:textId="7B7B56DB" w:rsidR="000226FF" w:rsidRDefault="000226FF" w:rsidP="00753D28"/>
    <w:p w14:paraId="45BFFC5B" w14:textId="0AC1BE0C" w:rsidR="000226FF" w:rsidRDefault="000226FF" w:rsidP="00753D28"/>
    <w:p w14:paraId="45A47D12" w14:textId="1074610F" w:rsidR="000226FF" w:rsidRDefault="000226FF" w:rsidP="00753D28"/>
    <w:p w14:paraId="5BBC3E3C" w14:textId="389229F5" w:rsidR="000226FF" w:rsidRDefault="000226FF" w:rsidP="00753D28"/>
    <w:p w14:paraId="5A6079BD" w14:textId="77777777" w:rsidR="000226FF" w:rsidRDefault="000226FF" w:rsidP="00753D28"/>
    <w:p w14:paraId="04568305" w14:textId="0E0F97B0" w:rsidR="00D50F29" w:rsidRDefault="003076C1" w:rsidP="00DB4419">
      <w:pPr>
        <w:pStyle w:val="Heading2"/>
      </w:pPr>
      <w:bookmarkStart w:id="40" w:name="_Toc536300002"/>
      <w:bookmarkStart w:id="41" w:name="_Toc536371516"/>
      <w:r>
        <w:lastRenderedPageBreak/>
        <w:t>Valve Area</w:t>
      </w:r>
      <w:bookmarkEnd w:id="40"/>
      <w:bookmarkEnd w:id="41"/>
    </w:p>
    <w:p w14:paraId="64D777B0" w14:textId="5E0A2CF1" w:rsidR="003076C1" w:rsidRPr="002B5B8E" w:rsidRDefault="003076C1" w:rsidP="002B5B8E">
      <w:pPr>
        <w:jc w:val="both"/>
        <w:rPr>
          <w:rFonts w:ascii="Calibri" w:hAnsi="Calibri" w:cs="Calibri"/>
          <w:color w:val="000000"/>
          <w:shd w:val="clear" w:color="auto" w:fill="FFFFFF"/>
        </w:rPr>
      </w:pPr>
      <w:r w:rsidRPr="002B5B8E">
        <w:rPr>
          <w:rFonts w:ascii="Calibri" w:hAnsi="Calibri" w:cs="Calibri"/>
          <w:color w:val="auto"/>
        </w:rPr>
        <w:t>The Area of the valve head can be found by using the equation</w:t>
      </w:r>
      <w:r w:rsidR="00BD2F16" w:rsidRPr="002B5B8E">
        <w:rPr>
          <w:rFonts w:ascii="Calibri" w:hAnsi="Calibri" w:cs="Calibri"/>
          <w:color w:val="auto"/>
        </w:rPr>
        <w:t xml:space="preserve"> </w:t>
      </w:r>
      <w:r w:rsidR="00BD2F16" w:rsidRPr="002B5B8E">
        <w:rPr>
          <w:rFonts w:ascii="Calibri" w:eastAsiaTheme="minorEastAsia" w:hAnsi="Calibri" w:cs="Calibri"/>
          <w:color w:val="auto"/>
        </w:rPr>
        <w:t>“</w:t>
      </w:r>
      <w:r w:rsidRPr="002B5B8E">
        <w:rPr>
          <w:rFonts w:ascii="Calibri" w:eastAsiaTheme="minorEastAsia" w:hAnsi="Calibri" w:cs="Calibri"/>
          <w:color w:val="auto"/>
        </w:rPr>
        <w:t xml:space="preserve"> </w:t>
      </w:r>
      <m:oMath>
        <m:r>
          <w:rPr>
            <w:rFonts w:ascii="Cambria Math" w:hAnsi="Cambria Math" w:cs="Calibri"/>
            <w:color w:val="auto"/>
            <w:sz w:val="28"/>
          </w:rPr>
          <m:t xml:space="preserve">A= </m:t>
        </m:r>
        <m:f>
          <m:fPr>
            <m:ctrlPr>
              <w:rPr>
                <w:rFonts w:ascii="Cambria Math" w:hAnsi="Cambria Math" w:cs="Calibri"/>
                <w:i/>
                <w:color w:val="auto"/>
                <w:sz w:val="28"/>
              </w:rPr>
            </m:ctrlPr>
          </m:fPr>
          <m:num>
            <m:sSup>
              <m:sSupPr>
                <m:ctrlPr>
                  <w:rPr>
                    <w:rFonts w:ascii="Cambria Math" w:hAnsi="Cambria Math" w:cs="Calibri"/>
                    <w:i/>
                    <w:color w:val="auto"/>
                    <w:sz w:val="28"/>
                  </w:rPr>
                </m:ctrlPr>
              </m:sSupPr>
              <m:e>
                <m:r>
                  <w:rPr>
                    <w:rFonts w:ascii="Cambria Math" w:hAnsi="Cambria Math" w:cs="Calibri"/>
                    <w:color w:val="auto"/>
                    <w:sz w:val="28"/>
                  </w:rPr>
                  <m:t>d</m:t>
                </m:r>
              </m:e>
              <m:sup>
                <m:r>
                  <w:rPr>
                    <w:rFonts w:ascii="Cambria Math" w:hAnsi="Cambria Math" w:cs="Calibri"/>
                    <w:color w:val="auto"/>
                    <w:sz w:val="28"/>
                  </w:rPr>
                  <m:t>2</m:t>
                </m:r>
              </m:sup>
            </m:sSup>
            <m:r>
              <w:rPr>
                <w:rFonts w:ascii="Cambria Math" w:hAnsi="Cambria Math" w:cs="Calibri"/>
                <w:color w:val="auto"/>
                <w:sz w:val="28"/>
              </w:rPr>
              <m:t>π</m:t>
            </m:r>
          </m:num>
          <m:den>
            <m:r>
              <w:rPr>
                <w:rFonts w:ascii="Cambria Math" w:hAnsi="Cambria Math" w:cs="Calibri"/>
                <w:color w:val="auto"/>
                <w:sz w:val="28"/>
              </w:rPr>
              <m:t>4</m:t>
            </m:r>
          </m:den>
        </m:f>
      </m:oMath>
      <w:r w:rsidR="00BD2F16" w:rsidRPr="00F35264">
        <w:rPr>
          <w:rFonts w:ascii="Calibri" w:eastAsiaTheme="minorEastAsia" w:hAnsi="Calibri" w:cs="Calibri"/>
          <w:color w:val="auto"/>
          <w:sz w:val="28"/>
        </w:rPr>
        <w:t xml:space="preserve"> </w:t>
      </w:r>
      <w:r w:rsidR="00BD2F16" w:rsidRPr="002B5B8E">
        <w:rPr>
          <w:rFonts w:ascii="Calibri" w:eastAsiaTheme="minorEastAsia" w:hAnsi="Calibri" w:cs="Calibri"/>
          <w:color w:val="auto"/>
        </w:rPr>
        <w:t xml:space="preserve">“ as </w:t>
      </w:r>
      <w:r w:rsidRPr="002B5B8E">
        <w:rPr>
          <w:rFonts w:ascii="Calibri" w:eastAsiaTheme="minorEastAsia" w:hAnsi="Calibri" w:cs="Calibri"/>
          <w:color w:val="auto"/>
        </w:rPr>
        <w:t xml:space="preserve">found </w:t>
      </w:r>
      <w:r w:rsidR="00BD2F16" w:rsidRPr="002B5B8E">
        <w:rPr>
          <w:rFonts w:ascii="Calibri" w:eastAsiaTheme="minorEastAsia" w:hAnsi="Calibri" w:cs="Calibri"/>
          <w:color w:val="auto"/>
        </w:rPr>
        <w:t xml:space="preserve">by </w:t>
      </w:r>
      <w:r w:rsidR="00BD2F16" w:rsidRPr="002B5B8E">
        <w:rPr>
          <w:rFonts w:ascii="Calibri" w:hAnsi="Calibri" w:cs="Calibri"/>
          <w:color w:val="000000"/>
          <w:shd w:val="clear" w:color="auto" w:fill="FFFFFF"/>
        </w:rPr>
        <w:t>Meerkamm (2014, p. 67). To Obtain the area of the Valve, you must also get the Area of the Valve Stem</w:t>
      </w:r>
      <w:r w:rsidR="00F35264">
        <w:rPr>
          <w:rFonts w:ascii="Calibri" w:hAnsi="Calibri" w:cs="Calibri"/>
          <w:color w:val="000000"/>
          <w:shd w:val="clear" w:color="auto" w:fill="FFFFFF"/>
        </w:rPr>
        <w:t>. T</w:t>
      </w:r>
      <w:r w:rsidR="00DA5965" w:rsidRPr="002B5B8E">
        <w:rPr>
          <w:rFonts w:ascii="Calibri" w:hAnsi="Calibri" w:cs="Calibri"/>
          <w:color w:val="000000"/>
          <w:shd w:val="clear" w:color="auto" w:fill="FFFFFF"/>
        </w:rPr>
        <w:t>his can also be done by using the same equation, then subtract the Valve Stem area from the Valve Head area.</w:t>
      </w:r>
    </w:p>
    <w:p w14:paraId="33AD2FBD" w14:textId="3361C136" w:rsidR="00DA5965" w:rsidRPr="002B5B8E" w:rsidRDefault="00DA5965" w:rsidP="002B5B8E">
      <w:pPr>
        <w:jc w:val="both"/>
        <w:rPr>
          <w:rFonts w:ascii="Calibri" w:eastAsiaTheme="minorEastAsia" w:hAnsi="Calibri" w:cs="Calibri"/>
          <w:color w:val="auto"/>
        </w:rPr>
      </w:pPr>
      <w:r w:rsidRPr="002B5B8E">
        <w:rPr>
          <w:rFonts w:ascii="Calibri" w:eastAsiaTheme="minorEastAsia" w:hAnsi="Calibri" w:cs="Calibri"/>
          <w:color w:val="auto"/>
        </w:rPr>
        <w:t>The Inlet Valve Head diameter is 27.8mm, therefore the equation would be</w:t>
      </w:r>
    </w:p>
    <w:p w14:paraId="483E0996" w14:textId="1BDFD3B6" w:rsidR="00DA5965" w:rsidRPr="002B5B8E" w:rsidRDefault="00DA5965" w:rsidP="002B5B8E">
      <w:pPr>
        <w:jc w:val="both"/>
        <w:rPr>
          <w:rFonts w:ascii="Calibri" w:eastAsiaTheme="minorEastAsia" w:hAnsi="Calibri" w:cs="Calibri"/>
          <w:color w:val="auto"/>
        </w:rPr>
      </w:pPr>
      <m:oMathPara>
        <m:oMath>
          <m:r>
            <w:rPr>
              <w:rFonts w:ascii="Cambria Math" w:eastAsiaTheme="minorEastAsia" w:hAnsi="Cambria Math" w:cs="Calibri"/>
              <w:color w:val="auto"/>
            </w:rPr>
            <m:t>A=</m:t>
          </m:r>
          <m:f>
            <m:fPr>
              <m:ctrlPr>
                <w:rPr>
                  <w:rFonts w:ascii="Cambria Math" w:eastAsiaTheme="minorEastAsia" w:hAnsi="Cambria Math" w:cs="Calibri"/>
                  <w:i/>
                  <w:color w:val="auto"/>
                </w:rPr>
              </m:ctrlPr>
            </m:fPr>
            <m:num>
              <m:sSup>
                <m:sSupPr>
                  <m:ctrlPr>
                    <w:rPr>
                      <w:rFonts w:ascii="Cambria Math" w:eastAsiaTheme="minorEastAsia" w:hAnsi="Cambria Math" w:cs="Calibri"/>
                      <w:i/>
                      <w:color w:val="auto"/>
                    </w:rPr>
                  </m:ctrlPr>
                </m:sSupPr>
                <m:e>
                  <m:r>
                    <w:rPr>
                      <w:rFonts w:ascii="Cambria Math" w:eastAsiaTheme="minorEastAsia" w:hAnsi="Cambria Math" w:cs="Calibri"/>
                      <w:color w:val="auto"/>
                    </w:rPr>
                    <m:t>27.8</m:t>
                  </m:r>
                </m:e>
                <m:sup>
                  <m:r>
                    <w:rPr>
                      <w:rFonts w:ascii="Cambria Math" w:eastAsiaTheme="minorEastAsia" w:hAnsi="Cambria Math" w:cs="Calibri"/>
                      <w:color w:val="auto"/>
                    </w:rPr>
                    <m:t>2</m:t>
                  </m:r>
                </m:sup>
              </m:sSup>
              <m:r>
                <w:rPr>
                  <w:rFonts w:ascii="Cambria Math" w:eastAsiaTheme="minorEastAsia" w:hAnsi="Cambria Math" w:cs="Calibri"/>
                  <w:color w:val="auto"/>
                </w:rPr>
                <m:t>X π</m:t>
              </m:r>
            </m:num>
            <m:den>
              <m:r>
                <w:rPr>
                  <w:rFonts w:ascii="Cambria Math" w:eastAsiaTheme="minorEastAsia" w:hAnsi="Cambria Math" w:cs="Calibri"/>
                  <w:color w:val="auto"/>
                </w:rPr>
                <m:t>4</m:t>
              </m:r>
            </m:den>
          </m:f>
          <m:r>
            <w:rPr>
              <w:rFonts w:ascii="Cambria Math" w:eastAsiaTheme="minorEastAsia" w:hAnsi="Cambria Math" w:cs="Calibri"/>
              <w:color w:val="auto"/>
            </w:rPr>
            <m:t>=606.99m</m:t>
          </m:r>
          <m:sSup>
            <m:sSupPr>
              <m:ctrlPr>
                <w:rPr>
                  <w:rFonts w:ascii="Cambria Math" w:eastAsiaTheme="minorEastAsia" w:hAnsi="Cambria Math" w:cs="Calibri"/>
                  <w:i/>
                  <w:color w:val="auto"/>
                </w:rPr>
              </m:ctrlPr>
            </m:sSupPr>
            <m:e>
              <m:r>
                <w:rPr>
                  <w:rFonts w:ascii="Cambria Math" w:eastAsiaTheme="minorEastAsia" w:hAnsi="Cambria Math" w:cs="Calibri"/>
                  <w:color w:val="auto"/>
                </w:rPr>
                <m:t>m</m:t>
              </m:r>
            </m:e>
            <m:sup>
              <m:r>
                <w:rPr>
                  <w:rFonts w:ascii="Cambria Math" w:eastAsiaTheme="minorEastAsia" w:hAnsi="Cambria Math" w:cs="Calibri"/>
                  <w:color w:val="auto"/>
                </w:rPr>
                <m:t>2</m:t>
              </m:r>
            </m:sup>
          </m:sSup>
        </m:oMath>
      </m:oMathPara>
    </w:p>
    <w:p w14:paraId="74C9A99E" w14:textId="2AA9E8F5" w:rsidR="00DA5965" w:rsidRPr="002B5B8E" w:rsidRDefault="00DA5965" w:rsidP="002B5B8E">
      <w:pPr>
        <w:jc w:val="both"/>
        <w:rPr>
          <w:rFonts w:ascii="Calibri" w:eastAsiaTheme="minorEastAsia" w:hAnsi="Calibri" w:cs="Calibri"/>
          <w:color w:val="auto"/>
        </w:rPr>
      </w:pPr>
      <w:r w:rsidRPr="002B5B8E">
        <w:rPr>
          <w:rFonts w:ascii="Calibri" w:eastAsiaTheme="minorEastAsia" w:hAnsi="Calibri" w:cs="Calibri"/>
          <w:color w:val="auto"/>
        </w:rPr>
        <w:t>The Valve Stem diameter is 6mm, the Valve Stem area would be</w:t>
      </w:r>
    </w:p>
    <w:p w14:paraId="535AD1CC" w14:textId="65562F4F" w:rsidR="00DA5965" w:rsidRPr="002B5B8E" w:rsidRDefault="00DA5965" w:rsidP="002B5B8E">
      <w:pPr>
        <w:jc w:val="both"/>
        <w:rPr>
          <w:rFonts w:ascii="Calibri" w:eastAsiaTheme="minorEastAsia" w:hAnsi="Calibri" w:cs="Calibri"/>
          <w:color w:val="auto"/>
        </w:rPr>
      </w:pPr>
      <m:oMathPara>
        <m:oMath>
          <m:r>
            <w:rPr>
              <w:rFonts w:ascii="Cambria Math" w:eastAsiaTheme="minorEastAsia" w:hAnsi="Cambria Math" w:cs="Calibri"/>
              <w:color w:val="auto"/>
            </w:rPr>
            <m:t>A=</m:t>
          </m:r>
          <m:f>
            <m:fPr>
              <m:ctrlPr>
                <w:rPr>
                  <w:rFonts w:ascii="Cambria Math" w:eastAsiaTheme="minorEastAsia" w:hAnsi="Cambria Math" w:cs="Calibri"/>
                  <w:i/>
                  <w:color w:val="auto"/>
                </w:rPr>
              </m:ctrlPr>
            </m:fPr>
            <m:num>
              <m:sSup>
                <m:sSupPr>
                  <m:ctrlPr>
                    <w:rPr>
                      <w:rFonts w:ascii="Cambria Math" w:eastAsiaTheme="minorEastAsia" w:hAnsi="Cambria Math" w:cs="Calibri"/>
                      <w:i/>
                      <w:color w:val="auto"/>
                    </w:rPr>
                  </m:ctrlPr>
                </m:sSupPr>
                <m:e>
                  <m:r>
                    <w:rPr>
                      <w:rFonts w:ascii="Cambria Math" w:eastAsiaTheme="minorEastAsia" w:hAnsi="Cambria Math" w:cs="Calibri"/>
                      <w:color w:val="auto"/>
                    </w:rPr>
                    <m:t>6</m:t>
                  </m:r>
                </m:e>
                <m:sup>
                  <m:r>
                    <w:rPr>
                      <w:rFonts w:ascii="Cambria Math" w:eastAsiaTheme="minorEastAsia" w:hAnsi="Cambria Math" w:cs="Calibri"/>
                      <w:color w:val="auto"/>
                    </w:rPr>
                    <m:t>2</m:t>
                  </m:r>
                </m:sup>
              </m:sSup>
              <m:r>
                <w:rPr>
                  <w:rFonts w:ascii="Cambria Math" w:eastAsiaTheme="minorEastAsia" w:hAnsi="Cambria Math" w:cs="Calibri"/>
                  <w:color w:val="auto"/>
                </w:rPr>
                <m:t>Xπ</m:t>
              </m:r>
            </m:num>
            <m:den>
              <m:r>
                <w:rPr>
                  <w:rFonts w:ascii="Cambria Math" w:eastAsiaTheme="minorEastAsia" w:hAnsi="Cambria Math" w:cs="Calibri"/>
                  <w:color w:val="auto"/>
                </w:rPr>
                <m:t>4</m:t>
              </m:r>
            </m:den>
          </m:f>
          <m:r>
            <w:rPr>
              <w:rFonts w:ascii="Cambria Math" w:eastAsiaTheme="minorEastAsia" w:hAnsi="Cambria Math" w:cs="Calibri"/>
              <w:color w:val="auto"/>
            </w:rPr>
            <m:t>=28.27m</m:t>
          </m:r>
          <m:sSup>
            <m:sSupPr>
              <m:ctrlPr>
                <w:rPr>
                  <w:rFonts w:ascii="Cambria Math" w:eastAsiaTheme="minorEastAsia" w:hAnsi="Cambria Math" w:cs="Calibri"/>
                  <w:i/>
                  <w:color w:val="auto"/>
                </w:rPr>
              </m:ctrlPr>
            </m:sSupPr>
            <m:e>
              <m:r>
                <w:rPr>
                  <w:rFonts w:ascii="Cambria Math" w:eastAsiaTheme="minorEastAsia" w:hAnsi="Cambria Math" w:cs="Calibri"/>
                  <w:color w:val="auto"/>
                </w:rPr>
                <m:t>m</m:t>
              </m:r>
            </m:e>
            <m:sup>
              <m:r>
                <w:rPr>
                  <w:rFonts w:ascii="Cambria Math" w:eastAsiaTheme="minorEastAsia" w:hAnsi="Cambria Math" w:cs="Calibri"/>
                  <w:color w:val="auto"/>
                </w:rPr>
                <m:t>2</m:t>
              </m:r>
            </m:sup>
          </m:sSup>
        </m:oMath>
      </m:oMathPara>
    </w:p>
    <w:p w14:paraId="1E0320A5" w14:textId="77777777" w:rsidR="003504A5" w:rsidRPr="002B5B8E" w:rsidRDefault="00DA5965" w:rsidP="002B5B8E">
      <w:pPr>
        <w:jc w:val="both"/>
        <w:rPr>
          <w:rFonts w:ascii="Calibri" w:eastAsiaTheme="minorEastAsia" w:hAnsi="Calibri" w:cs="Calibri"/>
          <w:color w:val="auto"/>
        </w:rPr>
      </w:pPr>
      <w:r w:rsidRPr="002B5B8E">
        <w:rPr>
          <w:rFonts w:ascii="Calibri" w:eastAsiaTheme="minorEastAsia" w:hAnsi="Calibri" w:cs="Calibri"/>
          <w:color w:val="auto"/>
        </w:rPr>
        <w:t>The over</w:t>
      </w:r>
      <w:r w:rsidR="003504A5" w:rsidRPr="002B5B8E">
        <w:rPr>
          <w:rFonts w:ascii="Calibri" w:eastAsiaTheme="minorEastAsia" w:hAnsi="Calibri" w:cs="Calibri"/>
          <w:color w:val="auto"/>
        </w:rPr>
        <w:t>-</w:t>
      </w:r>
      <w:r w:rsidRPr="002B5B8E">
        <w:rPr>
          <w:rFonts w:ascii="Calibri" w:eastAsiaTheme="minorEastAsia" w:hAnsi="Calibri" w:cs="Calibri"/>
          <w:color w:val="auto"/>
        </w:rPr>
        <w:t>all area for the inlet valves would be</w:t>
      </w:r>
    </w:p>
    <w:p w14:paraId="3661E03D" w14:textId="7908211F" w:rsidR="00DA5965" w:rsidRPr="002B5B8E" w:rsidRDefault="003504A5" w:rsidP="002B5B8E">
      <w:pPr>
        <w:jc w:val="both"/>
        <w:rPr>
          <w:rFonts w:ascii="Calibri" w:eastAsiaTheme="minorEastAsia" w:hAnsi="Calibri" w:cs="Calibri"/>
          <w:color w:val="auto"/>
        </w:rPr>
      </w:pPr>
      <m:oMathPara>
        <m:oMath>
          <m:r>
            <w:rPr>
              <w:rFonts w:ascii="Cambria Math" w:eastAsiaTheme="minorEastAsia" w:hAnsi="Cambria Math" w:cs="Calibri"/>
              <w:color w:val="auto"/>
            </w:rPr>
            <m:t>606.99m</m:t>
          </m:r>
          <m:sSup>
            <m:sSupPr>
              <m:ctrlPr>
                <w:rPr>
                  <w:rFonts w:ascii="Cambria Math" w:eastAsiaTheme="minorEastAsia" w:hAnsi="Cambria Math" w:cs="Calibri"/>
                  <w:i/>
                  <w:color w:val="auto"/>
                </w:rPr>
              </m:ctrlPr>
            </m:sSupPr>
            <m:e>
              <m:r>
                <w:rPr>
                  <w:rFonts w:ascii="Cambria Math" w:eastAsiaTheme="minorEastAsia" w:hAnsi="Cambria Math" w:cs="Calibri"/>
                  <w:color w:val="auto"/>
                </w:rPr>
                <m:t>m</m:t>
              </m:r>
            </m:e>
            <m:sup>
              <m:r>
                <w:rPr>
                  <w:rFonts w:ascii="Cambria Math" w:eastAsiaTheme="minorEastAsia" w:hAnsi="Cambria Math" w:cs="Calibri"/>
                  <w:color w:val="auto"/>
                </w:rPr>
                <m:t>2</m:t>
              </m:r>
            </m:sup>
          </m:sSup>
          <m:r>
            <w:rPr>
              <w:rFonts w:ascii="Cambria Math" w:eastAsiaTheme="minorEastAsia" w:hAnsi="Cambria Math" w:cs="Calibri"/>
              <w:color w:val="auto"/>
            </w:rPr>
            <m:t>-28.27</m:t>
          </m:r>
          <m:sSup>
            <m:sSupPr>
              <m:ctrlPr>
                <w:rPr>
                  <w:rFonts w:ascii="Cambria Math" w:eastAsiaTheme="minorEastAsia" w:hAnsi="Cambria Math" w:cs="Calibri"/>
                  <w:i/>
                  <w:color w:val="auto"/>
                </w:rPr>
              </m:ctrlPr>
            </m:sSupPr>
            <m:e>
              <m:r>
                <w:rPr>
                  <w:rFonts w:ascii="Cambria Math" w:eastAsiaTheme="minorEastAsia" w:hAnsi="Cambria Math" w:cs="Calibri"/>
                  <w:color w:val="auto"/>
                </w:rPr>
                <m:t>mm</m:t>
              </m:r>
            </m:e>
            <m:sup>
              <m:r>
                <w:rPr>
                  <w:rFonts w:ascii="Cambria Math" w:eastAsiaTheme="minorEastAsia" w:hAnsi="Cambria Math" w:cs="Calibri"/>
                  <w:color w:val="auto"/>
                </w:rPr>
                <m:t>2</m:t>
              </m:r>
            </m:sup>
          </m:sSup>
          <m:r>
            <w:rPr>
              <w:rFonts w:ascii="Cambria Math" w:eastAsiaTheme="minorEastAsia" w:hAnsi="Cambria Math" w:cs="Calibri"/>
              <w:color w:val="auto"/>
            </w:rPr>
            <m:t>=578.72</m:t>
          </m:r>
          <m:sSup>
            <m:sSupPr>
              <m:ctrlPr>
                <w:rPr>
                  <w:rFonts w:ascii="Cambria Math" w:eastAsiaTheme="minorEastAsia" w:hAnsi="Cambria Math" w:cs="Calibri"/>
                  <w:i/>
                  <w:color w:val="auto"/>
                </w:rPr>
              </m:ctrlPr>
            </m:sSupPr>
            <m:e>
              <m:r>
                <w:rPr>
                  <w:rFonts w:ascii="Cambria Math" w:eastAsiaTheme="minorEastAsia" w:hAnsi="Cambria Math" w:cs="Calibri"/>
                  <w:color w:val="auto"/>
                </w:rPr>
                <m:t>mm</m:t>
              </m:r>
            </m:e>
            <m:sup>
              <m:r>
                <w:rPr>
                  <w:rFonts w:ascii="Cambria Math" w:eastAsiaTheme="minorEastAsia" w:hAnsi="Cambria Math" w:cs="Calibri"/>
                  <w:color w:val="auto"/>
                </w:rPr>
                <m:t>2</m:t>
              </m:r>
            </m:sup>
          </m:sSup>
        </m:oMath>
      </m:oMathPara>
    </w:p>
    <w:p w14:paraId="147E97A1" w14:textId="09D3AE1E" w:rsidR="003504A5" w:rsidRPr="002B5B8E" w:rsidRDefault="003504A5" w:rsidP="002B5B8E">
      <w:pPr>
        <w:jc w:val="both"/>
        <w:rPr>
          <w:rFonts w:ascii="Calibri" w:eastAsiaTheme="minorEastAsia" w:hAnsi="Calibri" w:cs="Calibri"/>
          <w:color w:val="auto"/>
        </w:rPr>
      </w:pPr>
      <w:r w:rsidRPr="002B5B8E">
        <w:rPr>
          <w:rFonts w:ascii="Calibri" w:eastAsiaTheme="minorEastAsia" w:hAnsi="Calibri" w:cs="Calibri"/>
          <w:color w:val="auto"/>
        </w:rPr>
        <w:t>The same can then be done for the Exhaust Valves. All Valve Stem diameters are the same at 6mm so there’s no need to redo that equation, but the Exhaust Valve Head diameter is smaller, measuring at 24.1mm, therefore the equation will be</w:t>
      </w:r>
    </w:p>
    <w:p w14:paraId="50124383" w14:textId="47EB9188" w:rsidR="003504A5" w:rsidRPr="002B5B8E" w:rsidRDefault="003504A5" w:rsidP="002B5B8E">
      <w:pPr>
        <w:jc w:val="both"/>
        <w:rPr>
          <w:rFonts w:ascii="Calibri" w:eastAsiaTheme="minorEastAsia" w:hAnsi="Calibri" w:cs="Calibri"/>
          <w:color w:val="auto"/>
        </w:rPr>
      </w:pPr>
      <m:oMathPara>
        <m:oMath>
          <m:r>
            <w:rPr>
              <w:rFonts w:ascii="Cambria Math" w:eastAsiaTheme="minorEastAsia" w:hAnsi="Cambria Math" w:cs="Calibri"/>
              <w:color w:val="auto"/>
            </w:rPr>
            <m:t>A=</m:t>
          </m:r>
          <m:f>
            <m:fPr>
              <m:ctrlPr>
                <w:rPr>
                  <w:rFonts w:ascii="Cambria Math" w:eastAsiaTheme="minorEastAsia" w:hAnsi="Cambria Math" w:cs="Calibri"/>
                  <w:i/>
                  <w:color w:val="auto"/>
                </w:rPr>
              </m:ctrlPr>
            </m:fPr>
            <m:num>
              <m:r>
                <w:rPr>
                  <w:rFonts w:ascii="Cambria Math" w:eastAsiaTheme="minorEastAsia" w:hAnsi="Cambria Math" w:cs="Calibri"/>
                  <w:color w:val="auto"/>
                </w:rPr>
                <m:t>24.</m:t>
              </m:r>
              <m:sSup>
                <m:sSupPr>
                  <m:ctrlPr>
                    <w:rPr>
                      <w:rFonts w:ascii="Cambria Math" w:eastAsiaTheme="minorEastAsia" w:hAnsi="Cambria Math" w:cs="Calibri"/>
                      <w:i/>
                      <w:color w:val="auto"/>
                    </w:rPr>
                  </m:ctrlPr>
                </m:sSupPr>
                <m:e>
                  <m:r>
                    <w:rPr>
                      <w:rFonts w:ascii="Cambria Math" w:eastAsiaTheme="minorEastAsia" w:hAnsi="Cambria Math" w:cs="Calibri"/>
                      <w:color w:val="auto"/>
                    </w:rPr>
                    <m:t>1</m:t>
                  </m:r>
                </m:e>
                <m:sup>
                  <m:r>
                    <w:rPr>
                      <w:rFonts w:ascii="Cambria Math" w:eastAsiaTheme="minorEastAsia" w:hAnsi="Cambria Math" w:cs="Calibri"/>
                      <w:color w:val="auto"/>
                    </w:rPr>
                    <m:t>2</m:t>
                  </m:r>
                </m:sup>
              </m:sSup>
              <m:r>
                <w:rPr>
                  <w:rFonts w:ascii="Cambria Math" w:eastAsiaTheme="minorEastAsia" w:hAnsi="Cambria Math" w:cs="Calibri"/>
                  <w:color w:val="auto"/>
                </w:rPr>
                <m:t>Xπ</m:t>
              </m:r>
            </m:num>
            <m:den>
              <m:r>
                <w:rPr>
                  <w:rFonts w:ascii="Cambria Math" w:eastAsiaTheme="minorEastAsia" w:hAnsi="Cambria Math" w:cs="Calibri"/>
                  <w:color w:val="auto"/>
                </w:rPr>
                <m:t>4</m:t>
              </m:r>
            </m:den>
          </m:f>
          <m:r>
            <w:rPr>
              <w:rFonts w:ascii="Cambria Math" w:eastAsiaTheme="minorEastAsia" w:hAnsi="Cambria Math" w:cs="Calibri"/>
              <w:color w:val="auto"/>
            </w:rPr>
            <m:t>=456.17</m:t>
          </m:r>
          <m:sSup>
            <m:sSupPr>
              <m:ctrlPr>
                <w:rPr>
                  <w:rFonts w:ascii="Cambria Math" w:eastAsiaTheme="minorEastAsia" w:hAnsi="Cambria Math" w:cs="Calibri"/>
                  <w:i/>
                  <w:color w:val="auto"/>
                </w:rPr>
              </m:ctrlPr>
            </m:sSupPr>
            <m:e>
              <m:r>
                <w:rPr>
                  <w:rFonts w:ascii="Cambria Math" w:eastAsiaTheme="minorEastAsia" w:hAnsi="Cambria Math" w:cs="Calibri"/>
                  <w:color w:val="auto"/>
                </w:rPr>
                <m:t>mm</m:t>
              </m:r>
            </m:e>
            <m:sup>
              <m:r>
                <w:rPr>
                  <w:rFonts w:ascii="Cambria Math" w:eastAsiaTheme="minorEastAsia" w:hAnsi="Cambria Math" w:cs="Calibri"/>
                  <w:color w:val="auto"/>
                </w:rPr>
                <m:t>2</m:t>
              </m:r>
            </m:sup>
          </m:sSup>
        </m:oMath>
      </m:oMathPara>
    </w:p>
    <w:p w14:paraId="333ADE35" w14:textId="743C3B44" w:rsidR="003504A5" w:rsidRPr="002B5B8E" w:rsidRDefault="003504A5" w:rsidP="002B5B8E">
      <w:pPr>
        <w:jc w:val="both"/>
        <w:rPr>
          <w:rFonts w:ascii="Calibri" w:eastAsiaTheme="minorEastAsia" w:hAnsi="Calibri" w:cs="Calibri"/>
          <w:color w:val="auto"/>
        </w:rPr>
      </w:pPr>
      <w:r w:rsidRPr="002B5B8E">
        <w:rPr>
          <w:rFonts w:ascii="Calibri" w:eastAsiaTheme="minorEastAsia" w:hAnsi="Calibri" w:cs="Calibri"/>
          <w:color w:val="auto"/>
        </w:rPr>
        <w:t xml:space="preserve">The over-all area for the </w:t>
      </w:r>
      <w:r w:rsidR="004D173B" w:rsidRPr="002B5B8E">
        <w:rPr>
          <w:rFonts w:ascii="Calibri" w:eastAsiaTheme="minorEastAsia" w:hAnsi="Calibri" w:cs="Calibri"/>
          <w:color w:val="auto"/>
        </w:rPr>
        <w:t>Exhaust</w:t>
      </w:r>
      <w:r w:rsidRPr="002B5B8E">
        <w:rPr>
          <w:rFonts w:ascii="Calibri" w:eastAsiaTheme="minorEastAsia" w:hAnsi="Calibri" w:cs="Calibri"/>
          <w:color w:val="auto"/>
        </w:rPr>
        <w:t xml:space="preserve"> </w:t>
      </w:r>
      <w:r w:rsidR="004D173B" w:rsidRPr="002B5B8E">
        <w:rPr>
          <w:rFonts w:ascii="Calibri" w:eastAsiaTheme="minorEastAsia" w:hAnsi="Calibri" w:cs="Calibri"/>
          <w:color w:val="auto"/>
        </w:rPr>
        <w:t>V</w:t>
      </w:r>
      <w:r w:rsidRPr="002B5B8E">
        <w:rPr>
          <w:rFonts w:ascii="Calibri" w:eastAsiaTheme="minorEastAsia" w:hAnsi="Calibri" w:cs="Calibri"/>
          <w:color w:val="auto"/>
        </w:rPr>
        <w:t>alves would be</w:t>
      </w:r>
    </w:p>
    <w:p w14:paraId="63CE94F1" w14:textId="645C6E11" w:rsidR="003504A5" w:rsidRPr="002B5B8E" w:rsidRDefault="003504A5" w:rsidP="002B5B8E">
      <w:pPr>
        <w:jc w:val="both"/>
        <w:rPr>
          <w:rFonts w:ascii="Calibri" w:eastAsiaTheme="minorEastAsia" w:hAnsi="Calibri" w:cs="Calibri"/>
          <w:color w:val="auto"/>
        </w:rPr>
      </w:pPr>
      <m:oMathPara>
        <m:oMath>
          <m:r>
            <w:rPr>
              <w:rFonts w:ascii="Cambria Math" w:eastAsiaTheme="minorEastAsia" w:hAnsi="Cambria Math" w:cs="Calibri"/>
              <w:color w:val="auto"/>
            </w:rPr>
            <m:t>456.17</m:t>
          </m:r>
          <m:sSup>
            <m:sSupPr>
              <m:ctrlPr>
                <w:rPr>
                  <w:rFonts w:ascii="Cambria Math" w:eastAsiaTheme="minorEastAsia" w:hAnsi="Cambria Math" w:cs="Calibri"/>
                  <w:i/>
                  <w:color w:val="auto"/>
                </w:rPr>
              </m:ctrlPr>
            </m:sSupPr>
            <m:e>
              <m:r>
                <w:rPr>
                  <w:rFonts w:ascii="Cambria Math" w:eastAsiaTheme="minorEastAsia" w:hAnsi="Cambria Math" w:cs="Calibri"/>
                  <w:color w:val="auto"/>
                </w:rPr>
                <m:t>mm</m:t>
              </m:r>
            </m:e>
            <m:sup>
              <m:r>
                <w:rPr>
                  <w:rFonts w:ascii="Cambria Math" w:eastAsiaTheme="minorEastAsia" w:hAnsi="Cambria Math" w:cs="Calibri"/>
                  <w:color w:val="auto"/>
                </w:rPr>
                <m:t>2</m:t>
              </m:r>
            </m:sup>
          </m:sSup>
          <m:r>
            <w:rPr>
              <w:rFonts w:ascii="Cambria Math" w:eastAsiaTheme="minorEastAsia" w:hAnsi="Cambria Math" w:cs="Calibri"/>
              <w:color w:val="auto"/>
            </w:rPr>
            <m:t>-28.27</m:t>
          </m:r>
          <m:sSup>
            <m:sSupPr>
              <m:ctrlPr>
                <w:rPr>
                  <w:rFonts w:ascii="Cambria Math" w:eastAsiaTheme="minorEastAsia" w:hAnsi="Cambria Math" w:cs="Calibri"/>
                  <w:i/>
                  <w:color w:val="auto"/>
                </w:rPr>
              </m:ctrlPr>
            </m:sSupPr>
            <m:e>
              <m:r>
                <w:rPr>
                  <w:rFonts w:ascii="Cambria Math" w:eastAsiaTheme="minorEastAsia" w:hAnsi="Cambria Math" w:cs="Calibri"/>
                  <w:color w:val="auto"/>
                </w:rPr>
                <m:t>mm</m:t>
              </m:r>
            </m:e>
            <m:sup>
              <m:r>
                <w:rPr>
                  <w:rFonts w:ascii="Cambria Math" w:eastAsiaTheme="minorEastAsia" w:hAnsi="Cambria Math" w:cs="Calibri"/>
                  <w:color w:val="auto"/>
                </w:rPr>
                <m:t>2</m:t>
              </m:r>
            </m:sup>
          </m:sSup>
          <m:r>
            <w:rPr>
              <w:rFonts w:ascii="Cambria Math" w:eastAsiaTheme="minorEastAsia" w:hAnsi="Cambria Math" w:cs="Calibri"/>
              <w:color w:val="auto"/>
            </w:rPr>
            <m:t>=427.9</m:t>
          </m:r>
          <m:sSup>
            <m:sSupPr>
              <m:ctrlPr>
                <w:rPr>
                  <w:rFonts w:ascii="Cambria Math" w:eastAsiaTheme="minorEastAsia" w:hAnsi="Cambria Math" w:cs="Calibri"/>
                  <w:i/>
                  <w:color w:val="auto"/>
                </w:rPr>
              </m:ctrlPr>
            </m:sSupPr>
            <m:e>
              <m:r>
                <w:rPr>
                  <w:rFonts w:ascii="Cambria Math" w:eastAsiaTheme="minorEastAsia" w:hAnsi="Cambria Math" w:cs="Calibri"/>
                  <w:color w:val="auto"/>
                </w:rPr>
                <m:t>mm</m:t>
              </m:r>
            </m:e>
            <m:sup>
              <m:r>
                <w:rPr>
                  <w:rFonts w:ascii="Cambria Math" w:eastAsiaTheme="minorEastAsia" w:hAnsi="Cambria Math" w:cs="Calibri"/>
                  <w:color w:val="auto"/>
                </w:rPr>
                <m:t>2</m:t>
              </m:r>
            </m:sup>
          </m:sSup>
        </m:oMath>
      </m:oMathPara>
    </w:p>
    <w:p w14:paraId="48F7648E" w14:textId="4C03CB15" w:rsidR="003504A5" w:rsidRPr="002B5B8E" w:rsidRDefault="004D173B" w:rsidP="002B5B8E">
      <w:pPr>
        <w:jc w:val="both"/>
        <w:rPr>
          <w:rFonts w:ascii="Calibri" w:eastAsiaTheme="minorEastAsia" w:hAnsi="Calibri" w:cs="Calibri"/>
          <w:color w:val="auto"/>
        </w:rPr>
      </w:pPr>
      <w:r w:rsidRPr="002B5B8E">
        <w:rPr>
          <w:rFonts w:ascii="Calibri" w:eastAsiaTheme="minorEastAsia" w:hAnsi="Calibri" w:cs="Calibri"/>
          <w:color w:val="auto"/>
        </w:rPr>
        <w:t>I</w:t>
      </w:r>
      <w:r w:rsidR="003504A5" w:rsidRPr="002B5B8E">
        <w:rPr>
          <w:rFonts w:ascii="Calibri" w:eastAsiaTheme="minorEastAsia" w:hAnsi="Calibri" w:cs="Calibri"/>
          <w:color w:val="auto"/>
        </w:rPr>
        <w:t xml:space="preserve">t was found that the Inlet Valve area was </w:t>
      </w:r>
      <m:oMath>
        <m:r>
          <w:rPr>
            <w:rFonts w:ascii="Cambria Math" w:eastAsiaTheme="minorEastAsia" w:hAnsi="Cambria Math" w:cs="Calibri"/>
            <w:color w:val="auto"/>
          </w:rPr>
          <m:t>578.72</m:t>
        </m:r>
        <m:sSup>
          <m:sSupPr>
            <m:ctrlPr>
              <w:rPr>
                <w:rFonts w:ascii="Cambria Math" w:eastAsiaTheme="minorEastAsia" w:hAnsi="Cambria Math" w:cs="Calibri"/>
                <w:i/>
                <w:color w:val="auto"/>
              </w:rPr>
            </m:ctrlPr>
          </m:sSupPr>
          <m:e>
            <m:r>
              <w:rPr>
                <w:rFonts w:ascii="Cambria Math" w:eastAsiaTheme="minorEastAsia" w:hAnsi="Cambria Math" w:cs="Calibri"/>
                <w:color w:val="auto"/>
              </w:rPr>
              <m:t>mm</m:t>
            </m:r>
          </m:e>
          <m:sup>
            <m:r>
              <w:rPr>
                <w:rFonts w:ascii="Cambria Math" w:eastAsiaTheme="minorEastAsia" w:hAnsi="Cambria Math" w:cs="Calibri"/>
                <w:color w:val="auto"/>
              </w:rPr>
              <m:t>2</m:t>
            </m:r>
          </m:sup>
        </m:sSup>
      </m:oMath>
      <w:r w:rsidRPr="002B5B8E">
        <w:rPr>
          <w:rFonts w:ascii="Calibri" w:eastAsiaTheme="minorEastAsia" w:hAnsi="Calibri" w:cs="Calibri"/>
          <w:color w:val="auto"/>
        </w:rPr>
        <w:t xml:space="preserve">, and the Exhaust Valve area was </w:t>
      </w:r>
      <m:oMath>
        <m:r>
          <w:rPr>
            <w:rFonts w:ascii="Cambria Math" w:eastAsiaTheme="minorEastAsia" w:hAnsi="Cambria Math" w:cs="Calibri"/>
            <w:color w:val="auto"/>
          </w:rPr>
          <m:t>427.9</m:t>
        </m:r>
        <m:sSup>
          <m:sSupPr>
            <m:ctrlPr>
              <w:rPr>
                <w:rFonts w:ascii="Cambria Math" w:eastAsiaTheme="minorEastAsia" w:hAnsi="Cambria Math" w:cs="Calibri"/>
                <w:i/>
                <w:color w:val="auto"/>
              </w:rPr>
            </m:ctrlPr>
          </m:sSupPr>
          <m:e>
            <m:r>
              <w:rPr>
                <w:rFonts w:ascii="Cambria Math" w:eastAsiaTheme="minorEastAsia" w:hAnsi="Cambria Math" w:cs="Calibri"/>
                <w:color w:val="auto"/>
              </w:rPr>
              <m:t>mm</m:t>
            </m:r>
          </m:e>
          <m:sup>
            <m:r>
              <w:rPr>
                <w:rFonts w:ascii="Cambria Math" w:eastAsiaTheme="minorEastAsia" w:hAnsi="Cambria Math" w:cs="Calibri"/>
                <w:color w:val="auto"/>
              </w:rPr>
              <m:t>2</m:t>
            </m:r>
          </m:sup>
        </m:sSup>
      </m:oMath>
      <w:r w:rsidRPr="002B5B8E">
        <w:rPr>
          <w:rFonts w:ascii="Calibri" w:eastAsiaTheme="minorEastAsia" w:hAnsi="Calibri" w:cs="Calibri"/>
          <w:color w:val="auto"/>
        </w:rPr>
        <w:t>. These figures can be used to work out the Flow Velocity (FV) in Meters per Second (m/sec) by dividing the Volumetric Flow Rates by the Valve Area. Before this can be carried out the Valve areas must be converted from millimeters to meters. As there are 1000mm in 1 meter, this can be done by dividing the valve areas by 1000.</w:t>
      </w:r>
    </w:p>
    <w:p w14:paraId="43C6378E" w14:textId="6437CEC2" w:rsidR="004D173B" w:rsidRPr="002B5B8E" w:rsidRDefault="004D173B" w:rsidP="002B5B8E">
      <w:pPr>
        <w:jc w:val="both"/>
        <w:rPr>
          <w:rFonts w:ascii="Calibri" w:eastAsiaTheme="minorEastAsia" w:hAnsi="Calibri" w:cs="Calibri"/>
          <w:color w:val="auto"/>
        </w:rPr>
      </w:pPr>
      <w:r w:rsidRPr="002B5B8E">
        <w:rPr>
          <w:rFonts w:ascii="Calibri" w:eastAsiaTheme="minorEastAsia" w:hAnsi="Calibri" w:cs="Calibri"/>
          <w:color w:val="auto"/>
        </w:rPr>
        <w:t xml:space="preserve">Inlet Valve Area - </w:t>
      </w:r>
      <m:oMath>
        <m:r>
          <w:rPr>
            <w:rFonts w:ascii="Cambria Math" w:eastAsiaTheme="minorEastAsia" w:hAnsi="Cambria Math" w:cs="Calibri"/>
            <w:color w:val="auto"/>
          </w:rPr>
          <m:t>578.72 ÷1000=0.57872m</m:t>
        </m:r>
      </m:oMath>
    </w:p>
    <w:p w14:paraId="32199F45" w14:textId="6EFC907B" w:rsidR="00E875EC" w:rsidRDefault="004D173B" w:rsidP="002B5B8E">
      <w:pPr>
        <w:jc w:val="both"/>
        <w:rPr>
          <w:rFonts w:ascii="Calibri" w:eastAsiaTheme="minorEastAsia" w:hAnsi="Calibri" w:cs="Calibri"/>
          <w:color w:val="auto"/>
        </w:rPr>
      </w:pPr>
      <w:r w:rsidRPr="002B5B8E">
        <w:rPr>
          <w:rFonts w:ascii="Calibri" w:eastAsiaTheme="minorEastAsia" w:hAnsi="Calibri" w:cs="Calibri"/>
          <w:color w:val="auto"/>
        </w:rPr>
        <w:t xml:space="preserve">Exhaust Valve Area - </w:t>
      </w:r>
      <m:oMath>
        <m:r>
          <w:rPr>
            <w:rFonts w:ascii="Cambria Math" w:eastAsiaTheme="minorEastAsia" w:hAnsi="Cambria Math" w:cs="Calibri"/>
            <w:color w:val="auto"/>
          </w:rPr>
          <m:t>427.9 ÷1000=0.4279m</m:t>
        </m:r>
      </m:oMath>
    </w:p>
    <w:p w14:paraId="6A3FBC90" w14:textId="77777777" w:rsidR="004D01E2" w:rsidRPr="002B5B8E" w:rsidRDefault="004D01E2" w:rsidP="002B5B8E">
      <w:pPr>
        <w:jc w:val="both"/>
        <w:rPr>
          <w:rFonts w:ascii="Calibri" w:eastAsiaTheme="minorEastAsia" w:hAnsi="Calibri" w:cs="Calibri"/>
          <w:color w:val="auto"/>
        </w:rPr>
      </w:pPr>
    </w:p>
    <w:p w14:paraId="4240BB01" w14:textId="3E71B593" w:rsidR="00E875EC" w:rsidRPr="00AF0E2E" w:rsidRDefault="004D173B" w:rsidP="00DB4419">
      <w:pPr>
        <w:pStyle w:val="Heading2"/>
        <w:rPr>
          <w:rFonts w:eastAsiaTheme="minorEastAsia"/>
        </w:rPr>
      </w:pPr>
      <w:bookmarkStart w:id="42" w:name="_Toc536300003"/>
      <w:bookmarkStart w:id="43" w:name="_Toc536371517"/>
      <w:r>
        <w:rPr>
          <w:rFonts w:eastAsiaTheme="minorEastAsia"/>
        </w:rPr>
        <w:lastRenderedPageBreak/>
        <w:t>Flow Velocity</w:t>
      </w:r>
      <w:bookmarkEnd w:id="42"/>
      <w:bookmarkEnd w:id="43"/>
    </w:p>
    <w:p w14:paraId="7A0DF66F" w14:textId="1108B1D6" w:rsidR="00E875EC" w:rsidRPr="00AF0E2E" w:rsidRDefault="004D173B" w:rsidP="00AF0E2E">
      <w:pPr>
        <w:jc w:val="both"/>
        <w:rPr>
          <w:rFonts w:ascii="Calibri" w:hAnsi="Calibri" w:cs="Calibri"/>
          <w:color w:val="auto"/>
        </w:rPr>
      </w:pPr>
      <w:r w:rsidRPr="002B5B8E">
        <w:rPr>
          <w:rFonts w:ascii="Calibri" w:hAnsi="Calibri" w:cs="Calibri"/>
          <w:color w:val="auto"/>
        </w:rPr>
        <w:t xml:space="preserve">To obtain the Flow Velocity, the </w:t>
      </w:r>
      <w:r w:rsidR="008A14C8" w:rsidRPr="002B5B8E">
        <w:rPr>
          <w:rFonts w:ascii="Calibri" w:hAnsi="Calibri" w:cs="Calibri"/>
          <w:color w:val="auto"/>
        </w:rPr>
        <w:t>Volumetric Flow Rate results must be divided by the Inlet and Exhaust Valve areas.</w:t>
      </w:r>
      <w:r w:rsidR="001C5081" w:rsidRPr="002B5B8E">
        <w:rPr>
          <w:rFonts w:ascii="Calibri" w:hAnsi="Calibri" w:cs="Calibri"/>
          <w:color w:val="auto"/>
        </w:rPr>
        <w:t xml:space="preserve"> The tables and graphs below show the results for Standard Inlet and Exhaust, and also Modified Inlet and Exhaust.</w:t>
      </w:r>
    </w:p>
    <w:p w14:paraId="6ADEBD46" w14:textId="632FEAC4" w:rsidR="00AF0E2E" w:rsidRDefault="00AF0E2E" w:rsidP="004D173B">
      <w:pPr>
        <w:rPr>
          <w:rFonts w:ascii="Calibri" w:hAnsi="Calibri" w:cs="Calibri"/>
          <w:color w:val="auto"/>
          <w:sz w:val="24"/>
        </w:rPr>
      </w:pPr>
      <w:r>
        <w:rPr>
          <w:noProof/>
        </w:rPr>
        <w:drawing>
          <wp:inline distT="0" distB="0" distL="0" distR="0" wp14:anchorId="6F21C34A" wp14:editId="351B14F1">
            <wp:extent cx="5305425" cy="2990562"/>
            <wp:effectExtent l="0" t="0" r="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33394" cy="3006328"/>
                    </a:xfrm>
                    <a:prstGeom prst="rect">
                      <a:avLst/>
                    </a:prstGeom>
                  </pic:spPr>
                </pic:pic>
              </a:graphicData>
            </a:graphic>
          </wp:inline>
        </w:drawing>
      </w:r>
    </w:p>
    <w:p w14:paraId="404E5006" w14:textId="789A7A6B" w:rsidR="00AF0E2E" w:rsidRPr="00AF0E2E" w:rsidRDefault="00AF0E2E" w:rsidP="00AF0E2E">
      <w:pPr>
        <w:pStyle w:val="Caption"/>
        <w:jc w:val="center"/>
        <w:rPr>
          <w:rFonts w:ascii="Calibri" w:hAnsi="Calibri" w:cs="Calibri"/>
          <w:color w:val="auto"/>
          <w:sz w:val="18"/>
        </w:rPr>
      </w:pPr>
      <w:bookmarkStart w:id="44" w:name="_Toc536371533"/>
      <w:r w:rsidRPr="00AF0E2E">
        <w:rPr>
          <w:rFonts w:ascii="Calibri" w:hAnsi="Calibri" w:cs="Calibri"/>
          <w:color w:val="auto"/>
          <w:sz w:val="16"/>
        </w:rPr>
        <w:t xml:space="preserve">Figure </w:t>
      </w:r>
      <w:r w:rsidRPr="00AF0E2E">
        <w:rPr>
          <w:rFonts w:ascii="Calibri" w:hAnsi="Calibri" w:cs="Calibri"/>
          <w:color w:val="auto"/>
          <w:sz w:val="16"/>
        </w:rPr>
        <w:fldChar w:fldCharType="begin"/>
      </w:r>
      <w:r w:rsidRPr="00AF0E2E">
        <w:rPr>
          <w:rFonts w:ascii="Calibri" w:hAnsi="Calibri" w:cs="Calibri"/>
          <w:color w:val="auto"/>
          <w:sz w:val="16"/>
        </w:rPr>
        <w:instrText xml:space="preserve"> SEQ Figure \* ARABIC </w:instrText>
      </w:r>
      <w:r w:rsidRPr="00AF0E2E">
        <w:rPr>
          <w:rFonts w:ascii="Calibri" w:hAnsi="Calibri" w:cs="Calibri"/>
          <w:color w:val="auto"/>
          <w:sz w:val="16"/>
        </w:rPr>
        <w:fldChar w:fldCharType="separate"/>
      </w:r>
      <w:r w:rsidR="003F4569">
        <w:rPr>
          <w:rFonts w:ascii="Calibri" w:hAnsi="Calibri" w:cs="Calibri"/>
          <w:noProof/>
          <w:color w:val="auto"/>
          <w:sz w:val="16"/>
        </w:rPr>
        <w:t>10</w:t>
      </w:r>
      <w:r w:rsidRPr="00AF0E2E">
        <w:rPr>
          <w:rFonts w:ascii="Calibri" w:hAnsi="Calibri" w:cs="Calibri"/>
          <w:color w:val="auto"/>
          <w:sz w:val="16"/>
        </w:rPr>
        <w:fldChar w:fldCharType="end"/>
      </w:r>
      <w:r w:rsidRPr="00AF0E2E">
        <w:rPr>
          <w:rFonts w:ascii="Calibri" w:hAnsi="Calibri" w:cs="Calibri"/>
          <w:color w:val="auto"/>
          <w:sz w:val="16"/>
        </w:rPr>
        <w:t xml:space="preserve"> Standard vs Modified </w:t>
      </w:r>
      <w:r>
        <w:rPr>
          <w:rFonts w:ascii="Calibri" w:hAnsi="Calibri" w:cs="Calibri"/>
          <w:color w:val="auto"/>
          <w:sz w:val="16"/>
        </w:rPr>
        <w:t xml:space="preserve">(Inlet) </w:t>
      </w:r>
      <w:r w:rsidRPr="00AF0E2E">
        <w:rPr>
          <w:rFonts w:ascii="Calibri" w:hAnsi="Calibri" w:cs="Calibri"/>
          <w:color w:val="auto"/>
          <w:sz w:val="16"/>
        </w:rPr>
        <w:t>FV Results</w:t>
      </w:r>
      <w:bookmarkEnd w:id="44"/>
    </w:p>
    <w:p w14:paraId="6334C979" w14:textId="77777777" w:rsidR="00AF0E2E" w:rsidRDefault="00AF0E2E" w:rsidP="004D173B">
      <w:pPr>
        <w:rPr>
          <w:rFonts w:ascii="Calibri" w:hAnsi="Calibri" w:cs="Calibri"/>
          <w:color w:val="auto"/>
          <w:sz w:val="24"/>
        </w:rPr>
      </w:pPr>
    </w:p>
    <w:p w14:paraId="18D4039B" w14:textId="2876CEBB" w:rsidR="00AF0E2E" w:rsidRDefault="00AF0E2E" w:rsidP="004D173B">
      <w:pPr>
        <w:rPr>
          <w:rFonts w:ascii="Calibri" w:hAnsi="Calibri" w:cs="Calibri"/>
          <w:color w:val="auto"/>
          <w:sz w:val="24"/>
        </w:rPr>
        <w:sectPr w:rsidR="00AF0E2E">
          <w:footerReference w:type="default" r:id="rId13"/>
          <w:pgSz w:w="12240" w:h="15840"/>
          <w:pgMar w:top="1728" w:right="1800" w:bottom="1440" w:left="1800" w:header="720" w:footer="720" w:gutter="0"/>
          <w:pgNumType w:start="0"/>
          <w:cols w:space="720"/>
          <w:titlePg/>
          <w:docGrid w:linePitch="360"/>
        </w:sectPr>
      </w:pPr>
      <w:r>
        <w:rPr>
          <w:noProof/>
        </w:rPr>
        <w:drawing>
          <wp:inline distT="0" distB="0" distL="0" distR="0" wp14:anchorId="70E5B5EB" wp14:editId="46A5B5F3">
            <wp:extent cx="5419725" cy="2476500"/>
            <wp:effectExtent l="0" t="0" r="9525" b="0"/>
            <wp:docPr id="23" name="Chart 23">
              <a:extLst xmlns:a="http://schemas.openxmlformats.org/drawingml/2006/main">
                <a:ext uri="{FF2B5EF4-FFF2-40B4-BE49-F238E27FC236}">
                  <a16:creationId xmlns:a16="http://schemas.microsoft.com/office/drawing/2014/main" id="{10DA3441-E601-4140-91A8-CC138BFB70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87934CC" w14:textId="702CF0C9" w:rsidR="00E875EC" w:rsidRDefault="00AF0E2E" w:rsidP="00AF0E2E">
      <w:pPr>
        <w:pStyle w:val="Caption"/>
        <w:jc w:val="center"/>
        <w:rPr>
          <w:rFonts w:ascii="Calibri" w:hAnsi="Calibri" w:cs="Calibri"/>
          <w:color w:val="auto"/>
          <w:sz w:val="16"/>
        </w:rPr>
      </w:pPr>
      <w:bookmarkStart w:id="45" w:name="_Toc536371534"/>
      <w:r w:rsidRPr="00AF0E2E">
        <w:rPr>
          <w:rFonts w:ascii="Calibri" w:hAnsi="Calibri" w:cs="Calibri"/>
          <w:color w:val="auto"/>
          <w:sz w:val="16"/>
        </w:rPr>
        <w:t xml:space="preserve">Figure </w:t>
      </w:r>
      <w:r w:rsidRPr="00AF0E2E">
        <w:rPr>
          <w:rFonts w:ascii="Calibri" w:hAnsi="Calibri" w:cs="Calibri"/>
          <w:color w:val="auto"/>
          <w:sz w:val="16"/>
        </w:rPr>
        <w:fldChar w:fldCharType="begin"/>
      </w:r>
      <w:r w:rsidRPr="00AF0E2E">
        <w:rPr>
          <w:rFonts w:ascii="Calibri" w:hAnsi="Calibri" w:cs="Calibri"/>
          <w:color w:val="auto"/>
          <w:sz w:val="16"/>
        </w:rPr>
        <w:instrText xml:space="preserve"> SEQ Figure \* ARABIC </w:instrText>
      </w:r>
      <w:r w:rsidRPr="00AF0E2E">
        <w:rPr>
          <w:rFonts w:ascii="Calibri" w:hAnsi="Calibri" w:cs="Calibri"/>
          <w:color w:val="auto"/>
          <w:sz w:val="16"/>
        </w:rPr>
        <w:fldChar w:fldCharType="separate"/>
      </w:r>
      <w:r w:rsidR="003F4569">
        <w:rPr>
          <w:rFonts w:ascii="Calibri" w:hAnsi="Calibri" w:cs="Calibri"/>
          <w:noProof/>
          <w:color w:val="auto"/>
          <w:sz w:val="16"/>
        </w:rPr>
        <w:t>11</w:t>
      </w:r>
      <w:r w:rsidRPr="00AF0E2E">
        <w:rPr>
          <w:rFonts w:ascii="Calibri" w:hAnsi="Calibri" w:cs="Calibri"/>
          <w:color w:val="auto"/>
          <w:sz w:val="16"/>
        </w:rPr>
        <w:fldChar w:fldCharType="end"/>
      </w:r>
      <w:r w:rsidRPr="00AF0E2E">
        <w:rPr>
          <w:rFonts w:ascii="Calibri" w:hAnsi="Calibri" w:cs="Calibri"/>
          <w:color w:val="auto"/>
          <w:sz w:val="16"/>
        </w:rPr>
        <w:t xml:space="preserve">  Standard vs Modified</w:t>
      </w:r>
      <w:r>
        <w:rPr>
          <w:rFonts w:ascii="Calibri" w:hAnsi="Calibri" w:cs="Calibri"/>
          <w:color w:val="auto"/>
          <w:sz w:val="16"/>
        </w:rPr>
        <w:t xml:space="preserve"> (Inlet)</w:t>
      </w:r>
      <w:r w:rsidRPr="00AF0E2E">
        <w:rPr>
          <w:rFonts w:ascii="Calibri" w:hAnsi="Calibri" w:cs="Calibri"/>
          <w:color w:val="auto"/>
          <w:sz w:val="16"/>
        </w:rPr>
        <w:t xml:space="preserve"> FV Graph</w:t>
      </w:r>
      <w:bookmarkEnd w:id="45"/>
    </w:p>
    <w:p w14:paraId="0FC6DFD0" w14:textId="57D20441" w:rsidR="00F35264" w:rsidRPr="00F35264" w:rsidRDefault="00F35264" w:rsidP="00DB4419">
      <w:pPr>
        <w:jc w:val="both"/>
        <w:rPr>
          <w:rFonts w:ascii="Calibri" w:hAnsi="Calibri" w:cs="Calibri"/>
          <w:color w:val="auto"/>
        </w:rPr>
      </w:pPr>
      <w:r>
        <w:rPr>
          <w:rFonts w:ascii="Calibri" w:hAnsi="Calibri" w:cs="Calibri"/>
          <w:color w:val="auto"/>
        </w:rPr>
        <w:t>Again, as before, the graph above (fig. 11)</w:t>
      </w:r>
      <w:r w:rsidR="00313450">
        <w:rPr>
          <w:rFonts w:ascii="Calibri" w:hAnsi="Calibri" w:cs="Calibri"/>
          <w:color w:val="auto"/>
        </w:rPr>
        <w:t>,</w:t>
      </w:r>
      <w:r>
        <w:rPr>
          <w:rFonts w:ascii="Calibri" w:hAnsi="Calibri" w:cs="Calibri"/>
          <w:color w:val="auto"/>
        </w:rPr>
        <w:t xml:space="preserve"> provides a visual display of flow benefits of the port modifications carried out on the modified cylinder head.</w:t>
      </w:r>
    </w:p>
    <w:p w14:paraId="2A6F8E90" w14:textId="441DD2DF" w:rsidR="00E875EC" w:rsidRDefault="00AF0E2E" w:rsidP="00E875EC">
      <w:pPr>
        <w:rPr>
          <w:rFonts w:ascii="Calibri" w:hAnsi="Calibri" w:cs="Calibri"/>
          <w:color w:val="auto"/>
          <w:sz w:val="24"/>
        </w:rPr>
      </w:pPr>
      <w:r>
        <w:rPr>
          <w:noProof/>
        </w:rPr>
        <w:lastRenderedPageBreak/>
        <w:drawing>
          <wp:inline distT="0" distB="0" distL="0" distR="0" wp14:anchorId="0DAAC8E4" wp14:editId="08D68563">
            <wp:extent cx="5486400" cy="30289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86400" cy="3028950"/>
                    </a:xfrm>
                    <a:prstGeom prst="rect">
                      <a:avLst/>
                    </a:prstGeom>
                  </pic:spPr>
                </pic:pic>
              </a:graphicData>
            </a:graphic>
          </wp:inline>
        </w:drawing>
      </w:r>
    </w:p>
    <w:p w14:paraId="472F8A94" w14:textId="28C7EA54" w:rsidR="00AF0E2E" w:rsidRDefault="00AF0E2E" w:rsidP="00AF0E2E">
      <w:pPr>
        <w:pStyle w:val="Caption"/>
        <w:jc w:val="center"/>
        <w:rPr>
          <w:rFonts w:ascii="Calibri" w:hAnsi="Calibri" w:cs="Calibri"/>
          <w:color w:val="auto"/>
          <w:sz w:val="16"/>
        </w:rPr>
      </w:pPr>
      <w:bookmarkStart w:id="46" w:name="_Toc536371535"/>
      <w:r w:rsidRPr="00AF0E2E">
        <w:rPr>
          <w:rFonts w:ascii="Calibri" w:hAnsi="Calibri" w:cs="Calibri"/>
          <w:color w:val="auto"/>
          <w:sz w:val="16"/>
        </w:rPr>
        <w:t xml:space="preserve">Figure </w:t>
      </w:r>
      <w:r w:rsidRPr="00AF0E2E">
        <w:rPr>
          <w:rFonts w:ascii="Calibri" w:hAnsi="Calibri" w:cs="Calibri"/>
          <w:color w:val="auto"/>
          <w:sz w:val="16"/>
        </w:rPr>
        <w:fldChar w:fldCharType="begin"/>
      </w:r>
      <w:r w:rsidRPr="00AF0E2E">
        <w:rPr>
          <w:rFonts w:ascii="Calibri" w:hAnsi="Calibri" w:cs="Calibri"/>
          <w:color w:val="auto"/>
          <w:sz w:val="16"/>
        </w:rPr>
        <w:instrText xml:space="preserve"> SEQ Figure \* ARABIC </w:instrText>
      </w:r>
      <w:r w:rsidRPr="00AF0E2E">
        <w:rPr>
          <w:rFonts w:ascii="Calibri" w:hAnsi="Calibri" w:cs="Calibri"/>
          <w:color w:val="auto"/>
          <w:sz w:val="16"/>
        </w:rPr>
        <w:fldChar w:fldCharType="separate"/>
      </w:r>
      <w:r w:rsidR="003F4569">
        <w:rPr>
          <w:rFonts w:ascii="Calibri" w:hAnsi="Calibri" w:cs="Calibri"/>
          <w:noProof/>
          <w:color w:val="auto"/>
          <w:sz w:val="16"/>
        </w:rPr>
        <w:t>12</w:t>
      </w:r>
      <w:r w:rsidRPr="00AF0E2E">
        <w:rPr>
          <w:rFonts w:ascii="Calibri" w:hAnsi="Calibri" w:cs="Calibri"/>
          <w:color w:val="auto"/>
          <w:sz w:val="16"/>
        </w:rPr>
        <w:fldChar w:fldCharType="end"/>
      </w:r>
      <w:r w:rsidRPr="00AF0E2E">
        <w:rPr>
          <w:rFonts w:ascii="Calibri" w:hAnsi="Calibri" w:cs="Calibri"/>
          <w:color w:val="auto"/>
          <w:sz w:val="16"/>
        </w:rPr>
        <w:t xml:space="preserve"> Standard vs Modified (Exhaust) FV</w:t>
      </w:r>
      <w:r>
        <w:rPr>
          <w:rFonts w:ascii="Calibri" w:hAnsi="Calibri" w:cs="Calibri"/>
          <w:color w:val="auto"/>
          <w:sz w:val="16"/>
        </w:rPr>
        <w:t xml:space="preserve"> Results</w:t>
      </w:r>
      <w:bookmarkEnd w:id="46"/>
    </w:p>
    <w:p w14:paraId="1875574F" w14:textId="77777777" w:rsidR="004D01E2" w:rsidRPr="004D01E2" w:rsidRDefault="004D01E2" w:rsidP="004D01E2"/>
    <w:p w14:paraId="452213DC" w14:textId="6495F777" w:rsidR="00AF0E2E" w:rsidRDefault="0030613D" w:rsidP="00E875EC">
      <w:pPr>
        <w:rPr>
          <w:rFonts w:ascii="Calibri" w:hAnsi="Calibri" w:cs="Calibri"/>
          <w:color w:val="auto"/>
          <w:sz w:val="24"/>
        </w:rPr>
      </w:pPr>
      <w:r>
        <w:rPr>
          <w:noProof/>
        </w:rPr>
        <w:drawing>
          <wp:inline distT="0" distB="0" distL="0" distR="0" wp14:anchorId="1504CD0C" wp14:editId="73879FF1">
            <wp:extent cx="5505450" cy="2695575"/>
            <wp:effectExtent l="0" t="0" r="0" b="9525"/>
            <wp:docPr id="25" name="Chart 25">
              <a:extLst xmlns:a="http://schemas.openxmlformats.org/drawingml/2006/main">
                <a:ext uri="{FF2B5EF4-FFF2-40B4-BE49-F238E27FC236}">
                  <a16:creationId xmlns:a16="http://schemas.microsoft.com/office/drawing/2014/main" id="{120641CF-8D90-4E14-81EE-223BA58EDB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8436BDE" w14:textId="66E7CFF0" w:rsidR="0030613D" w:rsidRPr="0030613D" w:rsidRDefault="0030613D" w:rsidP="0030613D">
      <w:pPr>
        <w:pStyle w:val="Caption"/>
        <w:jc w:val="center"/>
        <w:rPr>
          <w:rFonts w:ascii="Calibri" w:hAnsi="Calibri" w:cs="Calibri"/>
          <w:color w:val="auto"/>
          <w:sz w:val="18"/>
        </w:rPr>
      </w:pPr>
      <w:bookmarkStart w:id="47" w:name="_Toc536371536"/>
      <w:r w:rsidRPr="0030613D">
        <w:rPr>
          <w:rFonts w:ascii="Calibri" w:hAnsi="Calibri" w:cs="Calibri"/>
          <w:color w:val="auto"/>
          <w:sz w:val="16"/>
        </w:rPr>
        <w:t xml:space="preserve">Figure </w:t>
      </w:r>
      <w:r w:rsidRPr="0030613D">
        <w:rPr>
          <w:rFonts w:ascii="Calibri" w:hAnsi="Calibri" w:cs="Calibri"/>
          <w:color w:val="auto"/>
          <w:sz w:val="16"/>
        </w:rPr>
        <w:fldChar w:fldCharType="begin"/>
      </w:r>
      <w:r w:rsidRPr="0030613D">
        <w:rPr>
          <w:rFonts w:ascii="Calibri" w:hAnsi="Calibri" w:cs="Calibri"/>
          <w:color w:val="auto"/>
          <w:sz w:val="16"/>
        </w:rPr>
        <w:instrText xml:space="preserve"> SEQ Figure \* ARABIC </w:instrText>
      </w:r>
      <w:r w:rsidRPr="0030613D">
        <w:rPr>
          <w:rFonts w:ascii="Calibri" w:hAnsi="Calibri" w:cs="Calibri"/>
          <w:color w:val="auto"/>
          <w:sz w:val="16"/>
        </w:rPr>
        <w:fldChar w:fldCharType="separate"/>
      </w:r>
      <w:r w:rsidR="003F4569">
        <w:rPr>
          <w:rFonts w:ascii="Calibri" w:hAnsi="Calibri" w:cs="Calibri"/>
          <w:noProof/>
          <w:color w:val="auto"/>
          <w:sz w:val="16"/>
        </w:rPr>
        <w:t>13</w:t>
      </w:r>
      <w:r w:rsidRPr="0030613D">
        <w:rPr>
          <w:rFonts w:ascii="Calibri" w:hAnsi="Calibri" w:cs="Calibri"/>
          <w:color w:val="auto"/>
          <w:sz w:val="16"/>
        </w:rPr>
        <w:fldChar w:fldCharType="end"/>
      </w:r>
      <w:r w:rsidRPr="0030613D">
        <w:rPr>
          <w:rFonts w:ascii="Calibri" w:hAnsi="Calibri" w:cs="Calibri"/>
          <w:color w:val="auto"/>
          <w:sz w:val="16"/>
        </w:rPr>
        <w:t xml:space="preserve"> Standard vs Modified (Exhaust) FV Graph</w:t>
      </w:r>
      <w:bookmarkEnd w:id="47"/>
    </w:p>
    <w:p w14:paraId="1D27FCCA" w14:textId="5E2C0B8A" w:rsidR="00AF0E2E" w:rsidRDefault="00AF0E2E" w:rsidP="00F627F8">
      <w:pPr>
        <w:rPr>
          <w:rFonts w:ascii="Calibri" w:hAnsi="Calibri" w:cs="Calibri"/>
          <w:color w:val="auto"/>
          <w:sz w:val="24"/>
        </w:rPr>
      </w:pPr>
    </w:p>
    <w:p w14:paraId="5AC398F4" w14:textId="2EFA0888" w:rsidR="000226FF" w:rsidRDefault="000226FF" w:rsidP="00F627F8">
      <w:pPr>
        <w:rPr>
          <w:rFonts w:ascii="Calibri" w:hAnsi="Calibri" w:cs="Calibri"/>
          <w:color w:val="auto"/>
          <w:sz w:val="24"/>
        </w:rPr>
      </w:pPr>
    </w:p>
    <w:p w14:paraId="492617DB" w14:textId="77777777" w:rsidR="00DB4419" w:rsidRDefault="00DB4419" w:rsidP="00F627F8">
      <w:pPr>
        <w:rPr>
          <w:rFonts w:ascii="Calibri" w:hAnsi="Calibri" w:cs="Calibri"/>
          <w:color w:val="auto"/>
          <w:sz w:val="24"/>
        </w:rPr>
      </w:pPr>
    </w:p>
    <w:p w14:paraId="19B02379" w14:textId="49AE6E29" w:rsidR="000226FF" w:rsidRDefault="009E2B51" w:rsidP="00DB4419">
      <w:pPr>
        <w:pStyle w:val="Heading2"/>
      </w:pPr>
      <w:bookmarkStart w:id="48" w:name="_Toc536300004"/>
      <w:bookmarkStart w:id="49" w:name="_Toc536371518"/>
      <w:r>
        <w:lastRenderedPageBreak/>
        <w:t>Co-Efficient of Discharge (Cd)</w:t>
      </w:r>
      <w:bookmarkEnd w:id="48"/>
      <w:bookmarkEnd w:id="49"/>
    </w:p>
    <w:p w14:paraId="43C4E60C" w14:textId="268C1E26" w:rsidR="000226FF" w:rsidRPr="00092984" w:rsidRDefault="000226FF" w:rsidP="00092984">
      <w:pPr>
        <w:jc w:val="both"/>
        <w:rPr>
          <w:rFonts w:ascii="Calibri" w:hAnsi="Calibri" w:cs="Calibri"/>
          <w:color w:val="auto"/>
        </w:rPr>
      </w:pPr>
      <w:r w:rsidRPr="00092984">
        <w:rPr>
          <w:rFonts w:ascii="Calibri" w:hAnsi="Calibri" w:cs="Calibri"/>
          <w:color w:val="auto"/>
        </w:rPr>
        <w:t>Co-Efficient of Discharge data (Cd), can be obtained using the equation below.</w:t>
      </w:r>
    </w:p>
    <w:p w14:paraId="686D65CE" w14:textId="144F3DB4" w:rsidR="000226FF" w:rsidRPr="00092984" w:rsidRDefault="000226FF" w:rsidP="00092984">
      <w:pPr>
        <w:jc w:val="both"/>
        <w:rPr>
          <w:rFonts w:ascii="Calibri" w:hAnsi="Calibri" w:cs="Calibri"/>
        </w:rPr>
      </w:pPr>
    </w:p>
    <w:p w14:paraId="041B6CF2" w14:textId="3EFEDBC9" w:rsidR="009E2B51" w:rsidRPr="00092984" w:rsidRDefault="009E2B51" w:rsidP="00092984">
      <w:pPr>
        <w:jc w:val="both"/>
        <w:rPr>
          <w:rFonts w:ascii="Calibri" w:eastAsiaTheme="minorEastAsia" w:hAnsi="Calibri" w:cs="Calibri"/>
          <w:color w:val="auto"/>
        </w:rPr>
      </w:pPr>
      <m:oMathPara>
        <m:oMath>
          <m:r>
            <w:rPr>
              <w:rFonts w:ascii="Cambria Math" w:hAnsi="Cambria Math" w:cs="Calibri"/>
              <w:color w:val="auto"/>
            </w:rPr>
            <m:t>Cd=</m:t>
          </m:r>
          <m:f>
            <m:fPr>
              <m:ctrlPr>
                <w:rPr>
                  <w:rFonts w:ascii="Cambria Math" w:hAnsi="Cambria Math" w:cs="Calibri"/>
                  <w:i/>
                  <w:color w:val="auto"/>
                </w:rPr>
              </m:ctrlPr>
            </m:fPr>
            <m:num>
              <m:r>
                <w:rPr>
                  <w:rFonts w:ascii="Cambria Math" w:hAnsi="Cambria Math" w:cs="Calibri"/>
                  <w:color w:val="auto"/>
                </w:rPr>
                <m:t>VFR</m:t>
              </m:r>
            </m:num>
            <m:den>
              <m:r>
                <w:rPr>
                  <w:rFonts w:ascii="Cambria Math" w:hAnsi="Cambria Math" w:cs="Calibri"/>
                  <w:color w:val="auto"/>
                </w:rPr>
                <m:t>Valve Flow Potential</m:t>
              </m:r>
            </m:den>
          </m:f>
        </m:oMath>
      </m:oMathPara>
    </w:p>
    <w:p w14:paraId="52428D1A" w14:textId="77777777" w:rsidR="000226FF" w:rsidRPr="00092984" w:rsidRDefault="000226FF" w:rsidP="00092984">
      <w:pPr>
        <w:jc w:val="both"/>
        <w:rPr>
          <w:rFonts w:ascii="Calibri" w:hAnsi="Calibri" w:cs="Calibri"/>
          <w:color w:val="auto"/>
        </w:rPr>
      </w:pPr>
    </w:p>
    <w:p w14:paraId="040DC121" w14:textId="2D86DBCB" w:rsidR="00457560" w:rsidRPr="00092984" w:rsidRDefault="009E2B51" w:rsidP="00092984">
      <w:pPr>
        <w:jc w:val="both"/>
        <w:rPr>
          <w:rFonts w:ascii="Calibri" w:eastAsiaTheme="minorEastAsia" w:hAnsi="Calibri" w:cs="Calibri"/>
          <w:color w:val="auto"/>
        </w:rPr>
      </w:pPr>
      <w:r w:rsidRPr="00092984">
        <w:rPr>
          <w:rFonts w:ascii="Calibri" w:hAnsi="Calibri" w:cs="Calibri"/>
          <w:color w:val="auto"/>
        </w:rPr>
        <w:t>Readings for Valve Flow Potential were obtained via pages 30-31 of the SuperFlow Flowbench Operators Manual</w:t>
      </w:r>
      <w:r w:rsidR="007F777B" w:rsidRPr="00092984">
        <w:rPr>
          <w:rFonts w:ascii="Calibri" w:hAnsi="Calibri" w:cs="Calibri"/>
          <w:color w:val="auto"/>
        </w:rPr>
        <w:t xml:space="preserve">. These values were in cfm and had to be converted to </w:t>
      </w:r>
      <m:oMath>
        <m:sSup>
          <m:sSupPr>
            <m:ctrlPr>
              <w:rPr>
                <w:rFonts w:ascii="Cambria Math" w:hAnsi="Cambria Math" w:cs="Calibri"/>
                <w:i/>
                <w:color w:val="auto"/>
              </w:rPr>
            </m:ctrlPr>
          </m:sSupPr>
          <m:e>
            <m:r>
              <w:rPr>
                <w:rFonts w:ascii="Cambria Math" w:hAnsi="Cambria Math" w:cs="Calibri"/>
                <w:color w:val="auto"/>
              </w:rPr>
              <m:t>m</m:t>
            </m:r>
          </m:e>
          <m:sup>
            <m:r>
              <w:rPr>
                <w:rFonts w:ascii="Cambria Math" w:hAnsi="Cambria Math" w:cs="Calibri"/>
                <w:color w:val="auto"/>
              </w:rPr>
              <m:t>3</m:t>
            </m:r>
          </m:sup>
        </m:sSup>
        <m:r>
          <w:rPr>
            <w:rFonts w:ascii="Cambria Math" w:hAnsi="Cambria Math" w:cs="Calibri"/>
            <w:color w:val="auto"/>
          </w:rPr>
          <m:t>/Sec</m:t>
        </m:r>
      </m:oMath>
      <w:r w:rsidR="007F777B" w:rsidRPr="00092984">
        <w:rPr>
          <w:rFonts w:ascii="Calibri" w:eastAsiaTheme="minorEastAsia" w:hAnsi="Calibri" w:cs="Calibri"/>
          <w:color w:val="auto"/>
        </w:rPr>
        <w:t>. This was carried out the same way as for Volumetric Flow Rate.</w:t>
      </w:r>
    </w:p>
    <w:p w14:paraId="29AAB4D1" w14:textId="4D264970" w:rsidR="000226FF" w:rsidRPr="00092984" w:rsidRDefault="000226FF" w:rsidP="00092984">
      <w:pPr>
        <w:jc w:val="both"/>
        <w:rPr>
          <w:rFonts w:ascii="Calibri" w:eastAsiaTheme="minorEastAsia" w:hAnsi="Calibri" w:cs="Calibri"/>
          <w:color w:val="auto"/>
        </w:rPr>
      </w:pPr>
      <w:r w:rsidRPr="00092984">
        <w:rPr>
          <w:rFonts w:ascii="Calibri" w:eastAsiaTheme="minorEastAsia" w:hAnsi="Calibri" w:cs="Calibri"/>
          <w:color w:val="auto"/>
        </w:rPr>
        <w:t>Below are the tables of data calculated in this way, and also comparative graphs to present the differences.</w:t>
      </w:r>
    </w:p>
    <w:p w14:paraId="46DBE575" w14:textId="77777777" w:rsidR="007F777B" w:rsidRPr="009E2B51" w:rsidRDefault="007F777B" w:rsidP="009E2B51">
      <w:pPr>
        <w:jc w:val="both"/>
        <w:rPr>
          <w:rFonts w:ascii="Calibri" w:hAnsi="Calibri" w:cs="Calibri"/>
          <w:color w:val="auto"/>
        </w:rPr>
      </w:pPr>
    </w:p>
    <w:tbl>
      <w:tblPr>
        <w:tblW w:w="3927" w:type="dxa"/>
        <w:jc w:val="center"/>
        <w:tblLook w:val="04A0" w:firstRow="1" w:lastRow="0" w:firstColumn="1" w:lastColumn="0" w:noHBand="0" w:noVBand="1"/>
      </w:tblPr>
      <w:tblGrid>
        <w:gridCol w:w="1225"/>
        <w:gridCol w:w="1283"/>
        <w:gridCol w:w="1419"/>
      </w:tblGrid>
      <w:tr w:rsidR="00E65184" w:rsidRPr="00E65184" w14:paraId="4B747844" w14:textId="77777777" w:rsidTr="00E65184">
        <w:trPr>
          <w:trHeight w:val="615"/>
          <w:jc w:val="center"/>
        </w:trPr>
        <w:tc>
          <w:tcPr>
            <w:tcW w:w="3927" w:type="dxa"/>
            <w:gridSpan w:val="3"/>
            <w:vMerge w:val="restart"/>
            <w:tcBorders>
              <w:top w:val="single" w:sz="4" w:space="0" w:color="auto"/>
              <w:left w:val="single" w:sz="4" w:space="0" w:color="auto"/>
              <w:bottom w:val="single" w:sz="4" w:space="0" w:color="auto"/>
              <w:right w:val="single" w:sz="4" w:space="0" w:color="auto"/>
            </w:tcBorders>
            <w:shd w:val="clear" w:color="000000" w:fill="8EA9DB"/>
            <w:vAlign w:val="center"/>
            <w:hideMark/>
          </w:tcPr>
          <w:p w14:paraId="1F119827" w14:textId="4FF12A42" w:rsidR="00E65184" w:rsidRDefault="00E65184" w:rsidP="0030613D">
            <w:pPr>
              <w:spacing w:before="0" w:after="0" w:line="240" w:lineRule="auto"/>
              <w:jc w:val="center"/>
              <w:rPr>
                <w:rFonts w:ascii="Calibri" w:eastAsia="Times New Roman" w:hAnsi="Calibri" w:cs="Calibri"/>
                <w:b/>
                <w:bCs/>
                <w:color w:val="000000"/>
                <w:u w:val="single"/>
              </w:rPr>
            </w:pPr>
            <w:r w:rsidRPr="00E65184">
              <w:rPr>
                <w:rFonts w:ascii="Calibri" w:eastAsia="Times New Roman" w:hAnsi="Calibri" w:cs="Calibri"/>
                <w:b/>
                <w:bCs/>
                <w:color w:val="000000"/>
                <w:u w:val="single"/>
              </w:rPr>
              <w:t>Co-Efficient of Discharge</w:t>
            </w:r>
          </w:p>
          <w:p w14:paraId="5AB241A2" w14:textId="77777777" w:rsidR="0030613D" w:rsidRDefault="0030613D" w:rsidP="0030613D">
            <w:pPr>
              <w:spacing w:before="0" w:after="0" w:line="240" w:lineRule="auto"/>
              <w:jc w:val="center"/>
              <w:rPr>
                <w:rFonts w:ascii="Calibri" w:eastAsia="Times New Roman" w:hAnsi="Calibri" w:cs="Calibri"/>
                <w:b/>
                <w:bCs/>
                <w:color w:val="000000"/>
                <w:u w:val="single"/>
              </w:rPr>
            </w:pPr>
            <w:r>
              <w:rPr>
                <w:rFonts w:ascii="Calibri" w:eastAsia="Times New Roman" w:hAnsi="Calibri" w:cs="Calibri"/>
                <w:b/>
                <w:bCs/>
                <w:color w:val="000000"/>
                <w:u w:val="single"/>
              </w:rPr>
              <w:t>Standard Inlet</w:t>
            </w:r>
          </w:p>
          <w:p w14:paraId="2C9C963B" w14:textId="329008E7" w:rsidR="0030613D" w:rsidRDefault="0030613D" w:rsidP="0030613D">
            <w:pPr>
              <w:spacing w:before="0" w:after="0" w:line="240" w:lineRule="auto"/>
              <w:jc w:val="center"/>
              <w:rPr>
                <w:rFonts w:ascii="Calibri" w:eastAsia="Times New Roman" w:hAnsi="Calibri" w:cs="Calibri"/>
                <w:b/>
                <w:bCs/>
                <w:color w:val="000000"/>
                <w:u w:val="single"/>
              </w:rPr>
            </w:pPr>
            <w:r>
              <w:rPr>
                <w:rFonts w:ascii="Calibri" w:eastAsia="Times New Roman" w:hAnsi="Calibri" w:cs="Calibri"/>
                <w:b/>
                <w:bCs/>
                <w:color w:val="000000"/>
                <w:u w:val="single"/>
              </w:rPr>
              <w:t>Vs</w:t>
            </w:r>
          </w:p>
          <w:p w14:paraId="657EC5BB" w14:textId="27CADD68" w:rsidR="0030613D" w:rsidRPr="00E65184" w:rsidRDefault="0030613D" w:rsidP="0030613D">
            <w:pPr>
              <w:spacing w:before="0" w:after="0" w:line="240" w:lineRule="auto"/>
              <w:jc w:val="center"/>
              <w:rPr>
                <w:rFonts w:ascii="Calibri" w:eastAsia="Times New Roman" w:hAnsi="Calibri" w:cs="Calibri"/>
                <w:b/>
                <w:bCs/>
                <w:color w:val="000000"/>
                <w:u w:val="single"/>
              </w:rPr>
            </w:pPr>
            <w:r>
              <w:rPr>
                <w:rFonts w:ascii="Calibri" w:eastAsia="Times New Roman" w:hAnsi="Calibri" w:cs="Calibri"/>
                <w:b/>
                <w:bCs/>
                <w:color w:val="000000"/>
                <w:u w:val="single"/>
              </w:rPr>
              <w:t>Modified Inlet</w:t>
            </w:r>
          </w:p>
        </w:tc>
      </w:tr>
      <w:tr w:rsidR="00E65184" w:rsidRPr="00E65184" w14:paraId="20BEA367" w14:textId="77777777" w:rsidTr="00F627F8">
        <w:trPr>
          <w:trHeight w:val="615"/>
          <w:jc w:val="center"/>
        </w:trPr>
        <w:tc>
          <w:tcPr>
            <w:tcW w:w="3927" w:type="dxa"/>
            <w:gridSpan w:val="3"/>
            <w:vMerge/>
            <w:tcBorders>
              <w:top w:val="single" w:sz="4" w:space="0" w:color="auto"/>
              <w:left w:val="single" w:sz="4" w:space="0" w:color="auto"/>
              <w:right w:val="single" w:sz="4" w:space="0" w:color="auto"/>
            </w:tcBorders>
            <w:vAlign w:val="center"/>
            <w:hideMark/>
          </w:tcPr>
          <w:p w14:paraId="4E36A0AB" w14:textId="77777777" w:rsidR="00E65184" w:rsidRPr="00E65184" w:rsidRDefault="00E65184" w:rsidP="00E65184">
            <w:pPr>
              <w:spacing w:before="0" w:after="0" w:line="240" w:lineRule="auto"/>
              <w:rPr>
                <w:rFonts w:ascii="Calibri" w:eastAsia="Times New Roman" w:hAnsi="Calibri" w:cs="Calibri"/>
                <w:b/>
                <w:bCs/>
                <w:color w:val="000000"/>
                <w:u w:val="single"/>
              </w:rPr>
            </w:pPr>
          </w:p>
        </w:tc>
      </w:tr>
      <w:tr w:rsidR="00E65184" w:rsidRPr="00E65184" w14:paraId="18CBFB08" w14:textId="77777777" w:rsidTr="00E65184">
        <w:trPr>
          <w:trHeight w:val="225"/>
          <w:jc w:val="center"/>
        </w:trPr>
        <w:tc>
          <w:tcPr>
            <w:tcW w:w="1225" w:type="dxa"/>
            <w:tcBorders>
              <w:top w:val="nil"/>
              <w:left w:val="single" w:sz="4" w:space="0" w:color="auto"/>
              <w:bottom w:val="single" w:sz="4" w:space="0" w:color="auto"/>
              <w:right w:val="single" w:sz="4" w:space="0" w:color="auto"/>
            </w:tcBorders>
            <w:shd w:val="clear" w:color="000000" w:fill="8EA9DB"/>
            <w:noWrap/>
            <w:vAlign w:val="center"/>
            <w:hideMark/>
          </w:tcPr>
          <w:p w14:paraId="4C8F73BE" w14:textId="77777777" w:rsidR="00E65184" w:rsidRPr="00E65184" w:rsidRDefault="00E65184" w:rsidP="00E65184">
            <w:pPr>
              <w:spacing w:before="0" w:after="0" w:line="240" w:lineRule="auto"/>
              <w:jc w:val="center"/>
              <w:rPr>
                <w:rFonts w:ascii="Calibri" w:eastAsia="Times New Roman" w:hAnsi="Calibri" w:cs="Calibri"/>
                <w:color w:val="000000"/>
              </w:rPr>
            </w:pPr>
            <w:r w:rsidRPr="00E65184">
              <w:rPr>
                <w:rFonts w:ascii="Calibri" w:eastAsia="Times New Roman" w:hAnsi="Calibri" w:cs="Calibri"/>
                <w:color w:val="000000"/>
              </w:rPr>
              <w:t>L/D</w:t>
            </w:r>
          </w:p>
        </w:tc>
        <w:tc>
          <w:tcPr>
            <w:tcW w:w="1283" w:type="dxa"/>
            <w:tcBorders>
              <w:top w:val="nil"/>
              <w:left w:val="nil"/>
              <w:bottom w:val="single" w:sz="4" w:space="0" w:color="auto"/>
              <w:right w:val="single" w:sz="4" w:space="0" w:color="auto"/>
            </w:tcBorders>
            <w:shd w:val="clear" w:color="000000" w:fill="8EA9DB"/>
            <w:noWrap/>
            <w:vAlign w:val="center"/>
            <w:hideMark/>
          </w:tcPr>
          <w:p w14:paraId="36582B3F" w14:textId="77777777" w:rsidR="00E65184" w:rsidRPr="00E65184" w:rsidRDefault="00E65184" w:rsidP="00E65184">
            <w:pPr>
              <w:spacing w:before="0" w:after="0" w:line="240" w:lineRule="auto"/>
              <w:jc w:val="center"/>
              <w:rPr>
                <w:rFonts w:ascii="Calibri" w:eastAsia="Times New Roman" w:hAnsi="Calibri" w:cs="Calibri"/>
                <w:color w:val="000000"/>
              </w:rPr>
            </w:pPr>
            <w:r w:rsidRPr="00E65184">
              <w:rPr>
                <w:rFonts w:ascii="Calibri" w:eastAsia="Times New Roman" w:hAnsi="Calibri" w:cs="Calibri"/>
                <w:color w:val="000000"/>
              </w:rPr>
              <w:t>Standard</w:t>
            </w:r>
          </w:p>
        </w:tc>
        <w:tc>
          <w:tcPr>
            <w:tcW w:w="1418" w:type="dxa"/>
            <w:tcBorders>
              <w:top w:val="nil"/>
              <w:left w:val="nil"/>
              <w:bottom w:val="single" w:sz="4" w:space="0" w:color="auto"/>
              <w:right w:val="single" w:sz="4" w:space="0" w:color="auto"/>
            </w:tcBorders>
            <w:shd w:val="clear" w:color="000000" w:fill="8EA9DB"/>
            <w:noWrap/>
            <w:vAlign w:val="bottom"/>
            <w:hideMark/>
          </w:tcPr>
          <w:p w14:paraId="6F7FE6F3" w14:textId="77777777" w:rsidR="00E65184" w:rsidRPr="00E65184" w:rsidRDefault="00E65184" w:rsidP="00E65184">
            <w:pPr>
              <w:spacing w:before="0" w:after="0" w:line="240" w:lineRule="auto"/>
              <w:jc w:val="center"/>
              <w:rPr>
                <w:rFonts w:ascii="Calibri" w:eastAsia="Times New Roman" w:hAnsi="Calibri" w:cs="Calibri"/>
                <w:color w:val="000000"/>
              </w:rPr>
            </w:pPr>
            <w:r w:rsidRPr="00E65184">
              <w:rPr>
                <w:rFonts w:ascii="Calibri" w:eastAsia="Times New Roman" w:hAnsi="Calibri" w:cs="Calibri"/>
                <w:color w:val="000000"/>
              </w:rPr>
              <w:t>Modified</w:t>
            </w:r>
          </w:p>
        </w:tc>
      </w:tr>
      <w:tr w:rsidR="00E65184" w:rsidRPr="00E65184" w14:paraId="295C92DE" w14:textId="77777777" w:rsidTr="00E65184">
        <w:trPr>
          <w:trHeight w:val="225"/>
          <w:jc w:val="center"/>
        </w:trPr>
        <w:tc>
          <w:tcPr>
            <w:tcW w:w="1225" w:type="dxa"/>
            <w:tcBorders>
              <w:top w:val="nil"/>
              <w:left w:val="single" w:sz="4" w:space="0" w:color="auto"/>
              <w:bottom w:val="single" w:sz="4" w:space="0" w:color="auto"/>
              <w:right w:val="single" w:sz="4" w:space="0" w:color="auto"/>
            </w:tcBorders>
            <w:shd w:val="clear" w:color="000000" w:fill="FFFF00"/>
            <w:vAlign w:val="center"/>
            <w:hideMark/>
          </w:tcPr>
          <w:p w14:paraId="646A1408" w14:textId="77777777" w:rsidR="00E65184" w:rsidRPr="00E65184" w:rsidRDefault="00E65184" w:rsidP="00E65184">
            <w:pPr>
              <w:spacing w:before="0" w:after="0" w:line="240" w:lineRule="auto"/>
              <w:jc w:val="center"/>
              <w:rPr>
                <w:rFonts w:ascii="Calibri" w:eastAsia="Times New Roman" w:hAnsi="Calibri" w:cs="Calibri"/>
                <w:color w:val="auto"/>
              </w:rPr>
            </w:pPr>
            <w:r w:rsidRPr="00E65184">
              <w:rPr>
                <w:rFonts w:ascii="Calibri" w:eastAsia="Times New Roman" w:hAnsi="Calibri" w:cs="Calibri"/>
                <w:color w:val="auto"/>
              </w:rPr>
              <w:t>0.05</w:t>
            </w:r>
          </w:p>
        </w:tc>
        <w:tc>
          <w:tcPr>
            <w:tcW w:w="1283" w:type="dxa"/>
            <w:tcBorders>
              <w:top w:val="nil"/>
              <w:left w:val="nil"/>
              <w:bottom w:val="single" w:sz="4" w:space="0" w:color="auto"/>
              <w:right w:val="single" w:sz="4" w:space="0" w:color="auto"/>
            </w:tcBorders>
            <w:shd w:val="clear" w:color="000000" w:fill="FFFF00"/>
            <w:noWrap/>
            <w:vAlign w:val="bottom"/>
            <w:hideMark/>
          </w:tcPr>
          <w:p w14:paraId="548F649A" w14:textId="77777777" w:rsidR="00E65184" w:rsidRPr="00E65184" w:rsidRDefault="00E65184" w:rsidP="00E65184">
            <w:pPr>
              <w:spacing w:before="0" w:after="0" w:line="240" w:lineRule="auto"/>
              <w:jc w:val="center"/>
              <w:rPr>
                <w:rFonts w:ascii="Calibri" w:eastAsia="Times New Roman" w:hAnsi="Calibri" w:cs="Calibri"/>
                <w:color w:val="000000"/>
              </w:rPr>
            </w:pPr>
            <w:r w:rsidRPr="00E65184">
              <w:rPr>
                <w:rFonts w:ascii="Calibri" w:eastAsia="Times New Roman" w:hAnsi="Calibri" w:cs="Calibri"/>
                <w:color w:val="000000"/>
              </w:rPr>
              <w:t>1.313397</w:t>
            </w:r>
          </w:p>
        </w:tc>
        <w:tc>
          <w:tcPr>
            <w:tcW w:w="1418" w:type="dxa"/>
            <w:tcBorders>
              <w:top w:val="nil"/>
              <w:left w:val="nil"/>
              <w:bottom w:val="single" w:sz="4" w:space="0" w:color="auto"/>
              <w:right w:val="single" w:sz="4" w:space="0" w:color="auto"/>
            </w:tcBorders>
            <w:shd w:val="clear" w:color="000000" w:fill="FFFF00"/>
            <w:noWrap/>
            <w:vAlign w:val="bottom"/>
            <w:hideMark/>
          </w:tcPr>
          <w:p w14:paraId="1C133ECA" w14:textId="77777777" w:rsidR="00E65184" w:rsidRPr="00E65184" w:rsidRDefault="00E65184" w:rsidP="00E65184">
            <w:pPr>
              <w:spacing w:before="0" w:after="0" w:line="240" w:lineRule="auto"/>
              <w:jc w:val="center"/>
              <w:rPr>
                <w:rFonts w:ascii="Calibri" w:eastAsia="Times New Roman" w:hAnsi="Calibri" w:cs="Calibri"/>
                <w:color w:val="000000"/>
              </w:rPr>
            </w:pPr>
            <w:r w:rsidRPr="00E65184">
              <w:rPr>
                <w:rFonts w:ascii="Calibri" w:eastAsia="Times New Roman" w:hAnsi="Calibri" w:cs="Calibri"/>
                <w:color w:val="000000"/>
              </w:rPr>
              <w:t>1.1883119</w:t>
            </w:r>
          </w:p>
        </w:tc>
      </w:tr>
      <w:tr w:rsidR="00E65184" w:rsidRPr="00E65184" w14:paraId="6F2303D4" w14:textId="77777777" w:rsidTr="00E65184">
        <w:trPr>
          <w:trHeight w:val="225"/>
          <w:jc w:val="center"/>
        </w:trPr>
        <w:tc>
          <w:tcPr>
            <w:tcW w:w="1225" w:type="dxa"/>
            <w:tcBorders>
              <w:top w:val="nil"/>
              <w:left w:val="single" w:sz="4" w:space="0" w:color="auto"/>
              <w:bottom w:val="single" w:sz="4" w:space="0" w:color="auto"/>
              <w:right w:val="single" w:sz="4" w:space="0" w:color="auto"/>
            </w:tcBorders>
            <w:shd w:val="clear" w:color="000000" w:fill="FFFF00"/>
            <w:vAlign w:val="center"/>
            <w:hideMark/>
          </w:tcPr>
          <w:p w14:paraId="5F7B0D10" w14:textId="77777777" w:rsidR="00E65184" w:rsidRPr="00E65184" w:rsidRDefault="00E65184" w:rsidP="00E65184">
            <w:pPr>
              <w:spacing w:before="0" w:after="0" w:line="240" w:lineRule="auto"/>
              <w:jc w:val="center"/>
              <w:rPr>
                <w:rFonts w:ascii="Calibri" w:eastAsia="Times New Roman" w:hAnsi="Calibri" w:cs="Calibri"/>
                <w:color w:val="auto"/>
              </w:rPr>
            </w:pPr>
            <w:r w:rsidRPr="00E65184">
              <w:rPr>
                <w:rFonts w:ascii="Calibri" w:eastAsia="Times New Roman" w:hAnsi="Calibri" w:cs="Calibri"/>
                <w:color w:val="auto"/>
              </w:rPr>
              <w:t>0.1</w:t>
            </w:r>
          </w:p>
        </w:tc>
        <w:tc>
          <w:tcPr>
            <w:tcW w:w="1283" w:type="dxa"/>
            <w:tcBorders>
              <w:top w:val="nil"/>
              <w:left w:val="nil"/>
              <w:bottom w:val="single" w:sz="4" w:space="0" w:color="auto"/>
              <w:right w:val="single" w:sz="4" w:space="0" w:color="auto"/>
            </w:tcBorders>
            <w:shd w:val="clear" w:color="000000" w:fill="FFFF00"/>
            <w:noWrap/>
            <w:vAlign w:val="bottom"/>
            <w:hideMark/>
          </w:tcPr>
          <w:p w14:paraId="0EB1046B" w14:textId="77777777" w:rsidR="00E65184" w:rsidRPr="00E65184" w:rsidRDefault="00E65184" w:rsidP="00E65184">
            <w:pPr>
              <w:spacing w:before="0" w:after="0" w:line="240" w:lineRule="auto"/>
              <w:jc w:val="center"/>
              <w:rPr>
                <w:rFonts w:ascii="Calibri" w:eastAsia="Times New Roman" w:hAnsi="Calibri" w:cs="Calibri"/>
                <w:color w:val="000000"/>
              </w:rPr>
            </w:pPr>
            <w:r w:rsidRPr="00E65184">
              <w:rPr>
                <w:rFonts w:ascii="Calibri" w:eastAsia="Times New Roman" w:hAnsi="Calibri" w:cs="Calibri"/>
                <w:color w:val="000000"/>
              </w:rPr>
              <w:t>1.305124</w:t>
            </w:r>
          </w:p>
        </w:tc>
        <w:tc>
          <w:tcPr>
            <w:tcW w:w="1418" w:type="dxa"/>
            <w:tcBorders>
              <w:top w:val="nil"/>
              <w:left w:val="nil"/>
              <w:bottom w:val="single" w:sz="4" w:space="0" w:color="auto"/>
              <w:right w:val="single" w:sz="4" w:space="0" w:color="auto"/>
            </w:tcBorders>
            <w:shd w:val="clear" w:color="000000" w:fill="FFFF00"/>
            <w:noWrap/>
            <w:vAlign w:val="bottom"/>
            <w:hideMark/>
          </w:tcPr>
          <w:p w14:paraId="38033C09" w14:textId="77777777" w:rsidR="00E65184" w:rsidRPr="00E65184" w:rsidRDefault="00E65184" w:rsidP="00E65184">
            <w:pPr>
              <w:spacing w:before="0" w:after="0" w:line="240" w:lineRule="auto"/>
              <w:jc w:val="center"/>
              <w:rPr>
                <w:rFonts w:ascii="Calibri" w:eastAsia="Times New Roman" w:hAnsi="Calibri" w:cs="Calibri"/>
                <w:color w:val="000000"/>
              </w:rPr>
            </w:pPr>
            <w:r w:rsidRPr="00E65184">
              <w:rPr>
                <w:rFonts w:ascii="Calibri" w:eastAsia="Times New Roman" w:hAnsi="Calibri" w:cs="Calibri"/>
                <w:color w:val="000000"/>
              </w:rPr>
              <w:t>1.2047301</w:t>
            </w:r>
          </w:p>
        </w:tc>
      </w:tr>
      <w:tr w:rsidR="00E65184" w:rsidRPr="00E65184" w14:paraId="11E642B3" w14:textId="77777777" w:rsidTr="00E65184">
        <w:trPr>
          <w:trHeight w:val="225"/>
          <w:jc w:val="center"/>
        </w:trPr>
        <w:tc>
          <w:tcPr>
            <w:tcW w:w="1225" w:type="dxa"/>
            <w:tcBorders>
              <w:top w:val="nil"/>
              <w:left w:val="single" w:sz="4" w:space="0" w:color="auto"/>
              <w:bottom w:val="single" w:sz="4" w:space="0" w:color="auto"/>
              <w:right w:val="single" w:sz="4" w:space="0" w:color="auto"/>
            </w:tcBorders>
            <w:shd w:val="clear" w:color="000000" w:fill="FFFF00"/>
            <w:vAlign w:val="center"/>
            <w:hideMark/>
          </w:tcPr>
          <w:p w14:paraId="2D56BEB3" w14:textId="77777777" w:rsidR="00E65184" w:rsidRPr="00E65184" w:rsidRDefault="00E65184" w:rsidP="00E65184">
            <w:pPr>
              <w:spacing w:before="0" w:after="0" w:line="240" w:lineRule="auto"/>
              <w:jc w:val="center"/>
              <w:rPr>
                <w:rFonts w:ascii="Calibri" w:eastAsia="Times New Roman" w:hAnsi="Calibri" w:cs="Calibri"/>
                <w:color w:val="auto"/>
              </w:rPr>
            </w:pPr>
            <w:r w:rsidRPr="00E65184">
              <w:rPr>
                <w:rFonts w:ascii="Calibri" w:eastAsia="Times New Roman" w:hAnsi="Calibri" w:cs="Calibri"/>
                <w:color w:val="auto"/>
              </w:rPr>
              <w:t>0.15</w:t>
            </w:r>
          </w:p>
        </w:tc>
        <w:tc>
          <w:tcPr>
            <w:tcW w:w="1283" w:type="dxa"/>
            <w:tcBorders>
              <w:top w:val="nil"/>
              <w:left w:val="nil"/>
              <w:bottom w:val="single" w:sz="4" w:space="0" w:color="auto"/>
              <w:right w:val="single" w:sz="4" w:space="0" w:color="auto"/>
            </w:tcBorders>
            <w:shd w:val="clear" w:color="000000" w:fill="FFFF00"/>
            <w:noWrap/>
            <w:vAlign w:val="bottom"/>
            <w:hideMark/>
          </w:tcPr>
          <w:p w14:paraId="73DE950B" w14:textId="77777777" w:rsidR="00E65184" w:rsidRPr="00E65184" w:rsidRDefault="00E65184" w:rsidP="00E65184">
            <w:pPr>
              <w:spacing w:before="0" w:after="0" w:line="240" w:lineRule="auto"/>
              <w:jc w:val="center"/>
              <w:rPr>
                <w:rFonts w:ascii="Calibri" w:eastAsia="Times New Roman" w:hAnsi="Calibri" w:cs="Calibri"/>
                <w:color w:val="000000"/>
              </w:rPr>
            </w:pPr>
            <w:r w:rsidRPr="00E65184">
              <w:rPr>
                <w:rFonts w:ascii="Calibri" w:eastAsia="Times New Roman" w:hAnsi="Calibri" w:cs="Calibri"/>
                <w:color w:val="000000"/>
              </w:rPr>
              <w:t>1.293452</w:t>
            </w:r>
          </w:p>
        </w:tc>
        <w:tc>
          <w:tcPr>
            <w:tcW w:w="1418" w:type="dxa"/>
            <w:tcBorders>
              <w:top w:val="nil"/>
              <w:left w:val="nil"/>
              <w:bottom w:val="single" w:sz="4" w:space="0" w:color="auto"/>
              <w:right w:val="single" w:sz="4" w:space="0" w:color="auto"/>
            </w:tcBorders>
            <w:shd w:val="clear" w:color="000000" w:fill="FFFF00"/>
            <w:noWrap/>
            <w:vAlign w:val="bottom"/>
            <w:hideMark/>
          </w:tcPr>
          <w:p w14:paraId="3D08B3CB" w14:textId="77777777" w:rsidR="00E65184" w:rsidRPr="00E65184" w:rsidRDefault="00E65184" w:rsidP="00E65184">
            <w:pPr>
              <w:spacing w:before="0" w:after="0" w:line="240" w:lineRule="auto"/>
              <w:jc w:val="center"/>
              <w:rPr>
                <w:rFonts w:ascii="Calibri" w:eastAsia="Times New Roman" w:hAnsi="Calibri" w:cs="Calibri"/>
                <w:color w:val="000000"/>
              </w:rPr>
            </w:pPr>
            <w:r w:rsidRPr="00E65184">
              <w:rPr>
                <w:rFonts w:ascii="Calibri" w:eastAsia="Times New Roman" w:hAnsi="Calibri" w:cs="Calibri"/>
                <w:color w:val="000000"/>
              </w:rPr>
              <w:t>1.2202382</w:t>
            </w:r>
          </w:p>
        </w:tc>
      </w:tr>
      <w:tr w:rsidR="00E65184" w:rsidRPr="00E65184" w14:paraId="68FA2273" w14:textId="77777777" w:rsidTr="00E65184">
        <w:trPr>
          <w:trHeight w:val="225"/>
          <w:jc w:val="center"/>
        </w:trPr>
        <w:tc>
          <w:tcPr>
            <w:tcW w:w="1225" w:type="dxa"/>
            <w:tcBorders>
              <w:top w:val="nil"/>
              <w:left w:val="single" w:sz="4" w:space="0" w:color="auto"/>
              <w:bottom w:val="single" w:sz="4" w:space="0" w:color="auto"/>
              <w:right w:val="single" w:sz="4" w:space="0" w:color="auto"/>
            </w:tcBorders>
            <w:shd w:val="clear" w:color="000000" w:fill="FFFF00"/>
            <w:vAlign w:val="center"/>
            <w:hideMark/>
          </w:tcPr>
          <w:p w14:paraId="4999793C" w14:textId="77777777" w:rsidR="00E65184" w:rsidRPr="00E65184" w:rsidRDefault="00E65184" w:rsidP="00E65184">
            <w:pPr>
              <w:spacing w:before="0" w:after="0" w:line="240" w:lineRule="auto"/>
              <w:jc w:val="center"/>
              <w:rPr>
                <w:rFonts w:ascii="Calibri" w:eastAsia="Times New Roman" w:hAnsi="Calibri" w:cs="Calibri"/>
                <w:color w:val="auto"/>
              </w:rPr>
            </w:pPr>
            <w:r w:rsidRPr="00E65184">
              <w:rPr>
                <w:rFonts w:ascii="Calibri" w:eastAsia="Times New Roman" w:hAnsi="Calibri" w:cs="Calibri"/>
                <w:color w:val="auto"/>
              </w:rPr>
              <w:t>0.2</w:t>
            </w:r>
          </w:p>
        </w:tc>
        <w:tc>
          <w:tcPr>
            <w:tcW w:w="1283" w:type="dxa"/>
            <w:tcBorders>
              <w:top w:val="nil"/>
              <w:left w:val="nil"/>
              <w:bottom w:val="single" w:sz="4" w:space="0" w:color="auto"/>
              <w:right w:val="single" w:sz="4" w:space="0" w:color="auto"/>
            </w:tcBorders>
            <w:shd w:val="clear" w:color="000000" w:fill="FFFF00"/>
            <w:noWrap/>
            <w:vAlign w:val="bottom"/>
            <w:hideMark/>
          </w:tcPr>
          <w:p w14:paraId="1FCCD315" w14:textId="77777777" w:rsidR="00E65184" w:rsidRPr="00E65184" w:rsidRDefault="00E65184" w:rsidP="00E65184">
            <w:pPr>
              <w:spacing w:before="0" w:after="0" w:line="240" w:lineRule="auto"/>
              <w:jc w:val="center"/>
              <w:rPr>
                <w:rFonts w:ascii="Calibri" w:eastAsia="Times New Roman" w:hAnsi="Calibri" w:cs="Calibri"/>
                <w:color w:val="000000"/>
              </w:rPr>
            </w:pPr>
            <w:r w:rsidRPr="00E65184">
              <w:rPr>
                <w:rFonts w:ascii="Calibri" w:eastAsia="Times New Roman" w:hAnsi="Calibri" w:cs="Calibri"/>
                <w:color w:val="000000"/>
              </w:rPr>
              <w:t>1.263079</w:t>
            </w:r>
          </w:p>
        </w:tc>
        <w:tc>
          <w:tcPr>
            <w:tcW w:w="1418" w:type="dxa"/>
            <w:tcBorders>
              <w:top w:val="nil"/>
              <w:left w:val="nil"/>
              <w:bottom w:val="single" w:sz="4" w:space="0" w:color="auto"/>
              <w:right w:val="single" w:sz="4" w:space="0" w:color="auto"/>
            </w:tcBorders>
            <w:shd w:val="clear" w:color="000000" w:fill="FFFF00"/>
            <w:noWrap/>
            <w:vAlign w:val="bottom"/>
            <w:hideMark/>
          </w:tcPr>
          <w:p w14:paraId="0FCA8FC5" w14:textId="77777777" w:rsidR="00E65184" w:rsidRPr="00E65184" w:rsidRDefault="00E65184" w:rsidP="00E65184">
            <w:pPr>
              <w:spacing w:before="0" w:after="0" w:line="240" w:lineRule="auto"/>
              <w:jc w:val="center"/>
              <w:rPr>
                <w:rFonts w:ascii="Calibri" w:eastAsia="Times New Roman" w:hAnsi="Calibri" w:cs="Calibri"/>
                <w:color w:val="000000"/>
              </w:rPr>
            </w:pPr>
            <w:r w:rsidRPr="00E65184">
              <w:rPr>
                <w:rFonts w:ascii="Calibri" w:eastAsia="Times New Roman" w:hAnsi="Calibri" w:cs="Calibri"/>
                <w:color w:val="000000"/>
              </w:rPr>
              <w:t>1.2433433</w:t>
            </w:r>
          </w:p>
        </w:tc>
      </w:tr>
      <w:tr w:rsidR="00E65184" w:rsidRPr="00E65184" w14:paraId="3ABF0173" w14:textId="77777777" w:rsidTr="00E65184">
        <w:trPr>
          <w:trHeight w:val="225"/>
          <w:jc w:val="center"/>
        </w:trPr>
        <w:tc>
          <w:tcPr>
            <w:tcW w:w="1225" w:type="dxa"/>
            <w:tcBorders>
              <w:top w:val="nil"/>
              <w:left w:val="single" w:sz="4" w:space="0" w:color="auto"/>
              <w:bottom w:val="single" w:sz="4" w:space="0" w:color="auto"/>
              <w:right w:val="single" w:sz="4" w:space="0" w:color="auto"/>
            </w:tcBorders>
            <w:shd w:val="clear" w:color="000000" w:fill="FFFF00"/>
            <w:vAlign w:val="center"/>
            <w:hideMark/>
          </w:tcPr>
          <w:p w14:paraId="5F088438" w14:textId="77777777" w:rsidR="00E65184" w:rsidRPr="00E65184" w:rsidRDefault="00E65184" w:rsidP="00E65184">
            <w:pPr>
              <w:spacing w:before="0" w:after="0" w:line="240" w:lineRule="auto"/>
              <w:jc w:val="center"/>
              <w:rPr>
                <w:rFonts w:ascii="Calibri" w:eastAsia="Times New Roman" w:hAnsi="Calibri" w:cs="Calibri"/>
                <w:color w:val="auto"/>
              </w:rPr>
            </w:pPr>
            <w:r w:rsidRPr="00E65184">
              <w:rPr>
                <w:rFonts w:ascii="Calibri" w:eastAsia="Times New Roman" w:hAnsi="Calibri" w:cs="Calibri"/>
                <w:color w:val="auto"/>
              </w:rPr>
              <w:t>0.25</w:t>
            </w:r>
          </w:p>
        </w:tc>
        <w:tc>
          <w:tcPr>
            <w:tcW w:w="1283" w:type="dxa"/>
            <w:tcBorders>
              <w:top w:val="nil"/>
              <w:left w:val="nil"/>
              <w:bottom w:val="single" w:sz="4" w:space="0" w:color="auto"/>
              <w:right w:val="single" w:sz="4" w:space="0" w:color="auto"/>
            </w:tcBorders>
            <w:shd w:val="clear" w:color="000000" w:fill="FFFF00"/>
            <w:noWrap/>
            <w:vAlign w:val="bottom"/>
            <w:hideMark/>
          </w:tcPr>
          <w:p w14:paraId="64C54E81" w14:textId="77777777" w:rsidR="00E65184" w:rsidRPr="00E65184" w:rsidRDefault="00E65184" w:rsidP="00E65184">
            <w:pPr>
              <w:spacing w:before="0" w:after="0" w:line="240" w:lineRule="auto"/>
              <w:jc w:val="center"/>
              <w:rPr>
                <w:rFonts w:ascii="Calibri" w:eastAsia="Times New Roman" w:hAnsi="Calibri" w:cs="Calibri"/>
                <w:color w:val="000000"/>
              </w:rPr>
            </w:pPr>
            <w:r w:rsidRPr="00E65184">
              <w:rPr>
                <w:rFonts w:ascii="Calibri" w:eastAsia="Times New Roman" w:hAnsi="Calibri" w:cs="Calibri"/>
                <w:color w:val="000000"/>
              </w:rPr>
              <w:t>1.216001</w:t>
            </w:r>
          </w:p>
        </w:tc>
        <w:tc>
          <w:tcPr>
            <w:tcW w:w="1418" w:type="dxa"/>
            <w:tcBorders>
              <w:top w:val="nil"/>
              <w:left w:val="nil"/>
              <w:bottom w:val="single" w:sz="4" w:space="0" w:color="auto"/>
              <w:right w:val="single" w:sz="4" w:space="0" w:color="auto"/>
            </w:tcBorders>
            <w:shd w:val="clear" w:color="000000" w:fill="FFFF00"/>
            <w:noWrap/>
            <w:vAlign w:val="bottom"/>
            <w:hideMark/>
          </w:tcPr>
          <w:p w14:paraId="006195DD" w14:textId="77777777" w:rsidR="00E65184" w:rsidRPr="00E65184" w:rsidRDefault="00E65184" w:rsidP="00E65184">
            <w:pPr>
              <w:spacing w:before="0" w:after="0" w:line="240" w:lineRule="auto"/>
              <w:jc w:val="center"/>
              <w:rPr>
                <w:rFonts w:ascii="Calibri" w:eastAsia="Times New Roman" w:hAnsi="Calibri" w:cs="Calibri"/>
                <w:color w:val="000000"/>
              </w:rPr>
            </w:pPr>
            <w:r w:rsidRPr="00E65184">
              <w:rPr>
                <w:rFonts w:ascii="Calibri" w:eastAsia="Times New Roman" w:hAnsi="Calibri" w:cs="Calibri"/>
                <w:color w:val="000000"/>
              </w:rPr>
              <w:t>1.2333727</w:t>
            </w:r>
          </w:p>
        </w:tc>
      </w:tr>
      <w:tr w:rsidR="00E65184" w:rsidRPr="00E65184" w14:paraId="33B9443B" w14:textId="77777777" w:rsidTr="00E65184">
        <w:trPr>
          <w:trHeight w:val="225"/>
          <w:jc w:val="center"/>
        </w:trPr>
        <w:tc>
          <w:tcPr>
            <w:tcW w:w="1225" w:type="dxa"/>
            <w:tcBorders>
              <w:top w:val="nil"/>
              <w:left w:val="single" w:sz="4" w:space="0" w:color="auto"/>
              <w:bottom w:val="single" w:sz="4" w:space="0" w:color="auto"/>
              <w:right w:val="single" w:sz="4" w:space="0" w:color="auto"/>
            </w:tcBorders>
            <w:shd w:val="clear" w:color="000000" w:fill="FFFF00"/>
            <w:vAlign w:val="center"/>
            <w:hideMark/>
          </w:tcPr>
          <w:p w14:paraId="4CA75B2A" w14:textId="77777777" w:rsidR="00E65184" w:rsidRPr="00E65184" w:rsidRDefault="00E65184" w:rsidP="00E65184">
            <w:pPr>
              <w:spacing w:before="0" w:after="0" w:line="240" w:lineRule="auto"/>
              <w:jc w:val="center"/>
              <w:rPr>
                <w:rFonts w:ascii="Calibri" w:eastAsia="Times New Roman" w:hAnsi="Calibri" w:cs="Calibri"/>
                <w:color w:val="auto"/>
              </w:rPr>
            </w:pPr>
            <w:r w:rsidRPr="00E65184">
              <w:rPr>
                <w:rFonts w:ascii="Calibri" w:eastAsia="Times New Roman" w:hAnsi="Calibri" w:cs="Calibri"/>
                <w:color w:val="auto"/>
              </w:rPr>
              <w:t>0.3</w:t>
            </w:r>
          </w:p>
        </w:tc>
        <w:tc>
          <w:tcPr>
            <w:tcW w:w="1283" w:type="dxa"/>
            <w:tcBorders>
              <w:top w:val="nil"/>
              <w:left w:val="nil"/>
              <w:bottom w:val="single" w:sz="4" w:space="0" w:color="auto"/>
              <w:right w:val="single" w:sz="4" w:space="0" w:color="auto"/>
            </w:tcBorders>
            <w:shd w:val="clear" w:color="000000" w:fill="FFFF00"/>
            <w:noWrap/>
            <w:vAlign w:val="bottom"/>
            <w:hideMark/>
          </w:tcPr>
          <w:p w14:paraId="4B613FEF" w14:textId="77777777" w:rsidR="00E65184" w:rsidRPr="00E65184" w:rsidRDefault="00E65184" w:rsidP="00E65184">
            <w:pPr>
              <w:spacing w:before="0" w:after="0" w:line="240" w:lineRule="auto"/>
              <w:jc w:val="center"/>
              <w:rPr>
                <w:rFonts w:ascii="Calibri" w:eastAsia="Times New Roman" w:hAnsi="Calibri" w:cs="Calibri"/>
                <w:color w:val="000000"/>
              </w:rPr>
            </w:pPr>
            <w:r w:rsidRPr="00E65184">
              <w:rPr>
                <w:rFonts w:ascii="Calibri" w:eastAsia="Times New Roman" w:hAnsi="Calibri" w:cs="Calibri"/>
                <w:color w:val="000000"/>
              </w:rPr>
              <w:t>1.224561</w:t>
            </w:r>
          </w:p>
        </w:tc>
        <w:tc>
          <w:tcPr>
            <w:tcW w:w="1418" w:type="dxa"/>
            <w:tcBorders>
              <w:top w:val="nil"/>
              <w:left w:val="nil"/>
              <w:bottom w:val="single" w:sz="4" w:space="0" w:color="auto"/>
              <w:right w:val="single" w:sz="4" w:space="0" w:color="auto"/>
            </w:tcBorders>
            <w:shd w:val="clear" w:color="000000" w:fill="FFFF00"/>
            <w:noWrap/>
            <w:vAlign w:val="bottom"/>
            <w:hideMark/>
          </w:tcPr>
          <w:p w14:paraId="6CDEA051" w14:textId="77777777" w:rsidR="00E65184" w:rsidRPr="00E65184" w:rsidRDefault="00E65184" w:rsidP="00E65184">
            <w:pPr>
              <w:spacing w:before="0" w:after="0" w:line="240" w:lineRule="auto"/>
              <w:jc w:val="center"/>
              <w:rPr>
                <w:rFonts w:ascii="Calibri" w:eastAsia="Times New Roman" w:hAnsi="Calibri" w:cs="Calibri"/>
                <w:color w:val="000000"/>
              </w:rPr>
            </w:pPr>
            <w:r w:rsidRPr="00E65184">
              <w:rPr>
                <w:rFonts w:ascii="Calibri" w:eastAsia="Times New Roman" w:hAnsi="Calibri" w:cs="Calibri"/>
                <w:color w:val="000000"/>
              </w:rPr>
              <w:t>1.2890117</w:t>
            </w:r>
          </w:p>
        </w:tc>
      </w:tr>
      <w:tr w:rsidR="00E65184" w:rsidRPr="00E65184" w14:paraId="79BD574A" w14:textId="77777777" w:rsidTr="00E65184">
        <w:trPr>
          <w:trHeight w:val="225"/>
          <w:jc w:val="center"/>
        </w:trPr>
        <w:tc>
          <w:tcPr>
            <w:tcW w:w="1225" w:type="dxa"/>
            <w:tcBorders>
              <w:top w:val="nil"/>
              <w:left w:val="single" w:sz="4" w:space="0" w:color="auto"/>
              <w:bottom w:val="single" w:sz="4" w:space="0" w:color="auto"/>
              <w:right w:val="single" w:sz="4" w:space="0" w:color="auto"/>
            </w:tcBorders>
            <w:shd w:val="clear" w:color="000000" w:fill="FFFF00"/>
            <w:vAlign w:val="center"/>
            <w:hideMark/>
          </w:tcPr>
          <w:p w14:paraId="657B4833" w14:textId="77777777" w:rsidR="00E65184" w:rsidRPr="00E65184" w:rsidRDefault="00E65184" w:rsidP="00E65184">
            <w:pPr>
              <w:spacing w:before="0" w:after="0" w:line="240" w:lineRule="auto"/>
              <w:jc w:val="center"/>
              <w:rPr>
                <w:rFonts w:ascii="Calibri" w:eastAsia="Times New Roman" w:hAnsi="Calibri" w:cs="Calibri"/>
                <w:color w:val="auto"/>
              </w:rPr>
            </w:pPr>
            <w:r w:rsidRPr="00E65184">
              <w:rPr>
                <w:rFonts w:ascii="Calibri" w:eastAsia="Times New Roman" w:hAnsi="Calibri" w:cs="Calibri"/>
                <w:color w:val="auto"/>
              </w:rPr>
              <w:t>0.35</w:t>
            </w:r>
          </w:p>
        </w:tc>
        <w:tc>
          <w:tcPr>
            <w:tcW w:w="1283" w:type="dxa"/>
            <w:tcBorders>
              <w:top w:val="nil"/>
              <w:left w:val="nil"/>
              <w:bottom w:val="single" w:sz="4" w:space="0" w:color="auto"/>
              <w:right w:val="single" w:sz="4" w:space="0" w:color="auto"/>
            </w:tcBorders>
            <w:shd w:val="clear" w:color="000000" w:fill="FFFF00"/>
            <w:noWrap/>
            <w:vAlign w:val="bottom"/>
            <w:hideMark/>
          </w:tcPr>
          <w:p w14:paraId="458DB248" w14:textId="77777777" w:rsidR="00E65184" w:rsidRPr="00E65184" w:rsidRDefault="00E65184" w:rsidP="00E65184">
            <w:pPr>
              <w:spacing w:before="0" w:after="0" w:line="240" w:lineRule="auto"/>
              <w:jc w:val="center"/>
              <w:rPr>
                <w:rFonts w:ascii="Calibri" w:eastAsia="Times New Roman" w:hAnsi="Calibri" w:cs="Calibri"/>
                <w:color w:val="000000"/>
              </w:rPr>
            </w:pPr>
            <w:r w:rsidRPr="00E65184">
              <w:rPr>
                <w:rFonts w:ascii="Calibri" w:eastAsia="Times New Roman" w:hAnsi="Calibri" w:cs="Calibri"/>
                <w:color w:val="000000"/>
              </w:rPr>
              <w:t>1.215677</w:t>
            </w:r>
          </w:p>
        </w:tc>
        <w:tc>
          <w:tcPr>
            <w:tcW w:w="1418" w:type="dxa"/>
            <w:tcBorders>
              <w:top w:val="nil"/>
              <w:left w:val="nil"/>
              <w:bottom w:val="single" w:sz="4" w:space="0" w:color="auto"/>
              <w:right w:val="single" w:sz="4" w:space="0" w:color="auto"/>
            </w:tcBorders>
            <w:shd w:val="clear" w:color="000000" w:fill="FFFF00"/>
            <w:noWrap/>
            <w:vAlign w:val="bottom"/>
            <w:hideMark/>
          </w:tcPr>
          <w:p w14:paraId="67FD4141" w14:textId="77777777" w:rsidR="00E65184" w:rsidRPr="00E65184" w:rsidRDefault="00E65184" w:rsidP="00E65184">
            <w:pPr>
              <w:spacing w:before="0" w:after="0" w:line="240" w:lineRule="auto"/>
              <w:jc w:val="center"/>
              <w:rPr>
                <w:rFonts w:ascii="Calibri" w:eastAsia="Times New Roman" w:hAnsi="Calibri" w:cs="Calibri"/>
                <w:color w:val="000000"/>
              </w:rPr>
            </w:pPr>
            <w:r w:rsidRPr="00E65184">
              <w:rPr>
                <w:rFonts w:ascii="Calibri" w:eastAsia="Times New Roman" w:hAnsi="Calibri" w:cs="Calibri"/>
                <w:color w:val="000000"/>
              </w:rPr>
              <w:t>1.3247757</w:t>
            </w:r>
          </w:p>
        </w:tc>
      </w:tr>
      <w:tr w:rsidR="00E65184" w:rsidRPr="00E65184" w14:paraId="44D749BF" w14:textId="77777777" w:rsidTr="00E65184">
        <w:trPr>
          <w:trHeight w:val="225"/>
          <w:jc w:val="center"/>
        </w:trPr>
        <w:tc>
          <w:tcPr>
            <w:tcW w:w="1225" w:type="dxa"/>
            <w:tcBorders>
              <w:top w:val="nil"/>
              <w:left w:val="single" w:sz="4" w:space="0" w:color="auto"/>
              <w:bottom w:val="single" w:sz="4" w:space="0" w:color="auto"/>
              <w:right w:val="single" w:sz="4" w:space="0" w:color="auto"/>
            </w:tcBorders>
            <w:shd w:val="clear" w:color="000000" w:fill="FFFF00"/>
            <w:vAlign w:val="center"/>
            <w:hideMark/>
          </w:tcPr>
          <w:p w14:paraId="6FCABBAC" w14:textId="77777777" w:rsidR="00E65184" w:rsidRPr="00E65184" w:rsidRDefault="00E65184" w:rsidP="00E65184">
            <w:pPr>
              <w:spacing w:before="0" w:after="0" w:line="240" w:lineRule="auto"/>
              <w:jc w:val="center"/>
              <w:rPr>
                <w:rFonts w:ascii="Calibri" w:eastAsia="Times New Roman" w:hAnsi="Calibri" w:cs="Calibri"/>
                <w:color w:val="auto"/>
              </w:rPr>
            </w:pPr>
            <w:r w:rsidRPr="00E65184">
              <w:rPr>
                <w:rFonts w:ascii="Calibri" w:eastAsia="Times New Roman" w:hAnsi="Calibri" w:cs="Calibri"/>
                <w:color w:val="auto"/>
              </w:rPr>
              <w:t>0.4</w:t>
            </w:r>
          </w:p>
        </w:tc>
        <w:tc>
          <w:tcPr>
            <w:tcW w:w="1283" w:type="dxa"/>
            <w:tcBorders>
              <w:top w:val="nil"/>
              <w:left w:val="nil"/>
              <w:bottom w:val="single" w:sz="4" w:space="0" w:color="auto"/>
              <w:right w:val="single" w:sz="4" w:space="0" w:color="auto"/>
            </w:tcBorders>
            <w:shd w:val="clear" w:color="000000" w:fill="FFFF00"/>
            <w:noWrap/>
            <w:vAlign w:val="bottom"/>
            <w:hideMark/>
          </w:tcPr>
          <w:p w14:paraId="4F8EB72F" w14:textId="77777777" w:rsidR="00E65184" w:rsidRPr="00E65184" w:rsidRDefault="00E65184" w:rsidP="00E65184">
            <w:pPr>
              <w:spacing w:before="0" w:after="0" w:line="240" w:lineRule="auto"/>
              <w:jc w:val="center"/>
              <w:rPr>
                <w:rFonts w:ascii="Calibri" w:eastAsia="Times New Roman" w:hAnsi="Calibri" w:cs="Calibri"/>
                <w:color w:val="000000"/>
              </w:rPr>
            </w:pPr>
            <w:r w:rsidRPr="00E65184">
              <w:rPr>
                <w:rFonts w:ascii="Calibri" w:eastAsia="Times New Roman" w:hAnsi="Calibri" w:cs="Calibri"/>
                <w:color w:val="000000"/>
              </w:rPr>
              <w:t>1.252701</w:t>
            </w:r>
          </w:p>
        </w:tc>
        <w:tc>
          <w:tcPr>
            <w:tcW w:w="1418" w:type="dxa"/>
            <w:tcBorders>
              <w:top w:val="nil"/>
              <w:left w:val="nil"/>
              <w:bottom w:val="single" w:sz="4" w:space="0" w:color="auto"/>
              <w:right w:val="single" w:sz="4" w:space="0" w:color="auto"/>
            </w:tcBorders>
            <w:shd w:val="clear" w:color="000000" w:fill="FFFF00"/>
            <w:noWrap/>
            <w:vAlign w:val="bottom"/>
            <w:hideMark/>
          </w:tcPr>
          <w:p w14:paraId="31167019" w14:textId="77777777" w:rsidR="00E65184" w:rsidRPr="00E65184" w:rsidRDefault="00E65184" w:rsidP="00E65184">
            <w:pPr>
              <w:spacing w:before="0" w:after="0" w:line="240" w:lineRule="auto"/>
              <w:jc w:val="center"/>
              <w:rPr>
                <w:rFonts w:ascii="Calibri" w:eastAsia="Times New Roman" w:hAnsi="Calibri" w:cs="Calibri"/>
                <w:color w:val="000000"/>
              </w:rPr>
            </w:pPr>
            <w:r w:rsidRPr="00E65184">
              <w:rPr>
                <w:rFonts w:ascii="Calibri" w:eastAsia="Times New Roman" w:hAnsi="Calibri" w:cs="Calibri"/>
                <w:color w:val="000000"/>
              </w:rPr>
              <w:t>1.3779716</w:t>
            </w:r>
          </w:p>
        </w:tc>
      </w:tr>
    </w:tbl>
    <w:p w14:paraId="34D177E1" w14:textId="4E360FDE" w:rsidR="0030613D" w:rsidRPr="00F627F8" w:rsidRDefault="0030613D" w:rsidP="00F627F8">
      <w:pPr>
        <w:pStyle w:val="Caption"/>
        <w:jc w:val="center"/>
        <w:rPr>
          <w:rFonts w:ascii="Calibri" w:hAnsi="Calibri" w:cs="Calibri"/>
          <w:color w:val="auto"/>
          <w:sz w:val="16"/>
        </w:rPr>
      </w:pPr>
      <w:bookmarkStart w:id="50" w:name="_Toc536371537"/>
      <w:r w:rsidRPr="0030613D">
        <w:rPr>
          <w:rFonts w:ascii="Calibri" w:hAnsi="Calibri" w:cs="Calibri"/>
          <w:color w:val="auto"/>
          <w:sz w:val="16"/>
        </w:rPr>
        <w:t xml:space="preserve">Figure </w:t>
      </w:r>
      <w:r w:rsidRPr="0030613D">
        <w:rPr>
          <w:rFonts w:ascii="Calibri" w:hAnsi="Calibri" w:cs="Calibri"/>
          <w:color w:val="auto"/>
          <w:sz w:val="16"/>
        </w:rPr>
        <w:fldChar w:fldCharType="begin"/>
      </w:r>
      <w:r w:rsidRPr="0030613D">
        <w:rPr>
          <w:rFonts w:ascii="Calibri" w:hAnsi="Calibri" w:cs="Calibri"/>
          <w:color w:val="auto"/>
          <w:sz w:val="16"/>
        </w:rPr>
        <w:instrText xml:space="preserve"> SEQ Figure \* ARABIC </w:instrText>
      </w:r>
      <w:r w:rsidRPr="0030613D">
        <w:rPr>
          <w:rFonts w:ascii="Calibri" w:hAnsi="Calibri" w:cs="Calibri"/>
          <w:color w:val="auto"/>
          <w:sz w:val="16"/>
        </w:rPr>
        <w:fldChar w:fldCharType="separate"/>
      </w:r>
      <w:r w:rsidR="003F4569">
        <w:rPr>
          <w:rFonts w:ascii="Calibri" w:hAnsi="Calibri" w:cs="Calibri"/>
          <w:noProof/>
          <w:color w:val="auto"/>
          <w:sz w:val="16"/>
        </w:rPr>
        <w:t>14</w:t>
      </w:r>
      <w:r w:rsidRPr="0030613D">
        <w:rPr>
          <w:rFonts w:ascii="Calibri" w:hAnsi="Calibri" w:cs="Calibri"/>
          <w:color w:val="auto"/>
          <w:sz w:val="16"/>
        </w:rPr>
        <w:fldChar w:fldCharType="end"/>
      </w:r>
      <w:r w:rsidRPr="0030613D">
        <w:rPr>
          <w:rFonts w:ascii="Calibri" w:hAnsi="Calibri" w:cs="Calibri"/>
          <w:color w:val="auto"/>
          <w:sz w:val="16"/>
        </w:rPr>
        <w:t xml:space="preserve"> Cd Standard vs Modified Inlet</w:t>
      </w:r>
      <w:bookmarkEnd w:id="50"/>
    </w:p>
    <w:p w14:paraId="034BC64A" w14:textId="62F0C72E" w:rsidR="00715E90" w:rsidRDefault="00E65184" w:rsidP="00BB2C57">
      <w:pPr>
        <w:jc w:val="center"/>
        <w:rPr>
          <w:rFonts w:ascii="Calibri" w:hAnsi="Calibri" w:cs="Calibri"/>
          <w:color w:val="auto"/>
          <w:sz w:val="24"/>
        </w:rPr>
      </w:pPr>
      <w:r>
        <w:rPr>
          <w:noProof/>
        </w:rPr>
        <w:lastRenderedPageBreak/>
        <w:drawing>
          <wp:inline distT="0" distB="0" distL="0" distR="0" wp14:anchorId="4D668025" wp14:editId="0EB5068B">
            <wp:extent cx="4743450" cy="2657475"/>
            <wp:effectExtent l="0" t="0" r="0" b="9525"/>
            <wp:docPr id="17" name="Chart 17">
              <a:extLst xmlns:a="http://schemas.openxmlformats.org/drawingml/2006/main">
                <a:ext uri="{FF2B5EF4-FFF2-40B4-BE49-F238E27FC236}">
                  <a16:creationId xmlns:a16="http://schemas.microsoft.com/office/drawing/2014/main" id="{25553B68-478F-48E7-AAEE-820CC1C5F4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C35CF42" w14:textId="71AD0CD4" w:rsidR="00457560" w:rsidRDefault="0030613D" w:rsidP="0030613D">
      <w:pPr>
        <w:pStyle w:val="Caption"/>
        <w:jc w:val="center"/>
        <w:rPr>
          <w:rFonts w:ascii="Calibri" w:hAnsi="Calibri" w:cs="Calibri"/>
          <w:color w:val="auto"/>
          <w:sz w:val="16"/>
        </w:rPr>
      </w:pPr>
      <w:bookmarkStart w:id="51" w:name="_Toc536371538"/>
      <w:r w:rsidRPr="0030613D">
        <w:rPr>
          <w:rFonts w:ascii="Calibri" w:hAnsi="Calibri" w:cs="Calibri"/>
          <w:color w:val="auto"/>
          <w:sz w:val="16"/>
        </w:rPr>
        <w:t xml:space="preserve">Figure </w:t>
      </w:r>
      <w:r w:rsidRPr="0030613D">
        <w:rPr>
          <w:rFonts w:ascii="Calibri" w:hAnsi="Calibri" w:cs="Calibri"/>
          <w:color w:val="auto"/>
          <w:sz w:val="16"/>
        </w:rPr>
        <w:fldChar w:fldCharType="begin"/>
      </w:r>
      <w:r w:rsidRPr="0030613D">
        <w:rPr>
          <w:rFonts w:ascii="Calibri" w:hAnsi="Calibri" w:cs="Calibri"/>
          <w:color w:val="auto"/>
          <w:sz w:val="16"/>
        </w:rPr>
        <w:instrText xml:space="preserve"> SEQ Figure \* ARABIC </w:instrText>
      </w:r>
      <w:r w:rsidRPr="0030613D">
        <w:rPr>
          <w:rFonts w:ascii="Calibri" w:hAnsi="Calibri" w:cs="Calibri"/>
          <w:color w:val="auto"/>
          <w:sz w:val="16"/>
        </w:rPr>
        <w:fldChar w:fldCharType="separate"/>
      </w:r>
      <w:r w:rsidR="003F4569">
        <w:rPr>
          <w:rFonts w:ascii="Calibri" w:hAnsi="Calibri" w:cs="Calibri"/>
          <w:noProof/>
          <w:color w:val="auto"/>
          <w:sz w:val="16"/>
        </w:rPr>
        <w:t>15</w:t>
      </w:r>
      <w:r w:rsidRPr="0030613D">
        <w:rPr>
          <w:rFonts w:ascii="Calibri" w:hAnsi="Calibri" w:cs="Calibri"/>
          <w:color w:val="auto"/>
          <w:sz w:val="16"/>
        </w:rPr>
        <w:fldChar w:fldCharType="end"/>
      </w:r>
      <w:r w:rsidRPr="0030613D">
        <w:rPr>
          <w:rFonts w:ascii="Calibri" w:hAnsi="Calibri" w:cs="Calibri"/>
          <w:color w:val="auto"/>
          <w:sz w:val="16"/>
        </w:rPr>
        <w:t xml:space="preserve"> Cd Standard vs Modified Inlet Graph</w:t>
      </w:r>
      <w:bookmarkEnd w:id="51"/>
    </w:p>
    <w:p w14:paraId="7FA41980" w14:textId="77777777" w:rsidR="00F627F8" w:rsidRPr="00F627F8" w:rsidRDefault="00F627F8" w:rsidP="00F627F8"/>
    <w:tbl>
      <w:tblPr>
        <w:tblW w:w="4736" w:type="dxa"/>
        <w:jc w:val="center"/>
        <w:tblLook w:val="04A0" w:firstRow="1" w:lastRow="0" w:firstColumn="1" w:lastColumn="0" w:noHBand="0" w:noVBand="1"/>
      </w:tblPr>
      <w:tblGrid>
        <w:gridCol w:w="1255"/>
        <w:gridCol w:w="1652"/>
        <w:gridCol w:w="1829"/>
      </w:tblGrid>
      <w:tr w:rsidR="00E65184" w:rsidRPr="00E65184" w14:paraId="1DFD93A2" w14:textId="77777777" w:rsidTr="004D01E2">
        <w:trPr>
          <w:trHeight w:val="615"/>
          <w:jc w:val="center"/>
        </w:trPr>
        <w:tc>
          <w:tcPr>
            <w:tcW w:w="4736" w:type="dxa"/>
            <w:gridSpan w:val="3"/>
            <w:vMerge w:val="restart"/>
            <w:tcBorders>
              <w:top w:val="single" w:sz="4" w:space="0" w:color="auto"/>
              <w:left w:val="single" w:sz="4" w:space="0" w:color="auto"/>
              <w:bottom w:val="single" w:sz="4" w:space="0" w:color="auto"/>
              <w:right w:val="single" w:sz="4" w:space="0" w:color="auto"/>
            </w:tcBorders>
            <w:shd w:val="clear" w:color="000000" w:fill="8EA9DB"/>
            <w:noWrap/>
            <w:vAlign w:val="center"/>
            <w:hideMark/>
          </w:tcPr>
          <w:p w14:paraId="36BC5953" w14:textId="77777777" w:rsidR="0030613D" w:rsidRDefault="00E65184" w:rsidP="00E65184">
            <w:pPr>
              <w:spacing w:before="0" w:after="0" w:line="240" w:lineRule="auto"/>
              <w:jc w:val="center"/>
              <w:rPr>
                <w:rFonts w:ascii="Calibri" w:eastAsia="Times New Roman" w:hAnsi="Calibri" w:cs="Calibri"/>
                <w:b/>
                <w:bCs/>
                <w:color w:val="000000"/>
                <w:u w:val="single"/>
              </w:rPr>
            </w:pPr>
            <w:r w:rsidRPr="00E65184">
              <w:rPr>
                <w:rFonts w:ascii="Calibri" w:eastAsia="Times New Roman" w:hAnsi="Calibri" w:cs="Calibri"/>
                <w:b/>
                <w:bCs/>
                <w:color w:val="000000"/>
                <w:u w:val="single"/>
              </w:rPr>
              <w:t>Co-Efficient of Discharge</w:t>
            </w:r>
          </w:p>
          <w:p w14:paraId="4607A059" w14:textId="77777777" w:rsidR="0030613D" w:rsidRDefault="00E65184" w:rsidP="00E65184">
            <w:pPr>
              <w:spacing w:before="0" w:after="0" w:line="240" w:lineRule="auto"/>
              <w:jc w:val="center"/>
              <w:rPr>
                <w:rFonts w:ascii="Calibri" w:eastAsia="Times New Roman" w:hAnsi="Calibri" w:cs="Calibri"/>
                <w:b/>
                <w:bCs/>
                <w:color w:val="000000"/>
                <w:u w:val="single"/>
              </w:rPr>
            </w:pPr>
            <w:r w:rsidRPr="00E65184">
              <w:rPr>
                <w:rFonts w:ascii="Calibri" w:eastAsia="Times New Roman" w:hAnsi="Calibri" w:cs="Calibri"/>
                <w:b/>
                <w:bCs/>
                <w:color w:val="000000"/>
                <w:u w:val="single"/>
              </w:rPr>
              <w:t>S</w:t>
            </w:r>
            <w:r w:rsidR="0030613D">
              <w:rPr>
                <w:rFonts w:ascii="Calibri" w:eastAsia="Times New Roman" w:hAnsi="Calibri" w:cs="Calibri"/>
                <w:b/>
                <w:bCs/>
                <w:color w:val="000000"/>
                <w:u w:val="single"/>
              </w:rPr>
              <w:t>tandard Exhaust</w:t>
            </w:r>
          </w:p>
          <w:p w14:paraId="40C61356" w14:textId="08A7BAF4" w:rsidR="0030613D" w:rsidRDefault="0030613D" w:rsidP="00E65184">
            <w:pPr>
              <w:spacing w:before="0" w:after="0" w:line="240" w:lineRule="auto"/>
              <w:jc w:val="center"/>
              <w:rPr>
                <w:rFonts w:ascii="Calibri" w:eastAsia="Times New Roman" w:hAnsi="Calibri" w:cs="Calibri"/>
                <w:b/>
                <w:bCs/>
                <w:color w:val="000000"/>
                <w:u w:val="single"/>
              </w:rPr>
            </w:pPr>
            <w:r>
              <w:rPr>
                <w:rFonts w:ascii="Calibri" w:eastAsia="Times New Roman" w:hAnsi="Calibri" w:cs="Calibri"/>
                <w:b/>
                <w:bCs/>
                <w:color w:val="000000"/>
                <w:u w:val="single"/>
              </w:rPr>
              <w:t>Vs</w:t>
            </w:r>
          </w:p>
          <w:p w14:paraId="177FD43B" w14:textId="259B0173" w:rsidR="00E65184" w:rsidRPr="00E65184" w:rsidRDefault="0030613D" w:rsidP="00E65184">
            <w:pPr>
              <w:spacing w:before="0" w:after="0" w:line="240" w:lineRule="auto"/>
              <w:jc w:val="center"/>
              <w:rPr>
                <w:rFonts w:ascii="Calibri" w:eastAsia="Times New Roman" w:hAnsi="Calibri" w:cs="Calibri"/>
                <w:b/>
                <w:bCs/>
                <w:color w:val="000000"/>
                <w:u w:val="single"/>
              </w:rPr>
            </w:pPr>
            <w:r>
              <w:rPr>
                <w:rFonts w:ascii="Calibri" w:eastAsia="Times New Roman" w:hAnsi="Calibri" w:cs="Calibri"/>
                <w:b/>
                <w:bCs/>
                <w:color w:val="000000"/>
                <w:u w:val="single"/>
              </w:rPr>
              <w:t>Modified Exhaust</w:t>
            </w:r>
          </w:p>
        </w:tc>
      </w:tr>
      <w:tr w:rsidR="00E65184" w:rsidRPr="00E65184" w14:paraId="6496D5ED" w14:textId="77777777" w:rsidTr="004D01E2">
        <w:trPr>
          <w:trHeight w:val="615"/>
          <w:jc w:val="center"/>
        </w:trPr>
        <w:tc>
          <w:tcPr>
            <w:tcW w:w="4736" w:type="dxa"/>
            <w:gridSpan w:val="3"/>
            <w:vMerge/>
            <w:tcBorders>
              <w:top w:val="single" w:sz="4" w:space="0" w:color="auto"/>
              <w:left w:val="single" w:sz="4" w:space="0" w:color="auto"/>
              <w:right w:val="single" w:sz="4" w:space="0" w:color="auto"/>
            </w:tcBorders>
            <w:vAlign w:val="center"/>
            <w:hideMark/>
          </w:tcPr>
          <w:p w14:paraId="24156A2C" w14:textId="77777777" w:rsidR="00E65184" w:rsidRPr="00E65184" w:rsidRDefault="00E65184" w:rsidP="00E65184">
            <w:pPr>
              <w:spacing w:before="0" w:after="0" w:line="240" w:lineRule="auto"/>
              <w:rPr>
                <w:rFonts w:ascii="Calibri" w:eastAsia="Times New Roman" w:hAnsi="Calibri" w:cs="Calibri"/>
                <w:b/>
                <w:bCs/>
                <w:color w:val="000000"/>
                <w:u w:val="single"/>
              </w:rPr>
            </w:pPr>
          </w:p>
        </w:tc>
      </w:tr>
      <w:tr w:rsidR="00E65184" w:rsidRPr="00E65184" w14:paraId="52DB96CE" w14:textId="77777777" w:rsidTr="004D01E2">
        <w:trPr>
          <w:trHeight w:val="180"/>
          <w:jc w:val="center"/>
        </w:trPr>
        <w:tc>
          <w:tcPr>
            <w:tcW w:w="1255" w:type="dxa"/>
            <w:tcBorders>
              <w:top w:val="nil"/>
              <w:left w:val="single" w:sz="4" w:space="0" w:color="auto"/>
              <w:bottom w:val="single" w:sz="4" w:space="0" w:color="auto"/>
              <w:right w:val="single" w:sz="4" w:space="0" w:color="auto"/>
            </w:tcBorders>
            <w:shd w:val="clear" w:color="000000" w:fill="8EA9DB"/>
            <w:noWrap/>
            <w:vAlign w:val="center"/>
            <w:hideMark/>
          </w:tcPr>
          <w:p w14:paraId="0999CAEE" w14:textId="77777777" w:rsidR="00E65184" w:rsidRPr="00E65184" w:rsidRDefault="00E65184" w:rsidP="00E65184">
            <w:pPr>
              <w:spacing w:before="0" w:after="0" w:line="240" w:lineRule="auto"/>
              <w:jc w:val="center"/>
              <w:rPr>
                <w:rFonts w:ascii="Calibri" w:eastAsia="Times New Roman" w:hAnsi="Calibri" w:cs="Calibri"/>
                <w:color w:val="000000"/>
              </w:rPr>
            </w:pPr>
            <w:r w:rsidRPr="00E65184">
              <w:rPr>
                <w:rFonts w:ascii="Calibri" w:eastAsia="Times New Roman" w:hAnsi="Calibri" w:cs="Calibri"/>
                <w:color w:val="000000"/>
              </w:rPr>
              <w:t>L/D</w:t>
            </w:r>
          </w:p>
        </w:tc>
        <w:tc>
          <w:tcPr>
            <w:tcW w:w="1652" w:type="dxa"/>
            <w:tcBorders>
              <w:top w:val="nil"/>
              <w:left w:val="nil"/>
              <w:bottom w:val="single" w:sz="4" w:space="0" w:color="auto"/>
              <w:right w:val="single" w:sz="4" w:space="0" w:color="auto"/>
            </w:tcBorders>
            <w:shd w:val="clear" w:color="000000" w:fill="8EA9DB"/>
            <w:noWrap/>
            <w:vAlign w:val="center"/>
            <w:hideMark/>
          </w:tcPr>
          <w:p w14:paraId="6C0ABA2A" w14:textId="77777777" w:rsidR="00E65184" w:rsidRPr="00E65184" w:rsidRDefault="00E65184" w:rsidP="00E65184">
            <w:pPr>
              <w:spacing w:before="0" w:after="0" w:line="240" w:lineRule="auto"/>
              <w:jc w:val="center"/>
              <w:rPr>
                <w:rFonts w:ascii="Calibri" w:eastAsia="Times New Roman" w:hAnsi="Calibri" w:cs="Calibri"/>
                <w:color w:val="000000"/>
              </w:rPr>
            </w:pPr>
            <w:r w:rsidRPr="00E65184">
              <w:rPr>
                <w:rFonts w:ascii="Calibri" w:eastAsia="Times New Roman" w:hAnsi="Calibri" w:cs="Calibri"/>
                <w:color w:val="000000"/>
              </w:rPr>
              <w:t>Standard</w:t>
            </w:r>
          </w:p>
        </w:tc>
        <w:tc>
          <w:tcPr>
            <w:tcW w:w="1828" w:type="dxa"/>
            <w:tcBorders>
              <w:top w:val="nil"/>
              <w:left w:val="nil"/>
              <w:bottom w:val="single" w:sz="4" w:space="0" w:color="auto"/>
              <w:right w:val="single" w:sz="4" w:space="0" w:color="auto"/>
            </w:tcBorders>
            <w:shd w:val="clear" w:color="000000" w:fill="8EA9DB"/>
            <w:noWrap/>
            <w:vAlign w:val="bottom"/>
            <w:hideMark/>
          </w:tcPr>
          <w:p w14:paraId="7294D5D1" w14:textId="77777777" w:rsidR="00E65184" w:rsidRPr="00E65184" w:rsidRDefault="00E65184" w:rsidP="00E65184">
            <w:pPr>
              <w:spacing w:before="0" w:after="0" w:line="240" w:lineRule="auto"/>
              <w:jc w:val="center"/>
              <w:rPr>
                <w:rFonts w:ascii="Calibri" w:eastAsia="Times New Roman" w:hAnsi="Calibri" w:cs="Calibri"/>
                <w:color w:val="000000"/>
              </w:rPr>
            </w:pPr>
            <w:r w:rsidRPr="00E65184">
              <w:rPr>
                <w:rFonts w:ascii="Calibri" w:eastAsia="Times New Roman" w:hAnsi="Calibri" w:cs="Calibri"/>
                <w:color w:val="000000"/>
              </w:rPr>
              <w:t>Modified</w:t>
            </w:r>
          </w:p>
        </w:tc>
      </w:tr>
      <w:tr w:rsidR="00E65184" w:rsidRPr="00E65184" w14:paraId="7132225C" w14:textId="77777777" w:rsidTr="004D01E2">
        <w:trPr>
          <w:trHeight w:val="180"/>
          <w:jc w:val="center"/>
        </w:trPr>
        <w:tc>
          <w:tcPr>
            <w:tcW w:w="1255" w:type="dxa"/>
            <w:tcBorders>
              <w:top w:val="nil"/>
              <w:left w:val="single" w:sz="4" w:space="0" w:color="auto"/>
              <w:bottom w:val="single" w:sz="4" w:space="0" w:color="auto"/>
              <w:right w:val="single" w:sz="4" w:space="0" w:color="auto"/>
            </w:tcBorders>
            <w:shd w:val="clear" w:color="000000" w:fill="FFFF00"/>
            <w:vAlign w:val="center"/>
            <w:hideMark/>
          </w:tcPr>
          <w:p w14:paraId="4D353B9F" w14:textId="77777777" w:rsidR="00E65184" w:rsidRPr="00E65184" w:rsidRDefault="00E65184" w:rsidP="00E65184">
            <w:pPr>
              <w:spacing w:before="0" w:after="0" w:line="240" w:lineRule="auto"/>
              <w:jc w:val="center"/>
              <w:rPr>
                <w:rFonts w:ascii="Calibri" w:eastAsia="Times New Roman" w:hAnsi="Calibri" w:cs="Calibri"/>
                <w:color w:val="auto"/>
              </w:rPr>
            </w:pPr>
            <w:r w:rsidRPr="00E65184">
              <w:rPr>
                <w:rFonts w:ascii="Calibri" w:eastAsia="Times New Roman" w:hAnsi="Calibri" w:cs="Calibri"/>
                <w:color w:val="auto"/>
              </w:rPr>
              <w:t>0.05</w:t>
            </w:r>
          </w:p>
        </w:tc>
        <w:tc>
          <w:tcPr>
            <w:tcW w:w="1652" w:type="dxa"/>
            <w:tcBorders>
              <w:top w:val="nil"/>
              <w:left w:val="nil"/>
              <w:bottom w:val="single" w:sz="4" w:space="0" w:color="auto"/>
              <w:right w:val="single" w:sz="4" w:space="0" w:color="auto"/>
            </w:tcBorders>
            <w:shd w:val="clear" w:color="000000" w:fill="FFFF00"/>
            <w:noWrap/>
            <w:vAlign w:val="bottom"/>
            <w:hideMark/>
          </w:tcPr>
          <w:p w14:paraId="0E3D13FD" w14:textId="77777777" w:rsidR="00E65184" w:rsidRPr="00E65184" w:rsidRDefault="00E65184" w:rsidP="00E65184">
            <w:pPr>
              <w:spacing w:before="0" w:after="0" w:line="240" w:lineRule="auto"/>
              <w:jc w:val="center"/>
              <w:rPr>
                <w:rFonts w:ascii="Calibri" w:eastAsia="Times New Roman" w:hAnsi="Calibri" w:cs="Calibri"/>
                <w:color w:val="000000"/>
              </w:rPr>
            </w:pPr>
            <w:r w:rsidRPr="00E65184">
              <w:rPr>
                <w:rFonts w:ascii="Calibri" w:eastAsia="Times New Roman" w:hAnsi="Calibri" w:cs="Calibri"/>
                <w:color w:val="000000"/>
              </w:rPr>
              <w:t>0.750513</w:t>
            </w:r>
          </w:p>
        </w:tc>
        <w:tc>
          <w:tcPr>
            <w:tcW w:w="1828" w:type="dxa"/>
            <w:tcBorders>
              <w:top w:val="nil"/>
              <w:left w:val="nil"/>
              <w:bottom w:val="single" w:sz="4" w:space="0" w:color="auto"/>
              <w:right w:val="single" w:sz="4" w:space="0" w:color="auto"/>
            </w:tcBorders>
            <w:shd w:val="clear" w:color="000000" w:fill="FFFF00"/>
            <w:noWrap/>
            <w:vAlign w:val="bottom"/>
            <w:hideMark/>
          </w:tcPr>
          <w:p w14:paraId="5834807D" w14:textId="77777777" w:rsidR="00E65184" w:rsidRPr="00E65184" w:rsidRDefault="00E65184" w:rsidP="00E65184">
            <w:pPr>
              <w:spacing w:before="0" w:after="0" w:line="240" w:lineRule="auto"/>
              <w:jc w:val="center"/>
              <w:rPr>
                <w:rFonts w:ascii="Calibri" w:eastAsia="Times New Roman" w:hAnsi="Calibri" w:cs="Calibri"/>
                <w:color w:val="000000"/>
              </w:rPr>
            </w:pPr>
            <w:r w:rsidRPr="00E65184">
              <w:rPr>
                <w:rFonts w:ascii="Calibri" w:eastAsia="Times New Roman" w:hAnsi="Calibri" w:cs="Calibri"/>
                <w:color w:val="000000"/>
              </w:rPr>
              <w:t>0.7505128</w:t>
            </w:r>
          </w:p>
        </w:tc>
      </w:tr>
      <w:tr w:rsidR="00E65184" w:rsidRPr="00E65184" w14:paraId="6EFE0B69" w14:textId="77777777" w:rsidTr="004D01E2">
        <w:trPr>
          <w:trHeight w:val="180"/>
          <w:jc w:val="center"/>
        </w:trPr>
        <w:tc>
          <w:tcPr>
            <w:tcW w:w="1255" w:type="dxa"/>
            <w:tcBorders>
              <w:top w:val="nil"/>
              <w:left w:val="single" w:sz="4" w:space="0" w:color="auto"/>
              <w:bottom w:val="single" w:sz="4" w:space="0" w:color="auto"/>
              <w:right w:val="single" w:sz="4" w:space="0" w:color="auto"/>
            </w:tcBorders>
            <w:shd w:val="clear" w:color="000000" w:fill="FFFF00"/>
            <w:vAlign w:val="center"/>
            <w:hideMark/>
          </w:tcPr>
          <w:p w14:paraId="2B5D134B" w14:textId="77777777" w:rsidR="00E65184" w:rsidRPr="00E65184" w:rsidRDefault="00E65184" w:rsidP="00E65184">
            <w:pPr>
              <w:spacing w:before="0" w:after="0" w:line="240" w:lineRule="auto"/>
              <w:jc w:val="center"/>
              <w:rPr>
                <w:rFonts w:ascii="Calibri" w:eastAsia="Times New Roman" w:hAnsi="Calibri" w:cs="Calibri"/>
                <w:color w:val="auto"/>
              </w:rPr>
            </w:pPr>
            <w:r w:rsidRPr="00E65184">
              <w:rPr>
                <w:rFonts w:ascii="Calibri" w:eastAsia="Times New Roman" w:hAnsi="Calibri" w:cs="Calibri"/>
                <w:color w:val="auto"/>
              </w:rPr>
              <w:t>0.1</w:t>
            </w:r>
          </w:p>
        </w:tc>
        <w:tc>
          <w:tcPr>
            <w:tcW w:w="1652" w:type="dxa"/>
            <w:tcBorders>
              <w:top w:val="nil"/>
              <w:left w:val="nil"/>
              <w:bottom w:val="single" w:sz="4" w:space="0" w:color="auto"/>
              <w:right w:val="single" w:sz="4" w:space="0" w:color="auto"/>
            </w:tcBorders>
            <w:shd w:val="clear" w:color="000000" w:fill="FFFF00"/>
            <w:noWrap/>
            <w:vAlign w:val="bottom"/>
            <w:hideMark/>
          </w:tcPr>
          <w:p w14:paraId="2CB9DF11" w14:textId="77777777" w:rsidR="00E65184" w:rsidRPr="00E65184" w:rsidRDefault="00E65184" w:rsidP="00E65184">
            <w:pPr>
              <w:spacing w:before="0" w:after="0" w:line="240" w:lineRule="auto"/>
              <w:jc w:val="center"/>
              <w:rPr>
                <w:rFonts w:ascii="Calibri" w:eastAsia="Times New Roman" w:hAnsi="Calibri" w:cs="Calibri"/>
                <w:color w:val="000000"/>
              </w:rPr>
            </w:pPr>
            <w:r w:rsidRPr="00E65184">
              <w:rPr>
                <w:rFonts w:ascii="Calibri" w:eastAsia="Times New Roman" w:hAnsi="Calibri" w:cs="Calibri"/>
                <w:color w:val="000000"/>
              </w:rPr>
              <w:t>0.803153</w:t>
            </w:r>
          </w:p>
        </w:tc>
        <w:tc>
          <w:tcPr>
            <w:tcW w:w="1828" w:type="dxa"/>
            <w:tcBorders>
              <w:top w:val="nil"/>
              <w:left w:val="nil"/>
              <w:bottom w:val="single" w:sz="4" w:space="0" w:color="auto"/>
              <w:right w:val="single" w:sz="4" w:space="0" w:color="auto"/>
            </w:tcBorders>
            <w:shd w:val="clear" w:color="000000" w:fill="FFFF00"/>
            <w:noWrap/>
            <w:vAlign w:val="bottom"/>
            <w:hideMark/>
          </w:tcPr>
          <w:p w14:paraId="71AF5934" w14:textId="77777777" w:rsidR="00E65184" w:rsidRPr="00E65184" w:rsidRDefault="00E65184" w:rsidP="00E65184">
            <w:pPr>
              <w:spacing w:before="0" w:after="0" w:line="240" w:lineRule="auto"/>
              <w:jc w:val="center"/>
              <w:rPr>
                <w:rFonts w:ascii="Calibri" w:eastAsia="Times New Roman" w:hAnsi="Calibri" w:cs="Calibri"/>
                <w:color w:val="000000"/>
              </w:rPr>
            </w:pPr>
            <w:r w:rsidRPr="00E65184">
              <w:rPr>
                <w:rFonts w:ascii="Calibri" w:eastAsia="Times New Roman" w:hAnsi="Calibri" w:cs="Calibri"/>
                <w:color w:val="000000"/>
              </w:rPr>
              <w:t>0.8031534</w:t>
            </w:r>
          </w:p>
        </w:tc>
      </w:tr>
      <w:tr w:rsidR="00E65184" w:rsidRPr="00E65184" w14:paraId="17E0B28C" w14:textId="77777777" w:rsidTr="004D01E2">
        <w:trPr>
          <w:trHeight w:val="189"/>
          <w:jc w:val="center"/>
        </w:trPr>
        <w:tc>
          <w:tcPr>
            <w:tcW w:w="1255" w:type="dxa"/>
            <w:tcBorders>
              <w:top w:val="nil"/>
              <w:left w:val="single" w:sz="4" w:space="0" w:color="auto"/>
              <w:bottom w:val="single" w:sz="4" w:space="0" w:color="auto"/>
              <w:right w:val="single" w:sz="4" w:space="0" w:color="auto"/>
            </w:tcBorders>
            <w:shd w:val="clear" w:color="000000" w:fill="FFFF00"/>
            <w:vAlign w:val="center"/>
            <w:hideMark/>
          </w:tcPr>
          <w:p w14:paraId="2308AE29" w14:textId="77777777" w:rsidR="00E65184" w:rsidRPr="00E65184" w:rsidRDefault="00E65184" w:rsidP="00E65184">
            <w:pPr>
              <w:spacing w:before="0" w:after="0" w:line="240" w:lineRule="auto"/>
              <w:jc w:val="center"/>
              <w:rPr>
                <w:rFonts w:ascii="Calibri" w:eastAsia="Times New Roman" w:hAnsi="Calibri" w:cs="Calibri"/>
                <w:color w:val="auto"/>
              </w:rPr>
            </w:pPr>
            <w:r w:rsidRPr="00E65184">
              <w:rPr>
                <w:rFonts w:ascii="Calibri" w:eastAsia="Times New Roman" w:hAnsi="Calibri" w:cs="Calibri"/>
                <w:color w:val="auto"/>
              </w:rPr>
              <w:t>0.15</w:t>
            </w:r>
          </w:p>
        </w:tc>
        <w:tc>
          <w:tcPr>
            <w:tcW w:w="1652" w:type="dxa"/>
            <w:tcBorders>
              <w:top w:val="nil"/>
              <w:left w:val="nil"/>
              <w:bottom w:val="single" w:sz="4" w:space="0" w:color="auto"/>
              <w:right w:val="single" w:sz="4" w:space="0" w:color="auto"/>
            </w:tcBorders>
            <w:shd w:val="clear" w:color="000000" w:fill="FFFF00"/>
            <w:noWrap/>
            <w:vAlign w:val="bottom"/>
            <w:hideMark/>
          </w:tcPr>
          <w:p w14:paraId="1F0E2DD8" w14:textId="77777777" w:rsidR="00E65184" w:rsidRPr="00E65184" w:rsidRDefault="00E65184" w:rsidP="00E65184">
            <w:pPr>
              <w:spacing w:before="0" w:after="0" w:line="240" w:lineRule="auto"/>
              <w:jc w:val="center"/>
              <w:rPr>
                <w:rFonts w:ascii="Calibri" w:eastAsia="Times New Roman" w:hAnsi="Calibri" w:cs="Calibri"/>
                <w:color w:val="000000"/>
              </w:rPr>
            </w:pPr>
            <w:r w:rsidRPr="00E65184">
              <w:rPr>
                <w:rFonts w:ascii="Calibri" w:eastAsia="Times New Roman" w:hAnsi="Calibri" w:cs="Calibri"/>
                <w:color w:val="000000"/>
              </w:rPr>
              <w:t>0.854167</w:t>
            </w:r>
          </w:p>
        </w:tc>
        <w:tc>
          <w:tcPr>
            <w:tcW w:w="1828" w:type="dxa"/>
            <w:tcBorders>
              <w:top w:val="nil"/>
              <w:left w:val="nil"/>
              <w:bottom w:val="single" w:sz="4" w:space="0" w:color="auto"/>
              <w:right w:val="single" w:sz="4" w:space="0" w:color="auto"/>
            </w:tcBorders>
            <w:shd w:val="clear" w:color="000000" w:fill="FFFF00"/>
            <w:noWrap/>
            <w:vAlign w:val="bottom"/>
            <w:hideMark/>
          </w:tcPr>
          <w:p w14:paraId="7E016DDD" w14:textId="77777777" w:rsidR="00E65184" w:rsidRPr="00E65184" w:rsidRDefault="00E65184" w:rsidP="00E65184">
            <w:pPr>
              <w:spacing w:before="0" w:after="0" w:line="240" w:lineRule="auto"/>
              <w:jc w:val="center"/>
              <w:rPr>
                <w:rFonts w:ascii="Calibri" w:eastAsia="Times New Roman" w:hAnsi="Calibri" w:cs="Calibri"/>
                <w:color w:val="000000"/>
              </w:rPr>
            </w:pPr>
            <w:r w:rsidRPr="00E65184">
              <w:rPr>
                <w:rFonts w:ascii="Calibri" w:eastAsia="Times New Roman" w:hAnsi="Calibri" w:cs="Calibri"/>
                <w:color w:val="000000"/>
              </w:rPr>
              <w:t>0.8541667</w:t>
            </w:r>
          </w:p>
        </w:tc>
      </w:tr>
      <w:tr w:rsidR="00E65184" w:rsidRPr="00E65184" w14:paraId="3C923099" w14:textId="77777777" w:rsidTr="004D01E2">
        <w:trPr>
          <w:trHeight w:val="180"/>
          <w:jc w:val="center"/>
        </w:trPr>
        <w:tc>
          <w:tcPr>
            <w:tcW w:w="1255" w:type="dxa"/>
            <w:tcBorders>
              <w:top w:val="nil"/>
              <w:left w:val="single" w:sz="4" w:space="0" w:color="auto"/>
              <w:bottom w:val="single" w:sz="4" w:space="0" w:color="auto"/>
              <w:right w:val="single" w:sz="4" w:space="0" w:color="auto"/>
            </w:tcBorders>
            <w:shd w:val="clear" w:color="000000" w:fill="FFFF00"/>
            <w:vAlign w:val="center"/>
            <w:hideMark/>
          </w:tcPr>
          <w:p w14:paraId="222E50B2" w14:textId="77777777" w:rsidR="00E65184" w:rsidRPr="00E65184" w:rsidRDefault="00E65184" w:rsidP="00E65184">
            <w:pPr>
              <w:spacing w:before="0" w:after="0" w:line="240" w:lineRule="auto"/>
              <w:jc w:val="center"/>
              <w:rPr>
                <w:rFonts w:ascii="Calibri" w:eastAsia="Times New Roman" w:hAnsi="Calibri" w:cs="Calibri"/>
                <w:color w:val="auto"/>
              </w:rPr>
            </w:pPr>
            <w:r w:rsidRPr="00E65184">
              <w:rPr>
                <w:rFonts w:ascii="Calibri" w:eastAsia="Times New Roman" w:hAnsi="Calibri" w:cs="Calibri"/>
                <w:color w:val="auto"/>
              </w:rPr>
              <w:t>0.2</w:t>
            </w:r>
          </w:p>
        </w:tc>
        <w:tc>
          <w:tcPr>
            <w:tcW w:w="1652" w:type="dxa"/>
            <w:tcBorders>
              <w:top w:val="nil"/>
              <w:left w:val="nil"/>
              <w:bottom w:val="single" w:sz="4" w:space="0" w:color="auto"/>
              <w:right w:val="single" w:sz="4" w:space="0" w:color="auto"/>
            </w:tcBorders>
            <w:shd w:val="clear" w:color="000000" w:fill="FFFF00"/>
            <w:noWrap/>
            <w:vAlign w:val="bottom"/>
            <w:hideMark/>
          </w:tcPr>
          <w:p w14:paraId="65DA7A1A" w14:textId="77777777" w:rsidR="00E65184" w:rsidRPr="00E65184" w:rsidRDefault="00E65184" w:rsidP="00E65184">
            <w:pPr>
              <w:spacing w:before="0" w:after="0" w:line="240" w:lineRule="auto"/>
              <w:jc w:val="center"/>
              <w:rPr>
                <w:rFonts w:ascii="Calibri" w:eastAsia="Times New Roman" w:hAnsi="Calibri" w:cs="Calibri"/>
                <w:color w:val="000000"/>
              </w:rPr>
            </w:pPr>
            <w:r w:rsidRPr="00E65184">
              <w:rPr>
                <w:rFonts w:ascii="Calibri" w:eastAsia="Times New Roman" w:hAnsi="Calibri" w:cs="Calibri"/>
                <w:color w:val="000000"/>
              </w:rPr>
              <w:t>0.927574</w:t>
            </w:r>
          </w:p>
        </w:tc>
        <w:tc>
          <w:tcPr>
            <w:tcW w:w="1828" w:type="dxa"/>
            <w:tcBorders>
              <w:top w:val="nil"/>
              <w:left w:val="nil"/>
              <w:bottom w:val="single" w:sz="4" w:space="0" w:color="auto"/>
              <w:right w:val="single" w:sz="4" w:space="0" w:color="auto"/>
            </w:tcBorders>
            <w:shd w:val="clear" w:color="000000" w:fill="FFFF00"/>
            <w:noWrap/>
            <w:vAlign w:val="bottom"/>
            <w:hideMark/>
          </w:tcPr>
          <w:p w14:paraId="098B358E" w14:textId="77777777" w:rsidR="00E65184" w:rsidRPr="00E65184" w:rsidRDefault="00E65184" w:rsidP="00E65184">
            <w:pPr>
              <w:spacing w:before="0" w:after="0" w:line="240" w:lineRule="auto"/>
              <w:jc w:val="center"/>
              <w:rPr>
                <w:rFonts w:ascii="Calibri" w:eastAsia="Times New Roman" w:hAnsi="Calibri" w:cs="Calibri"/>
                <w:color w:val="000000"/>
              </w:rPr>
            </w:pPr>
            <w:r w:rsidRPr="00E65184">
              <w:rPr>
                <w:rFonts w:ascii="Calibri" w:eastAsia="Times New Roman" w:hAnsi="Calibri" w:cs="Calibri"/>
                <w:color w:val="000000"/>
              </w:rPr>
              <w:t>0.9078379</w:t>
            </w:r>
          </w:p>
        </w:tc>
      </w:tr>
      <w:tr w:rsidR="00E65184" w:rsidRPr="00E65184" w14:paraId="7DC1104D" w14:textId="77777777" w:rsidTr="004D01E2">
        <w:trPr>
          <w:trHeight w:val="180"/>
          <w:jc w:val="center"/>
        </w:trPr>
        <w:tc>
          <w:tcPr>
            <w:tcW w:w="1255" w:type="dxa"/>
            <w:tcBorders>
              <w:top w:val="nil"/>
              <w:left w:val="single" w:sz="4" w:space="0" w:color="auto"/>
              <w:bottom w:val="single" w:sz="4" w:space="0" w:color="auto"/>
              <w:right w:val="single" w:sz="4" w:space="0" w:color="auto"/>
            </w:tcBorders>
            <w:shd w:val="clear" w:color="000000" w:fill="FFFF00"/>
            <w:vAlign w:val="center"/>
            <w:hideMark/>
          </w:tcPr>
          <w:p w14:paraId="4F5F3745" w14:textId="77777777" w:rsidR="00E65184" w:rsidRPr="00E65184" w:rsidRDefault="00E65184" w:rsidP="00E65184">
            <w:pPr>
              <w:spacing w:before="0" w:after="0" w:line="240" w:lineRule="auto"/>
              <w:jc w:val="center"/>
              <w:rPr>
                <w:rFonts w:ascii="Calibri" w:eastAsia="Times New Roman" w:hAnsi="Calibri" w:cs="Calibri"/>
                <w:color w:val="auto"/>
              </w:rPr>
            </w:pPr>
            <w:r w:rsidRPr="00E65184">
              <w:rPr>
                <w:rFonts w:ascii="Calibri" w:eastAsia="Times New Roman" w:hAnsi="Calibri" w:cs="Calibri"/>
                <w:color w:val="auto"/>
              </w:rPr>
              <w:t>0.25</w:t>
            </w:r>
          </w:p>
        </w:tc>
        <w:tc>
          <w:tcPr>
            <w:tcW w:w="1652" w:type="dxa"/>
            <w:tcBorders>
              <w:top w:val="nil"/>
              <w:left w:val="nil"/>
              <w:bottom w:val="single" w:sz="4" w:space="0" w:color="auto"/>
              <w:right w:val="single" w:sz="4" w:space="0" w:color="auto"/>
            </w:tcBorders>
            <w:shd w:val="clear" w:color="000000" w:fill="FFFF00"/>
            <w:noWrap/>
            <w:vAlign w:val="bottom"/>
            <w:hideMark/>
          </w:tcPr>
          <w:p w14:paraId="12D83C2B" w14:textId="77777777" w:rsidR="00E65184" w:rsidRPr="00E65184" w:rsidRDefault="00E65184" w:rsidP="00E65184">
            <w:pPr>
              <w:spacing w:before="0" w:after="0" w:line="240" w:lineRule="auto"/>
              <w:jc w:val="center"/>
              <w:rPr>
                <w:rFonts w:ascii="Calibri" w:eastAsia="Times New Roman" w:hAnsi="Calibri" w:cs="Calibri"/>
                <w:color w:val="000000"/>
              </w:rPr>
            </w:pPr>
            <w:r w:rsidRPr="00E65184">
              <w:rPr>
                <w:rFonts w:ascii="Calibri" w:eastAsia="Times New Roman" w:hAnsi="Calibri" w:cs="Calibri"/>
                <w:color w:val="000000"/>
              </w:rPr>
              <w:t>0.920687</w:t>
            </w:r>
          </w:p>
        </w:tc>
        <w:tc>
          <w:tcPr>
            <w:tcW w:w="1828" w:type="dxa"/>
            <w:tcBorders>
              <w:top w:val="nil"/>
              <w:left w:val="nil"/>
              <w:bottom w:val="single" w:sz="4" w:space="0" w:color="auto"/>
              <w:right w:val="single" w:sz="4" w:space="0" w:color="auto"/>
            </w:tcBorders>
            <w:shd w:val="clear" w:color="000000" w:fill="FFFF00"/>
            <w:noWrap/>
            <w:vAlign w:val="bottom"/>
            <w:hideMark/>
          </w:tcPr>
          <w:p w14:paraId="0C88F8E5" w14:textId="77777777" w:rsidR="00E65184" w:rsidRPr="00E65184" w:rsidRDefault="00E65184" w:rsidP="00E65184">
            <w:pPr>
              <w:spacing w:before="0" w:after="0" w:line="240" w:lineRule="auto"/>
              <w:jc w:val="center"/>
              <w:rPr>
                <w:rFonts w:ascii="Calibri" w:eastAsia="Times New Roman" w:hAnsi="Calibri" w:cs="Calibri"/>
                <w:color w:val="000000"/>
              </w:rPr>
            </w:pPr>
            <w:r w:rsidRPr="00E65184">
              <w:rPr>
                <w:rFonts w:ascii="Calibri" w:eastAsia="Times New Roman" w:hAnsi="Calibri" w:cs="Calibri"/>
                <w:color w:val="000000"/>
              </w:rPr>
              <w:t>0.9380581</w:t>
            </w:r>
          </w:p>
        </w:tc>
      </w:tr>
      <w:tr w:rsidR="00E65184" w:rsidRPr="00E65184" w14:paraId="1903FD2F" w14:textId="77777777" w:rsidTr="004D01E2">
        <w:trPr>
          <w:trHeight w:val="180"/>
          <w:jc w:val="center"/>
        </w:trPr>
        <w:tc>
          <w:tcPr>
            <w:tcW w:w="1255" w:type="dxa"/>
            <w:tcBorders>
              <w:top w:val="nil"/>
              <w:left w:val="single" w:sz="4" w:space="0" w:color="auto"/>
              <w:bottom w:val="single" w:sz="4" w:space="0" w:color="auto"/>
              <w:right w:val="single" w:sz="4" w:space="0" w:color="auto"/>
            </w:tcBorders>
            <w:shd w:val="clear" w:color="000000" w:fill="FFFF00"/>
            <w:vAlign w:val="center"/>
            <w:hideMark/>
          </w:tcPr>
          <w:p w14:paraId="729B5321" w14:textId="77777777" w:rsidR="00E65184" w:rsidRPr="00E65184" w:rsidRDefault="00E65184" w:rsidP="00E65184">
            <w:pPr>
              <w:spacing w:before="0" w:after="0" w:line="240" w:lineRule="auto"/>
              <w:jc w:val="center"/>
              <w:rPr>
                <w:rFonts w:ascii="Calibri" w:eastAsia="Times New Roman" w:hAnsi="Calibri" w:cs="Calibri"/>
                <w:color w:val="auto"/>
              </w:rPr>
            </w:pPr>
            <w:r w:rsidRPr="00E65184">
              <w:rPr>
                <w:rFonts w:ascii="Calibri" w:eastAsia="Times New Roman" w:hAnsi="Calibri" w:cs="Calibri"/>
                <w:color w:val="auto"/>
              </w:rPr>
              <w:t>0.3</w:t>
            </w:r>
          </w:p>
        </w:tc>
        <w:tc>
          <w:tcPr>
            <w:tcW w:w="1652" w:type="dxa"/>
            <w:tcBorders>
              <w:top w:val="nil"/>
              <w:left w:val="nil"/>
              <w:bottom w:val="single" w:sz="4" w:space="0" w:color="auto"/>
              <w:right w:val="single" w:sz="4" w:space="0" w:color="auto"/>
            </w:tcBorders>
            <w:shd w:val="clear" w:color="000000" w:fill="FFFF00"/>
            <w:noWrap/>
            <w:vAlign w:val="bottom"/>
            <w:hideMark/>
          </w:tcPr>
          <w:p w14:paraId="4BD10E40" w14:textId="77777777" w:rsidR="00E65184" w:rsidRPr="00E65184" w:rsidRDefault="00E65184" w:rsidP="00E65184">
            <w:pPr>
              <w:spacing w:before="0" w:after="0" w:line="240" w:lineRule="auto"/>
              <w:jc w:val="center"/>
              <w:rPr>
                <w:rFonts w:ascii="Calibri" w:eastAsia="Times New Roman" w:hAnsi="Calibri" w:cs="Calibri"/>
                <w:color w:val="000000"/>
              </w:rPr>
            </w:pPr>
            <w:r w:rsidRPr="00E65184">
              <w:rPr>
                <w:rFonts w:ascii="Calibri" w:eastAsia="Times New Roman" w:hAnsi="Calibri" w:cs="Calibri"/>
                <w:color w:val="000000"/>
              </w:rPr>
              <w:t>0.918421</w:t>
            </w:r>
          </w:p>
        </w:tc>
        <w:tc>
          <w:tcPr>
            <w:tcW w:w="1828" w:type="dxa"/>
            <w:tcBorders>
              <w:top w:val="nil"/>
              <w:left w:val="nil"/>
              <w:bottom w:val="single" w:sz="4" w:space="0" w:color="auto"/>
              <w:right w:val="single" w:sz="4" w:space="0" w:color="auto"/>
            </w:tcBorders>
            <w:shd w:val="clear" w:color="000000" w:fill="FFFF00"/>
            <w:noWrap/>
            <w:vAlign w:val="bottom"/>
            <w:hideMark/>
          </w:tcPr>
          <w:p w14:paraId="2E1C916E" w14:textId="77777777" w:rsidR="00E65184" w:rsidRPr="00E65184" w:rsidRDefault="00E65184" w:rsidP="00E65184">
            <w:pPr>
              <w:spacing w:before="0" w:after="0" w:line="240" w:lineRule="auto"/>
              <w:jc w:val="center"/>
              <w:rPr>
                <w:rFonts w:ascii="Calibri" w:eastAsia="Times New Roman" w:hAnsi="Calibri" w:cs="Calibri"/>
                <w:color w:val="000000"/>
              </w:rPr>
            </w:pPr>
            <w:r w:rsidRPr="00E65184">
              <w:rPr>
                <w:rFonts w:ascii="Calibri" w:eastAsia="Times New Roman" w:hAnsi="Calibri" w:cs="Calibri"/>
                <w:color w:val="000000"/>
              </w:rPr>
              <w:t>0.9667587</w:t>
            </w:r>
          </w:p>
        </w:tc>
      </w:tr>
      <w:tr w:rsidR="00E65184" w:rsidRPr="00E65184" w14:paraId="30BBFA63" w14:textId="77777777" w:rsidTr="004D01E2">
        <w:trPr>
          <w:trHeight w:val="180"/>
          <w:jc w:val="center"/>
        </w:trPr>
        <w:tc>
          <w:tcPr>
            <w:tcW w:w="1255" w:type="dxa"/>
            <w:tcBorders>
              <w:top w:val="nil"/>
              <w:left w:val="single" w:sz="4" w:space="0" w:color="auto"/>
              <w:bottom w:val="single" w:sz="4" w:space="0" w:color="auto"/>
              <w:right w:val="single" w:sz="4" w:space="0" w:color="auto"/>
            </w:tcBorders>
            <w:shd w:val="clear" w:color="000000" w:fill="FFFF00"/>
            <w:vAlign w:val="center"/>
            <w:hideMark/>
          </w:tcPr>
          <w:p w14:paraId="4914ADD8" w14:textId="77777777" w:rsidR="00E65184" w:rsidRPr="00E65184" w:rsidRDefault="00E65184" w:rsidP="00E65184">
            <w:pPr>
              <w:spacing w:before="0" w:after="0" w:line="240" w:lineRule="auto"/>
              <w:jc w:val="center"/>
              <w:rPr>
                <w:rFonts w:ascii="Calibri" w:eastAsia="Times New Roman" w:hAnsi="Calibri" w:cs="Calibri"/>
                <w:color w:val="auto"/>
              </w:rPr>
            </w:pPr>
            <w:r w:rsidRPr="00E65184">
              <w:rPr>
                <w:rFonts w:ascii="Calibri" w:eastAsia="Times New Roman" w:hAnsi="Calibri" w:cs="Calibri"/>
                <w:color w:val="auto"/>
              </w:rPr>
              <w:t>0.35</w:t>
            </w:r>
          </w:p>
        </w:tc>
        <w:tc>
          <w:tcPr>
            <w:tcW w:w="1652" w:type="dxa"/>
            <w:tcBorders>
              <w:top w:val="nil"/>
              <w:left w:val="nil"/>
              <w:bottom w:val="single" w:sz="4" w:space="0" w:color="auto"/>
              <w:right w:val="single" w:sz="4" w:space="0" w:color="auto"/>
            </w:tcBorders>
            <w:shd w:val="clear" w:color="000000" w:fill="FFFF00"/>
            <w:noWrap/>
            <w:vAlign w:val="bottom"/>
            <w:hideMark/>
          </w:tcPr>
          <w:p w14:paraId="395E1308" w14:textId="77777777" w:rsidR="00E65184" w:rsidRPr="00E65184" w:rsidRDefault="00E65184" w:rsidP="00E65184">
            <w:pPr>
              <w:spacing w:before="0" w:after="0" w:line="240" w:lineRule="auto"/>
              <w:jc w:val="center"/>
              <w:rPr>
                <w:rFonts w:ascii="Calibri" w:eastAsia="Times New Roman" w:hAnsi="Calibri" w:cs="Calibri"/>
                <w:color w:val="000000"/>
              </w:rPr>
            </w:pPr>
            <w:r w:rsidRPr="00E65184">
              <w:rPr>
                <w:rFonts w:ascii="Calibri" w:eastAsia="Times New Roman" w:hAnsi="Calibri" w:cs="Calibri"/>
                <w:color w:val="000000"/>
              </w:rPr>
              <w:t>0.91955</w:t>
            </w:r>
          </w:p>
        </w:tc>
        <w:tc>
          <w:tcPr>
            <w:tcW w:w="1828" w:type="dxa"/>
            <w:tcBorders>
              <w:top w:val="nil"/>
              <w:left w:val="nil"/>
              <w:bottom w:val="single" w:sz="4" w:space="0" w:color="auto"/>
              <w:right w:val="single" w:sz="4" w:space="0" w:color="auto"/>
            </w:tcBorders>
            <w:shd w:val="clear" w:color="000000" w:fill="FFFF00"/>
            <w:noWrap/>
            <w:vAlign w:val="bottom"/>
            <w:hideMark/>
          </w:tcPr>
          <w:p w14:paraId="690CF265" w14:textId="77777777" w:rsidR="00E65184" w:rsidRPr="00E65184" w:rsidRDefault="00E65184" w:rsidP="00E65184">
            <w:pPr>
              <w:spacing w:before="0" w:after="0" w:line="240" w:lineRule="auto"/>
              <w:jc w:val="center"/>
              <w:rPr>
                <w:rFonts w:ascii="Calibri" w:eastAsia="Times New Roman" w:hAnsi="Calibri" w:cs="Calibri"/>
                <w:color w:val="000000"/>
              </w:rPr>
            </w:pPr>
            <w:r w:rsidRPr="00E65184">
              <w:rPr>
                <w:rFonts w:ascii="Calibri" w:eastAsia="Times New Roman" w:hAnsi="Calibri" w:cs="Calibri"/>
                <w:color w:val="000000"/>
              </w:rPr>
              <w:t>1.0130638</w:t>
            </w:r>
          </w:p>
        </w:tc>
      </w:tr>
      <w:tr w:rsidR="00E65184" w:rsidRPr="00E65184" w14:paraId="34FB2C84" w14:textId="77777777" w:rsidTr="004D01E2">
        <w:trPr>
          <w:trHeight w:val="180"/>
          <w:jc w:val="center"/>
        </w:trPr>
        <w:tc>
          <w:tcPr>
            <w:tcW w:w="1255" w:type="dxa"/>
            <w:tcBorders>
              <w:top w:val="nil"/>
              <w:left w:val="single" w:sz="4" w:space="0" w:color="auto"/>
              <w:bottom w:val="single" w:sz="4" w:space="0" w:color="auto"/>
              <w:right w:val="single" w:sz="4" w:space="0" w:color="auto"/>
            </w:tcBorders>
            <w:shd w:val="clear" w:color="000000" w:fill="FFFF00"/>
            <w:vAlign w:val="center"/>
            <w:hideMark/>
          </w:tcPr>
          <w:p w14:paraId="36817ECF" w14:textId="77777777" w:rsidR="00E65184" w:rsidRPr="00E65184" w:rsidRDefault="00E65184" w:rsidP="00E65184">
            <w:pPr>
              <w:spacing w:before="0" w:after="0" w:line="240" w:lineRule="auto"/>
              <w:jc w:val="center"/>
              <w:rPr>
                <w:rFonts w:ascii="Calibri" w:eastAsia="Times New Roman" w:hAnsi="Calibri" w:cs="Calibri"/>
                <w:color w:val="auto"/>
              </w:rPr>
            </w:pPr>
            <w:r w:rsidRPr="00E65184">
              <w:rPr>
                <w:rFonts w:ascii="Calibri" w:eastAsia="Times New Roman" w:hAnsi="Calibri" w:cs="Calibri"/>
                <w:color w:val="auto"/>
              </w:rPr>
              <w:t>0.4</w:t>
            </w:r>
          </w:p>
        </w:tc>
        <w:tc>
          <w:tcPr>
            <w:tcW w:w="1652" w:type="dxa"/>
            <w:tcBorders>
              <w:top w:val="nil"/>
              <w:left w:val="nil"/>
              <w:bottom w:val="single" w:sz="4" w:space="0" w:color="auto"/>
              <w:right w:val="single" w:sz="4" w:space="0" w:color="auto"/>
            </w:tcBorders>
            <w:shd w:val="clear" w:color="000000" w:fill="FFFF00"/>
            <w:noWrap/>
            <w:vAlign w:val="bottom"/>
            <w:hideMark/>
          </w:tcPr>
          <w:p w14:paraId="20EA92AF" w14:textId="77777777" w:rsidR="00E65184" w:rsidRPr="00E65184" w:rsidRDefault="00E65184" w:rsidP="00E65184">
            <w:pPr>
              <w:spacing w:before="0" w:after="0" w:line="240" w:lineRule="auto"/>
              <w:jc w:val="center"/>
              <w:rPr>
                <w:rFonts w:ascii="Calibri" w:eastAsia="Times New Roman" w:hAnsi="Calibri" w:cs="Calibri"/>
                <w:color w:val="000000"/>
              </w:rPr>
            </w:pPr>
            <w:r w:rsidRPr="00E65184">
              <w:rPr>
                <w:rFonts w:ascii="Calibri" w:eastAsia="Times New Roman" w:hAnsi="Calibri" w:cs="Calibri"/>
                <w:color w:val="000000"/>
              </w:rPr>
              <w:t>0.955185</w:t>
            </w:r>
          </w:p>
        </w:tc>
        <w:tc>
          <w:tcPr>
            <w:tcW w:w="1828" w:type="dxa"/>
            <w:tcBorders>
              <w:top w:val="nil"/>
              <w:left w:val="nil"/>
              <w:bottom w:val="single" w:sz="4" w:space="0" w:color="auto"/>
              <w:right w:val="single" w:sz="4" w:space="0" w:color="auto"/>
            </w:tcBorders>
            <w:shd w:val="clear" w:color="000000" w:fill="FFFF00"/>
            <w:noWrap/>
            <w:vAlign w:val="bottom"/>
            <w:hideMark/>
          </w:tcPr>
          <w:p w14:paraId="620A01FD" w14:textId="77777777" w:rsidR="00E65184" w:rsidRPr="00E65184" w:rsidRDefault="00E65184" w:rsidP="00E65184">
            <w:pPr>
              <w:spacing w:before="0" w:after="0" w:line="240" w:lineRule="auto"/>
              <w:jc w:val="center"/>
              <w:rPr>
                <w:rFonts w:ascii="Calibri" w:eastAsia="Times New Roman" w:hAnsi="Calibri" w:cs="Calibri"/>
                <w:color w:val="000000"/>
              </w:rPr>
            </w:pPr>
            <w:r w:rsidRPr="00E65184">
              <w:rPr>
                <w:rFonts w:ascii="Calibri" w:eastAsia="Times New Roman" w:hAnsi="Calibri" w:cs="Calibri"/>
                <w:color w:val="000000"/>
              </w:rPr>
              <w:t>1.0961138</w:t>
            </w:r>
          </w:p>
        </w:tc>
      </w:tr>
    </w:tbl>
    <w:p w14:paraId="1F052684" w14:textId="43B5DDE6" w:rsidR="00457560" w:rsidRDefault="00F627F8" w:rsidP="00F627F8">
      <w:pPr>
        <w:pStyle w:val="Caption"/>
        <w:jc w:val="center"/>
        <w:rPr>
          <w:rFonts w:ascii="Calibri" w:hAnsi="Calibri" w:cs="Calibri"/>
          <w:color w:val="auto"/>
          <w:sz w:val="16"/>
        </w:rPr>
      </w:pPr>
      <w:bookmarkStart w:id="52" w:name="_Toc536371539"/>
      <w:r w:rsidRPr="00F627F8">
        <w:rPr>
          <w:rFonts w:ascii="Calibri" w:hAnsi="Calibri" w:cs="Calibri"/>
          <w:color w:val="auto"/>
          <w:sz w:val="16"/>
        </w:rPr>
        <w:t xml:space="preserve">Figure </w:t>
      </w:r>
      <w:r w:rsidRPr="00F627F8">
        <w:rPr>
          <w:rFonts w:ascii="Calibri" w:hAnsi="Calibri" w:cs="Calibri"/>
          <w:color w:val="auto"/>
          <w:sz w:val="16"/>
        </w:rPr>
        <w:fldChar w:fldCharType="begin"/>
      </w:r>
      <w:r w:rsidRPr="00F627F8">
        <w:rPr>
          <w:rFonts w:ascii="Calibri" w:hAnsi="Calibri" w:cs="Calibri"/>
          <w:color w:val="auto"/>
          <w:sz w:val="16"/>
        </w:rPr>
        <w:instrText xml:space="preserve"> SEQ Figure \* ARABIC </w:instrText>
      </w:r>
      <w:r w:rsidRPr="00F627F8">
        <w:rPr>
          <w:rFonts w:ascii="Calibri" w:hAnsi="Calibri" w:cs="Calibri"/>
          <w:color w:val="auto"/>
          <w:sz w:val="16"/>
        </w:rPr>
        <w:fldChar w:fldCharType="separate"/>
      </w:r>
      <w:r w:rsidR="003F4569">
        <w:rPr>
          <w:rFonts w:ascii="Calibri" w:hAnsi="Calibri" w:cs="Calibri"/>
          <w:noProof/>
          <w:color w:val="auto"/>
          <w:sz w:val="16"/>
        </w:rPr>
        <w:t>16</w:t>
      </w:r>
      <w:r w:rsidRPr="00F627F8">
        <w:rPr>
          <w:rFonts w:ascii="Calibri" w:hAnsi="Calibri" w:cs="Calibri"/>
          <w:color w:val="auto"/>
          <w:sz w:val="16"/>
        </w:rPr>
        <w:fldChar w:fldCharType="end"/>
      </w:r>
      <w:r w:rsidRPr="00F627F8">
        <w:rPr>
          <w:rFonts w:ascii="Calibri" w:hAnsi="Calibri" w:cs="Calibri"/>
          <w:color w:val="auto"/>
          <w:sz w:val="16"/>
        </w:rPr>
        <w:t xml:space="preserve"> Cd Standard vs Modified Exhaust</w:t>
      </w:r>
      <w:bookmarkEnd w:id="52"/>
    </w:p>
    <w:p w14:paraId="45ADCDC7" w14:textId="77777777" w:rsidR="00F627F8" w:rsidRPr="00F627F8" w:rsidRDefault="00F627F8" w:rsidP="00F627F8"/>
    <w:p w14:paraId="7F9F8248" w14:textId="37BC3731" w:rsidR="00715E90" w:rsidRDefault="00E65184" w:rsidP="00BB2C57">
      <w:pPr>
        <w:jc w:val="center"/>
        <w:rPr>
          <w:rFonts w:ascii="Calibri" w:hAnsi="Calibri" w:cs="Calibri"/>
          <w:color w:val="auto"/>
          <w:sz w:val="24"/>
        </w:rPr>
      </w:pPr>
      <w:r>
        <w:rPr>
          <w:noProof/>
        </w:rPr>
        <w:lastRenderedPageBreak/>
        <w:drawing>
          <wp:inline distT="0" distB="0" distL="0" distR="0" wp14:anchorId="5047BD6F" wp14:editId="6337B84E">
            <wp:extent cx="4648200" cy="2724150"/>
            <wp:effectExtent l="0" t="0" r="0" b="0"/>
            <wp:docPr id="18" name="Chart 18">
              <a:extLst xmlns:a="http://schemas.openxmlformats.org/drawingml/2006/main">
                <a:ext uri="{FF2B5EF4-FFF2-40B4-BE49-F238E27FC236}">
                  <a16:creationId xmlns:a16="http://schemas.microsoft.com/office/drawing/2014/main" id="{6AF994B1-6812-41ED-AA11-50ED5FBAF6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A395A43" w14:textId="6A87AF70" w:rsidR="000226FF" w:rsidRPr="000226FF" w:rsidRDefault="00F627F8" w:rsidP="004D01E2">
      <w:pPr>
        <w:pStyle w:val="Caption"/>
        <w:jc w:val="center"/>
      </w:pPr>
      <w:bookmarkStart w:id="53" w:name="_Toc536371540"/>
      <w:r w:rsidRPr="00F627F8">
        <w:rPr>
          <w:rFonts w:ascii="Calibri" w:hAnsi="Calibri" w:cs="Calibri"/>
          <w:color w:val="auto"/>
          <w:sz w:val="16"/>
        </w:rPr>
        <w:t xml:space="preserve">Figure </w:t>
      </w:r>
      <w:r w:rsidRPr="00F627F8">
        <w:rPr>
          <w:rFonts w:ascii="Calibri" w:hAnsi="Calibri" w:cs="Calibri"/>
          <w:color w:val="auto"/>
          <w:sz w:val="16"/>
        </w:rPr>
        <w:fldChar w:fldCharType="begin"/>
      </w:r>
      <w:r w:rsidRPr="00F627F8">
        <w:rPr>
          <w:rFonts w:ascii="Calibri" w:hAnsi="Calibri" w:cs="Calibri"/>
          <w:color w:val="auto"/>
          <w:sz w:val="16"/>
        </w:rPr>
        <w:instrText xml:space="preserve"> SEQ Figure \* ARABIC </w:instrText>
      </w:r>
      <w:r w:rsidRPr="00F627F8">
        <w:rPr>
          <w:rFonts w:ascii="Calibri" w:hAnsi="Calibri" w:cs="Calibri"/>
          <w:color w:val="auto"/>
          <w:sz w:val="16"/>
        </w:rPr>
        <w:fldChar w:fldCharType="separate"/>
      </w:r>
      <w:r w:rsidR="003F4569">
        <w:rPr>
          <w:rFonts w:ascii="Calibri" w:hAnsi="Calibri" w:cs="Calibri"/>
          <w:noProof/>
          <w:color w:val="auto"/>
          <w:sz w:val="16"/>
        </w:rPr>
        <w:t>17</w:t>
      </w:r>
      <w:r w:rsidRPr="00F627F8">
        <w:rPr>
          <w:rFonts w:ascii="Calibri" w:hAnsi="Calibri" w:cs="Calibri"/>
          <w:color w:val="auto"/>
          <w:sz w:val="16"/>
        </w:rPr>
        <w:fldChar w:fldCharType="end"/>
      </w:r>
      <w:r w:rsidRPr="00F627F8">
        <w:rPr>
          <w:rFonts w:ascii="Calibri" w:hAnsi="Calibri" w:cs="Calibri"/>
          <w:color w:val="auto"/>
          <w:sz w:val="16"/>
        </w:rPr>
        <w:t xml:space="preserve"> Cd Standard vs Modified Exhaust Graph</w:t>
      </w:r>
      <w:bookmarkEnd w:id="53"/>
    </w:p>
    <w:p w14:paraId="63C3B5FF" w14:textId="736EFCB7" w:rsidR="00731FE4" w:rsidRDefault="00731FE4" w:rsidP="005B2CBC">
      <w:pPr>
        <w:pStyle w:val="Heading1"/>
      </w:pPr>
      <w:bookmarkStart w:id="54" w:name="_Toc536300005"/>
      <w:bookmarkStart w:id="55" w:name="_Toc536371519"/>
      <w:r>
        <w:t>Conclusion</w:t>
      </w:r>
      <w:bookmarkEnd w:id="54"/>
      <w:bookmarkEnd w:id="55"/>
    </w:p>
    <w:p w14:paraId="03E1E9DA" w14:textId="570E4AA9" w:rsidR="00C851CC" w:rsidRPr="00092984" w:rsidRDefault="0054705C" w:rsidP="00092984">
      <w:pPr>
        <w:jc w:val="both"/>
        <w:rPr>
          <w:rFonts w:ascii="Calibri" w:hAnsi="Calibri" w:cs="Calibri"/>
          <w:color w:val="auto"/>
        </w:rPr>
      </w:pPr>
      <w:r w:rsidRPr="00092984">
        <w:rPr>
          <w:rFonts w:ascii="Calibri" w:hAnsi="Calibri" w:cs="Calibri"/>
          <w:color w:val="auto"/>
        </w:rPr>
        <w:t>It was found that the modifications made to the inlet and exhaust ports of the modified MG K-Series cylinder head have</w:t>
      </w:r>
      <w:r w:rsidR="00313450" w:rsidRPr="00092984">
        <w:rPr>
          <w:rFonts w:ascii="Calibri" w:hAnsi="Calibri" w:cs="Calibri"/>
          <w:color w:val="auto"/>
        </w:rPr>
        <w:t xml:space="preserve"> some-what</w:t>
      </w:r>
      <w:r w:rsidRPr="00092984">
        <w:rPr>
          <w:rFonts w:ascii="Calibri" w:hAnsi="Calibri" w:cs="Calibri"/>
          <w:color w:val="auto"/>
        </w:rPr>
        <w:t xml:space="preserve"> improved air flow</w:t>
      </w:r>
      <w:r w:rsidR="00313450" w:rsidRPr="00092984">
        <w:rPr>
          <w:rFonts w:ascii="Calibri" w:hAnsi="Calibri" w:cs="Calibri"/>
          <w:color w:val="auto"/>
        </w:rPr>
        <w:t xml:space="preserve">. This is evident </w:t>
      </w:r>
      <w:r w:rsidRPr="00092984">
        <w:rPr>
          <w:rFonts w:ascii="Calibri" w:hAnsi="Calibri" w:cs="Calibri"/>
          <w:color w:val="auto"/>
        </w:rPr>
        <w:t>throughout all testing.</w:t>
      </w:r>
      <w:r w:rsidR="00313450" w:rsidRPr="00092984">
        <w:rPr>
          <w:rFonts w:ascii="Calibri" w:hAnsi="Calibri" w:cs="Calibri"/>
          <w:color w:val="auto"/>
        </w:rPr>
        <w:t xml:space="preserve"> The major difference being measured in the Co-Efficient of discharge, meaning that the ratio of the mass flow rate has been significantly improved on the inlet side of the cylinder head, as can be seen in fig. 15.</w:t>
      </w:r>
    </w:p>
    <w:p w14:paraId="5A532962" w14:textId="0BA785A1" w:rsidR="00313450" w:rsidRPr="00092984" w:rsidRDefault="00313450" w:rsidP="00092984">
      <w:pPr>
        <w:jc w:val="both"/>
        <w:rPr>
          <w:rFonts w:ascii="Calibri" w:hAnsi="Calibri" w:cs="Calibri"/>
          <w:color w:val="auto"/>
        </w:rPr>
      </w:pPr>
      <w:r w:rsidRPr="00092984">
        <w:rPr>
          <w:rFonts w:ascii="Calibri" w:hAnsi="Calibri" w:cs="Calibri"/>
          <w:color w:val="auto"/>
        </w:rPr>
        <w:t>It was also recorded that the initial flow rate at the lower valve lift readings</w:t>
      </w:r>
      <w:r w:rsidR="00AF15AF" w:rsidRPr="00092984">
        <w:rPr>
          <w:rFonts w:ascii="Calibri" w:hAnsi="Calibri" w:cs="Calibri"/>
          <w:color w:val="auto"/>
        </w:rPr>
        <w:t xml:space="preserve"> (fig. 2, 3, 4 &amp; 5)</w:t>
      </w:r>
      <w:r w:rsidRPr="00092984">
        <w:rPr>
          <w:rFonts w:ascii="Calibri" w:hAnsi="Calibri" w:cs="Calibri"/>
          <w:color w:val="auto"/>
        </w:rPr>
        <w:t xml:space="preserve"> showed that air flow had reduced slightly</w:t>
      </w:r>
      <w:r w:rsidR="00AF15AF" w:rsidRPr="00092984">
        <w:rPr>
          <w:rFonts w:ascii="Calibri" w:hAnsi="Calibri" w:cs="Calibri"/>
          <w:color w:val="auto"/>
        </w:rPr>
        <w:t xml:space="preserve"> on the modified head compared to the standard head.</w:t>
      </w:r>
      <w:r w:rsidRPr="00092984">
        <w:rPr>
          <w:rFonts w:ascii="Calibri" w:hAnsi="Calibri" w:cs="Calibri"/>
          <w:color w:val="auto"/>
        </w:rPr>
        <w:t xml:space="preserve"> Its was only at the higher valve lift readings that the differences were noticeable. This could be to create a</w:t>
      </w:r>
      <w:r w:rsidR="00AF15AF" w:rsidRPr="00092984">
        <w:rPr>
          <w:rFonts w:ascii="Calibri" w:hAnsi="Calibri" w:cs="Calibri"/>
          <w:color w:val="auto"/>
        </w:rPr>
        <w:t xml:space="preserve"> quicker and</w:t>
      </w:r>
      <w:r w:rsidRPr="00092984">
        <w:rPr>
          <w:rFonts w:ascii="Calibri" w:hAnsi="Calibri" w:cs="Calibri"/>
          <w:color w:val="auto"/>
        </w:rPr>
        <w:t xml:space="preserve"> higher re</w:t>
      </w:r>
      <w:r w:rsidR="004D6C77" w:rsidRPr="00092984">
        <w:rPr>
          <w:rFonts w:ascii="Calibri" w:hAnsi="Calibri" w:cs="Calibri"/>
          <w:color w:val="auto"/>
        </w:rPr>
        <w:t>v</w:t>
      </w:r>
      <w:r w:rsidRPr="00092984">
        <w:rPr>
          <w:rFonts w:ascii="Calibri" w:hAnsi="Calibri" w:cs="Calibri"/>
          <w:color w:val="auto"/>
        </w:rPr>
        <w:t xml:space="preserve">ving </w:t>
      </w:r>
      <w:r w:rsidR="00AF15AF" w:rsidRPr="00092984">
        <w:rPr>
          <w:rFonts w:ascii="Calibri" w:hAnsi="Calibri" w:cs="Calibri"/>
          <w:color w:val="auto"/>
        </w:rPr>
        <w:t>engine</w:t>
      </w:r>
      <w:r w:rsidRPr="00092984">
        <w:rPr>
          <w:rFonts w:ascii="Calibri" w:hAnsi="Calibri" w:cs="Calibri"/>
          <w:color w:val="auto"/>
        </w:rPr>
        <w:t xml:space="preserve"> as is needed for race applications</w:t>
      </w:r>
      <w:r w:rsidR="00AF15AF" w:rsidRPr="00092984">
        <w:rPr>
          <w:rFonts w:ascii="Calibri" w:hAnsi="Calibri" w:cs="Calibri"/>
          <w:color w:val="auto"/>
        </w:rPr>
        <w:t>.</w:t>
      </w:r>
    </w:p>
    <w:p w14:paraId="57DB553F" w14:textId="7667EACC" w:rsidR="004D01E2" w:rsidRPr="00092984" w:rsidRDefault="00AF15AF" w:rsidP="00092984">
      <w:pPr>
        <w:jc w:val="both"/>
        <w:rPr>
          <w:color w:val="auto"/>
        </w:rPr>
      </w:pPr>
      <w:r w:rsidRPr="00092984">
        <w:rPr>
          <w:rFonts w:ascii="Calibri" w:hAnsi="Calibri" w:cs="Calibri"/>
          <w:color w:val="auto"/>
        </w:rPr>
        <w:t>Its is my personal opinion that</w:t>
      </w:r>
      <w:r w:rsidR="004263DC" w:rsidRPr="00092984">
        <w:rPr>
          <w:rFonts w:ascii="Calibri" w:hAnsi="Calibri" w:cs="Calibri"/>
          <w:color w:val="auto"/>
        </w:rPr>
        <w:t xml:space="preserve"> the current</w:t>
      </w:r>
      <w:r w:rsidRPr="00092984">
        <w:rPr>
          <w:rFonts w:ascii="Calibri" w:hAnsi="Calibri" w:cs="Calibri"/>
          <w:color w:val="auto"/>
        </w:rPr>
        <w:t xml:space="preserve"> electronic multi-point fuel injection induction systems are superior to the single point and carburetor systems of the past. This is because of the improvement to fuel used against fuel wasted, the higher tuning potential without the dramatic loss of Mpg and the reduced risk of engine damage due to improper air/fuel ratio’s contributing to detonation inside the cylinders</w:t>
      </w:r>
      <w:r w:rsidR="004263DC" w:rsidRPr="00092984">
        <w:rPr>
          <w:rFonts w:ascii="Calibri" w:hAnsi="Calibri" w:cs="Calibri"/>
          <w:color w:val="auto"/>
        </w:rPr>
        <w:t xml:space="preserve"> etc. Multi-point injection induction </w:t>
      </w:r>
      <w:r w:rsidR="004D6C77" w:rsidRPr="00092984">
        <w:rPr>
          <w:rFonts w:ascii="Calibri" w:hAnsi="Calibri" w:cs="Calibri"/>
          <w:color w:val="auto"/>
        </w:rPr>
        <w:t>systems are</w:t>
      </w:r>
      <w:r w:rsidR="004263DC" w:rsidRPr="00092984">
        <w:rPr>
          <w:rFonts w:ascii="Calibri" w:hAnsi="Calibri" w:cs="Calibri"/>
          <w:color w:val="auto"/>
        </w:rPr>
        <w:t xml:space="preserve"> also a requirement to keep up with the strict emissions laws of today, as the controllability of multi-point Fuel injection assists to reduce hydrocarbons released into the atmosphere, something that carburetor induction systems struggle with.</w:t>
      </w:r>
    </w:p>
    <w:p w14:paraId="06EFC36B" w14:textId="1CD73774" w:rsidR="004D01E2" w:rsidRDefault="004D01E2" w:rsidP="00C851CC"/>
    <w:p w14:paraId="077711AB" w14:textId="77777777" w:rsidR="004D01E2" w:rsidRPr="00C851CC" w:rsidRDefault="004D01E2" w:rsidP="00C851CC"/>
    <w:p w14:paraId="1DB8258C" w14:textId="4790C9E4" w:rsidR="00731FE4" w:rsidRDefault="00731FE4" w:rsidP="005B2CBC">
      <w:pPr>
        <w:pStyle w:val="Heading1"/>
      </w:pPr>
      <w:bookmarkStart w:id="56" w:name="_Toc536300006"/>
      <w:bookmarkStart w:id="57" w:name="_Toc536371520"/>
      <w:r>
        <w:lastRenderedPageBreak/>
        <w:t>References</w:t>
      </w:r>
      <w:bookmarkEnd w:id="56"/>
      <w:bookmarkEnd w:id="57"/>
    </w:p>
    <w:p w14:paraId="5BD27768" w14:textId="51C8ABEE" w:rsidR="00731FE4" w:rsidRPr="00092984" w:rsidRDefault="00BD2F16" w:rsidP="00092984">
      <w:pPr>
        <w:jc w:val="both"/>
        <w:rPr>
          <w:rFonts w:ascii="Calibri" w:hAnsi="Calibri" w:cs="Calibri"/>
          <w:color w:val="000000" w:themeColor="text1"/>
        </w:rPr>
      </w:pPr>
      <w:r w:rsidRPr="00092984">
        <w:rPr>
          <w:rFonts w:ascii="Calibri" w:hAnsi="Calibri" w:cs="Calibri"/>
          <w:color w:val="000000" w:themeColor="text1"/>
        </w:rPr>
        <w:t>Meerkamm, H. (2014). Technical pocket guide. 1st ed. Herzogenaurach: Schaeffler Technologies, p.67.</w:t>
      </w:r>
    </w:p>
    <w:p w14:paraId="5E85F2A2" w14:textId="6A81B6C2" w:rsidR="00B77F22" w:rsidRPr="00092984" w:rsidRDefault="007D788E" w:rsidP="00092984">
      <w:pPr>
        <w:jc w:val="both"/>
        <w:rPr>
          <w:rFonts w:ascii="Calibri" w:hAnsi="Calibri" w:cs="Calibri"/>
          <w:color w:val="000000"/>
          <w:shd w:val="clear" w:color="auto" w:fill="FFFFFF"/>
        </w:rPr>
      </w:pPr>
      <w:r w:rsidRPr="00092984">
        <w:rPr>
          <w:rFonts w:ascii="Calibri" w:hAnsi="Calibri" w:cs="Calibri"/>
          <w:color w:val="000000"/>
          <w:shd w:val="clear" w:color="auto" w:fill="FFFFFF"/>
        </w:rPr>
        <w:t>Manning, J. (2012). </w:t>
      </w:r>
      <w:r w:rsidRPr="00092984">
        <w:rPr>
          <w:rFonts w:ascii="Calibri" w:hAnsi="Calibri" w:cs="Calibri"/>
          <w:i/>
          <w:iCs/>
          <w:color w:val="000000"/>
          <w:shd w:val="clear" w:color="auto" w:fill="FFFFFF"/>
        </w:rPr>
        <w:t>Internal combustion engine design</w:t>
      </w:r>
      <w:r w:rsidRPr="00092984">
        <w:rPr>
          <w:rFonts w:ascii="Calibri" w:hAnsi="Calibri" w:cs="Calibri"/>
          <w:color w:val="000000"/>
          <w:shd w:val="clear" w:color="auto" w:fill="FFFFFF"/>
        </w:rPr>
        <w:t>. 1st ed. Shoreham-by-Sea: Ricardo UK</w:t>
      </w:r>
      <w:r w:rsidR="00EF677E" w:rsidRPr="00092984">
        <w:rPr>
          <w:rFonts w:ascii="Calibri" w:hAnsi="Calibri" w:cs="Calibri"/>
          <w:color w:val="000000"/>
          <w:shd w:val="clear" w:color="auto" w:fill="FFFFFF"/>
        </w:rPr>
        <w:t>, p.461-468.</w:t>
      </w:r>
    </w:p>
    <w:p w14:paraId="51BB18D1" w14:textId="550AD1FF" w:rsidR="007516E6" w:rsidRPr="00092984" w:rsidRDefault="007516E6" w:rsidP="00092984">
      <w:pPr>
        <w:jc w:val="both"/>
        <w:rPr>
          <w:rFonts w:ascii="Calibri" w:hAnsi="Calibri" w:cs="Calibri"/>
          <w:color w:val="000000"/>
          <w:shd w:val="clear" w:color="auto" w:fill="FFFFFF"/>
        </w:rPr>
      </w:pPr>
      <w:r w:rsidRPr="00092984">
        <w:rPr>
          <w:rFonts w:ascii="Calibri" w:hAnsi="Calibri" w:cs="Calibri"/>
          <w:color w:val="000000"/>
          <w:shd w:val="clear" w:color="auto" w:fill="FFFFFF"/>
        </w:rPr>
        <w:t>Stone, R. (1999). </w:t>
      </w:r>
      <w:r w:rsidRPr="00092984">
        <w:rPr>
          <w:rFonts w:ascii="Calibri" w:hAnsi="Calibri" w:cs="Calibri"/>
          <w:i/>
          <w:iCs/>
          <w:color w:val="000000"/>
          <w:shd w:val="clear" w:color="auto" w:fill="FFFFFF"/>
        </w:rPr>
        <w:t>Introduction to internal combustion engines</w:t>
      </w:r>
      <w:r w:rsidRPr="00092984">
        <w:rPr>
          <w:rFonts w:ascii="Calibri" w:hAnsi="Calibri" w:cs="Calibri"/>
          <w:color w:val="000000"/>
          <w:shd w:val="clear" w:color="auto" w:fill="FFFFFF"/>
        </w:rPr>
        <w:t>. 3rd ed. Basingstoke: Macmillan, p.192.</w:t>
      </w:r>
    </w:p>
    <w:p w14:paraId="1B26FE87" w14:textId="42139F46" w:rsidR="000E0EB9" w:rsidRPr="00092984" w:rsidRDefault="000E0EB9" w:rsidP="00092984">
      <w:pPr>
        <w:jc w:val="both"/>
        <w:rPr>
          <w:rFonts w:ascii="Calibri" w:hAnsi="Calibri" w:cs="Calibri"/>
          <w:color w:val="000000"/>
          <w:shd w:val="clear" w:color="auto" w:fill="FFFFFF"/>
        </w:rPr>
      </w:pPr>
      <w:r w:rsidRPr="00092984">
        <w:rPr>
          <w:rFonts w:ascii="Calibri" w:hAnsi="Calibri" w:cs="Calibri"/>
          <w:color w:val="000000"/>
          <w:shd w:val="clear" w:color="auto" w:fill="FFFFFF"/>
        </w:rPr>
        <w:t>Burgess, P. and Gollan, D. (2010). </w:t>
      </w:r>
      <w:r w:rsidRPr="00092984">
        <w:rPr>
          <w:rFonts w:ascii="Calibri" w:hAnsi="Calibri" w:cs="Calibri"/>
          <w:i/>
          <w:iCs/>
          <w:color w:val="000000"/>
          <w:shd w:val="clear" w:color="auto" w:fill="FFFFFF"/>
        </w:rPr>
        <w:t>How to build, modify &amp; power tune cylinderheads</w:t>
      </w:r>
      <w:r w:rsidRPr="00092984">
        <w:rPr>
          <w:rFonts w:ascii="Calibri" w:hAnsi="Calibri" w:cs="Calibri"/>
          <w:color w:val="000000"/>
          <w:shd w:val="clear" w:color="auto" w:fill="FFFFFF"/>
        </w:rPr>
        <w:t>. Dorchester: Veloce, p.68.</w:t>
      </w:r>
    </w:p>
    <w:p w14:paraId="05D2140E" w14:textId="0C13B133" w:rsidR="00B76AED" w:rsidRPr="00092984" w:rsidRDefault="00B76AED" w:rsidP="00092984">
      <w:pPr>
        <w:jc w:val="both"/>
        <w:rPr>
          <w:rFonts w:ascii="Calibri" w:hAnsi="Calibri" w:cs="Calibri"/>
          <w:color w:val="auto"/>
        </w:rPr>
      </w:pPr>
      <w:r w:rsidRPr="00092984">
        <w:rPr>
          <w:rFonts w:ascii="Calibri" w:hAnsi="Calibri" w:cs="Calibri"/>
          <w:color w:val="auto"/>
        </w:rPr>
        <w:t>Stone, R. (1999). Introduction to internal combustion engines. 3rd ed. Basingstoke: Macmillan, p.199-200.</w:t>
      </w:r>
    </w:p>
    <w:sectPr w:rsidR="00B76AED" w:rsidRPr="00092984" w:rsidSect="00AF0E2E">
      <w:type w:val="continuous"/>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5BEE15" w14:textId="77777777" w:rsidR="00DB4419" w:rsidRDefault="00DB4419" w:rsidP="00C6554A">
      <w:pPr>
        <w:spacing w:before="0" w:after="0" w:line="240" w:lineRule="auto"/>
      </w:pPr>
      <w:r>
        <w:separator/>
      </w:r>
    </w:p>
  </w:endnote>
  <w:endnote w:type="continuationSeparator" w:id="0">
    <w:p w14:paraId="203F132F" w14:textId="77777777" w:rsidR="00DB4419" w:rsidRDefault="00DB4419"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765F3C" w14:textId="77777777" w:rsidR="00DB4419" w:rsidRDefault="00DB4419">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655506" w14:textId="77777777" w:rsidR="00DB4419" w:rsidRDefault="00DB4419" w:rsidP="00C6554A">
      <w:pPr>
        <w:spacing w:before="0" w:after="0" w:line="240" w:lineRule="auto"/>
      </w:pPr>
      <w:r>
        <w:separator/>
      </w:r>
    </w:p>
  </w:footnote>
  <w:footnote w:type="continuationSeparator" w:id="0">
    <w:p w14:paraId="7BEDF6B0" w14:textId="77777777" w:rsidR="00DB4419" w:rsidRDefault="00DB4419"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0735CAC"/>
    <w:multiLevelType w:val="hybridMultilevel"/>
    <w:tmpl w:val="0F9642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0F513935"/>
    <w:multiLevelType w:val="hybridMultilevel"/>
    <w:tmpl w:val="E41E09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10331B99"/>
    <w:multiLevelType w:val="hybridMultilevel"/>
    <w:tmpl w:val="CB7E3D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18216314"/>
    <w:multiLevelType w:val="hybridMultilevel"/>
    <w:tmpl w:val="947CC0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1D8240B7"/>
    <w:multiLevelType w:val="multilevel"/>
    <w:tmpl w:val="89C27598"/>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2F1205A0"/>
    <w:multiLevelType w:val="multilevel"/>
    <w:tmpl w:val="CCDEDBD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2F144631"/>
    <w:multiLevelType w:val="multilevel"/>
    <w:tmpl w:val="814EF94C"/>
    <w:lvl w:ilvl="0">
      <w:start w:val="1"/>
      <w:numFmt w:val="decimal"/>
      <w:pStyle w:val="Heading1"/>
      <w:lvlText w:val="%1."/>
      <w:lvlJc w:val="left"/>
      <w:pPr>
        <w:ind w:left="720" w:hanging="360"/>
      </w:pPr>
    </w:lvl>
    <w:lvl w:ilvl="1">
      <w:start w:val="1"/>
      <w:numFmt w:val="decimal"/>
      <w:pStyle w:val="Heading2"/>
      <w:isLgl/>
      <w:lvlText w:val="%1.%2"/>
      <w:lvlJc w:val="left"/>
      <w:pPr>
        <w:ind w:left="720" w:hanging="360"/>
      </w:pPr>
      <w:rPr>
        <w:rFonts w:eastAsiaTheme="majorEastAsia" w:cstheme="majorBidi" w:hint="default"/>
        <w:b/>
        <w:color w:val="007789" w:themeColor="accent1" w:themeShade="BF"/>
        <w:sz w:val="24"/>
        <w:u w:val="single"/>
      </w:rPr>
    </w:lvl>
    <w:lvl w:ilvl="2">
      <w:start w:val="1"/>
      <w:numFmt w:val="decimal"/>
      <w:isLgl/>
      <w:lvlText w:val="%1.%2.%3"/>
      <w:lvlJc w:val="left"/>
      <w:pPr>
        <w:ind w:left="1080" w:hanging="720"/>
      </w:pPr>
      <w:rPr>
        <w:rFonts w:eastAsiaTheme="majorEastAsia" w:cstheme="majorBidi" w:hint="default"/>
        <w:b/>
        <w:color w:val="007789" w:themeColor="accent1" w:themeShade="BF"/>
        <w:sz w:val="24"/>
        <w:u w:val="single"/>
      </w:rPr>
    </w:lvl>
    <w:lvl w:ilvl="3">
      <w:start w:val="1"/>
      <w:numFmt w:val="decimal"/>
      <w:isLgl/>
      <w:lvlText w:val="%1.%2.%3.%4"/>
      <w:lvlJc w:val="left"/>
      <w:pPr>
        <w:ind w:left="1080" w:hanging="720"/>
      </w:pPr>
      <w:rPr>
        <w:rFonts w:eastAsiaTheme="majorEastAsia" w:cstheme="majorBidi" w:hint="default"/>
        <w:b/>
        <w:color w:val="007789" w:themeColor="accent1" w:themeShade="BF"/>
        <w:sz w:val="24"/>
        <w:u w:val="single"/>
      </w:rPr>
    </w:lvl>
    <w:lvl w:ilvl="4">
      <w:start w:val="1"/>
      <w:numFmt w:val="decimal"/>
      <w:isLgl/>
      <w:lvlText w:val="%1.%2.%3.%4.%5"/>
      <w:lvlJc w:val="left"/>
      <w:pPr>
        <w:ind w:left="1440" w:hanging="1080"/>
      </w:pPr>
      <w:rPr>
        <w:rFonts w:eastAsiaTheme="majorEastAsia" w:cstheme="majorBidi" w:hint="default"/>
        <w:b/>
        <w:color w:val="007789" w:themeColor="accent1" w:themeShade="BF"/>
        <w:sz w:val="24"/>
        <w:u w:val="single"/>
      </w:rPr>
    </w:lvl>
    <w:lvl w:ilvl="5">
      <w:start w:val="1"/>
      <w:numFmt w:val="decimal"/>
      <w:isLgl/>
      <w:lvlText w:val="%1.%2.%3.%4.%5.%6"/>
      <w:lvlJc w:val="left"/>
      <w:pPr>
        <w:ind w:left="1440" w:hanging="1080"/>
      </w:pPr>
      <w:rPr>
        <w:rFonts w:eastAsiaTheme="majorEastAsia" w:cstheme="majorBidi" w:hint="default"/>
        <w:b/>
        <w:color w:val="007789" w:themeColor="accent1" w:themeShade="BF"/>
        <w:sz w:val="24"/>
        <w:u w:val="single"/>
      </w:rPr>
    </w:lvl>
    <w:lvl w:ilvl="6">
      <w:start w:val="1"/>
      <w:numFmt w:val="decimal"/>
      <w:isLgl/>
      <w:lvlText w:val="%1.%2.%3.%4.%5.%6.%7"/>
      <w:lvlJc w:val="left"/>
      <w:pPr>
        <w:ind w:left="1800" w:hanging="1440"/>
      </w:pPr>
      <w:rPr>
        <w:rFonts w:eastAsiaTheme="majorEastAsia" w:cstheme="majorBidi" w:hint="default"/>
        <w:b/>
        <w:color w:val="007789" w:themeColor="accent1" w:themeShade="BF"/>
        <w:sz w:val="24"/>
        <w:u w:val="single"/>
      </w:rPr>
    </w:lvl>
    <w:lvl w:ilvl="7">
      <w:start w:val="1"/>
      <w:numFmt w:val="decimal"/>
      <w:isLgl/>
      <w:lvlText w:val="%1.%2.%3.%4.%5.%6.%7.%8"/>
      <w:lvlJc w:val="left"/>
      <w:pPr>
        <w:ind w:left="1800" w:hanging="1440"/>
      </w:pPr>
      <w:rPr>
        <w:rFonts w:eastAsiaTheme="majorEastAsia" w:cstheme="majorBidi" w:hint="default"/>
        <w:b/>
        <w:color w:val="007789" w:themeColor="accent1" w:themeShade="BF"/>
        <w:sz w:val="24"/>
        <w:u w:val="single"/>
      </w:rPr>
    </w:lvl>
    <w:lvl w:ilvl="8">
      <w:start w:val="1"/>
      <w:numFmt w:val="decimal"/>
      <w:isLgl/>
      <w:lvlText w:val="%1.%2.%3.%4.%5.%6.%7.%8.%9"/>
      <w:lvlJc w:val="left"/>
      <w:pPr>
        <w:ind w:left="1800" w:hanging="1440"/>
      </w:pPr>
      <w:rPr>
        <w:rFonts w:eastAsiaTheme="majorEastAsia" w:cstheme="majorBidi" w:hint="default"/>
        <w:b/>
        <w:color w:val="007789" w:themeColor="accent1" w:themeShade="BF"/>
        <w:sz w:val="24"/>
        <w:u w:val="single"/>
      </w:rPr>
    </w:lvl>
  </w:abstractNum>
  <w:abstractNum w:abstractNumId="19" w15:restartNumberingAfterBreak="0">
    <w:nsid w:val="353568F3"/>
    <w:multiLevelType w:val="hybridMultilevel"/>
    <w:tmpl w:val="F6ACDB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3F0D063F"/>
    <w:multiLevelType w:val="hybridMultilevel"/>
    <w:tmpl w:val="A002EB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21"/>
  </w:num>
  <w:num w:numId="6">
    <w:abstractNumId w:val="11"/>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7"/>
  </w:num>
  <w:num w:numId="17">
    <w:abstractNumId w:val="19"/>
  </w:num>
  <w:num w:numId="18">
    <w:abstractNumId w:val="14"/>
  </w:num>
  <w:num w:numId="19">
    <w:abstractNumId w:val="15"/>
  </w:num>
  <w:num w:numId="20">
    <w:abstractNumId w:val="10"/>
  </w:num>
  <w:num w:numId="21">
    <w:abstractNumId w:val="16"/>
  </w:num>
  <w:num w:numId="22">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20"/>
  </w:num>
  <w:num w:numId="25">
    <w:abstractNumId w:val="13"/>
  </w:num>
  <w:num w:numId="2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399"/>
    <w:rsid w:val="00001FAE"/>
    <w:rsid w:val="00012B44"/>
    <w:rsid w:val="000226FF"/>
    <w:rsid w:val="00036F54"/>
    <w:rsid w:val="00063660"/>
    <w:rsid w:val="00092984"/>
    <w:rsid w:val="000E0C6F"/>
    <w:rsid w:val="000E0EB9"/>
    <w:rsid w:val="000E1A4A"/>
    <w:rsid w:val="00125BBB"/>
    <w:rsid w:val="001534CC"/>
    <w:rsid w:val="001C5081"/>
    <w:rsid w:val="001E2947"/>
    <w:rsid w:val="002554CD"/>
    <w:rsid w:val="00293B83"/>
    <w:rsid w:val="002B4294"/>
    <w:rsid w:val="002B5B8E"/>
    <w:rsid w:val="002C46DC"/>
    <w:rsid w:val="002C73D1"/>
    <w:rsid w:val="0030613D"/>
    <w:rsid w:val="003076C1"/>
    <w:rsid w:val="00313450"/>
    <w:rsid w:val="00327EA6"/>
    <w:rsid w:val="00333D0D"/>
    <w:rsid w:val="003504A5"/>
    <w:rsid w:val="0035067F"/>
    <w:rsid w:val="003618CB"/>
    <w:rsid w:val="003747EA"/>
    <w:rsid w:val="003C21DF"/>
    <w:rsid w:val="003F4569"/>
    <w:rsid w:val="00417BC2"/>
    <w:rsid w:val="004263DC"/>
    <w:rsid w:val="00457560"/>
    <w:rsid w:val="004928C6"/>
    <w:rsid w:val="00494AD2"/>
    <w:rsid w:val="00494C27"/>
    <w:rsid w:val="004A7B38"/>
    <w:rsid w:val="004C049F"/>
    <w:rsid w:val="004D01E2"/>
    <w:rsid w:val="004D0357"/>
    <w:rsid w:val="004D173B"/>
    <w:rsid w:val="004D6C77"/>
    <w:rsid w:val="004F1F13"/>
    <w:rsid w:val="005000E2"/>
    <w:rsid w:val="00515935"/>
    <w:rsid w:val="0054705C"/>
    <w:rsid w:val="00575F25"/>
    <w:rsid w:val="005A561C"/>
    <w:rsid w:val="005B2CBC"/>
    <w:rsid w:val="005D6F23"/>
    <w:rsid w:val="005E2652"/>
    <w:rsid w:val="006015D4"/>
    <w:rsid w:val="006404E4"/>
    <w:rsid w:val="00676C57"/>
    <w:rsid w:val="006A132E"/>
    <w:rsid w:val="006A3CE7"/>
    <w:rsid w:val="006D4577"/>
    <w:rsid w:val="006E52F9"/>
    <w:rsid w:val="00715E90"/>
    <w:rsid w:val="00731FE4"/>
    <w:rsid w:val="007516E6"/>
    <w:rsid w:val="00753D28"/>
    <w:rsid w:val="007A13DA"/>
    <w:rsid w:val="007B058C"/>
    <w:rsid w:val="007B187F"/>
    <w:rsid w:val="007D661B"/>
    <w:rsid w:val="007D788E"/>
    <w:rsid w:val="007F462C"/>
    <w:rsid w:val="007F777B"/>
    <w:rsid w:val="00810CF0"/>
    <w:rsid w:val="00837D69"/>
    <w:rsid w:val="008A14C8"/>
    <w:rsid w:val="008D1BC7"/>
    <w:rsid w:val="008E53FF"/>
    <w:rsid w:val="00986C9E"/>
    <w:rsid w:val="00994DC3"/>
    <w:rsid w:val="009E2B51"/>
    <w:rsid w:val="00A15B93"/>
    <w:rsid w:val="00AF0E2E"/>
    <w:rsid w:val="00AF15AF"/>
    <w:rsid w:val="00B310D0"/>
    <w:rsid w:val="00B51725"/>
    <w:rsid w:val="00B63080"/>
    <w:rsid w:val="00B76AED"/>
    <w:rsid w:val="00B77F22"/>
    <w:rsid w:val="00BB133B"/>
    <w:rsid w:val="00BB2C57"/>
    <w:rsid w:val="00BB3AA4"/>
    <w:rsid w:val="00BD2F16"/>
    <w:rsid w:val="00BF31D8"/>
    <w:rsid w:val="00C0137E"/>
    <w:rsid w:val="00C03C12"/>
    <w:rsid w:val="00C06F1B"/>
    <w:rsid w:val="00C33BA8"/>
    <w:rsid w:val="00C605CF"/>
    <w:rsid w:val="00C6554A"/>
    <w:rsid w:val="00C73399"/>
    <w:rsid w:val="00C851CC"/>
    <w:rsid w:val="00CC0069"/>
    <w:rsid w:val="00CF04B5"/>
    <w:rsid w:val="00D11A66"/>
    <w:rsid w:val="00D50F29"/>
    <w:rsid w:val="00D73FDD"/>
    <w:rsid w:val="00D8413E"/>
    <w:rsid w:val="00DA5965"/>
    <w:rsid w:val="00DB1D50"/>
    <w:rsid w:val="00DB3DF9"/>
    <w:rsid w:val="00DB4419"/>
    <w:rsid w:val="00E37EEB"/>
    <w:rsid w:val="00E65184"/>
    <w:rsid w:val="00E875EC"/>
    <w:rsid w:val="00ED7C44"/>
    <w:rsid w:val="00ED7EC6"/>
    <w:rsid w:val="00EE1736"/>
    <w:rsid w:val="00EE50D2"/>
    <w:rsid w:val="00EF677E"/>
    <w:rsid w:val="00F11799"/>
    <w:rsid w:val="00F317CF"/>
    <w:rsid w:val="00F33080"/>
    <w:rsid w:val="00F35264"/>
    <w:rsid w:val="00F53183"/>
    <w:rsid w:val="00F627F8"/>
    <w:rsid w:val="00F63B1A"/>
    <w:rsid w:val="00FA16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20A99711"/>
  <w15:chartTrackingRefBased/>
  <w15:docId w15:val="{F3C9A652-88A3-4A28-83CF-EAFC01FFCB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75EC"/>
  </w:style>
  <w:style w:type="paragraph" w:styleId="Heading1">
    <w:name w:val="heading 1"/>
    <w:basedOn w:val="Normal"/>
    <w:next w:val="Normal"/>
    <w:link w:val="Heading1Char"/>
    <w:autoRedefine/>
    <w:uiPriority w:val="9"/>
    <w:qFormat/>
    <w:rsid w:val="005B2CBC"/>
    <w:pPr>
      <w:keepNext/>
      <w:keepLines/>
      <w:numPr>
        <w:numId w:val="26"/>
      </w:numPr>
      <w:spacing w:before="600" w:after="60"/>
      <w:contextualSpacing/>
      <w:outlineLvl w:val="0"/>
    </w:pPr>
    <w:rPr>
      <w:rFonts w:ascii="Calibri" w:eastAsiaTheme="majorEastAsia" w:hAnsi="Calibri" w:cstheme="majorBidi"/>
      <w:b/>
      <w:color w:val="007789" w:themeColor="accent1" w:themeShade="BF"/>
      <w:sz w:val="32"/>
      <w:u w:val="single"/>
    </w:rPr>
  </w:style>
  <w:style w:type="paragraph" w:styleId="Heading2">
    <w:name w:val="heading 2"/>
    <w:basedOn w:val="Normal"/>
    <w:next w:val="Normal"/>
    <w:link w:val="Heading2Char"/>
    <w:autoRedefine/>
    <w:uiPriority w:val="9"/>
    <w:unhideWhenUsed/>
    <w:qFormat/>
    <w:rsid w:val="00DB4419"/>
    <w:pPr>
      <w:keepNext/>
      <w:keepLines/>
      <w:numPr>
        <w:ilvl w:val="1"/>
        <w:numId w:val="26"/>
      </w:numPr>
      <w:spacing w:before="240" w:after="0"/>
      <w:contextualSpacing/>
      <w:outlineLvl w:val="1"/>
    </w:pPr>
    <w:rPr>
      <w:rFonts w:ascii="Calibri" w:eastAsiaTheme="majorEastAsia" w:hAnsi="Calibri" w:cstheme="majorBidi"/>
      <w:b/>
      <w:color w:val="007789" w:themeColor="accent1" w:themeShade="BF"/>
      <w:sz w:val="24"/>
      <w:u w:val="single"/>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2CBC"/>
    <w:rPr>
      <w:rFonts w:ascii="Calibri" w:eastAsiaTheme="majorEastAsia" w:hAnsi="Calibri" w:cstheme="majorBidi"/>
      <w:b/>
      <w:color w:val="007789" w:themeColor="accent1" w:themeShade="BF"/>
      <w:sz w:val="32"/>
      <w:u w:val="single"/>
    </w:rPr>
  </w:style>
  <w:style w:type="character" w:customStyle="1" w:styleId="Heading2Char">
    <w:name w:val="Heading 2 Char"/>
    <w:basedOn w:val="DefaultParagraphFont"/>
    <w:link w:val="Heading2"/>
    <w:uiPriority w:val="9"/>
    <w:rsid w:val="00DB4419"/>
    <w:rPr>
      <w:rFonts w:ascii="Calibri" w:eastAsiaTheme="majorEastAsia" w:hAnsi="Calibri" w:cstheme="majorBidi"/>
      <w:b/>
      <w:color w:val="007789" w:themeColor="accent1" w:themeShade="BF"/>
      <w:sz w:val="24"/>
      <w:u w:val="single"/>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5067F"/>
    <w:pPr>
      <w:numPr>
        <w:ilvl w:val="1"/>
      </w:numPr>
      <w:spacing w:before="0" w:after="480"/>
      <w:contextualSpacing/>
      <w:jc w:val="both"/>
    </w:pPr>
    <w:rPr>
      <w:rFonts w:ascii="Calibri" w:eastAsiaTheme="majorEastAsia" w:hAnsi="Calibri" w:cstheme="majorBidi"/>
      <w:b/>
      <w:color w:val="007789" w:themeColor="accent1" w:themeShade="BF"/>
      <w:sz w:val="32"/>
      <w:u w:val="single"/>
    </w:rPr>
  </w:style>
  <w:style w:type="character" w:customStyle="1" w:styleId="SubtitleChar">
    <w:name w:val="Subtitle Char"/>
    <w:basedOn w:val="DefaultParagraphFont"/>
    <w:link w:val="Subtitle"/>
    <w:uiPriority w:val="3"/>
    <w:rsid w:val="0035067F"/>
    <w:rPr>
      <w:rFonts w:ascii="Calibri" w:eastAsiaTheme="majorEastAsia" w:hAnsi="Calibri" w:cstheme="majorBidi"/>
      <w:b/>
      <w:color w:val="007789" w:themeColor="accent1" w:themeShade="BF"/>
      <w:sz w:val="32"/>
      <w:u w:val="single"/>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UnresolvedMention">
    <w:name w:val="Unresolved Mention"/>
    <w:basedOn w:val="DefaultParagraphFont"/>
    <w:uiPriority w:val="99"/>
    <w:semiHidden/>
    <w:unhideWhenUsed/>
    <w:rsid w:val="00C33BA8"/>
    <w:rPr>
      <w:color w:val="605E5C"/>
      <w:shd w:val="clear" w:color="auto" w:fill="E1DFDD"/>
    </w:rPr>
  </w:style>
  <w:style w:type="paragraph" w:styleId="TOCHeading">
    <w:name w:val="TOC Heading"/>
    <w:basedOn w:val="Heading1"/>
    <w:next w:val="Normal"/>
    <w:uiPriority w:val="39"/>
    <w:unhideWhenUsed/>
    <w:qFormat/>
    <w:rsid w:val="00D73FDD"/>
    <w:pPr>
      <w:spacing w:before="240" w:after="0" w:line="259" w:lineRule="auto"/>
      <w:ind w:left="0"/>
      <w:contextualSpacing w:val="0"/>
      <w:outlineLvl w:val="9"/>
    </w:pPr>
    <w:rPr>
      <w:rFonts w:asciiTheme="majorHAnsi" w:hAnsiTheme="majorHAnsi"/>
      <w:b w:val="0"/>
      <w:szCs w:val="32"/>
      <w:u w:val="none"/>
    </w:rPr>
  </w:style>
  <w:style w:type="paragraph" w:styleId="TOC1">
    <w:name w:val="toc 1"/>
    <w:basedOn w:val="Normal"/>
    <w:next w:val="Normal"/>
    <w:autoRedefine/>
    <w:uiPriority w:val="39"/>
    <w:unhideWhenUsed/>
    <w:rsid w:val="00D73FDD"/>
    <w:pPr>
      <w:spacing w:after="100"/>
    </w:pPr>
  </w:style>
  <w:style w:type="paragraph" w:styleId="TOC2">
    <w:name w:val="toc 2"/>
    <w:basedOn w:val="Normal"/>
    <w:next w:val="Normal"/>
    <w:autoRedefine/>
    <w:uiPriority w:val="39"/>
    <w:unhideWhenUsed/>
    <w:rsid w:val="00D73FDD"/>
    <w:pPr>
      <w:spacing w:after="100"/>
      <w:ind w:left="220"/>
    </w:pPr>
  </w:style>
  <w:style w:type="paragraph" w:styleId="TableofFigures">
    <w:name w:val="table of figures"/>
    <w:basedOn w:val="Normal"/>
    <w:next w:val="Normal"/>
    <w:uiPriority w:val="99"/>
    <w:unhideWhenUsed/>
    <w:rsid w:val="00B310D0"/>
    <w:pPr>
      <w:spacing w:after="0"/>
    </w:pPr>
  </w:style>
  <w:style w:type="paragraph" w:styleId="ListParagraph">
    <w:name w:val="List Paragraph"/>
    <w:basedOn w:val="Normal"/>
    <w:uiPriority w:val="34"/>
    <w:unhideWhenUsed/>
    <w:qFormat/>
    <w:rsid w:val="002C73D1"/>
    <w:pPr>
      <w:ind w:left="720"/>
      <w:contextualSpacing/>
    </w:pPr>
  </w:style>
  <w:style w:type="paragraph" w:styleId="NormalWeb">
    <w:name w:val="Normal (Web)"/>
    <w:basedOn w:val="Normal"/>
    <w:uiPriority w:val="99"/>
    <w:unhideWhenUsed/>
    <w:rsid w:val="00C0137E"/>
    <w:pPr>
      <w:spacing w:before="100" w:beforeAutospacing="1" w:after="100" w:afterAutospacing="1" w:line="240" w:lineRule="auto"/>
    </w:pPr>
    <w:rPr>
      <w:rFonts w:ascii="Times New Roman" w:eastAsia="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153596">
      <w:bodyDiv w:val="1"/>
      <w:marLeft w:val="0"/>
      <w:marRight w:val="0"/>
      <w:marTop w:val="0"/>
      <w:marBottom w:val="0"/>
      <w:divBdr>
        <w:top w:val="none" w:sz="0" w:space="0" w:color="auto"/>
        <w:left w:val="none" w:sz="0" w:space="0" w:color="auto"/>
        <w:bottom w:val="none" w:sz="0" w:space="0" w:color="auto"/>
        <w:right w:val="none" w:sz="0" w:space="0" w:color="auto"/>
      </w:divBdr>
    </w:div>
    <w:div w:id="185336027">
      <w:bodyDiv w:val="1"/>
      <w:marLeft w:val="0"/>
      <w:marRight w:val="0"/>
      <w:marTop w:val="0"/>
      <w:marBottom w:val="0"/>
      <w:divBdr>
        <w:top w:val="none" w:sz="0" w:space="0" w:color="auto"/>
        <w:left w:val="none" w:sz="0" w:space="0" w:color="auto"/>
        <w:bottom w:val="none" w:sz="0" w:space="0" w:color="auto"/>
        <w:right w:val="none" w:sz="0" w:space="0" w:color="auto"/>
      </w:divBdr>
    </w:div>
    <w:div w:id="245848298">
      <w:bodyDiv w:val="1"/>
      <w:marLeft w:val="0"/>
      <w:marRight w:val="0"/>
      <w:marTop w:val="0"/>
      <w:marBottom w:val="0"/>
      <w:divBdr>
        <w:top w:val="none" w:sz="0" w:space="0" w:color="auto"/>
        <w:left w:val="none" w:sz="0" w:space="0" w:color="auto"/>
        <w:bottom w:val="none" w:sz="0" w:space="0" w:color="auto"/>
        <w:right w:val="none" w:sz="0" w:space="0" w:color="auto"/>
      </w:divBdr>
    </w:div>
    <w:div w:id="316226326">
      <w:bodyDiv w:val="1"/>
      <w:marLeft w:val="0"/>
      <w:marRight w:val="0"/>
      <w:marTop w:val="0"/>
      <w:marBottom w:val="0"/>
      <w:divBdr>
        <w:top w:val="none" w:sz="0" w:space="0" w:color="auto"/>
        <w:left w:val="none" w:sz="0" w:space="0" w:color="auto"/>
        <w:bottom w:val="none" w:sz="0" w:space="0" w:color="auto"/>
        <w:right w:val="none" w:sz="0" w:space="0" w:color="auto"/>
      </w:divBdr>
    </w:div>
    <w:div w:id="358051003">
      <w:bodyDiv w:val="1"/>
      <w:marLeft w:val="0"/>
      <w:marRight w:val="0"/>
      <w:marTop w:val="0"/>
      <w:marBottom w:val="0"/>
      <w:divBdr>
        <w:top w:val="none" w:sz="0" w:space="0" w:color="auto"/>
        <w:left w:val="none" w:sz="0" w:space="0" w:color="auto"/>
        <w:bottom w:val="none" w:sz="0" w:space="0" w:color="auto"/>
        <w:right w:val="none" w:sz="0" w:space="0" w:color="auto"/>
      </w:divBdr>
    </w:div>
    <w:div w:id="504831329">
      <w:bodyDiv w:val="1"/>
      <w:marLeft w:val="0"/>
      <w:marRight w:val="0"/>
      <w:marTop w:val="0"/>
      <w:marBottom w:val="0"/>
      <w:divBdr>
        <w:top w:val="none" w:sz="0" w:space="0" w:color="auto"/>
        <w:left w:val="none" w:sz="0" w:space="0" w:color="auto"/>
        <w:bottom w:val="none" w:sz="0" w:space="0" w:color="auto"/>
        <w:right w:val="none" w:sz="0" w:space="0" w:color="auto"/>
      </w:divBdr>
    </w:div>
    <w:div w:id="537011246">
      <w:bodyDiv w:val="1"/>
      <w:marLeft w:val="0"/>
      <w:marRight w:val="0"/>
      <w:marTop w:val="0"/>
      <w:marBottom w:val="0"/>
      <w:divBdr>
        <w:top w:val="none" w:sz="0" w:space="0" w:color="auto"/>
        <w:left w:val="none" w:sz="0" w:space="0" w:color="auto"/>
        <w:bottom w:val="none" w:sz="0" w:space="0" w:color="auto"/>
        <w:right w:val="none" w:sz="0" w:space="0" w:color="auto"/>
      </w:divBdr>
    </w:div>
    <w:div w:id="711350123">
      <w:bodyDiv w:val="1"/>
      <w:marLeft w:val="0"/>
      <w:marRight w:val="0"/>
      <w:marTop w:val="0"/>
      <w:marBottom w:val="0"/>
      <w:divBdr>
        <w:top w:val="none" w:sz="0" w:space="0" w:color="auto"/>
        <w:left w:val="none" w:sz="0" w:space="0" w:color="auto"/>
        <w:bottom w:val="none" w:sz="0" w:space="0" w:color="auto"/>
        <w:right w:val="none" w:sz="0" w:space="0" w:color="auto"/>
      </w:divBdr>
    </w:div>
    <w:div w:id="766969277">
      <w:bodyDiv w:val="1"/>
      <w:marLeft w:val="0"/>
      <w:marRight w:val="0"/>
      <w:marTop w:val="0"/>
      <w:marBottom w:val="0"/>
      <w:divBdr>
        <w:top w:val="none" w:sz="0" w:space="0" w:color="auto"/>
        <w:left w:val="none" w:sz="0" w:space="0" w:color="auto"/>
        <w:bottom w:val="none" w:sz="0" w:space="0" w:color="auto"/>
        <w:right w:val="none" w:sz="0" w:space="0" w:color="auto"/>
      </w:divBdr>
    </w:div>
    <w:div w:id="784925306">
      <w:bodyDiv w:val="1"/>
      <w:marLeft w:val="0"/>
      <w:marRight w:val="0"/>
      <w:marTop w:val="0"/>
      <w:marBottom w:val="0"/>
      <w:divBdr>
        <w:top w:val="none" w:sz="0" w:space="0" w:color="auto"/>
        <w:left w:val="none" w:sz="0" w:space="0" w:color="auto"/>
        <w:bottom w:val="none" w:sz="0" w:space="0" w:color="auto"/>
        <w:right w:val="none" w:sz="0" w:space="0" w:color="auto"/>
      </w:divBdr>
    </w:div>
    <w:div w:id="819926244">
      <w:bodyDiv w:val="1"/>
      <w:marLeft w:val="0"/>
      <w:marRight w:val="0"/>
      <w:marTop w:val="0"/>
      <w:marBottom w:val="0"/>
      <w:divBdr>
        <w:top w:val="none" w:sz="0" w:space="0" w:color="auto"/>
        <w:left w:val="none" w:sz="0" w:space="0" w:color="auto"/>
        <w:bottom w:val="none" w:sz="0" w:space="0" w:color="auto"/>
        <w:right w:val="none" w:sz="0" w:space="0" w:color="auto"/>
      </w:divBdr>
    </w:div>
    <w:div w:id="870188737">
      <w:bodyDiv w:val="1"/>
      <w:marLeft w:val="0"/>
      <w:marRight w:val="0"/>
      <w:marTop w:val="0"/>
      <w:marBottom w:val="0"/>
      <w:divBdr>
        <w:top w:val="none" w:sz="0" w:space="0" w:color="auto"/>
        <w:left w:val="none" w:sz="0" w:space="0" w:color="auto"/>
        <w:bottom w:val="none" w:sz="0" w:space="0" w:color="auto"/>
        <w:right w:val="none" w:sz="0" w:space="0" w:color="auto"/>
      </w:divBdr>
    </w:div>
    <w:div w:id="871310197">
      <w:bodyDiv w:val="1"/>
      <w:marLeft w:val="0"/>
      <w:marRight w:val="0"/>
      <w:marTop w:val="0"/>
      <w:marBottom w:val="0"/>
      <w:divBdr>
        <w:top w:val="none" w:sz="0" w:space="0" w:color="auto"/>
        <w:left w:val="none" w:sz="0" w:space="0" w:color="auto"/>
        <w:bottom w:val="none" w:sz="0" w:space="0" w:color="auto"/>
        <w:right w:val="none" w:sz="0" w:space="0" w:color="auto"/>
      </w:divBdr>
    </w:div>
    <w:div w:id="951279342">
      <w:bodyDiv w:val="1"/>
      <w:marLeft w:val="0"/>
      <w:marRight w:val="0"/>
      <w:marTop w:val="0"/>
      <w:marBottom w:val="0"/>
      <w:divBdr>
        <w:top w:val="none" w:sz="0" w:space="0" w:color="auto"/>
        <w:left w:val="none" w:sz="0" w:space="0" w:color="auto"/>
        <w:bottom w:val="none" w:sz="0" w:space="0" w:color="auto"/>
        <w:right w:val="none" w:sz="0" w:space="0" w:color="auto"/>
      </w:divBdr>
    </w:div>
    <w:div w:id="972633011">
      <w:bodyDiv w:val="1"/>
      <w:marLeft w:val="0"/>
      <w:marRight w:val="0"/>
      <w:marTop w:val="0"/>
      <w:marBottom w:val="0"/>
      <w:divBdr>
        <w:top w:val="none" w:sz="0" w:space="0" w:color="auto"/>
        <w:left w:val="none" w:sz="0" w:space="0" w:color="auto"/>
        <w:bottom w:val="none" w:sz="0" w:space="0" w:color="auto"/>
        <w:right w:val="none" w:sz="0" w:space="0" w:color="auto"/>
      </w:divBdr>
    </w:div>
    <w:div w:id="1000811745">
      <w:bodyDiv w:val="1"/>
      <w:marLeft w:val="0"/>
      <w:marRight w:val="0"/>
      <w:marTop w:val="0"/>
      <w:marBottom w:val="0"/>
      <w:divBdr>
        <w:top w:val="none" w:sz="0" w:space="0" w:color="auto"/>
        <w:left w:val="none" w:sz="0" w:space="0" w:color="auto"/>
        <w:bottom w:val="none" w:sz="0" w:space="0" w:color="auto"/>
        <w:right w:val="none" w:sz="0" w:space="0" w:color="auto"/>
      </w:divBdr>
    </w:div>
    <w:div w:id="1102340369">
      <w:bodyDiv w:val="1"/>
      <w:marLeft w:val="0"/>
      <w:marRight w:val="0"/>
      <w:marTop w:val="0"/>
      <w:marBottom w:val="0"/>
      <w:divBdr>
        <w:top w:val="none" w:sz="0" w:space="0" w:color="auto"/>
        <w:left w:val="none" w:sz="0" w:space="0" w:color="auto"/>
        <w:bottom w:val="none" w:sz="0" w:space="0" w:color="auto"/>
        <w:right w:val="none" w:sz="0" w:space="0" w:color="auto"/>
      </w:divBdr>
    </w:div>
    <w:div w:id="1462728093">
      <w:bodyDiv w:val="1"/>
      <w:marLeft w:val="0"/>
      <w:marRight w:val="0"/>
      <w:marTop w:val="0"/>
      <w:marBottom w:val="0"/>
      <w:divBdr>
        <w:top w:val="none" w:sz="0" w:space="0" w:color="auto"/>
        <w:left w:val="none" w:sz="0" w:space="0" w:color="auto"/>
        <w:bottom w:val="none" w:sz="0" w:space="0" w:color="auto"/>
        <w:right w:val="none" w:sz="0" w:space="0" w:color="auto"/>
      </w:divBdr>
    </w:div>
    <w:div w:id="1502546914">
      <w:bodyDiv w:val="1"/>
      <w:marLeft w:val="0"/>
      <w:marRight w:val="0"/>
      <w:marTop w:val="0"/>
      <w:marBottom w:val="0"/>
      <w:divBdr>
        <w:top w:val="none" w:sz="0" w:space="0" w:color="auto"/>
        <w:left w:val="none" w:sz="0" w:space="0" w:color="auto"/>
        <w:bottom w:val="none" w:sz="0" w:space="0" w:color="auto"/>
        <w:right w:val="none" w:sz="0" w:space="0" w:color="auto"/>
      </w:divBdr>
    </w:div>
    <w:div w:id="1536967763">
      <w:bodyDiv w:val="1"/>
      <w:marLeft w:val="0"/>
      <w:marRight w:val="0"/>
      <w:marTop w:val="0"/>
      <w:marBottom w:val="0"/>
      <w:divBdr>
        <w:top w:val="none" w:sz="0" w:space="0" w:color="auto"/>
        <w:left w:val="none" w:sz="0" w:space="0" w:color="auto"/>
        <w:bottom w:val="none" w:sz="0" w:space="0" w:color="auto"/>
        <w:right w:val="none" w:sz="0" w:space="0" w:color="auto"/>
      </w:divBdr>
    </w:div>
    <w:div w:id="1589995954">
      <w:bodyDiv w:val="1"/>
      <w:marLeft w:val="0"/>
      <w:marRight w:val="0"/>
      <w:marTop w:val="0"/>
      <w:marBottom w:val="0"/>
      <w:divBdr>
        <w:top w:val="none" w:sz="0" w:space="0" w:color="auto"/>
        <w:left w:val="none" w:sz="0" w:space="0" w:color="auto"/>
        <w:bottom w:val="none" w:sz="0" w:space="0" w:color="auto"/>
        <w:right w:val="none" w:sz="0" w:space="0" w:color="auto"/>
      </w:divBdr>
    </w:div>
    <w:div w:id="1848474674">
      <w:bodyDiv w:val="1"/>
      <w:marLeft w:val="0"/>
      <w:marRight w:val="0"/>
      <w:marTop w:val="0"/>
      <w:marBottom w:val="0"/>
      <w:divBdr>
        <w:top w:val="none" w:sz="0" w:space="0" w:color="auto"/>
        <w:left w:val="none" w:sz="0" w:space="0" w:color="auto"/>
        <w:bottom w:val="none" w:sz="0" w:space="0" w:color="auto"/>
        <w:right w:val="none" w:sz="0" w:space="0" w:color="auto"/>
      </w:divBdr>
    </w:div>
    <w:div w:id="1967932396">
      <w:bodyDiv w:val="1"/>
      <w:marLeft w:val="0"/>
      <w:marRight w:val="0"/>
      <w:marTop w:val="0"/>
      <w:marBottom w:val="0"/>
      <w:divBdr>
        <w:top w:val="none" w:sz="0" w:space="0" w:color="auto"/>
        <w:left w:val="none" w:sz="0" w:space="0" w:color="auto"/>
        <w:bottom w:val="none" w:sz="0" w:space="0" w:color="auto"/>
        <w:right w:val="none" w:sz="0" w:space="0" w:color="auto"/>
      </w:divBdr>
    </w:div>
    <w:div w:id="1999578898">
      <w:bodyDiv w:val="1"/>
      <w:marLeft w:val="0"/>
      <w:marRight w:val="0"/>
      <w:marTop w:val="0"/>
      <w:marBottom w:val="0"/>
      <w:divBdr>
        <w:top w:val="none" w:sz="0" w:space="0" w:color="auto"/>
        <w:left w:val="none" w:sz="0" w:space="0" w:color="auto"/>
        <w:bottom w:val="none" w:sz="0" w:space="0" w:color="auto"/>
        <w:right w:val="none" w:sz="0" w:space="0" w:color="auto"/>
      </w:divBdr>
    </w:div>
    <w:div w:id="2047362961">
      <w:bodyDiv w:val="1"/>
      <w:marLeft w:val="0"/>
      <w:marRight w:val="0"/>
      <w:marTop w:val="0"/>
      <w:marBottom w:val="0"/>
      <w:divBdr>
        <w:top w:val="none" w:sz="0" w:space="0" w:color="auto"/>
        <w:left w:val="none" w:sz="0" w:space="0" w:color="auto"/>
        <w:bottom w:val="none" w:sz="0" w:space="0" w:color="auto"/>
        <w:right w:val="none" w:sz="0" w:space="0" w:color="auto"/>
      </w:divBdr>
    </w:div>
    <w:div w:id="2132744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chart" Target="charts/chart6.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chart" Target="charts/chart5.xml"/><Relationship Id="rId2" Type="http://schemas.openxmlformats.org/officeDocument/2006/relationships/numbering" Target="numbering.xml"/><Relationship Id="rId16" Type="http://schemas.openxmlformats.org/officeDocument/2006/relationships/chart" Target="charts/chart4.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chart" Target="charts/chart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ichard%20Osborne\AppData\Roaming\Microsoft\Templates\Student%20report%20with%20cover%20photo.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F:\2nd%20Year\Cylinder%20head%20test%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F:\2nd%20Year\Cylinder%20head%20test%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F:\2nd%20Year\Cylinder%20head%20test%20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F:\2nd%20Year\Cylinder%20head%20test%20resul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F:\2nd%20Year\Cylinder%20head%20test%20resul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F:\2nd%20Year\Cylinder%20head%20test%20results.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Calibri" panose="020F0502020204030204" pitchFamily="34" charset="0"/>
                <a:ea typeface="+mn-ea"/>
                <a:cs typeface="Calibri" panose="020F0502020204030204" pitchFamily="34" charset="0"/>
              </a:defRPr>
            </a:pPr>
            <a:r>
              <a:rPr lang="en-US"/>
              <a:t>VFR, Standard vs Modified Inlet</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Calibri" panose="020F0502020204030204" pitchFamily="34" charset="0"/>
              <a:ea typeface="+mn-ea"/>
              <a:cs typeface="Calibri" panose="020F0502020204030204" pitchFamily="34" charset="0"/>
            </a:defRPr>
          </a:pPr>
          <a:endParaRPr lang="en-US"/>
        </a:p>
      </c:txPr>
    </c:title>
    <c:autoTitleDeleted val="0"/>
    <c:plotArea>
      <c:layout/>
      <c:scatterChart>
        <c:scatterStyle val="lineMarker"/>
        <c:varyColors val="0"/>
        <c:ser>
          <c:idx val="0"/>
          <c:order val="0"/>
          <c:tx>
            <c:strRef>
              <c:f>Sheet1!$C$45</c:f>
              <c:strCache>
                <c:ptCount val="1"/>
                <c:pt idx="0">
                  <c:v>Standard</c:v>
                </c:pt>
              </c:strCache>
            </c:strRef>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Sheet1!$B$46:$B$53</c:f>
              <c:numCache>
                <c:formatCode>General</c:formatCode>
                <c:ptCount val="8"/>
                <c:pt idx="0">
                  <c:v>0.05</c:v>
                </c:pt>
                <c:pt idx="1">
                  <c:v>0.1</c:v>
                </c:pt>
                <c:pt idx="2">
                  <c:v>0.15</c:v>
                </c:pt>
                <c:pt idx="3">
                  <c:v>0.2</c:v>
                </c:pt>
                <c:pt idx="4">
                  <c:v>0.25</c:v>
                </c:pt>
                <c:pt idx="5">
                  <c:v>0.3</c:v>
                </c:pt>
                <c:pt idx="6">
                  <c:v>0.35</c:v>
                </c:pt>
                <c:pt idx="7">
                  <c:v>0.4</c:v>
                </c:pt>
              </c:numCache>
            </c:numRef>
          </c:xVal>
          <c:yVal>
            <c:numRef>
              <c:f>Sheet1!$C$46:$C$53</c:f>
              <c:numCache>
                <c:formatCode>General</c:formatCode>
                <c:ptCount val="8"/>
                <c:pt idx="0">
                  <c:v>9.9108964499999997E-3</c:v>
                </c:pt>
                <c:pt idx="1">
                  <c:v>1.8405950550000001E-2</c:v>
                </c:pt>
                <c:pt idx="2">
                  <c:v>2.501321485E-2</c:v>
                </c:pt>
                <c:pt idx="3">
                  <c:v>3.02046368E-2</c:v>
                </c:pt>
                <c:pt idx="4">
                  <c:v>3.30363215E-2</c:v>
                </c:pt>
                <c:pt idx="5">
                  <c:v>3.5868006199999997E-2</c:v>
                </c:pt>
                <c:pt idx="6">
                  <c:v>3.6811901100000002E-2</c:v>
                </c:pt>
                <c:pt idx="7">
                  <c:v>3.7755796000000001E-2</c:v>
                </c:pt>
              </c:numCache>
            </c:numRef>
          </c:yVal>
          <c:smooth val="0"/>
          <c:extLst>
            <c:ext xmlns:c16="http://schemas.microsoft.com/office/drawing/2014/chart" uri="{C3380CC4-5D6E-409C-BE32-E72D297353CC}">
              <c16:uniqueId val="{00000000-5529-4330-9ECC-FBC08246A654}"/>
            </c:ext>
          </c:extLst>
        </c:ser>
        <c:ser>
          <c:idx val="1"/>
          <c:order val="1"/>
          <c:tx>
            <c:strRef>
              <c:f>Sheet1!$D$45</c:f>
              <c:strCache>
                <c:ptCount val="1"/>
                <c:pt idx="0">
                  <c:v>Modified</c:v>
                </c:pt>
              </c:strCache>
            </c:strRef>
          </c:tx>
          <c:spPr>
            <a:ln w="22225" cap="rnd">
              <a:solidFill>
                <a:schemeClr val="accent2"/>
              </a:solidFill>
            </a:ln>
            <a:effectLst>
              <a:glow rad="139700">
                <a:schemeClr val="accent2">
                  <a:satMod val="175000"/>
                  <a:alpha val="14000"/>
                </a:schemeClr>
              </a:glow>
            </a:effectLst>
          </c:spPr>
          <c:marker>
            <c:symbol val="circle"/>
            <c:size val="3"/>
            <c:spPr>
              <a:solidFill>
                <a:schemeClr val="accent2">
                  <a:lumMod val="60000"/>
                  <a:lumOff val="40000"/>
                </a:schemeClr>
              </a:solidFill>
              <a:ln>
                <a:noFill/>
              </a:ln>
              <a:effectLst>
                <a:glow rad="63500">
                  <a:schemeClr val="accent2">
                    <a:satMod val="175000"/>
                    <a:alpha val="25000"/>
                  </a:schemeClr>
                </a:glow>
              </a:effectLst>
            </c:spPr>
          </c:marker>
          <c:xVal>
            <c:numRef>
              <c:f>Sheet1!$B$46:$B$53</c:f>
              <c:numCache>
                <c:formatCode>General</c:formatCode>
                <c:ptCount val="8"/>
                <c:pt idx="0">
                  <c:v>0.05</c:v>
                </c:pt>
                <c:pt idx="1">
                  <c:v>0.1</c:v>
                </c:pt>
                <c:pt idx="2">
                  <c:v>0.15</c:v>
                </c:pt>
                <c:pt idx="3">
                  <c:v>0.2</c:v>
                </c:pt>
                <c:pt idx="4">
                  <c:v>0.25</c:v>
                </c:pt>
                <c:pt idx="5">
                  <c:v>0.3</c:v>
                </c:pt>
                <c:pt idx="6">
                  <c:v>0.35</c:v>
                </c:pt>
                <c:pt idx="7">
                  <c:v>0.4</c:v>
                </c:pt>
              </c:numCache>
            </c:numRef>
          </c:xVal>
          <c:yVal>
            <c:numRef>
              <c:f>Sheet1!$D$46:$D$53</c:f>
              <c:numCache>
                <c:formatCode>General</c:formatCode>
                <c:ptCount val="8"/>
                <c:pt idx="0">
                  <c:v>8.9670015499999992E-3</c:v>
                </c:pt>
                <c:pt idx="1">
                  <c:v>1.6990108199999999E-2</c:v>
                </c:pt>
                <c:pt idx="2">
                  <c:v>2.3597372500000002E-2</c:v>
                </c:pt>
                <c:pt idx="3">
                  <c:v>2.9732689350000001E-2</c:v>
                </c:pt>
                <c:pt idx="4">
                  <c:v>3.3508268950000003E-2</c:v>
                </c:pt>
                <c:pt idx="5">
                  <c:v>3.7755796000000001E-2</c:v>
                </c:pt>
                <c:pt idx="6">
                  <c:v>4.0115533250000002E-2</c:v>
                </c:pt>
                <c:pt idx="7">
                  <c:v>4.1531375600000003E-2</c:v>
                </c:pt>
              </c:numCache>
            </c:numRef>
          </c:yVal>
          <c:smooth val="0"/>
          <c:extLst>
            <c:ext xmlns:c16="http://schemas.microsoft.com/office/drawing/2014/chart" uri="{C3380CC4-5D6E-409C-BE32-E72D297353CC}">
              <c16:uniqueId val="{00000001-5529-4330-9ECC-FBC08246A654}"/>
            </c:ext>
          </c:extLst>
        </c:ser>
        <c:dLbls>
          <c:showLegendKey val="0"/>
          <c:showVal val="0"/>
          <c:showCatName val="0"/>
          <c:showSerName val="0"/>
          <c:showPercent val="0"/>
          <c:showBubbleSize val="0"/>
        </c:dLbls>
        <c:axId val="479001952"/>
        <c:axId val="478999984"/>
      </c:scatterChart>
      <c:valAx>
        <c:axId val="479001952"/>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r>
                  <a:rPr lang="en-US"/>
                  <a:t>L/D (Valve Lift/Valve Head Diameter)</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endParaRPr lang="en-US"/>
          </a:p>
        </c:txPr>
        <c:crossAx val="478999984"/>
        <c:crosses val="autoZero"/>
        <c:crossBetween val="midCat"/>
      </c:valAx>
      <c:valAx>
        <c:axId val="478999984"/>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r>
                  <a:rPr lang="en-US"/>
                  <a:t>Cubic Meters/Second</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endParaRPr lang="en-US"/>
          </a:p>
        </c:txPr>
        <c:crossAx val="479001952"/>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latin typeface="Calibri" panose="020F0502020204030204" pitchFamily="34" charset="0"/>
          <a:cs typeface="Calibri" panose="020F0502020204030204" pitchFamily="34"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Calibri" panose="020F0502020204030204" pitchFamily="34" charset="0"/>
                <a:ea typeface="+mn-ea"/>
                <a:cs typeface="Calibri" panose="020F0502020204030204" pitchFamily="34" charset="0"/>
              </a:defRPr>
            </a:pPr>
            <a:r>
              <a:rPr lang="en-US"/>
              <a:t>VFR, Standard vs Modified Exhaust</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Calibri" panose="020F0502020204030204" pitchFamily="34" charset="0"/>
              <a:ea typeface="+mn-ea"/>
              <a:cs typeface="Calibri" panose="020F0502020204030204" pitchFamily="34" charset="0"/>
            </a:defRPr>
          </a:pPr>
          <a:endParaRPr lang="en-US"/>
        </a:p>
      </c:txPr>
    </c:title>
    <c:autoTitleDeleted val="0"/>
    <c:plotArea>
      <c:layout/>
      <c:scatterChart>
        <c:scatterStyle val="lineMarker"/>
        <c:varyColors val="0"/>
        <c:ser>
          <c:idx val="0"/>
          <c:order val="0"/>
          <c:tx>
            <c:strRef>
              <c:f>Sheet1!$G$45</c:f>
              <c:strCache>
                <c:ptCount val="1"/>
                <c:pt idx="0">
                  <c:v>Standard</c:v>
                </c:pt>
              </c:strCache>
            </c:strRef>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Sheet1!$F$46:$F$53</c:f>
              <c:numCache>
                <c:formatCode>General</c:formatCode>
                <c:ptCount val="8"/>
                <c:pt idx="0">
                  <c:v>0.05</c:v>
                </c:pt>
                <c:pt idx="1">
                  <c:v>0.1</c:v>
                </c:pt>
                <c:pt idx="2">
                  <c:v>0.15</c:v>
                </c:pt>
                <c:pt idx="3">
                  <c:v>0.2</c:v>
                </c:pt>
                <c:pt idx="4">
                  <c:v>0.25</c:v>
                </c:pt>
                <c:pt idx="5">
                  <c:v>0.3</c:v>
                </c:pt>
                <c:pt idx="6">
                  <c:v>0.35</c:v>
                </c:pt>
                <c:pt idx="7">
                  <c:v>0.4</c:v>
                </c:pt>
              </c:numCache>
            </c:numRef>
          </c:xVal>
          <c:yVal>
            <c:numRef>
              <c:f>Sheet1!$G$46:$G$53</c:f>
              <c:numCache>
                <c:formatCode>General</c:formatCode>
                <c:ptCount val="8"/>
                <c:pt idx="0">
                  <c:v>5.6633693999999998E-3</c:v>
                </c:pt>
                <c:pt idx="1">
                  <c:v>1.13267388E-2</c:v>
                </c:pt>
                <c:pt idx="2">
                  <c:v>1.651816075E-2</c:v>
                </c:pt>
                <c:pt idx="3">
                  <c:v>2.218153015E-2</c:v>
                </c:pt>
                <c:pt idx="4">
                  <c:v>2.501321485E-2</c:v>
                </c:pt>
                <c:pt idx="5">
                  <c:v>2.6901004650000001E-2</c:v>
                </c:pt>
                <c:pt idx="6">
                  <c:v>2.784489955E-2</c:v>
                </c:pt>
                <c:pt idx="7">
                  <c:v>2.8788794449999999E-2</c:v>
                </c:pt>
              </c:numCache>
            </c:numRef>
          </c:yVal>
          <c:smooth val="0"/>
          <c:extLst>
            <c:ext xmlns:c16="http://schemas.microsoft.com/office/drawing/2014/chart" uri="{C3380CC4-5D6E-409C-BE32-E72D297353CC}">
              <c16:uniqueId val="{00000000-60F4-4D1B-A145-525FE380C36F}"/>
            </c:ext>
          </c:extLst>
        </c:ser>
        <c:ser>
          <c:idx val="1"/>
          <c:order val="1"/>
          <c:tx>
            <c:strRef>
              <c:f>Sheet1!$H$45</c:f>
              <c:strCache>
                <c:ptCount val="1"/>
                <c:pt idx="0">
                  <c:v>Modified</c:v>
                </c:pt>
              </c:strCache>
            </c:strRef>
          </c:tx>
          <c:spPr>
            <a:ln w="22225" cap="rnd">
              <a:solidFill>
                <a:schemeClr val="accent2"/>
              </a:solidFill>
            </a:ln>
            <a:effectLst>
              <a:glow rad="139700">
                <a:schemeClr val="accent2">
                  <a:satMod val="175000"/>
                  <a:alpha val="14000"/>
                </a:schemeClr>
              </a:glow>
            </a:effectLst>
          </c:spPr>
          <c:marker>
            <c:symbol val="circle"/>
            <c:size val="3"/>
            <c:spPr>
              <a:solidFill>
                <a:schemeClr val="accent2">
                  <a:lumMod val="60000"/>
                  <a:lumOff val="40000"/>
                </a:schemeClr>
              </a:solidFill>
              <a:ln>
                <a:noFill/>
              </a:ln>
              <a:effectLst>
                <a:glow rad="63500">
                  <a:schemeClr val="accent2">
                    <a:satMod val="175000"/>
                    <a:alpha val="25000"/>
                  </a:schemeClr>
                </a:glow>
              </a:effectLst>
            </c:spPr>
          </c:marker>
          <c:xVal>
            <c:numRef>
              <c:f>Sheet1!$F$46:$F$53</c:f>
              <c:numCache>
                <c:formatCode>General</c:formatCode>
                <c:ptCount val="8"/>
                <c:pt idx="0">
                  <c:v>0.05</c:v>
                </c:pt>
                <c:pt idx="1">
                  <c:v>0.1</c:v>
                </c:pt>
                <c:pt idx="2">
                  <c:v>0.15</c:v>
                </c:pt>
                <c:pt idx="3">
                  <c:v>0.2</c:v>
                </c:pt>
                <c:pt idx="4">
                  <c:v>0.25</c:v>
                </c:pt>
                <c:pt idx="5">
                  <c:v>0.3</c:v>
                </c:pt>
                <c:pt idx="6">
                  <c:v>0.35</c:v>
                </c:pt>
                <c:pt idx="7">
                  <c:v>0.4</c:v>
                </c:pt>
              </c:numCache>
            </c:numRef>
          </c:xVal>
          <c:yVal>
            <c:numRef>
              <c:f>Sheet1!$H$46:$H$53</c:f>
              <c:numCache>
                <c:formatCode>General</c:formatCode>
                <c:ptCount val="8"/>
                <c:pt idx="0">
                  <c:v>5.6633693999999998E-3</c:v>
                </c:pt>
                <c:pt idx="1">
                  <c:v>1.13267388E-2</c:v>
                </c:pt>
                <c:pt idx="2">
                  <c:v>1.651816075E-2</c:v>
                </c:pt>
                <c:pt idx="3">
                  <c:v>2.1709582700000001E-2</c:v>
                </c:pt>
                <c:pt idx="4">
                  <c:v>2.5485162299999999E-2</c:v>
                </c:pt>
                <c:pt idx="5">
                  <c:v>2.8316846999999999E-2</c:v>
                </c:pt>
                <c:pt idx="6">
                  <c:v>3.067658425E-2</c:v>
                </c:pt>
                <c:pt idx="7">
                  <c:v>3.30363215E-2</c:v>
                </c:pt>
              </c:numCache>
            </c:numRef>
          </c:yVal>
          <c:smooth val="0"/>
          <c:extLst>
            <c:ext xmlns:c16="http://schemas.microsoft.com/office/drawing/2014/chart" uri="{C3380CC4-5D6E-409C-BE32-E72D297353CC}">
              <c16:uniqueId val="{00000001-60F4-4D1B-A145-525FE380C36F}"/>
            </c:ext>
          </c:extLst>
        </c:ser>
        <c:dLbls>
          <c:showLegendKey val="0"/>
          <c:showVal val="0"/>
          <c:showCatName val="0"/>
          <c:showSerName val="0"/>
          <c:showPercent val="0"/>
          <c:showBubbleSize val="0"/>
        </c:dLbls>
        <c:axId val="557204536"/>
        <c:axId val="291276240"/>
      </c:scatterChart>
      <c:valAx>
        <c:axId val="557204536"/>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r>
                  <a:rPr lang="en-US" sz="900" b="1" i="0" u="none" strike="noStrike" baseline="0">
                    <a:effectLst/>
                  </a:rPr>
                  <a:t>L/D (Valve Lift/Valve Head Diameter)</a:t>
                </a:r>
                <a:endParaRPr lang="en-US"/>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endParaRPr lang="en-US"/>
          </a:p>
        </c:txPr>
        <c:crossAx val="291276240"/>
        <c:crosses val="autoZero"/>
        <c:crossBetween val="midCat"/>
      </c:valAx>
      <c:valAx>
        <c:axId val="291276240"/>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r>
                  <a:rPr lang="en-US"/>
                  <a:t>Cubic</a:t>
                </a:r>
                <a:r>
                  <a:rPr lang="en-US" baseline="0"/>
                  <a:t> Meters/Second</a:t>
                </a:r>
                <a:endParaRPr lang="en-US"/>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endParaRPr lang="en-US"/>
          </a:p>
        </c:txPr>
        <c:crossAx val="557204536"/>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latin typeface="Calibri" panose="020F0502020204030204" pitchFamily="34" charset="0"/>
          <a:cs typeface="Calibri" panose="020F0502020204030204" pitchFamily="34" charset="0"/>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Calibri" panose="020F0502020204030204" pitchFamily="34" charset="0"/>
                <a:ea typeface="+mn-ea"/>
                <a:cs typeface="Calibri" panose="020F0502020204030204" pitchFamily="34" charset="0"/>
              </a:defRPr>
            </a:pPr>
            <a:r>
              <a:rPr lang="en-US"/>
              <a:t>Flow</a:t>
            </a:r>
            <a:r>
              <a:rPr lang="en-US" baseline="0"/>
              <a:t> Velocity, Standard vs Modified Inlet</a:t>
            </a:r>
            <a:endParaRPr lang="en-US"/>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Calibri" panose="020F0502020204030204" pitchFamily="34" charset="0"/>
              <a:ea typeface="+mn-ea"/>
              <a:cs typeface="Calibri" panose="020F0502020204030204" pitchFamily="34" charset="0"/>
            </a:defRPr>
          </a:pPr>
          <a:endParaRPr lang="en-US"/>
        </a:p>
      </c:txPr>
    </c:title>
    <c:autoTitleDeleted val="0"/>
    <c:plotArea>
      <c:layout/>
      <c:scatterChart>
        <c:scatterStyle val="lineMarker"/>
        <c:varyColors val="0"/>
        <c:ser>
          <c:idx val="0"/>
          <c:order val="0"/>
          <c:tx>
            <c:strRef>
              <c:f>Sheet1!$J$63</c:f>
              <c:strCache>
                <c:ptCount val="1"/>
                <c:pt idx="0">
                  <c:v>Standard</c:v>
                </c:pt>
              </c:strCache>
            </c:strRef>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Sheet1!$I$64:$I$71</c:f>
              <c:numCache>
                <c:formatCode>General</c:formatCode>
                <c:ptCount val="8"/>
                <c:pt idx="0">
                  <c:v>0.05</c:v>
                </c:pt>
                <c:pt idx="1">
                  <c:v>0.1</c:v>
                </c:pt>
                <c:pt idx="2">
                  <c:v>0.15</c:v>
                </c:pt>
                <c:pt idx="3">
                  <c:v>0.2</c:v>
                </c:pt>
                <c:pt idx="4">
                  <c:v>0.25</c:v>
                </c:pt>
                <c:pt idx="5">
                  <c:v>0.3</c:v>
                </c:pt>
                <c:pt idx="6">
                  <c:v>0.35</c:v>
                </c:pt>
                <c:pt idx="7">
                  <c:v>0.4</c:v>
                </c:pt>
              </c:numCache>
            </c:numRef>
          </c:xVal>
          <c:yVal>
            <c:numRef>
              <c:f>Sheet1!$J$64:$J$71</c:f>
              <c:numCache>
                <c:formatCode>General</c:formatCode>
                <c:ptCount val="8"/>
                <c:pt idx="0">
                  <c:v>1.7125546810201824E-2</c:v>
                </c:pt>
                <c:pt idx="1">
                  <c:v>3.180458693323196E-2</c:v>
                </c:pt>
                <c:pt idx="2">
                  <c:v>4.3221618140033176E-2</c:v>
                </c:pt>
                <c:pt idx="3">
                  <c:v>5.2192142659662703E-2</c:v>
                </c:pt>
                <c:pt idx="4">
                  <c:v>5.7085156034006081E-2</c:v>
                </c:pt>
                <c:pt idx="5">
                  <c:v>6.1978169408349451E-2</c:v>
                </c:pt>
                <c:pt idx="6">
                  <c:v>6.3609173866463919E-2</c:v>
                </c:pt>
                <c:pt idx="7">
                  <c:v>6.5240178324578374E-2</c:v>
                </c:pt>
              </c:numCache>
            </c:numRef>
          </c:yVal>
          <c:smooth val="0"/>
          <c:extLst>
            <c:ext xmlns:c16="http://schemas.microsoft.com/office/drawing/2014/chart" uri="{C3380CC4-5D6E-409C-BE32-E72D297353CC}">
              <c16:uniqueId val="{00000000-D8C1-48CB-8BE2-875D6C42EF2C}"/>
            </c:ext>
          </c:extLst>
        </c:ser>
        <c:ser>
          <c:idx val="1"/>
          <c:order val="1"/>
          <c:tx>
            <c:strRef>
              <c:f>Sheet1!$K$63</c:f>
              <c:strCache>
                <c:ptCount val="1"/>
                <c:pt idx="0">
                  <c:v>Modified</c:v>
                </c:pt>
              </c:strCache>
            </c:strRef>
          </c:tx>
          <c:spPr>
            <a:ln w="22225" cap="rnd">
              <a:solidFill>
                <a:schemeClr val="accent2"/>
              </a:solidFill>
            </a:ln>
            <a:effectLst>
              <a:glow rad="139700">
                <a:schemeClr val="accent2">
                  <a:satMod val="175000"/>
                  <a:alpha val="14000"/>
                </a:schemeClr>
              </a:glow>
            </a:effectLst>
          </c:spPr>
          <c:marker>
            <c:symbol val="circle"/>
            <c:size val="3"/>
            <c:spPr>
              <a:solidFill>
                <a:schemeClr val="accent2">
                  <a:lumMod val="60000"/>
                  <a:lumOff val="40000"/>
                </a:schemeClr>
              </a:solidFill>
              <a:ln>
                <a:noFill/>
              </a:ln>
              <a:effectLst>
                <a:glow rad="63500">
                  <a:schemeClr val="accent2">
                    <a:satMod val="175000"/>
                    <a:alpha val="25000"/>
                  </a:schemeClr>
                </a:glow>
              </a:effectLst>
            </c:spPr>
          </c:marker>
          <c:xVal>
            <c:numRef>
              <c:f>Sheet1!$I$64:$I$71</c:f>
              <c:numCache>
                <c:formatCode>General</c:formatCode>
                <c:ptCount val="8"/>
                <c:pt idx="0">
                  <c:v>0.05</c:v>
                </c:pt>
                <c:pt idx="1">
                  <c:v>0.1</c:v>
                </c:pt>
                <c:pt idx="2">
                  <c:v>0.15</c:v>
                </c:pt>
                <c:pt idx="3">
                  <c:v>0.2</c:v>
                </c:pt>
                <c:pt idx="4">
                  <c:v>0.25</c:v>
                </c:pt>
                <c:pt idx="5">
                  <c:v>0.3</c:v>
                </c:pt>
                <c:pt idx="6">
                  <c:v>0.35</c:v>
                </c:pt>
                <c:pt idx="7">
                  <c:v>0.4</c:v>
                </c:pt>
              </c:numCache>
            </c:numRef>
          </c:xVal>
          <c:yVal>
            <c:numRef>
              <c:f>Sheet1!$K$64:$K$71</c:f>
              <c:numCache>
                <c:formatCode>General</c:formatCode>
                <c:ptCount val="8"/>
                <c:pt idx="0">
                  <c:v>1.5494542352087363E-2</c:v>
                </c:pt>
                <c:pt idx="1">
                  <c:v>2.9358080246060271E-2</c:v>
                </c:pt>
                <c:pt idx="2">
                  <c:v>4.0775111452861487E-2</c:v>
                </c:pt>
                <c:pt idx="3">
                  <c:v>5.1376640430605476E-2</c:v>
                </c:pt>
                <c:pt idx="4">
                  <c:v>5.7900658263063315E-2</c:v>
                </c:pt>
                <c:pt idx="5">
                  <c:v>6.5240178324578374E-2</c:v>
                </c:pt>
                <c:pt idx="6">
                  <c:v>6.9317689469864524E-2</c:v>
                </c:pt>
                <c:pt idx="7">
                  <c:v>7.176419615703622E-2</c:v>
                </c:pt>
              </c:numCache>
            </c:numRef>
          </c:yVal>
          <c:smooth val="0"/>
          <c:extLst>
            <c:ext xmlns:c16="http://schemas.microsoft.com/office/drawing/2014/chart" uri="{C3380CC4-5D6E-409C-BE32-E72D297353CC}">
              <c16:uniqueId val="{00000001-D8C1-48CB-8BE2-875D6C42EF2C}"/>
            </c:ext>
          </c:extLst>
        </c:ser>
        <c:dLbls>
          <c:showLegendKey val="0"/>
          <c:showVal val="0"/>
          <c:showCatName val="0"/>
          <c:showSerName val="0"/>
          <c:showPercent val="0"/>
          <c:showBubbleSize val="0"/>
        </c:dLbls>
        <c:axId val="478221312"/>
        <c:axId val="478216720"/>
      </c:scatterChart>
      <c:valAx>
        <c:axId val="478221312"/>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r>
                  <a:rPr lang="en-US" sz="900" b="1" i="0" u="none" strike="noStrike" baseline="0">
                    <a:effectLst/>
                  </a:rPr>
                  <a:t>L/D (Valve Lift/Valve Head Diameter)</a:t>
                </a:r>
                <a:endParaRPr lang="en-US"/>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endParaRPr lang="en-US"/>
          </a:p>
        </c:txPr>
        <c:crossAx val="478216720"/>
        <c:crosses val="autoZero"/>
        <c:crossBetween val="midCat"/>
      </c:valAx>
      <c:valAx>
        <c:axId val="478216720"/>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r>
                  <a:rPr lang="en-US"/>
                  <a:t>Flow</a:t>
                </a:r>
                <a:r>
                  <a:rPr lang="en-US" baseline="0"/>
                  <a:t> Velocity (m/sec)</a:t>
                </a:r>
                <a:endParaRPr lang="en-US"/>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endParaRPr lang="en-US"/>
          </a:p>
        </c:txPr>
        <c:crossAx val="478221312"/>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latin typeface="Calibri" panose="020F0502020204030204" pitchFamily="34" charset="0"/>
          <a:cs typeface="Calibri" panose="020F0502020204030204" pitchFamily="34" charset="0"/>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Calibri" panose="020F0502020204030204" pitchFamily="34" charset="0"/>
                <a:ea typeface="+mn-ea"/>
                <a:cs typeface="Calibri" panose="020F0502020204030204" pitchFamily="34" charset="0"/>
              </a:defRPr>
            </a:pPr>
            <a:r>
              <a:rPr lang="en-US"/>
              <a:t>Flow</a:t>
            </a:r>
            <a:r>
              <a:rPr lang="en-US" baseline="0"/>
              <a:t> Velocity, Standard vs Modified Exhaust</a:t>
            </a:r>
            <a:endParaRPr lang="en-US"/>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Calibri" panose="020F0502020204030204" pitchFamily="34" charset="0"/>
              <a:ea typeface="+mn-ea"/>
              <a:cs typeface="Calibri" panose="020F0502020204030204" pitchFamily="34" charset="0"/>
            </a:defRPr>
          </a:pPr>
          <a:endParaRPr lang="en-US"/>
        </a:p>
      </c:txPr>
    </c:title>
    <c:autoTitleDeleted val="0"/>
    <c:plotArea>
      <c:layout/>
      <c:scatterChart>
        <c:scatterStyle val="lineMarker"/>
        <c:varyColors val="0"/>
        <c:ser>
          <c:idx val="0"/>
          <c:order val="0"/>
          <c:tx>
            <c:strRef>
              <c:f>Sheet1!$K$91</c:f>
              <c:strCache>
                <c:ptCount val="1"/>
                <c:pt idx="0">
                  <c:v>Standard</c:v>
                </c:pt>
              </c:strCache>
            </c:strRef>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Sheet1!$J$92:$J$99</c:f>
              <c:numCache>
                <c:formatCode>General</c:formatCode>
                <c:ptCount val="8"/>
                <c:pt idx="0">
                  <c:v>0.05</c:v>
                </c:pt>
                <c:pt idx="1">
                  <c:v>0.1</c:v>
                </c:pt>
                <c:pt idx="2">
                  <c:v>0.15</c:v>
                </c:pt>
                <c:pt idx="3">
                  <c:v>0.2</c:v>
                </c:pt>
                <c:pt idx="4">
                  <c:v>0.25</c:v>
                </c:pt>
                <c:pt idx="5">
                  <c:v>0.3</c:v>
                </c:pt>
                <c:pt idx="6">
                  <c:v>0.35</c:v>
                </c:pt>
                <c:pt idx="7">
                  <c:v>0.4</c:v>
                </c:pt>
              </c:numCache>
            </c:numRef>
          </c:xVal>
          <c:yVal>
            <c:numRef>
              <c:f>Sheet1!$K$92:$K$99</c:f>
              <c:numCache>
                <c:formatCode>General</c:formatCode>
                <c:ptCount val="8"/>
                <c:pt idx="0">
                  <c:v>1.3235263846693152E-2</c:v>
                </c:pt>
                <c:pt idx="1">
                  <c:v>2.6470527693386304E-2</c:v>
                </c:pt>
                <c:pt idx="2">
                  <c:v>3.8602852886188359E-2</c:v>
                </c:pt>
                <c:pt idx="3">
                  <c:v>5.1838116732881516E-2</c:v>
                </c:pt>
                <c:pt idx="4">
                  <c:v>5.8455748656228088E-2</c:v>
                </c:pt>
                <c:pt idx="5">
                  <c:v>6.2867503271792483E-2</c:v>
                </c:pt>
                <c:pt idx="6">
                  <c:v>6.5073380579574666E-2</c:v>
                </c:pt>
                <c:pt idx="7">
                  <c:v>6.727925788735685E-2</c:v>
                </c:pt>
              </c:numCache>
            </c:numRef>
          </c:yVal>
          <c:smooth val="0"/>
          <c:extLst>
            <c:ext xmlns:c16="http://schemas.microsoft.com/office/drawing/2014/chart" uri="{C3380CC4-5D6E-409C-BE32-E72D297353CC}">
              <c16:uniqueId val="{00000000-CBED-43A2-A95D-B42D9C9A71EF}"/>
            </c:ext>
          </c:extLst>
        </c:ser>
        <c:ser>
          <c:idx val="1"/>
          <c:order val="1"/>
          <c:tx>
            <c:strRef>
              <c:f>Sheet1!$L$91</c:f>
              <c:strCache>
                <c:ptCount val="1"/>
                <c:pt idx="0">
                  <c:v>Modified</c:v>
                </c:pt>
              </c:strCache>
            </c:strRef>
          </c:tx>
          <c:spPr>
            <a:ln w="22225" cap="rnd">
              <a:solidFill>
                <a:schemeClr val="accent2"/>
              </a:solidFill>
            </a:ln>
            <a:effectLst>
              <a:glow rad="139700">
                <a:schemeClr val="accent2">
                  <a:satMod val="175000"/>
                  <a:alpha val="14000"/>
                </a:schemeClr>
              </a:glow>
            </a:effectLst>
          </c:spPr>
          <c:marker>
            <c:symbol val="circle"/>
            <c:size val="3"/>
            <c:spPr>
              <a:solidFill>
                <a:schemeClr val="accent2">
                  <a:lumMod val="60000"/>
                  <a:lumOff val="40000"/>
                </a:schemeClr>
              </a:solidFill>
              <a:ln>
                <a:noFill/>
              </a:ln>
              <a:effectLst>
                <a:glow rad="63500">
                  <a:schemeClr val="accent2">
                    <a:satMod val="175000"/>
                    <a:alpha val="25000"/>
                  </a:schemeClr>
                </a:glow>
              </a:effectLst>
            </c:spPr>
          </c:marker>
          <c:xVal>
            <c:numRef>
              <c:f>Sheet1!$J$92:$J$99</c:f>
              <c:numCache>
                <c:formatCode>General</c:formatCode>
                <c:ptCount val="8"/>
                <c:pt idx="0">
                  <c:v>0.05</c:v>
                </c:pt>
                <c:pt idx="1">
                  <c:v>0.1</c:v>
                </c:pt>
                <c:pt idx="2">
                  <c:v>0.15</c:v>
                </c:pt>
                <c:pt idx="3">
                  <c:v>0.2</c:v>
                </c:pt>
                <c:pt idx="4">
                  <c:v>0.25</c:v>
                </c:pt>
                <c:pt idx="5">
                  <c:v>0.3</c:v>
                </c:pt>
                <c:pt idx="6">
                  <c:v>0.35</c:v>
                </c:pt>
                <c:pt idx="7">
                  <c:v>0.4</c:v>
                </c:pt>
              </c:numCache>
            </c:numRef>
          </c:xVal>
          <c:yVal>
            <c:numRef>
              <c:f>Sheet1!$L$92:$L$99</c:f>
              <c:numCache>
                <c:formatCode>General</c:formatCode>
                <c:ptCount val="8"/>
                <c:pt idx="0">
                  <c:v>1.3235263846693152E-2</c:v>
                </c:pt>
                <c:pt idx="1">
                  <c:v>2.6470527693386304E-2</c:v>
                </c:pt>
                <c:pt idx="2">
                  <c:v>3.8602852886188359E-2</c:v>
                </c:pt>
                <c:pt idx="3">
                  <c:v>5.0735178078990417E-2</c:v>
                </c:pt>
                <c:pt idx="4">
                  <c:v>5.9558687310119186E-2</c:v>
                </c:pt>
                <c:pt idx="5">
                  <c:v>6.6176319233465758E-2</c:v>
                </c:pt>
                <c:pt idx="6">
                  <c:v>7.1691012502921245E-2</c:v>
                </c:pt>
                <c:pt idx="7">
                  <c:v>7.7205705772376718E-2</c:v>
                </c:pt>
              </c:numCache>
            </c:numRef>
          </c:yVal>
          <c:smooth val="0"/>
          <c:extLst>
            <c:ext xmlns:c16="http://schemas.microsoft.com/office/drawing/2014/chart" uri="{C3380CC4-5D6E-409C-BE32-E72D297353CC}">
              <c16:uniqueId val="{00000001-CBED-43A2-A95D-B42D9C9A71EF}"/>
            </c:ext>
          </c:extLst>
        </c:ser>
        <c:dLbls>
          <c:showLegendKey val="0"/>
          <c:showVal val="0"/>
          <c:showCatName val="0"/>
          <c:showSerName val="0"/>
          <c:showPercent val="0"/>
          <c:showBubbleSize val="0"/>
        </c:dLbls>
        <c:axId val="310329784"/>
        <c:axId val="310329128"/>
      </c:scatterChart>
      <c:valAx>
        <c:axId val="310329784"/>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r>
                  <a:rPr lang="en-US" sz="900" b="1" i="0" u="none" strike="noStrike" baseline="0">
                    <a:effectLst/>
                  </a:rPr>
                  <a:t>L/D (Valve Lift/Valve Head Diameter)</a:t>
                </a:r>
                <a:endParaRPr lang="en-US"/>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endParaRPr lang="en-US"/>
          </a:p>
        </c:txPr>
        <c:crossAx val="310329128"/>
        <c:crosses val="autoZero"/>
        <c:crossBetween val="midCat"/>
      </c:valAx>
      <c:valAx>
        <c:axId val="310329128"/>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r>
                  <a:rPr lang="en-US"/>
                  <a:t>Flow</a:t>
                </a:r>
                <a:r>
                  <a:rPr lang="en-US" baseline="0"/>
                  <a:t> Velocity (m/sec)</a:t>
                </a:r>
                <a:endParaRPr lang="en-US"/>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endParaRPr lang="en-US"/>
          </a:p>
        </c:txPr>
        <c:crossAx val="310329784"/>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latin typeface="Calibri" panose="020F0502020204030204" pitchFamily="34" charset="0"/>
          <a:cs typeface="Calibri" panose="020F0502020204030204" pitchFamily="34" charset="0"/>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Calibri" panose="020F0502020204030204" pitchFamily="34" charset="0"/>
                <a:ea typeface="+mn-ea"/>
                <a:cs typeface="Calibri" panose="020F0502020204030204" pitchFamily="34" charset="0"/>
              </a:defRPr>
            </a:pPr>
            <a:r>
              <a:rPr lang="en-US"/>
              <a:t>Cd</a:t>
            </a:r>
            <a:r>
              <a:rPr lang="en-US" baseline="0"/>
              <a:t> Standard vs Modified Inlet</a:t>
            </a:r>
            <a:endParaRPr lang="en-US"/>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Calibri" panose="020F0502020204030204" pitchFamily="34" charset="0"/>
              <a:ea typeface="+mn-ea"/>
              <a:cs typeface="Calibri" panose="020F0502020204030204" pitchFamily="34" charset="0"/>
            </a:defRPr>
          </a:pPr>
          <a:endParaRPr lang="en-US"/>
        </a:p>
      </c:txPr>
    </c:title>
    <c:autoTitleDeleted val="0"/>
    <c:plotArea>
      <c:layout/>
      <c:scatterChart>
        <c:scatterStyle val="lineMarker"/>
        <c:varyColors val="0"/>
        <c:ser>
          <c:idx val="0"/>
          <c:order val="0"/>
          <c:tx>
            <c:strRef>
              <c:f>Sheet1!$AF$29</c:f>
              <c:strCache>
                <c:ptCount val="1"/>
                <c:pt idx="0">
                  <c:v>Standard</c:v>
                </c:pt>
              </c:strCache>
            </c:strRef>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Sheet1!$AE$30:$AE$37</c:f>
              <c:numCache>
                <c:formatCode>General</c:formatCode>
                <c:ptCount val="8"/>
                <c:pt idx="0">
                  <c:v>0.05</c:v>
                </c:pt>
                <c:pt idx="1">
                  <c:v>0.1</c:v>
                </c:pt>
                <c:pt idx="2">
                  <c:v>0.15</c:v>
                </c:pt>
                <c:pt idx="3">
                  <c:v>0.2</c:v>
                </c:pt>
                <c:pt idx="4">
                  <c:v>0.25</c:v>
                </c:pt>
                <c:pt idx="5">
                  <c:v>0.3</c:v>
                </c:pt>
                <c:pt idx="6">
                  <c:v>0.35</c:v>
                </c:pt>
                <c:pt idx="7">
                  <c:v>0.4</c:v>
                </c:pt>
              </c:numCache>
            </c:numRef>
          </c:xVal>
          <c:yVal>
            <c:numRef>
              <c:f>Sheet1!$AF$30:$AF$37</c:f>
              <c:numCache>
                <c:formatCode>General</c:formatCode>
                <c:ptCount val="8"/>
                <c:pt idx="0">
                  <c:v>1.3133973562152133</c:v>
                </c:pt>
                <c:pt idx="1">
                  <c:v>1.3051243051172046</c:v>
                </c:pt>
                <c:pt idx="2">
                  <c:v>1.2934524616553396</c:v>
                </c:pt>
                <c:pt idx="3">
                  <c:v>1.2630788801304702</c:v>
                </c:pt>
                <c:pt idx="4">
                  <c:v>1.2160012330683156</c:v>
                </c:pt>
                <c:pt idx="5">
                  <c:v>1.2245610761168295</c:v>
                </c:pt>
                <c:pt idx="6">
                  <c:v>1.2156765331395927</c:v>
                </c:pt>
                <c:pt idx="7">
                  <c:v>1.2527014714909006</c:v>
                </c:pt>
              </c:numCache>
            </c:numRef>
          </c:yVal>
          <c:smooth val="0"/>
          <c:extLst>
            <c:ext xmlns:c16="http://schemas.microsoft.com/office/drawing/2014/chart" uri="{C3380CC4-5D6E-409C-BE32-E72D297353CC}">
              <c16:uniqueId val="{00000000-20A8-4C01-9DFB-0E507A226F91}"/>
            </c:ext>
          </c:extLst>
        </c:ser>
        <c:ser>
          <c:idx val="1"/>
          <c:order val="1"/>
          <c:tx>
            <c:strRef>
              <c:f>Sheet1!$AG$29</c:f>
              <c:strCache>
                <c:ptCount val="1"/>
                <c:pt idx="0">
                  <c:v>Modified</c:v>
                </c:pt>
              </c:strCache>
            </c:strRef>
          </c:tx>
          <c:spPr>
            <a:ln w="22225" cap="rnd">
              <a:solidFill>
                <a:schemeClr val="accent2"/>
              </a:solidFill>
            </a:ln>
            <a:effectLst>
              <a:glow rad="139700">
                <a:schemeClr val="accent2">
                  <a:satMod val="175000"/>
                  <a:alpha val="14000"/>
                </a:schemeClr>
              </a:glow>
            </a:effectLst>
          </c:spPr>
          <c:marker>
            <c:symbol val="circle"/>
            <c:size val="3"/>
            <c:spPr>
              <a:solidFill>
                <a:schemeClr val="accent2">
                  <a:lumMod val="60000"/>
                  <a:lumOff val="40000"/>
                </a:schemeClr>
              </a:solidFill>
              <a:ln>
                <a:noFill/>
              </a:ln>
              <a:effectLst>
                <a:glow rad="63500">
                  <a:schemeClr val="accent2">
                    <a:satMod val="175000"/>
                    <a:alpha val="25000"/>
                  </a:schemeClr>
                </a:glow>
              </a:effectLst>
            </c:spPr>
          </c:marker>
          <c:xVal>
            <c:numRef>
              <c:f>Sheet1!$AE$30:$AE$37</c:f>
              <c:numCache>
                <c:formatCode>General</c:formatCode>
                <c:ptCount val="8"/>
                <c:pt idx="0">
                  <c:v>0.05</c:v>
                </c:pt>
                <c:pt idx="1">
                  <c:v>0.1</c:v>
                </c:pt>
                <c:pt idx="2">
                  <c:v>0.15</c:v>
                </c:pt>
                <c:pt idx="3">
                  <c:v>0.2</c:v>
                </c:pt>
                <c:pt idx="4">
                  <c:v>0.25</c:v>
                </c:pt>
                <c:pt idx="5">
                  <c:v>0.3</c:v>
                </c:pt>
                <c:pt idx="6">
                  <c:v>0.35</c:v>
                </c:pt>
                <c:pt idx="7">
                  <c:v>0.4</c:v>
                </c:pt>
              </c:numCache>
            </c:numRef>
          </c:xVal>
          <c:yVal>
            <c:numRef>
              <c:f>Sheet1!$AG$30:$AG$37</c:f>
              <c:numCache>
                <c:formatCode>General</c:formatCode>
                <c:ptCount val="8"/>
                <c:pt idx="0">
                  <c:v>1.1883118937185262</c:v>
                </c:pt>
                <c:pt idx="1">
                  <c:v>1.2047301278004963</c:v>
                </c:pt>
                <c:pt idx="2">
                  <c:v>1.220238171372962</c:v>
                </c:pt>
                <c:pt idx="3">
                  <c:v>1.2433432726284317</c:v>
                </c:pt>
                <c:pt idx="4">
                  <c:v>1.2333726792550059</c:v>
                </c:pt>
                <c:pt idx="5">
                  <c:v>1.2890116590703471</c:v>
                </c:pt>
                <c:pt idx="6">
                  <c:v>1.3247757091905816</c:v>
                </c:pt>
                <c:pt idx="7">
                  <c:v>1.3779716186399908</c:v>
                </c:pt>
              </c:numCache>
            </c:numRef>
          </c:yVal>
          <c:smooth val="0"/>
          <c:extLst>
            <c:ext xmlns:c16="http://schemas.microsoft.com/office/drawing/2014/chart" uri="{C3380CC4-5D6E-409C-BE32-E72D297353CC}">
              <c16:uniqueId val="{00000001-20A8-4C01-9DFB-0E507A226F91}"/>
            </c:ext>
          </c:extLst>
        </c:ser>
        <c:dLbls>
          <c:showLegendKey val="0"/>
          <c:showVal val="0"/>
          <c:showCatName val="0"/>
          <c:showSerName val="0"/>
          <c:showPercent val="0"/>
          <c:showBubbleSize val="0"/>
        </c:dLbls>
        <c:axId val="489349168"/>
        <c:axId val="489350480"/>
      </c:scatterChart>
      <c:valAx>
        <c:axId val="489349168"/>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r>
                  <a:rPr lang="en-US" sz="900" b="1" i="0" u="none" strike="noStrike" baseline="0">
                    <a:effectLst/>
                  </a:rPr>
                  <a:t>L/D (Valve Lift/Valve Head Diameter)</a:t>
                </a:r>
                <a:endParaRPr lang="en-US"/>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endParaRPr lang="en-US"/>
          </a:p>
        </c:txPr>
        <c:crossAx val="489350480"/>
        <c:crosses val="autoZero"/>
        <c:crossBetween val="midCat"/>
      </c:valAx>
      <c:valAx>
        <c:axId val="489350480"/>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r>
                  <a:rPr lang="en-US"/>
                  <a:t>Co-Efficient</a:t>
                </a:r>
                <a:r>
                  <a:rPr lang="en-US" baseline="0"/>
                  <a:t> of Discharge</a:t>
                </a:r>
                <a:endParaRPr lang="en-US"/>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endParaRPr lang="en-US"/>
          </a:p>
        </c:txPr>
        <c:crossAx val="489349168"/>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latin typeface="Calibri" panose="020F0502020204030204" pitchFamily="34" charset="0"/>
          <a:cs typeface="Calibri" panose="020F0502020204030204" pitchFamily="34" charset="0"/>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Calibri" panose="020F0502020204030204" pitchFamily="34" charset="0"/>
                <a:ea typeface="+mn-ea"/>
                <a:cs typeface="Calibri" panose="020F0502020204030204" pitchFamily="34" charset="0"/>
              </a:defRPr>
            </a:pPr>
            <a:r>
              <a:rPr lang="en-US"/>
              <a:t>Cd</a:t>
            </a:r>
            <a:r>
              <a:rPr lang="en-US" baseline="0"/>
              <a:t> Standard vs Modified Exhaust</a:t>
            </a:r>
            <a:endParaRPr lang="en-US"/>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Calibri" panose="020F0502020204030204" pitchFamily="34" charset="0"/>
              <a:ea typeface="+mn-ea"/>
              <a:cs typeface="Calibri" panose="020F0502020204030204" pitchFamily="34" charset="0"/>
            </a:defRPr>
          </a:pPr>
          <a:endParaRPr lang="en-US"/>
        </a:p>
      </c:txPr>
    </c:title>
    <c:autoTitleDeleted val="0"/>
    <c:plotArea>
      <c:layout/>
      <c:scatterChart>
        <c:scatterStyle val="lineMarker"/>
        <c:varyColors val="0"/>
        <c:ser>
          <c:idx val="0"/>
          <c:order val="0"/>
          <c:tx>
            <c:strRef>
              <c:f>Sheet1!$AF$60</c:f>
              <c:strCache>
                <c:ptCount val="1"/>
                <c:pt idx="0">
                  <c:v>Standard</c:v>
                </c:pt>
              </c:strCache>
            </c:strRef>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Sheet1!$AE$61:$AE$68</c:f>
              <c:numCache>
                <c:formatCode>General</c:formatCode>
                <c:ptCount val="8"/>
                <c:pt idx="0">
                  <c:v>0.05</c:v>
                </c:pt>
                <c:pt idx="1">
                  <c:v>0.1</c:v>
                </c:pt>
                <c:pt idx="2">
                  <c:v>0.15</c:v>
                </c:pt>
                <c:pt idx="3">
                  <c:v>0.2</c:v>
                </c:pt>
                <c:pt idx="4">
                  <c:v>0.25</c:v>
                </c:pt>
                <c:pt idx="5">
                  <c:v>0.3</c:v>
                </c:pt>
                <c:pt idx="6">
                  <c:v>0.35</c:v>
                </c:pt>
                <c:pt idx="7">
                  <c:v>0.4</c:v>
                </c:pt>
              </c:numCache>
            </c:numRef>
          </c:xVal>
          <c:yVal>
            <c:numRef>
              <c:f>Sheet1!$AF$61:$AF$68</c:f>
              <c:numCache>
                <c:formatCode>General</c:formatCode>
                <c:ptCount val="8"/>
                <c:pt idx="0">
                  <c:v>0.75051277498012192</c:v>
                </c:pt>
                <c:pt idx="1">
                  <c:v>0.80315341853366429</c:v>
                </c:pt>
                <c:pt idx="2">
                  <c:v>0.85416671996107341</c:v>
                </c:pt>
                <c:pt idx="3">
                  <c:v>0.92757355259581409</c:v>
                </c:pt>
                <c:pt idx="4">
                  <c:v>0.92068664789458177</c:v>
                </c:pt>
                <c:pt idx="5">
                  <c:v>0.9184208070876223</c:v>
                </c:pt>
                <c:pt idx="6">
                  <c:v>0.9195501981440507</c:v>
                </c:pt>
                <c:pt idx="7">
                  <c:v>0.95518487201181168</c:v>
                </c:pt>
              </c:numCache>
            </c:numRef>
          </c:yVal>
          <c:smooth val="0"/>
          <c:extLst>
            <c:ext xmlns:c16="http://schemas.microsoft.com/office/drawing/2014/chart" uri="{C3380CC4-5D6E-409C-BE32-E72D297353CC}">
              <c16:uniqueId val="{00000000-F872-4A1D-8600-F5EF5EAAF212}"/>
            </c:ext>
          </c:extLst>
        </c:ser>
        <c:ser>
          <c:idx val="1"/>
          <c:order val="1"/>
          <c:tx>
            <c:strRef>
              <c:f>Sheet1!$AG$60</c:f>
              <c:strCache>
                <c:ptCount val="1"/>
                <c:pt idx="0">
                  <c:v>Modified</c:v>
                </c:pt>
              </c:strCache>
            </c:strRef>
          </c:tx>
          <c:spPr>
            <a:ln w="22225" cap="rnd">
              <a:solidFill>
                <a:schemeClr val="accent2"/>
              </a:solidFill>
            </a:ln>
            <a:effectLst>
              <a:glow rad="139700">
                <a:schemeClr val="accent2">
                  <a:satMod val="175000"/>
                  <a:alpha val="14000"/>
                </a:schemeClr>
              </a:glow>
            </a:effectLst>
          </c:spPr>
          <c:marker>
            <c:symbol val="circle"/>
            <c:size val="3"/>
            <c:spPr>
              <a:solidFill>
                <a:schemeClr val="accent2">
                  <a:lumMod val="60000"/>
                  <a:lumOff val="40000"/>
                </a:schemeClr>
              </a:solidFill>
              <a:ln>
                <a:noFill/>
              </a:ln>
              <a:effectLst>
                <a:glow rad="63500">
                  <a:schemeClr val="accent2">
                    <a:satMod val="175000"/>
                    <a:alpha val="25000"/>
                  </a:schemeClr>
                </a:glow>
              </a:effectLst>
            </c:spPr>
          </c:marker>
          <c:xVal>
            <c:numRef>
              <c:f>Sheet1!$AE$61:$AE$68</c:f>
              <c:numCache>
                <c:formatCode>General</c:formatCode>
                <c:ptCount val="8"/>
                <c:pt idx="0">
                  <c:v>0.05</c:v>
                </c:pt>
                <c:pt idx="1">
                  <c:v>0.1</c:v>
                </c:pt>
                <c:pt idx="2">
                  <c:v>0.15</c:v>
                </c:pt>
                <c:pt idx="3">
                  <c:v>0.2</c:v>
                </c:pt>
                <c:pt idx="4">
                  <c:v>0.25</c:v>
                </c:pt>
                <c:pt idx="5">
                  <c:v>0.3</c:v>
                </c:pt>
                <c:pt idx="6">
                  <c:v>0.35</c:v>
                </c:pt>
                <c:pt idx="7">
                  <c:v>0.4</c:v>
                </c:pt>
              </c:numCache>
            </c:numRef>
          </c:xVal>
          <c:yVal>
            <c:numRef>
              <c:f>Sheet1!$AG$61:$AG$68</c:f>
              <c:numCache>
                <c:formatCode>General</c:formatCode>
                <c:ptCount val="8"/>
                <c:pt idx="0">
                  <c:v>0.75051277498012192</c:v>
                </c:pt>
                <c:pt idx="1">
                  <c:v>0.80315341853366429</c:v>
                </c:pt>
                <c:pt idx="2">
                  <c:v>0.85416671996107341</c:v>
                </c:pt>
                <c:pt idx="3">
                  <c:v>0.90783794509377547</c:v>
                </c:pt>
                <c:pt idx="4">
                  <c:v>0.93805809408127205</c:v>
                </c:pt>
                <c:pt idx="5">
                  <c:v>0.96675874430276021</c:v>
                </c:pt>
                <c:pt idx="6">
                  <c:v>1.0130637776163272</c:v>
                </c:pt>
                <c:pt idx="7">
                  <c:v>1.0961137875545381</c:v>
                </c:pt>
              </c:numCache>
            </c:numRef>
          </c:yVal>
          <c:smooth val="0"/>
          <c:extLst>
            <c:ext xmlns:c16="http://schemas.microsoft.com/office/drawing/2014/chart" uri="{C3380CC4-5D6E-409C-BE32-E72D297353CC}">
              <c16:uniqueId val="{00000001-F872-4A1D-8600-F5EF5EAAF212}"/>
            </c:ext>
          </c:extLst>
        </c:ser>
        <c:dLbls>
          <c:showLegendKey val="0"/>
          <c:showVal val="0"/>
          <c:showCatName val="0"/>
          <c:showSerName val="0"/>
          <c:showPercent val="0"/>
          <c:showBubbleSize val="0"/>
        </c:dLbls>
        <c:axId val="542333744"/>
        <c:axId val="542332760"/>
      </c:scatterChart>
      <c:valAx>
        <c:axId val="542333744"/>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r>
                  <a:rPr lang="en-US"/>
                  <a:t>L/D (Valve Lift/Valve Head Diameter)</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endParaRPr lang="en-US"/>
          </a:p>
        </c:txPr>
        <c:crossAx val="542332760"/>
        <c:crosses val="autoZero"/>
        <c:crossBetween val="midCat"/>
      </c:valAx>
      <c:valAx>
        <c:axId val="542332760"/>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lgn="ctr" rtl="0">
                  <a:defRPr sz="900" b="1"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r>
                  <a:rPr lang="en-US"/>
                  <a:t>Co-Efficient of Discharge</a:t>
                </a:r>
              </a:p>
            </c:rich>
          </c:tx>
          <c:overlay val="0"/>
          <c:spPr>
            <a:noFill/>
            <a:ln>
              <a:noFill/>
            </a:ln>
            <a:effectLst/>
          </c:spPr>
          <c:txPr>
            <a:bodyPr rot="-5400000" spcFirstLastPara="1" vertOverflow="ellipsis" vert="horz" wrap="square" anchor="ctr" anchorCtr="1"/>
            <a:lstStyle/>
            <a:p>
              <a:pPr algn="ctr" rtl="0">
                <a:defRPr sz="900" b="1"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endParaRPr lang="en-US"/>
          </a:p>
        </c:txPr>
        <c:crossAx val="542333744"/>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Calibri" panose="020F0502020204030204" pitchFamily="34" charset="0"/>
              <a:ea typeface="+mn-ea"/>
              <a:cs typeface="Calibri" panose="020F0502020204030204" pitchFamily="34" charset="0"/>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latin typeface="Calibri" panose="020F0502020204030204" pitchFamily="34" charset="0"/>
          <a:cs typeface="Calibri" panose="020F0502020204030204" pitchFamily="34"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946A12-6217-4704-9B4C-898159BA4F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0</TotalTime>
  <Pages>18</Pages>
  <Words>3302</Words>
  <Characters>18826</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Osborne</dc:creator>
  <cp:keywords/>
  <dc:description/>
  <cp:lastModifiedBy>Richard Osborne</cp:lastModifiedBy>
  <cp:revision>2</cp:revision>
  <dcterms:created xsi:type="dcterms:W3CDTF">2019-01-27T17:00:00Z</dcterms:created>
  <dcterms:modified xsi:type="dcterms:W3CDTF">2019-01-27T17:00:00Z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3e1ba695-0242-3cf6-a247-d10a4fbdf0dd</vt:lpwstr>
  </property>
  <property fmtid="{D5CDD505-2E9C-101B-9397-08002B2CF9AE}" pid="4" name="Mendeley Citation Style_1">
    <vt:lpwstr>http://www.zotero.org/styles/apa</vt:lpwstr>
  </property>
</Properties>
</file>