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2E73" w14:textId="77777777" w:rsidR="00B0018D" w:rsidRPr="00B83515" w:rsidRDefault="00B0018D" w:rsidP="00B0018D">
      <w:pPr>
        <w:pStyle w:val="NormalWeb"/>
        <w:spacing w:before="0" w:beforeAutospacing="0" w:after="0" w:afterAutospacing="0"/>
        <w:rPr>
          <w:color w:val="0E101A"/>
          <w:sz w:val="28"/>
          <w:szCs w:val="28"/>
        </w:rPr>
      </w:pPr>
      <w:r w:rsidRPr="00B83515">
        <w:rPr>
          <w:rStyle w:val="Strong"/>
          <w:color w:val="0E101A"/>
          <w:sz w:val="28"/>
          <w:szCs w:val="28"/>
          <w:u w:val="single"/>
        </w:rPr>
        <w:t>Research Title: The Impact of Electronic Health Records (EHRs), Primary and Secondary Data on Patient Care in Hospitals</w:t>
      </w:r>
    </w:p>
    <w:p w14:paraId="6125B9B5" w14:textId="77777777" w:rsidR="00B0018D" w:rsidRDefault="00B0018D" w:rsidP="00B0018D">
      <w:pPr>
        <w:pStyle w:val="NormalWeb"/>
        <w:spacing w:before="0" w:beforeAutospacing="0" w:after="0" w:afterAutospacing="0"/>
        <w:rPr>
          <w:color w:val="0E101A"/>
        </w:rPr>
      </w:pPr>
      <w:r>
        <w:rPr>
          <w:color w:val="0E101A"/>
        </w:rPr>
        <w:t> </w:t>
      </w:r>
    </w:p>
    <w:p w14:paraId="7F523CFA" w14:textId="77777777" w:rsidR="00B0018D" w:rsidRDefault="00B0018D" w:rsidP="00B0018D">
      <w:pPr>
        <w:pStyle w:val="NormalWeb"/>
        <w:spacing w:before="0" w:beforeAutospacing="0" w:after="0" w:afterAutospacing="0"/>
        <w:rPr>
          <w:color w:val="0E101A"/>
        </w:rPr>
      </w:pPr>
      <w:r>
        <w:rPr>
          <w:color w:val="0E101A"/>
        </w:rPr>
        <w:t> </w:t>
      </w:r>
    </w:p>
    <w:sdt>
      <w:sdtPr>
        <w:rPr>
          <w:rFonts w:asciiTheme="minorHAnsi" w:eastAsiaTheme="minorHAnsi" w:hAnsiTheme="minorHAnsi" w:cstheme="minorBidi"/>
          <w:color w:val="auto"/>
          <w:kern w:val="2"/>
          <w:sz w:val="20"/>
          <w:szCs w:val="20"/>
          <w:lang w:val="en-GB"/>
          <w14:ligatures w14:val="standardContextual"/>
        </w:rPr>
        <w:id w:val="1614855581"/>
        <w:docPartObj>
          <w:docPartGallery w:val="Table of Contents"/>
          <w:docPartUnique/>
        </w:docPartObj>
      </w:sdtPr>
      <w:sdtEndPr>
        <w:rPr>
          <w:sz w:val="22"/>
          <w:szCs w:val="22"/>
        </w:rPr>
      </w:sdtEndPr>
      <w:sdtContent>
        <w:p w14:paraId="29E012A7" w14:textId="77777777" w:rsidR="00894560" w:rsidRPr="00B83515" w:rsidRDefault="00894560" w:rsidP="00824CE5">
          <w:pPr>
            <w:pStyle w:val="TOCHeading"/>
            <w:jc w:val="center"/>
          </w:pPr>
          <w:r w:rsidRPr="00B83515">
            <w:t>Table of Contents</w:t>
          </w:r>
        </w:p>
        <w:p w14:paraId="728D2C73" w14:textId="0E87AB71" w:rsidR="00801C76" w:rsidRPr="00D8366D" w:rsidRDefault="00875BE1" w:rsidP="005B3A4B">
          <w:pPr>
            <w:pStyle w:val="TOC2"/>
            <w:spacing w:after="0"/>
            <w:ind w:left="216"/>
            <w:jc w:val="both"/>
            <w:rPr>
              <w:sz w:val="28"/>
              <w:szCs w:val="28"/>
            </w:rPr>
          </w:pPr>
          <w:r w:rsidRPr="00D8366D">
            <w:rPr>
              <w:rStyle w:val="Strong"/>
              <w:color w:val="0E101A"/>
              <w:sz w:val="28"/>
              <w:szCs w:val="28"/>
            </w:rPr>
            <w:t xml:space="preserve">Abstract  </w:t>
          </w:r>
          <w:r w:rsidR="00894560" w:rsidRPr="00D8366D">
            <w:rPr>
              <w:sz w:val="28"/>
              <w:szCs w:val="28"/>
            </w:rPr>
            <w:ptab w:relativeTo="margin" w:alignment="right" w:leader="dot"/>
          </w:r>
          <w:r w:rsidR="004A3CBB" w:rsidRPr="00D8366D">
            <w:rPr>
              <w:sz w:val="28"/>
              <w:szCs w:val="28"/>
            </w:rPr>
            <w:t>1</w:t>
          </w:r>
        </w:p>
        <w:p w14:paraId="64B64917" w14:textId="77777777" w:rsidR="004A3CBB" w:rsidRPr="00D8366D" w:rsidRDefault="004A3CBB" w:rsidP="005B3A4B">
          <w:pPr>
            <w:pStyle w:val="TOC1"/>
            <w:spacing w:after="0"/>
            <w:jc w:val="both"/>
            <w:rPr>
              <w:sz w:val="28"/>
              <w:szCs w:val="28"/>
            </w:rPr>
          </w:pPr>
          <w:r w:rsidRPr="00D8366D">
            <w:rPr>
              <w:rStyle w:val="Strong"/>
              <w:color w:val="0E101A"/>
              <w:sz w:val="28"/>
              <w:szCs w:val="28"/>
            </w:rPr>
            <w:t xml:space="preserve">Introduction </w:t>
          </w:r>
          <w:r w:rsidRPr="00D8366D">
            <w:rPr>
              <w:sz w:val="28"/>
              <w:szCs w:val="28"/>
            </w:rPr>
            <w:ptab w:relativeTo="margin" w:alignment="right" w:leader="dot"/>
          </w:r>
          <w:r w:rsidRPr="00D8366D">
            <w:rPr>
              <w:b/>
              <w:bCs/>
              <w:sz w:val="28"/>
              <w:szCs w:val="28"/>
            </w:rPr>
            <w:t>1</w:t>
          </w:r>
        </w:p>
        <w:p w14:paraId="432204B1" w14:textId="2B97D9F8" w:rsidR="00622A94" w:rsidRPr="00D8366D" w:rsidRDefault="00622A94" w:rsidP="005B3A4B">
          <w:pPr>
            <w:pStyle w:val="TOC2"/>
            <w:spacing w:after="0"/>
            <w:ind w:left="0"/>
            <w:jc w:val="both"/>
            <w:rPr>
              <w:sz w:val="28"/>
              <w:szCs w:val="28"/>
            </w:rPr>
          </w:pPr>
          <w:r w:rsidRPr="00D8366D">
            <w:rPr>
              <w:rFonts w:ascii="Times New Roman" w:eastAsia="Times New Roman" w:hAnsi="Times New Roman"/>
              <w:b/>
              <w:bCs/>
              <w:color w:val="0E101A"/>
              <w:sz w:val="28"/>
              <w:szCs w:val="28"/>
              <w:lang w:eastAsia="en-GB"/>
            </w:rPr>
            <w:t>Rationale</w:t>
          </w:r>
          <w:r w:rsidRPr="00D8366D">
            <w:rPr>
              <w:sz w:val="28"/>
              <w:szCs w:val="28"/>
            </w:rPr>
            <w:t xml:space="preserve"> </w:t>
          </w:r>
          <w:r w:rsidRPr="00D8366D">
            <w:rPr>
              <w:sz w:val="28"/>
              <w:szCs w:val="28"/>
            </w:rPr>
            <w:ptab w:relativeTo="margin" w:alignment="right" w:leader="dot"/>
          </w:r>
          <w:r w:rsidR="009C65C2" w:rsidRPr="00D8366D">
            <w:rPr>
              <w:sz w:val="28"/>
              <w:szCs w:val="28"/>
            </w:rPr>
            <w:t>3</w:t>
          </w:r>
        </w:p>
        <w:p w14:paraId="0D76774C" w14:textId="22F1B4E1" w:rsidR="00894560" w:rsidRPr="00D8366D" w:rsidRDefault="00801C76" w:rsidP="005B3A4B">
          <w:pPr>
            <w:pStyle w:val="TOC3"/>
            <w:spacing w:after="0"/>
            <w:ind w:left="0"/>
            <w:jc w:val="both"/>
            <w:rPr>
              <w:sz w:val="28"/>
              <w:szCs w:val="28"/>
            </w:rPr>
          </w:pPr>
          <w:r w:rsidRPr="00D8366D">
            <w:rPr>
              <w:rStyle w:val="Strong"/>
              <w:color w:val="0E101A"/>
              <w:sz w:val="28"/>
              <w:szCs w:val="28"/>
            </w:rPr>
            <w:t xml:space="preserve">Research Methodology </w:t>
          </w:r>
          <w:r w:rsidR="00894560" w:rsidRPr="00D8366D">
            <w:rPr>
              <w:sz w:val="28"/>
              <w:szCs w:val="28"/>
            </w:rPr>
            <w:ptab w:relativeTo="margin" w:alignment="right" w:leader="dot"/>
          </w:r>
          <w:r w:rsidR="009C65C2" w:rsidRPr="00D8366D">
            <w:rPr>
              <w:sz w:val="28"/>
              <w:szCs w:val="28"/>
            </w:rPr>
            <w:t>4</w:t>
          </w:r>
        </w:p>
        <w:p w14:paraId="4F49030F" w14:textId="0C07306E" w:rsidR="00007650" w:rsidRPr="00D8366D" w:rsidRDefault="00007650" w:rsidP="005B3A4B">
          <w:pPr>
            <w:pStyle w:val="TOC3"/>
            <w:spacing w:after="0"/>
            <w:ind w:left="0"/>
            <w:jc w:val="both"/>
            <w:rPr>
              <w:sz w:val="28"/>
              <w:szCs w:val="28"/>
            </w:rPr>
          </w:pPr>
          <w:r w:rsidRPr="00D8366D">
            <w:rPr>
              <w:rStyle w:val="Strong"/>
              <w:color w:val="0E101A"/>
              <w:sz w:val="28"/>
              <w:szCs w:val="28"/>
            </w:rPr>
            <w:t xml:space="preserve">Literature Review Analysis and Discussion: </w:t>
          </w:r>
          <w:r w:rsidR="00894560" w:rsidRPr="00D8366D">
            <w:rPr>
              <w:sz w:val="28"/>
              <w:szCs w:val="28"/>
            </w:rPr>
            <w:ptab w:relativeTo="margin" w:alignment="right" w:leader="dot"/>
          </w:r>
          <w:r w:rsidR="005B08CB" w:rsidRPr="00D8366D">
            <w:rPr>
              <w:sz w:val="28"/>
              <w:szCs w:val="28"/>
            </w:rPr>
            <w:t>5</w:t>
          </w:r>
        </w:p>
        <w:p w14:paraId="3F072D71" w14:textId="5B55EB62" w:rsidR="00007650" w:rsidRPr="00D8366D" w:rsidRDefault="00007650" w:rsidP="005B3A4B">
          <w:pPr>
            <w:pStyle w:val="TOC1"/>
            <w:spacing w:after="0"/>
            <w:jc w:val="both"/>
            <w:rPr>
              <w:sz w:val="28"/>
              <w:szCs w:val="28"/>
            </w:rPr>
          </w:pPr>
          <w:r w:rsidRPr="00D8366D">
            <w:rPr>
              <w:rStyle w:val="Strong"/>
              <w:color w:val="0E101A"/>
              <w:sz w:val="28"/>
              <w:szCs w:val="28"/>
            </w:rPr>
            <w:t xml:space="preserve">Conclusion and Recommendation  </w:t>
          </w:r>
          <w:r w:rsidRPr="00D8366D">
            <w:rPr>
              <w:sz w:val="28"/>
              <w:szCs w:val="28"/>
            </w:rPr>
            <w:ptab w:relativeTo="margin" w:alignment="right" w:leader="dot"/>
          </w:r>
          <w:r w:rsidR="005B08CB" w:rsidRPr="00D8366D">
            <w:rPr>
              <w:b/>
              <w:bCs/>
              <w:sz w:val="28"/>
              <w:szCs w:val="28"/>
            </w:rPr>
            <w:t>6</w:t>
          </w:r>
        </w:p>
        <w:p w14:paraId="11671D79" w14:textId="62904EFA" w:rsidR="00007650" w:rsidRPr="00D8366D" w:rsidRDefault="00007650" w:rsidP="005B3A4B">
          <w:pPr>
            <w:pStyle w:val="TOC2"/>
            <w:spacing w:after="0"/>
            <w:ind w:left="216"/>
            <w:jc w:val="both"/>
            <w:rPr>
              <w:sz w:val="28"/>
              <w:szCs w:val="28"/>
            </w:rPr>
          </w:pPr>
          <w:r w:rsidRPr="00D8366D">
            <w:rPr>
              <w:rStyle w:val="Strong"/>
              <w:color w:val="0E101A"/>
              <w:sz w:val="28"/>
              <w:szCs w:val="28"/>
            </w:rPr>
            <w:t xml:space="preserve">References  </w:t>
          </w:r>
          <w:r w:rsidRPr="00D8366D">
            <w:rPr>
              <w:sz w:val="28"/>
              <w:szCs w:val="28"/>
            </w:rPr>
            <w:ptab w:relativeTo="margin" w:alignment="right" w:leader="dot"/>
          </w:r>
          <w:r w:rsidR="005B08CB" w:rsidRPr="00D8366D">
            <w:rPr>
              <w:sz w:val="28"/>
              <w:szCs w:val="28"/>
            </w:rPr>
            <w:t>7</w:t>
          </w:r>
        </w:p>
        <w:p w14:paraId="41E50AE7" w14:textId="6CD8ABF0" w:rsidR="00894560" w:rsidRPr="00007650" w:rsidRDefault="00000000" w:rsidP="00007650">
          <w:pPr>
            <w:rPr>
              <w:lang w:val="en-US"/>
            </w:rPr>
          </w:pPr>
        </w:p>
      </w:sdtContent>
    </w:sdt>
    <w:p w14:paraId="7A3BC232" w14:textId="77777777" w:rsidR="00646B9D" w:rsidRDefault="00646B9D" w:rsidP="008A63EF">
      <w:pPr>
        <w:pStyle w:val="NormalWeb"/>
        <w:spacing w:before="0" w:beforeAutospacing="0" w:after="0" w:afterAutospacing="0"/>
        <w:jc w:val="center"/>
        <w:rPr>
          <w:color w:val="0E101A"/>
        </w:rPr>
      </w:pPr>
      <w:r>
        <w:rPr>
          <w:rStyle w:val="Strong"/>
          <w:color w:val="0E101A"/>
        </w:rPr>
        <w:t>Abstract</w:t>
      </w:r>
    </w:p>
    <w:p w14:paraId="61960062" w14:textId="77777777" w:rsidR="00646B9D" w:rsidRDefault="00646B9D" w:rsidP="00646B9D">
      <w:pPr>
        <w:pStyle w:val="NormalWeb"/>
        <w:spacing w:before="0" w:beforeAutospacing="0" w:after="0" w:afterAutospacing="0"/>
        <w:rPr>
          <w:color w:val="0E101A"/>
        </w:rPr>
      </w:pPr>
      <w:r>
        <w:rPr>
          <w:color w:val="0E101A"/>
        </w:rPr>
        <w:t>This research proposal explores the impact of electronic health records (EHRs) and primary and secondary data on hospital service user care. The study used a mixed-methods approach, including qualitative interviews and surveys with families, friends, and healthcare professionals. The secondary source will include industry reports, government reports, and academic articles. </w:t>
      </w:r>
    </w:p>
    <w:p w14:paraId="52999222" w14:textId="17482CB2" w:rsidR="00646B9D" w:rsidRDefault="00646B9D" w:rsidP="00646B9D">
      <w:pPr>
        <w:pStyle w:val="NormalWeb"/>
        <w:spacing w:before="0" w:beforeAutospacing="0" w:after="0" w:afterAutospacing="0"/>
        <w:rPr>
          <w:color w:val="0E101A"/>
        </w:rPr>
      </w:pPr>
      <w:r>
        <w:rPr>
          <w:color w:val="0E101A"/>
        </w:rPr>
        <w:t>In addition, this research analysis will portray the overview of the significance of electronic health records (EHRs) and primary and secondary data in modern healthcare (Fitchburg State University, n.d</w:t>
      </w:r>
      <w:r w:rsidR="008A63EF">
        <w:rPr>
          <w:color w:val="0E101A"/>
        </w:rPr>
        <w:t>.</w:t>
      </w:r>
      <w:r>
        <w:rPr>
          <w:color w:val="0E101A"/>
        </w:rPr>
        <w:t>). It also discusses the potential benefits of data-driven health and social care strategies and the impact of the Health, Care Bill, and the Wade-Gery review in transforming healthcare.</w:t>
      </w:r>
    </w:p>
    <w:p w14:paraId="4310DEEA" w14:textId="3CEF1257" w:rsidR="00646B9D" w:rsidRDefault="00646B9D" w:rsidP="00646B9D">
      <w:pPr>
        <w:pStyle w:val="NormalWeb"/>
        <w:spacing w:before="0" w:beforeAutospacing="0" w:after="0" w:afterAutospacing="0"/>
        <w:rPr>
          <w:color w:val="0E101A"/>
        </w:rPr>
      </w:pPr>
      <w:r>
        <w:rPr>
          <w:color w:val="0E101A"/>
        </w:rPr>
        <w:t>Data analysis will be used, which involves using thematic analysis, standard deviations, means, inferential statistics, and finding trends and patterns in the data. The study's findings will contribute to the existing knowledge on the impact of EHRs in healthcare services and supply</w:t>
      </w:r>
      <w:r w:rsidR="00652C6B">
        <w:rPr>
          <w:color w:val="0E101A"/>
        </w:rPr>
        <w:t xml:space="preserve"> </w:t>
      </w:r>
      <w:r>
        <w:rPr>
          <w:color w:val="0E101A"/>
        </w:rPr>
        <w:t>recommendations for policymakers and healthcare professionals. The research will supply a comprehensive analysis of the advantages and disadvantages of using EHRs in hospitals which will contribute to the understanding of factors that influence the successful implementation of EHRs in the healthcare industry.</w:t>
      </w:r>
    </w:p>
    <w:p w14:paraId="79448A53" w14:textId="77777777" w:rsidR="00646B9D" w:rsidRDefault="00646B9D" w:rsidP="00646B9D">
      <w:pPr>
        <w:pStyle w:val="NormalWeb"/>
        <w:spacing w:before="0" w:beforeAutospacing="0" w:after="0" w:afterAutospacing="0"/>
        <w:rPr>
          <w:color w:val="0E101A"/>
        </w:rPr>
      </w:pPr>
      <w:r>
        <w:rPr>
          <w:color w:val="0E101A"/>
        </w:rPr>
        <w:t> </w:t>
      </w:r>
    </w:p>
    <w:p w14:paraId="557B91C1" w14:textId="77777777" w:rsidR="00646B9D" w:rsidRDefault="00646B9D" w:rsidP="00646B9D">
      <w:pPr>
        <w:pStyle w:val="NormalWeb"/>
        <w:spacing w:before="0" w:beforeAutospacing="0" w:after="0" w:afterAutospacing="0"/>
        <w:rPr>
          <w:color w:val="0E101A"/>
        </w:rPr>
      </w:pPr>
      <w:r>
        <w:rPr>
          <w:rStyle w:val="Strong"/>
          <w:color w:val="0E101A"/>
        </w:rPr>
        <w:t> Introduction</w:t>
      </w:r>
    </w:p>
    <w:p w14:paraId="00937FD8" w14:textId="77777777" w:rsidR="00646B9D" w:rsidRDefault="00646B9D" w:rsidP="00646B9D">
      <w:pPr>
        <w:pStyle w:val="NormalWeb"/>
        <w:spacing w:before="0" w:beforeAutospacing="0" w:after="0" w:afterAutospacing="0"/>
        <w:rPr>
          <w:color w:val="0E101A"/>
        </w:rPr>
      </w:pPr>
      <w:r>
        <w:rPr>
          <w:color w:val="0E101A"/>
        </w:rPr>
        <w:t>Electronic health record has transformed the way healthcare professionals manage documents and users' information (EHRs) has been abused by healthcare organization worldwide and hospitals to improve patient quality care and to conduct the accurate method of sharing and storing service users' information which enables more informed and coordinated decision-making among other health care professionals. EHRs have eased the collection of primary and secondary data, which can analyse and better understand the impact of these records on patients' care and promote their needs. There are also potential drawbacks to using EHRs (Walker et., 2017 this research proposal aims to investigate the impact on patient care in hospitals, examining both advantages and disadvantages.</w:t>
      </w:r>
    </w:p>
    <w:p w14:paraId="359C3612" w14:textId="77777777" w:rsidR="00646B9D" w:rsidRDefault="00646B9D" w:rsidP="00646B9D">
      <w:pPr>
        <w:pStyle w:val="NormalWeb"/>
        <w:spacing w:before="0" w:beforeAutospacing="0" w:after="0" w:afterAutospacing="0"/>
        <w:rPr>
          <w:color w:val="0E101A"/>
        </w:rPr>
      </w:pPr>
    </w:p>
    <w:p w14:paraId="44D317A6" w14:textId="77777777" w:rsidR="00646B9D" w:rsidRDefault="00646B9D" w:rsidP="00646B9D">
      <w:pPr>
        <w:pStyle w:val="NormalWeb"/>
        <w:spacing w:before="0" w:beforeAutospacing="0" w:after="0" w:afterAutospacing="0"/>
        <w:rPr>
          <w:color w:val="0E101A"/>
        </w:rPr>
      </w:pPr>
    </w:p>
    <w:p w14:paraId="713F08B4" w14:textId="365D63FE" w:rsidR="00646B9D" w:rsidRDefault="00646B9D" w:rsidP="00646B9D">
      <w:pPr>
        <w:pStyle w:val="NormalWeb"/>
        <w:spacing w:before="0" w:beforeAutospacing="0" w:after="0" w:afterAutospacing="0"/>
        <w:rPr>
          <w:color w:val="0E101A"/>
        </w:rPr>
      </w:pPr>
      <w:r>
        <w:rPr>
          <w:rStyle w:val="Strong"/>
          <w:color w:val="0E101A"/>
        </w:rPr>
        <w:t>Rationale</w:t>
      </w:r>
    </w:p>
    <w:p w14:paraId="1A3DD395" w14:textId="77777777" w:rsidR="00646B9D" w:rsidRDefault="00646B9D" w:rsidP="00646B9D">
      <w:pPr>
        <w:pStyle w:val="NormalWeb"/>
        <w:spacing w:before="0" w:beforeAutospacing="0" w:after="0" w:afterAutospacing="0"/>
        <w:rPr>
          <w:color w:val="0E101A"/>
        </w:rPr>
      </w:pPr>
      <w:r>
        <w:rPr>
          <w:color w:val="0E101A"/>
        </w:rPr>
        <w:lastRenderedPageBreak/>
        <w:t>EHRs in health care are becoming famous all over healthcare settings, and there is still a need to evaluate the impact on patients' care. Many studies have examined the benefits of EHRs as there needs to be more consensus on how much they improve users' health outcomes (Kruse et al., 2018). Additionally, there are potentially set back associated with the use of EHRs, such as the impact of health care information workload and risk of information breaches, which should be addressed to ensure their successful implementation (Adler-Milstein et al., 2017).</w:t>
      </w:r>
    </w:p>
    <w:p w14:paraId="50EACE13" w14:textId="77777777" w:rsidR="00646B9D" w:rsidRDefault="00646B9D" w:rsidP="00646B9D">
      <w:pPr>
        <w:pStyle w:val="NormalWeb"/>
        <w:spacing w:before="0" w:beforeAutospacing="0" w:after="0" w:afterAutospacing="0"/>
        <w:rPr>
          <w:color w:val="0E101A"/>
        </w:rPr>
      </w:pPr>
    </w:p>
    <w:p w14:paraId="5AF08BAA" w14:textId="2C4DC794" w:rsidR="00646B9D" w:rsidRDefault="00646B9D" w:rsidP="00CE355D">
      <w:pPr>
        <w:pStyle w:val="NormalWeb"/>
        <w:spacing w:before="0" w:beforeAutospacing="0" w:after="0" w:afterAutospacing="0"/>
        <w:jc w:val="center"/>
        <w:rPr>
          <w:color w:val="0E101A"/>
        </w:rPr>
      </w:pPr>
      <w:r>
        <w:rPr>
          <w:rStyle w:val="Strong"/>
          <w:color w:val="0E101A"/>
        </w:rPr>
        <w:t xml:space="preserve">This research will address the following </w:t>
      </w:r>
      <w:r w:rsidR="004471AE">
        <w:rPr>
          <w:rStyle w:val="Strong"/>
          <w:color w:val="0E101A"/>
        </w:rPr>
        <w:t>questions.</w:t>
      </w:r>
    </w:p>
    <w:p w14:paraId="592ACDA6" w14:textId="77777777" w:rsidR="00646B9D" w:rsidRDefault="00646B9D" w:rsidP="00646B9D">
      <w:pPr>
        <w:pStyle w:val="NormalWeb"/>
        <w:spacing w:before="0" w:beforeAutospacing="0" w:after="0" w:afterAutospacing="0"/>
        <w:rPr>
          <w:color w:val="0E101A"/>
        </w:rPr>
      </w:pPr>
      <w:r>
        <w:rPr>
          <w:color w:val="0E101A"/>
        </w:rPr>
        <w:t>1. What factors influence the success of EHRs implementation in hospitals?</w:t>
      </w:r>
    </w:p>
    <w:p w14:paraId="5A2051CA" w14:textId="77777777" w:rsidR="00646B9D" w:rsidRDefault="00646B9D" w:rsidP="00646B9D">
      <w:pPr>
        <w:pStyle w:val="NormalWeb"/>
        <w:spacing w:before="0" w:beforeAutospacing="0" w:after="0" w:afterAutospacing="0"/>
        <w:rPr>
          <w:color w:val="0E101A"/>
        </w:rPr>
      </w:pPr>
      <w:r>
        <w:rPr>
          <w:color w:val="0E101A"/>
        </w:rPr>
        <w:t>2. What are the advantages and disadvantages of using EHRs in hospitals?</w:t>
      </w:r>
    </w:p>
    <w:p w14:paraId="24EE8F39" w14:textId="77777777" w:rsidR="00646B9D" w:rsidRDefault="00646B9D" w:rsidP="00646B9D">
      <w:pPr>
        <w:pStyle w:val="NormalWeb"/>
        <w:spacing w:before="0" w:beforeAutospacing="0" w:after="0" w:afterAutospacing="0"/>
        <w:rPr>
          <w:color w:val="0E101A"/>
        </w:rPr>
      </w:pPr>
      <w:r>
        <w:rPr>
          <w:color w:val="0E101A"/>
        </w:rPr>
        <w:t>3. How do EHRs impact patient care in hospitals?</w:t>
      </w:r>
    </w:p>
    <w:p w14:paraId="6EF93334" w14:textId="77777777" w:rsidR="00646B9D" w:rsidRDefault="00646B9D" w:rsidP="00646B9D">
      <w:pPr>
        <w:pStyle w:val="NormalWeb"/>
        <w:spacing w:before="0" w:beforeAutospacing="0" w:after="0" w:afterAutospacing="0"/>
        <w:rPr>
          <w:color w:val="0E101A"/>
        </w:rPr>
      </w:pPr>
      <w:r>
        <w:rPr>
          <w:rStyle w:val="Strong"/>
          <w:color w:val="0E101A"/>
        </w:rPr>
        <w:t>Research objectives:</w:t>
      </w:r>
    </w:p>
    <w:p w14:paraId="692E4641" w14:textId="77777777" w:rsidR="00646B9D" w:rsidRDefault="00646B9D" w:rsidP="00646B9D">
      <w:pPr>
        <w:pStyle w:val="NormalWeb"/>
        <w:spacing w:before="0" w:beforeAutospacing="0" w:after="0" w:afterAutospacing="0"/>
        <w:rPr>
          <w:color w:val="0E101A"/>
        </w:rPr>
      </w:pPr>
      <w:r>
        <w:rPr>
          <w:color w:val="0E101A"/>
        </w:rPr>
        <w:t>To identify the factors that influence the success of EHRs in hospital implementation.</w:t>
      </w:r>
    </w:p>
    <w:p w14:paraId="2F4A08E6" w14:textId="1E7B6C15" w:rsidR="00646B9D" w:rsidRDefault="00646B9D" w:rsidP="00646B9D">
      <w:pPr>
        <w:pStyle w:val="NormalWeb"/>
        <w:spacing w:before="0" w:beforeAutospacing="0" w:after="0" w:afterAutospacing="0"/>
        <w:rPr>
          <w:color w:val="0E101A"/>
        </w:rPr>
      </w:pPr>
      <w:r>
        <w:rPr>
          <w:color w:val="0E101A"/>
        </w:rPr>
        <w:t xml:space="preserve">To Identify and </w:t>
      </w:r>
      <w:r w:rsidR="00B201F9">
        <w:rPr>
          <w:color w:val="0E101A"/>
        </w:rPr>
        <w:t>analyse</w:t>
      </w:r>
      <w:r>
        <w:rPr>
          <w:color w:val="0E101A"/>
        </w:rPr>
        <w:t xml:space="preserve"> the advantages and disadvantages of using EHRs in the hospital.</w:t>
      </w:r>
    </w:p>
    <w:p w14:paraId="46443EDD" w14:textId="77777777" w:rsidR="00646B9D" w:rsidRDefault="00646B9D" w:rsidP="00646B9D">
      <w:pPr>
        <w:pStyle w:val="NormalWeb"/>
        <w:spacing w:before="0" w:beforeAutospacing="0" w:after="0" w:afterAutospacing="0"/>
        <w:rPr>
          <w:color w:val="0E101A"/>
        </w:rPr>
      </w:pPr>
      <w:r>
        <w:rPr>
          <w:color w:val="0E101A"/>
        </w:rPr>
        <w:t>To investigate the impact of EHRs on patient care in hospitals.</w:t>
      </w:r>
    </w:p>
    <w:p w14:paraId="432C7FEC" w14:textId="77777777" w:rsidR="00646B9D" w:rsidRDefault="00646B9D" w:rsidP="00646B9D">
      <w:pPr>
        <w:pStyle w:val="NormalWeb"/>
        <w:spacing w:before="0" w:beforeAutospacing="0" w:after="0" w:afterAutospacing="0"/>
        <w:rPr>
          <w:color w:val="0E101A"/>
        </w:rPr>
      </w:pPr>
      <w:r>
        <w:rPr>
          <w:color w:val="0E101A"/>
        </w:rPr>
        <w:t> </w:t>
      </w:r>
    </w:p>
    <w:p w14:paraId="1D346032" w14:textId="6542061E" w:rsidR="00646B9D" w:rsidRDefault="00646B9D" w:rsidP="00CE355D">
      <w:pPr>
        <w:pStyle w:val="NormalWeb"/>
        <w:spacing w:before="0" w:beforeAutospacing="0" w:after="0" w:afterAutospacing="0"/>
        <w:jc w:val="center"/>
        <w:rPr>
          <w:color w:val="0E101A"/>
        </w:rPr>
      </w:pPr>
      <w:r>
        <w:rPr>
          <w:rStyle w:val="Strong"/>
          <w:color w:val="0E101A"/>
        </w:rPr>
        <w:t>Research Methodology</w:t>
      </w:r>
    </w:p>
    <w:p w14:paraId="7D5B215F" w14:textId="77777777" w:rsidR="00646B9D" w:rsidRDefault="00646B9D" w:rsidP="00646B9D">
      <w:pPr>
        <w:pStyle w:val="NormalWeb"/>
        <w:spacing w:before="0" w:beforeAutospacing="0" w:after="0" w:afterAutospacing="0"/>
        <w:rPr>
          <w:color w:val="0E101A"/>
        </w:rPr>
      </w:pPr>
      <w:r>
        <w:rPr>
          <w:color w:val="0E101A"/>
        </w:rPr>
        <w:t>The research proposal method will be data-driven tools and data analysis techniques. It highlights how data can support outpatient users, reduce waiting times for treatments and diagnosis, and help the NHS find inequalities and faults in the system (NHS England, 2022). Moreover, this section also emphasizes the importance of the effective use of data for improvements in quality, finding poor care services to patients, and evaluating efforts to integrate care.</w:t>
      </w:r>
    </w:p>
    <w:p w14:paraId="2C1C3718" w14:textId="77777777" w:rsidR="00646B9D" w:rsidRDefault="00646B9D" w:rsidP="00646B9D">
      <w:pPr>
        <w:pStyle w:val="NormalWeb"/>
        <w:spacing w:before="0" w:beforeAutospacing="0" w:after="0" w:afterAutospacing="0"/>
        <w:rPr>
          <w:color w:val="0E101A"/>
        </w:rPr>
      </w:pPr>
      <w:r>
        <w:rPr>
          <w:color w:val="0E101A"/>
        </w:rPr>
        <w:t>The research method used will affect service innovation and the significance of quality data in implementing evidence for long-term funding plans (</w:t>
      </w:r>
      <w:proofErr w:type="spellStart"/>
      <w:r>
        <w:rPr>
          <w:color w:val="0E101A"/>
        </w:rPr>
        <w:t>Enonge</w:t>
      </w:r>
      <w:proofErr w:type="spellEnd"/>
      <w:r>
        <w:rPr>
          <w:color w:val="0E101A"/>
        </w:rPr>
        <w:t xml:space="preserve"> et al., 2021). Additionally, it highlights the impact of EHRs on care coordination, clinical decision support tools, and efficiency in hospitals, and the challenges associated with their implementation, such as the first cost and concerns about data privacy and security (</w:t>
      </w:r>
      <w:proofErr w:type="spellStart"/>
      <w:r>
        <w:rPr>
          <w:color w:val="0E101A"/>
        </w:rPr>
        <w:t>HealthIT</w:t>
      </w:r>
      <w:proofErr w:type="spellEnd"/>
      <w:r>
        <w:rPr>
          <w:color w:val="0E101A"/>
        </w:rPr>
        <w:t>, 2019).</w:t>
      </w:r>
    </w:p>
    <w:p w14:paraId="517A57AE" w14:textId="77777777" w:rsidR="00646B9D" w:rsidRDefault="00646B9D" w:rsidP="00EA0C8D">
      <w:pPr>
        <w:pStyle w:val="NormalWeb"/>
        <w:spacing w:before="0" w:beforeAutospacing="0" w:after="0" w:afterAutospacing="0"/>
        <w:jc w:val="center"/>
        <w:rPr>
          <w:color w:val="0E101A"/>
        </w:rPr>
      </w:pPr>
      <w:r>
        <w:rPr>
          <w:rStyle w:val="Strong"/>
          <w:color w:val="0E101A"/>
        </w:rPr>
        <w:t>Impact of Electronic Health Records (EHRs), Primary and Secondary Data on Patient Care in Hospitals</w:t>
      </w:r>
    </w:p>
    <w:p w14:paraId="5D827E62" w14:textId="34BBE2CF" w:rsidR="00646B9D" w:rsidRDefault="00646B9D" w:rsidP="00646B9D">
      <w:pPr>
        <w:pStyle w:val="NormalWeb"/>
        <w:spacing w:before="0" w:beforeAutospacing="0" w:after="0" w:afterAutospacing="0"/>
        <w:rPr>
          <w:color w:val="0E101A"/>
        </w:rPr>
      </w:pPr>
      <w:r>
        <w:rPr>
          <w:color w:val="0E101A"/>
        </w:rPr>
        <w:t>In the healthcare industry, primary and secondary data in patient care, EHRs has s primary and secondary data on hospital patient care. It discusses how EHRs give healthcare professionals full authority over individuals with a complete health history, enabling</w:t>
      </w:r>
      <w:r w:rsidR="002E013A">
        <w:rPr>
          <w:color w:val="0E101A"/>
        </w:rPr>
        <w:t xml:space="preserve"> </w:t>
      </w:r>
      <w:r>
        <w:rPr>
          <w:color w:val="0E101A"/>
        </w:rPr>
        <w:t>providers to make correct and informed conclusions in diagnosis and treatment (Upadhyay &amp; Hu, 2022).</w:t>
      </w:r>
    </w:p>
    <w:p w14:paraId="72375D13" w14:textId="77777777" w:rsidR="00646B9D" w:rsidRDefault="00646B9D" w:rsidP="00646B9D">
      <w:pPr>
        <w:pStyle w:val="NormalWeb"/>
        <w:spacing w:before="0" w:beforeAutospacing="0" w:after="0" w:afterAutospacing="0"/>
        <w:rPr>
          <w:color w:val="0E101A"/>
        </w:rPr>
      </w:pPr>
      <w:r>
        <w:rPr>
          <w:color w:val="0E101A"/>
        </w:rPr>
        <w:t>EHRs improve care coordination between health promoters and minimize medical errors due to real-time user data access. It enables healthcare professionals to be aware of potential risks and supply proper support to users.</w:t>
      </w:r>
    </w:p>
    <w:p w14:paraId="50FA9C2F" w14:textId="77777777" w:rsidR="00646B9D" w:rsidRDefault="00646B9D" w:rsidP="00646B9D">
      <w:pPr>
        <w:pStyle w:val="NormalWeb"/>
        <w:spacing w:before="0" w:beforeAutospacing="0" w:after="0" w:afterAutospacing="0"/>
        <w:rPr>
          <w:color w:val="0E101A"/>
        </w:rPr>
      </w:pPr>
      <w:r>
        <w:rPr>
          <w:color w:val="0E101A"/>
        </w:rPr>
        <w:t>Additionally, EHRs increase efficiency in hospitals by reducing points for time-consuming data entry and duplicate effort and how primary and secondary data can be used in acknowledging patterns in individuals' care, enabling hospitals to optimize arrangements and improve performance (Kose et al., 2020).</w:t>
      </w:r>
    </w:p>
    <w:p w14:paraId="3946A1B3" w14:textId="77777777" w:rsidR="00646B9D" w:rsidRDefault="00646B9D" w:rsidP="00646B9D">
      <w:pPr>
        <w:pStyle w:val="NormalWeb"/>
        <w:spacing w:before="0" w:beforeAutospacing="0" w:after="0" w:afterAutospacing="0"/>
        <w:rPr>
          <w:color w:val="0E101A"/>
        </w:rPr>
      </w:pPr>
      <w:r>
        <w:rPr>
          <w:color w:val="0E101A"/>
        </w:rPr>
        <w:t> </w:t>
      </w:r>
    </w:p>
    <w:p w14:paraId="65B615B5" w14:textId="53A04D6E" w:rsidR="00646B9D" w:rsidRDefault="00646B9D" w:rsidP="00EA0C8D">
      <w:pPr>
        <w:pStyle w:val="NormalWeb"/>
        <w:spacing w:before="0" w:beforeAutospacing="0" w:after="0" w:afterAutospacing="0"/>
        <w:jc w:val="center"/>
        <w:rPr>
          <w:color w:val="0E101A"/>
        </w:rPr>
      </w:pPr>
      <w:r>
        <w:rPr>
          <w:rStyle w:val="Strong"/>
          <w:color w:val="0E101A"/>
        </w:rPr>
        <w:t>Literature Review Analysis and Discussion</w:t>
      </w:r>
    </w:p>
    <w:p w14:paraId="156BBE1D" w14:textId="77777777" w:rsidR="00646B9D" w:rsidRDefault="00646B9D" w:rsidP="00646B9D">
      <w:pPr>
        <w:pStyle w:val="NormalWeb"/>
        <w:spacing w:before="0" w:beforeAutospacing="0" w:after="0" w:afterAutospacing="0"/>
        <w:rPr>
          <w:color w:val="0E101A"/>
        </w:rPr>
      </w:pPr>
      <w:r>
        <w:rPr>
          <w:color w:val="0E101A"/>
        </w:rPr>
        <w:t>The adoption of EHRs has improved care coordination, which is essential in promoting patient-quality care; it ensures users receive the high-quality care possible, according to the study by Poon et al. (2010), which acknowledged that EHRs resulted in a significant improvement in the promotion of care to patients with chronic health conditions.</w:t>
      </w:r>
    </w:p>
    <w:p w14:paraId="163B3665" w14:textId="608205F0" w:rsidR="00646B9D" w:rsidRDefault="00646B9D" w:rsidP="00646B9D">
      <w:pPr>
        <w:pStyle w:val="NormalWeb"/>
        <w:spacing w:before="0" w:beforeAutospacing="0" w:after="0" w:afterAutospacing="0"/>
        <w:rPr>
          <w:color w:val="0E101A"/>
        </w:rPr>
      </w:pPr>
      <w:r>
        <w:rPr>
          <w:color w:val="0E101A"/>
        </w:rPr>
        <w:lastRenderedPageBreak/>
        <w:t>In addition to improving care coordination, using EHRs increases service user safety by supplying access to real-time patient</w:t>
      </w:r>
      <w:r w:rsidR="00374B1C">
        <w:rPr>
          <w:color w:val="0E101A"/>
        </w:rPr>
        <w:t xml:space="preserve"> </w:t>
      </w:r>
      <w:r>
        <w:rPr>
          <w:color w:val="0E101A"/>
        </w:rPr>
        <w:t>information to providers, essential for identifying health and safety risks and potential barriers to patient health to present medical errors (</w:t>
      </w:r>
      <w:proofErr w:type="spellStart"/>
      <w:r>
        <w:rPr>
          <w:color w:val="0E101A"/>
        </w:rPr>
        <w:t>Ammenwerth</w:t>
      </w:r>
      <w:proofErr w:type="spellEnd"/>
      <w:r>
        <w:rPr>
          <w:color w:val="0E101A"/>
        </w:rPr>
        <w:t xml:space="preserve"> et al., 2018). Hospitals promoting care to critically ill patients with heart complications, cancer, and HIV are complex, as healthcare providers will need correct and timely information to deliver quality care.</w:t>
      </w:r>
    </w:p>
    <w:p w14:paraId="78A280AD" w14:textId="77777777" w:rsidR="00646B9D" w:rsidRDefault="00646B9D" w:rsidP="00646B9D">
      <w:pPr>
        <w:pStyle w:val="NormalWeb"/>
        <w:spacing w:before="0" w:beforeAutospacing="0" w:after="0" w:afterAutospacing="0"/>
        <w:rPr>
          <w:color w:val="0E101A"/>
        </w:rPr>
      </w:pPr>
      <w:r>
        <w:rPr>
          <w:color w:val="0E101A"/>
        </w:rPr>
        <w:t>Moreover, EHRs have shown increased effectiveness by reducing the time spent on manual data entry and retrieval. They are enabling healthcare professionals to spend more time with users' thus improving the quality of care.</w:t>
      </w:r>
    </w:p>
    <w:p w14:paraId="0D2F71B3" w14:textId="77777777" w:rsidR="00646B9D" w:rsidRDefault="00646B9D" w:rsidP="00646B9D">
      <w:pPr>
        <w:pStyle w:val="NormalWeb"/>
        <w:spacing w:before="0" w:beforeAutospacing="0" w:after="0" w:afterAutospacing="0"/>
        <w:rPr>
          <w:color w:val="0E101A"/>
        </w:rPr>
      </w:pPr>
      <w:r>
        <w:rPr>
          <w:color w:val="0E101A"/>
        </w:rPr>
        <w:t>   EHRs can reduce the cost of healthcare by using fewer paper records and streamlining administrative processes (Koppel et al., 2018); even with all the benefits of EHRs, there are barriers associated with their adoption and implementation. These barriers can include concern about patients' privacy, resistance to change by healthcare promoters, data security, and the cost of implementation (Gunter et al., 2012), which may affect in delivery of quality care to patients; therefore, all healthcare practice should evaluate as to ensure EHRs are being used effectively in all health care sectors.</w:t>
      </w:r>
    </w:p>
    <w:p w14:paraId="70299573" w14:textId="77777777" w:rsidR="00646B9D" w:rsidRDefault="00646B9D" w:rsidP="00EA0C8D">
      <w:pPr>
        <w:pStyle w:val="NormalWeb"/>
        <w:spacing w:before="0" w:beforeAutospacing="0" w:after="0" w:afterAutospacing="0"/>
        <w:jc w:val="center"/>
        <w:rPr>
          <w:color w:val="0E101A"/>
        </w:rPr>
      </w:pPr>
      <w:r>
        <w:rPr>
          <w:rStyle w:val="Strong"/>
          <w:color w:val="0E101A"/>
        </w:rPr>
        <w:t>Population and Sample</w:t>
      </w:r>
    </w:p>
    <w:p w14:paraId="774D0A63" w14:textId="00DBB8C3" w:rsidR="00646B9D" w:rsidRDefault="00646B9D" w:rsidP="00646B9D">
      <w:pPr>
        <w:pStyle w:val="NormalWeb"/>
        <w:spacing w:before="0" w:beforeAutospacing="0" w:after="0" w:afterAutospacing="0"/>
        <w:rPr>
          <w:color w:val="0E101A"/>
        </w:rPr>
      </w:pPr>
      <w:r>
        <w:rPr>
          <w:color w:val="0E101A"/>
        </w:rPr>
        <w:t>The sample based on hospitals will Provide information on EHR adoption.be decided using a stratified random sampling technique,</w:t>
      </w:r>
      <w:r w:rsidR="00374B1C">
        <w:rPr>
          <w:color w:val="0E101A"/>
        </w:rPr>
        <w:t xml:space="preserve"> </w:t>
      </w:r>
      <w:r>
        <w:rPr>
          <w:color w:val="0E101A"/>
        </w:rPr>
        <w:t>stratified by hospital size, healthcare provider type, and region. It will be</w:t>
      </w:r>
      <w:r w:rsidR="00374B1C">
        <w:rPr>
          <w:color w:val="0E101A"/>
        </w:rPr>
        <w:t xml:space="preserve"> </w:t>
      </w:r>
      <w:r>
        <w:rPr>
          <w:color w:val="0E101A"/>
        </w:rPr>
        <w:t>four hundred respondents, including two hundred service users and two hundred healthcare professionals.</w:t>
      </w:r>
    </w:p>
    <w:p w14:paraId="6194819B" w14:textId="77777777" w:rsidR="00646B9D" w:rsidRDefault="00646B9D" w:rsidP="00EA0C8D">
      <w:pPr>
        <w:pStyle w:val="NormalWeb"/>
        <w:spacing w:before="0" w:beforeAutospacing="0" w:after="0" w:afterAutospacing="0"/>
        <w:jc w:val="center"/>
        <w:rPr>
          <w:color w:val="0E101A"/>
        </w:rPr>
      </w:pPr>
      <w:r>
        <w:rPr>
          <w:rStyle w:val="Strong"/>
          <w:color w:val="0E101A"/>
        </w:rPr>
        <w:t>Data Collection</w:t>
      </w:r>
    </w:p>
    <w:p w14:paraId="55DEA3BB" w14:textId="6B3E18C3" w:rsidR="00646B9D" w:rsidRDefault="00646B9D" w:rsidP="00646B9D">
      <w:pPr>
        <w:pStyle w:val="NormalWeb"/>
        <w:spacing w:before="0" w:beforeAutospacing="0" w:after="0" w:afterAutospacing="0"/>
        <w:rPr>
          <w:color w:val="0E101A"/>
        </w:rPr>
      </w:pPr>
      <w:r>
        <w:rPr>
          <w:color w:val="0E101A"/>
        </w:rPr>
        <w:t>Data Collection for this study will involve two methods</w:t>
      </w:r>
      <w:r w:rsidR="005A1F44">
        <w:rPr>
          <w:color w:val="0E101A"/>
        </w:rPr>
        <w:t xml:space="preserve"> </w:t>
      </w:r>
      <w:r>
        <w:rPr>
          <w:color w:val="0E101A"/>
        </w:rPr>
        <w:t>interviews and a survey; this will be conducted using an online questionnaire; the questionnaire will include both open-ended and closed questions to collect qualitative and quantitative data, which will be administered to healthcare professionals and service users with experience with using EHRs in their respective health sectors.</w:t>
      </w:r>
    </w:p>
    <w:p w14:paraId="593C0FE1" w14:textId="77777777" w:rsidR="00646B9D" w:rsidRDefault="00646B9D" w:rsidP="00646B9D">
      <w:pPr>
        <w:pStyle w:val="NormalWeb"/>
        <w:spacing w:before="0" w:beforeAutospacing="0" w:after="0" w:afterAutospacing="0"/>
        <w:rPr>
          <w:color w:val="0E101A"/>
        </w:rPr>
      </w:pPr>
      <w:r>
        <w:rPr>
          <w:color w:val="0E101A"/>
        </w:rPr>
        <w:t>The interview will be via video conference or face-to-face with semi-structured interview instruction. The interview will be based on the research aim and literature review, including a purposive sample of healthcare professionals and service users with considerable experience with EHRs.</w:t>
      </w:r>
    </w:p>
    <w:p w14:paraId="703A077F" w14:textId="77777777" w:rsidR="00646B9D" w:rsidRDefault="00646B9D" w:rsidP="00335BEE">
      <w:pPr>
        <w:pStyle w:val="NormalWeb"/>
        <w:spacing w:before="0" w:beforeAutospacing="0" w:after="0" w:afterAutospacing="0"/>
        <w:jc w:val="center"/>
        <w:rPr>
          <w:color w:val="0E101A"/>
        </w:rPr>
      </w:pPr>
      <w:r>
        <w:rPr>
          <w:rStyle w:val="Strong"/>
          <w:color w:val="0E101A"/>
        </w:rPr>
        <w:t>Secondary Data analysis</w:t>
      </w:r>
    </w:p>
    <w:p w14:paraId="082DCD78" w14:textId="63ACAD61" w:rsidR="00646B9D" w:rsidRDefault="00646B9D" w:rsidP="00646B9D">
      <w:pPr>
        <w:pStyle w:val="NormalWeb"/>
        <w:spacing w:before="0" w:beforeAutospacing="0" w:after="0" w:afterAutospacing="0"/>
        <w:rPr>
          <w:color w:val="0E101A"/>
        </w:rPr>
      </w:pPr>
      <w:r>
        <w:rPr>
          <w:color w:val="0E101A"/>
        </w:rPr>
        <w:t>Quantitative data collected from the survey will use</w:t>
      </w:r>
      <w:r w:rsidR="00C7395E">
        <w:rPr>
          <w:color w:val="0E101A"/>
        </w:rPr>
        <w:t xml:space="preserve"> </w:t>
      </w:r>
      <w:r>
        <w:rPr>
          <w:color w:val="0E101A"/>
        </w:rPr>
        <w:t>descriptive statistics Example, inferential statistics such as SPSS, frequency distribution, and measures of central tendency such as chi-square tests and ANOVA to evaluate hypotheses and determine relationships between variables.</w:t>
      </w:r>
      <w:r w:rsidR="005A1F44">
        <w:rPr>
          <w:color w:val="0E101A"/>
        </w:rPr>
        <w:t xml:space="preserve"> </w:t>
      </w:r>
      <w:r>
        <w:rPr>
          <w:color w:val="0E101A"/>
        </w:rPr>
        <w:t>The data will be coded based on themes and categories that appear from the data.</w:t>
      </w:r>
    </w:p>
    <w:p w14:paraId="6030284B" w14:textId="77777777" w:rsidR="00646B9D" w:rsidRDefault="00646B9D" w:rsidP="00646B9D">
      <w:pPr>
        <w:pStyle w:val="NormalWeb"/>
        <w:spacing w:before="0" w:beforeAutospacing="0" w:after="0" w:afterAutospacing="0"/>
        <w:rPr>
          <w:color w:val="0E101A"/>
        </w:rPr>
      </w:pPr>
      <w:r>
        <w:rPr>
          <w:color w:val="0E101A"/>
        </w:rPr>
        <w:t> </w:t>
      </w:r>
    </w:p>
    <w:p w14:paraId="3286ABD3" w14:textId="77777777" w:rsidR="00646B9D" w:rsidRDefault="00646B9D" w:rsidP="00335BEE">
      <w:pPr>
        <w:pStyle w:val="NormalWeb"/>
        <w:spacing w:before="0" w:beforeAutospacing="0" w:after="0" w:afterAutospacing="0"/>
        <w:jc w:val="center"/>
        <w:rPr>
          <w:color w:val="0E101A"/>
        </w:rPr>
      </w:pPr>
      <w:r>
        <w:rPr>
          <w:rStyle w:val="Strong"/>
          <w:color w:val="0E101A"/>
        </w:rPr>
        <w:t>Increased efficiency</w:t>
      </w:r>
    </w:p>
    <w:p w14:paraId="737A8AAD" w14:textId="77777777" w:rsidR="00646B9D" w:rsidRDefault="00646B9D" w:rsidP="00646B9D">
      <w:pPr>
        <w:pStyle w:val="NormalWeb"/>
        <w:spacing w:before="0" w:beforeAutospacing="0" w:after="0" w:afterAutospacing="0"/>
        <w:rPr>
          <w:color w:val="0E101A"/>
        </w:rPr>
      </w:pPr>
      <w:r>
        <w:rPr>
          <w:color w:val="0E101A"/>
        </w:rPr>
        <w:t>EHRs streamline workflows, reducing the time required for</w:t>
      </w:r>
    </w:p>
    <w:p w14:paraId="3F27048F" w14:textId="77777777" w:rsidR="00646B9D" w:rsidRDefault="00646B9D" w:rsidP="00646B9D">
      <w:pPr>
        <w:pStyle w:val="NormalWeb"/>
        <w:spacing w:before="0" w:beforeAutospacing="0" w:after="0" w:afterAutospacing="0"/>
        <w:rPr>
          <w:color w:val="0E101A"/>
        </w:rPr>
      </w:pPr>
      <w:r>
        <w:rPr>
          <w:color w:val="0E101A"/>
        </w:rPr>
        <w:t>charting and order entry, better communication, EHRs ease information sharing, enabling effective communication between patients and health care professionals. EHRs provide an accurate view of every patient's information, reducing the risk of medical errors (</w:t>
      </w:r>
      <w:proofErr w:type="spellStart"/>
      <w:r>
        <w:rPr>
          <w:color w:val="0E101A"/>
        </w:rPr>
        <w:t>Ammenwerth</w:t>
      </w:r>
      <w:proofErr w:type="spellEnd"/>
      <w:r>
        <w:rPr>
          <w:color w:val="0E101A"/>
        </w:rPr>
        <w:t xml:space="preserve"> et al., 2011). EHRs increased efficiency in streamlining workflows and enhanced patient safety.</w:t>
      </w:r>
    </w:p>
    <w:p w14:paraId="56E6C993" w14:textId="77777777" w:rsidR="00646B9D" w:rsidRDefault="00646B9D" w:rsidP="00335BEE">
      <w:pPr>
        <w:pStyle w:val="NormalWeb"/>
        <w:spacing w:before="0" w:beforeAutospacing="0" w:after="0" w:afterAutospacing="0"/>
        <w:jc w:val="center"/>
        <w:rPr>
          <w:color w:val="0E101A"/>
        </w:rPr>
      </w:pPr>
      <w:r>
        <w:rPr>
          <w:rStyle w:val="Strong"/>
          <w:color w:val="0E101A"/>
        </w:rPr>
        <w:t>Disadvantages of EHR</w:t>
      </w:r>
    </w:p>
    <w:p w14:paraId="6ECFEE42" w14:textId="77777777" w:rsidR="00646B9D" w:rsidRDefault="00646B9D" w:rsidP="00646B9D">
      <w:pPr>
        <w:pStyle w:val="NormalWeb"/>
        <w:spacing w:before="0" w:beforeAutospacing="0" w:after="0" w:afterAutospacing="0"/>
        <w:rPr>
          <w:color w:val="0E101A"/>
        </w:rPr>
      </w:pPr>
      <w:r>
        <w:rPr>
          <w:color w:val="0E101A"/>
        </w:rPr>
        <w:t>The disadvantage of the EHR is the cost of the system; the</w:t>
      </w:r>
    </w:p>
    <w:p w14:paraId="39F43C5C" w14:textId="77777777" w:rsidR="00646B9D" w:rsidRDefault="00646B9D" w:rsidP="00646B9D">
      <w:pPr>
        <w:pStyle w:val="NormalWeb"/>
        <w:spacing w:before="0" w:beforeAutospacing="0" w:after="0" w:afterAutospacing="0"/>
        <w:rPr>
          <w:color w:val="0E101A"/>
        </w:rPr>
      </w:pPr>
      <w:r>
        <w:rPr>
          <w:color w:val="0E101A"/>
        </w:rPr>
        <w:t xml:space="preserve">the initial cost of using EHRs may have increased. Maintenance and upgrades can cost more (Lau et al., 2020), including concerns of deviation of patients' privacy as EHRs contain vital information about user's personal life and health history information which must be protected from unauthorized access, according to Human Right Act 1998, Privacy Act 1988 &amp; Data </w:t>
      </w:r>
      <w:r>
        <w:rPr>
          <w:color w:val="0E101A"/>
        </w:rPr>
        <w:lastRenderedPageBreak/>
        <w:t>Protection Act 1998 which states that all individuals must be treated fairly with respect regardless of their background, race, or health problems; however, In the case of individuals being a threat to themselves or others is when confidentiality can be breached for health and safety.</w:t>
      </w:r>
    </w:p>
    <w:p w14:paraId="69BC5BED" w14:textId="77777777" w:rsidR="00646B9D" w:rsidRDefault="00646B9D" w:rsidP="00646B9D">
      <w:pPr>
        <w:pStyle w:val="NormalWeb"/>
        <w:spacing w:before="0" w:beforeAutospacing="0" w:after="0" w:afterAutospacing="0"/>
        <w:rPr>
          <w:color w:val="0E101A"/>
        </w:rPr>
      </w:pPr>
      <w:r>
        <w:rPr>
          <w:color w:val="0E101A"/>
        </w:rPr>
        <w:t> </w:t>
      </w:r>
    </w:p>
    <w:p w14:paraId="7A1F9060" w14:textId="64636180" w:rsidR="00646B9D" w:rsidRDefault="00646B9D" w:rsidP="00335BEE">
      <w:pPr>
        <w:pStyle w:val="NormalWeb"/>
        <w:spacing w:before="0" w:beforeAutospacing="0" w:after="0" w:afterAutospacing="0"/>
        <w:jc w:val="center"/>
        <w:rPr>
          <w:color w:val="0E101A"/>
        </w:rPr>
      </w:pPr>
      <w:r>
        <w:rPr>
          <w:rStyle w:val="Strong"/>
          <w:color w:val="0E101A"/>
        </w:rPr>
        <w:t>Modern services for primary and secondary Data collection and traditional Secondary data collection methods</w:t>
      </w:r>
    </w:p>
    <w:p w14:paraId="27F2A7B1" w14:textId="77777777" w:rsidR="00646B9D" w:rsidRDefault="00646B9D" w:rsidP="00646B9D">
      <w:pPr>
        <w:pStyle w:val="NormalWeb"/>
        <w:spacing w:before="0" w:beforeAutospacing="0" w:after="0" w:afterAutospacing="0"/>
        <w:rPr>
          <w:color w:val="0E101A"/>
        </w:rPr>
      </w:pPr>
      <w:r>
        <w:rPr>
          <w:color w:val="0E101A"/>
        </w:rPr>
        <w:t>Health care includes medical records and administrative.</w:t>
      </w:r>
    </w:p>
    <w:p w14:paraId="2317EBAC" w14:textId="77777777" w:rsidR="00646B9D" w:rsidRDefault="00646B9D" w:rsidP="00646B9D">
      <w:pPr>
        <w:pStyle w:val="NormalWeb"/>
        <w:spacing w:before="0" w:beforeAutospacing="0" w:after="0" w:afterAutospacing="0"/>
        <w:rPr>
          <w:color w:val="0E101A"/>
        </w:rPr>
      </w:pPr>
      <w:r>
        <w:rPr>
          <w:color w:val="0E101A"/>
        </w:rPr>
        <w:t>Databases supply access to exact information about patients and healthcare workers (Broom, 2005).</w:t>
      </w:r>
    </w:p>
    <w:p w14:paraId="67B8EC11" w14:textId="77777777" w:rsidR="00646B9D" w:rsidRDefault="00646B9D" w:rsidP="00646B9D">
      <w:pPr>
        <w:pStyle w:val="NormalWeb"/>
        <w:spacing w:before="0" w:beforeAutospacing="0" w:after="0" w:afterAutospacing="0"/>
        <w:rPr>
          <w:color w:val="0E101A"/>
        </w:rPr>
      </w:pPr>
      <w:r>
        <w:rPr>
          <w:color w:val="0E101A"/>
        </w:rPr>
        <w:t>The advantage of modern primary is that its quick and efficient use as digital technologies allows for more efficient data analysis and gathering, helping reduce the time and cost of digital data collection. Online surveys are less expensive than traditional methods due to reducing travel expenses and cutting the need or use of paper surveys (Alkhaldi et al., 2016). </w:t>
      </w:r>
    </w:p>
    <w:p w14:paraId="3C452610" w14:textId="77777777" w:rsidR="00646B9D" w:rsidRDefault="00646B9D" w:rsidP="00646B9D">
      <w:pPr>
        <w:pStyle w:val="NormalWeb"/>
        <w:spacing w:before="0" w:beforeAutospacing="0" w:after="0" w:afterAutospacing="0"/>
        <w:rPr>
          <w:color w:val="0E101A"/>
        </w:rPr>
      </w:pPr>
      <w:r>
        <w:rPr>
          <w:color w:val="0E101A"/>
        </w:rPr>
        <w:t>Traditional paper-based data collection methods can be time-consuming, resulting in errors; however, modern approaches to data collection, such as electronic health records and other digital technologies, can be exact and faster, although they require more resources to implement and train.</w:t>
      </w:r>
    </w:p>
    <w:p w14:paraId="43D1FE24" w14:textId="77777777" w:rsidR="00646B9D" w:rsidRDefault="00646B9D" w:rsidP="00646B9D">
      <w:pPr>
        <w:pStyle w:val="NormalWeb"/>
        <w:spacing w:before="0" w:beforeAutospacing="0" w:after="0" w:afterAutospacing="0"/>
        <w:rPr>
          <w:color w:val="0E101A"/>
        </w:rPr>
      </w:pPr>
      <w:r>
        <w:rPr>
          <w:color w:val="0E101A"/>
        </w:rPr>
        <w:t> </w:t>
      </w:r>
    </w:p>
    <w:p w14:paraId="6A0F8C1C" w14:textId="77777777" w:rsidR="00646B9D" w:rsidRDefault="00646B9D" w:rsidP="00335BEE">
      <w:pPr>
        <w:pStyle w:val="NormalWeb"/>
        <w:spacing w:before="0" w:beforeAutospacing="0" w:after="0" w:afterAutospacing="0"/>
        <w:jc w:val="center"/>
        <w:rPr>
          <w:color w:val="0E101A"/>
        </w:rPr>
      </w:pPr>
      <w:r>
        <w:rPr>
          <w:rStyle w:val="Strong"/>
          <w:color w:val="0E101A"/>
        </w:rPr>
        <w:t>Advantages and disadvantages of traditional and modern service for primary and Secondary data</w:t>
      </w:r>
    </w:p>
    <w:p w14:paraId="717EF0A0" w14:textId="77777777" w:rsidR="00646B9D" w:rsidRDefault="00646B9D" w:rsidP="00646B9D">
      <w:pPr>
        <w:pStyle w:val="NormalWeb"/>
        <w:spacing w:before="0" w:beforeAutospacing="0" w:after="0" w:afterAutospacing="0"/>
        <w:rPr>
          <w:color w:val="0E101A"/>
        </w:rPr>
      </w:pPr>
      <w:r>
        <w:rPr>
          <w:color w:val="0E101A"/>
        </w:rPr>
        <w:t>Traditional strategies for detailing in-depth information, such as vital data, cannot be obtained through other methods (Creswell, 2014). In health and social care, the traditional way is more effective because it is more formal and shows concern in having face-to-face communication; this enables one to express and see the experience closely. Enabling more understanding of the patient's health and well-being and effective communication, healthcare workers can foster trust and a more personalized experience (</w:t>
      </w:r>
      <w:proofErr w:type="spellStart"/>
      <w:r>
        <w:rPr>
          <w:color w:val="0E101A"/>
        </w:rPr>
        <w:t>Hsleh</w:t>
      </w:r>
      <w:proofErr w:type="spellEnd"/>
      <w:r>
        <w:rPr>
          <w:color w:val="0E101A"/>
        </w:rPr>
        <w:t xml:space="preserve"> &amp; Shannon, 2005). online surveys and digital data collection methods can be less expensive than that traditional methods by dropping the use of paper surveys. Control over data collection enables the researchers to control the data collection process, enabling greater precision and accuracy (Creswell, 2014). Traditional methods can be time-consuming and require a larger workforce to collect and process data (Creswell, 2014). Due to collecting data from interviewer and respondent characteristics, there may be biases in the data collection, which means the accuracy of the data may be compromised (Hsieh &amp; Shannon, 2005). Likewise, traditional data collection can be expensive when extensive travel is essential to reach participants.</w:t>
      </w:r>
    </w:p>
    <w:p w14:paraId="2DE21DE4" w14:textId="77777777" w:rsidR="00646B9D" w:rsidRDefault="00646B9D" w:rsidP="00646B9D">
      <w:pPr>
        <w:pStyle w:val="NormalWeb"/>
        <w:spacing w:before="0" w:beforeAutospacing="0" w:after="0" w:afterAutospacing="0"/>
        <w:rPr>
          <w:color w:val="0E101A"/>
        </w:rPr>
      </w:pPr>
      <w:r>
        <w:rPr>
          <w:color w:val="0E101A"/>
        </w:rPr>
        <w:t>The disadvantage of secondary data is due to limited scope. </w:t>
      </w:r>
    </w:p>
    <w:p w14:paraId="56A17FBB" w14:textId="77777777" w:rsidR="00646B9D" w:rsidRDefault="00646B9D" w:rsidP="00646B9D">
      <w:pPr>
        <w:pStyle w:val="NormalWeb"/>
        <w:spacing w:before="0" w:beforeAutospacing="0" w:after="0" w:afterAutospacing="0"/>
        <w:rPr>
          <w:color w:val="0E101A"/>
        </w:rPr>
      </w:pPr>
    </w:p>
    <w:p w14:paraId="0CAE02DA" w14:textId="77777777" w:rsidR="00646B9D" w:rsidRDefault="00646B9D" w:rsidP="00646B9D">
      <w:pPr>
        <w:pStyle w:val="NormalWeb"/>
        <w:spacing w:before="0" w:beforeAutospacing="0" w:after="0" w:afterAutospacing="0"/>
        <w:rPr>
          <w:color w:val="0E101A"/>
        </w:rPr>
      </w:pPr>
      <w:r>
        <w:rPr>
          <w:color w:val="0E101A"/>
        </w:rPr>
        <w:t>Traditional secondary data sources may give information on a specific healthcare system or population. However, lack of quality control as traditional secondary data sources may have quality control issues such as inaccurate or incomplete data (Broom, 2005).</w:t>
      </w:r>
    </w:p>
    <w:p w14:paraId="0AB0177A" w14:textId="77777777" w:rsidR="00646B9D" w:rsidRDefault="00646B9D" w:rsidP="00646B9D">
      <w:pPr>
        <w:pStyle w:val="NormalWeb"/>
        <w:spacing w:before="0" w:beforeAutospacing="0" w:after="0" w:afterAutospacing="0"/>
        <w:rPr>
          <w:color w:val="0E101A"/>
        </w:rPr>
      </w:pPr>
      <w:r>
        <w:rPr>
          <w:color w:val="0E101A"/>
        </w:rPr>
        <w:t>Another disadvantage is the need for more widespread access it grants. Digital data collection and online survey methods help researchers reach more diverse populations than traditional methods (Alkhaldi et al., 2016).</w:t>
      </w:r>
      <w:r>
        <w:rPr>
          <w:color w:val="0E101A"/>
          <w:u w:val="single"/>
        </w:rPr>
        <w:t> </w:t>
      </w:r>
    </w:p>
    <w:p w14:paraId="2081523A" w14:textId="77777777" w:rsidR="00646B9D" w:rsidRDefault="00646B9D" w:rsidP="00646B9D">
      <w:pPr>
        <w:pStyle w:val="NormalWeb"/>
        <w:spacing w:before="0" w:beforeAutospacing="0" w:after="0" w:afterAutospacing="0"/>
        <w:rPr>
          <w:color w:val="0E101A"/>
        </w:rPr>
      </w:pPr>
      <w:r>
        <w:rPr>
          <w:color w:val="0E101A"/>
        </w:rPr>
        <w:t>Limited depth of information and little distinctive touch: Digital services lack the delicate touch of face-face interactions, and digital surveys may not supply the same level of depth information as face-face interviews and observation could have brought, which may reduce response rates and trust from participants (Alkhaldi et al., 2016).</w:t>
      </w:r>
    </w:p>
    <w:p w14:paraId="1C3C49AC" w14:textId="77777777" w:rsidR="00646B9D" w:rsidRDefault="00646B9D" w:rsidP="00646B9D">
      <w:pPr>
        <w:pStyle w:val="NormalWeb"/>
        <w:spacing w:before="0" w:beforeAutospacing="0" w:after="0" w:afterAutospacing="0"/>
        <w:rPr>
          <w:color w:val="0E101A"/>
        </w:rPr>
      </w:pPr>
      <w:r>
        <w:rPr>
          <w:color w:val="0E101A"/>
        </w:rPr>
        <w:t> </w:t>
      </w:r>
    </w:p>
    <w:p w14:paraId="4FE313B7" w14:textId="2B797BB4" w:rsidR="00646B9D" w:rsidRDefault="00646B9D" w:rsidP="003369BA">
      <w:pPr>
        <w:pStyle w:val="NormalWeb"/>
        <w:spacing w:before="0" w:beforeAutospacing="0" w:after="0" w:afterAutospacing="0"/>
        <w:jc w:val="center"/>
        <w:rPr>
          <w:color w:val="0E101A"/>
        </w:rPr>
      </w:pPr>
      <w:r>
        <w:rPr>
          <w:rStyle w:val="Strong"/>
          <w:color w:val="0E101A"/>
        </w:rPr>
        <w:t>Conclusion and Recommendation</w:t>
      </w:r>
    </w:p>
    <w:p w14:paraId="430478D2" w14:textId="7BF74E74" w:rsidR="00646B9D" w:rsidRDefault="00646B9D" w:rsidP="00646B9D">
      <w:pPr>
        <w:pStyle w:val="NormalWeb"/>
        <w:spacing w:before="0" w:beforeAutospacing="0" w:after="0" w:afterAutospacing="0"/>
        <w:rPr>
          <w:color w:val="0E101A"/>
        </w:rPr>
      </w:pPr>
      <w:r>
        <w:rPr>
          <w:color w:val="0E101A"/>
        </w:rPr>
        <w:lastRenderedPageBreak/>
        <w:t>In conclusion, the impact of EHRs and primary and</w:t>
      </w:r>
      <w:r w:rsidR="0094707E">
        <w:rPr>
          <w:color w:val="0E101A"/>
        </w:rPr>
        <w:t xml:space="preserve"> </w:t>
      </w:r>
      <w:r>
        <w:rPr>
          <w:color w:val="0E101A"/>
        </w:rPr>
        <w:t>secondary data on hospital patient care highlights their significant</w:t>
      </w:r>
      <w:r w:rsidR="004E0368">
        <w:rPr>
          <w:color w:val="0E101A"/>
        </w:rPr>
        <w:t xml:space="preserve"> </w:t>
      </w:r>
      <w:r>
        <w:rPr>
          <w:color w:val="0E101A"/>
        </w:rPr>
        <w:t>contribution to improving service user safety, reducing medical errors,</w:t>
      </w:r>
      <w:r w:rsidR="004E0368">
        <w:rPr>
          <w:color w:val="0E101A"/>
        </w:rPr>
        <w:t xml:space="preserve"> </w:t>
      </w:r>
      <w:r>
        <w:rPr>
          <w:color w:val="0E101A"/>
        </w:rPr>
        <w:t xml:space="preserve">increasing </w:t>
      </w:r>
      <w:r w:rsidR="00DD5957">
        <w:rPr>
          <w:color w:val="0E101A"/>
        </w:rPr>
        <w:t>efficiency,</w:t>
      </w:r>
      <w:r>
        <w:rPr>
          <w:color w:val="0E101A"/>
        </w:rPr>
        <w:t xml:space="preserve"> improving care coordination. Despite the challenges associated with their implementation, the benefits of EHRs and data outweigh the cost. They are essential tools for modern healthcare and need continuous staff training for improvement.</w:t>
      </w:r>
    </w:p>
    <w:p w14:paraId="01B102D2" w14:textId="26EF7EE6" w:rsidR="00646B9D" w:rsidRDefault="00646B9D" w:rsidP="00646B9D">
      <w:pPr>
        <w:pStyle w:val="NormalWeb"/>
        <w:spacing w:before="0" w:beforeAutospacing="0" w:after="0" w:afterAutospacing="0"/>
        <w:rPr>
          <w:color w:val="0E101A"/>
        </w:rPr>
      </w:pPr>
      <w:r>
        <w:rPr>
          <w:color w:val="0E101A"/>
        </w:rPr>
        <w:t>The recommendation is to continue to use and improve EHRs</w:t>
      </w:r>
      <w:r w:rsidR="0094707E">
        <w:rPr>
          <w:color w:val="0E101A"/>
        </w:rPr>
        <w:t xml:space="preserve"> </w:t>
      </w:r>
      <w:r>
        <w:rPr>
          <w:color w:val="0E101A"/>
        </w:rPr>
        <w:t>and data-driven strategies in health and social care. </w:t>
      </w:r>
    </w:p>
    <w:p w14:paraId="7EC5D760" w14:textId="5117B8F7" w:rsidR="00646B9D" w:rsidRDefault="00646B9D" w:rsidP="00646B9D">
      <w:pPr>
        <w:pStyle w:val="NormalWeb"/>
        <w:spacing w:before="0" w:beforeAutospacing="0" w:after="0" w:afterAutospacing="0"/>
        <w:rPr>
          <w:color w:val="0E101A"/>
        </w:rPr>
      </w:pPr>
      <w:r>
        <w:rPr>
          <w:rStyle w:val="Strong"/>
          <w:color w:val="0E101A"/>
        </w:rPr>
        <w:t> </w:t>
      </w:r>
    </w:p>
    <w:p w14:paraId="06E47AB6" w14:textId="38AAE147" w:rsidR="00646B9D" w:rsidRDefault="00646B9D" w:rsidP="00646B9D">
      <w:pPr>
        <w:pStyle w:val="NormalWeb"/>
        <w:spacing w:before="0" w:beforeAutospacing="0" w:after="0" w:afterAutospacing="0"/>
        <w:rPr>
          <w:color w:val="0E101A"/>
        </w:rPr>
      </w:pPr>
    </w:p>
    <w:p w14:paraId="064453D7" w14:textId="302C3852" w:rsidR="00646B9D" w:rsidRDefault="00646B9D" w:rsidP="003369BA">
      <w:pPr>
        <w:pStyle w:val="NormalWeb"/>
        <w:spacing w:before="0" w:beforeAutospacing="0" w:after="0" w:afterAutospacing="0"/>
        <w:jc w:val="center"/>
        <w:rPr>
          <w:color w:val="0E101A"/>
        </w:rPr>
      </w:pPr>
      <w:r>
        <w:rPr>
          <w:rStyle w:val="Strong"/>
          <w:color w:val="0E101A"/>
        </w:rPr>
        <w:t>Investigations:</w:t>
      </w:r>
    </w:p>
    <w:p w14:paraId="065109AB" w14:textId="30D06398" w:rsidR="00646B9D" w:rsidRDefault="00646B9D" w:rsidP="00646B9D">
      <w:pPr>
        <w:pStyle w:val="NormalWeb"/>
        <w:spacing w:before="0" w:beforeAutospacing="0" w:after="0" w:afterAutospacing="0"/>
        <w:rPr>
          <w:color w:val="0E101A"/>
        </w:rPr>
      </w:pPr>
      <w:r w:rsidRPr="00164FF9">
        <w:rPr>
          <w:noProof/>
          <w:color w:val="333333"/>
          <w:kern w:val="36"/>
          <w:sz w:val="26"/>
          <w:szCs w:val="26"/>
        </w:rPr>
        <w:drawing>
          <wp:anchor distT="0" distB="0" distL="114300" distR="114300" simplePos="0" relativeHeight="251659267" behindDoc="0" locked="0" layoutInCell="1" allowOverlap="1" wp14:anchorId="46EFEEAF" wp14:editId="1FB1964F">
            <wp:simplePos x="0" y="0"/>
            <wp:positionH relativeFrom="margin">
              <wp:posOffset>2616200</wp:posOffset>
            </wp:positionH>
            <wp:positionV relativeFrom="paragraph">
              <wp:posOffset>1098550</wp:posOffset>
            </wp:positionV>
            <wp:extent cx="3889375" cy="4008755"/>
            <wp:effectExtent l="0" t="0" r="0" b="0"/>
            <wp:wrapTopAndBottom/>
            <wp:docPr id="57326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9375" cy="4008755"/>
                    </a:xfrm>
                    <a:prstGeom prst="rect">
                      <a:avLst/>
                    </a:prstGeom>
                    <a:noFill/>
                  </pic:spPr>
                </pic:pic>
              </a:graphicData>
            </a:graphic>
            <wp14:sizeRelV relativeFrom="margin">
              <wp14:pctHeight>0</wp14:pctHeight>
            </wp14:sizeRelV>
          </wp:anchor>
        </w:drawing>
      </w:r>
      <w:r>
        <w:rPr>
          <w:color w:val="0E101A"/>
        </w:rPr>
        <w:t>Further research areas related to the impact of EHRs and data on patient care in hospitals (Moher et al., 2009).</w:t>
      </w:r>
    </w:p>
    <w:p w14:paraId="5E92FAD3" w14:textId="542F595D" w:rsidR="00A714B0" w:rsidRPr="00164FF9" w:rsidRDefault="00A714B0" w:rsidP="00164FF9">
      <w:pPr>
        <w:pStyle w:val="NormalWeb"/>
        <w:spacing w:before="0" w:beforeAutospacing="0" w:after="0" w:afterAutospacing="0"/>
        <w:rPr>
          <w:color w:val="0E101A"/>
          <w:sz w:val="26"/>
          <w:szCs w:val="26"/>
        </w:rPr>
      </w:pPr>
    </w:p>
    <w:p w14:paraId="09A6EEC2" w14:textId="4BEBF377" w:rsidR="007757C2" w:rsidRPr="00164FF9" w:rsidRDefault="005439D0" w:rsidP="00164FF9">
      <w:pPr>
        <w:pStyle w:val="NormalWeb"/>
        <w:spacing w:before="0" w:beforeAutospacing="0" w:after="0" w:afterAutospacing="0"/>
        <w:jc w:val="right"/>
        <w:rPr>
          <w:rFonts w:asciiTheme="minorHAnsi" w:hAnsiTheme="minorHAnsi" w:cstheme="minorHAnsi"/>
          <w:color w:val="0E101A"/>
        </w:rPr>
      </w:pPr>
      <w:r w:rsidRPr="00A8622B">
        <w:rPr>
          <w:rFonts w:asciiTheme="minorHAnsi" w:hAnsiTheme="minorHAnsi" w:cstheme="minorHAnsi"/>
          <w:color w:val="333333"/>
          <w:kern w:val="36"/>
          <w:sz w:val="36"/>
          <w:szCs w:val="36"/>
        </w:rPr>
        <w:t>Figure 1 - uploaded by Tamir Tsegaye</w:t>
      </w:r>
    </w:p>
    <w:p w14:paraId="12797943" w14:textId="45897F7B" w:rsidR="007757C2" w:rsidRPr="00A8622B" w:rsidRDefault="00646B9D" w:rsidP="00A27DCE">
      <w:pPr>
        <w:pStyle w:val="ListParagraph"/>
        <w:ind w:left="643"/>
        <w:rPr>
          <w:rFonts w:eastAsia="Times New Roman" w:cstheme="minorHAnsi"/>
          <w:color w:val="333333"/>
          <w:kern w:val="36"/>
          <w:sz w:val="36"/>
          <w:szCs w:val="36"/>
          <w:lang w:eastAsia="en-GB"/>
          <w14:ligatures w14:val="none"/>
        </w:rPr>
      </w:pPr>
      <w:r w:rsidRPr="00164FF9">
        <w:rPr>
          <w:b/>
          <w:bCs/>
          <w:noProof/>
          <w:color w:val="333333"/>
          <w:kern w:val="36"/>
          <w:sz w:val="26"/>
          <w:szCs w:val="26"/>
        </w:rPr>
        <w:drawing>
          <wp:anchor distT="0" distB="0" distL="114300" distR="114300" simplePos="0" relativeHeight="251658241" behindDoc="0" locked="0" layoutInCell="1" allowOverlap="1" wp14:anchorId="422CEB65" wp14:editId="447E2C6B">
            <wp:simplePos x="0" y="0"/>
            <wp:positionH relativeFrom="page">
              <wp:posOffset>88900</wp:posOffset>
            </wp:positionH>
            <wp:positionV relativeFrom="page">
              <wp:posOffset>4984749</wp:posOffset>
            </wp:positionV>
            <wp:extent cx="3314700" cy="3360163"/>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20404" cy="3365946"/>
                    </a:xfrm>
                    <a:prstGeom prst="rect">
                      <a:avLst/>
                    </a:prstGeom>
                    <a:noFill/>
                  </pic:spPr>
                </pic:pic>
              </a:graphicData>
            </a:graphic>
            <wp14:sizeRelH relativeFrom="margin">
              <wp14:pctWidth>0</wp14:pctWidth>
            </wp14:sizeRelH>
            <wp14:sizeRelV relativeFrom="margin">
              <wp14:pctHeight>0</wp14:pctHeight>
            </wp14:sizeRelV>
          </wp:anchor>
        </w:drawing>
      </w:r>
    </w:p>
    <w:p w14:paraId="7A2C3DBB" w14:textId="303D97CE" w:rsidR="00A27DCE" w:rsidRPr="00A8622B" w:rsidRDefault="00F75C91" w:rsidP="00A27DCE">
      <w:pPr>
        <w:pStyle w:val="ListParagraph"/>
        <w:ind w:left="643"/>
        <w:rPr>
          <w:rFonts w:eastAsia="Times New Roman" w:cstheme="minorHAnsi"/>
          <w:color w:val="333333"/>
          <w:kern w:val="36"/>
          <w:sz w:val="36"/>
          <w:szCs w:val="36"/>
          <w:lang w:eastAsia="en-GB"/>
          <w14:ligatures w14:val="none"/>
        </w:rPr>
      </w:pPr>
      <w:r w:rsidRPr="00A8622B">
        <w:rPr>
          <w:rFonts w:eastAsia="Times New Roman" w:cstheme="minorHAnsi"/>
          <w:color w:val="333333"/>
          <w:kern w:val="36"/>
          <w:sz w:val="36"/>
          <w:szCs w:val="36"/>
          <w:lang w:eastAsia="en-GB"/>
          <w14:ligatures w14:val="none"/>
        </w:rPr>
        <w:t xml:space="preserve">Figure 4 - uploaded by Tamir Tsegaye </w:t>
      </w:r>
    </w:p>
    <w:p w14:paraId="24D0CF6F" w14:textId="103D8A80" w:rsidR="00A27DCE" w:rsidRPr="00A8622B" w:rsidRDefault="00A27DCE" w:rsidP="00A27DCE">
      <w:pPr>
        <w:pStyle w:val="ListParagraph"/>
        <w:ind w:left="643"/>
        <w:rPr>
          <w:rFonts w:eastAsia="Times New Roman" w:cstheme="minorHAnsi"/>
          <w:color w:val="333333"/>
          <w:kern w:val="36"/>
          <w:sz w:val="36"/>
          <w:szCs w:val="36"/>
          <w:lang w:eastAsia="en-GB"/>
          <w14:ligatures w14:val="none"/>
        </w:rPr>
      </w:pPr>
    </w:p>
    <w:p w14:paraId="1CF5F289" w14:textId="77777777" w:rsidR="00C46DF5" w:rsidRDefault="00C46DF5" w:rsidP="00646B9D">
      <w:pPr>
        <w:spacing w:after="0" w:line="240" w:lineRule="auto"/>
        <w:rPr>
          <w:rFonts w:eastAsia="Times New Roman" w:cstheme="minorHAnsi"/>
          <w:b/>
          <w:bCs/>
          <w:kern w:val="0"/>
          <w:sz w:val="24"/>
          <w:szCs w:val="24"/>
          <w:lang w:eastAsia="en-GB"/>
          <w14:ligatures w14:val="none"/>
        </w:rPr>
      </w:pPr>
    </w:p>
    <w:p w14:paraId="0456C508" w14:textId="77777777" w:rsidR="00646B9D" w:rsidRPr="00646B9D" w:rsidRDefault="00646B9D" w:rsidP="00646B9D">
      <w:pPr>
        <w:spacing w:after="0" w:line="240" w:lineRule="auto"/>
        <w:jc w:val="center"/>
        <w:rPr>
          <w:rFonts w:eastAsia="Times New Roman" w:cstheme="minorHAnsi"/>
          <w:b/>
          <w:bCs/>
          <w:kern w:val="0"/>
          <w:sz w:val="24"/>
          <w:szCs w:val="24"/>
          <w:lang w:eastAsia="en-GB"/>
          <w14:ligatures w14:val="none"/>
        </w:rPr>
      </w:pPr>
    </w:p>
    <w:p w14:paraId="26C13B89" w14:textId="77777777" w:rsidR="00816DC7" w:rsidRDefault="00816DC7" w:rsidP="00646B9D">
      <w:pPr>
        <w:pStyle w:val="ListParagraph"/>
        <w:spacing w:after="0" w:line="240" w:lineRule="auto"/>
        <w:jc w:val="center"/>
        <w:rPr>
          <w:rFonts w:eastAsia="Times New Roman" w:cstheme="minorHAnsi"/>
          <w:b/>
          <w:bCs/>
          <w:kern w:val="0"/>
          <w:sz w:val="24"/>
          <w:szCs w:val="24"/>
          <w:lang w:eastAsia="en-GB"/>
          <w14:ligatures w14:val="none"/>
        </w:rPr>
      </w:pPr>
    </w:p>
    <w:p w14:paraId="29EF2D17" w14:textId="4E261A06" w:rsidR="00413698" w:rsidRPr="00506D48" w:rsidRDefault="00B67573" w:rsidP="00646B9D">
      <w:pPr>
        <w:pStyle w:val="ListParagraph"/>
        <w:spacing w:after="0" w:line="240" w:lineRule="auto"/>
        <w:jc w:val="center"/>
        <w:rPr>
          <w:rFonts w:eastAsia="Times New Roman" w:cstheme="minorHAnsi"/>
          <w:kern w:val="0"/>
          <w:sz w:val="24"/>
          <w:szCs w:val="24"/>
          <w:lang w:eastAsia="en-GB"/>
          <w14:ligatures w14:val="none"/>
        </w:rPr>
      </w:pPr>
      <w:r w:rsidRPr="00C46DF5">
        <w:rPr>
          <w:rFonts w:eastAsia="Times New Roman" w:cstheme="minorHAnsi"/>
          <w:b/>
          <w:bCs/>
          <w:kern w:val="0"/>
          <w:sz w:val="24"/>
          <w:szCs w:val="24"/>
          <w:lang w:eastAsia="en-GB"/>
          <w14:ligatures w14:val="none"/>
        </w:rPr>
        <w:lastRenderedPageBreak/>
        <w:t>Reference</w:t>
      </w:r>
    </w:p>
    <w:p w14:paraId="57A19CE0" w14:textId="15CCF3A8" w:rsidR="00413698" w:rsidRPr="00506D48" w:rsidRDefault="00413698" w:rsidP="00506D48">
      <w:pPr>
        <w:pStyle w:val="ListParagraph"/>
        <w:spacing w:after="0" w:line="240" w:lineRule="auto"/>
        <w:ind w:left="0"/>
        <w:rPr>
          <w:rFonts w:eastAsia="Times New Roman" w:cstheme="minorHAnsi"/>
          <w:kern w:val="0"/>
          <w:sz w:val="24"/>
          <w:szCs w:val="24"/>
          <w:lang w:eastAsia="en-GB"/>
          <w14:ligatures w14:val="none"/>
        </w:rPr>
      </w:pPr>
    </w:p>
    <w:p w14:paraId="6E0C2F30" w14:textId="4FBDBE9E"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Adler-Milstein, J., DesRoches, C. M., Furukawa, M. F., &amp; Jha, A. K. (2014). The impact of electronic health records on ambulatory physician productivity. American Journal of Managed Care</w:t>
      </w:r>
    </w:p>
    <w:p w14:paraId="647B4144" w14:textId="6BF043A2"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Ahmadian, L., Khajouei, R., &amp; Jebraeily, M. (2014). The impact of computerized provider order entry system on clinical outcomes in</w:t>
      </w:r>
    </w:p>
    <w:p w14:paraId="6783BF38" w14:textId="01B92826"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Ammenwerth, E., Schnell-Inderst, P., &amp; Hoerbst, A.</w:t>
      </w:r>
    </w:p>
    <w:p w14:paraId="444BA84D" w14:textId="77777777" w:rsidR="00413698" w:rsidRPr="00506D48" w:rsidRDefault="00413698" w:rsidP="00C46DF5">
      <w:pPr>
        <w:pStyle w:val="NormalWeb"/>
        <w:numPr>
          <w:ilvl w:val="0"/>
          <w:numId w:val="13"/>
        </w:numPr>
        <w:spacing w:before="0" w:beforeAutospacing="0" w:after="0" w:afterAutospacing="0"/>
        <w:rPr>
          <w:rFonts w:asciiTheme="minorHAnsi" w:hAnsiTheme="minorHAnsi" w:cstheme="minorHAnsi"/>
          <w:color w:val="000000"/>
        </w:rPr>
      </w:pPr>
      <w:r w:rsidRPr="00506D48">
        <w:rPr>
          <w:rFonts w:asciiTheme="minorHAnsi" w:hAnsiTheme="minorHAnsi" w:cstheme="minorHAnsi"/>
        </w:rPr>
        <w:t>Berg, M. (2018). Patient care and the use of electronic health records: ethical and practical considerations. Journal of Healthcare Information Management, 32(1), 28-34.</w:t>
      </w:r>
      <w:r w:rsidRPr="00506D48">
        <w:rPr>
          <w:rFonts w:asciiTheme="minorHAnsi" w:hAnsiTheme="minorHAnsi" w:cstheme="minorHAnsi"/>
          <w:color w:val="000000"/>
        </w:rPr>
        <w:t xml:space="preserve"> </w:t>
      </w:r>
    </w:p>
    <w:p w14:paraId="25846D76" w14:textId="3A0A14FF"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 xml:space="preserve">Blumenthal D, Tavenner M. The "meaningful use" regulation for electronic health records. N Engl J Med. 2010 Jul 13;363(3):202-3. </w:t>
      </w:r>
      <w:r w:rsidR="00C47B8B" w:rsidRPr="00C46DF5">
        <w:rPr>
          <w:rFonts w:eastAsia="Times New Roman" w:cstheme="minorHAnsi"/>
          <w:kern w:val="0"/>
          <w:sz w:val="24"/>
          <w:szCs w:val="24"/>
          <w:lang w:eastAsia="en-GB"/>
          <w14:ligatures w14:val="none"/>
        </w:rPr>
        <w:t>Doi</w:t>
      </w:r>
      <w:r w:rsidRPr="00C46DF5">
        <w:rPr>
          <w:rFonts w:eastAsia="Times New Roman" w:cstheme="minorHAnsi"/>
          <w:kern w:val="0"/>
          <w:sz w:val="24"/>
          <w:szCs w:val="24"/>
          <w:lang w:eastAsia="en-GB"/>
          <w14:ligatures w14:val="none"/>
        </w:rPr>
        <w:t>: 10.1056/NEJMp1006114. PMID: 20514146.</w:t>
      </w:r>
    </w:p>
    <w:p w14:paraId="2AE099F6" w14:textId="77777777" w:rsidR="00A2630C" w:rsidRPr="00C46DF5" w:rsidRDefault="00413698" w:rsidP="00C46DF5">
      <w:pPr>
        <w:pStyle w:val="ListParagraph"/>
        <w:numPr>
          <w:ilvl w:val="0"/>
          <w:numId w:val="13"/>
        </w:numPr>
        <w:spacing w:after="0" w:line="240" w:lineRule="auto"/>
        <w:rPr>
          <w:rFonts w:cstheme="minorHAnsi"/>
          <w:color w:val="000000"/>
          <w:sz w:val="24"/>
          <w:szCs w:val="24"/>
        </w:rPr>
      </w:pPr>
      <w:r w:rsidRPr="00C46DF5">
        <w:rPr>
          <w:rFonts w:cstheme="minorHAnsi"/>
          <w:color w:val="000000"/>
          <w:sz w:val="24"/>
          <w:szCs w:val="24"/>
        </w:rPr>
        <w:t>De Waal, B., van Outvorst, F., &amp; Ravesteyn, P. (2016). Digital Leadership: The Objective-Subjective Dichotomy of Technology Revisited. European Conference on Management, Leadership &amp; Governance, 52.</w:t>
      </w:r>
    </w:p>
    <w:p w14:paraId="08A2DCC9" w14:textId="7FA2FD69" w:rsidR="00413698" w:rsidRPr="00C46DF5" w:rsidRDefault="00413698" w:rsidP="00C46DF5">
      <w:pPr>
        <w:pStyle w:val="ListParagraph"/>
        <w:numPr>
          <w:ilvl w:val="0"/>
          <w:numId w:val="13"/>
        </w:numPr>
        <w:spacing w:after="0" w:line="240" w:lineRule="auto"/>
        <w:rPr>
          <w:rFonts w:cstheme="minorHAnsi"/>
          <w:sz w:val="24"/>
          <w:szCs w:val="24"/>
        </w:rPr>
      </w:pPr>
      <w:r w:rsidRPr="00C46DF5">
        <w:rPr>
          <w:rFonts w:cstheme="minorHAnsi"/>
          <w:sz w:val="24"/>
          <w:szCs w:val="24"/>
        </w:rPr>
        <w:t xml:space="preserve">Enonge, E. </w:t>
      </w:r>
      <w:r w:rsidRPr="00C46DF5">
        <w:rPr>
          <w:rFonts w:cstheme="minorHAnsi"/>
          <w:i/>
          <w:iCs/>
          <w:sz w:val="24"/>
          <w:szCs w:val="24"/>
        </w:rPr>
        <w:t>et al.</w:t>
      </w:r>
      <w:r w:rsidRPr="00C46DF5">
        <w:rPr>
          <w:rFonts w:cstheme="minorHAnsi"/>
          <w:sz w:val="24"/>
          <w:szCs w:val="24"/>
        </w:rPr>
        <w:t xml:space="preserve"> (2021) </w:t>
      </w:r>
      <w:r w:rsidRPr="00C46DF5">
        <w:rPr>
          <w:rFonts w:cstheme="minorHAnsi"/>
          <w:i/>
          <w:iCs/>
          <w:sz w:val="24"/>
          <w:szCs w:val="24"/>
        </w:rPr>
        <w:t>Primary data vs secondary data: Definition, sources, advantages</w:t>
      </w:r>
      <w:r w:rsidRPr="00C46DF5">
        <w:rPr>
          <w:rFonts w:cstheme="minorHAnsi"/>
          <w:sz w:val="24"/>
          <w:szCs w:val="24"/>
        </w:rPr>
        <w:t xml:space="preserve">, </w:t>
      </w:r>
      <w:r w:rsidRPr="00C46DF5">
        <w:rPr>
          <w:rFonts w:cstheme="minorHAnsi"/>
          <w:i/>
          <w:iCs/>
          <w:sz w:val="24"/>
          <w:szCs w:val="24"/>
        </w:rPr>
        <w:t xml:space="preserve">Blog </w:t>
      </w:r>
      <w:r w:rsidR="000F0003" w:rsidRPr="00C46DF5">
        <w:rPr>
          <w:rFonts w:cstheme="minorHAnsi"/>
          <w:i/>
          <w:iCs/>
          <w:sz w:val="24"/>
          <w:szCs w:val="24"/>
        </w:rPr>
        <w:t>for</w:t>
      </w:r>
      <w:r w:rsidRPr="00C46DF5">
        <w:rPr>
          <w:rFonts w:cstheme="minorHAnsi"/>
          <w:i/>
          <w:iCs/>
          <w:sz w:val="24"/>
          <w:szCs w:val="24"/>
        </w:rPr>
        <w:t xml:space="preserve"> Data-Driven Business</w:t>
      </w:r>
      <w:r w:rsidRPr="00C46DF5">
        <w:rPr>
          <w:rFonts w:cstheme="minorHAnsi"/>
          <w:sz w:val="24"/>
          <w:szCs w:val="24"/>
        </w:rPr>
        <w:t xml:space="preserve">. Available at: </w:t>
      </w:r>
      <w:hyperlink r:id="rId11" w:history="1">
        <w:r w:rsidRPr="00C46DF5">
          <w:rPr>
            <w:rStyle w:val="Hyperlink"/>
            <w:rFonts w:cstheme="minorHAnsi"/>
            <w:sz w:val="24"/>
            <w:szCs w:val="24"/>
          </w:rPr>
          <w:t>https://www.intellspot.com/</w:t>
        </w:r>
      </w:hyperlink>
      <w:r w:rsidRPr="00C46DF5">
        <w:rPr>
          <w:rFonts w:cstheme="minorHAnsi"/>
          <w:sz w:val="24"/>
          <w:szCs w:val="24"/>
        </w:rPr>
        <w:t>primary-data-vs-secondary-data</w:t>
      </w:r>
      <w:r w:rsidR="00D576D9" w:rsidRPr="00C46DF5">
        <w:rPr>
          <w:rFonts w:cstheme="minorHAnsi"/>
          <w:sz w:val="24"/>
          <w:szCs w:val="24"/>
        </w:rPr>
        <w:t>/ (</w:t>
      </w:r>
      <w:r w:rsidRPr="00C46DF5">
        <w:rPr>
          <w:rFonts w:cstheme="minorHAnsi"/>
          <w:sz w:val="24"/>
          <w:szCs w:val="24"/>
        </w:rPr>
        <w:t>Accessed: April 13, 2023).</w:t>
      </w:r>
    </w:p>
    <w:p w14:paraId="0E2C61DD" w14:textId="77777777" w:rsidR="00A2630C" w:rsidRPr="00C46DF5" w:rsidRDefault="00413698" w:rsidP="00C46DF5">
      <w:pPr>
        <w:pStyle w:val="ListParagraph"/>
        <w:numPr>
          <w:ilvl w:val="0"/>
          <w:numId w:val="13"/>
        </w:numPr>
        <w:spacing w:after="0" w:line="240" w:lineRule="auto"/>
        <w:rPr>
          <w:rFonts w:cstheme="minorHAnsi"/>
          <w:sz w:val="24"/>
          <w:szCs w:val="24"/>
        </w:rPr>
      </w:pPr>
      <w:r w:rsidRPr="00C46DF5">
        <w:rPr>
          <w:rFonts w:cstheme="minorHAnsi"/>
          <w:sz w:val="24"/>
          <w:szCs w:val="24"/>
        </w:rPr>
        <w:t>Fitchburg State University</w:t>
      </w:r>
      <w:r w:rsidRPr="00C46DF5">
        <w:rPr>
          <w:rFonts w:cstheme="minorHAnsi"/>
          <w:i/>
          <w:iCs/>
          <w:sz w:val="24"/>
          <w:szCs w:val="24"/>
        </w:rPr>
        <w:t xml:space="preserve"> (n.d) Research help: NURS 3710 (RN to BS): Evidence-based practice in nursing: Primary research vs. Secondary Research</w:t>
      </w:r>
      <w:r w:rsidRPr="00C46DF5">
        <w:rPr>
          <w:rFonts w:cstheme="minorHAnsi"/>
          <w:sz w:val="24"/>
          <w:szCs w:val="24"/>
        </w:rPr>
        <w:t xml:space="preserve"> (n.d.) </w:t>
      </w:r>
      <w:r w:rsidRPr="00C46DF5">
        <w:rPr>
          <w:rFonts w:cstheme="minorHAnsi"/>
          <w:i/>
          <w:iCs/>
          <w:sz w:val="24"/>
          <w:szCs w:val="24"/>
        </w:rPr>
        <w:t>Primary Research vs. Secondary Research - NURS 3710 (RN to BS): Evidence-based Practice in Nursing - Research Help at Fitchburg State University</w:t>
      </w:r>
      <w:r w:rsidRPr="00C46DF5">
        <w:rPr>
          <w:rFonts w:cstheme="minorHAnsi"/>
          <w:sz w:val="24"/>
          <w:szCs w:val="24"/>
        </w:rPr>
        <w:t xml:space="preserve">. Available at: </w:t>
      </w:r>
      <w:hyperlink r:id="rId12">
        <w:r w:rsidRPr="00C46DF5">
          <w:rPr>
            <w:rStyle w:val="Hyperlink"/>
            <w:rFonts w:cstheme="minorHAnsi"/>
            <w:sz w:val="24"/>
            <w:szCs w:val="24"/>
          </w:rPr>
          <w:t>https://fitchburgstate.libguides.com/c.php?g=841815&amp;p=6015293</w:t>
        </w:r>
      </w:hyperlink>
      <w:r w:rsidRPr="00C46DF5">
        <w:rPr>
          <w:rFonts w:cstheme="minorHAnsi"/>
          <w:sz w:val="24"/>
          <w:szCs w:val="24"/>
        </w:rPr>
        <w:t xml:space="preserve"> (Accessed: April 13, 2023). </w:t>
      </w:r>
    </w:p>
    <w:p w14:paraId="7CA385A0" w14:textId="47AE8B8C" w:rsidR="00413698" w:rsidRPr="00C46DF5" w:rsidRDefault="00413698" w:rsidP="00C46DF5">
      <w:pPr>
        <w:pStyle w:val="ListParagraph"/>
        <w:numPr>
          <w:ilvl w:val="0"/>
          <w:numId w:val="13"/>
        </w:numPr>
        <w:spacing w:after="0" w:line="240" w:lineRule="auto"/>
        <w:rPr>
          <w:rFonts w:cstheme="minorHAnsi"/>
          <w:sz w:val="24"/>
          <w:szCs w:val="24"/>
        </w:rPr>
      </w:pPr>
      <w:r w:rsidRPr="00C46DF5">
        <w:rPr>
          <w:rFonts w:cstheme="minorHAnsi"/>
          <w:sz w:val="24"/>
          <w:szCs w:val="24"/>
        </w:rPr>
        <w:t>HealthIT</w:t>
      </w:r>
      <w:r w:rsidRPr="00C46DF5">
        <w:rPr>
          <w:rFonts w:cstheme="minorHAnsi"/>
          <w:i/>
          <w:iCs/>
          <w:sz w:val="24"/>
          <w:szCs w:val="24"/>
        </w:rPr>
        <w:t xml:space="preserve"> (2019) What is an electronic health record (EHR)?</w:t>
      </w:r>
      <w:r w:rsidRPr="00C46DF5">
        <w:rPr>
          <w:rFonts w:cstheme="minorHAnsi"/>
          <w:sz w:val="24"/>
          <w:szCs w:val="24"/>
        </w:rPr>
        <w:t xml:space="preserve"> </w:t>
      </w:r>
      <w:r w:rsidRPr="00C46DF5">
        <w:rPr>
          <w:rFonts w:cstheme="minorHAnsi"/>
          <w:i/>
          <w:iCs/>
          <w:sz w:val="24"/>
          <w:szCs w:val="24"/>
        </w:rPr>
        <w:t>| HealthIT.gov</w:t>
      </w:r>
      <w:r w:rsidRPr="00C46DF5">
        <w:rPr>
          <w:rFonts w:cstheme="minorHAnsi"/>
          <w:sz w:val="24"/>
          <w:szCs w:val="24"/>
        </w:rPr>
        <w:t xml:space="preserve">. Available at: </w:t>
      </w:r>
      <w:hyperlink r:id="rId13">
        <w:r w:rsidRPr="00C46DF5">
          <w:rPr>
            <w:rStyle w:val="Hyperlink"/>
            <w:rFonts w:cstheme="minorHAnsi"/>
            <w:sz w:val="24"/>
            <w:szCs w:val="24"/>
          </w:rPr>
          <w:t>https://www.healthit.gov/faq/what-electronic-health-record-ehr</w:t>
        </w:r>
      </w:hyperlink>
      <w:r w:rsidRPr="00C46DF5">
        <w:rPr>
          <w:rFonts w:cstheme="minorHAnsi"/>
          <w:sz w:val="24"/>
          <w:szCs w:val="24"/>
        </w:rPr>
        <w:t xml:space="preserve"> (Accessed: April 13, 2023). </w:t>
      </w:r>
    </w:p>
    <w:p w14:paraId="284A4496" w14:textId="25283C74" w:rsidR="00413698" w:rsidRPr="00C46DF5" w:rsidRDefault="00413698" w:rsidP="00C46DF5">
      <w:pPr>
        <w:pStyle w:val="ListParagraph"/>
        <w:numPr>
          <w:ilvl w:val="0"/>
          <w:numId w:val="13"/>
        </w:numPr>
        <w:spacing w:after="0" w:line="240" w:lineRule="auto"/>
        <w:rPr>
          <w:rFonts w:cstheme="minorHAnsi"/>
          <w:sz w:val="24"/>
          <w:szCs w:val="24"/>
        </w:rPr>
      </w:pPr>
      <w:r w:rsidRPr="00C46DF5">
        <w:rPr>
          <w:rFonts w:eastAsia="Times New Roman" w:cstheme="minorHAnsi"/>
          <w:kern w:val="0"/>
          <w:sz w:val="24"/>
          <w:szCs w:val="24"/>
          <w:lang w:eastAsia="en-GB"/>
          <w14:ligatures w14:val="none"/>
        </w:rPr>
        <w:t>HealthIT.gov. (2021). What is an Electronic Health Record (EHR)</w:t>
      </w:r>
      <w:r w:rsidR="00B8755C" w:rsidRPr="00C46DF5">
        <w:rPr>
          <w:rFonts w:eastAsia="Times New Roman" w:cstheme="minorHAnsi"/>
          <w:kern w:val="0"/>
          <w:sz w:val="24"/>
          <w:szCs w:val="24"/>
          <w:lang w:eastAsia="en-GB"/>
          <w14:ligatures w14:val="none"/>
        </w:rPr>
        <w:t xml:space="preserve">. </w:t>
      </w:r>
      <w:r w:rsidR="00F17543" w:rsidRPr="00C46DF5">
        <w:rPr>
          <w:rFonts w:eastAsia="Times New Roman" w:cstheme="minorHAnsi"/>
          <w:kern w:val="0"/>
          <w:sz w:val="24"/>
          <w:szCs w:val="24"/>
          <w:lang w:eastAsia="en-GB"/>
          <w14:ligatures w14:val="none"/>
        </w:rPr>
        <w:t xml:space="preserve">Available at: </w:t>
      </w:r>
      <w:hyperlink r:id="rId14" w:history="1">
        <w:r w:rsidR="00F17543" w:rsidRPr="00C46DF5">
          <w:rPr>
            <w:rStyle w:val="Hyperlink"/>
            <w:rFonts w:eastAsia="Times New Roman" w:cstheme="minorHAnsi"/>
            <w:kern w:val="0"/>
            <w:sz w:val="24"/>
            <w:szCs w:val="24"/>
            <w:lang w:eastAsia="en-GB"/>
            <w14:ligatures w14:val="none"/>
          </w:rPr>
          <w:t>https://www.healthit.gov/topic/health-it</w:t>
        </w:r>
      </w:hyperlink>
      <w:r w:rsidR="00AB7F3A" w:rsidRPr="00C46DF5">
        <w:rPr>
          <w:rFonts w:eastAsia="Times New Roman" w:cstheme="minorHAnsi"/>
          <w:kern w:val="0"/>
          <w:sz w:val="24"/>
          <w:szCs w:val="24"/>
          <w:lang w:eastAsia="en-GB"/>
          <w14:ligatures w14:val="none"/>
        </w:rPr>
        <w:t xml:space="preserve"> </w:t>
      </w:r>
      <w:r w:rsidR="00F17543" w:rsidRPr="00C46DF5">
        <w:rPr>
          <w:rFonts w:cstheme="minorHAnsi"/>
          <w:sz w:val="24"/>
          <w:szCs w:val="24"/>
        </w:rPr>
        <w:t>(Accessed: April 13, 2023).</w:t>
      </w:r>
    </w:p>
    <w:p w14:paraId="4435F2E7" w14:textId="77777777"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Institute of Medicine. (2015). Improving diagnosis in health care. National Academies Press (US).</w:t>
      </w:r>
    </w:p>
    <w:p w14:paraId="64B45B89" w14:textId="77777777"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Jha AK, DesRoches CM, Campbell EG, Donelan K, Rao SR, Ferris TG, Shields A, Rosenbaum S, Blumenthal D. Use of electronic health records in US hospitals. N Engl J Med. 2009 Apr 16;360(16):1628-38. doi: 10.1056/NEJMsa0900592. PMID: 19321858.</w:t>
      </w:r>
    </w:p>
    <w:p w14:paraId="10DFAF7D" w14:textId="77777777" w:rsidR="00506D4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 xml:space="preserve">Jones SS, Rudin RS, Perry T, Shekelle PG. Health information technology: an updated systematic review with a focus on meaningful use. Ann Intern Med. 2014 Sep 16;160(6): 48-54. doi: 10.7326/M13-1531. PMID: 25222388. </w:t>
      </w:r>
    </w:p>
    <w:p w14:paraId="0C8B3346" w14:textId="169C9A7F" w:rsidR="00413698" w:rsidRPr="00C46DF5" w:rsidRDefault="00413698" w:rsidP="00C46DF5">
      <w:pPr>
        <w:pStyle w:val="ListParagraph"/>
        <w:numPr>
          <w:ilvl w:val="0"/>
          <w:numId w:val="13"/>
        </w:numPr>
        <w:spacing w:after="0" w:line="240" w:lineRule="auto"/>
        <w:rPr>
          <w:rFonts w:cstheme="minorHAnsi"/>
          <w:sz w:val="24"/>
          <w:szCs w:val="24"/>
        </w:rPr>
      </w:pPr>
      <w:r w:rsidRPr="00C46DF5">
        <w:rPr>
          <w:rFonts w:cstheme="minorHAnsi"/>
          <w:sz w:val="24"/>
          <w:szCs w:val="24"/>
        </w:rPr>
        <w:t>Kose, I. et al</w:t>
      </w:r>
      <w:r w:rsidRPr="00C46DF5">
        <w:rPr>
          <w:rFonts w:cstheme="minorHAnsi"/>
          <w:i/>
          <w:iCs/>
          <w:sz w:val="24"/>
          <w:szCs w:val="24"/>
        </w:rPr>
        <w:t xml:space="preserve"> (2020) Adoption rates of electronic health records in Turkish hospitals and the relation with hospital sizes. Available at: </w:t>
      </w:r>
      <w:hyperlink r:id="rId15">
        <w:r w:rsidRPr="00C46DF5">
          <w:rPr>
            <w:rStyle w:val="Hyperlink"/>
            <w:rFonts w:cstheme="minorHAnsi"/>
            <w:sz w:val="24"/>
            <w:szCs w:val="24"/>
          </w:rPr>
          <w:t>https://www.researchgate.net/publication/344860229_Adoption_rates_of_electronic_health_records_in_Turkish_Hospitals_and_the_relation_with_hospital_sizes</w:t>
        </w:r>
      </w:hyperlink>
      <w:r w:rsidRPr="00C46DF5">
        <w:rPr>
          <w:rFonts w:cstheme="minorHAnsi"/>
          <w:sz w:val="24"/>
          <w:szCs w:val="24"/>
        </w:rPr>
        <w:t xml:space="preserve"> (Accessed: April 13, 2023).</w:t>
      </w:r>
    </w:p>
    <w:p w14:paraId="533AB3B5" w14:textId="77777777" w:rsidR="00413698" w:rsidRPr="00506D48" w:rsidRDefault="00413698" w:rsidP="00C46DF5">
      <w:pPr>
        <w:pStyle w:val="NormalWeb"/>
        <w:numPr>
          <w:ilvl w:val="0"/>
          <w:numId w:val="13"/>
        </w:numPr>
        <w:spacing w:before="0" w:beforeAutospacing="0" w:after="0" w:afterAutospacing="0"/>
        <w:rPr>
          <w:rFonts w:asciiTheme="minorHAnsi" w:hAnsiTheme="minorHAnsi" w:cstheme="minorHAnsi"/>
        </w:rPr>
      </w:pPr>
      <w:r w:rsidRPr="00506D48">
        <w:rPr>
          <w:rFonts w:asciiTheme="minorHAnsi" w:hAnsiTheme="minorHAnsi" w:cstheme="minorHAnsi"/>
        </w:rPr>
        <w:lastRenderedPageBreak/>
        <w:t>Li, Q., &amp; Li, Y. (2018). A comparative study of patient care using electronic health records versus paper records. Journal of Medical Systems, 42(2), 31.</w:t>
      </w:r>
    </w:p>
    <w:p w14:paraId="0E0D1833" w14:textId="77777777" w:rsidR="00413698" w:rsidRPr="00506D48" w:rsidRDefault="00413698" w:rsidP="00C46DF5">
      <w:pPr>
        <w:pStyle w:val="NormalWeb"/>
        <w:numPr>
          <w:ilvl w:val="0"/>
          <w:numId w:val="13"/>
        </w:numPr>
        <w:spacing w:after="0" w:afterAutospacing="0"/>
        <w:rPr>
          <w:rFonts w:asciiTheme="minorHAnsi" w:hAnsiTheme="minorHAnsi" w:cstheme="minorHAnsi"/>
        </w:rPr>
      </w:pPr>
      <w:r w:rsidRPr="00506D48">
        <w:rPr>
          <w:rFonts w:asciiTheme="minorHAnsi" w:hAnsiTheme="minorHAnsi" w:cstheme="minorHAnsi"/>
        </w:rPr>
        <w:t xml:space="preserve">Moher, D. </w:t>
      </w:r>
      <w:r w:rsidRPr="00506D48">
        <w:rPr>
          <w:rFonts w:asciiTheme="minorHAnsi" w:hAnsiTheme="minorHAnsi" w:cstheme="minorHAnsi"/>
          <w:i/>
          <w:iCs/>
        </w:rPr>
        <w:t>et al.</w:t>
      </w:r>
      <w:r w:rsidRPr="00506D48">
        <w:rPr>
          <w:rFonts w:asciiTheme="minorHAnsi" w:hAnsiTheme="minorHAnsi" w:cstheme="minorHAnsi"/>
        </w:rPr>
        <w:t xml:space="preserve"> (2009) </w:t>
      </w:r>
      <w:r w:rsidRPr="00506D48">
        <w:rPr>
          <w:rFonts w:asciiTheme="minorHAnsi" w:hAnsiTheme="minorHAnsi" w:cstheme="minorHAnsi"/>
          <w:i/>
          <w:iCs/>
        </w:rPr>
        <w:t>Preferred reporting items for systematic reviews and meta-analyses: The Prisma statement</w:t>
      </w:r>
      <w:r w:rsidRPr="00506D48">
        <w:rPr>
          <w:rFonts w:asciiTheme="minorHAnsi" w:hAnsiTheme="minorHAnsi" w:cstheme="minorHAnsi"/>
        </w:rPr>
        <w:t xml:space="preserve">, </w:t>
      </w:r>
      <w:r w:rsidRPr="00506D48">
        <w:rPr>
          <w:rFonts w:asciiTheme="minorHAnsi" w:hAnsiTheme="minorHAnsi" w:cstheme="minorHAnsi"/>
          <w:i/>
          <w:iCs/>
        </w:rPr>
        <w:t>BMJ (Clinical research ed.)</w:t>
      </w:r>
      <w:r w:rsidRPr="00506D48">
        <w:rPr>
          <w:rFonts w:asciiTheme="minorHAnsi" w:hAnsiTheme="minorHAnsi" w:cstheme="minorHAnsi"/>
        </w:rPr>
        <w:t xml:space="preserve">. U.S. National Library of Medicine. Available at: </w:t>
      </w:r>
      <w:hyperlink r:id="rId16">
        <w:r w:rsidRPr="00506D48">
          <w:rPr>
            <w:rStyle w:val="Hyperlink"/>
            <w:rFonts w:asciiTheme="minorHAnsi" w:hAnsiTheme="minorHAnsi" w:cstheme="minorHAnsi"/>
          </w:rPr>
          <w:t>https://www.ncbi.nlm.nih.gov/pmc/articles/PMC2714657/</w:t>
        </w:r>
      </w:hyperlink>
      <w:r w:rsidRPr="00506D48">
        <w:rPr>
          <w:rFonts w:asciiTheme="minorHAnsi" w:hAnsiTheme="minorHAnsi" w:cstheme="minorHAnsi"/>
        </w:rPr>
        <w:t xml:space="preserve"> (Accessed: April 13, 2023).</w:t>
      </w:r>
    </w:p>
    <w:p w14:paraId="27661028" w14:textId="77777777" w:rsidR="00413698" w:rsidRPr="00506D48" w:rsidRDefault="00413698" w:rsidP="00C46DF5">
      <w:pPr>
        <w:pStyle w:val="NormalWeb"/>
        <w:numPr>
          <w:ilvl w:val="0"/>
          <w:numId w:val="13"/>
        </w:numPr>
        <w:spacing w:after="0" w:afterAutospacing="0"/>
        <w:rPr>
          <w:rFonts w:asciiTheme="minorHAnsi" w:hAnsiTheme="minorHAnsi" w:cstheme="minorHAnsi"/>
        </w:rPr>
      </w:pPr>
      <w:r w:rsidRPr="00506D48">
        <w:rPr>
          <w:rFonts w:asciiTheme="minorHAnsi" w:hAnsiTheme="minorHAnsi" w:cstheme="minorHAnsi"/>
        </w:rPr>
        <w:t xml:space="preserve">Nguyen </w:t>
      </w:r>
      <w:r w:rsidRPr="00506D48">
        <w:rPr>
          <w:rFonts w:asciiTheme="minorHAnsi" w:hAnsiTheme="minorHAnsi" w:cstheme="minorHAnsi"/>
          <w:i/>
          <w:iCs/>
        </w:rPr>
        <w:t>et al.</w:t>
      </w:r>
      <w:r w:rsidRPr="00506D48">
        <w:rPr>
          <w:rFonts w:asciiTheme="minorHAnsi" w:hAnsiTheme="minorHAnsi" w:cstheme="minorHAnsi"/>
        </w:rPr>
        <w:t xml:space="preserve"> (2014) </w:t>
      </w:r>
      <w:r w:rsidRPr="00506D48">
        <w:rPr>
          <w:rFonts w:asciiTheme="minorHAnsi" w:hAnsiTheme="minorHAnsi" w:cstheme="minorHAnsi"/>
          <w:i/>
          <w:iCs/>
        </w:rPr>
        <w:t>Electronic Health Records implementation: An evaluation of information system impact and contingency factors</w:t>
      </w:r>
      <w:r w:rsidRPr="00506D48">
        <w:rPr>
          <w:rFonts w:asciiTheme="minorHAnsi" w:hAnsiTheme="minorHAnsi" w:cstheme="minorHAnsi"/>
        </w:rPr>
        <w:t xml:space="preserve">, </w:t>
      </w:r>
      <w:r w:rsidRPr="00506D48">
        <w:rPr>
          <w:rFonts w:asciiTheme="minorHAnsi" w:hAnsiTheme="minorHAnsi" w:cstheme="minorHAnsi"/>
          <w:i/>
          <w:iCs/>
        </w:rPr>
        <w:t>International Journal of Medical Informatics</w:t>
      </w:r>
      <w:r w:rsidRPr="00506D48">
        <w:rPr>
          <w:rFonts w:asciiTheme="minorHAnsi" w:hAnsiTheme="minorHAnsi" w:cstheme="minorHAnsi"/>
        </w:rPr>
        <w:t xml:space="preserve">. Elsevier. Available at: </w:t>
      </w:r>
      <w:hyperlink r:id="rId17">
        <w:r w:rsidRPr="00506D48">
          <w:rPr>
            <w:rStyle w:val="Hyperlink"/>
            <w:rFonts w:asciiTheme="minorHAnsi" w:hAnsiTheme="minorHAnsi" w:cstheme="minorHAnsi"/>
          </w:rPr>
          <w:t>https://www.sciencedirect.com/science/article/pii/S1386505614001233?casa_token=njKyri7kByEAAAAA%3A0i_SZeLxwF80a7m3HU0pV88MhVHKLhE_T4WFcZnQIm0sTqPTwsly6aqMGGDfQ32xLD3tLAVr9QUM</w:t>
        </w:r>
      </w:hyperlink>
      <w:r w:rsidRPr="00506D48">
        <w:rPr>
          <w:rFonts w:asciiTheme="minorHAnsi" w:hAnsiTheme="minorHAnsi" w:cstheme="minorHAnsi"/>
        </w:rPr>
        <w:t xml:space="preserve">  (Accessed: April 13, 2023). </w:t>
      </w:r>
    </w:p>
    <w:p w14:paraId="118687C8" w14:textId="77777777" w:rsidR="00413698" w:rsidRPr="00506D48" w:rsidRDefault="00413698" w:rsidP="00C46DF5">
      <w:pPr>
        <w:pStyle w:val="NormalWeb"/>
        <w:numPr>
          <w:ilvl w:val="0"/>
          <w:numId w:val="13"/>
        </w:numPr>
        <w:spacing w:after="0" w:afterAutospacing="0"/>
        <w:rPr>
          <w:rFonts w:asciiTheme="minorHAnsi" w:hAnsiTheme="minorHAnsi" w:cstheme="minorHAnsi"/>
        </w:rPr>
      </w:pPr>
      <w:r w:rsidRPr="00506D48">
        <w:rPr>
          <w:rFonts w:asciiTheme="minorHAnsi" w:hAnsiTheme="minorHAnsi" w:cstheme="minorHAnsi"/>
        </w:rPr>
        <w:t xml:space="preserve">NHS England (2022). </w:t>
      </w:r>
      <w:r w:rsidRPr="00506D48">
        <w:rPr>
          <w:rFonts w:asciiTheme="minorHAnsi" w:hAnsiTheme="minorHAnsi" w:cstheme="minorHAnsi"/>
          <w:i/>
          <w:iCs/>
        </w:rPr>
        <w:t>NHS England</w:t>
      </w:r>
      <w:r w:rsidRPr="00506D48">
        <w:rPr>
          <w:rFonts w:asciiTheme="minorHAnsi" w:hAnsiTheme="minorHAnsi" w:cstheme="minorHAnsi"/>
        </w:rPr>
        <w:t xml:space="preserve">. (online) England.nhs.uk. Available at: </w:t>
      </w:r>
      <w:hyperlink r:id="rId18">
        <w:r w:rsidRPr="00506D48">
          <w:rPr>
            <w:rStyle w:val="Hyperlink"/>
            <w:rFonts w:asciiTheme="minorHAnsi" w:hAnsiTheme="minorHAnsi" w:cstheme="minorHAnsi"/>
          </w:rPr>
          <w:t>https://www.england.nhs.uk/</w:t>
        </w:r>
      </w:hyperlink>
      <w:r w:rsidRPr="00506D48">
        <w:rPr>
          <w:rFonts w:asciiTheme="minorHAnsi" w:hAnsiTheme="minorHAnsi" w:cstheme="minorHAnsi"/>
        </w:rPr>
        <w:t xml:space="preserve"> (Accessed 20 Apr. 2023).</w:t>
      </w:r>
    </w:p>
    <w:p w14:paraId="7113AE70" w14:textId="3E22B663"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eastAsia="Times New Roman" w:cstheme="minorHAnsi"/>
          <w:kern w:val="0"/>
          <w:sz w:val="24"/>
          <w:szCs w:val="24"/>
          <w:lang w:eastAsia="en-GB"/>
          <w14:ligatures w14:val="none"/>
        </w:rPr>
        <w:t xml:space="preserve">Papanicolas I, Woskie LR, Jha AK. Health care spending in the United States and other high-income countries. JAMA. 2018 Mar 13;319(10):1024-1039. </w:t>
      </w:r>
      <w:r w:rsidR="00DA04CB" w:rsidRPr="00C46DF5">
        <w:rPr>
          <w:rFonts w:eastAsia="Times New Roman" w:cstheme="minorHAnsi"/>
          <w:kern w:val="0"/>
          <w:sz w:val="24"/>
          <w:szCs w:val="24"/>
          <w:lang w:eastAsia="en-GB"/>
          <w14:ligatures w14:val="none"/>
        </w:rPr>
        <w:t>Doi</w:t>
      </w:r>
      <w:r w:rsidRPr="00C46DF5">
        <w:rPr>
          <w:rFonts w:eastAsia="Times New Roman" w:cstheme="minorHAnsi"/>
          <w:kern w:val="0"/>
          <w:sz w:val="24"/>
          <w:szCs w:val="24"/>
          <w:lang w:eastAsia="en-GB"/>
          <w14:ligatures w14:val="none"/>
        </w:rPr>
        <w:t xml:space="preserve">: 10.1001/jama.2018.1150. PMID: 29536101. </w:t>
      </w:r>
    </w:p>
    <w:p w14:paraId="00F97568" w14:textId="759863EC" w:rsidR="00413698" w:rsidRPr="00C46DF5" w:rsidRDefault="00413698" w:rsidP="00C46DF5">
      <w:pPr>
        <w:pStyle w:val="ListParagraph"/>
        <w:numPr>
          <w:ilvl w:val="0"/>
          <w:numId w:val="13"/>
        </w:numPr>
        <w:spacing w:after="0" w:line="240" w:lineRule="auto"/>
        <w:rPr>
          <w:rFonts w:eastAsia="Times New Roman" w:cstheme="minorHAnsi"/>
          <w:kern w:val="0"/>
          <w:sz w:val="24"/>
          <w:szCs w:val="24"/>
          <w:lang w:eastAsia="en-GB"/>
          <w14:ligatures w14:val="none"/>
        </w:rPr>
      </w:pPr>
      <w:r w:rsidRPr="00C46DF5">
        <w:rPr>
          <w:rFonts w:cstheme="minorHAnsi"/>
          <w:sz w:val="24"/>
          <w:szCs w:val="24"/>
        </w:rPr>
        <w:t xml:space="preserve">Upadhyay, S. and Hu, H. (2022). A Qualitative Analysis of the Impact of Electronic Health Records (EHR) on Healthcare Quality and safety: Clinicians’ Lived Experiences. </w:t>
      </w:r>
      <w:r w:rsidRPr="00C46DF5">
        <w:rPr>
          <w:rFonts w:cstheme="minorHAnsi"/>
          <w:i/>
          <w:iCs/>
          <w:sz w:val="24"/>
          <w:szCs w:val="24"/>
        </w:rPr>
        <w:t>Health Services Insights</w:t>
      </w:r>
      <w:r w:rsidRPr="00C46DF5">
        <w:rPr>
          <w:rFonts w:cstheme="minorHAnsi"/>
          <w:sz w:val="24"/>
          <w:szCs w:val="24"/>
        </w:rPr>
        <w:t>, 15, pp.1–7. doi: https://doi.org/10.1177/11786329211070722</w:t>
      </w:r>
    </w:p>
    <w:sectPr w:rsidR="00413698" w:rsidRPr="00C46DF5" w:rsidSect="00DC296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7D886" w14:textId="77777777" w:rsidR="00965D2C" w:rsidRDefault="00965D2C" w:rsidP="00FB18A7">
      <w:pPr>
        <w:spacing w:after="0" w:line="240" w:lineRule="auto"/>
      </w:pPr>
      <w:r>
        <w:separator/>
      </w:r>
    </w:p>
  </w:endnote>
  <w:endnote w:type="continuationSeparator" w:id="0">
    <w:p w14:paraId="779E3DC7" w14:textId="77777777" w:rsidR="00965D2C" w:rsidRDefault="00965D2C" w:rsidP="00FB18A7">
      <w:pPr>
        <w:spacing w:after="0" w:line="240" w:lineRule="auto"/>
      </w:pPr>
      <w:r>
        <w:continuationSeparator/>
      </w:r>
    </w:p>
  </w:endnote>
  <w:endnote w:type="continuationNotice" w:id="1">
    <w:p w14:paraId="17AAD718" w14:textId="77777777" w:rsidR="00965D2C" w:rsidRDefault="00965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F5E7" w14:textId="77777777" w:rsidR="00965D2C" w:rsidRDefault="00965D2C" w:rsidP="00FB18A7">
      <w:pPr>
        <w:spacing w:after="0" w:line="240" w:lineRule="auto"/>
      </w:pPr>
      <w:r>
        <w:separator/>
      </w:r>
    </w:p>
  </w:footnote>
  <w:footnote w:type="continuationSeparator" w:id="0">
    <w:p w14:paraId="181757E2" w14:textId="77777777" w:rsidR="00965D2C" w:rsidRDefault="00965D2C" w:rsidP="00FB18A7">
      <w:pPr>
        <w:spacing w:after="0" w:line="240" w:lineRule="auto"/>
      </w:pPr>
      <w:r>
        <w:continuationSeparator/>
      </w:r>
    </w:p>
  </w:footnote>
  <w:footnote w:type="continuationNotice" w:id="1">
    <w:p w14:paraId="75AE7E14" w14:textId="77777777" w:rsidR="00965D2C" w:rsidRDefault="00965D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7DF86" w14:textId="448C1C4A" w:rsidR="00C326A4" w:rsidRPr="00590D07" w:rsidRDefault="00C326A4" w:rsidP="00590D07">
    <w:pPr>
      <w:pStyle w:val="Header"/>
      <w:jc w:val="center"/>
      <w:rPr>
        <w:b/>
        <w:bCs/>
        <w:sz w:val="28"/>
        <w:szCs w:val="28"/>
      </w:rPr>
    </w:pPr>
    <w:r w:rsidRPr="00590D07">
      <w:rPr>
        <w:b/>
        <w:bCs/>
        <w:sz w:val="28"/>
        <w:szCs w:val="28"/>
      </w:rPr>
      <w:t xml:space="preserve">Patience Edo Student ID: 2220883 Lecturer: Amitave Banik </w:t>
    </w:r>
    <w:r w:rsidR="00816DC7">
      <w:rPr>
        <w:b/>
        <w:bCs/>
        <w:sz w:val="28"/>
        <w:szCs w:val="28"/>
      </w:rPr>
      <w:t>(</w:t>
    </w:r>
    <w:r w:rsidR="007174D6" w:rsidRPr="007174D6">
      <w:rPr>
        <w:b/>
        <w:bCs/>
        <w:sz w:val="28"/>
        <w:szCs w:val="28"/>
      </w:rPr>
      <w:t>LCHS4002</w:t>
    </w:r>
    <w:r w:rsidR="00816DC7">
      <w:rPr>
        <w:b/>
        <w:bCs/>
        <w:sz w:val="28"/>
        <w:szCs w:val="28"/>
      </w:rPr>
      <w:t>)</w:t>
    </w:r>
  </w:p>
  <w:p w14:paraId="62713B82" w14:textId="5077B281" w:rsidR="00FB18A7" w:rsidRPr="00C326A4" w:rsidRDefault="00FB18A7" w:rsidP="00C32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0F5D"/>
    <w:multiLevelType w:val="hybridMultilevel"/>
    <w:tmpl w:val="CB1C70B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21F66"/>
    <w:multiLevelType w:val="multilevel"/>
    <w:tmpl w:val="84229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38F72"/>
    <w:multiLevelType w:val="hybridMultilevel"/>
    <w:tmpl w:val="FFFFFFFF"/>
    <w:lvl w:ilvl="0" w:tplc="94D41598">
      <w:start w:val="1"/>
      <w:numFmt w:val="bullet"/>
      <w:lvlText w:val=""/>
      <w:lvlJc w:val="left"/>
      <w:pPr>
        <w:ind w:left="720" w:hanging="360"/>
      </w:pPr>
      <w:rPr>
        <w:rFonts w:ascii="Symbol" w:hAnsi="Symbol" w:hint="default"/>
      </w:rPr>
    </w:lvl>
    <w:lvl w:ilvl="1" w:tplc="C6A2B10E">
      <w:start w:val="1"/>
      <w:numFmt w:val="bullet"/>
      <w:lvlText w:val="o"/>
      <w:lvlJc w:val="left"/>
      <w:pPr>
        <w:ind w:left="1440" w:hanging="360"/>
      </w:pPr>
      <w:rPr>
        <w:rFonts w:ascii="Courier New" w:hAnsi="Courier New" w:hint="default"/>
      </w:rPr>
    </w:lvl>
    <w:lvl w:ilvl="2" w:tplc="D7A42B36">
      <w:start w:val="1"/>
      <w:numFmt w:val="bullet"/>
      <w:lvlText w:val=""/>
      <w:lvlJc w:val="left"/>
      <w:pPr>
        <w:ind w:left="2160" w:hanging="360"/>
      </w:pPr>
      <w:rPr>
        <w:rFonts w:ascii="Wingdings" w:hAnsi="Wingdings" w:hint="default"/>
      </w:rPr>
    </w:lvl>
    <w:lvl w:ilvl="3" w:tplc="2C2615D0">
      <w:start w:val="1"/>
      <w:numFmt w:val="bullet"/>
      <w:lvlText w:val=""/>
      <w:lvlJc w:val="left"/>
      <w:pPr>
        <w:ind w:left="2880" w:hanging="360"/>
      </w:pPr>
      <w:rPr>
        <w:rFonts w:ascii="Symbol" w:hAnsi="Symbol" w:hint="default"/>
      </w:rPr>
    </w:lvl>
    <w:lvl w:ilvl="4" w:tplc="202447F6">
      <w:start w:val="1"/>
      <w:numFmt w:val="bullet"/>
      <w:lvlText w:val="o"/>
      <w:lvlJc w:val="left"/>
      <w:pPr>
        <w:ind w:left="3600" w:hanging="360"/>
      </w:pPr>
      <w:rPr>
        <w:rFonts w:ascii="Courier New" w:hAnsi="Courier New" w:hint="default"/>
      </w:rPr>
    </w:lvl>
    <w:lvl w:ilvl="5" w:tplc="364EAD5E">
      <w:start w:val="1"/>
      <w:numFmt w:val="bullet"/>
      <w:lvlText w:val=""/>
      <w:lvlJc w:val="left"/>
      <w:pPr>
        <w:ind w:left="4320" w:hanging="360"/>
      </w:pPr>
      <w:rPr>
        <w:rFonts w:ascii="Wingdings" w:hAnsi="Wingdings" w:hint="default"/>
      </w:rPr>
    </w:lvl>
    <w:lvl w:ilvl="6" w:tplc="77DA4D68">
      <w:start w:val="1"/>
      <w:numFmt w:val="bullet"/>
      <w:lvlText w:val=""/>
      <w:lvlJc w:val="left"/>
      <w:pPr>
        <w:ind w:left="5040" w:hanging="360"/>
      </w:pPr>
      <w:rPr>
        <w:rFonts w:ascii="Symbol" w:hAnsi="Symbol" w:hint="default"/>
      </w:rPr>
    </w:lvl>
    <w:lvl w:ilvl="7" w:tplc="162CE34C">
      <w:start w:val="1"/>
      <w:numFmt w:val="bullet"/>
      <w:lvlText w:val="o"/>
      <w:lvlJc w:val="left"/>
      <w:pPr>
        <w:ind w:left="5760" w:hanging="360"/>
      </w:pPr>
      <w:rPr>
        <w:rFonts w:ascii="Courier New" w:hAnsi="Courier New" w:hint="default"/>
      </w:rPr>
    </w:lvl>
    <w:lvl w:ilvl="8" w:tplc="78FE3B30">
      <w:start w:val="1"/>
      <w:numFmt w:val="bullet"/>
      <w:lvlText w:val=""/>
      <w:lvlJc w:val="left"/>
      <w:pPr>
        <w:ind w:left="6480" w:hanging="360"/>
      </w:pPr>
      <w:rPr>
        <w:rFonts w:ascii="Wingdings" w:hAnsi="Wingdings" w:hint="default"/>
      </w:rPr>
    </w:lvl>
  </w:abstractNum>
  <w:abstractNum w:abstractNumId="3" w15:restartNumberingAfterBreak="0">
    <w:nsid w:val="31861570"/>
    <w:multiLevelType w:val="hybridMultilevel"/>
    <w:tmpl w:val="226E4F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2F6520C"/>
    <w:multiLevelType w:val="hybridMultilevel"/>
    <w:tmpl w:val="B4AE13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3031E58"/>
    <w:multiLevelType w:val="hybridMultilevel"/>
    <w:tmpl w:val="698EC8BC"/>
    <w:lvl w:ilvl="0" w:tplc="EFCC186C">
      <w:numFmt w:val="bullet"/>
      <w:lvlText w:val="-"/>
      <w:lvlJc w:val="left"/>
      <w:pPr>
        <w:ind w:left="1440" w:hanging="360"/>
      </w:pPr>
      <w:rPr>
        <w:rFonts w:ascii="Calibri" w:eastAsia="Times New Roman" w:hAnsi="Calibri" w:cs="Calibr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53233CBE"/>
    <w:multiLevelType w:val="multilevel"/>
    <w:tmpl w:val="5608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B43D59"/>
    <w:multiLevelType w:val="hybridMultilevel"/>
    <w:tmpl w:val="6568D1D6"/>
    <w:lvl w:ilvl="0" w:tplc="400095B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0C34726"/>
    <w:multiLevelType w:val="multilevel"/>
    <w:tmpl w:val="6B20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A33D65"/>
    <w:multiLevelType w:val="hybridMultilevel"/>
    <w:tmpl w:val="17487C2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980078E"/>
    <w:multiLevelType w:val="hybridMultilevel"/>
    <w:tmpl w:val="FC1C527A"/>
    <w:lvl w:ilvl="0" w:tplc="08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7BCF79B4"/>
    <w:multiLevelType w:val="hybridMultilevel"/>
    <w:tmpl w:val="3C46BA36"/>
    <w:lvl w:ilvl="0" w:tplc="EFCC186C">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F4423C6"/>
    <w:multiLevelType w:val="hybridMultilevel"/>
    <w:tmpl w:val="A1220F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30735905">
    <w:abstractNumId w:val="9"/>
  </w:num>
  <w:num w:numId="2" w16cid:durableId="1127578936">
    <w:abstractNumId w:val="2"/>
  </w:num>
  <w:num w:numId="3" w16cid:durableId="1588077747">
    <w:abstractNumId w:val="0"/>
  </w:num>
  <w:num w:numId="4" w16cid:durableId="829104163">
    <w:abstractNumId w:val="7"/>
  </w:num>
  <w:num w:numId="5" w16cid:durableId="357897755">
    <w:abstractNumId w:val="1"/>
  </w:num>
  <w:num w:numId="6" w16cid:durableId="2117868952">
    <w:abstractNumId w:val="11"/>
  </w:num>
  <w:num w:numId="7" w16cid:durableId="501554028">
    <w:abstractNumId w:val="3"/>
  </w:num>
  <w:num w:numId="8" w16cid:durableId="1517694142">
    <w:abstractNumId w:val="5"/>
  </w:num>
  <w:num w:numId="9" w16cid:durableId="240061747">
    <w:abstractNumId w:val="10"/>
  </w:num>
  <w:num w:numId="10" w16cid:durableId="680812580">
    <w:abstractNumId w:val="12"/>
  </w:num>
  <w:num w:numId="11" w16cid:durableId="2072464870">
    <w:abstractNumId w:val="4"/>
  </w:num>
  <w:num w:numId="12" w16cid:durableId="2041936131">
    <w:abstractNumId w:val="8"/>
  </w:num>
  <w:num w:numId="13" w16cid:durableId="2097315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BD2"/>
    <w:rsid w:val="0000204A"/>
    <w:rsid w:val="000020C5"/>
    <w:rsid w:val="0000541E"/>
    <w:rsid w:val="00006BA7"/>
    <w:rsid w:val="00006D6C"/>
    <w:rsid w:val="00007650"/>
    <w:rsid w:val="00011B2C"/>
    <w:rsid w:val="000120C2"/>
    <w:rsid w:val="00017662"/>
    <w:rsid w:val="00022265"/>
    <w:rsid w:val="0002281E"/>
    <w:rsid w:val="000242F4"/>
    <w:rsid w:val="00024336"/>
    <w:rsid w:val="0002530C"/>
    <w:rsid w:val="00025568"/>
    <w:rsid w:val="00026B4A"/>
    <w:rsid w:val="000349D8"/>
    <w:rsid w:val="00034FE6"/>
    <w:rsid w:val="00035265"/>
    <w:rsid w:val="0003547C"/>
    <w:rsid w:val="0003622A"/>
    <w:rsid w:val="00036DEF"/>
    <w:rsid w:val="00036F1E"/>
    <w:rsid w:val="00042C2F"/>
    <w:rsid w:val="00043161"/>
    <w:rsid w:val="000433DC"/>
    <w:rsid w:val="0004470F"/>
    <w:rsid w:val="00045629"/>
    <w:rsid w:val="00045E15"/>
    <w:rsid w:val="000465D0"/>
    <w:rsid w:val="000469D9"/>
    <w:rsid w:val="00050CF7"/>
    <w:rsid w:val="000516DE"/>
    <w:rsid w:val="00051B92"/>
    <w:rsid w:val="00051BBF"/>
    <w:rsid w:val="00052BA2"/>
    <w:rsid w:val="00055EC3"/>
    <w:rsid w:val="00056265"/>
    <w:rsid w:val="000607B7"/>
    <w:rsid w:val="000617B5"/>
    <w:rsid w:val="00061A05"/>
    <w:rsid w:val="00063BAD"/>
    <w:rsid w:val="0006449C"/>
    <w:rsid w:val="000645F5"/>
    <w:rsid w:val="00065DEE"/>
    <w:rsid w:val="0006658E"/>
    <w:rsid w:val="00067986"/>
    <w:rsid w:val="00067F51"/>
    <w:rsid w:val="00071BCB"/>
    <w:rsid w:val="00072A3B"/>
    <w:rsid w:val="00072FAD"/>
    <w:rsid w:val="000734BB"/>
    <w:rsid w:val="00073578"/>
    <w:rsid w:val="00073DBF"/>
    <w:rsid w:val="000770CC"/>
    <w:rsid w:val="00083378"/>
    <w:rsid w:val="000857BE"/>
    <w:rsid w:val="000946AE"/>
    <w:rsid w:val="000956A3"/>
    <w:rsid w:val="000965AA"/>
    <w:rsid w:val="0009684C"/>
    <w:rsid w:val="00097ABB"/>
    <w:rsid w:val="000A297B"/>
    <w:rsid w:val="000A4196"/>
    <w:rsid w:val="000A4C5B"/>
    <w:rsid w:val="000A4CA7"/>
    <w:rsid w:val="000A5D27"/>
    <w:rsid w:val="000A6631"/>
    <w:rsid w:val="000A7178"/>
    <w:rsid w:val="000A77FB"/>
    <w:rsid w:val="000B14F1"/>
    <w:rsid w:val="000B1D67"/>
    <w:rsid w:val="000B242A"/>
    <w:rsid w:val="000B4A5F"/>
    <w:rsid w:val="000B532B"/>
    <w:rsid w:val="000B5A43"/>
    <w:rsid w:val="000B70B7"/>
    <w:rsid w:val="000B763A"/>
    <w:rsid w:val="000C1E8B"/>
    <w:rsid w:val="000C22D9"/>
    <w:rsid w:val="000C320A"/>
    <w:rsid w:val="000C5332"/>
    <w:rsid w:val="000C7754"/>
    <w:rsid w:val="000D0F0B"/>
    <w:rsid w:val="000D1D66"/>
    <w:rsid w:val="000D2364"/>
    <w:rsid w:val="000D34F7"/>
    <w:rsid w:val="000E021F"/>
    <w:rsid w:val="000E2B90"/>
    <w:rsid w:val="000E6107"/>
    <w:rsid w:val="000E6533"/>
    <w:rsid w:val="000F0003"/>
    <w:rsid w:val="000F32BC"/>
    <w:rsid w:val="000F361C"/>
    <w:rsid w:val="000F4B70"/>
    <w:rsid w:val="000F5D06"/>
    <w:rsid w:val="000F5E60"/>
    <w:rsid w:val="000F6063"/>
    <w:rsid w:val="000F645A"/>
    <w:rsid w:val="00100775"/>
    <w:rsid w:val="001020C1"/>
    <w:rsid w:val="001047F2"/>
    <w:rsid w:val="00105F68"/>
    <w:rsid w:val="00106667"/>
    <w:rsid w:val="00107E1C"/>
    <w:rsid w:val="00110061"/>
    <w:rsid w:val="001105D1"/>
    <w:rsid w:val="00110ECD"/>
    <w:rsid w:val="00112F83"/>
    <w:rsid w:val="001131C0"/>
    <w:rsid w:val="0011400E"/>
    <w:rsid w:val="00114620"/>
    <w:rsid w:val="00114BFD"/>
    <w:rsid w:val="00114CCB"/>
    <w:rsid w:val="00114F43"/>
    <w:rsid w:val="00116250"/>
    <w:rsid w:val="001162AF"/>
    <w:rsid w:val="00120229"/>
    <w:rsid w:val="00122F91"/>
    <w:rsid w:val="0012309B"/>
    <w:rsid w:val="00124D68"/>
    <w:rsid w:val="0012513A"/>
    <w:rsid w:val="00135F89"/>
    <w:rsid w:val="0013618E"/>
    <w:rsid w:val="00137268"/>
    <w:rsid w:val="0014068C"/>
    <w:rsid w:val="00140BD6"/>
    <w:rsid w:val="001421D2"/>
    <w:rsid w:val="00143A33"/>
    <w:rsid w:val="001452AF"/>
    <w:rsid w:val="00150562"/>
    <w:rsid w:val="00151C75"/>
    <w:rsid w:val="00152323"/>
    <w:rsid w:val="00152EA7"/>
    <w:rsid w:val="00153B73"/>
    <w:rsid w:val="001563FE"/>
    <w:rsid w:val="00157C4D"/>
    <w:rsid w:val="00160DA5"/>
    <w:rsid w:val="00162A7C"/>
    <w:rsid w:val="00164FF9"/>
    <w:rsid w:val="001669AE"/>
    <w:rsid w:val="0016766F"/>
    <w:rsid w:val="001679C2"/>
    <w:rsid w:val="0017130F"/>
    <w:rsid w:val="00171916"/>
    <w:rsid w:val="00172EF5"/>
    <w:rsid w:val="00175E6F"/>
    <w:rsid w:val="001775CA"/>
    <w:rsid w:val="001804B7"/>
    <w:rsid w:val="00183C7A"/>
    <w:rsid w:val="00185D58"/>
    <w:rsid w:val="00185FC9"/>
    <w:rsid w:val="0018674A"/>
    <w:rsid w:val="00187E95"/>
    <w:rsid w:val="00187F1E"/>
    <w:rsid w:val="001912AA"/>
    <w:rsid w:val="0019152E"/>
    <w:rsid w:val="00192760"/>
    <w:rsid w:val="001944BD"/>
    <w:rsid w:val="001A0127"/>
    <w:rsid w:val="001A16DE"/>
    <w:rsid w:val="001A2D31"/>
    <w:rsid w:val="001A5070"/>
    <w:rsid w:val="001B0E06"/>
    <w:rsid w:val="001B2252"/>
    <w:rsid w:val="001B3125"/>
    <w:rsid w:val="001B35FB"/>
    <w:rsid w:val="001C5CEF"/>
    <w:rsid w:val="001C775B"/>
    <w:rsid w:val="001C77D5"/>
    <w:rsid w:val="001D1F56"/>
    <w:rsid w:val="001D457C"/>
    <w:rsid w:val="001D4723"/>
    <w:rsid w:val="001D7B10"/>
    <w:rsid w:val="001E13EC"/>
    <w:rsid w:val="001E45EB"/>
    <w:rsid w:val="001E4994"/>
    <w:rsid w:val="001E4F13"/>
    <w:rsid w:val="001E5413"/>
    <w:rsid w:val="001E5584"/>
    <w:rsid w:val="001E5923"/>
    <w:rsid w:val="001E61C5"/>
    <w:rsid w:val="001E6D4B"/>
    <w:rsid w:val="001F02EA"/>
    <w:rsid w:val="001F07FC"/>
    <w:rsid w:val="001F2504"/>
    <w:rsid w:val="001F3A6F"/>
    <w:rsid w:val="001F534C"/>
    <w:rsid w:val="00200278"/>
    <w:rsid w:val="002018C5"/>
    <w:rsid w:val="00202EFC"/>
    <w:rsid w:val="002045E3"/>
    <w:rsid w:val="002048A1"/>
    <w:rsid w:val="002072DC"/>
    <w:rsid w:val="002075AA"/>
    <w:rsid w:val="0020782B"/>
    <w:rsid w:val="002130A8"/>
    <w:rsid w:val="0021324F"/>
    <w:rsid w:val="0021681F"/>
    <w:rsid w:val="00216F58"/>
    <w:rsid w:val="00221640"/>
    <w:rsid w:val="00223222"/>
    <w:rsid w:val="00226398"/>
    <w:rsid w:val="002271A8"/>
    <w:rsid w:val="002301CF"/>
    <w:rsid w:val="00232D8D"/>
    <w:rsid w:val="00233E32"/>
    <w:rsid w:val="0023698E"/>
    <w:rsid w:val="00236C42"/>
    <w:rsid w:val="002435C5"/>
    <w:rsid w:val="00243C9E"/>
    <w:rsid w:val="00244194"/>
    <w:rsid w:val="002468B0"/>
    <w:rsid w:val="00246EA8"/>
    <w:rsid w:val="00246F58"/>
    <w:rsid w:val="002500D2"/>
    <w:rsid w:val="0025405C"/>
    <w:rsid w:val="00255865"/>
    <w:rsid w:val="00255E58"/>
    <w:rsid w:val="002564F2"/>
    <w:rsid w:val="00260CE8"/>
    <w:rsid w:val="002612E0"/>
    <w:rsid w:val="00261A7F"/>
    <w:rsid w:val="00265FD2"/>
    <w:rsid w:val="00266DAD"/>
    <w:rsid w:val="00266F32"/>
    <w:rsid w:val="00270793"/>
    <w:rsid w:val="00270BC0"/>
    <w:rsid w:val="00271E0C"/>
    <w:rsid w:val="0027224D"/>
    <w:rsid w:val="00275021"/>
    <w:rsid w:val="002772B7"/>
    <w:rsid w:val="002806F1"/>
    <w:rsid w:val="00280CDF"/>
    <w:rsid w:val="00281D44"/>
    <w:rsid w:val="00283354"/>
    <w:rsid w:val="0028608E"/>
    <w:rsid w:val="00286F9B"/>
    <w:rsid w:val="00287496"/>
    <w:rsid w:val="002874F1"/>
    <w:rsid w:val="00290CE3"/>
    <w:rsid w:val="00291B0F"/>
    <w:rsid w:val="0029242C"/>
    <w:rsid w:val="00293806"/>
    <w:rsid w:val="00295F30"/>
    <w:rsid w:val="00297FAF"/>
    <w:rsid w:val="002A1682"/>
    <w:rsid w:val="002A247E"/>
    <w:rsid w:val="002A251A"/>
    <w:rsid w:val="002A3580"/>
    <w:rsid w:val="002A3648"/>
    <w:rsid w:val="002A3CCD"/>
    <w:rsid w:val="002A48E6"/>
    <w:rsid w:val="002B07EA"/>
    <w:rsid w:val="002B4063"/>
    <w:rsid w:val="002B428C"/>
    <w:rsid w:val="002C0064"/>
    <w:rsid w:val="002C0B61"/>
    <w:rsid w:val="002C2217"/>
    <w:rsid w:val="002C2378"/>
    <w:rsid w:val="002C4001"/>
    <w:rsid w:val="002C44E9"/>
    <w:rsid w:val="002C5BEE"/>
    <w:rsid w:val="002D2E69"/>
    <w:rsid w:val="002D3230"/>
    <w:rsid w:val="002D35F7"/>
    <w:rsid w:val="002D519D"/>
    <w:rsid w:val="002D6A9B"/>
    <w:rsid w:val="002D7B34"/>
    <w:rsid w:val="002E013A"/>
    <w:rsid w:val="002E746F"/>
    <w:rsid w:val="002E7E9E"/>
    <w:rsid w:val="002F0ED6"/>
    <w:rsid w:val="002F68CC"/>
    <w:rsid w:val="00300971"/>
    <w:rsid w:val="00302095"/>
    <w:rsid w:val="00302C46"/>
    <w:rsid w:val="0030449D"/>
    <w:rsid w:val="00306202"/>
    <w:rsid w:val="00310FA6"/>
    <w:rsid w:val="0031277D"/>
    <w:rsid w:val="00317C07"/>
    <w:rsid w:val="00320BE0"/>
    <w:rsid w:val="00321723"/>
    <w:rsid w:val="003221E3"/>
    <w:rsid w:val="003252B6"/>
    <w:rsid w:val="00326929"/>
    <w:rsid w:val="00327A65"/>
    <w:rsid w:val="00327F74"/>
    <w:rsid w:val="00331714"/>
    <w:rsid w:val="00335BEE"/>
    <w:rsid w:val="003369BA"/>
    <w:rsid w:val="00337E91"/>
    <w:rsid w:val="00341AF2"/>
    <w:rsid w:val="003429F6"/>
    <w:rsid w:val="00342C82"/>
    <w:rsid w:val="00344018"/>
    <w:rsid w:val="00345673"/>
    <w:rsid w:val="00346C54"/>
    <w:rsid w:val="0035019B"/>
    <w:rsid w:val="00350215"/>
    <w:rsid w:val="00352DEB"/>
    <w:rsid w:val="003534AE"/>
    <w:rsid w:val="00356686"/>
    <w:rsid w:val="00356932"/>
    <w:rsid w:val="00356C0F"/>
    <w:rsid w:val="00360F08"/>
    <w:rsid w:val="00361C0A"/>
    <w:rsid w:val="00364444"/>
    <w:rsid w:val="00364B30"/>
    <w:rsid w:val="003715CA"/>
    <w:rsid w:val="00371BB5"/>
    <w:rsid w:val="003729A0"/>
    <w:rsid w:val="00373151"/>
    <w:rsid w:val="00374351"/>
    <w:rsid w:val="00374B1C"/>
    <w:rsid w:val="00376081"/>
    <w:rsid w:val="00380681"/>
    <w:rsid w:val="0038372E"/>
    <w:rsid w:val="00385853"/>
    <w:rsid w:val="00387409"/>
    <w:rsid w:val="00391598"/>
    <w:rsid w:val="00391D9E"/>
    <w:rsid w:val="00391E55"/>
    <w:rsid w:val="00392B69"/>
    <w:rsid w:val="00392C5C"/>
    <w:rsid w:val="00393702"/>
    <w:rsid w:val="00395950"/>
    <w:rsid w:val="0039596C"/>
    <w:rsid w:val="003A03C5"/>
    <w:rsid w:val="003A0F5B"/>
    <w:rsid w:val="003A37BC"/>
    <w:rsid w:val="003A4E9B"/>
    <w:rsid w:val="003A5010"/>
    <w:rsid w:val="003A5AB1"/>
    <w:rsid w:val="003B0B9D"/>
    <w:rsid w:val="003B0DAB"/>
    <w:rsid w:val="003B1555"/>
    <w:rsid w:val="003B205C"/>
    <w:rsid w:val="003B28CD"/>
    <w:rsid w:val="003B2BF7"/>
    <w:rsid w:val="003B361B"/>
    <w:rsid w:val="003B5591"/>
    <w:rsid w:val="003B5BD2"/>
    <w:rsid w:val="003B7164"/>
    <w:rsid w:val="003C0DFD"/>
    <w:rsid w:val="003C1F7F"/>
    <w:rsid w:val="003C24B2"/>
    <w:rsid w:val="003C2C5D"/>
    <w:rsid w:val="003C51F6"/>
    <w:rsid w:val="003C5498"/>
    <w:rsid w:val="003D0361"/>
    <w:rsid w:val="003D432C"/>
    <w:rsid w:val="003D654E"/>
    <w:rsid w:val="003D6987"/>
    <w:rsid w:val="003E10F6"/>
    <w:rsid w:val="003E1770"/>
    <w:rsid w:val="003E33A4"/>
    <w:rsid w:val="003E3BF7"/>
    <w:rsid w:val="003E4350"/>
    <w:rsid w:val="003E4544"/>
    <w:rsid w:val="003E5172"/>
    <w:rsid w:val="003E58BB"/>
    <w:rsid w:val="003E7006"/>
    <w:rsid w:val="003F40E5"/>
    <w:rsid w:val="003F4E9F"/>
    <w:rsid w:val="003F5969"/>
    <w:rsid w:val="003F5F04"/>
    <w:rsid w:val="003F7C05"/>
    <w:rsid w:val="00401734"/>
    <w:rsid w:val="0040403D"/>
    <w:rsid w:val="00405741"/>
    <w:rsid w:val="00407A8E"/>
    <w:rsid w:val="004133D1"/>
    <w:rsid w:val="0041346A"/>
    <w:rsid w:val="00413698"/>
    <w:rsid w:val="00414360"/>
    <w:rsid w:val="004159C5"/>
    <w:rsid w:val="00416CA9"/>
    <w:rsid w:val="0041773D"/>
    <w:rsid w:val="00417AC6"/>
    <w:rsid w:val="004206CB"/>
    <w:rsid w:val="00421892"/>
    <w:rsid w:val="004225FC"/>
    <w:rsid w:val="00423D37"/>
    <w:rsid w:val="00432EC5"/>
    <w:rsid w:val="00435108"/>
    <w:rsid w:val="00436C6B"/>
    <w:rsid w:val="00436D17"/>
    <w:rsid w:val="00437F23"/>
    <w:rsid w:val="00441A72"/>
    <w:rsid w:val="00443F83"/>
    <w:rsid w:val="004471AE"/>
    <w:rsid w:val="00453BB5"/>
    <w:rsid w:val="0046457E"/>
    <w:rsid w:val="00464872"/>
    <w:rsid w:val="00466D1F"/>
    <w:rsid w:val="00470976"/>
    <w:rsid w:val="00473E67"/>
    <w:rsid w:val="00474010"/>
    <w:rsid w:val="0047445C"/>
    <w:rsid w:val="00477430"/>
    <w:rsid w:val="00485244"/>
    <w:rsid w:val="00485C3F"/>
    <w:rsid w:val="00487681"/>
    <w:rsid w:val="00493250"/>
    <w:rsid w:val="004A144D"/>
    <w:rsid w:val="004A26FE"/>
    <w:rsid w:val="004A2BB5"/>
    <w:rsid w:val="004A3044"/>
    <w:rsid w:val="004A332F"/>
    <w:rsid w:val="004A3CBB"/>
    <w:rsid w:val="004A575F"/>
    <w:rsid w:val="004B021E"/>
    <w:rsid w:val="004B19E9"/>
    <w:rsid w:val="004B2F74"/>
    <w:rsid w:val="004B3901"/>
    <w:rsid w:val="004B41B9"/>
    <w:rsid w:val="004B6A34"/>
    <w:rsid w:val="004C0278"/>
    <w:rsid w:val="004C1B0E"/>
    <w:rsid w:val="004C2154"/>
    <w:rsid w:val="004C4BB0"/>
    <w:rsid w:val="004C5090"/>
    <w:rsid w:val="004C69AC"/>
    <w:rsid w:val="004D1C23"/>
    <w:rsid w:val="004D4451"/>
    <w:rsid w:val="004D4829"/>
    <w:rsid w:val="004D51DC"/>
    <w:rsid w:val="004E0368"/>
    <w:rsid w:val="004E2DC0"/>
    <w:rsid w:val="004E516F"/>
    <w:rsid w:val="004E53EE"/>
    <w:rsid w:val="004E63EB"/>
    <w:rsid w:val="004E74FD"/>
    <w:rsid w:val="004E7F72"/>
    <w:rsid w:val="004F0839"/>
    <w:rsid w:val="004F394F"/>
    <w:rsid w:val="004F419E"/>
    <w:rsid w:val="004F6578"/>
    <w:rsid w:val="004F6F80"/>
    <w:rsid w:val="005020C8"/>
    <w:rsid w:val="00502F50"/>
    <w:rsid w:val="00503B59"/>
    <w:rsid w:val="00504CF2"/>
    <w:rsid w:val="00506D1B"/>
    <w:rsid w:val="00506D48"/>
    <w:rsid w:val="00506E44"/>
    <w:rsid w:val="00511373"/>
    <w:rsid w:val="00511E24"/>
    <w:rsid w:val="0051405D"/>
    <w:rsid w:val="00514616"/>
    <w:rsid w:val="00521B60"/>
    <w:rsid w:val="00522FDC"/>
    <w:rsid w:val="00523D3F"/>
    <w:rsid w:val="005241C1"/>
    <w:rsid w:val="00525C72"/>
    <w:rsid w:val="00527BD8"/>
    <w:rsid w:val="005305EE"/>
    <w:rsid w:val="00530989"/>
    <w:rsid w:val="005342CE"/>
    <w:rsid w:val="00541241"/>
    <w:rsid w:val="00541AA5"/>
    <w:rsid w:val="00541CE9"/>
    <w:rsid w:val="00543434"/>
    <w:rsid w:val="005439D0"/>
    <w:rsid w:val="0054575A"/>
    <w:rsid w:val="00545A69"/>
    <w:rsid w:val="00545FE1"/>
    <w:rsid w:val="00546876"/>
    <w:rsid w:val="00547054"/>
    <w:rsid w:val="0054736A"/>
    <w:rsid w:val="00547F62"/>
    <w:rsid w:val="005523A7"/>
    <w:rsid w:val="00553EB5"/>
    <w:rsid w:val="00555B35"/>
    <w:rsid w:val="00555C7E"/>
    <w:rsid w:val="00562C51"/>
    <w:rsid w:val="00566644"/>
    <w:rsid w:val="00574057"/>
    <w:rsid w:val="00576F21"/>
    <w:rsid w:val="00577104"/>
    <w:rsid w:val="00577AE2"/>
    <w:rsid w:val="00580B2F"/>
    <w:rsid w:val="00582306"/>
    <w:rsid w:val="005833A8"/>
    <w:rsid w:val="00586D63"/>
    <w:rsid w:val="0058730E"/>
    <w:rsid w:val="00590D07"/>
    <w:rsid w:val="005941FA"/>
    <w:rsid w:val="005944F4"/>
    <w:rsid w:val="00594826"/>
    <w:rsid w:val="00596216"/>
    <w:rsid w:val="00596879"/>
    <w:rsid w:val="005A0A76"/>
    <w:rsid w:val="005A1193"/>
    <w:rsid w:val="005A1F44"/>
    <w:rsid w:val="005A2E87"/>
    <w:rsid w:val="005A7221"/>
    <w:rsid w:val="005A7BDE"/>
    <w:rsid w:val="005B08CB"/>
    <w:rsid w:val="005B1DE9"/>
    <w:rsid w:val="005B3A4B"/>
    <w:rsid w:val="005B4802"/>
    <w:rsid w:val="005B7A6F"/>
    <w:rsid w:val="005C15AC"/>
    <w:rsid w:val="005C1FAF"/>
    <w:rsid w:val="005C2EE8"/>
    <w:rsid w:val="005C31DB"/>
    <w:rsid w:val="005C5774"/>
    <w:rsid w:val="005C6182"/>
    <w:rsid w:val="005C65DF"/>
    <w:rsid w:val="005C7801"/>
    <w:rsid w:val="005D205C"/>
    <w:rsid w:val="005D5DE0"/>
    <w:rsid w:val="005D6A8B"/>
    <w:rsid w:val="005E0F61"/>
    <w:rsid w:val="005E1A01"/>
    <w:rsid w:val="005E22E5"/>
    <w:rsid w:val="005E5168"/>
    <w:rsid w:val="005E7C31"/>
    <w:rsid w:val="005F340C"/>
    <w:rsid w:val="005F3747"/>
    <w:rsid w:val="005F530C"/>
    <w:rsid w:val="005F5B92"/>
    <w:rsid w:val="005F7E08"/>
    <w:rsid w:val="005F7E40"/>
    <w:rsid w:val="00604581"/>
    <w:rsid w:val="006064B9"/>
    <w:rsid w:val="00611157"/>
    <w:rsid w:val="00611541"/>
    <w:rsid w:val="00611DBB"/>
    <w:rsid w:val="006141A0"/>
    <w:rsid w:val="00614A00"/>
    <w:rsid w:val="00615544"/>
    <w:rsid w:val="00615889"/>
    <w:rsid w:val="00620312"/>
    <w:rsid w:val="00620A37"/>
    <w:rsid w:val="00620EBA"/>
    <w:rsid w:val="006228B5"/>
    <w:rsid w:val="00622A94"/>
    <w:rsid w:val="0062512A"/>
    <w:rsid w:val="00625E85"/>
    <w:rsid w:val="00626C25"/>
    <w:rsid w:val="006300BF"/>
    <w:rsid w:val="006338CA"/>
    <w:rsid w:val="00633B21"/>
    <w:rsid w:val="00635C4D"/>
    <w:rsid w:val="006374E0"/>
    <w:rsid w:val="00641C5D"/>
    <w:rsid w:val="00642B31"/>
    <w:rsid w:val="00642FEC"/>
    <w:rsid w:val="00643483"/>
    <w:rsid w:val="0064490E"/>
    <w:rsid w:val="0064492C"/>
    <w:rsid w:val="00646415"/>
    <w:rsid w:val="00646B9D"/>
    <w:rsid w:val="00647D93"/>
    <w:rsid w:val="0065046E"/>
    <w:rsid w:val="00652C6B"/>
    <w:rsid w:val="0065558F"/>
    <w:rsid w:val="00655E3E"/>
    <w:rsid w:val="006634E4"/>
    <w:rsid w:val="00664639"/>
    <w:rsid w:val="00664948"/>
    <w:rsid w:val="00664F59"/>
    <w:rsid w:val="00666216"/>
    <w:rsid w:val="00666C91"/>
    <w:rsid w:val="006706B5"/>
    <w:rsid w:val="00671BAE"/>
    <w:rsid w:val="006729F5"/>
    <w:rsid w:val="006736DD"/>
    <w:rsid w:val="00673974"/>
    <w:rsid w:val="00675C60"/>
    <w:rsid w:val="006770AA"/>
    <w:rsid w:val="00677527"/>
    <w:rsid w:val="00680CFD"/>
    <w:rsid w:val="0068221C"/>
    <w:rsid w:val="00682C2C"/>
    <w:rsid w:val="00683E5A"/>
    <w:rsid w:val="006902D3"/>
    <w:rsid w:val="006917FA"/>
    <w:rsid w:val="00696448"/>
    <w:rsid w:val="00697514"/>
    <w:rsid w:val="00697839"/>
    <w:rsid w:val="00697EFE"/>
    <w:rsid w:val="006A0067"/>
    <w:rsid w:val="006A1E4B"/>
    <w:rsid w:val="006A3038"/>
    <w:rsid w:val="006A5197"/>
    <w:rsid w:val="006A632A"/>
    <w:rsid w:val="006A6F9B"/>
    <w:rsid w:val="006A7D65"/>
    <w:rsid w:val="006B0342"/>
    <w:rsid w:val="006B091B"/>
    <w:rsid w:val="006B18E0"/>
    <w:rsid w:val="006B365A"/>
    <w:rsid w:val="006B388C"/>
    <w:rsid w:val="006B3AAD"/>
    <w:rsid w:val="006B43EA"/>
    <w:rsid w:val="006B5DB4"/>
    <w:rsid w:val="006B74DE"/>
    <w:rsid w:val="006B7AFA"/>
    <w:rsid w:val="006B7C48"/>
    <w:rsid w:val="006C16EC"/>
    <w:rsid w:val="006C2B81"/>
    <w:rsid w:val="006C61EF"/>
    <w:rsid w:val="006C77C3"/>
    <w:rsid w:val="006D07AB"/>
    <w:rsid w:val="006D1E97"/>
    <w:rsid w:val="006D261B"/>
    <w:rsid w:val="006D3482"/>
    <w:rsid w:val="006D3C6B"/>
    <w:rsid w:val="006D7B1D"/>
    <w:rsid w:val="006E1AB8"/>
    <w:rsid w:val="006E21C1"/>
    <w:rsid w:val="006E46DD"/>
    <w:rsid w:val="006E4928"/>
    <w:rsid w:val="006E4F2B"/>
    <w:rsid w:val="006E741F"/>
    <w:rsid w:val="006F012C"/>
    <w:rsid w:val="006F1698"/>
    <w:rsid w:val="006F3525"/>
    <w:rsid w:val="006F428F"/>
    <w:rsid w:val="006F6E31"/>
    <w:rsid w:val="007011EA"/>
    <w:rsid w:val="00702DE2"/>
    <w:rsid w:val="00703E90"/>
    <w:rsid w:val="00705466"/>
    <w:rsid w:val="00715507"/>
    <w:rsid w:val="007174D6"/>
    <w:rsid w:val="007204FF"/>
    <w:rsid w:val="007219E5"/>
    <w:rsid w:val="007236A4"/>
    <w:rsid w:val="00725560"/>
    <w:rsid w:val="007271F8"/>
    <w:rsid w:val="0073313A"/>
    <w:rsid w:val="00734782"/>
    <w:rsid w:val="00734C7D"/>
    <w:rsid w:val="00734CBA"/>
    <w:rsid w:val="00740DC1"/>
    <w:rsid w:val="00742BB9"/>
    <w:rsid w:val="0074325F"/>
    <w:rsid w:val="007441E3"/>
    <w:rsid w:val="007443AD"/>
    <w:rsid w:val="00744504"/>
    <w:rsid w:val="00745DA7"/>
    <w:rsid w:val="00745F06"/>
    <w:rsid w:val="00747278"/>
    <w:rsid w:val="007474A0"/>
    <w:rsid w:val="00750213"/>
    <w:rsid w:val="00750AB2"/>
    <w:rsid w:val="00751B4D"/>
    <w:rsid w:val="007524AC"/>
    <w:rsid w:val="007649A2"/>
    <w:rsid w:val="007660B7"/>
    <w:rsid w:val="00767957"/>
    <w:rsid w:val="00767B44"/>
    <w:rsid w:val="007707C2"/>
    <w:rsid w:val="0077111E"/>
    <w:rsid w:val="007757C2"/>
    <w:rsid w:val="00775C34"/>
    <w:rsid w:val="00776162"/>
    <w:rsid w:val="00776E20"/>
    <w:rsid w:val="00781A55"/>
    <w:rsid w:val="00783E6C"/>
    <w:rsid w:val="007877BA"/>
    <w:rsid w:val="0079060E"/>
    <w:rsid w:val="00791350"/>
    <w:rsid w:val="007935A0"/>
    <w:rsid w:val="007951B0"/>
    <w:rsid w:val="00795AC3"/>
    <w:rsid w:val="0079770C"/>
    <w:rsid w:val="007A07CB"/>
    <w:rsid w:val="007A3433"/>
    <w:rsid w:val="007A6468"/>
    <w:rsid w:val="007A72E1"/>
    <w:rsid w:val="007A7CA5"/>
    <w:rsid w:val="007B49C9"/>
    <w:rsid w:val="007C2B1D"/>
    <w:rsid w:val="007C4A8E"/>
    <w:rsid w:val="007C59AC"/>
    <w:rsid w:val="007C6C6F"/>
    <w:rsid w:val="007D21A8"/>
    <w:rsid w:val="007D3A8E"/>
    <w:rsid w:val="007D70B6"/>
    <w:rsid w:val="007E1130"/>
    <w:rsid w:val="007E1B54"/>
    <w:rsid w:val="007E1DFE"/>
    <w:rsid w:val="007E258D"/>
    <w:rsid w:val="007E3D58"/>
    <w:rsid w:val="007E489B"/>
    <w:rsid w:val="007E61EE"/>
    <w:rsid w:val="007E630E"/>
    <w:rsid w:val="007E73A2"/>
    <w:rsid w:val="007F275C"/>
    <w:rsid w:val="008010EB"/>
    <w:rsid w:val="00801C76"/>
    <w:rsid w:val="008024D4"/>
    <w:rsid w:val="00802761"/>
    <w:rsid w:val="00804E53"/>
    <w:rsid w:val="00806068"/>
    <w:rsid w:val="00806C57"/>
    <w:rsid w:val="00807F1E"/>
    <w:rsid w:val="00811B03"/>
    <w:rsid w:val="00812056"/>
    <w:rsid w:val="00812264"/>
    <w:rsid w:val="00812909"/>
    <w:rsid w:val="00815B52"/>
    <w:rsid w:val="00816DC7"/>
    <w:rsid w:val="00820270"/>
    <w:rsid w:val="00820E68"/>
    <w:rsid w:val="00821EFE"/>
    <w:rsid w:val="00822CCE"/>
    <w:rsid w:val="0082333B"/>
    <w:rsid w:val="00823C7D"/>
    <w:rsid w:val="008241DC"/>
    <w:rsid w:val="00824CE5"/>
    <w:rsid w:val="0082519D"/>
    <w:rsid w:val="008307EC"/>
    <w:rsid w:val="00834020"/>
    <w:rsid w:val="00834CF6"/>
    <w:rsid w:val="00835EE0"/>
    <w:rsid w:val="00836BF4"/>
    <w:rsid w:val="00841392"/>
    <w:rsid w:val="00842EC9"/>
    <w:rsid w:val="00843A9B"/>
    <w:rsid w:val="00843E1C"/>
    <w:rsid w:val="00844E19"/>
    <w:rsid w:val="008458E4"/>
    <w:rsid w:val="00850119"/>
    <w:rsid w:val="00852BCF"/>
    <w:rsid w:val="00855038"/>
    <w:rsid w:val="00857539"/>
    <w:rsid w:val="008578A2"/>
    <w:rsid w:val="00860EEB"/>
    <w:rsid w:val="00860F7F"/>
    <w:rsid w:val="00861287"/>
    <w:rsid w:val="00861B39"/>
    <w:rsid w:val="00862967"/>
    <w:rsid w:val="00862C80"/>
    <w:rsid w:val="00864023"/>
    <w:rsid w:val="00866369"/>
    <w:rsid w:val="00866394"/>
    <w:rsid w:val="00866552"/>
    <w:rsid w:val="00866D3F"/>
    <w:rsid w:val="00866E5B"/>
    <w:rsid w:val="00870503"/>
    <w:rsid w:val="00870C3C"/>
    <w:rsid w:val="00875BE1"/>
    <w:rsid w:val="008770DD"/>
    <w:rsid w:val="00877277"/>
    <w:rsid w:val="00880A88"/>
    <w:rsid w:val="008814B4"/>
    <w:rsid w:val="00881CDB"/>
    <w:rsid w:val="00883C53"/>
    <w:rsid w:val="008840C7"/>
    <w:rsid w:val="00884D62"/>
    <w:rsid w:val="00885E91"/>
    <w:rsid w:val="008906CA"/>
    <w:rsid w:val="0089256D"/>
    <w:rsid w:val="00894560"/>
    <w:rsid w:val="00895513"/>
    <w:rsid w:val="00896D71"/>
    <w:rsid w:val="008A02EB"/>
    <w:rsid w:val="008A0B66"/>
    <w:rsid w:val="008A2880"/>
    <w:rsid w:val="008A4E3C"/>
    <w:rsid w:val="008A564E"/>
    <w:rsid w:val="008A5E16"/>
    <w:rsid w:val="008A63EF"/>
    <w:rsid w:val="008A64BA"/>
    <w:rsid w:val="008A6A0A"/>
    <w:rsid w:val="008A76E1"/>
    <w:rsid w:val="008B0220"/>
    <w:rsid w:val="008B1C53"/>
    <w:rsid w:val="008B52B7"/>
    <w:rsid w:val="008B5D2A"/>
    <w:rsid w:val="008B652A"/>
    <w:rsid w:val="008B6FB7"/>
    <w:rsid w:val="008C0093"/>
    <w:rsid w:val="008C0487"/>
    <w:rsid w:val="008C0812"/>
    <w:rsid w:val="008C1A51"/>
    <w:rsid w:val="008C1ED2"/>
    <w:rsid w:val="008C7E0D"/>
    <w:rsid w:val="008D0F79"/>
    <w:rsid w:val="008D3025"/>
    <w:rsid w:val="008D5E39"/>
    <w:rsid w:val="008D6DDA"/>
    <w:rsid w:val="008E0D66"/>
    <w:rsid w:val="008E16C1"/>
    <w:rsid w:val="008E1F3C"/>
    <w:rsid w:val="008E2B7A"/>
    <w:rsid w:val="008E32C0"/>
    <w:rsid w:val="008E36A5"/>
    <w:rsid w:val="008E52A8"/>
    <w:rsid w:val="008E5D14"/>
    <w:rsid w:val="008E61D1"/>
    <w:rsid w:val="008F05F8"/>
    <w:rsid w:val="008F0614"/>
    <w:rsid w:val="008F086D"/>
    <w:rsid w:val="008F1023"/>
    <w:rsid w:val="008F29A3"/>
    <w:rsid w:val="008F674F"/>
    <w:rsid w:val="009014E4"/>
    <w:rsid w:val="009022BC"/>
    <w:rsid w:val="009038F4"/>
    <w:rsid w:val="00910B55"/>
    <w:rsid w:val="00911A12"/>
    <w:rsid w:val="009123D4"/>
    <w:rsid w:val="00915528"/>
    <w:rsid w:val="009158FB"/>
    <w:rsid w:val="00917CD7"/>
    <w:rsid w:val="00922501"/>
    <w:rsid w:val="00924CC6"/>
    <w:rsid w:val="0092563E"/>
    <w:rsid w:val="009262C6"/>
    <w:rsid w:val="00926AC8"/>
    <w:rsid w:val="00931CD3"/>
    <w:rsid w:val="0093290C"/>
    <w:rsid w:val="00934EAE"/>
    <w:rsid w:val="0093624D"/>
    <w:rsid w:val="00937224"/>
    <w:rsid w:val="0093774A"/>
    <w:rsid w:val="00937DC1"/>
    <w:rsid w:val="00941FEC"/>
    <w:rsid w:val="00942434"/>
    <w:rsid w:val="00942DF6"/>
    <w:rsid w:val="009440E7"/>
    <w:rsid w:val="00945321"/>
    <w:rsid w:val="0094707E"/>
    <w:rsid w:val="009507C7"/>
    <w:rsid w:val="00951D74"/>
    <w:rsid w:val="00952149"/>
    <w:rsid w:val="00954065"/>
    <w:rsid w:val="009541F9"/>
    <w:rsid w:val="009557E6"/>
    <w:rsid w:val="00957350"/>
    <w:rsid w:val="00957B36"/>
    <w:rsid w:val="00962DFC"/>
    <w:rsid w:val="009650E0"/>
    <w:rsid w:val="00965D2C"/>
    <w:rsid w:val="00966B8C"/>
    <w:rsid w:val="00970F05"/>
    <w:rsid w:val="00971CCB"/>
    <w:rsid w:val="0097263C"/>
    <w:rsid w:val="0097322D"/>
    <w:rsid w:val="00974520"/>
    <w:rsid w:val="00975BBA"/>
    <w:rsid w:val="00977B48"/>
    <w:rsid w:val="00980754"/>
    <w:rsid w:val="0098144A"/>
    <w:rsid w:val="00982AED"/>
    <w:rsid w:val="00983297"/>
    <w:rsid w:val="00983920"/>
    <w:rsid w:val="00990308"/>
    <w:rsid w:val="009903D9"/>
    <w:rsid w:val="009917EB"/>
    <w:rsid w:val="00996413"/>
    <w:rsid w:val="0099760A"/>
    <w:rsid w:val="00997760"/>
    <w:rsid w:val="009A0D2E"/>
    <w:rsid w:val="009A4666"/>
    <w:rsid w:val="009A47B6"/>
    <w:rsid w:val="009A7092"/>
    <w:rsid w:val="009A7AE1"/>
    <w:rsid w:val="009A7B3C"/>
    <w:rsid w:val="009B268B"/>
    <w:rsid w:val="009B28C7"/>
    <w:rsid w:val="009B3AED"/>
    <w:rsid w:val="009B4575"/>
    <w:rsid w:val="009B48D6"/>
    <w:rsid w:val="009B4E58"/>
    <w:rsid w:val="009B4E80"/>
    <w:rsid w:val="009B77DB"/>
    <w:rsid w:val="009C4406"/>
    <w:rsid w:val="009C65C2"/>
    <w:rsid w:val="009C6A99"/>
    <w:rsid w:val="009C6BED"/>
    <w:rsid w:val="009C73E9"/>
    <w:rsid w:val="009C7494"/>
    <w:rsid w:val="009D3055"/>
    <w:rsid w:val="009D499E"/>
    <w:rsid w:val="009D53DB"/>
    <w:rsid w:val="009D5762"/>
    <w:rsid w:val="009D6EC0"/>
    <w:rsid w:val="009D71B5"/>
    <w:rsid w:val="009D72D3"/>
    <w:rsid w:val="009E1A1E"/>
    <w:rsid w:val="009E1A98"/>
    <w:rsid w:val="009E1C0C"/>
    <w:rsid w:val="009E3072"/>
    <w:rsid w:val="009E375C"/>
    <w:rsid w:val="009E3F95"/>
    <w:rsid w:val="009E482A"/>
    <w:rsid w:val="009E4A11"/>
    <w:rsid w:val="009E5E42"/>
    <w:rsid w:val="009E6FAA"/>
    <w:rsid w:val="009E772E"/>
    <w:rsid w:val="009E7ED3"/>
    <w:rsid w:val="009F0E7C"/>
    <w:rsid w:val="009F21FE"/>
    <w:rsid w:val="009F224C"/>
    <w:rsid w:val="009F3ABA"/>
    <w:rsid w:val="009F526C"/>
    <w:rsid w:val="009F56AC"/>
    <w:rsid w:val="009F5EF8"/>
    <w:rsid w:val="00A024A5"/>
    <w:rsid w:val="00A02C98"/>
    <w:rsid w:val="00A066FF"/>
    <w:rsid w:val="00A10F40"/>
    <w:rsid w:val="00A15A40"/>
    <w:rsid w:val="00A161F7"/>
    <w:rsid w:val="00A16DED"/>
    <w:rsid w:val="00A1788A"/>
    <w:rsid w:val="00A21806"/>
    <w:rsid w:val="00A228AD"/>
    <w:rsid w:val="00A23916"/>
    <w:rsid w:val="00A23A46"/>
    <w:rsid w:val="00A24182"/>
    <w:rsid w:val="00A2630C"/>
    <w:rsid w:val="00A26E52"/>
    <w:rsid w:val="00A27DCE"/>
    <w:rsid w:val="00A30A95"/>
    <w:rsid w:val="00A34B7E"/>
    <w:rsid w:val="00A34D5B"/>
    <w:rsid w:val="00A3542B"/>
    <w:rsid w:val="00A37070"/>
    <w:rsid w:val="00A462C6"/>
    <w:rsid w:val="00A474EE"/>
    <w:rsid w:val="00A4757C"/>
    <w:rsid w:val="00A513D6"/>
    <w:rsid w:val="00A529F3"/>
    <w:rsid w:val="00A52BB8"/>
    <w:rsid w:val="00A53322"/>
    <w:rsid w:val="00A53446"/>
    <w:rsid w:val="00A53B35"/>
    <w:rsid w:val="00A55AF7"/>
    <w:rsid w:val="00A55BD5"/>
    <w:rsid w:val="00A5762C"/>
    <w:rsid w:val="00A57F81"/>
    <w:rsid w:val="00A61569"/>
    <w:rsid w:val="00A65369"/>
    <w:rsid w:val="00A65744"/>
    <w:rsid w:val="00A67E61"/>
    <w:rsid w:val="00A714B0"/>
    <w:rsid w:val="00A72AA3"/>
    <w:rsid w:val="00A76729"/>
    <w:rsid w:val="00A81919"/>
    <w:rsid w:val="00A8622B"/>
    <w:rsid w:val="00A86AAD"/>
    <w:rsid w:val="00A86EE4"/>
    <w:rsid w:val="00A87559"/>
    <w:rsid w:val="00A90A9C"/>
    <w:rsid w:val="00A9197B"/>
    <w:rsid w:val="00A92AA1"/>
    <w:rsid w:val="00A95221"/>
    <w:rsid w:val="00A95390"/>
    <w:rsid w:val="00A95BB0"/>
    <w:rsid w:val="00A96FBC"/>
    <w:rsid w:val="00AA204C"/>
    <w:rsid w:val="00AA4819"/>
    <w:rsid w:val="00AA48FF"/>
    <w:rsid w:val="00AA51B5"/>
    <w:rsid w:val="00AA6B94"/>
    <w:rsid w:val="00AB2D7E"/>
    <w:rsid w:val="00AB300B"/>
    <w:rsid w:val="00AB47D7"/>
    <w:rsid w:val="00AB4C7D"/>
    <w:rsid w:val="00AB593A"/>
    <w:rsid w:val="00AB5A39"/>
    <w:rsid w:val="00AB7F3A"/>
    <w:rsid w:val="00AC06D5"/>
    <w:rsid w:val="00AC0CA0"/>
    <w:rsid w:val="00AC1BDA"/>
    <w:rsid w:val="00AC21B4"/>
    <w:rsid w:val="00AC4E8F"/>
    <w:rsid w:val="00AC4E92"/>
    <w:rsid w:val="00AC5CDD"/>
    <w:rsid w:val="00AD0BB9"/>
    <w:rsid w:val="00AD1A45"/>
    <w:rsid w:val="00AD3E35"/>
    <w:rsid w:val="00AD5FBB"/>
    <w:rsid w:val="00AE0106"/>
    <w:rsid w:val="00AE09FF"/>
    <w:rsid w:val="00AE5BD3"/>
    <w:rsid w:val="00AE6AF6"/>
    <w:rsid w:val="00AF12EA"/>
    <w:rsid w:val="00AF29BE"/>
    <w:rsid w:val="00AF4FF7"/>
    <w:rsid w:val="00AF5DD7"/>
    <w:rsid w:val="00AF636B"/>
    <w:rsid w:val="00B0018D"/>
    <w:rsid w:val="00B02A86"/>
    <w:rsid w:val="00B0395C"/>
    <w:rsid w:val="00B0466A"/>
    <w:rsid w:val="00B06B36"/>
    <w:rsid w:val="00B10FCB"/>
    <w:rsid w:val="00B114EB"/>
    <w:rsid w:val="00B201F9"/>
    <w:rsid w:val="00B21690"/>
    <w:rsid w:val="00B216FC"/>
    <w:rsid w:val="00B220E1"/>
    <w:rsid w:val="00B230D0"/>
    <w:rsid w:val="00B244A9"/>
    <w:rsid w:val="00B24EC1"/>
    <w:rsid w:val="00B26E3D"/>
    <w:rsid w:val="00B30A32"/>
    <w:rsid w:val="00B30E24"/>
    <w:rsid w:val="00B34790"/>
    <w:rsid w:val="00B35795"/>
    <w:rsid w:val="00B36F9D"/>
    <w:rsid w:val="00B37FE5"/>
    <w:rsid w:val="00B41CB5"/>
    <w:rsid w:val="00B4278D"/>
    <w:rsid w:val="00B439D3"/>
    <w:rsid w:val="00B43A9B"/>
    <w:rsid w:val="00B4407B"/>
    <w:rsid w:val="00B46E98"/>
    <w:rsid w:val="00B47023"/>
    <w:rsid w:val="00B47844"/>
    <w:rsid w:val="00B479B3"/>
    <w:rsid w:val="00B50B0B"/>
    <w:rsid w:val="00B50CEA"/>
    <w:rsid w:val="00B50E52"/>
    <w:rsid w:val="00B5194D"/>
    <w:rsid w:val="00B547C3"/>
    <w:rsid w:val="00B5581E"/>
    <w:rsid w:val="00B61818"/>
    <w:rsid w:val="00B6320C"/>
    <w:rsid w:val="00B64516"/>
    <w:rsid w:val="00B654DE"/>
    <w:rsid w:val="00B65B6A"/>
    <w:rsid w:val="00B66508"/>
    <w:rsid w:val="00B67573"/>
    <w:rsid w:val="00B70083"/>
    <w:rsid w:val="00B70389"/>
    <w:rsid w:val="00B714FF"/>
    <w:rsid w:val="00B817CE"/>
    <w:rsid w:val="00B8276E"/>
    <w:rsid w:val="00B827E8"/>
    <w:rsid w:val="00B82E42"/>
    <w:rsid w:val="00B83515"/>
    <w:rsid w:val="00B83BA0"/>
    <w:rsid w:val="00B84056"/>
    <w:rsid w:val="00B871CE"/>
    <w:rsid w:val="00B8755C"/>
    <w:rsid w:val="00B92C3A"/>
    <w:rsid w:val="00B972FF"/>
    <w:rsid w:val="00BA280F"/>
    <w:rsid w:val="00BA438C"/>
    <w:rsid w:val="00BA483F"/>
    <w:rsid w:val="00BA6CAD"/>
    <w:rsid w:val="00BA6F1A"/>
    <w:rsid w:val="00BA7CD0"/>
    <w:rsid w:val="00BB0C9D"/>
    <w:rsid w:val="00BB1689"/>
    <w:rsid w:val="00BB1FF1"/>
    <w:rsid w:val="00BB2CE4"/>
    <w:rsid w:val="00BB4B19"/>
    <w:rsid w:val="00BB5C68"/>
    <w:rsid w:val="00BB6B32"/>
    <w:rsid w:val="00BC16AF"/>
    <w:rsid w:val="00BC3154"/>
    <w:rsid w:val="00BC3453"/>
    <w:rsid w:val="00BC46C3"/>
    <w:rsid w:val="00BC53B1"/>
    <w:rsid w:val="00BC5D59"/>
    <w:rsid w:val="00BD02BE"/>
    <w:rsid w:val="00BD24D5"/>
    <w:rsid w:val="00BD3085"/>
    <w:rsid w:val="00BD56A8"/>
    <w:rsid w:val="00BD5750"/>
    <w:rsid w:val="00BD5DAE"/>
    <w:rsid w:val="00BD6F2F"/>
    <w:rsid w:val="00BE7431"/>
    <w:rsid w:val="00BF0D69"/>
    <w:rsid w:val="00BF10F1"/>
    <w:rsid w:val="00BF1AF8"/>
    <w:rsid w:val="00BF2EF8"/>
    <w:rsid w:val="00BF4C7B"/>
    <w:rsid w:val="00BF6CCC"/>
    <w:rsid w:val="00BF7444"/>
    <w:rsid w:val="00C00500"/>
    <w:rsid w:val="00C04621"/>
    <w:rsid w:val="00C04E6F"/>
    <w:rsid w:val="00C06E32"/>
    <w:rsid w:val="00C07B9B"/>
    <w:rsid w:val="00C07C12"/>
    <w:rsid w:val="00C108E3"/>
    <w:rsid w:val="00C124CF"/>
    <w:rsid w:val="00C14811"/>
    <w:rsid w:val="00C148BA"/>
    <w:rsid w:val="00C14F62"/>
    <w:rsid w:val="00C15941"/>
    <w:rsid w:val="00C1625B"/>
    <w:rsid w:val="00C16905"/>
    <w:rsid w:val="00C17526"/>
    <w:rsid w:val="00C21086"/>
    <w:rsid w:val="00C2204C"/>
    <w:rsid w:val="00C2294D"/>
    <w:rsid w:val="00C25B03"/>
    <w:rsid w:val="00C306E0"/>
    <w:rsid w:val="00C30AE3"/>
    <w:rsid w:val="00C31F67"/>
    <w:rsid w:val="00C326A4"/>
    <w:rsid w:val="00C3344E"/>
    <w:rsid w:val="00C3598D"/>
    <w:rsid w:val="00C37A48"/>
    <w:rsid w:val="00C437F3"/>
    <w:rsid w:val="00C45BBB"/>
    <w:rsid w:val="00C46752"/>
    <w:rsid w:val="00C46DF5"/>
    <w:rsid w:val="00C46E9B"/>
    <w:rsid w:val="00C47B8B"/>
    <w:rsid w:val="00C51967"/>
    <w:rsid w:val="00C51FDF"/>
    <w:rsid w:val="00C532F3"/>
    <w:rsid w:val="00C54E4F"/>
    <w:rsid w:val="00C5582C"/>
    <w:rsid w:val="00C55F14"/>
    <w:rsid w:val="00C56FB5"/>
    <w:rsid w:val="00C57705"/>
    <w:rsid w:val="00C57D5A"/>
    <w:rsid w:val="00C610E9"/>
    <w:rsid w:val="00C61858"/>
    <w:rsid w:val="00C61D27"/>
    <w:rsid w:val="00C62088"/>
    <w:rsid w:val="00C621CD"/>
    <w:rsid w:val="00C64031"/>
    <w:rsid w:val="00C647E9"/>
    <w:rsid w:val="00C6486E"/>
    <w:rsid w:val="00C6686D"/>
    <w:rsid w:val="00C6710C"/>
    <w:rsid w:val="00C67214"/>
    <w:rsid w:val="00C7023A"/>
    <w:rsid w:val="00C711AC"/>
    <w:rsid w:val="00C7395E"/>
    <w:rsid w:val="00C76491"/>
    <w:rsid w:val="00C77FC4"/>
    <w:rsid w:val="00C8025D"/>
    <w:rsid w:val="00C80B76"/>
    <w:rsid w:val="00C824BC"/>
    <w:rsid w:val="00C82517"/>
    <w:rsid w:val="00C8399F"/>
    <w:rsid w:val="00C84F35"/>
    <w:rsid w:val="00C86BDE"/>
    <w:rsid w:val="00C86CDB"/>
    <w:rsid w:val="00C90845"/>
    <w:rsid w:val="00C914FE"/>
    <w:rsid w:val="00C91D59"/>
    <w:rsid w:val="00C93943"/>
    <w:rsid w:val="00C95B37"/>
    <w:rsid w:val="00C97F62"/>
    <w:rsid w:val="00CA039E"/>
    <w:rsid w:val="00CA0EFD"/>
    <w:rsid w:val="00CA29A8"/>
    <w:rsid w:val="00CA4A5D"/>
    <w:rsid w:val="00CA7E5C"/>
    <w:rsid w:val="00CB015F"/>
    <w:rsid w:val="00CB1183"/>
    <w:rsid w:val="00CB3DD2"/>
    <w:rsid w:val="00CB6D77"/>
    <w:rsid w:val="00CC38C6"/>
    <w:rsid w:val="00CC5770"/>
    <w:rsid w:val="00CC7815"/>
    <w:rsid w:val="00CD2310"/>
    <w:rsid w:val="00CD5202"/>
    <w:rsid w:val="00CD5C8A"/>
    <w:rsid w:val="00CE1150"/>
    <w:rsid w:val="00CE2834"/>
    <w:rsid w:val="00CE355D"/>
    <w:rsid w:val="00CE5F72"/>
    <w:rsid w:val="00CE647E"/>
    <w:rsid w:val="00CE696E"/>
    <w:rsid w:val="00CE7779"/>
    <w:rsid w:val="00CF1708"/>
    <w:rsid w:val="00CF2D76"/>
    <w:rsid w:val="00CF32F7"/>
    <w:rsid w:val="00D00695"/>
    <w:rsid w:val="00D00A91"/>
    <w:rsid w:val="00D01667"/>
    <w:rsid w:val="00D03013"/>
    <w:rsid w:val="00D04A44"/>
    <w:rsid w:val="00D04B8B"/>
    <w:rsid w:val="00D06596"/>
    <w:rsid w:val="00D105E5"/>
    <w:rsid w:val="00D108BD"/>
    <w:rsid w:val="00D110A7"/>
    <w:rsid w:val="00D11B27"/>
    <w:rsid w:val="00D11C66"/>
    <w:rsid w:val="00D141D3"/>
    <w:rsid w:val="00D14A55"/>
    <w:rsid w:val="00D162FF"/>
    <w:rsid w:val="00D16A9F"/>
    <w:rsid w:val="00D20568"/>
    <w:rsid w:val="00D21F9E"/>
    <w:rsid w:val="00D22314"/>
    <w:rsid w:val="00D247DF"/>
    <w:rsid w:val="00D25262"/>
    <w:rsid w:val="00D25346"/>
    <w:rsid w:val="00D255C8"/>
    <w:rsid w:val="00D26041"/>
    <w:rsid w:val="00D26096"/>
    <w:rsid w:val="00D26433"/>
    <w:rsid w:val="00D27B7B"/>
    <w:rsid w:val="00D311F3"/>
    <w:rsid w:val="00D32308"/>
    <w:rsid w:val="00D33154"/>
    <w:rsid w:val="00D33CEE"/>
    <w:rsid w:val="00D35D23"/>
    <w:rsid w:val="00D424A2"/>
    <w:rsid w:val="00D4508B"/>
    <w:rsid w:val="00D45C55"/>
    <w:rsid w:val="00D50F26"/>
    <w:rsid w:val="00D52154"/>
    <w:rsid w:val="00D53716"/>
    <w:rsid w:val="00D5389C"/>
    <w:rsid w:val="00D546E6"/>
    <w:rsid w:val="00D552FC"/>
    <w:rsid w:val="00D57433"/>
    <w:rsid w:val="00D576D9"/>
    <w:rsid w:val="00D57A39"/>
    <w:rsid w:val="00D6295D"/>
    <w:rsid w:val="00D644EB"/>
    <w:rsid w:val="00D71AD8"/>
    <w:rsid w:val="00D75F7C"/>
    <w:rsid w:val="00D779E5"/>
    <w:rsid w:val="00D77A6D"/>
    <w:rsid w:val="00D81308"/>
    <w:rsid w:val="00D81F36"/>
    <w:rsid w:val="00D8366D"/>
    <w:rsid w:val="00D8409A"/>
    <w:rsid w:val="00D8440A"/>
    <w:rsid w:val="00D85593"/>
    <w:rsid w:val="00D86C8E"/>
    <w:rsid w:val="00D911CA"/>
    <w:rsid w:val="00D926E1"/>
    <w:rsid w:val="00D927E8"/>
    <w:rsid w:val="00D93194"/>
    <w:rsid w:val="00D93EBE"/>
    <w:rsid w:val="00D959CD"/>
    <w:rsid w:val="00D96093"/>
    <w:rsid w:val="00D96EDA"/>
    <w:rsid w:val="00DA002E"/>
    <w:rsid w:val="00DA04CB"/>
    <w:rsid w:val="00DA12F5"/>
    <w:rsid w:val="00DA39EB"/>
    <w:rsid w:val="00DA47F4"/>
    <w:rsid w:val="00DA555A"/>
    <w:rsid w:val="00DA7F11"/>
    <w:rsid w:val="00DB1336"/>
    <w:rsid w:val="00DB1BE3"/>
    <w:rsid w:val="00DB4463"/>
    <w:rsid w:val="00DB60C9"/>
    <w:rsid w:val="00DB6B02"/>
    <w:rsid w:val="00DB72CC"/>
    <w:rsid w:val="00DC112F"/>
    <w:rsid w:val="00DC296E"/>
    <w:rsid w:val="00DC5809"/>
    <w:rsid w:val="00DC594F"/>
    <w:rsid w:val="00DD4F5E"/>
    <w:rsid w:val="00DD5957"/>
    <w:rsid w:val="00DD69AF"/>
    <w:rsid w:val="00DD7897"/>
    <w:rsid w:val="00DE1638"/>
    <w:rsid w:val="00DE1C9C"/>
    <w:rsid w:val="00DE34E7"/>
    <w:rsid w:val="00DE463B"/>
    <w:rsid w:val="00DE4A4C"/>
    <w:rsid w:val="00DE4D64"/>
    <w:rsid w:val="00DE63FA"/>
    <w:rsid w:val="00DF03A3"/>
    <w:rsid w:val="00DF1099"/>
    <w:rsid w:val="00DF1D93"/>
    <w:rsid w:val="00DF49BC"/>
    <w:rsid w:val="00DF4A79"/>
    <w:rsid w:val="00DF4E01"/>
    <w:rsid w:val="00DF577C"/>
    <w:rsid w:val="00DF72A5"/>
    <w:rsid w:val="00E01299"/>
    <w:rsid w:val="00E01A75"/>
    <w:rsid w:val="00E04415"/>
    <w:rsid w:val="00E04F81"/>
    <w:rsid w:val="00E06340"/>
    <w:rsid w:val="00E07DED"/>
    <w:rsid w:val="00E12708"/>
    <w:rsid w:val="00E14233"/>
    <w:rsid w:val="00E146CA"/>
    <w:rsid w:val="00E2026E"/>
    <w:rsid w:val="00E218F3"/>
    <w:rsid w:val="00E2257E"/>
    <w:rsid w:val="00E22997"/>
    <w:rsid w:val="00E23E5E"/>
    <w:rsid w:val="00E24023"/>
    <w:rsid w:val="00E31454"/>
    <w:rsid w:val="00E31D6B"/>
    <w:rsid w:val="00E360C5"/>
    <w:rsid w:val="00E367EA"/>
    <w:rsid w:val="00E37C2B"/>
    <w:rsid w:val="00E41723"/>
    <w:rsid w:val="00E41FB9"/>
    <w:rsid w:val="00E42356"/>
    <w:rsid w:val="00E507E6"/>
    <w:rsid w:val="00E51CC6"/>
    <w:rsid w:val="00E5289C"/>
    <w:rsid w:val="00E52BEC"/>
    <w:rsid w:val="00E52D80"/>
    <w:rsid w:val="00E550BB"/>
    <w:rsid w:val="00E56D9A"/>
    <w:rsid w:val="00E56F13"/>
    <w:rsid w:val="00E61AA7"/>
    <w:rsid w:val="00E62C43"/>
    <w:rsid w:val="00E6365D"/>
    <w:rsid w:val="00E6752C"/>
    <w:rsid w:val="00E67E2F"/>
    <w:rsid w:val="00E714F9"/>
    <w:rsid w:val="00E71830"/>
    <w:rsid w:val="00E73018"/>
    <w:rsid w:val="00E73E45"/>
    <w:rsid w:val="00E767DB"/>
    <w:rsid w:val="00E76A4F"/>
    <w:rsid w:val="00E80751"/>
    <w:rsid w:val="00E80AB9"/>
    <w:rsid w:val="00E82A67"/>
    <w:rsid w:val="00E83C0A"/>
    <w:rsid w:val="00E867B4"/>
    <w:rsid w:val="00E90350"/>
    <w:rsid w:val="00E91FC1"/>
    <w:rsid w:val="00E9251E"/>
    <w:rsid w:val="00E9332F"/>
    <w:rsid w:val="00E94133"/>
    <w:rsid w:val="00E94770"/>
    <w:rsid w:val="00E963CD"/>
    <w:rsid w:val="00EA0C8D"/>
    <w:rsid w:val="00EA0D83"/>
    <w:rsid w:val="00EA1E7E"/>
    <w:rsid w:val="00EA5CA7"/>
    <w:rsid w:val="00EA5EF0"/>
    <w:rsid w:val="00EA61D9"/>
    <w:rsid w:val="00EA64BF"/>
    <w:rsid w:val="00EB02DF"/>
    <w:rsid w:val="00EB1C3E"/>
    <w:rsid w:val="00EB294A"/>
    <w:rsid w:val="00EB5770"/>
    <w:rsid w:val="00EB66D7"/>
    <w:rsid w:val="00EC3DCB"/>
    <w:rsid w:val="00EC5347"/>
    <w:rsid w:val="00EC7C7C"/>
    <w:rsid w:val="00ED1018"/>
    <w:rsid w:val="00ED2FF1"/>
    <w:rsid w:val="00ED3772"/>
    <w:rsid w:val="00ED537F"/>
    <w:rsid w:val="00EE0820"/>
    <w:rsid w:val="00EE0BBB"/>
    <w:rsid w:val="00EE4A1D"/>
    <w:rsid w:val="00EE63BA"/>
    <w:rsid w:val="00EE784B"/>
    <w:rsid w:val="00EF1E64"/>
    <w:rsid w:val="00EF47D8"/>
    <w:rsid w:val="00EF5166"/>
    <w:rsid w:val="00EF53E7"/>
    <w:rsid w:val="00EF56ED"/>
    <w:rsid w:val="00EF7E4F"/>
    <w:rsid w:val="00F00421"/>
    <w:rsid w:val="00F00794"/>
    <w:rsid w:val="00F01CF5"/>
    <w:rsid w:val="00F032E2"/>
    <w:rsid w:val="00F04E50"/>
    <w:rsid w:val="00F07223"/>
    <w:rsid w:val="00F128AE"/>
    <w:rsid w:val="00F13B7A"/>
    <w:rsid w:val="00F14ABE"/>
    <w:rsid w:val="00F17543"/>
    <w:rsid w:val="00F17A1D"/>
    <w:rsid w:val="00F21ADB"/>
    <w:rsid w:val="00F222F1"/>
    <w:rsid w:val="00F225EB"/>
    <w:rsid w:val="00F22872"/>
    <w:rsid w:val="00F23058"/>
    <w:rsid w:val="00F24F95"/>
    <w:rsid w:val="00F27502"/>
    <w:rsid w:val="00F30041"/>
    <w:rsid w:val="00F31481"/>
    <w:rsid w:val="00F3703A"/>
    <w:rsid w:val="00F407A1"/>
    <w:rsid w:val="00F40BBC"/>
    <w:rsid w:val="00F41D04"/>
    <w:rsid w:val="00F4208E"/>
    <w:rsid w:val="00F430EC"/>
    <w:rsid w:val="00F43479"/>
    <w:rsid w:val="00F4458D"/>
    <w:rsid w:val="00F4474C"/>
    <w:rsid w:val="00F45FC0"/>
    <w:rsid w:val="00F462FE"/>
    <w:rsid w:val="00F5014C"/>
    <w:rsid w:val="00F50F24"/>
    <w:rsid w:val="00F52C3B"/>
    <w:rsid w:val="00F55B7E"/>
    <w:rsid w:val="00F56F56"/>
    <w:rsid w:val="00F57B9D"/>
    <w:rsid w:val="00F62987"/>
    <w:rsid w:val="00F63195"/>
    <w:rsid w:val="00F6324E"/>
    <w:rsid w:val="00F6416D"/>
    <w:rsid w:val="00F643DB"/>
    <w:rsid w:val="00F6691C"/>
    <w:rsid w:val="00F6773B"/>
    <w:rsid w:val="00F67F14"/>
    <w:rsid w:val="00F73F65"/>
    <w:rsid w:val="00F746EF"/>
    <w:rsid w:val="00F75321"/>
    <w:rsid w:val="00F75C91"/>
    <w:rsid w:val="00F771FE"/>
    <w:rsid w:val="00F77207"/>
    <w:rsid w:val="00F77EC5"/>
    <w:rsid w:val="00F801BE"/>
    <w:rsid w:val="00F80F64"/>
    <w:rsid w:val="00F811FE"/>
    <w:rsid w:val="00F845D2"/>
    <w:rsid w:val="00F8726F"/>
    <w:rsid w:val="00F87A67"/>
    <w:rsid w:val="00F914CC"/>
    <w:rsid w:val="00F917F3"/>
    <w:rsid w:val="00F921F4"/>
    <w:rsid w:val="00F92498"/>
    <w:rsid w:val="00F929CB"/>
    <w:rsid w:val="00F92CFE"/>
    <w:rsid w:val="00F93361"/>
    <w:rsid w:val="00F94271"/>
    <w:rsid w:val="00FA0BD0"/>
    <w:rsid w:val="00FA1009"/>
    <w:rsid w:val="00FA1B39"/>
    <w:rsid w:val="00FA25D4"/>
    <w:rsid w:val="00FA2D45"/>
    <w:rsid w:val="00FA6D09"/>
    <w:rsid w:val="00FA6F8B"/>
    <w:rsid w:val="00FA7668"/>
    <w:rsid w:val="00FB164A"/>
    <w:rsid w:val="00FB18A7"/>
    <w:rsid w:val="00FB37C5"/>
    <w:rsid w:val="00FB39FB"/>
    <w:rsid w:val="00FB4F1D"/>
    <w:rsid w:val="00FB5033"/>
    <w:rsid w:val="00FB5B19"/>
    <w:rsid w:val="00FC148A"/>
    <w:rsid w:val="00FC1ADE"/>
    <w:rsid w:val="00FC1CFF"/>
    <w:rsid w:val="00FC2969"/>
    <w:rsid w:val="00FC3713"/>
    <w:rsid w:val="00FD00A0"/>
    <w:rsid w:val="00FD5030"/>
    <w:rsid w:val="00FD673B"/>
    <w:rsid w:val="00FE0365"/>
    <w:rsid w:val="00FE1CDF"/>
    <w:rsid w:val="00FE402E"/>
    <w:rsid w:val="00FE5B96"/>
    <w:rsid w:val="00FE64BA"/>
    <w:rsid w:val="00FE74D6"/>
    <w:rsid w:val="00FF085E"/>
    <w:rsid w:val="00FF2EFB"/>
    <w:rsid w:val="00FF4607"/>
    <w:rsid w:val="00FF6BE9"/>
    <w:rsid w:val="00FF6CD7"/>
    <w:rsid w:val="0AB6603F"/>
    <w:rsid w:val="1A24769B"/>
    <w:rsid w:val="2E7D6148"/>
    <w:rsid w:val="4A2420B1"/>
    <w:rsid w:val="4BBF26C9"/>
    <w:rsid w:val="547AFDEB"/>
    <w:rsid w:val="730A1591"/>
    <w:rsid w:val="74290D6A"/>
    <w:rsid w:val="7A8AC82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B3DA9"/>
  <w15:chartTrackingRefBased/>
  <w15:docId w15:val="{5D245190-485E-44EF-B600-269DC785B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9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BD2"/>
    <w:pPr>
      <w:ind w:left="720"/>
      <w:contextualSpacing/>
    </w:pPr>
  </w:style>
  <w:style w:type="paragraph" w:styleId="Header">
    <w:name w:val="header"/>
    <w:basedOn w:val="Normal"/>
    <w:link w:val="HeaderChar"/>
    <w:uiPriority w:val="99"/>
    <w:unhideWhenUsed/>
    <w:rsid w:val="00FB1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8A7"/>
  </w:style>
  <w:style w:type="paragraph" w:styleId="Footer">
    <w:name w:val="footer"/>
    <w:basedOn w:val="Normal"/>
    <w:link w:val="FooterChar"/>
    <w:uiPriority w:val="99"/>
    <w:unhideWhenUsed/>
    <w:rsid w:val="00FB1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8A7"/>
  </w:style>
  <w:style w:type="paragraph" w:styleId="NoSpacing">
    <w:name w:val="No Spacing"/>
    <w:link w:val="NoSpacingChar"/>
    <w:uiPriority w:val="1"/>
    <w:qFormat/>
    <w:rsid w:val="00EC534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C5347"/>
    <w:rPr>
      <w:rFonts w:eastAsiaTheme="minorEastAsia"/>
      <w:kern w:val="0"/>
      <w:lang w:val="en-US"/>
      <w14:ligatures w14:val="none"/>
    </w:rPr>
  </w:style>
  <w:style w:type="character" w:customStyle="1" w:styleId="Heading1Char">
    <w:name w:val="Heading 1 Char"/>
    <w:basedOn w:val="DefaultParagraphFont"/>
    <w:link w:val="Heading1"/>
    <w:uiPriority w:val="9"/>
    <w:rsid w:val="00C169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6905"/>
    <w:pPr>
      <w:outlineLvl w:val="9"/>
    </w:pPr>
    <w:rPr>
      <w:kern w:val="0"/>
      <w:lang w:val="en-US"/>
      <w14:ligatures w14:val="none"/>
    </w:rPr>
  </w:style>
  <w:style w:type="paragraph" w:styleId="TOC2">
    <w:name w:val="toc 2"/>
    <w:basedOn w:val="Normal"/>
    <w:next w:val="Normal"/>
    <w:autoRedefine/>
    <w:uiPriority w:val="39"/>
    <w:unhideWhenUsed/>
    <w:rsid w:val="00C1690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1690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16905"/>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5523A7"/>
    <w:rPr>
      <w:color w:val="0563C1" w:themeColor="hyperlink"/>
      <w:u w:val="single"/>
    </w:rPr>
  </w:style>
  <w:style w:type="character" w:styleId="UnresolvedMention">
    <w:name w:val="Unresolved Mention"/>
    <w:basedOn w:val="DefaultParagraphFont"/>
    <w:uiPriority w:val="99"/>
    <w:semiHidden/>
    <w:unhideWhenUsed/>
    <w:rsid w:val="005523A7"/>
    <w:rPr>
      <w:color w:val="605E5C"/>
      <w:shd w:val="clear" w:color="auto" w:fill="E1DFDD"/>
    </w:rPr>
  </w:style>
  <w:style w:type="paragraph" w:styleId="NormalWeb">
    <w:name w:val="Normal (Web)"/>
    <w:basedOn w:val="Normal"/>
    <w:uiPriority w:val="99"/>
    <w:unhideWhenUsed/>
    <w:rsid w:val="00F007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EndnoteText">
    <w:name w:val="endnote text"/>
    <w:basedOn w:val="Normal"/>
    <w:link w:val="EndnoteTextChar"/>
    <w:uiPriority w:val="99"/>
    <w:semiHidden/>
    <w:unhideWhenUsed/>
    <w:rsid w:val="008307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07EC"/>
    <w:rPr>
      <w:sz w:val="20"/>
      <w:szCs w:val="20"/>
    </w:rPr>
  </w:style>
  <w:style w:type="character" w:styleId="EndnoteReference">
    <w:name w:val="endnote reference"/>
    <w:basedOn w:val="DefaultParagraphFont"/>
    <w:uiPriority w:val="99"/>
    <w:semiHidden/>
    <w:unhideWhenUsed/>
    <w:rsid w:val="008307EC"/>
    <w:rPr>
      <w:vertAlign w:val="superscript"/>
    </w:rPr>
  </w:style>
  <w:style w:type="character" w:styleId="Strong">
    <w:name w:val="Strong"/>
    <w:basedOn w:val="DefaultParagraphFont"/>
    <w:uiPriority w:val="22"/>
    <w:qFormat/>
    <w:rsid w:val="007761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9993">
      <w:bodyDiv w:val="1"/>
      <w:marLeft w:val="0"/>
      <w:marRight w:val="0"/>
      <w:marTop w:val="0"/>
      <w:marBottom w:val="0"/>
      <w:divBdr>
        <w:top w:val="none" w:sz="0" w:space="0" w:color="auto"/>
        <w:left w:val="none" w:sz="0" w:space="0" w:color="auto"/>
        <w:bottom w:val="none" w:sz="0" w:space="0" w:color="auto"/>
        <w:right w:val="none" w:sz="0" w:space="0" w:color="auto"/>
      </w:divBdr>
    </w:div>
    <w:div w:id="179927690">
      <w:bodyDiv w:val="1"/>
      <w:marLeft w:val="0"/>
      <w:marRight w:val="0"/>
      <w:marTop w:val="0"/>
      <w:marBottom w:val="0"/>
      <w:divBdr>
        <w:top w:val="none" w:sz="0" w:space="0" w:color="auto"/>
        <w:left w:val="none" w:sz="0" w:space="0" w:color="auto"/>
        <w:bottom w:val="none" w:sz="0" w:space="0" w:color="auto"/>
        <w:right w:val="none" w:sz="0" w:space="0" w:color="auto"/>
      </w:divBdr>
    </w:div>
    <w:div w:id="280722235">
      <w:bodyDiv w:val="1"/>
      <w:marLeft w:val="0"/>
      <w:marRight w:val="0"/>
      <w:marTop w:val="0"/>
      <w:marBottom w:val="0"/>
      <w:divBdr>
        <w:top w:val="none" w:sz="0" w:space="0" w:color="auto"/>
        <w:left w:val="none" w:sz="0" w:space="0" w:color="auto"/>
        <w:bottom w:val="none" w:sz="0" w:space="0" w:color="auto"/>
        <w:right w:val="none" w:sz="0" w:space="0" w:color="auto"/>
      </w:divBdr>
    </w:div>
    <w:div w:id="309015945">
      <w:bodyDiv w:val="1"/>
      <w:marLeft w:val="0"/>
      <w:marRight w:val="0"/>
      <w:marTop w:val="0"/>
      <w:marBottom w:val="0"/>
      <w:divBdr>
        <w:top w:val="none" w:sz="0" w:space="0" w:color="auto"/>
        <w:left w:val="none" w:sz="0" w:space="0" w:color="auto"/>
        <w:bottom w:val="none" w:sz="0" w:space="0" w:color="auto"/>
        <w:right w:val="none" w:sz="0" w:space="0" w:color="auto"/>
      </w:divBdr>
      <w:divsChild>
        <w:div w:id="1466778739">
          <w:marLeft w:val="0"/>
          <w:marRight w:val="0"/>
          <w:marTop w:val="0"/>
          <w:marBottom w:val="0"/>
          <w:divBdr>
            <w:top w:val="none" w:sz="0" w:space="0" w:color="auto"/>
            <w:left w:val="none" w:sz="0" w:space="0" w:color="auto"/>
            <w:bottom w:val="none" w:sz="0" w:space="0" w:color="auto"/>
            <w:right w:val="none" w:sz="0" w:space="0" w:color="auto"/>
          </w:divBdr>
        </w:div>
      </w:divsChild>
    </w:div>
    <w:div w:id="445388555">
      <w:bodyDiv w:val="1"/>
      <w:marLeft w:val="0"/>
      <w:marRight w:val="0"/>
      <w:marTop w:val="0"/>
      <w:marBottom w:val="0"/>
      <w:divBdr>
        <w:top w:val="none" w:sz="0" w:space="0" w:color="auto"/>
        <w:left w:val="none" w:sz="0" w:space="0" w:color="auto"/>
        <w:bottom w:val="none" w:sz="0" w:space="0" w:color="auto"/>
        <w:right w:val="none" w:sz="0" w:space="0" w:color="auto"/>
      </w:divBdr>
    </w:div>
    <w:div w:id="525484232">
      <w:bodyDiv w:val="1"/>
      <w:marLeft w:val="0"/>
      <w:marRight w:val="0"/>
      <w:marTop w:val="0"/>
      <w:marBottom w:val="0"/>
      <w:divBdr>
        <w:top w:val="none" w:sz="0" w:space="0" w:color="auto"/>
        <w:left w:val="none" w:sz="0" w:space="0" w:color="auto"/>
        <w:bottom w:val="none" w:sz="0" w:space="0" w:color="auto"/>
        <w:right w:val="none" w:sz="0" w:space="0" w:color="auto"/>
      </w:divBdr>
    </w:div>
    <w:div w:id="595408708">
      <w:bodyDiv w:val="1"/>
      <w:marLeft w:val="0"/>
      <w:marRight w:val="0"/>
      <w:marTop w:val="0"/>
      <w:marBottom w:val="0"/>
      <w:divBdr>
        <w:top w:val="none" w:sz="0" w:space="0" w:color="auto"/>
        <w:left w:val="none" w:sz="0" w:space="0" w:color="auto"/>
        <w:bottom w:val="none" w:sz="0" w:space="0" w:color="auto"/>
        <w:right w:val="none" w:sz="0" w:space="0" w:color="auto"/>
      </w:divBdr>
    </w:div>
    <w:div w:id="930238674">
      <w:bodyDiv w:val="1"/>
      <w:marLeft w:val="0"/>
      <w:marRight w:val="0"/>
      <w:marTop w:val="0"/>
      <w:marBottom w:val="0"/>
      <w:divBdr>
        <w:top w:val="none" w:sz="0" w:space="0" w:color="auto"/>
        <w:left w:val="none" w:sz="0" w:space="0" w:color="auto"/>
        <w:bottom w:val="none" w:sz="0" w:space="0" w:color="auto"/>
        <w:right w:val="none" w:sz="0" w:space="0" w:color="auto"/>
      </w:divBdr>
    </w:div>
    <w:div w:id="972517754">
      <w:bodyDiv w:val="1"/>
      <w:marLeft w:val="0"/>
      <w:marRight w:val="0"/>
      <w:marTop w:val="0"/>
      <w:marBottom w:val="0"/>
      <w:divBdr>
        <w:top w:val="none" w:sz="0" w:space="0" w:color="auto"/>
        <w:left w:val="none" w:sz="0" w:space="0" w:color="auto"/>
        <w:bottom w:val="none" w:sz="0" w:space="0" w:color="auto"/>
        <w:right w:val="none" w:sz="0" w:space="0" w:color="auto"/>
      </w:divBdr>
    </w:div>
    <w:div w:id="1100494526">
      <w:bodyDiv w:val="1"/>
      <w:marLeft w:val="0"/>
      <w:marRight w:val="0"/>
      <w:marTop w:val="0"/>
      <w:marBottom w:val="0"/>
      <w:divBdr>
        <w:top w:val="none" w:sz="0" w:space="0" w:color="auto"/>
        <w:left w:val="none" w:sz="0" w:space="0" w:color="auto"/>
        <w:bottom w:val="none" w:sz="0" w:space="0" w:color="auto"/>
        <w:right w:val="none" w:sz="0" w:space="0" w:color="auto"/>
      </w:divBdr>
    </w:div>
    <w:div w:id="1145439115">
      <w:bodyDiv w:val="1"/>
      <w:marLeft w:val="0"/>
      <w:marRight w:val="0"/>
      <w:marTop w:val="0"/>
      <w:marBottom w:val="0"/>
      <w:divBdr>
        <w:top w:val="none" w:sz="0" w:space="0" w:color="auto"/>
        <w:left w:val="none" w:sz="0" w:space="0" w:color="auto"/>
        <w:bottom w:val="none" w:sz="0" w:space="0" w:color="auto"/>
        <w:right w:val="none" w:sz="0" w:space="0" w:color="auto"/>
      </w:divBdr>
    </w:div>
    <w:div w:id="1209804642">
      <w:bodyDiv w:val="1"/>
      <w:marLeft w:val="0"/>
      <w:marRight w:val="0"/>
      <w:marTop w:val="0"/>
      <w:marBottom w:val="0"/>
      <w:divBdr>
        <w:top w:val="none" w:sz="0" w:space="0" w:color="auto"/>
        <w:left w:val="none" w:sz="0" w:space="0" w:color="auto"/>
        <w:bottom w:val="none" w:sz="0" w:space="0" w:color="auto"/>
        <w:right w:val="none" w:sz="0" w:space="0" w:color="auto"/>
      </w:divBdr>
    </w:div>
    <w:div w:id="1217206588">
      <w:bodyDiv w:val="1"/>
      <w:marLeft w:val="0"/>
      <w:marRight w:val="0"/>
      <w:marTop w:val="0"/>
      <w:marBottom w:val="0"/>
      <w:divBdr>
        <w:top w:val="none" w:sz="0" w:space="0" w:color="auto"/>
        <w:left w:val="none" w:sz="0" w:space="0" w:color="auto"/>
        <w:bottom w:val="none" w:sz="0" w:space="0" w:color="auto"/>
        <w:right w:val="none" w:sz="0" w:space="0" w:color="auto"/>
      </w:divBdr>
    </w:div>
    <w:div w:id="1235503726">
      <w:bodyDiv w:val="1"/>
      <w:marLeft w:val="0"/>
      <w:marRight w:val="0"/>
      <w:marTop w:val="0"/>
      <w:marBottom w:val="0"/>
      <w:divBdr>
        <w:top w:val="none" w:sz="0" w:space="0" w:color="auto"/>
        <w:left w:val="none" w:sz="0" w:space="0" w:color="auto"/>
        <w:bottom w:val="none" w:sz="0" w:space="0" w:color="auto"/>
        <w:right w:val="none" w:sz="0" w:space="0" w:color="auto"/>
      </w:divBdr>
    </w:div>
    <w:div w:id="1254708661">
      <w:bodyDiv w:val="1"/>
      <w:marLeft w:val="0"/>
      <w:marRight w:val="0"/>
      <w:marTop w:val="0"/>
      <w:marBottom w:val="0"/>
      <w:divBdr>
        <w:top w:val="none" w:sz="0" w:space="0" w:color="auto"/>
        <w:left w:val="none" w:sz="0" w:space="0" w:color="auto"/>
        <w:bottom w:val="none" w:sz="0" w:space="0" w:color="auto"/>
        <w:right w:val="none" w:sz="0" w:space="0" w:color="auto"/>
      </w:divBdr>
      <w:divsChild>
        <w:div w:id="348877317">
          <w:marLeft w:val="0"/>
          <w:marRight w:val="0"/>
          <w:marTop w:val="0"/>
          <w:marBottom w:val="0"/>
          <w:divBdr>
            <w:top w:val="single" w:sz="2" w:space="0" w:color="auto"/>
            <w:left w:val="single" w:sz="2" w:space="0" w:color="auto"/>
            <w:bottom w:val="single" w:sz="6" w:space="0" w:color="auto"/>
            <w:right w:val="single" w:sz="2" w:space="0" w:color="auto"/>
          </w:divBdr>
          <w:divsChild>
            <w:div w:id="7762892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8011524">
                  <w:marLeft w:val="0"/>
                  <w:marRight w:val="0"/>
                  <w:marTop w:val="0"/>
                  <w:marBottom w:val="0"/>
                  <w:divBdr>
                    <w:top w:val="single" w:sz="2" w:space="0" w:color="D9D9E3"/>
                    <w:left w:val="single" w:sz="2" w:space="0" w:color="D9D9E3"/>
                    <w:bottom w:val="single" w:sz="2" w:space="0" w:color="D9D9E3"/>
                    <w:right w:val="single" w:sz="2" w:space="0" w:color="D9D9E3"/>
                  </w:divBdr>
                  <w:divsChild>
                    <w:div w:id="2011371959">
                      <w:marLeft w:val="0"/>
                      <w:marRight w:val="0"/>
                      <w:marTop w:val="0"/>
                      <w:marBottom w:val="0"/>
                      <w:divBdr>
                        <w:top w:val="single" w:sz="2" w:space="0" w:color="D9D9E3"/>
                        <w:left w:val="single" w:sz="2" w:space="0" w:color="D9D9E3"/>
                        <w:bottom w:val="single" w:sz="2" w:space="0" w:color="D9D9E3"/>
                        <w:right w:val="single" w:sz="2" w:space="0" w:color="D9D9E3"/>
                      </w:divBdr>
                      <w:divsChild>
                        <w:div w:id="229969854">
                          <w:marLeft w:val="0"/>
                          <w:marRight w:val="0"/>
                          <w:marTop w:val="0"/>
                          <w:marBottom w:val="0"/>
                          <w:divBdr>
                            <w:top w:val="single" w:sz="2" w:space="0" w:color="D9D9E3"/>
                            <w:left w:val="single" w:sz="2" w:space="0" w:color="D9D9E3"/>
                            <w:bottom w:val="single" w:sz="2" w:space="0" w:color="D9D9E3"/>
                            <w:right w:val="single" w:sz="2" w:space="0" w:color="D9D9E3"/>
                          </w:divBdr>
                          <w:divsChild>
                            <w:div w:id="1039597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8946652">
      <w:bodyDiv w:val="1"/>
      <w:marLeft w:val="0"/>
      <w:marRight w:val="0"/>
      <w:marTop w:val="0"/>
      <w:marBottom w:val="0"/>
      <w:divBdr>
        <w:top w:val="none" w:sz="0" w:space="0" w:color="auto"/>
        <w:left w:val="none" w:sz="0" w:space="0" w:color="auto"/>
        <w:bottom w:val="none" w:sz="0" w:space="0" w:color="auto"/>
        <w:right w:val="none" w:sz="0" w:space="0" w:color="auto"/>
      </w:divBdr>
    </w:div>
    <w:div w:id="1262836653">
      <w:bodyDiv w:val="1"/>
      <w:marLeft w:val="0"/>
      <w:marRight w:val="0"/>
      <w:marTop w:val="0"/>
      <w:marBottom w:val="0"/>
      <w:divBdr>
        <w:top w:val="none" w:sz="0" w:space="0" w:color="auto"/>
        <w:left w:val="none" w:sz="0" w:space="0" w:color="auto"/>
        <w:bottom w:val="none" w:sz="0" w:space="0" w:color="auto"/>
        <w:right w:val="none" w:sz="0" w:space="0" w:color="auto"/>
      </w:divBdr>
    </w:div>
    <w:div w:id="1275595371">
      <w:bodyDiv w:val="1"/>
      <w:marLeft w:val="0"/>
      <w:marRight w:val="0"/>
      <w:marTop w:val="0"/>
      <w:marBottom w:val="0"/>
      <w:divBdr>
        <w:top w:val="none" w:sz="0" w:space="0" w:color="auto"/>
        <w:left w:val="none" w:sz="0" w:space="0" w:color="auto"/>
        <w:bottom w:val="none" w:sz="0" w:space="0" w:color="auto"/>
        <w:right w:val="none" w:sz="0" w:space="0" w:color="auto"/>
      </w:divBdr>
    </w:div>
    <w:div w:id="1358003882">
      <w:bodyDiv w:val="1"/>
      <w:marLeft w:val="0"/>
      <w:marRight w:val="0"/>
      <w:marTop w:val="0"/>
      <w:marBottom w:val="0"/>
      <w:divBdr>
        <w:top w:val="none" w:sz="0" w:space="0" w:color="auto"/>
        <w:left w:val="none" w:sz="0" w:space="0" w:color="auto"/>
        <w:bottom w:val="none" w:sz="0" w:space="0" w:color="auto"/>
        <w:right w:val="none" w:sz="0" w:space="0" w:color="auto"/>
      </w:divBdr>
    </w:div>
    <w:div w:id="1384282750">
      <w:bodyDiv w:val="1"/>
      <w:marLeft w:val="0"/>
      <w:marRight w:val="0"/>
      <w:marTop w:val="0"/>
      <w:marBottom w:val="0"/>
      <w:divBdr>
        <w:top w:val="none" w:sz="0" w:space="0" w:color="auto"/>
        <w:left w:val="none" w:sz="0" w:space="0" w:color="auto"/>
        <w:bottom w:val="none" w:sz="0" w:space="0" w:color="auto"/>
        <w:right w:val="none" w:sz="0" w:space="0" w:color="auto"/>
      </w:divBdr>
    </w:div>
    <w:div w:id="1499691578">
      <w:bodyDiv w:val="1"/>
      <w:marLeft w:val="0"/>
      <w:marRight w:val="0"/>
      <w:marTop w:val="0"/>
      <w:marBottom w:val="0"/>
      <w:divBdr>
        <w:top w:val="none" w:sz="0" w:space="0" w:color="auto"/>
        <w:left w:val="none" w:sz="0" w:space="0" w:color="auto"/>
        <w:bottom w:val="none" w:sz="0" w:space="0" w:color="auto"/>
        <w:right w:val="none" w:sz="0" w:space="0" w:color="auto"/>
      </w:divBdr>
    </w:div>
    <w:div w:id="1626737381">
      <w:bodyDiv w:val="1"/>
      <w:marLeft w:val="0"/>
      <w:marRight w:val="0"/>
      <w:marTop w:val="0"/>
      <w:marBottom w:val="0"/>
      <w:divBdr>
        <w:top w:val="none" w:sz="0" w:space="0" w:color="auto"/>
        <w:left w:val="none" w:sz="0" w:space="0" w:color="auto"/>
        <w:bottom w:val="none" w:sz="0" w:space="0" w:color="auto"/>
        <w:right w:val="none" w:sz="0" w:space="0" w:color="auto"/>
      </w:divBdr>
    </w:div>
    <w:div w:id="1683317200">
      <w:bodyDiv w:val="1"/>
      <w:marLeft w:val="0"/>
      <w:marRight w:val="0"/>
      <w:marTop w:val="0"/>
      <w:marBottom w:val="0"/>
      <w:divBdr>
        <w:top w:val="none" w:sz="0" w:space="0" w:color="auto"/>
        <w:left w:val="none" w:sz="0" w:space="0" w:color="auto"/>
        <w:bottom w:val="none" w:sz="0" w:space="0" w:color="auto"/>
        <w:right w:val="none" w:sz="0" w:space="0" w:color="auto"/>
      </w:divBdr>
    </w:div>
    <w:div w:id="1726373160">
      <w:bodyDiv w:val="1"/>
      <w:marLeft w:val="0"/>
      <w:marRight w:val="0"/>
      <w:marTop w:val="0"/>
      <w:marBottom w:val="0"/>
      <w:divBdr>
        <w:top w:val="none" w:sz="0" w:space="0" w:color="auto"/>
        <w:left w:val="none" w:sz="0" w:space="0" w:color="auto"/>
        <w:bottom w:val="none" w:sz="0" w:space="0" w:color="auto"/>
        <w:right w:val="none" w:sz="0" w:space="0" w:color="auto"/>
      </w:divBdr>
    </w:div>
    <w:div w:id="1744253440">
      <w:bodyDiv w:val="1"/>
      <w:marLeft w:val="0"/>
      <w:marRight w:val="0"/>
      <w:marTop w:val="0"/>
      <w:marBottom w:val="0"/>
      <w:divBdr>
        <w:top w:val="none" w:sz="0" w:space="0" w:color="auto"/>
        <w:left w:val="none" w:sz="0" w:space="0" w:color="auto"/>
        <w:bottom w:val="none" w:sz="0" w:space="0" w:color="auto"/>
        <w:right w:val="none" w:sz="0" w:space="0" w:color="auto"/>
      </w:divBdr>
      <w:divsChild>
        <w:div w:id="474568576">
          <w:marLeft w:val="0"/>
          <w:marRight w:val="0"/>
          <w:marTop w:val="0"/>
          <w:marBottom w:val="0"/>
          <w:divBdr>
            <w:top w:val="none" w:sz="0" w:space="0" w:color="auto"/>
            <w:left w:val="none" w:sz="0" w:space="0" w:color="auto"/>
            <w:bottom w:val="none" w:sz="0" w:space="0" w:color="auto"/>
            <w:right w:val="none" w:sz="0" w:space="0" w:color="auto"/>
          </w:divBdr>
        </w:div>
      </w:divsChild>
    </w:div>
    <w:div w:id="1811366043">
      <w:bodyDiv w:val="1"/>
      <w:marLeft w:val="0"/>
      <w:marRight w:val="0"/>
      <w:marTop w:val="0"/>
      <w:marBottom w:val="0"/>
      <w:divBdr>
        <w:top w:val="none" w:sz="0" w:space="0" w:color="auto"/>
        <w:left w:val="none" w:sz="0" w:space="0" w:color="auto"/>
        <w:bottom w:val="none" w:sz="0" w:space="0" w:color="auto"/>
        <w:right w:val="none" w:sz="0" w:space="0" w:color="auto"/>
      </w:divBdr>
      <w:divsChild>
        <w:div w:id="2028678540">
          <w:marLeft w:val="0"/>
          <w:marRight w:val="0"/>
          <w:marTop w:val="0"/>
          <w:marBottom w:val="0"/>
          <w:divBdr>
            <w:top w:val="none" w:sz="0" w:space="0" w:color="auto"/>
            <w:left w:val="none" w:sz="0" w:space="0" w:color="auto"/>
            <w:bottom w:val="none" w:sz="0" w:space="0" w:color="auto"/>
            <w:right w:val="none" w:sz="0" w:space="0" w:color="auto"/>
          </w:divBdr>
        </w:div>
      </w:divsChild>
    </w:div>
    <w:div w:id="1821844081">
      <w:bodyDiv w:val="1"/>
      <w:marLeft w:val="0"/>
      <w:marRight w:val="0"/>
      <w:marTop w:val="0"/>
      <w:marBottom w:val="0"/>
      <w:divBdr>
        <w:top w:val="none" w:sz="0" w:space="0" w:color="auto"/>
        <w:left w:val="none" w:sz="0" w:space="0" w:color="auto"/>
        <w:bottom w:val="none" w:sz="0" w:space="0" w:color="auto"/>
        <w:right w:val="none" w:sz="0" w:space="0" w:color="auto"/>
      </w:divBdr>
    </w:div>
    <w:div w:id="1834296274">
      <w:bodyDiv w:val="1"/>
      <w:marLeft w:val="0"/>
      <w:marRight w:val="0"/>
      <w:marTop w:val="0"/>
      <w:marBottom w:val="0"/>
      <w:divBdr>
        <w:top w:val="none" w:sz="0" w:space="0" w:color="auto"/>
        <w:left w:val="none" w:sz="0" w:space="0" w:color="auto"/>
        <w:bottom w:val="none" w:sz="0" w:space="0" w:color="auto"/>
        <w:right w:val="none" w:sz="0" w:space="0" w:color="auto"/>
      </w:divBdr>
    </w:div>
    <w:div w:id="1865822763">
      <w:bodyDiv w:val="1"/>
      <w:marLeft w:val="0"/>
      <w:marRight w:val="0"/>
      <w:marTop w:val="0"/>
      <w:marBottom w:val="0"/>
      <w:divBdr>
        <w:top w:val="none" w:sz="0" w:space="0" w:color="auto"/>
        <w:left w:val="none" w:sz="0" w:space="0" w:color="auto"/>
        <w:bottom w:val="none" w:sz="0" w:space="0" w:color="auto"/>
        <w:right w:val="none" w:sz="0" w:space="0" w:color="auto"/>
      </w:divBdr>
    </w:div>
    <w:div w:id="1866870399">
      <w:bodyDiv w:val="1"/>
      <w:marLeft w:val="0"/>
      <w:marRight w:val="0"/>
      <w:marTop w:val="0"/>
      <w:marBottom w:val="0"/>
      <w:divBdr>
        <w:top w:val="none" w:sz="0" w:space="0" w:color="auto"/>
        <w:left w:val="none" w:sz="0" w:space="0" w:color="auto"/>
        <w:bottom w:val="none" w:sz="0" w:space="0" w:color="auto"/>
        <w:right w:val="none" w:sz="0" w:space="0" w:color="auto"/>
      </w:divBdr>
    </w:div>
    <w:div w:id="1946884786">
      <w:bodyDiv w:val="1"/>
      <w:marLeft w:val="0"/>
      <w:marRight w:val="0"/>
      <w:marTop w:val="0"/>
      <w:marBottom w:val="0"/>
      <w:divBdr>
        <w:top w:val="none" w:sz="0" w:space="0" w:color="auto"/>
        <w:left w:val="none" w:sz="0" w:space="0" w:color="auto"/>
        <w:bottom w:val="none" w:sz="0" w:space="0" w:color="auto"/>
        <w:right w:val="none" w:sz="0" w:space="0" w:color="auto"/>
      </w:divBdr>
    </w:div>
    <w:div w:id="2035643986">
      <w:bodyDiv w:val="1"/>
      <w:marLeft w:val="0"/>
      <w:marRight w:val="0"/>
      <w:marTop w:val="0"/>
      <w:marBottom w:val="0"/>
      <w:divBdr>
        <w:top w:val="none" w:sz="0" w:space="0" w:color="auto"/>
        <w:left w:val="none" w:sz="0" w:space="0" w:color="auto"/>
        <w:bottom w:val="none" w:sz="0" w:space="0" w:color="auto"/>
        <w:right w:val="none" w:sz="0" w:space="0" w:color="auto"/>
      </w:divBdr>
    </w:div>
    <w:div w:id="211019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it.gov/faq/what-electronic-health-record-ehr" TargetMode="External"/><Relationship Id="rId18" Type="http://schemas.openxmlformats.org/officeDocument/2006/relationships/hyperlink" Target="https://www.england.nhs.uk/"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fitchburgstate.libguides.com/c.php?g=841815&amp;p=6015293" TargetMode="External"/><Relationship Id="rId17" Type="http://schemas.openxmlformats.org/officeDocument/2006/relationships/hyperlink" Target="https://www.sciencedirect.com/science/article/pii/S1386505614001233?casa_token=njKyri7kByEAAAAA%3A0i_SZeLxwF80a7m3HU0pV88MhVHKLhE_T4WFcZnQIm0sTqPTwsly6aqMGGDfQ32xLD3tLAVr9QUM" TargetMode="External"/><Relationship Id="rId2" Type="http://schemas.openxmlformats.org/officeDocument/2006/relationships/customXml" Target="../customXml/item2.xml"/><Relationship Id="rId16" Type="http://schemas.openxmlformats.org/officeDocument/2006/relationships/hyperlink" Target="https://www.ncbi.nlm.nih.gov/pmc/articles/PMC271465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tellspot.com/" TargetMode="External"/><Relationship Id="rId5" Type="http://schemas.openxmlformats.org/officeDocument/2006/relationships/settings" Target="settings.xml"/><Relationship Id="rId15" Type="http://schemas.openxmlformats.org/officeDocument/2006/relationships/hyperlink" Target="https://www.researchgate.net/publication/344860229_Adoption_rates_of_electronic_health_records_in_Turkish_Hospitals_and_the_relation_with_hospital_sizes"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healthit.gov/topic/health-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CCC2D1-7996-478D-B804-EF329F6B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7</Pages>
  <Words>2781</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Title: The Impact of Electronic Health Records (EHRs), Primary and Secondary Data on Patient Care in Hospitals
Table of Contents
- Introduction
-Abstract 
-Research Methodology
-Conclusion</vt:lpstr>
    </vt:vector>
  </TitlesOfParts>
  <Company/>
  <LinksUpToDate>false</LinksUpToDate>
  <CharactersWithSpaces>18602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The Impact of Electronic Health Records (EHRs), Primary and Secondary Data on Patient Care in Hospitals
Table of Contents
- Introduction
-Abstract 
-Research Methodology
-Conclusion</dc:title>
  <dc:subject>• n</dc:subject>
  <dc:creator>patience Edo</dc:creator>
  <cp:keywords/>
  <dc:description/>
  <cp:lastModifiedBy>Patience Edo</cp:lastModifiedBy>
  <cp:revision>64</cp:revision>
  <dcterms:created xsi:type="dcterms:W3CDTF">2023-05-09T16:56:00Z</dcterms:created>
  <dcterms:modified xsi:type="dcterms:W3CDTF">2023-05-10T04:13:00Z</dcterms:modified>
</cp:coreProperties>
</file>