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4FC0D" w14:textId="1D9599A4" w:rsidR="00EC7839" w:rsidRDefault="00EC7839" w:rsidP="00264FD7">
      <w:pPr>
        <w:rPr>
          <w:b/>
          <w:bCs/>
        </w:rPr>
      </w:pPr>
    </w:p>
    <w:p w14:paraId="055DA8A8" w14:textId="23DFF8F2" w:rsidR="00512082" w:rsidRDefault="00512082" w:rsidP="00EC7839">
      <w:pPr>
        <w:jc w:val="center"/>
        <w:rPr>
          <w:b/>
          <w:bCs/>
        </w:rPr>
      </w:pPr>
      <w:r>
        <w:rPr>
          <w:b/>
          <w:bCs/>
        </w:rPr>
        <w:t xml:space="preserve">Student name: </w:t>
      </w:r>
      <w:proofErr w:type="spellStart"/>
      <w:r>
        <w:rPr>
          <w:b/>
          <w:bCs/>
        </w:rPr>
        <w:t>Ioana</w:t>
      </w:r>
      <w:proofErr w:type="spellEnd"/>
      <w:r>
        <w:rPr>
          <w:b/>
          <w:bCs/>
        </w:rPr>
        <w:t xml:space="preserve"> Alexandra </w:t>
      </w:r>
      <w:proofErr w:type="spellStart"/>
      <w:r>
        <w:rPr>
          <w:b/>
          <w:bCs/>
        </w:rPr>
        <w:t>Vasile</w:t>
      </w:r>
      <w:proofErr w:type="spellEnd"/>
      <w:r>
        <w:rPr>
          <w:b/>
          <w:bCs/>
        </w:rPr>
        <w:t xml:space="preserve"> </w:t>
      </w:r>
    </w:p>
    <w:p w14:paraId="4D6B359A" w14:textId="0F2A794C" w:rsidR="00512082" w:rsidRDefault="00512082" w:rsidP="00530FC5">
      <w:pPr>
        <w:jc w:val="center"/>
        <w:rPr>
          <w:b/>
          <w:bCs/>
        </w:rPr>
      </w:pPr>
      <w:r>
        <w:rPr>
          <w:b/>
          <w:bCs/>
        </w:rPr>
        <w:t>Student number: 2119678</w:t>
      </w:r>
    </w:p>
    <w:p w14:paraId="13977AC2" w14:textId="60FD74B1" w:rsidR="00530FC5" w:rsidRDefault="00530FC5" w:rsidP="00530FC5">
      <w:pPr>
        <w:jc w:val="center"/>
        <w:rPr>
          <w:b/>
          <w:bCs/>
        </w:rPr>
      </w:pPr>
      <w:r>
        <w:rPr>
          <w:b/>
          <w:bCs/>
        </w:rPr>
        <w:t xml:space="preserve">Module: </w:t>
      </w:r>
      <w:proofErr w:type="spellStart"/>
      <w:r w:rsidR="00B15C16">
        <w:rPr>
          <w:b/>
          <w:bCs/>
        </w:rPr>
        <w:t>Manea</w:t>
      </w:r>
      <w:proofErr w:type="spellEnd"/>
      <w:r w:rsidR="00B15C16">
        <w:rPr>
          <w:b/>
          <w:bCs/>
        </w:rPr>
        <w:t xml:space="preserve"> and Organisational </w:t>
      </w:r>
      <w:r w:rsidR="00573516">
        <w:rPr>
          <w:b/>
          <w:bCs/>
        </w:rPr>
        <w:t xml:space="preserve">Behaviour </w:t>
      </w:r>
    </w:p>
    <w:p w14:paraId="25F02076" w14:textId="073FC535" w:rsidR="00573516" w:rsidRDefault="00573516" w:rsidP="00530FC5">
      <w:pPr>
        <w:jc w:val="center"/>
        <w:rPr>
          <w:b/>
          <w:bCs/>
        </w:rPr>
      </w:pPr>
      <w:r>
        <w:rPr>
          <w:b/>
          <w:bCs/>
        </w:rPr>
        <w:t>Module code:</w:t>
      </w:r>
      <w:r w:rsidR="00CA4331">
        <w:rPr>
          <w:b/>
          <w:bCs/>
        </w:rPr>
        <w:t xml:space="preserve"> BMIH5004</w:t>
      </w:r>
    </w:p>
    <w:p w14:paraId="40A8CDF2" w14:textId="3F2DE2D9" w:rsidR="00CA4331" w:rsidRDefault="00CA4331" w:rsidP="00530FC5">
      <w:pPr>
        <w:jc w:val="center"/>
        <w:rPr>
          <w:b/>
          <w:bCs/>
        </w:rPr>
      </w:pPr>
      <w:r>
        <w:rPr>
          <w:b/>
          <w:bCs/>
        </w:rPr>
        <w:t xml:space="preserve">Module Lecturer: Dale Clarke </w:t>
      </w:r>
    </w:p>
    <w:p w14:paraId="46A82735" w14:textId="77777777" w:rsidR="00512082" w:rsidRDefault="00512082" w:rsidP="00EC7839">
      <w:pPr>
        <w:jc w:val="center"/>
        <w:rPr>
          <w:b/>
          <w:bCs/>
        </w:rPr>
      </w:pPr>
    </w:p>
    <w:p w14:paraId="41F8ECB7" w14:textId="77777777" w:rsidR="00512082" w:rsidRDefault="00512082" w:rsidP="00EC7839">
      <w:pPr>
        <w:jc w:val="center"/>
        <w:rPr>
          <w:b/>
          <w:bCs/>
        </w:rPr>
      </w:pPr>
    </w:p>
    <w:p w14:paraId="19CBD577" w14:textId="77777777" w:rsidR="00512082" w:rsidRDefault="00512082" w:rsidP="00EC7839">
      <w:pPr>
        <w:jc w:val="center"/>
        <w:rPr>
          <w:b/>
          <w:bCs/>
        </w:rPr>
      </w:pPr>
    </w:p>
    <w:p w14:paraId="25A95734" w14:textId="77777777" w:rsidR="00512082" w:rsidRDefault="00512082" w:rsidP="00EC7839">
      <w:pPr>
        <w:jc w:val="center"/>
        <w:rPr>
          <w:b/>
          <w:bCs/>
        </w:rPr>
      </w:pPr>
    </w:p>
    <w:p w14:paraId="001452EC" w14:textId="77777777" w:rsidR="00512082" w:rsidRDefault="00512082" w:rsidP="00EC7839">
      <w:pPr>
        <w:jc w:val="center"/>
        <w:rPr>
          <w:b/>
          <w:bCs/>
        </w:rPr>
      </w:pPr>
    </w:p>
    <w:p w14:paraId="6EE095CB" w14:textId="6C8331A4" w:rsidR="00EC7839" w:rsidRDefault="00CE551A" w:rsidP="00EC7839">
      <w:pPr>
        <w:jc w:val="center"/>
        <w:rPr>
          <w:b/>
          <w:bCs/>
        </w:rPr>
      </w:pPr>
      <w:r>
        <w:rPr>
          <w:b/>
          <w:bCs/>
        </w:rPr>
        <w:t>Executive Summary</w:t>
      </w:r>
    </w:p>
    <w:p w14:paraId="38DF8A2D" w14:textId="77777777" w:rsidR="006D493A" w:rsidRPr="006D493A" w:rsidRDefault="00CE551A" w:rsidP="006D493A">
      <w:r>
        <w:t>The report conducted a critical evaluation of the Hilton Hotel Group concerning its organisational structure, culture and goals. It was revealed that the company had adopted a divisional structure based on its geographical locations allowing it to cater to consumer expectations and needs. The culture of the company was analysed using Handy's model of organisational culture.</w:t>
      </w:r>
      <w:r w:rsidR="007B7116">
        <w:t xml:space="preserve"> Different change initiatives of the company have also been discussed. This report further engages in a conversation about the strategic direction and business performance of the organisation with adequate supporting evidence. Lastly, the report provides relevant recommendations in order to improve the company's performance. </w:t>
      </w:r>
    </w:p>
    <w:p w14:paraId="72C4BCE2" w14:textId="77777777" w:rsidR="00EC7839" w:rsidRDefault="00CE551A">
      <w:pPr>
        <w:spacing w:before="0" w:after="160" w:line="259" w:lineRule="auto"/>
        <w:jc w:val="left"/>
        <w:rPr>
          <w:b/>
          <w:bCs/>
        </w:rPr>
      </w:pPr>
      <w:r>
        <w:rPr>
          <w:b/>
          <w:bCs/>
        </w:rPr>
        <w:br w:type="page"/>
      </w:r>
    </w:p>
    <w:sdt>
      <w:sdtPr>
        <w:rPr>
          <w:b/>
          <w:bCs/>
        </w:rPr>
        <w:id w:val="-2083598803"/>
        <w:docPartObj>
          <w:docPartGallery w:val="Table of Contents"/>
          <w:docPartUnique/>
        </w:docPartObj>
      </w:sdtPr>
      <w:sdtEndPr>
        <w:rPr>
          <w:noProof/>
        </w:rPr>
      </w:sdtEndPr>
      <w:sdtContent>
        <w:p w14:paraId="008F1075" w14:textId="77777777" w:rsidR="00EC7839" w:rsidRPr="00EC7839" w:rsidRDefault="00CE551A" w:rsidP="00EC7839">
          <w:pPr>
            <w:jc w:val="center"/>
            <w:rPr>
              <w:b/>
              <w:bCs/>
            </w:rPr>
          </w:pPr>
          <w:r w:rsidRPr="00EC7839">
            <w:rPr>
              <w:b/>
              <w:bCs/>
            </w:rPr>
            <w:t>Table of Contents</w:t>
          </w:r>
        </w:p>
        <w:p w14:paraId="0B7710C7" w14:textId="77777777" w:rsidR="00143C45" w:rsidRDefault="00CE551A">
          <w:pPr>
            <w:pStyle w:val="TOC1"/>
            <w:tabs>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151128862" w:history="1">
            <w:r w:rsidR="00143C45" w:rsidRPr="00B33C70">
              <w:rPr>
                <w:rStyle w:val="Hyperlink"/>
                <w:noProof/>
              </w:rPr>
              <w:t>Introduction</w:t>
            </w:r>
            <w:r w:rsidR="00143C45">
              <w:rPr>
                <w:noProof/>
                <w:webHidden/>
              </w:rPr>
              <w:tab/>
            </w:r>
            <w:r w:rsidR="00143C45">
              <w:rPr>
                <w:noProof/>
                <w:webHidden/>
              </w:rPr>
              <w:fldChar w:fldCharType="begin"/>
            </w:r>
            <w:r w:rsidR="00143C45">
              <w:rPr>
                <w:noProof/>
                <w:webHidden/>
              </w:rPr>
              <w:instrText xml:space="preserve"> PAGEREF _Toc151128862 \h </w:instrText>
            </w:r>
            <w:r w:rsidR="00143C45">
              <w:rPr>
                <w:noProof/>
                <w:webHidden/>
              </w:rPr>
            </w:r>
            <w:r w:rsidR="00143C45">
              <w:rPr>
                <w:noProof/>
                <w:webHidden/>
              </w:rPr>
              <w:fldChar w:fldCharType="separate"/>
            </w:r>
            <w:r w:rsidR="00143C45">
              <w:rPr>
                <w:noProof/>
                <w:webHidden/>
              </w:rPr>
              <w:t>4</w:t>
            </w:r>
            <w:r w:rsidR="00143C45">
              <w:rPr>
                <w:noProof/>
                <w:webHidden/>
              </w:rPr>
              <w:fldChar w:fldCharType="end"/>
            </w:r>
          </w:hyperlink>
        </w:p>
        <w:p w14:paraId="71CB6594" w14:textId="77777777" w:rsidR="00143C45" w:rsidRDefault="00000000">
          <w:pPr>
            <w:pStyle w:val="TOC1"/>
            <w:tabs>
              <w:tab w:val="right" w:leader="dot" w:pos="9350"/>
            </w:tabs>
            <w:rPr>
              <w:rFonts w:asciiTheme="minorHAnsi" w:eastAsiaTheme="minorEastAsia" w:hAnsiTheme="minorHAnsi" w:cstheme="minorBidi"/>
              <w:noProof/>
              <w:sz w:val="22"/>
            </w:rPr>
          </w:pPr>
          <w:hyperlink w:anchor="_Toc151128863" w:history="1">
            <w:r w:rsidR="00143C45" w:rsidRPr="00B33C70">
              <w:rPr>
                <w:rStyle w:val="Hyperlink"/>
                <w:noProof/>
              </w:rPr>
              <w:t>Company Overview</w:t>
            </w:r>
            <w:r w:rsidR="00143C45">
              <w:rPr>
                <w:noProof/>
                <w:webHidden/>
              </w:rPr>
              <w:tab/>
            </w:r>
            <w:r w:rsidR="00143C45">
              <w:rPr>
                <w:noProof/>
                <w:webHidden/>
              </w:rPr>
              <w:fldChar w:fldCharType="begin"/>
            </w:r>
            <w:r w:rsidR="00143C45">
              <w:rPr>
                <w:noProof/>
                <w:webHidden/>
              </w:rPr>
              <w:instrText xml:space="preserve"> PAGEREF _Toc151128863 \h </w:instrText>
            </w:r>
            <w:r w:rsidR="00143C45">
              <w:rPr>
                <w:noProof/>
                <w:webHidden/>
              </w:rPr>
            </w:r>
            <w:r w:rsidR="00143C45">
              <w:rPr>
                <w:noProof/>
                <w:webHidden/>
              </w:rPr>
              <w:fldChar w:fldCharType="separate"/>
            </w:r>
            <w:r w:rsidR="00143C45">
              <w:rPr>
                <w:noProof/>
                <w:webHidden/>
              </w:rPr>
              <w:t>5</w:t>
            </w:r>
            <w:r w:rsidR="00143C45">
              <w:rPr>
                <w:noProof/>
                <w:webHidden/>
              </w:rPr>
              <w:fldChar w:fldCharType="end"/>
            </w:r>
          </w:hyperlink>
        </w:p>
        <w:p w14:paraId="2304C874" w14:textId="77777777" w:rsidR="00143C45" w:rsidRDefault="00000000">
          <w:pPr>
            <w:pStyle w:val="TOC1"/>
            <w:tabs>
              <w:tab w:val="right" w:leader="dot" w:pos="9350"/>
            </w:tabs>
            <w:rPr>
              <w:rFonts w:asciiTheme="minorHAnsi" w:eastAsiaTheme="minorEastAsia" w:hAnsiTheme="minorHAnsi" w:cstheme="minorBidi"/>
              <w:noProof/>
              <w:sz w:val="22"/>
            </w:rPr>
          </w:pPr>
          <w:hyperlink w:anchor="_Toc151128864" w:history="1">
            <w:r w:rsidR="00143C45" w:rsidRPr="00B33C70">
              <w:rPr>
                <w:rStyle w:val="Hyperlink"/>
                <w:noProof/>
              </w:rPr>
              <w:t>Organisation structure, culture and</w:t>
            </w:r>
            <w:r w:rsidR="00143C45" w:rsidRPr="00B33C70">
              <w:rPr>
                <w:rStyle w:val="Hyperlink"/>
                <w:noProof/>
                <w:spacing w:val="-12"/>
              </w:rPr>
              <w:t xml:space="preserve"> </w:t>
            </w:r>
            <w:r w:rsidR="00143C45" w:rsidRPr="00B33C70">
              <w:rPr>
                <w:rStyle w:val="Hyperlink"/>
                <w:noProof/>
              </w:rPr>
              <w:t>goals</w:t>
            </w:r>
            <w:r w:rsidR="00143C45">
              <w:rPr>
                <w:noProof/>
                <w:webHidden/>
              </w:rPr>
              <w:tab/>
            </w:r>
            <w:r w:rsidR="00143C45">
              <w:rPr>
                <w:noProof/>
                <w:webHidden/>
              </w:rPr>
              <w:fldChar w:fldCharType="begin"/>
            </w:r>
            <w:r w:rsidR="00143C45">
              <w:rPr>
                <w:noProof/>
                <w:webHidden/>
              </w:rPr>
              <w:instrText xml:space="preserve"> PAGEREF _Toc151128864 \h </w:instrText>
            </w:r>
            <w:r w:rsidR="00143C45">
              <w:rPr>
                <w:noProof/>
                <w:webHidden/>
              </w:rPr>
            </w:r>
            <w:r w:rsidR="00143C45">
              <w:rPr>
                <w:noProof/>
                <w:webHidden/>
              </w:rPr>
              <w:fldChar w:fldCharType="separate"/>
            </w:r>
            <w:r w:rsidR="00143C45">
              <w:rPr>
                <w:noProof/>
                <w:webHidden/>
              </w:rPr>
              <w:t>6</w:t>
            </w:r>
            <w:r w:rsidR="00143C45">
              <w:rPr>
                <w:noProof/>
                <w:webHidden/>
              </w:rPr>
              <w:fldChar w:fldCharType="end"/>
            </w:r>
          </w:hyperlink>
        </w:p>
        <w:p w14:paraId="098AD8BE" w14:textId="77777777" w:rsidR="00143C45" w:rsidRDefault="00000000">
          <w:pPr>
            <w:pStyle w:val="TOC1"/>
            <w:tabs>
              <w:tab w:val="right" w:leader="dot" w:pos="9350"/>
            </w:tabs>
            <w:rPr>
              <w:rFonts w:asciiTheme="minorHAnsi" w:eastAsiaTheme="minorEastAsia" w:hAnsiTheme="minorHAnsi" w:cstheme="minorBidi"/>
              <w:noProof/>
              <w:sz w:val="22"/>
            </w:rPr>
          </w:pPr>
          <w:hyperlink w:anchor="_Toc151128865" w:history="1">
            <w:r w:rsidR="00143C45" w:rsidRPr="00B33C70">
              <w:rPr>
                <w:rStyle w:val="Hyperlink"/>
                <w:noProof/>
              </w:rPr>
              <w:t>Recent change initiatives, their impact and how well these were</w:t>
            </w:r>
            <w:r w:rsidR="00143C45" w:rsidRPr="00B33C70">
              <w:rPr>
                <w:rStyle w:val="Hyperlink"/>
                <w:noProof/>
                <w:spacing w:val="-23"/>
              </w:rPr>
              <w:t xml:space="preserve"> </w:t>
            </w:r>
            <w:r w:rsidR="00143C45" w:rsidRPr="00B33C70">
              <w:rPr>
                <w:rStyle w:val="Hyperlink"/>
                <w:noProof/>
              </w:rPr>
              <w:t>managed</w:t>
            </w:r>
            <w:r w:rsidR="00143C45">
              <w:rPr>
                <w:noProof/>
                <w:webHidden/>
              </w:rPr>
              <w:tab/>
            </w:r>
            <w:r w:rsidR="00143C45">
              <w:rPr>
                <w:noProof/>
                <w:webHidden/>
              </w:rPr>
              <w:fldChar w:fldCharType="begin"/>
            </w:r>
            <w:r w:rsidR="00143C45">
              <w:rPr>
                <w:noProof/>
                <w:webHidden/>
              </w:rPr>
              <w:instrText xml:space="preserve"> PAGEREF _Toc151128865 \h </w:instrText>
            </w:r>
            <w:r w:rsidR="00143C45">
              <w:rPr>
                <w:noProof/>
                <w:webHidden/>
              </w:rPr>
            </w:r>
            <w:r w:rsidR="00143C45">
              <w:rPr>
                <w:noProof/>
                <w:webHidden/>
              </w:rPr>
              <w:fldChar w:fldCharType="separate"/>
            </w:r>
            <w:r w:rsidR="00143C45">
              <w:rPr>
                <w:noProof/>
                <w:webHidden/>
              </w:rPr>
              <w:t>8</w:t>
            </w:r>
            <w:r w:rsidR="00143C45">
              <w:rPr>
                <w:noProof/>
                <w:webHidden/>
              </w:rPr>
              <w:fldChar w:fldCharType="end"/>
            </w:r>
          </w:hyperlink>
        </w:p>
        <w:p w14:paraId="2EA9B941" w14:textId="77777777" w:rsidR="00143C45" w:rsidRDefault="00000000">
          <w:pPr>
            <w:pStyle w:val="TOC1"/>
            <w:tabs>
              <w:tab w:val="right" w:leader="dot" w:pos="9350"/>
            </w:tabs>
            <w:rPr>
              <w:rFonts w:asciiTheme="minorHAnsi" w:eastAsiaTheme="minorEastAsia" w:hAnsiTheme="minorHAnsi" w:cstheme="minorBidi"/>
              <w:noProof/>
              <w:sz w:val="22"/>
            </w:rPr>
          </w:pPr>
          <w:hyperlink w:anchor="_Toc151128866" w:history="1">
            <w:r w:rsidR="00143C45" w:rsidRPr="00B33C70">
              <w:rPr>
                <w:rStyle w:val="Hyperlink"/>
                <w:noProof/>
              </w:rPr>
              <w:t>The organisation’s strategic direction and current business</w:t>
            </w:r>
            <w:r w:rsidR="00143C45" w:rsidRPr="00B33C70">
              <w:rPr>
                <w:rStyle w:val="Hyperlink"/>
                <w:noProof/>
                <w:spacing w:val="-27"/>
              </w:rPr>
              <w:t xml:space="preserve"> </w:t>
            </w:r>
            <w:r w:rsidR="00143C45" w:rsidRPr="00B33C70">
              <w:rPr>
                <w:rStyle w:val="Hyperlink"/>
                <w:noProof/>
              </w:rPr>
              <w:t>performance</w:t>
            </w:r>
            <w:r w:rsidR="00143C45">
              <w:rPr>
                <w:noProof/>
                <w:webHidden/>
              </w:rPr>
              <w:tab/>
            </w:r>
            <w:r w:rsidR="00143C45">
              <w:rPr>
                <w:noProof/>
                <w:webHidden/>
              </w:rPr>
              <w:fldChar w:fldCharType="begin"/>
            </w:r>
            <w:r w:rsidR="00143C45">
              <w:rPr>
                <w:noProof/>
                <w:webHidden/>
              </w:rPr>
              <w:instrText xml:space="preserve"> PAGEREF _Toc151128866 \h </w:instrText>
            </w:r>
            <w:r w:rsidR="00143C45">
              <w:rPr>
                <w:noProof/>
                <w:webHidden/>
              </w:rPr>
            </w:r>
            <w:r w:rsidR="00143C45">
              <w:rPr>
                <w:noProof/>
                <w:webHidden/>
              </w:rPr>
              <w:fldChar w:fldCharType="separate"/>
            </w:r>
            <w:r w:rsidR="00143C45">
              <w:rPr>
                <w:noProof/>
                <w:webHidden/>
              </w:rPr>
              <w:t>10</w:t>
            </w:r>
            <w:r w:rsidR="00143C45">
              <w:rPr>
                <w:noProof/>
                <w:webHidden/>
              </w:rPr>
              <w:fldChar w:fldCharType="end"/>
            </w:r>
          </w:hyperlink>
        </w:p>
        <w:p w14:paraId="4034D059" w14:textId="77777777" w:rsidR="00143C45" w:rsidRDefault="00000000">
          <w:pPr>
            <w:pStyle w:val="TOC1"/>
            <w:tabs>
              <w:tab w:val="right" w:leader="dot" w:pos="9350"/>
            </w:tabs>
            <w:rPr>
              <w:rFonts w:asciiTheme="minorHAnsi" w:eastAsiaTheme="minorEastAsia" w:hAnsiTheme="minorHAnsi" w:cstheme="minorBidi"/>
              <w:noProof/>
              <w:sz w:val="22"/>
            </w:rPr>
          </w:pPr>
          <w:hyperlink w:anchor="_Toc151128867" w:history="1">
            <w:r w:rsidR="00143C45" w:rsidRPr="00B33C70">
              <w:rPr>
                <w:rStyle w:val="Hyperlink"/>
                <w:noProof/>
              </w:rPr>
              <w:t>Conclusion</w:t>
            </w:r>
            <w:r w:rsidR="00143C45">
              <w:rPr>
                <w:noProof/>
                <w:webHidden/>
              </w:rPr>
              <w:tab/>
            </w:r>
            <w:r w:rsidR="00143C45">
              <w:rPr>
                <w:noProof/>
                <w:webHidden/>
              </w:rPr>
              <w:fldChar w:fldCharType="begin"/>
            </w:r>
            <w:r w:rsidR="00143C45">
              <w:rPr>
                <w:noProof/>
                <w:webHidden/>
              </w:rPr>
              <w:instrText xml:space="preserve"> PAGEREF _Toc151128867 \h </w:instrText>
            </w:r>
            <w:r w:rsidR="00143C45">
              <w:rPr>
                <w:noProof/>
                <w:webHidden/>
              </w:rPr>
            </w:r>
            <w:r w:rsidR="00143C45">
              <w:rPr>
                <w:noProof/>
                <w:webHidden/>
              </w:rPr>
              <w:fldChar w:fldCharType="separate"/>
            </w:r>
            <w:r w:rsidR="00143C45">
              <w:rPr>
                <w:noProof/>
                <w:webHidden/>
              </w:rPr>
              <w:t>12</w:t>
            </w:r>
            <w:r w:rsidR="00143C45">
              <w:rPr>
                <w:noProof/>
                <w:webHidden/>
              </w:rPr>
              <w:fldChar w:fldCharType="end"/>
            </w:r>
          </w:hyperlink>
        </w:p>
        <w:p w14:paraId="4529C916" w14:textId="77777777" w:rsidR="00143C45" w:rsidRDefault="00000000">
          <w:pPr>
            <w:pStyle w:val="TOC1"/>
            <w:tabs>
              <w:tab w:val="right" w:leader="dot" w:pos="9350"/>
            </w:tabs>
            <w:rPr>
              <w:rFonts w:asciiTheme="minorHAnsi" w:eastAsiaTheme="minorEastAsia" w:hAnsiTheme="minorHAnsi" w:cstheme="minorBidi"/>
              <w:noProof/>
              <w:sz w:val="22"/>
            </w:rPr>
          </w:pPr>
          <w:hyperlink w:anchor="_Toc151128868" w:history="1">
            <w:r w:rsidR="00143C45" w:rsidRPr="00B33C70">
              <w:rPr>
                <w:rStyle w:val="Hyperlink"/>
                <w:noProof/>
              </w:rPr>
              <w:t>Recommendations</w:t>
            </w:r>
            <w:r w:rsidR="00143C45">
              <w:rPr>
                <w:noProof/>
                <w:webHidden/>
              </w:rPr>
              <w:tab/>
            </w:r>
            <w:r w:rsidR="00143C45">
              <w:rPr>
                <w:noProof/>
                <w:webHidden/>
              </w:rPr>
              <w:fldChar w:fldCharType="begin"/>
            </w:r>
            <w:r w:rsidR="00143C45">
              <w:rPr>
                <w:noProof/>
                <w:webHidden/>
              </w:rPr>
              <w:instrText xml:space="preserve"> PAGEREF _Toc151128868 \h </w:instrText>
            </w:r>
            <w:r w:rsidR="00143C45">
              <w:rPr>
                <w:noProof/>
                <w:webHidden/>
              </w:rPr>
            </w:r>
            <w:r w:rsidR="00143C45">
              <w:rPr>
                <w:noProof/>
                <w:webHidden/>
              </w:rPr>
              <w:fldChar w:fldCharType="separate"/>
            </w:r>
            <w:r w:rsidR="00143C45">
              <w:rPr>
                <w:noProof/>
                <w:webHidden/>
              </w:rPr>
              <w:t>13</w:t>
            </w:r>
            <w:r w:rsidR="00143C45">
              <w:rPr>
                <w:noProof/>
                <w:webHidden/>
              </w:rPr>
              <w:fldChar w:fldCharType="end"/>
            </w:r>
          </w:hyperlink>
        </w:p>
        <w:p w14:paraId="6F143A44" w14:textId="77777777" w:rsidR="00143C45" w:rsidRDefault="00000000">
          <w:pPr>
            <w:pStyle w:val="TOC1"/>
            <w:tabs>
              <w:tab w:val="right" w:leader="dot" w:pos="9350"/>
            </w:tabs>
            <w:rPr>
              <w:rFonts w:asciiTheme="minorHAnsi" w:eastAsiaTheme="minorEastAsia" w:hAnsiTheme="minorHAnsi" w:cstheme="minorBidi"/>
              <w:noProof/>
              <w:sz w:val="22"/>
            </w:rPr>
          </w:pPr>
          <w:hyperlink w:anchor="_Toc151128869" w:history="1">
            <w:r w:rsidR="00143C45" w:rsidRPr="00B33C70">
              <w:rPr>
                <w:rStyle w:val="Hyperlink"/>
                <w:noProof/>
              </w:rPr>
              <w:t>Reference List</w:t>
            </w:r>
            <w:r w:rsidR="00143C45">
              <w:rPr>
                <w:noProof/>
                <w:webHidden/>
              </w:rPr>
              <w:tab/>
            </w:r>
            <w:r w:rsidR="00143C45">
              <w:rPr>
                <w:noProof/>
                <w:webHidden/>
              </w:rPr>
              <w:fldChar w:fldCharType="begin"/>
            </w:r>
            <w:r w:rsidR="00143C45">
              <w:rPr>
                <w:noProof/>
                <w:webHidden/>
              </w:rPr>
              <w:instrText xml:space="preserve"> PAGEREF _Toc151128869 \h </w:instrText>
            </w:r>
            <w:r w:rsidR="00143C45">
              <w:rPr>
                <w:noProof/>
                <w:webHidden/>
              </w:rPr>
            </w:r>
            <w:r w:rsidR="00143C45">
              <w:rPr>
                <w:noProof/>
                <w:webHidden/>
              </w:rPr>
              <w:fldChar w:fldCharType="separate"/>
            </w:r>
            <w:r w:rsidR="00143C45">
              <w:rPr>
                <w:noProof/>
                <w:webHidden/>
              </w:rPr>
              <w:t>14</w:t>
            </w:r>
            <w:r w:rsidR="00143C45">
              <w:rPr>
                <w:noProof/>
                <w:webHidden/>
              </w:rPr>
              <w:fldChar w:fldCharType="end"/>
            </w:r>
          </w:hyperlink>
        </w:p>
        <w:p w14:paraId="760C2468" w14:textId="77777777" w:rsidR="00EC7839" w:rsidRDefault="00CE551A">
          <w:r>
            <w:rPr>
              <w:b/>
              <w:bCs/>
              <w:noProof/>
            </w:rPr>
            <w:fldChar w:fldCharType="end"/>
          </w:r>
        </w:p>
      </w:sdtContent>
    </w:sdt>
    <w:p w14:paraId="4ADDA497" w14:textId="77777777" w:rsidR="00EC7839" w:rsidRDefault="00CE551A">
      <w:pPr>
        <w:spacing w:before="0" w:after="160" w:line="259" w:lineRule="auto"/>
        <w:jc w:val="left"/>
        <w:rPr>
          <w:b/>
          <w:bCs/>
        </w:rPr>
      </w:pPr>
      <w:r>
        <w:rPr>
          <w:b/>
          <w:bCs/>
        </w:rPr>
        <w:br w:type="page"/>
      </w:r>
    </w:p>
    <w:p w14:paraId="3400039B" w14:textId="77777777" w:rsidR="00EC7839" w:rsidRDefault="00CE551A" w:rsidP="00EC7839">
      <w:pPr>
        <w:pStyle w:val="Heading1"/>
      </w:pPr>
      <w:bookmarkStart w:id="0" w:name="_Toc151128862"/>
      <w:r w:rsidRPr="000910E3">
        <w:t>Introduction</w:t>
      </w:r>
      <w:bookmarkEnd w:id="0"/>
    </w:p>
    <w:p w14:paraId="7F972779" w14:textId="77777777" w:rsidR="001C2C8D" w:rsidRPr="001C2C8D" w:rsidRDefault="00CE551A" w:rsidP="001C2C8D">
      <w:r>
        <w:t xml:space="preserve">Organisational behaviour comprises of the study of individual activities and involves understanding, </w:t>
      </w:r>
      <w:r w:rsidRPr="007C41FF">
        <w:t>predicting</w:t>
      </w:r>
      <w:r>
        <w:t xml:space="preserve"> and controlling the behaviour of persons in the organisation (Mullins, 2020).</w:t>
      </w:r>
      <w:r w:rsidR="009E76B5">
        <w:t xml:space="preserve"> </w:t>
      </w:r>
      <w:r w:rsidR="005D5440">
        <w:t xml:space="preserve"> Understanding how people behave in an organisational setting can provide the management with significant insights into developing the workplace culture. The following report will critically evaluate the Hilton Hotel Group and its several </w:t>
      </w:r>
      <w:r w:rsidR="00A12C70">
        <w:t xml:space="preserve">business </w:t>
      </w:r>
      <w:r w:rsidR="005D5440">
        <w:t>activities. There will be an evaluation of the organisational structure, culture and goals of the company. Additionally, recent initiatives to change at Hilton will be evaluated with their impact and mitigation approaches. Strategic direction and business performance will also be discussed critically.</w:t>
      </w:r>
    </w:p>
    <w:p w14:paraId="64D248D0" w14:textId="77777777" w:rsidR="000910E3" w:rsidRDefault="00CE551A">
      <w:pPr>
        <w:spacing w:before="0" w:after="160" w:line="259" w:lineRule="auto"/>
        <w:jc w:val="left"/>
        <w:rPr>
          <w:rFonts w:eastAsiaTheme="majorEastAsia" w:cstheme="majorBidi"/>
          <w:b/>
          <w:szCs w:val="32"/>
          <w:highlight w:val="yellow"/>
        </w:rPr>
      </w:pPr>
      <w:r>
        <w:rPr>
          <w:highlight w:val="yellow"/>
        </w:rPr>
        <w:br w:type="page"/>
      </w:r>
    </w:p>
    <w:p w14:paraId="72403724" w14:textId="77777777" w:rsidR="00EC7839" w:rsidRDefault="00CE551A" w:rsidP="00EC7839">
      <w:pPr>
        <w:pStyle w:val="Heading1"/>
      </w:pPr>
      <w:bookmarkStart w:id="1" w:name="_Toc151128863"/>
      <w:r w:rsidRPr="00281D6F">
        <w:t>Company Overview</w:t>
      </w:r>
      <w:bookmarkEnd w:id="1"/>
    </w:p>
    <w:p w14:paraId="24904948" w14:textId="77777777" w:rsidR="00EC7839" w:rsidRDefault="00CE551A" w:rsidP="00EC7839">
      <w:r>
        <w:t>Hilton Hotel Group</w:t>
      </w:r>
      <w:r w:rsidR="00D32698">
        <w:t xml:space="preserve"> was established in 1919 when Conrad Hilton joined the hotel industry in Cisco, Texas and the first hotel opened in 1925 in Dallas (Hilton, 2023). </w:t>
      </w:r>
      <w:r w:rsidR="00B051CA">
        <w:t xml:space="preserve">Headquartered in Virginia, with Conrad’s </w:t>
      </w:r>
      <w:r w:rsidR="00EA37C4">
        <w:t>dedication</w:t>
      </w:r>
      <w:r w:rsidR="00B051CA">
        <w:t>, innovation and leadership capabilities, the hospitality company has achieved success and gained respect worldwide.</w:t>
      </w:r>
      <w:r w:rsidR="007C41FF">
        <w:t xml:space="preserve"> The group operates in 123 countries and territories with 22 brands and 7,295 properties across the world (Hilton, 2023). </w:t>
      </w:r>
      <w:r w:rsidR="00CD393F">
        <w:t xml:space="preserve">In 2022, the Hilton group had a workforce of approximately 159 thousand which has declined from 170 thousand in 2019 due to the COVID-19 pandemic (Statista, 2023). </w:t>
      </w:r>
      <w:r w:rsidR="00281D6F">
        <w:t>In 2022, the group generated around $8.77 billion in revenue (Statista, 2023).</w:t>
      </w:r>
    </w:p>
    <w:p w14:paraId="4E580388" w14:textId="77777777" w:rsidR="00281D6F" w:rsidRDefault="00CE551A">
      <w:pPr>
        <w:spacing w:before="0" w:after="160" w:line="259" w:lineRule="auto"/>
        <w:jc w:val="left"/>
      </w:pPr>
      <w:r>
        <w:br w:type="page"/>
      </w:r>
    </w:p>
    <w:p w14:paraId="218C50F9" w14:textId="77777777" w:rsidR="00EC7839" w:rsidRDefault="00CE551A" w:rsidP="00EC7839">
      <w:pPr>
        <w:pStyle w:val="Heading1"/>
      </w:pPr>
      <w:bookmarkStart w:id="2" w:name="_Toc151128864"/>
      <w:r w:rsidRPr="00D64D1B">
        <w:t>Organisation structure, culture and</w:t>
      </w:r>
      <w:r w:rsidRPr="00D64D1B">
        <w:rPr>
          <w:spacing w:val="-12"/>
        </w:rPr>
        <w:t xml:space="preserve"> </w:t>
      </w:r>
      <w:r w:rsidRPr="00D64D1B">
        <w:t>goals</w:t>
      </w:r>
      <w:bookmarkEnd w:id="2"/>
    </w:p>
    <w:p w14:paraId="1F0B2EC2" w14:textId="77777777" w:rsidR="0060127B" w:rsidRDefault="00CE551A" w:rsidP="00281D6F">
      <w:r>
        <w:t xml:space="preserve">Hilton has employed a divisional organisational structure concerning its geographic locations. The organisation operates in three regions, the Americas, Asia Pacific and Europe, the Middle East and Africa (Hilton, 2022). </w:t>
      </w:r>
      <w:r w:rsidR="007276D5">
        <w:t xml:space="preserve">Using a geographical structure provides </w:t>
      </w:r>
      <w:r w:rsidR="00FB003F">
        <w:t>opportunities</w:t>
      </w:r>
      <w:r w:rsidR="007276D5">
        <w:t xml:space="preserve"> for </w:t>
      </w:r>
      <w:r w:rsidR="00FB003F">
        <w:t>organisations</w:t>
      </w:r>
      <w:r w:rsidR="007276D5">
        <w:t xml:space="preserve"> with an </w:t>
      </w:r>
      <w:r w:rsidR="00FB003F">
        <w:t>international</w:t>
      </w:r>
      <w:r w:rsidR="007276D5">
        <w:t xml:space="preserve"> operation since they could collaborate better </w:t>
      </w:r>
      <w:r w:rsidR="00FB003F">
        <w:t>with</w:t>
      </w:r>
      <w:r w:rsidR="007276D5">
        <w:t xml:space="preserve"> suppliers and </w:t>
      </w:r>
      <w:r w:rsidR="00FB003F">
        <w:t>customers</w:t>
      </w:r>
      <w:r w:rsidR="007276D5">
        <w:t xml:space="preserve">. This organisational structure facilitates the organisation to </w:t>
      </w:r>
      <w:r w:rsidR="00EB32DE">
        <w:t>align</w:t>
      </w:r>
      <w:r w:rsidR="007276D5">
        <w:t xml:space="preserve"> its </w:t>
      </w:r>
      <w:r w:rsidR="00FB003F">
        <w:t>structures</w:t>
      </w:r>
      <w:r w:rsidR="007276D5">
        <w:t xml:space="preserve"> with those of the regional culture, professional processes and language</w:t>
      </w:r>
      <w:r w:rsidR="0027146C">
        <w:t xml:space="preserve"> (Organ, 2023)</w:t>
      </w:r>
      <w:r w:rsidR="007276D5">
        <w:t>.</w:t>
      </w:r>
      <w:r w:rsidR="00A92A64">
        <w:t xml:space="preserve"> </w:t>
      </w:r>
      <w:r w:rsidR="008A2AED">
        <w:t>Hilton possesses numerous business functions in various locations across the world which adopt the operational strategies used in the local environment, thereby, offering better service, efficiency and information exchange. However, this structure has several drawbacks such as high expenses due to duplicated functions and resources in all locations (Nasrudin, 2022). Adapting to local preferences indicates offering unique services specific to the regions indicating low economies of scale. There could be management conflict additionally due to the autonomy of each unit.</w:t>
      </w:r>
      <w:r w:rsidR="008618C6">
        <w:t xml:space="preserve"> </w:t>
      </w:r>
    </w:p>
    <w:p w14:paraId="0B0D9B33" w14:textId="77777777" w:rsidR="00281D6F" w:rsidRDefault="00CE551A" w:rsidP="00281D6F">
      <w:pPr>
        <w:rPr>
          <w:shd w:val="clear" w:color="auto" w:fill="FFFFFF"/>
        </w:rPr>
      </w:pPr>
      <w:r>
        <w:t xml:space="preserve">Being one of the most popular hotel brands worldwide, the company offers a wide range of luxury services at its properties aimed at meeting customer expectations. </w:t>
      </w:r>
      <w:r w:rsidR="008618C6">
        <w:t xml:space="preserve">This is achieved through the positive workplace culture </w:t>
      </w:r>
      <w:r w:rsidR="00A714A8">
        <w:t>offered</w:t>
      </w:r>
      <w:r w:rsidR="008618C6">
        <w:t xml:space="preserve"> by Hilton raising the </w:t>
      </w:r>
      <w:r w:rsidR="00A714A8">
        <w:t>productivity</w:t>
      </w:r>
      <w:r w:rsidR="008618C6">
        <w:t xml:space="preserve"> of people.</w:t>
      </w:r>
      <w:r w:rsidR="00A714A8">
        <w:t xml:space="preserve"> </w:t>
      </w:r>
      <w:r w:rsidR="004224E1">
        <w:t xml:space="preserve">The organisation believes in being the most hospitable brand worldwide and emphasises attracting, improving and retaining talented individuals. Thrive at Hilton is the value proposition of the hospitality </w:t>
      </w:r>
      <w:r w:rsidR="003E3E1E">
        <w:t>organisation</w:t>
      </w:r>
      <w:r w:rsidR="004224E1">
        <w:t xml:space="preserve"> which facilitates the </w:t>
      </w:r>
      <w:r w:rsidR="003E3E1E">
        <w:t>growth</w:t>
      </w:r>
      <w:r w:rsidR="004224E1">
        <w:t xml:space="preserve"> and development of all team </w:t>
      </w:r>
      <w:r w:rsidR="003E3E1E">
        <w:t>members</w:t>
      </w:r>
      <w:r w:rsidR="004224E1">
        <w:t xml:space="preserve"> in </w:t>
      </w:r>
      <w:r w:rsidR="003E3E1E">
        <w:t>their</w:t>
      </w:r>
      <w:r w:rsidR="004224E1">
        <w:t xml:space="preserve"> </w:t>
      </w:r>
      <w:r w:rsidR="003E3E1E">
        <w:t>professional</w:t>
      </w:r>
      <w:r w:rsidR="004224E1">
        <w:t xml:space="preserve"> and </w:t>
      </w:r>
      <w:r w:rsidR="003E3E1E">
        <w:t>personal</w:t>
      </w:r>
      <w:r w:rsidR="004224E1">
        <w:t xml:space="preserve"> </w:t>
      </w:r>
      <w:r w:rsidR="003E3E1E">
        <w:t>lives</w:t>
      </w:r>
      <w:r w:rsidR="0020749E">
        <w:t xml:space="preserve"> (Hilton, 2021).</w:t>
      </w:r>
      <w:r w:rsidR="004224E1">
        <w:t xml:space="preserve"> The company offers various programmes such as </w:t>
      </w:r>
      <w:r w:rsidR="0020749E">
        <w:t xml:space="preserve">the </w:t>
      </w:r>
      <w:r w:rsidR="004224E1">
        <w:t xml:space="preserve">Employee </w:t>
      </w:r>
      <w:r w:rsidR="003E3E1E">
        <w:t>Assistance</w:t>
      </w:r>
      <w:r w:rsidR="004224E1">
        <w:t xml:space="preserve"> Programme </w:t>
      </w:r>
      <w:r w:rsidR="003E3E1E">
        <w:t>which</w:t>
      </w:r>
      <w:r w:rsidR="004224E1">
        <w:t xml:space="preserve"> </w:t>
      </w:r>
      <w:r w:rsidR="0020749E">
        <w:t>offers</w:t>
      </w:r>
      <w:r w:rsidR="004224E1">
        <w:t xml:space="preserve"> counselling and resources for services including legal advice childcare and eldercare to the workforce. Handy posited that organisational culture was associated with the </w:t>
      </w:r>
      <w:r w:rsidR="003E3E1E">
        <w:t>cultural</w:t>
      </w:r>
      <w:r w:rsidR="004224E1">
        <w:t xml:space="preserve"> patterns which were capable of </w:t>
      </w:r>
      <w:r w:rsidR="0020749E">
        <w:t>influencing</w:t>
      </w:r>
      <w:r w:rsidR="004224E1">
        <w:t xml:space="preserve"> the efficiency of a firm (</w:t>
      </w:r>
      <w:proofErr w:type="spellStart"/>
      <w:r w:rsidR="003E3E1E">
        <w:rPr>
          <w:shd w:val="clear" w:color="auto" w:fill="FFFFFF"/>
        </w:rPr>
        <w:t>Klimecka</w:t>
      </w:r>
      <w:proofErr w:type="spellEnd"/>
      <w:r w:rsidR="003E3E1E">
        <w:rPr>
          <w:shd w:val="clear" w:color="auto" w:fill="FFFFFF"/>
        </w:rPr>
        <w:t xml:space="preserve">-Tatar and </w:t>
      </w:r>
      <w:proofErr w:type="spellStart"/>
      <w:r w:rsidR="003E3E1E">
        <w:rPr>
          <w:shd w:val="clear" w:color="auto" w:fill="FFFFFF"/>
        </w:rPr>
        <w:t>Niciejewska</w:t>
      </w:r>
      <w:proofErr w:type="spellEnd"/>
      <w:r w:rsidR="003E3E1E">
        <w:rPr>
          <w:shd w:val="clear" w:color="auto" w:fill="FFFFFF"/>
        </w:rPr>
        <w:t xml:space="preserve">, 2021). </w:t>
      </w:r>
      <w:r w:rsidR="00F27B09">
        <w:rPr>
          <w:shd w:val="clear" w:color="auto" w:fill="FFFFFF"/>
        </w:rPr>
        <w:t>Based on Handy’s model of organisational culture,</w:t>
      </w:r>
      <w:r w:rsidR="000A54ED">
        <w:rPr>
          <w:shd w:val="clear" w:color="auto" w:fill="FFFFFF"/>
        </w:rPr>
        <w:t xml:space="preserve"> </w:t>
      </w:r>
      <w:r w:rsidR="00A14081">
        <w:rPr>
          <w:shd w:val="clear" w:color="auto" w:fill="FFFFFF"/>
        </w:rPr>
        <w:t>Hilton has adopted a role culture which provides clarity to the workforce regarding their responsibilities. Employees’ skills and qualifications indicate the role they would be assigned and there is a clear hierarchy in the organisation. The role culture offers employees the opportunity to progress in their careers and gain higher positions in the workplace.</w:t>
      </w:r>
    </w:p>
    <w:p w14:paraId="2407BB63" w14:textId="77777777" w:rsidR="00091B81" w:rsidRDefault="00CE551A" w:rsidP="00281D6F">
      <w:pPr>
        <w:rPr>
          <w:shd w:val="clear" w:color="auto" w:fill="FFFFFF"/>
        </w:rPr>
      </w:pPr>
      <w:r>
        <w:rPr>
          <w:shd w:val="clear" w:color="auto" w:fill="FFFFFF"/>
        </w:rPr>
        <w:t xml:space="preserve">Multinational organisations such as the Hilton Group need to adopt cross-cultural strategies to </w:t>
      </w:r>
      <w:r w:rsidR="007E7F8A">
        <w:rPr>
          <w:shd w:val="clear" w:color="auto" w:fill="FFFFFF"/>
        </w:rPr>
        <w:t>avoid any cultural issues.</w:t>
      </w:r>
      <w:r w:rsidR="00EA3B3D">
        <w:rPr>
          <w:shd w:val="clear" w:color="auto" w:fill="FFFFFF"/>
        </w:rPr>
        <w:t xml:space="preserve"> Communication is a major challenge which could be encountered by international companies due to operations in diverse locations, The Hilton Hotel in China had implemented language training, however, it was inadequate leading to communication issues (Lu and Zhu, 2019). </w:t>
      </w:r>
      <w:r w:rsidR="006B555C">
        <w:rPr>
          <w:shd w:val="clear" w:color="auto" w:fill="FFFFFF"/>
        </w:rPr>
        <w:t>These challenges could result in a tarnished reputation of the company as a result of increased conflicts from miscommunication. The vision of the Hilton Hotel Group is to deliver exceptional experiences to the guests at every property (</w:t>
      </w:r>
      <w:r w:rsidR="006B555C">
        <w:t xml:space="preserve">Hilton, 2023). </w:t>
      </w:r>
      <w:r w:rsidR="00612845">
        <w:t xml:space="preserve">Its goals involve the development of the team members and generating premium </w:t>
      </w:r>
      <w:r w:rsidR="00D8047E">
        <w:t>returns</w:t>
      </w:r>
      <w:r w:rsidR="00612845">
        <w:t xml:space="preserve"> for the shareholders and the hotel owners.</w:t>
      </w:r>
      <w:r w:rsidR="005D00BD">
        <w:t xml:space="preserve"> </w:t>
      </w:r>
      <w:r w:rsidR="00FD30F3">
        <w:t xml:space="preserve">According to Travel with Purpose, the strategic framework for sustainability, emissions will be reduced to net zero, water usage will be lowered by 50% and waste generation will be decreased by 50% (Hilton, 2023). </w:t>
      </w:r>
      <w:r w:rsidR="005D00BD">
        <w:t xml:space="preserve">The Hilton Group has established </w:t>
      </w:r>
      <w:r w:rsidR="00FD30F3">
        <w:t>these</w:t>
      </w:r>
      <w:r w:rsidR="005D00BD">
        <w:t xml:space="preserve"> sustainable goals </w:t>
      </w:r>
      <w:r w:rsidR="00FD30F3">
        <w:t>which it will attempt to achieve by 2030.</w:t>
      </w:r>
    </w:p>
    <w:p w14:paraId="57AC7FDB" w14:textId="77777777" w:rsidR="00091B81" w:rsidRPr="00281D6F" w:rsidRDefault="00091B81" w:rsidP="00281D6F"/>
    <w:p w14:paraId="0FB1EBEC" w14:textId="77777777" w:rsidR="00281D6F" w:rsidRDefault="00CE551A">
      <w:pPr>
        <w:spacing w:before="0" w:after="160" w:line="259" w:lineRule="auto"/>
        <w:jc w:val="left"/>
        <w:rPr>
          <w:rFonts w:eastAsiaTheme="majorEastAsia" w:cstheme="majorBidi"/>
          <w:b/>
          <w:szCs w:val="32"/>
        </w:rPr>
      </w:pPr>
      <w:r>
        <w:br w:type="page"/>
      </w:r>
    </w:p>
    <w:p w14:paraId="37B47DC6" w14:textId="77777777" w:rsidR="00EC7839" w:rsidRDefault="00CE551A" w:rsidP="00EC7839">
      <w:pPr>
        <w:pStyle w:val="Heading1"/>
      </w:pPr>
      <w:bookmarkStart w:id="3" w:name="_Toc151128865"/>
      <w:r>
        <w:t>Recent change initiatives, their impact and how well these were</w:t>
      </w:r>
      <w:r>
        <w:rPr>
          <w:spacing w:val="-23"/>
        </w:rPr>
        <w:t xml:space="preserve"> </w:t>
      </w:r>
      <w:r>
        <w:t>managed</w:t>
      </w:r>
      <w:bookmarkEnd w:id="3"/>
    </w:p>
    <w:p w14:paraId="2249E1E2" w14:textId="77777777" w:rsidR="00D64D1B" w:rsidRPr="00D64D1B" w:rsidRDefault="00CE551A" w:rsidP="00D64D1B">
      <w:r>
        <w:t>Owing to the COVID-19 pandemic, there was a major shift in consumer demand which raised concerns for the hospitality industry to move towards digitalisation and adopt various technologies to enhance customer satisfaction. 92% of hotel managers were found to indicate that the pandemic aggravated the digitalisation processes of their organisations (</w:t>
      </w:r>
      <w:r>
        <w:rPr>
          <w:shd w:val="clear" w:color="auto" w:fill="FFFFFF"/>
        </w:rPr>
        <w:t>António and Rita, 2021).</w:t>
      </w:r>
      <w:r w:rsidR="005176A9">
        <w:rPr>
          <w:shd w:val="clear" w:color="auto" w:fill="FFFFFF"/>
        </w:rPr>
        <w:t xml:space="preserve"> Digitalisation has become an essential aspect of all service industries, including hospitality since it elevates the level of consumer experience and can facilitate firms to exceed their expectations. With this, hotels would be capable of enhancing their performance and </w:t>
      </w:r>
      <w:r w:rsidR="004E01A4">
        <w:rPr>
          <w:shd w:val="clear" w:color="auto" w:fill="FFFFFF"/>
        </w:rPr>
        <w:t>improving</w:t>
      </w:r>
      <w:r w:rsidR="005176A9">
        <w:rPr>
          <w:shd w:val="clear" w:color="auto" w:fill="FFFFFF"/>
        </w:rPr>
        <w:t xml:space="preserve"> their growth.</w:t>
      </w:r>
      <w:r w:rsidR="004E01A4">
        <w:rPr>
          <w:shd w:val="clear" w:color="auto" w:fill="FFFFFF"/>
        </w:rPr>
        <w:t xml:space="preserve"> The Hilton Group developed the Hilton Honors mobile application enabling guests to check in online and receive a digital key on their phones</w:t>
      </w:r>
      <w:r w:rsidR="009410E5">
        <w:rPr>
          <w:shd w:val="clear" w:color="auto" w:fill="FFFFFF"/>
        </w:rPr>
        <w:t xml:space="preserve"> (</w:t>
      </w:r>
      <w:r w:rsidR="009410E5">
        <w:t>Hilton, 2021)</w:t>
      </w:r>
      <w:r w:rsidR="004E01A4">
        <w:rPr>
          <w:shd w:val="clear" w:color="auto" w:fill="FFFFFF"/>
        </w:rPr>
        <w:t xml:space="preserve">. This has enhanced the </w:t>
      </w:r>
      <w:r w:rsidR="009410E5">
        <w:rPr>
          <w:shd w:val="clear" w:color="auto" w:fill="FFFFFF"/>
        </w:rPr>
        <w:t>performance</w:t>
      </w:r>
      <w:r w:rsidR="004E01A4">
        <w:rPr>
          <w:shd w:val="clear" w:color="auto" w:fill="FFFFFF"/>
        </w:rPr>
        <w:t xml:space="preserve"> at the hotel</w:t>
      </w:r>
      <w:r w:rsidR="009410E5">
        <w:rPr>
          <w:shd w:val="clear" w:color="auto" w:fill="FFFFFF"/>
        </w:rPr>
        <w:t xml:space="preserve"> and the contactless experience has allowed guests to avoid the queue during checking-in, thereby, saving their time.</w:t>
      </w:r>
    </w:p>
    <w:p w14:paraId="076B637C" w14:textId="77777777" w:rsidR="00D64D1B" w:rsidRDefault="00CE551A" w:rsidP="00D64D1B">
      <w:pPr>
        <w:rPr>
          <w:shd w:val="clear" w:color="auto" w:fill="FFFFFF"/>
        </w:rPr>
      </w:pPr>
      <w:r>
        <w:t>Training is positively associated with customer satisfaction and their intention to return which could be developed through a rounded experience promoting staff service (</w:t>
      </w:r>
      <w:r>
        <w:rPr>
          <w:shd w:val="clear" w:color="auto" w:fill="FFFFFF"/>
        </w:rPr>
        <w:t>Bilsland, Nagy and Smith, 2020).</w:t>
      </w:r>
      <w:r w:rsidR="00634B66">
        <w:rPr>
          <w:shd w:val="clear" w:color="auto" w:fill="FFFFFF"/>
        </w:rPr>
        <w:t xml:space="preserve"> </w:t>
      </w:r>
      <w:r w:rsidR="00D863E0">
        <w:t xml:space="preserve">The impact of the pandemic on the hospitality industry was massive and swift which resulted in the need for training of individuals to use digital technologies. </w:t>
      </w:r>
      <w:r w:rsidR="00D863E0">
        <w:rPr>
          <w:shd w:val="clear" w:color="auto" w:fill="FFFFFF"/>
        </w:rPr>
        <w:t xml:space="preserve">With the integration of </w:t>
      </w:r>
      <w:proofErr w:type="spellStart"/>
      <w:r w:rsidR="00D863E0">
        <w:rPr>
          <w:shd w:val="clear" w:color="auto" w:fill="FFFFFF"/>
        </w:rPr>
        <w:t>HotelKey</w:t>
      </w:r>
      <w:proofErr w:type="spellEnd"/>
      <w:r w:rsidR="00D863E0">
        <w:rPr>
          <w:shd w:val="clear" w:color="auto" w:fill="FFFFFF"/>
        </w:rPr>
        <w:t xml:space="preserve">, a software solution, by Hilton, the time required by team members to obtain training in property management systems has lowered from 40 to 4 hours (Hilton, 2023). However, there could be resistance to change in adopting new technologies which might have been mitigated using Lewin’s change management model. </w:t>
      </w:r>
      <w:r w:rsidR="0012382F">
        <w:rPr>
          <w:shd w:val="clear" w:color="auto" w:fill="FFFFFF"/>
        </w:rPr>
        <w:t>This has allowed organisations to analyse the expectations of workers in the first stage</w:t>
      </w:r>
      <w:r w:rsidR="004D4547">
        <w:rPr>
          <w:shd w:val="clear" w:color="auto" w:fill="FFFFFF"/>
        </w:rPr>
        <w:t xml:space="preserve"> (</w:t>
      </w:r>
      <w:r w:rsidR="004D4547" w:rsidRPr="004D4547">
        <w:rPr>
          <w:shd w:val="clear" w:color="auto" w:fill="FFFFFF"/>
        </w:rPr>
        <w:t>Mansaray</w:t>
      </w:r>
      <w:r w:rsidR="004D4547">
        <w:rPr>
          <w:shd w:val="clear" w:color="auto" w:fill="FFFFFF"/>
        </w:rPr>
        <w:t>, 2019)</w:t>
      </w:r>
      <w:r w:rsidR="0012382F">
        <w:rPr>
          <w:shd w:val="clear" w:color="auto" w:fill="FFFFFF"/>
        </w:rPr>
        <w:t xml:space="preserve">. </w:t>
      </w:r>
      <w:r w:rsidR="004D4547">
        <w:rPr>
          <w:shd w:val="clear" w:color="auto" w:fill="FFFFFF"/>
        </w:rPr>
        <w:t>Through the transition and refreeze stage, the Hilton Hotel has implemented the changes in the workplace and helped the team members transition to the digitalised work environment.</w:t>
      </w:r>
    </w:p>
    <w:p w14:paraId="3DD4515B" w14:textId="77777777" w:rsidR="007B7116" w:rsidRDefault="00CE551A" w:rsidP="007B7116">
      <w:r>
        <w:t xml:space="preserve">Another change that Hilton has made, is a shifting focus on employee wellbeing. This includes a number of programmes and initiatives launched across its global network of hotels. For one, the company recently unveiled a global mental well-being programme to support its vast 4,50,000-strong global workforce and reduce mental health-associated stigma in the workplace. This initiative aims to simplify access to flexible, effective, and inclusive mental well-being tools that target various issues like </w:t>
      </w:r>
      <w:r w:rsidRPr="00835E67">
        <w:t>financial well-being, grief and loss</w:t>
      </w:r>
      <w:r>
        <w:t xml:space="preserve">, </w:t>
      </w:r>
      <w:r w:rsidRPr="00835E67">
        <w:t xml:space="preserve">burnout, </w:t>
      </w:r>
      <w:r>
        <w:t xml:space="preserve">and </w:t>
      </w:r>
      <w:r w:rsidRPr="00835E67">
        <w:t>stress management</w:t>
      </w:r>
      <w:r>
        <w:t xml:space="preserve">. The company has managed this change by providing on-demand tools, live-learning webinars, manager tools and leadership support to guide and address challenges faced alongside designing multi-modal resources and offering around-the-hour assistance to monitor well-being over time (Dabo, 2023). </w:t>
      </w:r>
    </w:p>
    <w:p w14:paraId="1541EA93" w14:textId="77777777" w:rsidR="007B7116" w:rsidRPr="00D64D1B" w:rsidRDefault="00CE551A" w:rsidP="00D64D1B">
      <w:r>
        <w:t>Other than that, there is also the 'It's Okay' campaign which aims to tackle the immense change in employee mindset following the pandemic. With many organisations forced to embrace remote work arrangements, there has been a greater focus on flexibility in work. However, achieving flexibility in the hospitality sector is a tough task, considering that most roles are customer-facing, thus requiring physical presence. In spite of these barriers, Hilton has proposed a change in its culture to promote flexibility through this campaign. The campaign is aimed at allowing its workers to be flexible, but not by changing the nature of their work. It focuses more on enabling a greater work-life balance allowing time to care about loved ones and giving time to personal</w:t>
      </w:r>
      <w:r w:rsidRPr="00835E67">
        <w:t xml:space="preserve"> </w:t>
      </w:r>
      <w:r>
        <w:t>interests and hobbies. To achieve this, the company has taken measures to ensure that its employees are able to get these advantages. These measures include changing workplace arrangements like offering work-timing flexibility and short breaks (Kashyap, 2022).</w:t>
      </w:r>
    </w:p>
    <w:p w14:paraId="1CD0CD11" w14:textId="77777777" w:rsidR="00D64D1B" w:rsidRDefault="00CE551A">
      <w:pPr>
        <w:spacing w:before="0" w:after="160" w:line="259" w:lineRule="auto"/>
        <w:jc w:val="left"/>
        <w:rPr>
          <w:rFonts w:eastAsiaTheme="majorEastAsia" w:cstheme="majorBidi"/>
          <w:b/>
          <w:szCs w:val="32"/>
          <w:highlight w:val="green"/>
        </w:rPr>
      </w:pPr>
      <w:r>
        <w:rPr>
          <w:highlight w:val="green"/>
        </w:rPr>
        <w:br w:type="page"/>
      </w:r>
    </w:p>
    <w:p w14:paraId="1157B97B" w14:textId="77777777" w:rsidR="00EC7839" w:rsidRDefault="00CE551A" w:rsidP="00EC7839">
      <w:pPr>
        <w:pStyle w:val="Heading1"/>
      </w:pPr>
      <w:bookmarkStart w:id="4" w:name="_Toc151128866"/>
      <w:r w:rsidRPr="007B7116">
        <w:t>The organisation’s strategic direction and current business</w:t>
      </w:r>
      <w:r w:rsidRPr="007B7116">
        <w:rPr>
          <w:spacing w:val="-27"/>
        </w:rPr>
        <w:t xml:space="preserve"> </w:t>
      </w:r>
      <w:r w:rsidRPr="007B7116">
        <w:t>performance</w:t>
      </w:r>
      <w:bookmarkEnd w:id="4"/>
      <w:r w:rsidRPr="007B7116">
        <w:t xml:space="preserve"> </w:t>
      </w:r>
    </w:p>
    <w:p w14:paraId="6D734EEA" w14:textId="77777777" w:rsidR="007B7116" w:rsidRDefault="00CE551A" w:rsidP="007B7116">
      <w:r>
        <w:t xml:space="preserve">Hilton has an extensive portfolio of world-class hospitality brands in more than 100 countries globally. The company's values highlight the strategic focus on delivering exceptional guest experience; integrity; leadership; teamwork; ownership of actions/decisions; and a focus on the present. Moreover, it can be inferred from the company's annual report, that </w:t>
      </w:r>
      <w:r w:rsidRPr="00647F42">
        <w:rPr>
          <w:b/>
          <w:bCs/>
          <w:i/>
          <w:iCs/>
        </w:rPr>
        <w:t>global growth and expansion of business</w:t>
      </w:r>
      <w:r>
        <w:t xml:space="preserve"> is a central strategic focus of the business. The company has built its business through geographic growth and brand expansion across the globe, which is evident from its expansive network of global businesses. Furthermore, the company’s marketing strategy serves to indicate that it also focuses a lot on expanding brand awareness and consumer base. To this end, it makes extensive use of its large brand portfolio to cater to a number of consumer segments</w:t>
      </w:r>
      <w:r w:rsidRPr="0086273A">
        <w:t xml:space="preserve"> </w:t>
      </w:r>
      <w:r>
        <w:t xml:space="preserve">constructed on variables like age, lifestyle, occasion, and so on, essentially adopting a </w:t>
      </w:r>
      <w:r w:rsidRPr="0086273A">
        <w:rPr>
          <w:b/>
          <w:bCs/>
          <w:i/>
          <w:iCs/>
        </w:rPr>
        <w:t>multi-segment targeting strategy</w:t>
      </w:r>
      <w:r>
        <w:t xml:space="preserve">. </w:t>
      </w:r>
    </w:p>
    <w:p w14:paraId="7BA75FCA" w14:textId="77777777" w:rsidR="007B7116" w:rsidRDefault="00CE551A" w:rsidP="007B7116">
      <w:r>
        <w:t xml:space="preserve">It also has a number of strategies aimed at enhancing its digital presence including social media engagement, websites, and email marketing, and has leveraged collaborative partnerships with various other businesses to further its brand awareness and value. In light of this, by making parallels with </w:t>
      </w:r>
      <w:r w:rsidRPr="00BD6008">
        <w:rPr>
          <w:b/>
          <w:bCs/>
        </w:rPr>
        <w:t>Ansoff’s Growth Matrix</w:t>
      </w:r>
      <w:r>
        <w:t xml:space="preserve">, it can be argued that the company has adopted a mix of </w:t>
      </w:r>
      <w:r w:rsidRPr="0086273A">
        <w:rPr>
          <w:b/>
          <w:bCs/>
          <w:i/>
          <w:iCs/>
        </w:rPr>
        <w:t>market penetration</w:t>
      </w:r>
      <w:r>
        <w:t xml:space="preserve"> and </w:t>
      </w:r>
      <w:r w:rsidRPr="00BD6008">
        <w:rPr>
          <w:b/>
          <w:bCs/>
          <w:i/>
          <w:iCs/>
        </w:rPr>
        <w:t>market development</w:t>
      </w:r>
      <w:r>
        <w:t xml:space="preserve"> strategic directions. Market penetration involves making use of innovative ways to sell existing products/services in existing markets, while market development entails selling existing products/services in new markets (</w:t>
      </w:r>
      <w:r w:rsidRPr="007D0898">
        <w:t>Loredana, 2016</w:t>
      </w:r>
      <w:r>
        <w:t xml:space="preserve">). </w:t>
      </w:r>
    </w:p>
    <w:p w14:paraId="5F12C117" w14:textId="77777777" w:rsidR="007B7116" w:rsidRDefault="00CE551A" w:rsidP="007B7116">
      <w:r>
        <w:t xml:space="preserve">Other than this, sustainable growth is another aspect of the company’s strategy, in which context, the company has made efforts to ensure responsible travel and tourism across its global destinations through sound governance and adoption of the </w:t>
      </w:r>
      <w:r w:rsidRPr="0076325B">
        <w:rPr>
          <w:b/>
          <w:bCs/>
          <w:i/>
          <w:iCs/>
        </w:rPr>
        <w:t>ESG theory</w:t>
      </w:r>
      <w:r>
        <w:t>. This theory focuses on the</w:t>
      </w:r>
      <w:r w:rsidRPr="0076325B">
        <w:t xml:space="preserve"> </w:t>
      </w:r>
      <w:r>
        <w:t>growing</w:t>
      </w:r>
      <w:r w:rsidRPr="0076325B">
        <w:t xml:space="preserve"> risks in economic, social</w:t>
      </w:r>
      <w:r>
        <w:t>,</w:t>
      </w:r>
      <w:r w:rsidRPr="0076325B">
        <w:t xml:space="preserve"> and environment</w:t>
      </w:r>
      <w:r>
        <w:t xml:space="preserve">al contexts and takes an integrated systems/community approach to </w:t>
      </w:r>
      <w:r w:rsidRPr="0076325B">
        <w:t>sustainability.</w:t>
      </w:r>
      <w:r>
        <w:t xml:space="preserve"> In this regard, the company focuses on reducing energy and water consumption, and reducing waste; helping the community; and developing relevant partnerships, policies, and reporting (Hilton, 2022).  Lastly, innovation is also a large part of the company's strategy, which includes a number of technologies adopted across its portfolio, such as Hilton Honors Digital Key, Confirmed Rooms, digital check-ins, electric vehicle charging stations, and pet-friendly hotels to meet specific customer needs. </w:t>
      </w:r>
    </w:p>
    <w:p w14:paraId="6D86812B" w14:textId="77777777" w:rsidR="007B7116" w:rsidRDefault="00CE551A" w:rsidP="007B7116">
      <w:r>
        <w:t xml:space="preserve">Looking at Hilton's current business performance in the context of the identified strategic directions and influencing factors, it has more than 7,000 properties globally (7,165 specifically) and 19 global brands, alongside 2,821 properties currently in the pipeline (Hilton, 2022). This performance signifies the success of its market development strategy. Similarly, Hilton recently achieved No.1 rankings in customer satisfaction in three segments according to the 2023 </w:t>
      </w:r>
      <w:r w:rsidRPr="002B5F20">
        <w:t>North America Hotel Guest Satisfaction Index (NAGSI) Study</w:t>
      </w:r>
      <w:r>
        <w:t xml:space="preserve"> by J.D. Power (Hilton, 2023). In the UK, it is liked by 47% of the people who are aware of the brand (Statista, 2023). This indicates successful market penetration and retention. In regard to its sustainability performance, the company has achieved considerable progress as of 2022, with a 47.1% reduction in emissions, a 33.4% reduction in water consumption, and a 65.4% reduction in landfill waste contribution (Hilton, 2022). Innovation-wise, the company has achieved massive results, with EV charging rooms installed in more than 1,600 hotels; 183 tonnes of plastic saved with Digital Key since 2020; and more than 2,400 hotels with hydration stations (Hilton, 2022). </w:t>
      </w:r>
    </w:p>
    <w:p w14:paraId="5C164B73" w14:textId="77777777" w:rsidR="007B7116" w:rsidRPr="007B7116" w:rsidRDefault="007B7116" w:rsidP="007B7116"/>
    <w:p w14:paraId="5E596C4B" w14:textId="77777777" w:rsidR="00EC7839" w:rsidRDefault="00CE551A" w:rsidP="00EC7839">
      <w:pPr>
        <w:pStyle w:val="Heading1"/>
      </w:pPr>
      <w:bookmarkStart w:id="5" w:name="_Toc151128867"/>
      <w:r w:rsidRPr="007B7116">
        <w:t>Conclusion</w:t>
      </w:r>
      <w:bookmarkEnd w:id="5"/>
    </w:p>
    <w:p w14:paraId="279C5A35" w14:textId="77777777" w:rsidR="007B7116" w:rsidRPr="007B7116" w:rsidRDefault="00CE551A" w:rsidP="007B7116">
      <w:r>
        <w:t xml:space="preserve">In conclusion, the report has provided a comprehensive analysis of business management, organisational culture, structure, and goals and how they affect different aspects of business practices and functions in regard to the business of the Hilton Hotel Group. The report has discussed different theories and concepts related to these topics. Different change initiatives in regard to structure and culture taken by the company have also been identified and discussed in terms of management approach and execution. Lastly, the strategic direction and business performance of the company have been analysed alongside providing relevant recommendations. </w:t>
      </w:r>
    </w:p>
    <w:p w14:paraId="343D5861" w14:textId="77777777" w:rsidR="007B7116" w:rsidRDefault="00CE551A">
      <w:pPr>
        <w:spacing w:before="0" w:after="160" w:line="259" w:lineRule="auto"/>
        <w:jc w:val="left"/>
        <w:rPr>
          <w:rFonts w:eastAsiaTheme="majorEastAsia" w:cstheme="majorBidi"/>
          <w:b/>
          <w:szCs w:val="32"/>
        </w:rPr>
      </w:pPr>
      <w:r>
        <w:br w:type="page"/>
      </w:r>
    </w:p>
    <w:p w14:paraId="307452C3" w14:textId="77777777" w:rsidR="00EC7839" w:rsidRDefault="00CE551A" w:rsidP="00EC7839">
      <w:pPr>
        <w:pStyle w:val="Heading1"/>
      </w:pPr>
      <w:bookmarkStart w:id="6" w:name="_Toc151128868"/>
      <w:r w:rsidRPr="007B7116">
        <w:t>Recommendations</w:t>
      </w:r>
      <w:bookmarkEnd w:id="6"/>
    </w:p>
    <w:p w14:paraId="7997CE4A" w14:textId="77777777" w:rsidR="007B7116" w:rsidRDefault="00CE551A" w:rsidP="007B7116">
      <w:r>
        <w:t>Here are some recommendations for Hilton Hotel Group to improve its business outcomes:</w:t>
      </w:r>
    </w:p>
    <w:p w14:paraId="4FD1E9B6" w14:textId="77777777" w:rsidR="007B7116" w:rsidRDefault="00CE551A" w:rsidP="007B7116">
      <w:pPr>
        <w:numPr>
          <w:ilvl w:val="0"/>
          <w:numId w:val="5"/>
        </w:numPr>
      </w:pPr>
      <w:r>
        <w:t xml:space="preserve">Improving leadership and management structure to ensure greater interactions between senior management and low-level employees, will allow for an increase in employee engagement (Great Place to Work, 2018). </w:t>
      </w:r>
    </w:p>
    <w:p w14:paraId="42FFDCA2" w14:textId="77777777" w:rsidR="007B7116" w:rsidRDefault="00CE551A" w:rsidP="007B7116">
      <w:pPr>
        <w:numPr>
          <w:ilvl w:val="0"/>
          <w:numId w:val="5"/>
        </w:numPr>
      </w:pPr>
      <w:r>
        <w:t>Improving its consumer base by implementing greater product diversification to target consumers at lower income levels, allowing for greater revenue generation.</w:t>
      </w:r>
    </w:p>
    <w:p w14:paraId="6CC013CE" w14:textId="77777777" w:rsidR="007B7116" w:rsidRPr="00823FD6" w:rsidRDefault="00CE551A" w:rsidP="007B7116">
      <w:pPr>
        <w:numPr>
          <w:ilvl w:val="0"/>
          <w:numId w:val="5"/>
        </w:numPr>
      </w:pPr>
      <w:r>
        <w:t xml:space="preserve">Developing a more robust and consistent brand message and image across its portfolio of hotels to generate greater loyalty and brand value. </w:t>
      </w:r>
    </w:p>
    <w:p w14:paraId="1FC4C7B0" w14:textId="77777777" w:rsidR="007B7116" w:rsidRPr="007B7116" w:rsidRDefault="007B7116" w:rsidP="007B7116"/>
    <w:p w14:paraId="5B2D7C88" w14:textId="77777777" w:rsidR="001C2C8D" w:rsidRDefault="00CE551A">
      <w:pPr>
        <w:spacing w:before="0" w:after="160" w:line="259" w:lineRule="auto"/>
        <w:jc w:val="left"/>
        <w:rPr>
          <w:rFonts w:eastAsiaTheme="majorEastAsia" w:cstheme="majorBidi"/>
          <w:b/>
          <w:szCs w:val="32"/>
        </w:rPr>
      </w:pPr>
      <w:r>
        <w:br w:type="page"/>
      </w:r>
    </w:p>
    <w:p w14:paraId="7B0F6630" w14:textId="77777777" w:rsidR="00EC7839" w:rsidRDefault="00CE551A" w:rsidP="00EC7839">
      <w:pPr>
        <w:pStyle w:val="Heading1"/>
      </w:pPr>
      <w:bookmarkStart w:id="7" w:name="_Toc151128869"/>
      <w:r>
        <w:t>Reference List</w:t>
      </w:r>
      <w:bookmarkEnd w:id="7"/>
    </w:p>
    <w:p w14:paraId="18D03826" w14:textId="77777777" w:rsidR="00143C45" w:rsidRPr="00143C45" w:rsidRDefault="00143C45" w:rsidP="00143C45">
      <w:pPr>
        <w:rPr>
          <w:shd w:val="clear" w:color="auto" w:fill="FFFFFF"/>
        </w:rPr>
      </w:pPr>
      <w:r w:rsidRPr="00143C45">
        <w:rPr>
          <w:shd w:val="clear" w:color="auto" w:fill="FFFFFF"/>
        </w:rPr>
        <w:t>António, N. and Rita, P. (2021) ‘COVID-19: The catalyst for digital transformation in the hospitality industry?.’, </w:t>
      </w:r>
      <w:r w:rsidRPr="00143C45">
        <w:rPr>
          <w:i/>
          <w:iCs/>
          <w:shd w:val="clear" w:color="auto" w:fill="FFFFFF"/>
        </w:rPr>
        <w:t>Tourism &amp; Management Studies</w:t>
      </w:r>
      <w:r w:rsidRPr="00143C45">
        <w:rPr>
          <w:shd w:val="clear" w:color="auto" w:fill="FFFFFF"/>
        </w:rPr>
        <w:t xml:space="preserve">, 17(2), pp.41-46. </w:t>
      </w:r>
      <w:r>
        <w:t xml:space="preserve">Available at: </w:t>
      </w:r>
      <w:r w:rsidRPr="00143C45">
        <w:rPr>
          <w:shd w:val="clear" w:color="auto" w:fill="FFFFFF"/>
        </w:rPr>
        <w:t>https://doi.org/10.18089/tms.2021.1702</w:t>
      </w:r>
    </w:p>
    <w:p w14:paraId="0706D543" w14:textId="77777777" w:rsidR="00143C45" w:rsidRPr="00143C45" w:rsidRDefault="00143C45" w:rsidP="00143C45">
      <w:pPr>
        <w:rPr>
          <w:shd w:val="clear" w:color="auto" w:fill="FFFFFF"/>
        </w:rPr>
      </w:pPr>
      <w:r w:rsidRPr="00143C45">
        <w:rPr>
          <w:shd w:val="clear" w:color="auto" w:fill="FFFFFF"/>
        </w:rPr>
        <w:t>Bilsland, C., Nagy, H. and Smith, P. (2020) ‘Virtual Internships and Work-Integrated Learning in Hospitality and Tourism in a Post-COVID-19 World’, </w:t>
      </w:r>
      <w:r w:rsidRPr="00143C45">
        <w:rPr>
          <w:i/>
          <w:iCs/>
          <w:shd w:val="clear" w:color="auto" w:fill="FFFFFF"/>
        </w:rPr>
        <w:t>International Journal of Work-Integrated Learning</w:t>
      </w:r>
      <w:r w:rsidRPr="00143C45">
        <w:rPr>
          <w:shd w:val="clear" w:color="auto" w:fill="FFFFFF"/>
        </w:rPr>
        <w:t xml:space="preserve">, 21(4), pp.425-437. </w:t>
      </w:r>
      <w:r>
        <w:t xml:space="preserve">Available at: </w:t>
      </w:r>
      <w:r w:rsidRPr="00143C45">
        <w:rPr>
          <w:shd w:val="clear" w:color="auto" w:fill="FFFFFF"/>
        </w:rPr>
        <w:t>https://eric.ed.gov/?id=EJ1271544</w:t>
      </w:r>
    </w:p>
    <w:p w14:paraId="2C301B72" w14:textId="77777777" w:rsidR="00143C45" w:rsidRDefault="00143C45" w:rsidP="00143C45">
      <w:r>
        <w:t xml:space="preserve">Dabo, M. (2023) </w:t>
      </w:r>
      <w:r w:rsidRPr="00143C45">
        <w:rPr>
          <w:i/>
          <w:iCs/>
        </w:rPr>
        <w:t>Hilton unveils global mental wellbeing support</w:t>
      </w:r>
      <w:r>
        <w:t xml:space="preserve">. Available at: </w:t>
      </w:r>
      <w:r w:rsidRPr="00835E67">
        <w:t xml:space="preserve">https://www.hotelmanagement-network.com/news/hilton-unveils-global-mental-wellbeing-support/?cf-view </w:t>
      </w:r>
      <w:r>
        <w:t>(Accessed: 17 November 2023).</w:t>
      </w:r>
    </w:p>
    <w:p w14:paraId="4C99AF6B" w14:textId="77777777" w:rsidR="00143C45" w:rsidRDefault="00143C45" w:rsidP="00143C45">
      <w:r>
        <w:t xml:space="preserve">Great Place to Work (2018) </w:t>
      </w:r>
      <w:r w:rsidRPr="00143C45">
        <w:rPr>
          <w:i/>
          <w:iCs/>
        </w:rPr>
        <w:t>Hospitality For All</w:t>
      </w:r>
      <w:r>
        <w:t xml:space="preserve">. Available at: </w:t>
      </w:r>
      <w:r w:rsidRPr="00823FD6">
        <w:t xml:space="preserve">https://www.greatplacetowork.com/images/reports/2018-GPTW-Profile-Series-_Hilton_Hospitality_For_All.pdf </w:t>
      </w:r>
      <w:r>
        <w:t>(Accessed: 17 November 2023).</w:t>
      </w:r>
    </w:p>
    <w:p w14:paraId="3EEB6EE4" w14:textId="77777777" w:rsidR="00143C45" w:rsidRPr="00765E29" w:rsidRDefault="00143C45" w:rsidP="00143C45">
      <w:r>
        <w:t xml:space="preserve">Hilton (2021) </w:t>
      </w:r>
      <w:r w:rsidRPr="00143C45">
        <w:rPr>
          <w:i/>
          <w:iCs/>
        </w:rPr>
        <w:t>A Decade of Innovation in Just One Year: Seven Surprising Ways the Pandemic Has Changed Hotels Forever</w:t>
      </w:r>
      <w:r>
        <w:t xml:space="preserve">. Available at: </w:t>
      </w:r>
      <w:r w:rsidRPr="009410E5">
        <w:t>https://stories.hilton.com/corporate-news/hilton-many-pandemic-safety-innovations-to-remain</w:t>
      </w:r>
      <w:r>
        <w:t xml:space="preserve"> (Accessed: 17 November 2023).</w:t>
      </w:r>
    </w:p>
    <w:p w14:paraId="690A048E" w14:textId="77777777" w:rsidR="00143C45" w:rsidRPr="00765E29" w:rsidRDefault="00143C45" w:rsidP="00143C45">
      <w:r>
        <w:t xml:space="preserve">Hilton (2021) </w:t>
      </w:r>
      <w:r w:rsidRPr="00143C45">
        <w:rPr>
          <w:i/>
          <w:iCs/>
        </w:rPr>
        <w:t>Culture</w:t>
      </w:r>
      <w:r>
        <w:t xml:space="preserve">. Available at: </w:t>
      </w:r>
      <w:r w:rsidRPr="003E3E1E">
        <w:t>https://www.corporatereport.com/hilton/2021/ar/culture/</w:t>
      </w:r>
      <w:r>
        <w:t xml:space="preserve"> (Accessed: 17 November 2023).</w:t>
      </w:r>
    </w:p>
    <w:p w14:paraId="405DB2B9" w14:textId="77777777" w:rsidR="00143C45" w:rsidRPr="00765E29" w:rsidRDefault="00143C45" w:rsidP="00143C45">
      <w:r>
        <w:t xml:space="preserve">Hilton (2022) </w:t>
      </w:r>
      <w:r w:rsidRPr="00143C45">
        <w:rPr>
          <w:i/>
          <w:iCs/>
        </w:rPr>
        <w:t>2022 Hilton Year in Review</w:t>
      </w:r>
      <w:r>
        <w:t xml:space="preserve">. Available at: </w:t>
      </w:r>
      <w:r w:rsidRPr="0060127B">
        <w:t>https://stories.hilton.com/2022-annual-report</w:t>
      </w:r>
      <w:r>
        <w:t xml:space="preserve"> (Accessed: 17 November 2023).</w:t>
      </w:r>
    </w:p>
    <w:p w14:paraId="659E35B3" w14:textId="77777777" w:rsidR="00143C45" w:rsidRDefault="00143C45" w:rsidP="00143C45">
      <w:r>
        <w:t xml:space="preserve">Hilton (2022) </w:t>
      </w:r>
      <w:r w:rsidRPr="00143C45">
        <w:rPr>
          <w:i/>
          <w:iCs/>
        </w:rPr>
        <w:t>2022 YEAR IN REVIEW</w:t>
      </w:r>
      <w:r>
        <w:t xml:space="preserve">. Available at: </w:t>
      </w:r>
      <w:r w:rsidRPr="0076325B">
        <w:t xml:space="preserve">https://stories-editor.hilton.com/wp-content/uploads/2023/04/2022-Hilton-Year-in-Review.pdf </w:t>
      </w:r>
      <w:r>
        <w:t>(Accessed: 17 November 2023).</w:t>
      </w:r>
      <w:r w:rsidRPr="0076325B">
        <w:t xml:space="preserve"> </w:t>
      </w:r>
    </w:p>
    <w:p w14:paraId="017F13B6" w14:textId="77777777" w:rsidR="00143C45" w:rsidRPr="00EC7839" w:rsidRDefault="00143C45" w:rsidP="00143C45">
      <w:r>
        <w:t xml:space="preserve">Hilton (2022) </w:t>
      </w:r>
      <w:r w:rsidRPr="00143C45">
        <w:rPr>
          <w:i/>
          <w:iCs/>
        </w:rPr>
        <w:t>HILTON 2022 ENVIRONMENTAL, SOCIAL AND GOVERNANCE REPORT</w:t>
      </w:r>
      <w:r>
        <w:t xml:space="preserve">. Available at: </w:t>
      </w:r>
      <w:r w:rsidRPr="007D0898">
        <w:t xml:space="preserve">https://esg.hilton.com/wp-content/uploads/sites/4/2023/04/Hilton-2022-Environmental-Social-and-Governance-Report.pdf </w:t>
      </w:r>
      <w:r>
        <w:t>(Accessed: 17 November 2023).</w:t>
      </w:r>
    </w:p>
    <w:p w14:paraId="0323CE04" w14:textId="77777777" w:rsidR="00143C45" w:rsidRPr="00765E29" w:rsidRDefault="00143C45" w:rsidP="00143C45">
      <w:r>
        <w:t xml:space="preserve">Hilton (2023) </w:t>
      </w:r>
      <w:r w:rsidRPr="00143C45">
        <w:rPr>
          <w:i/>
          <w:iCs/>
        </w:rPr>
        <w:t>About us</w:t>
      </w:r>
      <w:r>
        <w:t xml:space="preserve">. Available at: </w:t>
      </w:r>
      <w:r w:rsidRPr="006B555C">
        <w:t>https://www.hilton.com/en/corporate/</w:t>
      </w:r>
      <w:r>
        <w:t xml:space="preserve"> (Accessed: 17 November 2023).</w:t>
      </w:r>
    </w:p>
    <w:p w14:paraId="0FA318F8" w14:textId="77777777" w:rsidR="00143C45" w:rsidRPr="00EC7839" w:rsidRDefault="00143C45" w:rsidP="00143C45">
      <w:r>
        <w:t xml:space="preserve">Hilton (2023) </w:t>
      </w:r>
      <w:r w:rsidRPr="00143C45">
        <w:rPr>
          <w:i/>
          <w:iCs/>
        </w:rPr>
        <w:t>Hilton Brands Rank Highest in Guest Satisfaction Across 3 Respective Segments According to J.D. Power 2023 Study</w:t>
      </w:r>
      <w:r>
        <w:t xml:space="preserve">. Available at: </w:t>
      </w:r>
      <w:r w:rsidRPr="00647F42">
        <w:t xml:space="preserve">https://stories.hilton.com/releases/jd-power-2023-study </w:t>
      </w:r>
      <w:r>
        <w:t>(Accessed: 17 November 2023).</w:t>
      </w:r>
    </w:p>
    <w:p w14:paraId="7F0192D4" w14:textId="77777777" w:rsidR="00143C45" w:rsidRDefault="00143C45" w:rsidP="00143C45">
      <w:r>
        <w:t xml:space="preserve">Hilton (2023) </w:t>
      </w:r>
      <w:r w:rsidRPr="00143C45">
        <w:rPr>
          <w:i/>
          <w:iCs/>
        </w:rPr>
        <w:t>Hilton Rolling Out Technology Platform to Help Reduce the Friction of Travel for Hotel Guests, Team Members Worldwide</w:t>
      </w:r>
      <w:r>
        <w:t xml:space="preserve">. Available at: </w:t>
      </w:r>
      <w:r w:rsidRPr="00D863E0">
        <w:t>https://stories.hilton.com/releases/hotel-key-partnership</w:t>
      </w:r>
      <w:r>
        <w:t xml:space="preserve"> (Accessed: 17 November 2023).</w:t>
      </w:r>
    </w:p>
    <w:p w14:paraId="7A6AD16D" w14:textId="77777777" w:rsidR="00143C45" w:rsidRPr="00765E29" w:rsidRDefault="00143C45" w:rsidP="00143C45">
      <w:r>
        <w:t xml:space="preserve">Hilton (2023) </w:t>
      </w:r>
      <w:r w:rsidRPr="00143C45">
        <w:rPr>
          <w:i/>
          <w:iCs/>
        </w:rPr>
        <w:t>Our Journey Toward 2030</w:t>
      </w:r>
      <w:r>
        <w:t xml:space="preserve">. Available at: </w:t>
      </w:r>
      <w:r w:rsidRPr="00FD30F3">
        <w:t>https://esg.hilton.com/2030-goals/#Environmental</w:t>
      </w:r>
      <w:r>
        <w:t xml:space="preserve"> (Accessed: 17 November 2023).</w:t>
      </w:r>
    </w:p>
    <w:p w14:paraId="6EF1354F" w14:textId="77777777" w:rsidR="00143C45" w:rsidRDefault="00143C45" w:rsidP="00143C45">
      <w:r>
        <w:t xml:space="preserve">Hilton (2023) </w:t>
      </w:r>
      <w:r w:rsidRPr="00143C45">
        <w:rPr>
          <w:i/>
          <w:iCs/>
        </w:rPr>
        <w:t>Our Vision</w:t>
      </w:r>
      <w:r>
        <w:t xml:space="preserve">. Available at: </w:t>
      </w:r>
      <w:r w:rsidRPr="006B555C">
        <w:t>https://www.hilton.com/en/corporate/#:~:text=To%20fill%20the%20earth%20with%20the%20light%20and%20warmth%20of,%2C%20every%20guest%2C%20every%20time.</w:t>
      </w:r>
      <w:r>
        <w:t xml:space="preserve"> (Accessed: 17 November 2023).</w:t>
      </w:r>
    </w:p>
    <w:p w14:paraId="36971B80" w14:textId="77777777" w:rsidR="00143C45" w:rsidRDefault="00143C45" w:rsidP="00143C45">
      <w:r>
        <w:t xml:space="preserve">Hilton (2023) </w:t>
      </w:r>
      <w:r w:rsidRPr="00143C45">
        <w:rPr>
          <w:i/>
          <w:iCs/>
        </w:rPr>
        <w:t>The Story of Hilton</w:t>
      </w:r>
      <w:r>
        <w:t xml:space="preserve">. Available at: </w:t>
      </w:r>
      <w:r w:rsidRPr="00D32698">
        <w:t>https://stories.hilton.com/history#</w:t>
      </w:r>
      <w:r>
        <w:t xml:space="preserve"> (Accessed: 17 November 2023).</w:t>
      </w:r>
    </w:p>
    <w:p w14:paraId="5E06C475" w14:textId="77777777" w:rsidR="00143C45" w:rsidRDefault="00143C45" w:rsidP="00143C45">
      <w:r>
        <w:t xml:space="preserve">Kashyap, K. (2022) </w:t>
      </w:r>
      <w:r w:rsidRPr="00143C45">
        <w:rPr>
          <w:i/>
          <w:iCs/>
        </w:rPr>
        <w:t>Hilton drives a flexibility mindset through ‘It’s Okay’ campaign</w:t>
      </w:r>
      <w:r>
        <w:t xml:space="preserve">. Available at: </w:t>
      </w:r>
      <w:r w:rsidRPr="00835E67">
        <w:t xml:space="preserve">https://www.hrkatha.com/practice/hilton-drives-a-flexibility-mindset-through-its-okay-campaign/ </w:t>
      </w:r>
      <w:r>
        <w:t>(Accessed: 17 November 2023).</w:t>
      </w:r>
    </w:p>
    <w:p w14:paraId="44AB96DE" w14:textId="77777777" w:rsidR="00143C45" w:rsidRPr="00143C45" w:rsidRDefault="00143C45" w:rsidP="00143C45">
      <w:pPr>
        <w:rPr>
          <w:shd w:val="clear" w:color="auto" w:fill="FFFFFF"/>
        </w:rPr>
      </w:pPr>
      <w:proofErr w:type="spellStart"/>
      <w:r w:rsidRPr="00143C45">
        <w:rPr>
          <w:shd w:val="clear" w:color="auto" w:fill="FFFFFF"/>
        </w:rPr>
        <w:t>Klimecka</w:t>
      </w:r>
      <w:proofErr w:type="spellEnd"/>
      <w:r w:rsidRPr="00143C45">
        <w:rPr>
          <w:shd w:val="clear" w:color="auto" w:fill="FFFFFF"/>
        </w:rPr>
        <w:t xml:space="preserve">-Tatar, D. and </w:t>
      </w:r>
      <w:proofErr w:type="spellStart"/>
      <w:r w:rsidRPr="00143C45">
        <w:rPr>
          <w:shd w:val="clear" w:color="auto" w:fill="FFFFFF"/>
        </w:rPr>
        <w:t>Niciejewska</w:t>
      </w:r>
      <w:proofErr w:type="spellEnd"/>
      <w:r w:rsidRPr="00143C45">
        <w:rPr>
          <w:shd w:val="clear" w:color="auto" w:fill="FFFFFF"/>
        </w:rPr>
        <w:t>, M. (2021) ‘Small-sized enterprises management in the aspect of organizational culture’, </w:t>
      </w:r>
      <w:proofErr w:type="spellStart"/>
      <w:r w:rsidRPr="00143C45">
        <w:rPr>
          <w:i/>
          <w:iCs/>
          <w:shd w:val="clear" w:color="auto" w:fill="FFFFFF"/>
        </w:rPr>
        <w:t>Revista</w:t>
      </w:r>
      <w:proofErr w:type="spellEnd"/>
      <w:r w:rsidRPr="00143C45">
        <w:rPr>
          <w:i/>
          <w:iCs/>
          <w:shd w:val="clear" w:color="auto" w:fill="FFFFFF"/>
        </w:rPr>
        <w:t xml:space="preserve"> </w:t>
      </w:r>
      <w:proofErr w:type="spellStart"/>
      <w:r w:rsidRPr="00143C45">
        <w:rPr>
          <w:i/>
          <w:iCs/>
          <w:shd w:val="clear" w:color="auto" w:fill="FFFFFF"/>
        </w:rPr>
        <w:t>Gestão</w:t>
      </w:r>
      <w:proofErr w:type="spellEnd"/>
      <w:r w:rsidRPr="00143C45">
        <w:rPr>
          <w:i/>
          <w:iCs/>
          <w:shd w:val="clear" w:color="auto" w:fill="FFFFFF"/>
        </w:rPr>
        <w:t xml:space="preserve"> &amp; </w:t>
      </w:r>
      <w:proofErr w:type="spellStart"/>
      <w:r w:rsidRPr="00143C45">
        <w:rPr>
          <w:i/>
          <w:iCs/>
          <w:shd w:val="clear" w:color="auto" w:fill="FFFFFF"/>
        </w:rPr>
        <w:t>Tecnologia</w:t>
      </w:r>
      <w:proofErr w:type="spellEnd"/>
      <w:r w:rsidRPr="00143C45">
        <w:rPr>
          <w:shd w:val="clear" w:color="auto" w:fill="FFFFFF"/>
        </w:rPr>
        <w:t xml:space="preserve">, 21(1), pp.4-24. </w:t>
      </w:r>
      <w:r>
        <w:t xml:space="preserve">Available at: </w:t>
      </w:r>
      <w:r w:rsidRPr="00143C45">
        <w:rPr>
          <w:shd w:val="clear" w:color="auto" w:fill="FFFFFF"/>
        </w:rPr>
        <w:t>http://revistagt.emnuvens.com.br/get/article/view/2023</w:t>
      </w:r>
    </w:p>
    <w:p w14:paraId="05C79EBD" w14:textId="77777777" w:rsidR="00143C45" w:rsidRDefault="00143C45" w:rsidP="00143C45">
      <w:r w:rsidRPr="007D0898">
        <w:t xml:space="preserve">Loredana, E.M. </w:t>
      </w:r>
      <w:r>
        <w:t>(</w:t>
      </w:r>
      <w:r w:rsidRPr="007D0898">
        <w:t>2016</w:t>
      </w:r>
      <w:r>
        <w:t>)</w:t>
      </w:r>
      <w:r w:rsidRPr="007D0898">
        <w:t xml:space="preserve"> </w:t>
      </w:r>
      <w:r>
        <w:t>‘</w:t>
      </w:r>
      <w:r w:rsidRPr="007D0898">
        <w:t>The use of Ansoff matrix in the field of business</w:t>
      </w:r>
      <w:r>
        <w:t>’,</w:t>
      </w:r>
      <w:r w:rsidRPr="007D0898">
        <w:t xml:space="preserve"> </w:t>
      </w:r>
      <w:r w:rsidRPr="00143C45">
        <w:rPr>
          <w:i/>
          <w:iCs/>
        </w:rPr>
        <w:t>MATEC Web of Conferences</w:t>
      </w:r>
      <w:r>
        <w:t>,</w:t>
      </w:r>
      <w:r w:rsidRPr="007D0898">
        <w:t xml:space="preserve"> 44, p</w:t>
      </w:r>
      <w:r>
        <w:t xml:space="preserve">p. 141-149. Available at: </w:t>
      </w:r>
      <w:r w:rsidRPr="007D0898">
        <w:t>https://www.utgjiu.ro/revista/ec/pdf/2017-02.Volumul_2_Special/21_EcobiciL.pdf</w:t>
      </w:r>
    </w:p>
    <w:p w14:paraId="56217534" w14:textId="77777777" w:rsidR="00143C45" w:rsidRPr="00143C45" w:rsidRDefault="00143C45" w:rsidP="00143C45">
      <w:pPr>
        <w:rPr>
          <w:shd w:val="clear" w:color="auto" w:fill="FFFFFF"/>
        </w:rPr>
      </w:pPr>
      <w:r w:rsidRPr="00143C45">
        <w:rPr>
          <w:shd w:val="clear" w:color="auto" w:fill="FFFFFF"/>
        </w:rPr>
        <w:t>Lu, D. and Zhu, W. (2019) ‘Study on the Difficulties and Countermeasures of Hilton Hotel Group's Cross-Cultural Management in China’, In </w:t>
      </w:r>
      <w:r w:rsidRPr="00143C45">
        <w:rPr>
          <w:i/>
          <w:iCs/>
          <w:shd w:val="clear" w:color="auto" w:fill="FFFFFF"/>
        </w:rPr>
        <w:t>2019 International Conference on Pedagogy, Communication and Sociology (ICPCS 2019)</w:t>
      </w:r>
      <w:r w:rsidRPr="00143C45">
        <w:rPr>
          <w:shd w:val="clear" w:color="auto" w:fill="FFFFFF"/>
        </w:rPr>
        <w:t xml:space="preserve"> (pp. 434-438). Atlantis Press. </w:t>
      </w:r>
      <w:r>
        <w:t xml:space="preserve">Available at: </w:t>
      </w:r>
      <w:r w:rsidRPr="00143C45">
        <w:rPr>
          <w:shd w:val="clear" w:color="auto" w:fill="FFFFFF"/>
        </w:rPr>
        <w:t>https://www.atlantis-press.com/proceedings/icpcs-19/125907075</w:t>
      </w:r>
    </w:p>
    <w:p w14:paraId="5C9A1CBD" w14:textId="77777777" w:rsidR="00143C45" w:rsidRPr="00765E29" w:rsidRDefault="00143C45" w:rsidP="00143C45">
      <w:r w:rsidRPr="00143C45">
        <w:rPr>
          <w:shd w:val="clear" w:color="auto" w:fill="FFFFFF"/>
        </w:rPr>
        <w:t>Mansaray, H.E. (2019) ‘The role of leadership style in organisational change management: a literature review’, </w:t>
      </w:r>
      <w:r w:rsidRPr="00143C45">
        <w:rPr>
          <w:i/>
          <w:iCs/>
          <w:shd w:val="clear" w:color="auto" w:fill="FFFFFF"/>
        </w:rPr>
        <w:t>Journal of Human Resource Management</w:t>
      </w:r>
      <w:r w:rsidRPr="00143C45">
        <w:rPr>
          <w:shd w:val="clear" w:color="auto" w:fill="FFFFFF"/>
        </w:rPr>
        <w:t>, 7(1), pp.18-31.</w:t>
      </w:r>
      <w:r w:rsidRPr="004D4547">
        <w:t xml:space="preserve"> </w:t>
      </w:r>
      <w:r>
        <w:t xml:space="preserve">Available at: </w:t>
      </w:r>
      <w:r w:rsidRPr="00143C45">
        <w:rPr>
          <w:shd w:val="clear" w:color="auto" w:fill="FFFFFF"/>
        </w:rPr>
        <w:t xml:space="preserve"> </w:t>
      </w:r>
      <w:proofErr w:type="spellStart"/>
      <w:r>
        <w:t>doi</w:t>
      </w:r>
      <w:proofErr w:type="spellEnd"/>
      <w:r>
        <w:t>: 10.11648/j.jhrm.20190701.13</w:t>
      </w:r>
    </w:p>
    <w:p w14:paraId="1F4D5820" w14:textId="77777777" w:rsidR="00143C45" w:rsidRDefault="00143C45" w:rsidP="00143C45">
      <w:r>
        <w:t xml:space="preserve">Mullins, L. (2020) </w:t>
      </w:r>
      <w:r w:rsidRPr="00143C45">
        <w:rPr>
          <w:i/>
          <w:iCs/>
        </w:rPr>
        <w:t>Organisational Behaviour in the Workplace</w:t>
      </w:r>
      <w:r>
        <w:t xml:space="preserve"> (12th edition) Harlow: Pearson.</w:t>
      </w:r>
    </w:p>
    <w:p w14:paraId="753A98D1" w14:textId="77777777" w:rsidR="00143C45" w:rsidRDefault="00143C45" w:rsidP="00143C45">
      <w:r>
        <w:t xml:space="preserve">Nasrudin, A. (2022) </w:t>
      </w:r>
      <w:r w:rsidRPr="00143C45">
        <w:rPr>
          <w:i/>
          <w:iCs/>
        </w:rPr>
        <w:t>Organizational Structure by Region: Advantages and Disadvantages</w:t>
      </w:r>
      <w:r>
        <w:t xml:space="preserve">. Available at: </w:t>
      </w:r>
      <w:r w:rsidRPr="008A2AED">
        <w:t>https://penpoin.com/organizational-structure-by-region/</w:t>
      </w:r>
      <w:r>
        <w:t xml:space="preserve"> (Accessed: 17 November 2023).</w:t>
      </w:r>
    </w:p>
    <w:p w14:paraId="640577EB" w14:textId="77777777" w:rsidR="00143C45" w:rsidRPr="00765E29" w:rsidRDefault="00143C45" w:rsidP="00143C45">
      <w:r>
        <w:t xml:space="preserve">Organ, C. (2023) </w:t>
      </w:r>
      <w:r w:rsidRPr="00143C45">
        <w:rPr>
          <w:i/>
          <w:iCs/>
        </w:rPr>
        <w:t>7 Organizational Structure Types (With Examples)</w:t>
      </w:r>
      <w:r>
        <w:t xml:space="preserve">. Available at: </w:t>
      </w:r>
      <w:r w:rsidRPr="0027146C">
        <w:t>https://www.forbes.com/advisor/business/organizational-structure/</w:t>
      </w:r>
      <w:r>
        <w:t xml:space="preserve"> (Accessed: 17 November 2023).</w:t>
      </w:r>
    </w:p>
    <w:p w14:paraId="40D66516" w14:textId="77777777" w:rsidR="00143C45" w:rsidRDefault="00143C45" w:rsidP="00143C45">
      <w:r>
        <w:t xml:space="preserve">Statista (2023) </w:t>
      </w:r>
      <w:r w:rsidRPr="00143C45">
        <w:rPr>
          <w:i/>
          <w:iCs/>
        </w:rPr>
        <w:t>Hilton brand profile in the UK 2022</w:t>
      </w:r>
      <w:r>
        <w:t xml:space="preserve">. Available at: </w:t>
      </w:r>
      <w:r w:rsidRPr="0076325B">
        <w:t xml:space="preserve">https://www.statista.com/forecasts/1335684/hilton-hotels-brand-profile-in-the-uk#:~:text=In%20total%2C%2042%25%20of%20UK,of%20people%20like%20the%20brand. </w:t>
      </w:r>
      <w:r>
        <w:t>(Accessed: 17 November 2023).</w:t>
      </w:r>
      <w:r w:rsidRPr="0076325B">
        <w:t xml:space="preserve"> </w:t>
      </w:r>
    </w:p>
    <w:p w14:paraId="7BF0DA59" w14:textId="77777777" w:rsidR="00143C45" w:rsidRPr="00765E29" w:rsidRDefault="00143C45" w:rsidP="00143C45">
      <w:r>
        <w:t xml:space="preserve">Statista (2023) </w:t>
      </w:r>
      <w:r w:rsidRPr="00143C45">
        <w:rPr>
          <w:i/>
          <w:iCs/>
        </w:rPr>
        <w:t>Number of Hilton Worldwide Holdings employees 2013-2022</w:t>
      </w:r>
      <w:r>
        <w:t xml:space="preserve">. Available at: </w:t>
      </w:r>
      <w:r w:rsidRPr="00281D6F">
        <w:t>https://www.statista.com/statistics/297758/number-of-hilton-worldwide-employees/#:~:text=Global%20hotel%20company%20Hilton%20Worldwide,thousand%20people%20globally%20in%202022</w:t>
      </w:r>
      <w:r w:rsidRPr="00CD393F">
        <w:t>.</w:t>
      </w:r>
      <w:r>
        <w:t xml:space="preserve"> (Accessed: 17 November 2023).</w:t>
      </w:r>
    </w:p>
    <w:p w14:paraId="61F594F8" w14:textId="77777777" w:rsidR="00143C45" w:rsidRDefault="00143C45" w:rsidP="00143C45">
      <w:r>
        <w:t xml:space="preserve">Statista (2023) </w:t>
      </w:r>
      <w:r w:rsidRPr="00143C45">
        <w:rPr>
          <w:i/>
          <w:iCs/>
        </w:rPr>
        <w:t>Revenue of Hilton Worldwide Holdings 2009-2022</w:t>
      </w:r>
      <w:r>
        <w:t xml:space="preserve">. Available at: </w:t>
      </w:r>
      <w:r w:rsidRPr="00281D6F">
        <w:t>https://www.statista.com/statistics/297760/revenue-of-hilton-worldwide-holdings-inc/</w:t>
      </w:r>
      <w:r>
        <w:t xml:space="preserve"> (Accessed: 17 November 2023).</w:t>
      </w:r>
    </w:p>
    <w:p w14:paraId="2560EC0D" w14:textId="77777777" w:rsidR="00EC7839" w:rsidRPr="00EC7839" w:rsidRDefault="00143C45" w:rsidP="00EC7839">
      <w:r>
        <w:t xml:space="preserve">The Brand Hopper (2023) </w:t>
      </w:r>
      <w:r w:rsidRPr="00143C45">
        <w:rPr>
          <w:i/>
          <w:iCs/>
        </w:rPr>
        <w:t>Breaking Down Marketing Strategy Of Hilton Hotels</w:t>
      </w:r>
      <w:r>
        <w:t>. Available at:</w:t>
      </w:r>
      <w:r w:rsidRPr="0076325B">
        <w:t xml:space="preserve"> Breaking Down Marketing Strategy Of Hilton Hotels </w:t>
      </w:r>
      <w:r>
        <w:t>(Accessed: 17 November 2023).</w:t>
      </w:r>
    </w:p>
    <w:sectPr w:rsidR="00EC7839" w:rsidRPr="00EC7839">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99199" w14:textId="77777777" w:rsidR="00650B43" w:rsidRDefault="00650B43" w:rsidP="00EC7839">
      <w:pPr>
        <w:spacing w:before="0" w:after="0" w:line="240" w:lineRule="auto"/>
      </w:pPr>
      <w:r>
        <w:separator/>
      </w:r>
    </w:p>
  </w:endnote>
  <w:endnote w:type="continuationSeparator" w:id="0">
    <w:p w14:paraId="6EE8122B" w14:textId="77777777" w:rsidR="00650B43" w:rsidRDefault="00650B43" w:rsidP="00EC783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60818"/>
      <w:docPartObj>
        <w:docPartGallery w:val="Page Numbers (Bottom of Page)"/>
        <w:docPartUnique/>
      </w:docPartObj>
    </w:sdtPr>
    <w:sdtEndPr>
      <w:rPr>
        <w:noProof/>
      </w:rPr>
    </w:sdtEndPr>
    <w:sdtContent>
      <w:p w14:paraId="26C9F830" w14:textId="77777777" w:rsidR="00EC7839" w:rsidRDefault="00CE551A">
        <w:pPr>
          <w:pStyle w:val="Footer"/>
          <w:jc w:val="right"/>
        </w:pPr>
        <w:r>
          <w:fldChar w:fldCharType="begin"/>
        </w:r>
        <w:r>
          <w:instrText xml:space="preserve"> PAGE   \* MERGEFORMAT </w:instrText>
        </w:r>
        <w:r>
          <w:fldChar w:fldCharType="separate"/>
        </w:r>
        <w:r w:rsidR="00143C45">
          <w:rPr>
            <w:noProof/>
          </w:rPr>
          <w:t>1</w:t>
        </w:r>
        <w:r>
          <w:rPr>
            <w:noProof/>
          </w:rPr>
          <w:fldChar w:fldCharType="end"/>
        </w:r>
      </w:p>
    </w:sdtContent>
  </w:sdt>
  <w:p w14:paraId="2D431498" w14:textId="77777777" w:rsidR="00EC7839" w:rsidRDefault="00EC78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B025C" w14:textId="77777777" w:rsidR="00650B43" w:rsidRDefault="00650B43" w:rsidP="00EC7839">
      <w:pPr>
        <w:spacing w:before="0" w:after="0" w:line="240" w:lineRule="auto"/>
      </w:pPr>
      <w:r>
        <w:separator/>
      </w:r>
    </w:p>
  </w:footnote>
  <w:footnote w:type="continuationSeparator" w:id="0">
    <w:p w14:paraId="1CFF0661" w14:textId="77777777" w:rsidR="00650B43" w:rsidRDefault="00650B43" w:rsidP="00EC783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01AC3"/>
    <w:multiLevelType w:val="hybridMultilevel"/>
    <w:tmpl w:val="9FB4445C"/>
    <w:lvl w:ilvl="0" w:tplc="D77A1AC2">
      <w:start w:val="1"/>
      <w:numFmt w:val="decimal"/>
      <w:lvlText w:val="%1."/>
      <w:lvlJc w:val="left"/>
      <w:pPr>
        <w:ind w:left="720" w:hanging="360"/>
      </w:pPr>
    </w:lvl>
    <w:lvl w:ilvl="1" w:tplc="D32E0D2E" w:tentative="1">
      <w:start w:val="1"/>
      <w:numFmt w:val="lowerLetter"/>
      <w:lvlText w:val="%2."/>
      <w:lvlJc w:val="left"/>
      <w:pPr>
        <w:ind w:left="1440" w:hanging="360"/>
      </w:pPr>
    </w:lvl>
    <w:lvl w:ilvl="2" w:tplc="E79CFDB6" w:tentative="1">
      <w:start w:val="1"/>
      <w:numFmt w:val="lowerRoman"/>
      <w:lvlText w:val="%3."/>
      <w:lvlJc w:val="right"/>
      <w:pPr>
        <w:ind w:left="2160" w:hanging="180"/>
      </w:pPr>
    </w:lvl>
    <w:lvl w:ilvl="3" w:tplc="D0D281B6" w:tentative="1">
      <w:start w:val="1"/>
      <w:numFmt w:val="decimal"/>
      <w:lvlText w:val="%4."/>
      <w:lvlJc w:val="left"/>
      <w:pPr>
        <w:ind w:left="2880" w:hanging="360"/>
      </w:pPr>
    </w:lvl>
    <w:lvl w:ilvl="4" w:tplc="A342C7A6" w:tentative="1">
      <w:start w:val="1"/>
      <w:numFmt w:val="lowerLetter"/>
      <w:lvlText w:val="%5."/>
      <w:lvlJc w:val="left"/>
      <w:pPr>
        <w:ind w:left="3600" w:hanging="360"/>
      </w:pPr>
    </w:lvl>
    <w:lvl w:ilvl="5" w:tplc="9FC4A740" w:tentative="1">
      <w:start w:val="1"/>
      <w:numFmt w:val="lowerRoman"/>
      <w:lvlText w:val="%6."/>
      <w:lvlJc w:val="right"/>
      <w:pPr>
        <w:ind w:left="4320" w:hanging="180"/>
      </w:pPr>
    </w:lvl>
    <w:lvl w:ilvl="6" w:tplc="B70CCBB0" w:tentative="1">
      <w:start w:val="1"/>
      <w:numFmt w:val="decimal"/>
      <w:lvlText w:val="%7."/>
      <w:lvlJc w:val="left"/>
      <w:pPr>
        <w:ind w:left="5040" w:hanging="360"/>
      </w:pPr>
    </w:lvl>
    <w:lvl w:ilvl="7" w:tplc="BDCCED1C" w:tentative="1">
      <w:start w:val="1"/>
      <w:numFmt w:val="lowerLetter"/>
      <w:lvlText w:val="%8."/>
      <w:lvlJc w:val="left"/>
      <w:pPr>
        <w:ind w:left="5760" w:hanging="360"/>
      </w:pPr>
    </w:lvl>
    <w:lvl w:ilvl="8" w:tplc="E74265A8" w:tentative="1">
      <w:start w:val="1"/>
      <w:numFmt w:val="lowerRoman"/>
      <w:lvlText w:val="%9."/>
      <w:lvlJc w:val="right"/>
      <w:pPr>
        <w:ind w:left="6480" w:hanging="180"/>
      </w:pPr>
    </w:lvl>
  </w:abstractNum>
  <w:abstractNum w:abstractNumId="1" w15:restartNumberingAfterBreak="0">
    <w:nsid w:val="2A675C57"/>
    <w:multiLevelType w:val="hybridMultilevel"/>
    <w:tmpl w:val="8BBC5474"/>
    <w:lvl w:ilvl="0" w:tplc="85FA351E">
      <w:start w:val="1"/>
      <w:numFmt w:val="bullet"/>
      <w:lvlText w:val=""/>
      <w:lvlJc w:val="left"/>
      <w:pPr>
        <w:ind w:left="720" w:hanging="360"/>
      </w:pPr>
      <w:rPr>
        <w:rFonts w:ascii="Symbol" w:hAnsi="Symbol" w:hint="default"/>
      </w:rPr>
    </w:lvl>
    <w:lvl w:ilvl="1" w:tplc="309C5472" w:tentative="1">
      <w:start w:val="1"/>
      <w:numFmt w:val="bullet"/>
      <w:lvlText w:val="o"/>
      <w:lvlJc w:val="left"/>
      <w:pPr>
        <w:ind w:left="1440" w:hanging="360"/>
      </w:pPr>
      <w:rPr>
        <w:rFonts w:ascii="Courier New" w:hAnsi="Courier New" w:cs="Courier New" w:hint="default"/>
      </w:rPr>
    </w:lvl>
    <w:lvl w:ilvl="2" w:tplc="F1EEE9B2" w:tentative="1">
      <w:start w:val="1"/>
      <w:numFmt w:val="bullet"/>
      <w:lvlText w:val=""/>
      <w:lvlJc w:val="left"/>
      <w:pPr>
        <w:ind w:left="2160" w:hanging="360"/>
      </w:pPr>
      <w:rPr>
        <w:rFonts w:ascii="Wingdings" w:hAnsi="Wingdings" w:hint="default"/>
      </w:rPr>
    </w:lvl>
    <w:lvl w:ilvl="3" w:tplc="FF82EA44" w:tentative="1">
      <w:start w:val="1"/>
      <w:numFmt w:val="bullet"/>
      <w:lvlText w:val=""/>
      <w:lvlJc w:val="left"/>
      <w:pPr>
        <w:ind w:left="2880" w:hanging="360"/>
      </w:pPr>
      <w:rPr>
        <w:rFonts w:ascii="Symbol" w:hAnsi="Symbol" w:hint="default"/>
      </w:rPr>
    </w:lvl>
    <w:lvl w:ilvl="4" w:tplc="D4F8A788" w:tentative="1">
      <w:start w:val="1"/>
      <w:numFmt w:val="bullet"/>
      <w:lvlText w:val="o"/>
      <w:lvlJc w:val="left"/>
      <w:pPr>
        <w:ind w:left="3600" w:hanging="360"/>
      </w:pPr>
      <w:rPr>
        <w:rFonts w:ascii="Courier New" w:hAnsi="Courier New" w:cs="Courier New" w:hint="default"/>
      </w:rPr>
    </w:lvl>
    <w:lvl w:ilvl="5" w:tplc="9E0A77CC" w:tentative="1">
      <w:start w:val="1"/>
      <w:numFmt w:val="bullet"/>
      <w:lvlText w:val=""/>
      <w:lvlJc w:val="left"/>
      <w:pPr>
        <w:ind w:left="4320" w:hanging="360"/>
      </w:pPr>
      <w:rPr>
        <w:rFonts w:ascii="Wingdings" w:hAnsi="Wingdings" w:hint="default"/>
      </w:rPr>
    </w:lvl>
    <w:lvl w:ilvl="6" w:tplc="6F0C9376" w:tentative="1">
      <w:start w:val="1"/>
      <w:numFmt w:val="bullet"/>
      <w:lvlText w:val=""/>
      <w:lvlJc w:val="left"/>
      <w:pPr>
        <w:ind w:left="5040" w:hanging="360"/>
      </w:pPr>
      <w:rPr>
        <w:rFonts w:ascii="Symbol" w:hAnsi="Symbol" w:hint="default"/>
      </w:rPr>
    </w:lvl>
    <w:lvl w:ilvl="7" w:tplc="801C56D2" w:tentative="1">
      <w:start w:val="1"/>
      <w:numFmt w:val="bullet"/>
      <w:lvlText w:val="o"/>
      <w:lvlJc w:val="left"/>
      <w:pPr>
        <w:ind w:left="5760" w:hanging="360"/>
      </w:pPr>
      <w:rPr>
        <w:rFonts w:ascii="Courier New" w:hAnsi="Courier New" w:cs="Courier New" w:hint="default"/>
      </w:rPr>
    </w:lvl>
    <w:lvl w:ilvl="8" w:tplc="35E8582C" w:tentative="1">
      <w:start w:val="1"/>
      <w:numFmt w:val="bullet"/>
      <w:lvlText w:val=""/>
      <w:lvlJc w:val="left"/>
      <w:pPr>
        <w:ind w:left="6480" w:hanging="360"/>
      </w:pPr>
      <w:rPr>
        <w:rFonts w:ascii="Wingdings" w:hAnsi="Wingdings" w:hint="default"/>
      </w:rPr>
    </w:lvl>
  </w:abstractNum>
  <w:abstractNum w:abstractNumId="2" w15:restartNumberingAfterBreak="0">
    <w:nsid w:val="2F9F27F0"/>
    <w:multiLevelType w:val="multilevel"/>
    <w:tmpl w:val="A0B25C0A"/>
    <w:lvl w:ilvl="0">
      <w:start w:val="1"/>
      <w:numFmt w:val="decimal"/>
      <w:lvlText w:val="%1"/>
      <w:lvlJc w:val="left"/>
      <w:pPr>
        <w:ind w:left="420" w:hanging="370"/>
      </w:pPr>
      <w:rPr>
        <w:rFonts w:hint="default"/>
        <w:lang w:val="en-US" w:eastAsia="en-US" w:bidi="ar-SA"/>
      </w:rPr>
    </w:lvl>
    <w:lvl w:ilvl="1">
      <w:start w:val="5"/>
      <w:numFmt w:val="decimal"/>
      <w:lvlText w:val="%1.%2"/>
      <w:lvlJc w:val="left"/>
      <w:pPr>
        <w:ind w:left="420" w:hanging="370"/>
      </w:pPr>
      <w:rPr>
        <w:rFonts w:ascii="Arial" w:eastAsia="Arial" w:hAnsi="Arial" w:cs="Arial" w:hint="default"/>
        <w:i/>
        <w:w w:val="100"/>
        <w:sz w:val="22"/>
        <w:szCs w:val="22"/>
        <w:lang w:val="en-US" w:eastAsia="en-US" w:bidi="ar-SA"/>
      </w:rPr>
    </w:lvl>
    <w:lvl w:ilvl="2">
      <w:numFmt w:val="bullet"/>
      <w:lvlText w:val=""/>
      <w:lvlJc w:val="left"/>
      <w:pPr>
        <w:ind w:left="1140" w:hanging="363"/>
      </w:pPr>
      <w:rPr>
        <w:rFonts w:ascii="Symbol" w:eastAsia="Symbol" w:hAnsi="Symbol" w:cs="Symbol" w:hint="default"/>
        <w:w w:val="100"/>
        <w:sz w:val="24"/>
        <w:szCs w:val="24"/>
        <w:lang w:val="en-US" w:eastAsia="en-US" w:bidi="ar-SA"/>
      </w:rPr>
    </w:lvl>
    <w:lvl w:ilvl="3">
      <w:numFmt w:val="bullet"/>
      <w:lvlText w:val="•"/>
      <w:lvlJc w:val="left"/>
      <w:pPr>
        <w:ind w:left="3437" w:hanging="363"/>
      </w:pPr>
      <w:rPr>
        <w:rFonts w:hint="default"/>
        <w:lang w:val="en-US" w:eastAsia="en-US" w:bidi="ar-SA"/>
      </w:rPr>
    </w:lvl>
    <w:lvl w:ilvl="4">
      <w:numFmt w:val="bullet"/>
      <w:lvlText w:val="•"/>
      <w:lvlJc w:val="left"/>
      <w:pPr>
        <w:ind w:left="4586" w:hanging="363"/>
      </w:pPr>
      <w:rPr>
        <w:rFonts w:hint="default"/>
        <w:lang w:val="en-US" w:eastAsia="en-US" w:bidi="ar-SA"/>
      </w:rPr>
    </w:lvl>
    <w:lvl w:ilvl="5">
      <w:numFmt w:val="bullet"/>
      <w:lvlText w:val="•"/>
      <w:lvlJc w:val="left"/>
      <w:pPr>
        <w:ind w:left="5735" w:hanging="363"/>
      </w:pPr>
      <w:rPr>
        <w:rFonts w:hint="default"/>
        <w:lang w:val="en-US" w:eastAsia="en-US" w:bidi="ar-SA"/>
      </w:rPr>
    </w:lvl>
    <w:lvl w:ilvl="6">
      <w:numFmt w:val="bullet"/>
      <w:lvlText w:val="•"/>
      <w:lvlJc w:val="left"/>
      <w:pPr>
        <w:ind w:left="6884" w:hanging="363"/>
      </w:pPr>
      <w:rPr>
        <w:rFonts w:hint="default"/>
        <w:lang w:val="en-US" w:eastAsia="en-US" w:bidi="ar-SA"/>
      </w:rPr>
    </w:lvl>
    <w:lvl w:ilvl="7">
      <w:numFmt w:val="bullet"/>
      <w:lvlText w:val="•"/>
      <w:lvlJc w:val="left"/>
      <w:pPr>
        <w:ind w:left="8032" w:hanging="363"/>
      </w:pPr>
      <w:rPr>
        <w:rFonts w:hint="default"/>
        <w:lang w:val="en-US" w:eastAsia="en-US" w:bidi="ar-SA"/>
      </w:rPr>
    </w:lvl>
    <w:lvl w:ilvl="8">
      <w:numFmt w:val="bullet"/>
      <w:lvlText w:val="•"/>
      <w:lvlJc w:val="left"/>
      <w:pPr>
        <w:ind w:left="9181" w:hanging="363"/>
      </w:pPr>
      <w:rPr>
        <w:rFonts w:hint="default"/>
        <w:lang w:val="en-US" w:eastAsia="en-US" w:bidi="ar-SA"/>
      </w:rPr>
    </w:lvl>
  </w:abstractNum>
  <w:abstractNum w:abstractNumId="3" w15:restartNumberingAfterBreak="0">
    <w:nsid w:val="317D3945"/>
    <w:multiLevelType w:val="hybridMultilevel"/>
    <w:tmpl w:val="9B62A958"/>
    <w:lvl w:ilvl="0" w:tplc="6B1C7478">
      <w:start w:val="1"/>
      <w:numFmt w:val="decimal"/>
      <w:lvlText w:val="%1."/>
      <w:lvlJc w:val="left"/>
      <w:pPr>
        <w:ind w:left="720" w:hanging="360"/>
      </w:pPr>
    </w:lvl>
    <w:lvl w:ilvl="1" w:tplc="A880C24C" w:tentative="1">
      <w:start w:val="1"/>
      <w:numFmt w:val="lowerLetter"/>
      <w:lvlText w:val="%2."/>
      <w:lvlJc w:val="left"/>
      <w:pPr>
        <w:ind w:left="1440" w:hanging="360"/>
      </w:pPr>
    </w:lvl>
    <w:lvl w:ilvl="2" w:tplc="98DCC028" w:tentative="1">
      <w:start w:val="1"/>
      <w:numFmt w:val="lowerRoman"/>
      <w:lvlText w:val="%3."/>
      <w:lvlJc w:val="right"/>
      <w:pPr>
        <w:ind w:left="2160" w:hanging="180"/>
      </w:pPr>
    </w:lvl>
    <w:lvl w:ilvl="3" w:tplc="46E06B8A" w:tentative="1">
      <w:start w:val="1"/>
      <w:numFmt w:val="decimal"/>
      <w:lvlText w:val="%4."/>
      <w:lvlJc w:val="left"/>
      <w:pPr>
        <w:ind w:left="2880" w:hanging="360"/>
      </w:pPr>
    </w:lvl>
    <w:lvl w:ilvl="4" w:tplc="20BEA52C" w:tentative="1">
      <w:start w:val="1"/>
      <w:numFmt w:val="lowerLetter"/>
      <w:lvlText w:val="%5."/>
      <w:lvlJc w:val="left"/>
      <w:pPr>
        <w:ind w:left="3600" w:hanging="360"/>
      </w:pPr>
    </w:lvl>
    <w:lvl w:ilvl="5" w:tplc="27BEF882" w:tentative="1">
      <w:start w:val="1"/>
      <w:numFmt w:val="lowerRoman"/>
      <w:lvlText w:val="%6."/>
      <w:lvlJc w:val="right"/>
      <w:pPr>
        <w:ind w:left="4320" w:hanging="180"/>
      </w:pPr>
    </w:lvl>
    <w:lvl w:ilvl="6" w:tplc="32821C9C" w:tentative="1">
      <w:start w:val="1"/>
      <w:numFmt w:val="decimal"/>
      <w:lvlText w:val="%7."/>
      <w:lvlJc w:val="left"/>
      <w:pPr>
        <w:ind w:left="5040" w:hanging="360"/>
      </w:pPr>
    </w:lvl>
    <w:lvl w:ilvl="7" w:tplc="F814C030" w:tentative="1">
      <w:start w:val="1"/>
      <w:numFmt w:val="lowerLetter"/>
      <w:lvlText w:val="%8."/>
      <w:lvlJc w:val="left"/>
      <w:pPr>
        <w:ind w:left="5760" w:hanging="360"/>
      </w:pPr>
    </w:lvl>
    <w:lvl w:ilvl="8" w:tplc="A9188030" w:tentative="1">
      <w:start w:val="1"/>
      <w:numFmt w:val="lowerRoman"/>
      <w:lvlText w:val="%9."/>
      <w:lvlJc w:val="right"/>
      <w:pPr>
        <w:ind w:left="6480" w:hanging="180"/>
      </w:pPr>
    </w:lvl>
  </w:abstractNum>
  <w:abstractNum w:abstractNumId="4" w15:restartNumberingAfterBreak="0">
    <w:nsid w:val="510D32F0"/>
    <w:multiLevelType w:val="hybridMultilevel"/>
    <w:tmpl w:val="BD3419B2"/>
    <w:lvl w:ilvl="0" w:tplc="13E80044">
      <w:start w:val="1"/>
      <w:numFmt w:val="decimal"/>
      <w:lvlText w:val="%1."/>
      <w:lvlJc w:val="left"/>
      <w:pPr>
        <w:ind w:left="720" w:hanging="360"/>
      </w:pPr>
    </w:lvl>
    <w:lvl w:ilvl="1" w:tplc="ADBA3DEA" w:tentative="1">
      <w:start w:val="1"/>
      <w:numFmt w:val="lowerLetter"/>
      <w:lvlText w:val="%2."/>
      <w:lvlJc w:val="left"/>
      <w:pPr>
        <w:ind w:left="1440" w:hanging="360"/>
      </w:pPr>
    </w:lvl>
    <w:lvl w:ilvl="2" w:tplc="82E2A2AE" w:tentative="1">
      <w:start w:val="1"/>
      <w:numFmt w:val="lowerRoman"/>
      <w:lvlText w:val="%3."/>
      <w:lvlJc w:val="right"/>
      <w:pPr>
        <w:ind w:left="2160" w:hanging="180"/>
      </w:pPr>
    </w:lvl>
    <w:lvl w:ilvl="3" w:tplc="6806448A" w:tentative="1">
      <w:start w:val="1"/>
      <w:numFmt w:val="decimal"/>
      <w:lvlText w:val="%4."/>
      <w:lvlJc w:val="left"/>
      <w:pPr>
        <w:ind w:left="2880" w:hanging="360"/>
      </w:pPr>
    </w:lvl>
    <w:lvl w:ilvl="4" w:tplc="D708EA90" w:tentative="1">
      <w:start w:val="1"/>
      <w:numFmt w:val="lowerLetter"/>
      <w:lvlText w:val="%5."/>
      <w:lvlJc w:val="left"/>
      <w:pPr>
        <w:ind w:left="3600" w:hanging="360"/>
      </w:pPr>
    </w:lvl>
    <w:lvl w:ilvl="5" w:tplc="198C74EC" w:tentative="1">
      <w:start w:val="1"/>
      <w:numFmt w:val="lowerRoman"/>
      <w:lvlText w:val="%6."/>
      <w:lvlJc w:val="right"/>
      <w:pPr>
        <w:ind w:left="4320" w:hanging="180"/>
      </w:pPr>
    </w:lvl>
    <w:lvl w:ilvl="6" w:tplc="F594EC58" w:tentative="1">
      <w:start w:val="1"/>
      <w:numFmt w:val="decimal"/>
      <w:lvlText w:val="%7."/>
      <w:lvlJc w:val="left"/>
      <w:pPr>
        <w:ind w:left="5040" w:hanging="360"/>
      </w:pPr>
    </w:lvl>
    <w:lvl w:ilvl="7" w:tplc="7A3AA434" w:tentative="1">
      <w:start w:val="1"/>
      <w:numFmt w:val="lowerLetter"/>
      <w:lvlText w:val="%8."/>
      <w:lvlJc w:val="left"/>
      <w:pPr>
        <w:ind w:left="5760" w:hanging="360"/>
      </w:pPr>
    </w:lvl>
    <w:lvl w:ilvl="8" w:tplc="D4380288" w:tentative="1">
      <w:start w:val="1"/>
      <w:numFmt w:val="lowerRoman"/>
      <w:lvlText w:val="%9."/>
      <w:lvlJc w:val="right"/>
      <w:pPr>
        <w:ind w:left="6480" w:hanging="180"/>
      </w:pPr>
    </w:lvl>
  </w:abstractNum>
  <w:abstractNum w:abstractNumId="5" w15:restartNumberingAfterBreak="0">
    <w:nsid w:val="754D5E6E"/>
    <w:multiLevelType w:val="hybridMultilevel"/>
    <w:tmpl w:val="CD8046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4695007">
    <w:abstractNumId w:val="2"/>
  </w:num>
  <w:num w:numId="2" w16cid:durableId="1430465866">
    <w:abstractNumId w:val="3"/>
  </w:num>
  <w:num w:numId="3" w16cid:durableId="451946612">
    <w:abstractNumId w:val="4"/>
  </w:num>
  <w:num w:numId="4" w16cid:durableId="1020089279">
    <w:abstractNumId w:val="0"/>
  </w:num>
  <w:num w:numId="5" w16cid:durableId="1003898649">
    <w:abstractNumId w:val="1"/>
  </w:num>
  <w:num w:numId="6" w16cid:durableId="2846987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2B9"/>
    <w:rsid w:val="00022F05"/>
    <w:rsid w:val="000515C0"/>
    <w:rsid w:val="0007544F"/>
    <w:rsid w:val="000910E3"/>
    <w:rsid w:val="00091B81"/>
    <w:rsid w:val="000A54ED"/>
    <w:rsid w:val="0012382F"/>
    <w:rsid w:val="00143C45"/>
    <w:rsid w:val="001C2C8D"/>
    <w:rsid w:val="001D3B3E"/>
    <w:rsid w:val="001F3E58"/>
    <w:rsid w:val="0020749E"/>
    <w:rsid w:val="00264FD7"/>
    <w:rsid w:val="002676BD"/>
    <w:rsid w:val="0027146C"/>
    <w:rsid w:val="00281D6F"/>
    <w:rsid w:val="002B5F20"/>
    <w:rsid w:val="0032591D"/>
    <w:rsid w:val="00337CE3"/>
    <w:rsid w:val="00367575"/>
    <w:rsid w:val="00375F87"/>
    <w:rsid w:val="003D2396"/>
    <w:rsid w:val="003E3E1E"/>
    <w:rsid w:val="004108D3"/>
    <w:rsid w:val="00420623"/>
    <w:rsid w:val="004224E1"/>
    <w:rsid w:val="0042798F"/>
    <w:rsid w:val="004841E6"/>
    <w:rsid w:val="004D4547"/>
    <w:rsid w:val="004E01A4"/>
    <w:rsid w:val="00512082"/>
    <w:rsid w:val="005176A9"/>
    <w:rsid w:val="00530FC5"/>
    <w:rsid w:val="00535305"/>
    <w:rsid w:val="00573516"/>
    <w:rsid w:val="005A02B9"/>
    <w:rsid w:val="005A6C75"/>
    <w:rsid w:val="005B55A7"/>
    <w:rsid w:val="005D00BD"/>
    <w:rsid w:val="005D5440"/>
    <w:rsid w:val="005E05B1"/>
    <w:rsid w:val="005F2554"/>
    <w:rsid w:val="0060127B"/>
    <w:rsid w:val="00612845"/>
    <w:rsid w:val="00634B66"/>
    <w:rsid w:val="00643DED"/>
    <w:rsid w:val="00647F42"/>
    <w:rsid w:val="00650B43"/>
    <w:rsid w:val="006A5DFE"/>
    <w:rsid w:val="006B555C"/>
    <w:rsid w:val="006D493A"/>
    <w:rsid w:val="00714158"/>
    <w:rsid w:val="007276D5"/>
    <w:rsid w:val="007308C8"/>
    <w:rsid w:val="0076325B"/>
    <w:rsid w:val="00765E29"/>
    <w:rsid w:val="00797D08"/>
    <w:rsid w:val="007B7116"/>
    <w:rsid w:val="007C41FF"/>
    <w:rsid w:val="007D0898"/>
    <w:rsid w:val="007E7F8A"/>
    <w:rsid w:val="00823FD6"/>
    <w:rsid w:val="00835E67"/>
    <w:rsid w:val="008618C6"/>
    <w:rsid w:val="0086273A"/>
    <w:rsid w:val="008A2AED"/>
    <w:rsid w:val="008D2E08"/>
    <w:rsid w:val="008D3011"/>
    <w:rsid w:val="009410E5"/>
    <w:rsid w:val="00965528"/>
    <w:rsid w:val="009E76B5"/>
    <w:rsid w:val="00A12C70"/>
    <w:rsid w:val="00A14081"/>
    <w:rsid w:val="00A34ED0"/>
    <w:rsid w:val="00A64D40"/>
    <w:rsid w:val="00A714A8"/>
    <w:rsid w:val="00A92A64"/>
    <w:rsid w:val="00B051CA"/>
    <w:rsid w:val="00B15C16"/>
    <w:rsid w:val="00B53D1D"/>
    <w:rsid w:val="00BD6008"/>
    <w:rsid w:val="00BF3756"/>
    <w:rsid w:val="00C37B34"/>
    <w:rsid w:val="00CA4331"/>
    <w:rsid w:val="00CD393F"/>
    <w:rsid w:val="00CE551A"/>
    <w:rsid w:val="00D32698"/>
    <w:rsid w:val="00D37AD1"/>
    <w:rsid w:val="00D64D1B"/>
    <w:rsid w:val="00D8047E"/>
    <w:rsid w:val="00D8489B"/>
    <w:rsid w:val="00D863E0"/>
    <w:rsid w:val="00DD66FB"/>
    <w:rsid w:val="00DE61D1"/>
    <w:rsid w:val="00DF1312"/>
    <w:rsid w:val="00DF4E45"/>
    <w:rsid w:val="00E665B8"/>
    <w:rsid w:val="00EA37C4"/>
    <w:rsid w:val="00EA3B3D"/>
    <w:rsid w:val="00EB32DE"/>
    <w:rsid w:val="00EC7839"/>
    <w:rsid w:val="00EC7DF0"/>
    <w:rsid w:val="00F151D0"/>
    <w:rsid w:val="00F21F6D"/>
    <w:rsid w:val="00F27B09"/>
    <w:rsid w:val="00F923C7"/>
    <w:rsid w:val="00FA008C"/>
    <w:rsid w:val="00FA5C6A"/>
    <w:rsid w:val="00FB003F"/>
    <w:rsid w:val="00FD30F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90D3CE"/>
  <w15:chartTrackingRefBased/>
  <w15:docId w15:val="{5FADC2E1-A9BF-46BD-9E22-F77B87632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839"/>
    <w:pPr>
      <w:spacing w:before="120" w:after="120" w:line="480" w:lineRule="auto"/>
      <w:jc w:val="both"/>
    </w:pPr>
    <w:rPr>
      <w:rFonts w:ascii="Times New Roman" w:hAnsi="Times New Roman" w:cs="Times New Roman"/>
      <w:kern w:val="0"/>
      <w:sz w:val="24"/>
      <w:lang w:val="en-GB" w:eastAsia="en-GB"/>
      <w14:ligatures w14:val="none"/>
    </w:rPr>
  </w:style>
  <w:style w:type="paragraph" w:styleId="Heading1">
    <w:name w:val="heading 1"/>
    <w:basedOn w:val="Normal"/>
    <w:next w:val="Normal"/>
    <w:link w:val="Heading1Char"/>
    <w:autoRedefine/>
    <w:uiPriority w:val="9"/>
    <w:qFormat/>
    <w:rsid w:val="00EC7839"/>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A6C75"/>
    <w:pPr>
      <w:keepNext/>
      <w:keepLines/>
      <w:spacing w:before="40" w:after="0"/>
      <w:outlineLvl w:val="1"/>
    </w:pPr>
    <w:rPr>
      <w:rFonts w:eastAsiaTheme="majorEastAsia" w:cstheme="majorBidi"/>
      <w:b/>
      <w:color w:val="000000" w:themeColor="text1"/>
      <w:kern w:val="2"/>
      <w:szCs w:val="26"/>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839"/>
    <w:rPr>
      <w:rFonts w:ascii="Times New Roman" w:eastAsiaTheme="majorEastAsia" w:hAnsi="Times New Roman" w:cstheme="majorBidi"/>
      <w:b/>
      <w:kern w:val="0"/>
      <w:sz w:val="24"/>
      <w:szCs w:val="32"/>
      <w:lang w:val="en-GB" w:eastAsia="en-GB"/>
      <w14:ligatures w14:val="none"/>
    </w:rPr>
  </w:style>
  <w:style w:type="character" w:customStyle="1" w:styleId="Heading2Char">
    <w:name w:val="Heading 2 Char"/>
    <w:basedOn w:val="DefaultParagraphFont"/>
    <w:link w:val="Heading2"/>
    <w:uiPriority w:val="9"/>
    <w:rsid w:val="005A6C75"/>
    <w:rPr>
      <w:rFonts w:ascii="Times New Roman" w:eastAsiaTheme="majorEastAsia" w:hAnsi="Times New Roman" w:cstheme="majorBidi"/>
      <w:b/>
      <w:color w:val="000000" w:themeColor="text1"/>
      <w:sz w:val="24"/>
      <w:szCs w:val="26"/>
      <w:lang w:val="en-GB"/>
    </w:rPr>
  </w:style>
  <w:style w:type="paragraph" w:styleId="Title">
    <w:name w:val="Title"/>
    <w:basedOn w:val="Normal"/>
    <w:next w:val="Normal"/>
    <w:link w:val="TitleChar"/>
    <w:autoRedefine/>
    <w:uiPriority w:val="10"/>
    <w:qFormat/>
    <w:rsid w:val="00B53D1D"/>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B53D1D"/>
    <w:rPr>
      <w:rFonts w:ascii="Times New Roman" w:eastAsiaTheme="majorEastAsia" w:hAnsi="Times New Roman" w:cstheme="majorBidi"/>
      <w:b/>
      <w:spacing w:val="-10"/>
      <w:kern w:val="28"/>
      <w:sz w:val="36"/>
      <w:szCs w:val="56"/>
    </w:rPr>
  </w:style>
  <w:style w:type="paragraph" w:customStyle="1" w:styleId="TableParagraph">
    <w:name w:val="Table Paragraph"/>
    <w:basedOn w:val="Normal"/>
    <w:uiPriority w:val="1"/>
    <w:qFormat/>
    <w:rsid w:val="00EC7839"/>
    <w:pPr>
      <w:widowControl w:val="0"/>
      <w:autoSpaceDE w:val="0"/>
      <w:autoSpaceDN w:val="0"/>
      <w:spacing w:before="0" w:after="0" w:line="240" w:lineRule="auto"/>
      <w:jc w:val="left"/>
    </w:pPr>
    <w:rPr>
      <w:rFonts w:ascii="Arial" w:eastAsia="Arial" w:hAnsi="Arial" w:cs="Arial"/>
      <w:sz w:val="22"/>
      <w:lang w:val="en-US" w:eastAsia="en-US"/>
    </w:rPr>
  </w:style>
  <w:style w:type="paragraph" w:styleId="Header">
    <w:name w:val="header"/>
    <w:basedOn w:val="Normal"/>
    <w:link w:val="HeaderChar"/>
    <w:uiPriority w:val="99"/>
    <w:unhideWhenUsed/>
    <w:rsid w:val="00EC783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C7839"/>
    <w:rPr>
      <w:rFonts w:ascii="Times New Roman" w:hAnsi="Times New Roman" w:cs="Times New Roman"/>
      <w:kern w:val="0"/>
      <w:sz w:val="24"/>
      <w:lang w:val="en-GB" w:eastAsia="en-GB"/>
      <w14:ligatures w14:val="none"/>
    </w:rPr>
  </w:style>
  <w:style w:type="paragraph" w:styleId="Footer">
    <w:name w:val="footer"/>
    <w:basedOn w:val="Normal"/>
    <w:link w:val="FooterChar"/>
    <w:uiPriority w:val="99"/>
    <w:unhideWhenUsed/>
    <w:rsid w:val="00EC783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C7839"/>
    <w:rPr>
      <w:rFonts w:ascii="Times New Roman" w:hAnsi="Times New Roman" w:cs="Times New Roman"/>
      <w:kern w:val="0"/>
      <w:sz w:val="24"/>
      <w:lang w:val="en-GB" w:eastAsia="en-GB"/>
      <w14:ligatures w14:val="none"/>
    </w:rPr>
  </w:style>
  <w:style w:type="paragraph" w:styleId="TOCHeading">
    <w:name w:val="TOC Heading"/>
    <w:basedOn w:val="Heading1"/>
    <w:next w:val="Normal"/>
    <w:uiPriority w:val="39"/>
    <w:unhideWhenUsed/>
    <w:qFormat/>
    <w:rsid w:val="00EC7839"/>
    <w:pPr>
      <w:spacing w:after="0" w:line="259" w:lineRule="auto"/>
      <w:jc w:val="left"/>
      <w:outlineLvl w:val="9"/>
    </w:pPr>
    <w:rPr>
      <w:rFonts w:asciiTheme="majorHAnsi" w:hAnsiTheme="majorHAnsi"/>
      <w:b w:val="0"/>
      <w:color w:val="2F5496" w:themeColor="accent1" w:themeShade="BF"/>
      <w:sz w:val="32"/>
      <w:lang w:val="en-US" w:eastAsia="en-US"/>
    </w:rPr>
  </w:style>
  <w:style w:type="paragraph" w:styleId="ListParagraph">
    <w:name w:val="List Paragraph"/>
    <w:basedOn w:val="Normal"/>
    <w:uiPriority w:val="1"/>
    <w:qFormat/>
    <w:rsid w:val="00EC7839"/>
    <w:pPr>
      <w:widowControl w:val="0"/>
      <w:autoSpaceDE w:val="0"/>
      <w:autoSpaceDN w:val="0"/>
      <w:spacing w:before="0" w:after="0" w:line="240" w:lineRule="auto"/>
      <w:ind w:left="1051" w:hanging="570"/>
      <w:jc w:val="left"/>
    </w:pPr>
    <w:rPr>
      <w:rFonts w:ascii="Carlito" w:eastAsia="Carlito" w:hAnsi="Carlito" w:cs="Carlito"/>
      <w:sz w:val="22"/>
      <w:lang w:val="en-US" w:eastAsia="en-US"/>
    </w:rPr>
  </w:style>
  <w:style w:type="paragraph" w:styleId="TOC1">
    <w:name w:val="toc 1"/>
    <w:basedOn w:val="Normal"/>
    <w:next w:val="Normal"/>
    <w:autoRedefine/>
    <w:uiPriority w:val="39"/>
    <w:unhideWhenUsed/>
    <w:rsid w:val="00EC7839"/>
    <w:pPr>
      <w:spacing w:after="100"/>
    </w:pPr>
  </w:style>
  <w:style w:type="character" w:styleId="Hyperlink">
    <w:name w:val="Hyperlink"/>
    <w:basedOn w:val="DefaultParagraphFont"/>
    <w:uiPriority w:val="99"/>
    <w:unhideWhenUsed/>
    <w:rsid w:val="00EC7839"/>
    <w:rPr>
      <w:color w:val="0563C1" w:themeColor="hyperlink"/>
      <w:u w:val="single"/>
    </w:rPr>
  </w:style>
  <w:style w:type="character" w:customStyle="1" w:styleId="UnresolvedMention1">
    <w:name w:val="Unresolved Mention1"/>
    <w:basedOn w:val="DefaultParagraphFont"/>
    <w:uiPriority w:val="99"/>
    <w:semiHidden/>
    <w:unhideWhenUsed/>
    <w:rsid w:val="00D3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700EC-A47A-4B4C-8458-1F23956B5D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3188</Words>
  <Characters>18172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 Balta</dc:creator>
  <cp:lastModifiedBy>baltaioana6@gmail.com</cp:lastModifiedBy>
  <cp:revision>8</cp:revision>
  <dcterms:created xsi:type="dcterms:W3CDTF">2023-11-17T11:15:00Z</dcterms:created>
  <dcterms:modified xsi:type="dcterms:W3CDTF">2023-11-17T11:24:00Z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c119e514-cf16-4763-b823-fdbb9616d49c</vt:lpwstr>
  </property>
</Properties>
</file>