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0" distR="0">
            <wp:extent cx="2524760" cy="836295"/>
            <wp:effectExtent l="0" t="0" r="2540" b="1905"/>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4"/>
                    <a:stretch>
                      <a:fillRect/>
                    </a:stretch>
                  </pic:blipFill>
                  <pic:spPr>
                    <a:xfrm>
                      <a:off x="0" y="0"/>
                      <a:ext cx="2524760" cy="836295"/>
                    </a:xfrm>
                    <a:prstGeom prst="rect">
                      <a:avLst/>
                    </a:prstGeom>
                  </pic:spPr>
                </pic:pic>
              </a:graphicData>
            </a:graphic>
          </wp:inline>
        </w:drawing>
      </w:r>
    </w:p>
    <w:p>
      <w:pPr>
        <w:spacing w:after="0" w:line="249" w:lineRule="auto"/>
        <w:ind w:left="17" w:right="7"/>
        <w:jc w:val="center"/>
      </w:pPr>
      <w:r>
        <w:rPr>
          <w:b/>
          <w:sz w:val="52"/>
        </w:rPr>
        <w:t xml:space="preserve">L7 - Research Methods and Professional Development </w:t>
      </w:r>
    </w:p>
    <w:p>
      <w:pPr>
        <w:spacing w:after="0" w:line="249" w:lineRule="auto"/>
        <w:ind w:left="17"/>
        <w:jc w:val="center"/>
        <w:outlineLvl w:val="0"/>
      </w:pPr>
      <w:bookmarkStart w:id="0" w:name="_Toc9636"/>
      <w:r>
        <w:rPr>
          <w:b/>
          <w:sz w:val="52"/>
        </w:rPr>
        <w:t>(ACFA7004)</w:t>
      </w:r>
      <w:bookmarkEnd w:id="0"/>
      <w:r>
        <w:rPr>
          <w:b/>
          <w:sz w:val="52"/>
        </w:rPr>
        <w:t xml:space="preserve"> </w:t>
      </w:r>
    </w:p>
    <w:p>
      <w:pPr>
        <w:jc w:val="center"/>
        <w:rPr>
          <w:rFonts w:hint="eastAsia"/>
          <w:lang w:val="en-US" w:eastAsia="zh-CN"/>
        </w:rPr>
      </w:pPr>
    </w:p>
    <w:p>
      <w:pPr>
        <w:spacing w:after="124" w:line="259" w:lineRule="auto"/>
        <w:ind w:left="4" w:firstLine="0"/>
        <w:jc w:val="center"/>
        <w:rPr>
          <w:rFonts w:hint="eastAsia"/>
          <w:b/>
          <w:bCs/>
          <w:color w:val="000000"/>
          <w:sz w:val="32"/>
          <w:szCs w:val="40"/>
          <w:lang w:val="en-US" w:eastAsia="zh-CN"/>
        </w:rPr>
      </w:pPr>
      <w:r>
        <w:rPr>
          <w:b/>
          <w:sz w:val="36"/>
        </w:rPr>
        <w:t xml:space="preserve">MSc Project Proposal: </w:t>
      </w:r>
    </w:p>
    <w:p>
      <w:pPr>
        <w:jc w:val="center"/>
        <w:rPr>
          <w:rFonts w:hint="eastAsia"/>
          <w:b w:val="0"/>
          <w:bCs w:val="0"/>
          <w:color w:val="000000"/>
          <w:sz w:val="32"/>
          <w:szCs w:val="40"/>
          <w:lang w:val="en-US" w:eastAsia="zh-CN"/>
        </w:rPr>
      </w:pPr>
      <w:r>
        <w:rPr>
          <w:rFonts w:hint="eastAsia"/>
          <w:b w:val="0"/>
          <w:bCs w:val="0"/>
          <w:color w:val="000000"/>
          <w:sz w:val="32"/>
          <w:szCs w:val="40"/>
          <w:lang w:val="en-US" w:eastAsia="zh-CN"/>
        </w:rPr>
        <w:t>The Application of Data Mining Methods in Credit Card Default Prediction</w:t>
      </w:r>
    </w:p>
    <w:p>
      <w:pPr>
        <w:jc w:val="center"/>
        <w:rPr>
          <w:rFonts w:hint="eastAsia"/>
          <w:b/>
          <w:bCs/>
          <w:color w:val="000000"/>
          <w:sz w:val="32"/>
          <w:szCs w:val="40"/>
          <w:lang w:val="en-US" w:eastAsia="zh-CN"/>
        </w:rPr>
      </w:pPr>
    </w:p>
    <w:p>
      <w:pPr>
        <w:spacing w:after="132" w:line="259" w:lineRule="auto"/>
        <w:ind w:left="3" w:firstLine="0"/>
        <w:jc w:val="center"/>
      </w:pPr>
      <w:r>
        <w:rPr>
          <w:sz w:val="32"/>
        </w:rPr>
        <w:t xml:space="preserve">MSc </w:t>
      </w:r>
      <w:r>
        <w:rPr>
          <w:rFonts w:hint="eastAsia"/>
          <w:sz w:val="32"/>
          <w:lang w:val="en-US" w:eastAsia="zh-CN"/>
        </w:rPr>
        <w:t>Data</w:t>
      </w:r>
      <w:r>
        <w:rPr>
          <w:sz w:val="32"/>
        </w:rPr>
        <w:t xml:space="preserve"> and Artificial Intelligence</w:t>
      </w:r>
      <w:r>
        <w:rPr>
          <w:sz w:val="28"/>
        </w:rPr>
        <w:t xml:space="preserve"> </w:t>
      </w:r>
    </w:p>
    <w:p>
      <w:pPr>
        <w:spacing w:after="132" w:line="259" w:lineRule="auto"/>
        <w:ind w:left="95" w:firstLine="0"/>
        <w:jc w:val="center"/>
      </w:pPr>
      <w:r>
        <w:rPr>
          <w:sz w:val="32"/>
        </w:rPr>
        <w:t xml:space="preserve"> </w:t>
      </w:r>
    </w:p>
    <w:p>
      <w:pPr>
        <w:spacing w:after="0" w:line="345" w:lineRule="auto"/>
        <w:ind w:left="530" w:right="433" w:firstLine="0"/>
        <w:jc w:val="center"/>
      </w:pPr>
      <w:r>
        <w:rPr>
          <w:b/>
          <w:sz w:val="32"/>
        </w:rPr>
        <w:t xml:space="preserve">Wales Institute for Science and Art (WISA) University of Wales Trinity Saint David </w:t>
      </w:r>
    </w:p>
    <w:p>
      <w:pPr>
        <w:jc w:val="center"/>
        <w:rPr>
          <w:rFonts w:hint="eastAsia"/>
          <w:b/>
          <w:bCs/>
          <w:color w:val="000000"/>
          <w:sz w:val="32"/>
          <w:szCs w:val="40"/>
          <w:lang w:val="en-US" w:eastAsia="zh-CN"/>
        </w:rPr>
      </w:pPr>
    </w:p>
    <w:p>
      <w:pPr>
        <w:jc w:val="center"/>
        <w:rPr>
          <w:rFonts w:hint="eastAsia"/>
          <w:b/>
          <w:bCs/>
          <w:color w:val="000000"/>
          <w:sz w:val="32"/>
          <w:szCs w:val="40"/>
          <w:lang w:val="en-US" w:eastAsia="zh-CN"/>
        </w:rPr>
      </w:pPr>
    </w:p>
    <w:p>
      <w:pPr>
        <w:jc w:val="center"/>
        <w:rPr>
          <w:rFonts w:hint="eastAsia"/>
          <w:b/>
          <w:bCs/>
          <w:color w:val="000000"/>
          <w:sz w:val="32"/>
          <w:szCs w:val="40"/>
          <w:lang w:val="en-US" w:eastAsia="zh-CN"/>
        </w:rPr>
      </w:pPr>
    </w:p>
    <w:p>
      <w:pPr>
        <w:jc w:val="center"/>
        <w:rPr>
          <w:rFonts w:hint="eastAsia"/>
          <w:b/>
          <w:bCs/>
          <w:color w:val="000000"/>
          <w:sz w:val="32"/>
          <w:szCs w:val="40"/>
          <w:lang w:val="en-US" w:eastAsia="zh-CN"/>
        </w:rPr>
      </w:pPr>
    </w:p>
    <w:p>
      <w:pPr>
        <w:jc w:val="center"/>
        <w:rPr>
          <w:rFonts w:hint="default"/>
          <w:b w:val="0"/>
          <w:bCs w:val="0"/>
          <w:color w:val="000000"/>
          <w:sz w:val="32"/>
          <w:szCs w:val="40"/>
          <w:lang w:val="en-US" w:eastAsia="zh-CN"/>
        </w:rPr>
      </w:pPr>
      <w:r>
        <w:rPr>
          <w:rFonts w:hint="eastAsia"/>
          <w:b w:val="0"/>
          <w:bCs w:val="0"/>
          <w:color w:val="000000"/>
          <w:sz w:val="32"/>
          <w:szCs w:val="40"/>
          <w:lang w:val="en-US" w:eastAsia="zh-CN"/>
        </w:rPr>
        <w:t>2216701 Youqian Chen</w:t>
      </w:r>
    </w:p>
    <w:p>
      <w:pPr>
        <w:spacing w:after="1452" w:line="259" w:lineRule="auto"/>
        <w:jc w:val="center"/>
        <w:outlineLvl w:val="0"/>
        <w:rPr>
          <w:rFonts w:hint="eastAsia"/>
          <w:b/>
          <w:bCs/>
          <w:color w:val="000000"/>
          <w:sz w:val="32"/>
          <w:szCs w:val="40"/>
          <w:lang w:val="en-US" w:eastAsia="zh-CN"/>
        </w:rPr>
      </w:pPr>
      <w:bookmarkStart w:id="1" w:name="_Toc4838"/>
      <w:r>
        <w:rPr>
          <w:sz w:val="28"/>
        </w:rPr>
        <w:t xml:space="preserve">Date: </w:t>
      </w:r>
      <w:r>
        <w:rPr>
          <w:rFonts w:hint="eastAsia"/>
          <w:sz w:val="28"/>
          <w:lang w:val="en-US" w:eastAsia="zh-CN"/>
        </w:rPr>
        <w:t>April 25, 2023</w:t>
      </w:r>
      <w:bookmarkEnd w:id="1"/>
    </w:p>
    <w:sdt>
      <w:sdtPr>
        <w:rPr>
          <w:rFonts w:ascii="宋体" w:hAnsi="宋体" w:eastAsia="宋体" w:cstheme="minorBidi"/>
          <w:kern w:val="2"/>
          <w:sz w:val="21"/>
          <w:szCs w:val="24"/>
          <w:lang w:val="en-US" w:eastAsia="zh-CN" w:bidi="ar-SA"/>
        </w:rPr>
        <w:id w:val="147451854"/>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pPr>
            <w:spacing w:after="255" w:line="259" w:lineRule="auto"/>
            <w:ind w:left="-5"/>
            <w:jc w:val="left"/>
          </w:pPr>
          <w:r>
            <w:rPr>
              <w:b/>
              <w:sz w:val="32"/>
            </w:rPr>
            <w:t xml:space="preserve">Table of Contents </w:t>
          </w:r>
          <w:r>
            <w:fldChar w:fldCharType="begin"/>
          </w:r>
          <w:r>
            <w:instrText xml:space="preserve">TOC \o "1-3" \h \u </w:instrText>
          </w:r>
          <w:r>
            <w:fldChar w:fldCharType="separate"/>
          </w:r>
        </w:p>
        <w:p>
          <w:pPr>
            <w:pStyle w:val="7"/>
            <w:tabs>
              <w:tab w:val="right" w:leader="dot" w:pos="8306"/>
            </w:tabs>
            <w:spacing w:line="360" w:lineRule="auto"/>
            <w:rPr>
              <w:sz w:val="24"/>
              <w:szCs w:val="24"/>
            </w:rPr>
          </w:pPr>
          <w:r>
            <w:rPr>
              <w:sz w:val="24"/>
              <w:szCs w:val="24"/>
            </w:rPr>
            <w:fldChar w:fldCharType="begin"/>
          </w:r>
          <w:r>
            <w:rPr>
              <w:sz w:val="24"/>
              <w:szCs w:val="24"/>
            </w:rPr>
            <w:instrText xml:space="preserve"> HYPERLINK \l _Toc26894 </w:instrText>
          </w:r>
          <w:r>
            <w:rPr>
              <w:sz w:val="24"/>
              <w:szCs w:val="24"/>
            </w:rPr>
            <w:fldChar w:fldCharType="separate"/>
          </w:r>
          <w:r>
            <w:rPr>
              <w:rFonts w:asciiTheme="minorHAnsi" w:hAnsiTheme="minorHAnsi"/>
              <w:b/>
              <w:bCs w:val="0"/>
              <w:sz w:val="28"/>
              <w:szCs w:val="56"/>
            </w:rPr>
            <w:t>1. Introduction</w:t>
          </w:r>
          <w:r>
            <w:rPr>
              <w:sz w:val="24"/>
              <w:szCs w:val="24"/>
            </w:rPr>
            <w:tab/>
          </w:r>
          <w:r>
            <w:rPr>
              <w:sz w:val="24"/>
              <w:szCs w:val="24"/>
            </w:rPr>
            <w:fldChar w:fldCharType="begin"/>
          </w:r>
          <w:r>
            <w:rPr>
              <w:sz w:val="24"/>
              <w:szCs w:val="24"/>
            </w:rPr>
            <w:instrText xml:space="preserve"> PAGEREF _Toc26894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8"/>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_Toc32318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1.1Background</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_Toc32318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4</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8"/>
            <w:tabs>
              <w:tab w:val="right" w:leader="dot" w:pos="8306"/>
            </w:tabs>
            <w:spacing w:line="360" w:lineRule="auto"/>
            <w:rPr>
              <w:sz w:val="24"/>
              <w:szCs w:val="24"/>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_Toc25447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1.2Research Aim and Objectives</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_Toc25447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5</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7"/>
            <w:tabs>
              <w:tab w:val="right" w:leader="dot" w:pos="8306"/>
            </w:tabs>
            <w:spacing w:line="360" w:lineRule="auto"/>
            <w:rPr>
              <w:sz w:val="24"/>
              <w:szCs w:val="24"/>
            </w:rPr>
          </w:pPr>
          <w:r>
            <w:rPr>
              <w:sz w:val="24"/>
              <w:szCs w:val="24"/>
            </w:rPr>
            <w:fldChar w:fldCharType="begin"/>
          </w:r>
          <w:r>
            <w:rPr>
              <w:sz w:val="24"/>
              <w:szCs w:val="24"/>
            </w:rPr>
            <w:instrText xml:space="preserve"> HYPERLINK \l _Toc17069 </w:instrText>
          </w:r>
          <w:r>
            <w:rPr>
              <w:sz w:val="24"/>
              <w:szCs w:val="24"/>
            </w:rPr>
            <w:fldChar w:fldCharType="separate"/>
          </w:r>
          <w:r>
            <w:rPr>
              <w:rFonts w:asciiTheme="minorHAnsi" w:hAnsiTheme="minorHAnsi" w:eastAsiaTheme="minorEastAsia" w:cstheme="minorBidi"/>
              <w:b/>
              <w:bCs w:val="0"/>
              <w:sz w:val="28"/>
              <w:szCs w:val="56"/>
            </w:rPr>
            <w:t>2. Literature Review</w:t>
          </w:r>
          <w:r>
            <w:rPr>
              <w:sz w:val="24"/>
              <w:szCs w:val="24"/>
            </w:rPr>
            <w:tab/>
          </w:r>
          <w:r>
            <w:rPr>
              <w:sz w:val="24"/>
              <w:szCs w:val="24"/>
            </w:rPr>
            <w:fldChar w:fldCharType="begin"/>
          </w:r>
          <w:r>
            <w:rPr>
              <w:sz w:val="24"/>
              <w:szCs w:val="24"/>
            </w:rPr>
            <w:instrText xml:space="preserve"> PAGEREF _Toc17069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8"/>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_Toc16841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2.1 credit risk assessment</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_Toc16841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6</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8"/>
            <w:tabs>
              <w:tab w:val="right" w:leader="dot" w:pos="8306"/>
            </w:tabs>
            <w:spacing w:line="360" w:lineRule="auto"/>
            <w:rPr>
              <w:sz w:val="24"/>
              <w:szCs w:val="24"/>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_Toc21019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2.2 Development process</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_Toc21019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6</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7"/>
            <w:tabs>
              <w:tab w:val="right" w:leader="dot" w:pos="8306"/>
            </w:tabs>
            <w:spacing w:line="360" w:lineRule="auto"/>
            <w:rPr>
              <w:sz w:val="24"/>
              <w:szCs w:val="24"/>
            </w:rPr>
          </w:pPr>
          <w:r>
            <w:rPr>
              <w:sz w:val="24"/>
              <w:szCs w:val="24"/>
            </w:rPr>
            <w:fldChar w:fldCharType="begin"/>
          </w:r>
          <w:r>
            <w:rPr>
              <w:sz w:val="24"/>
              <w:szCs w:val="24"/>
            </w:rPr>
            <w:instrText xml:space="preserve"> HYPERLINK \l _Toc2789 </w:instrText>
          </w:r>
          <w:r>
            <w:rPr>
              <w:sz w:val="24"/>
              <w:szCs w:val="24"/>
            </w:rPr>
            <w:fldChar w:fldCharType="separate"/>
          </w:r>
          <w:r>
            <w:rPr>
              <w:rFonts w:asciiTheme="minorHAnsi" w:hAnsiTheme="minorHAnsi" w:eastAsiaTheme="minorEastAsia" w:cstheme="minorBidi"/>
              <w:b/>
              <w:bCs w:val="0"/>
              <w:sz w:val="28"/>
              <w:szCs w:val="56"/>
              <w:lang w:val="en-US" w:eastAsia="zh-CN"/>
            </w:rPr>
            <w:t>3. Methodology</w:t>
          </w:r>
          <w:r>
            <w:rPr>
              <w:sz w:val="24"/>
              <w:szCs w:val="24"/>
            </w:rPr>
            <w:tab/>
          </w:r>
          <w:r>
            <w:rPr>
              <w:sz w:val="24"/>
              <w:szCs w:val="24"/>
            </w:rPr>
            <w:fldChar w:fldCharType="begin"/>
          </w:r>
          <w:r>
            <w:rPr>
              <w:sz w:val="24"/>
              <w:szCs w:val="24"/>
            </w:rPr>
            <w:instrText xml:space="preserve"> PAGEREF _Toc2789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8"/>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_Toc11061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3.1 Background</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_Toc11061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8</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8"/>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_Toc4719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3.2 Methodology</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_Toc4719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10</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8"/>
            <w:tabs>
              <w:tab w:val="right" w:leader="dot" w:pos="8306"/>
            </w:tabs>
            <w:spacing w:line="360" w:lineRule="auto"/>
            <w:rPr>
              <w:sz w:val="24"/>
              <w:szCs w:val="24"/>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_Toc19376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3.2 Research Approach</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_Toc19376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11</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9"/>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_Toc15568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3.3.1 Logistic regression</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_Toc15568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11</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9"/>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_Toc5558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3.3.2 Support vector machines</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_Toc5558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12</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9"/>
            <w:tabs>
              <w:tab w:val="right" w:leader="dot" w:pos="8306"/>
            </w:tabs>
            <w:spacing w:line="360" w:lineRule="auto"/>
            <w:rPr>
              <w:rFonts w:hint="eastAsia" w:ascii="Times New Roman" w:hAnsi="Times New Roman" w:cs="Times New Roman" w:eastAsiaTheme="minorEastAsia"/>
              <w:bCs/>
              <w:i/>
              <w:iCs/>
              <w:sz w:val="24"/>
              <w:szCs w:val="44"/>
              <w:lang w:val="en-US" w:eastAsia="zh-CN"/>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_Toc15719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3.3.3 KNN classifier</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_Toc15719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12</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9"/>
            <w:tabs>
              <w:tab w:val="right" w:leader="dot" w:pos="8306"/>
            </w:tabs>
            <w:spacing w:line="360" w:lineRule="auto"/>
            <w:rPr>
              <w:rFonts w:asciiTheme="minorHAnsi" w:hAnsiTheme="minorHAnsi" w:eastAsiaTheme="minorEastAsia" w:cstheme="minorBidi"/>
              <w:sz w:val="24"/>
              <w:szCs w:val="24"/>
            </w:rPr>
          </w:pP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HYPERLINK \l _Toc18840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 xml:space="preserve">3.3.4 </w:t>
          </w:r>
          <w:r>
            <w:rPr>
              <w:rFonts w:hint="default" w:ascii="Times New Roman" w:hAnsi="Times New Roman" w:cs="Times New Roman" w:eastAsiaTheme="minorEastAsia"/>
              <w:bCs/>
              <w:i/>
              <w:iCs/>
              <w:sz w:val="24"/>
              <w:szCs w:val="44"/>
              <w:lang w:val="en-US" w:eastAsia="zh-CN"/>
            </w:rPr>
            <w:t>Decision tree classifier</w:t>
          </w:r>
          <w:r>
            <w:rPr>
              <w:rFonts w:hint="eastAsia" w:ascii="Times New Roman" w:hAnsi="Times New Roman" w:cs="Times New Roman" w:eastAsiaTheme="minorEastAsia"/>
              <w:bCs/>
              <w:i/>
              <w:iCs/>
              <w:sz w:val="24"/>
              <w:szCs w:val="44"/>
              <w:lang w:val="en-US" w:eastAsia="zh-CN"/>
            </w:rPr>
            <w:tab/>
          </w:r>
          <w:r>
            <w:rPr>
              <w:rFonts w:hint="eastAsia" w:ascii="Times New Roman" w:hAnsi="Times New Roman" w:cs="Times New Roman" w:eastAsiaTheme="minorEastAsia"/>
              <w:bCs/>
              <w:i/>
              <w:iCs/>
              <w:sz w:val="24"/>
              <w:szCs w:val="44"/>
              <w:lang w:val="en-US" w:eastAsia="zh-CN"/>
            </w:rPr>
            <w:fldChar w:fldCharType="begin"/>
          </w:r>
          <w:r>
            <w:rPr>
              <w:rFonts w:hint="eastAsia" w:ascii="Times New Roman" w:hAnsi="Times New Roman" w:cs="Times New Roman" w:eastAsiaTheme="minorEastAsia"/>
              <w:bCs/>
              <w:i/>
              <w:iCs/>
              <w:sz w:val="24"/>
              <w:szCs w:val="44"/>
              <w:lang w:val="en-US" w:eastAsia="zh-CN"/>
            </w:rPr>
            <w:instrText xml:space="preserve"> PAGEREF _Toc18840 \h </w:instrText>
          </w:r>
          <w:r>
            <w:rPr>
              <w:rFonts w:hint="eastAsia" w:ascii="Times New Roman" w:hAnsi="Times New Roman" w:cs="Times New Roman" w:eastAsiaTheme="minorEastAsia"/>
              <w:bCs/>
              <w:i/>
              <w:iCs/>
              <w:sz w:val="24"/>
              <w:szCs w:val="44"/>
              <w:lang w:val="en-US" w:eastAsia="zh-CN"/>
            </w:rPr>
            <w:fldChar w:fldCharType="separate"/>
          </w:r>
          <w:r>
            <w:rPr>
              <w:rFonts w:hint="eastAsia" w:ascii="Times New Roman" w:hAnsi="Times New Roman" w:cs="Times New Roman" w:eastAsiaTheme="minorEastAsia"/>
              <w:bCs/>
              <w:i/>
              <w:iCs/>
              <w:sz w:val="24"/>
              <w:szCs w:val="44"/>
              <w:lang w:val="en-US" w:eastAsia="zh-CN"/>
            </w:rPr>
            <w:t>12</w:t>
          </w:r>
          <w:r>
            <w:rPr>
              <w:rFonts w:hint="eastAsia" w:ascii="Times New Roman" w:hAnsi="Times New Roman" w:cs="Times New Roman" w:eastAsiaTheme="minorEastAsia"/>
              <w:bCs/>
              <w:i/>
              <w:iCs/>
              <w:sz w:val="24"/>
              <w:szCs w:val="44"/>
              <w:lang w:val="en-US" w:eastAsia="zh-CN"/>
            </w:rPr>
            <w:fldChar w:fldCharType="end"/>
          </w:r>
          <w:r>
            <w:rPr>
              <w:rFonts w:hint="eastAsia" w:ascii="Times New Roman" w:hAnsi="Times New Roman" w:cs="Times New Roman" w:eastAsiaTheme="minorEastAsia"/>
              <w:bCs/>
              <w:i/>
              <w:iCs/>
              <w:sz w:val="24"/>
              <w:szCs w:val="44"/>
              <w:lang w:val="en-US" w:eastAsia="zh-CN"/>
            </w:rPr>
            <w:fldChar w:fldCharType="end"/>
          </w:r>
        </w:p>
        <w:p>
          <w:pPr>
            <w:pStyle w:val="8"/>
            <w:tabs>
              <w:tab w:val="right" w:leader="dot" w:pos="8306"/>
            </w:tabs>
            <w:spacing w:line="360" w:lineRule="auto"/>
            <w:rPr>
              <w:sz w:val="24"/>
              <w:szCs w:val="24"/>
            </w:rPr>
          </w:pPr>
          <w:r>
            <w:rPr>
              <w:rFonts w:asciiTheme="minorHAnsi" w:hAnsiTheme="minorHAnsi" w:eastAsiaTheme="minorEastAsia" w:cstheme="minorBidi"/>
              <w:sz w:val="24"/>
              <w:szCs w:val="24"/>
            </w:rPr>
            <w:fldChar w:fldCharType="begin"/>
          </w:r>
          <w:r>
            <w:rPr>
              <w:rFonts w:asciiTheme="minorHAnsi" w:hAnsiTheme="minorHAnsi" w:eastAsiaTheme="minorEastAsia" w:cstheme="minorBidi"/>
              <w:sz w:val="24"/>
              <w:szCs w:val="24"/>
            </w:rPr>
            <w:instrText xml:space="preserve"> HYPERLINK \l _Toc3049 </w:instrText>
          </w:r>
          <w:r>
            <w:rPr>
              <w:rFonts w:asciiTheme="minorHAnsi" w:hAnsiTheme="minorHAnsi" w:eastAsiaTheme="minorEastAsia" w:cstheme="minorBidi"/>
              <w:sz w:val="24"/>
              <w:szCs w:val="24"/>
            </w:rPr>
            <w:fldChar w:fldCharType="separate"/>
          </w:r>
          <w:r>
            <w:rPr>
              <w:rFonts w:hint="eastAsia" w:ascii="Times New Roman" w:hAnsi="Times New Roman" w:cs="Times New Roman" w:eastAsiaTheme="minorEastAsia"/>
              <w:bCs/>
              <w:i/>
              <w:iCs/>
              <w:sz w:val="24"/>
              <w:szCs w:val="44"/>
              <w:lang w:val="en-US" w:eastAsia="zh-CN"/>
            </w:rPr>
            <w:t>3.4 Timeline</w:t>
          </w:r>
          <w:r>
            <w:rPr>
              <w:rFonts w:asciiTheme="minorHAnsi" w:hAnsiTheme="minorHAnsi" w:eastAsiaTheme="minorEastAsia" w:cstheme="minorBidi"/>
              <w:sz w:val="24"/>
              <w:szCs w:val="24"/>
            </w:rPr>
            <w:tab/>
          </w:r>
          <w:r>
            <w:rPr>
              <w:rFonts w:asciiTheme="minorHAnsi" w:hAnsiTheme="minorHAnsi" w:eastAsiaTheme="minorEastAsia" w:cstheme="minorBidi"/>
              <w:sz w:val="24"/>
              <w:szCs w:val="24"/>
            </w:rPr>
            <w:fldChar w:fldCharType="begin"/>
          </w:r>
          <w:r>
            <w:rPr>
              <w:rFonts w:asciiTheme="minorHAnsi" w:hAnsiTheme="minorHAnsi" w:eastAsiaTheme="minorEastAsia" w:cstheme="minorBidi"/>
              <w:sz w:val="24"/>
              <w:szCs w:val="24"/>
            </w:rPr>
            <w:instrText xml:space="preserve"> PAGEREF _Toc3049 \h </w:instrText>
          </w:r>
          <w:r>
            <w:rPr>
              <w:rFonts w:asciiTheme="minorHAnsi" w:hAnsiTheme="minorHAnsi" w:eastAsiaTheme="minorEastAsia" w:cstheme="minorBidi"/>
              <w:sz w:val="24"/>
              <w:szCs w:val="24"/>
            </w:rPr>
            <w:fldChar w:fldCharType="separate"/>
          </w:r>
          <w:r>
            <w:rPr>
              <w:rFonts w:asciiTheme="minorHAnsi" w:hAnsiTheme="minorHAnsi" w:eastAsiaTheme="minorEastAsia" w:cstheme="minorBidi"/>
              <w:sz w:val="24"/>
              <w:szCs w:val="24"/>
            </w:rPr>
            <w:t>14</w:t>
          </w:r>
          <w:r>
            <w:rPr>
              <w:rFonts w:asciiTheme="minorHAnsi" w:hAnsiTheme="minorHAnsi" w:eastAsiaTheme="minorEastAsia" w:cstheme="minorBidi"/>
              <w:sz w:val="24"/>
              <w:szCs w:val="24"/>
            </w:rPr>
            <w:fldChar w:fldCharType="end"/>
          </w:r>
          <w:r>
            <w:rPr>
              <w:rFonts w:asciiTheme="minorHAnsi" w:hAnsiTheme="minorHAnsi" w:eastAsiaTheme="minorEastAsia" w:cstheme="minorBidi"/>
              <w:sz w:val="24"/>
              <w:szCs w:val="24"/>
            </w:rPr>
            <w:fldChar w:fldCharType="end"/>
          </w:r>
        </w:p>
        <w:p>
          <w:pPr>
            <w:pStyle w:val="7"/>
            <w:tabs>
              <w:tab w:val="right" w:leader="dot" w:pos="8306"/>
            </w:tabs>
            <w:spacing w:line="360" w:lineRule="auto"/>
            <w:rPr>
              <w:sz w:val="24"/>
              <w:szCs w:val="24"/>
            </w:rPr>
          </w:pPr>
          <w:r>
            <w:rPr>
              <w:sz w:val="24"/>
              <w:szCs w:val="24"/>
            </w:rPr>
            <w:fldChar w:fldCharType="begin"/>
          </w:r>
          <w:r>
            <w:rPr>
              <w:sz w:val="24"/>
              <w:szCs w:val="24"/>
            </w:rPr>
            <w:instrText xml:space="preserve"> HYPERLINK \l _Toc32317 </w:instrText>
          </w:r>
          <w:r>
            <w:rPr>
              <w:sz w:val="24"/>
              <w:szCs w:val="24"/>
            </w:rPr>
            <w:fldChar w:fldCharType="separate"/>
          </w:r>
          <w:r>
            <w:rPr>
              <w:rFonts w:hint="eastAsia" w:asciiTheme="minorHAnsi" w:hAnsiTheme="minorHAnsi" w:eastAsiaTheme="minorEastAsia" w:cstheme="minorBidi"/>
              <w:b/>
              <w:bCs w:val="0"/>
              <w:sz w:val="28"/>
              <w:szCs w:val="56"/>
              <w:lang w:val="en-US" w:eastAsia="zh-CN"/>
            </w:rPr>
            <w:t xml:space="preserve">4. </w:t>
          </w:r>
          <w:r>
            <w:rPr>
              <w:rFonts w:asciiTheme="minorHAnsi" w:hAnsiTheme="minorHAnsi" w:eastAsiaTheme="minorEastAsia" w:cstheme="minorBidi"/>
              <w:b/>
              <w:bCs w:val="0"/>
              <w:sz w:val="28"/>
              <w:szCs w:val="56"/>
              <w:lang w:val="en-US" w:eastAsia="zh-CN"/>
            </w:rPr>
            <w:t>Results</w:t>
          </w:r>
          <w:r>
            <w:rPr>
              <w:sz w:val="24"/>
              <w:szCs w:val="24"/>
            </w:rPr>
            <w:tab/>
          </w:r>
          <w:r>
            <w:rPr>
              <w:sz w:val="24"/>
              <w:szCs w:val="24"/>
            </w:rPr>
            <w:fldChar w:fldCharType="begin"/>
          </w:r>
          <w:r>
            <w:rPr>
              <w:sz w:val="24"/>
              <w:szCs w:val="24"/>
            </w:rPr>
            <w:instrText xml:space="preserve"> PAGEREF _Toc32317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8"/>
            <w:tabs>
              <w:tab w:val="right" w:leader="dot" w:pos="8306"/>
            </w:tabs>
            <w:spacing w:line="360" w:lineRule="auto"/>
            <w:rPr>
              <w:sz w:val="24"/>
              <w:szCs w:val="24"/>
            </w:rPr>
          </w:pPr>
          <w:r>
            <w:rPr>
              <w:sz w:val="24"/>
              <w:szCs w:val="24"/>
            </w:rPr>
            <w:fldChar w:fldCharType="begin"/>
          </w:r>
          <w:r>
            <w:rPr>
              <w:sz w:val="24"/>
              <w:szCs w:val="24"/>
            </w:rPr>
            <w:instrText xml:space="preserve"> HYPERLINK \l _Toc29081 </w:instrText>
          </w:r>
          <w:r>
            <w:rPr>
              <w:sz w:val="24"/>
              <w:szCs w:val="24"/>
            </w:rPr>
            <w:fldChar w:fldCharType="separate"/>
          </w:r>
          <w:r>
            <w:rPr>
              <w:rFonts w:hint="eastAsia" w:ascii="Times New Roman" w:hAnsi="Times New Roman" w:cs="Times New Roman"/>
              <w:bCs/>
              <w:i/>
              <w:iCs/>
              <w:sz w:val="24"/>
              <w:szCs w:val="44"/>
              <w:lang w:val="en-US" w:eastAsia="zh-CN"/>
            </w:rPr>
            <w:t>4.1 Data sources</w:t>
          </w:r>
          <w:r>
            <w:rPr>
              <w:sz w:val="24"/>
              <w:szCs w:val="24"/>
            </w:rPr>
            <w:tab/>
          </w:r>
          <w:r>
            <w:rPr>
              <w:sz w:val="24"/>
              <w:szCs w:val="24"/>
            </w:rPr>
            <w:fldChar w:fldCharType="begin"/>
          </w:r>
          <w:r>
            <w:rPr>
              <w:sz w:val="24"/>
              <w:szCs w:val="24"/>
            </w:rPr>
            <w:instrText xml:space="preserve"> PAGEREF _Toc29081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8"/>
            <w:tabs>
              <w:tab w:val="right" w:leader="dot" w:pos="8306"/>
            </w:tabs>
            <w:spacing w:line="360" w:lineRule="auto"/>
            <w:rPr>
              <w:sz w:val="24"/>
              <w:szCs w:val="24"/>
            </w:rPr>
          </w:pPr>
          <w:r>
            <w:rPr>
              <w:sz w:val="24"/>
              <w:szCs w:val="24"/>
            </w:rPr>
            <w:fldChar w:fldCharType="begin"/>
          </w:r>
          <w:r>
            <w:rPr>
              <w:sz w:val="24"/>
              <w:szCs w:val="24"/>
            </w:rPr>
            <w:instrText xml:space="preserve"> HYPERLINK \l _Toc5611 </w:instrText>
          </w:r>
          <w:r>
            <w:rPr>
              <w:sz w:val="24"/>
              <w:szCs w:val="24"/>
            </w:rPr>
            <w:fldChar w:fldCharType="separate"/>
          </w:r>
          <w:r>
            <w:rPr>
              <w:rFonts w:hint="eastAsia" w:ascii="Times New Roman" w:hAnsi="Times New Roman" w:cs="Times New Roman"/>
              <w:bCs/>
              <w:i/>
              <w:iCs/>
              <w:sz w:val="24"/>
              <w:szCs w:val="44"/>
              <w:lang w:val="en-US" w:eastAsia="zh-CN"/>
            </w:rPr>
            <w:t xml:space="preserve">4.2 </w:t>
          </w:r>
          <w:r>
            <w:rPr>
              <w:rFonts w:hint="default" w:ascii="Times New Roman" w:hAnsi="Times New Roman" w:cs="Times New Roman"/>
              <w:bCs/>
              <w:i/>
              <w:iCs/>
              <w:sz w:val="24"/>
              <w:szCs w:val="44"/>
              <w:lang w:val="en-US" w:eastAsia="zh-CN"/>
            </w:rPr>
            <w:t>Evaluation criteria</w:t>
          </w:r>
          <w:r>
            <w:rPr>
              <w:sz w:val="24"/>
              <w:szCs w:val="24"/>
            </w:rPr>
            <w:tab/>
          </w:r>
          <w:r>
            <w:rPr>
              <w:sz w:val="24"/>
              <w:szCs w:val="24"/>
            </w:rPr>
            <w:fldChar w:fldCharType="begin"/>
          </w:r>
          <w:r>
            <w:rPr>
              <w:sz w:val="24"/>
              <w:szCs w:val="24"/>
            </w:rPr>
            <w:instrText xml:space="preserve"> PAGEREF _Toc5611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9"/>
            <w:tabs>
              <w:tab w:val="right" w:leader="dot" w:pos="8306"/>
            </w:tabs>
            <w:spacing w:line="360" w:lineRule="auto"/>
            <w:rPr>
              <w:sz w:val="24"/>
              <w:szCs w:val="24"/>
            </w:rPr>
          </w:pPr>
          <w:r>
            <w:rPr>
              <w:sz w:val="24"/>
              <w:szCs w:val="24"/>
            </w:rPr>
            <w:fldChar w:fldCharType="begin"/>
          </w:r>
          <w:r>
            <w:rPr>
              <w:sz w:val="24"/>
              <w:szCs w:val="24"/>
            </w:rPr>
            <w:instrText xml:space="preserve"> HYPERLINK \l _Toc21875 </w:instrText>
          </w:r>
          <w:r>
            <w:rPr>
              <w:sz w:val="24"/>
              <w:szCs w:val="24"/>
            </w:rPr>
            <w:fldChar w:fldCharType="separate"/>
          </w:r>
          <w:r>
            <w:rPr>
              <w:rFonts w:hint="eastAsia" w:ascii="Times New Roman" w:hAnsi="Times New Roman" w:cs="Times New Roman"/>
              <w:bCs/>
              <w:i/>
              <w:iCs/>
              <w:sz w:val="24"/>
              <w:szCs w:val="44"/>
              <w:lang w:val="en-US" w:eastAsia="zh-CN"/>
            </w:rPr>
            <w:t>4.2.1 C</w:t>
          </w:r>
          <w:r>
            <w:rPr>
              <w:rFonts w:hint="default" w:ascii="Times New Roman" w:hAnsi="Times New Roman" w:cs="Times New Roman"/>
              <w:bCs/>
              <w:i/>
              <w:iCs/>
              <w:sz w:val="24"/>
              <w:szCs w:val="44"/>
              <w:lang w:val="en-US" w:eastAsia="zh-CN"/>
            </w:rPr>
            <w:t>onfusion matrices</w:t>
          </w:r>
          <w:r>
            <w:rPr>
              <w:sz w:val="24"/>
              <w:szCs w:val="24"/>
            </w:rPr>
            <w:tab/>
          </w:r>
          <w:r>
            <w:rPr>
              <w:sz w:val="24"/>
              <w:szCs w:val="24"/>
            </w:rPr>
            <w:fldChar w:fldCharType="begin"/>
          </w:r>
          <w:r>
            <w:rPr>
              <w:sz w:val="24"/>
              <w:szCs w:val="24"/>
            </w:rPr>
            <w:instrText xml:space="preserve"> PAGEREF _Toc21875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9"/>
            <w:tabs>
              <w:tab w:val="right" w:leader="dot" w:pos="8306"/>
            </w:tabs>
            <w:spacing w:line="360" w:lineRule="auto"/>
            <w:rPr>
              <w:sz w:val="24"/>
              <w:szCs w:val="24"/>
            </w:rPr>
          </w:pPr>
          <w:r>
            <w:rPr>
              <w:sz w:val="24"/>
              <w:szCs w:val="24"/>
            </w:rPr>
            <w:fldChar w:fldCharType="begin"/>
          </w:r>
          <w:r>
            <w:rPr>
              <w:sz w:val="24"/>
              <w:szCs w:val="24"/>
            </w:rPr>
            <w:instrText xml:space="preserve"> HYPERLINK \l _Toc23121 </w:instrText>
          </w:r>
          <w:r>
            <w:rPr>
              <w:sz w:val="24"/>
              <w:szCs w:val="24"/>
            </w:rPr>
            <w:fldChar w:fldCharType="separate"/>
          </w:r>
          <w:r>
            <w:rPr>
              <w:rFonts w:hint="eastAsia" w:ascii="Times New Roman" w:hAnsi="Times New Roman" w:cs="Times New Roman"/>
              <w:bCs/>
              <w:i/>
              <w:iCs/>
              <w:sz w:val="24"/>
              <w:szCs w:val="44"/>
              <w:lang w:val="en-US" w:eastAsia="zh-CN"/>
            </w:rPr>
            <w:t>4.2.2 A</w:t>
          </w:r>
          <w:r>
            <w:rPr>
              <w:rFonts w:hint="default" w:ascii="Times New Roman" w:hAnsi="Times New Roman" w:cs="Times New Roman"/>
              <w:bCs/>
              <w:i/>
              <w:iCs/>
              <w:sz w:val="24"/>
              <w:szCs w:val="44"/>
              <w:lang w:val="en-US" w:eastAsia="zh-CN"/>
            </w:rPr>
            <w:t>ccuracy</w:t>
          </w:r>
          <w:r>
            <w:rPr>
              <w:sz w:val="24"/>
              <w:szCs w:val="24"/>
            </w:rPr>
            <w:tab/>
          </w:r>
          <w:r>
            <w:rPr>
              <w:sz w:val="24"/>
              <w:szCs w:val="24"/>
            </w:rPr>
            <w:fldChar w:fldCharType="begin"/>
          </w:r>
          <w:r>
            <w:rPr>
              <w:sz w:val="24"/>
              <w:szCs w:val="24"/>
            </w:rPr>
            <w:instrText xml:space="preserve"> PAGEREF _Toc23121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9"/>
            <w:tabs>
              <w:tab w:val="right" w:leader="dot" w:pos="8306"/>
            </w:tabs>
            <w:spacing w:line="360" w:lineRule="auto"/>
            <w:rPr>
              <w:sz w:val="24"/>
              <w:szCs w:val="24"/>
            </w:rPr>
          </w:pPr>
          <w:r>
            <w:rPr>
              <w:sz w:val="24"/>
              <w:szCs w:val="24"/>
            </w:rPr>
            <w:fldChar w:fldCharType="begin"/>
          </w:r>
          <w:r>
            <w:rPr>
              <w:sz w:val="24"/>
              <w:szCs w:val="24"/>
            </w:rPr>
            <w:instrText xml:space="preserve"> HYPERLINK \l _Toc26241 </w:instrText>
          </w:r>
          <w:r>
            <w:rPr>
              <w:sz w:val="24"/>
              <w:szCs w:val="24"/>
            </w:rPr>
            <w:fldChar w:fldCharType="separate"/>
          </w:r>
          <w:r>
            <w:rPr>
              <w:rFonts w:hint="eastAsia" w:ascii="Times New Roman" w:hAnsi="Times New Roman" w:cs="Times New Roman"/>
              <w:bCs/>
              <w:i/>
              <w:iCs/>
              <w:sz w:val="24"/>
              <w:szCs w:val="44"/>
              <w:lang w:val="en-US" w:eastAsia="zh-CN"/>
            </w:rPr>
            <w:t>4.2</w:t>
          </w:r>
          <w:r>
            <w:rPr>
              <w:rFonts w:hint="default" w:ascii="Times New Roman" w:hAnsi="Times New Roman" w:cs="Times New Roman"/>
              <w:bCs/>
              <w:i/>
              <w:iCs/>
              <w:sz w:val="24"/>
              <w:szCs w:val="44"/>
              <w:lang w:val="en-US" w:eastAsia="zh-CN"/>
            </w:rPr>
            <w:t>.</w:t>
          </w:r>
          <w:r>
            <w:rPr>
              <w:rFonts w:hint="eastAsia" w:ascii="Times New Roman" w:hAnsi="Times New Roman" w:cs="Times New Roman"/>
              <w:bCs/>
              <w:i/>
              <w:iCs/>
              <w:sz w:val="24"/>
              <w:szCs w:val="44"/>
              <w:lang w:val="en-US" w:eastAsia="zh-CN"/>
            </w:rPr>
            <w:t>3</w:t>
          </w:r>
          <w:r>
            <w:rPr>
              <w:rFonts w:hint="default" w:ascii="Times New Roman" w:hAnsi="Times New Roman" w:cs="Times New Roman"/>
              <w:bCs/>
              <w:i/>
              <w:iCs/>
              <w:sz w:val="24"/>
              <w:szCs w:val="44"/>
              <w:lang w:val="en-US" w:eastAsia="zh-CN"/>
            </w:rPr>
            <w:t xml:space="preserve"> </w:t>
          </w:r>
          <w:r>
            <w:rPr>
              <w:rFonts w:hint="eastAsia" w:ascii="Times New Roman" w:hAnsi="Times New Roman" w:cs="Times New Roman"/>
              <w:bCs/>
              <w:i/>
              <w:iCs/>
              <w:sz w:val="24"/>
              <w:szCs w:val="44"/>
              <w:lang w:val="en-US" w:eastAsia="zh-CN"/>
            </w:rPr>
            <w:t>Precision</w:t>
          </w:r>
          <w:r>
            <w:rPr>
              <w:sz w:val="24"/>
              <w:szCs w:val="24"/>
            </w:rPr>
            <w:tab/>
          </w:r>
          <w:r>
            <w:rPr>
              <w:sz w:val="24"/>
              <w:szCs w:val="24"/>
            </w:rPr>
            <w:fldChar w:fldCharType="begin"/>
          </w:r>
          <w:r>
            <w:rPr>
              <w:sz w:val="24"/>
              <w:szCs w:val="24"/>
            </w:rPr>
            <w:instrText xml:space="preserve"> PAGEREF _Toc26241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9"/>
            <w:tabs>
              <w:tab w:val="right" w:leader="dot" w:pos="8306"/>
            </w:tabs>
            <w:spacing w:line="360" w:lineRule="auto"/>
            <w:rPr>
              <w:sz w:val="24"/>
              <w:szCs w:val="24"/>
            </w:rPr>
          </w:pPr>
          <w:r>
            <w:rPr>
              <w:sz w:val="24"/>
              <w:szCs w:val="24"/>
            </w:rPr>
            <w:fldChar w:fldCharType="begin"/>
          </w:r>
          <w:r>
            <w:rPr>
              <w:sz w:val="24"/>
              <w:szCs w:val="24"/>
            </w:rPr>
            <w:instrText xml:space="preserve"> HYPERLINK \l _Toc519 </w:instrText>
          </w:r>
          <w:r>
            <w:rPr>
              <w:sz w:val="24"/>
              <w:szCs w:val="24"/>
            </w:rPr>
            <w:fldChar w:fldCharType="separate"/>
          </w:r>
          <w:r>
            <w:rPr>
              <w:rFonts w:hint="eastAsia" w:ascii="Times New Roman" w:hAnsi="Times New Roman" w:cs="Times New Roman"/>
              <w:bCs/>
              <w:i/>
              <w:iCs/>
              <w:sz w:val="24"/>
              <w:szCs w:val="44"/>
              <w:lang w:val="en-US" w:eastAsia="zh-CN"/>
            </w:rPr>
            <w:t>4.2</w:t>
          </w:r>
          <w:r>
            <w:rPr>
              <w:rFonts w:hint="default" w:ascii="Times New Roman" w:hAnsi="Times New Roman" w:cs="Times New Roman"/>
              <w:bCs/>
              <w:i/>
              <w:iCs/>
              <w:sz w:val="24"/>
              <w:szCs w:val="44"/>
              <w:lang w:val="en-US" w:eastAsia="zh-CN"/>
            </w:rPr>
            <w:t>.</w:t>
          </w:r>
          <w:r>
            <w:rPr>
              <w:rFonts w:hint="eastAsia" w:ascii="Times New Roman" w:hAnsi="Times New Roman" w:cs="Times New Roman"/>
              <w:bCs/>
              <w:i/>
              <w:iCs/>
              <w:sz w:val="24"/>
              <w:szCs w:val="44"/>
              <w:lang w:val="en-US" w:eastAsia="zh-CN"/>
            </w:rPr>
            <w:t>4</w:t>
          </w:r>
          <w:r>
            <w:rPr>
              <w:rFonts w:hint="default" w:ascii="Times New Roman" w:hAnsi="Times New Roman" w:cs="Times New Roman"/>
              <w:bCs/>
              <w:i/>
              <w:iCs/>
              <w:sz w:val="24"/>
              <w:szCs w:val="44"/>
              <w:lang w:val="en-US" w:eastAsia="zh-CN"/>
            </w:rPr>
            <w:t xml:space="preserve"> </w:t>
          </w:r>
          <w:r>
            <w:rPr>
              <w:rFonts w:hint="eastAsia" w:ascii="Times New Roman" w:hAnsi="Times New Roman" w:cs="Times New Roman"/>
              <w:bCs/>
              <w:i/>
              <w:iCs/>
              <w:sz w:val="24"/>
              <w:szCs w:val="44"/>
              <w:lang w:val="en-US" w:eastAsia="zh-CN"/>
            </w:rPr>
            <w:t>Recall</w:t>
          </w:r>
          <w:r>
            <w:rPr>
              <w:sz w:val="24"/>
              <w:szCs w:val="24"/>
            </w:rPr>
            <w:tab/>
          </w:r>
          <w:r>
            <w:rPr>
              <w:sz w:val="24"/>
              <w:szCs w:val="24"/>
            </w:rPr>
            <w:fldChar w:fldCharType="begin"/>
          </w:r>
          <w:r>
            <w:rPr>
              <w:sz w:val="24"/>
              <w:szCs w:val="24"/>
            </w:rPr>
            <w:instrText xml:space="preserve"> PAGEREF _Toc519 \h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9"/>
            <w:tabs>
              <w:tab w:val="right" w:leader="dot" w:pos="8306"/>
            </w:tabs>
            <w:spacing w:line="360" w:lineRule="auto"/>
            <w:rPr>
              <w:sz w:val="24"/>
              <w:szCs w:val="24"/>
            </w:rPr>
          </w:pPr>
          <w:r>
            <w:rPr>
              <w:sz w:val="24"/>
              <w:szCs w:val="24"/>
            </w:rPr>
            <w:fldChar w:fldCharType="begin"/>
          </w:r>
          <w:r>
            <w:rPr>
              <w:sz w:val="24"/>
              <w:szCs w:val="24"/>
            </w:rPr>
            <w:instrText xml:space="preserve"> HYPERLINK \l _Toc32232 </w:instrText>
          </w:r>
          <w:r>
            <w:rPr>
              <w:sz w:val="24"/>
              <w:szCs w:val="24"/>
            </w:rPr>
            <w:fldChar w:fldCharType="separate"/>
          </w:r>
          <w:r>
            <w:rPr>
              <w:rFonts w:hint="eastAsia" w:ascii="Times New Roman" w:hAnsi="Times New Roman" w:cs="Times New Roman"/>
              <w:bCs/>
              <w:i/>
              <w:iCs/>
              <w:sz w:val="24"/>
              <w:szCs w:val="44"/>
              <w:lang w:val="en-US" w:eastAsia="zh-CN"/>
            </w:rPr>
            <w:t>4.2</w:t>
          </w:r>
          <w:r>
            <w:rPr>
              <w:rFonts w:hint="default" w:ascii="Times New Roman" w:hAnsi="Times New Roman" w:cs="Times New Roman"/>
              <w:bCs/>
              <w:i/>
              <w:iCs/>
              <w:sz w:val="24"/>
              <w:szCs w:val="44"/>
              <w:lang w:val="en-US" w:eastAsia="zh-CN"/>
            </w:rPr>
            <w:t>.</w:t>
          </w:r>
          <w:r>
            <w:rPr>
              <w:rFonts w:hint="eastAsia" w:ascii="Times New Roman" w:hAnsi="Times New Roman" w:cs="Times New Roman"/>
              <w:bCs/>
              <w:i/>
              <w:iCs/>
              <w:sz w:val="24"/>
              <w:szCs w:val="44"/>
              <w:lang w:val="en-US" w:eastAsia="zh-CN"/>
            </w:rPr>
            <w:t>5</w:t>
          </w:r>
          <w:r>
            <w:rPr>
              <w:rFonts w:hint="default" w:ascii="Times New Roman" w:hAnsi="Times New Roman" w:cs="Times New Roman"/>
              <w:bCs/>
              <w:i/>
              <w:iCs/>
              <w:sz w:val="24"/>
              <w:szCs w:val="44"/>
              <w:lang w:val="en-US" w:eastAsia="zh-CN"/>
            </w:rPr>
            <w:t xml:space="preserve"> </w:t>
          </w:r>
          <w:r>
            <w:rPr>
              <w:rFonts w:hint="eastAsia" w:ascii="Times New Roman" w:hAnsi="Times New Roman" w:cs="Times New Roman"/>
              <w:bCs/>
              <w:i/>
              <w:iCs/>
              <w:sz w:val="24"/>
              <w:szCs w:val="44"/>
              <w:lang w:val="en-US" w:eastAsia="zh-CN"/>
            </w:rPr>
            <w:t>F score</w:t>
          </w:r>
          <w:r>
            <w:rPr>
              <w:sz w:val="24"/>
              <w:szCs w:val="24"/>
            </w:rPr>
            <w:tab/>
          </w:r>
          <w:r>
            <w:rPr>
              <w:sz w:val="24"/>
              <w:szCs w:val="24"/>
            </w:rPr>
            <w:fldChar w:fldCharType="begin"/>
          </w:r>
          <w:r>
            <w:rPr>
              <w:sz w:val="24"/>
              <w:szCs w:val="24"/>
            </w:rPr>
            <w:instrText xml:space="preserve"> PAGEREF _Toc32232 \h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7"/>
            <w:tabs>
              <w:tab w:val="right" w:leader="dot" w:pos="8306"/>
            </w:tabs>
            <w:spacing w:line="360" w:lineRule="auto"/>
            <w:rPr>
              <w:sz w:val="24"/>
              <w:szCs w:val="24"/>
            </w:rPr>
          </w:pPr>
          <w:r>
            <w:rPr>
              <w:sz w:val="24"/>
              <w:szCs w:val="24"/>
            </w:rPr>
            <w:fldChar w:fldCharType="begin"/>
          </w:r>
          <w:r>
            <w:rPr>
              <w:sz w:val="24"/>
              <w:szCs w:val="24"/>
            </w:rPr>
            <w:instrText xml:space="preserve"> HYPERLINK \l _Toc13015 </w:instrText>
          </w:r>
          <w:r>
            <w:rPr>
              <w:sz w:val="24"/>
              <w:szCs w:val="24"/>
            </w:rPr>
            <w:fldChar w:fldCharType="separate"/>
          </w:r>
          <w:r>
            <w:rPr>
              <w:rFonts w:hint="eastAsia" w:asciiTheme="minorHAnsi" w:hAnsiTheme="minorHAnsi" w:eastAsiaTheme="minorEastAsia" w:cstheme="minorBidi"/>
              <w:b/>
              <w:bCs w:val="0"/>
              <w:sz w:val="28"/>
              <w:szCs w:val="56"/>
              <w:lang w:val="en-US" w:eastAsia="zh-CN"/>
            </w:rPr>
            <w:t>5.</w:t>
          </w:r>
          <w:r>
            <w:rPr>
              <w:rFonts w:asciiTheme="minorHAnsi" w:hAnsiTheme="minorHAnsi" w:eastAsiaTheme="minorEastAsia" w:cstheme="minorBidi"/>
              <w:b/>
              <w:bCs w:val="0"/>
              <w:sz w:val="28"/>
              <w:szCs w:val="56"/>
              <w:lang w:val="en-US" w:eastAsia="zh-CN"/>
            </w:rPr>
            <w:t>Evaluation</w:t>
          </w:r>
          <w:r>
            <w:rPr>
              <w:sz w:val="24"/>
              <w:szCs w:val="24"/>
            </w:rPr>
            <w:tab/>
          </w:r>
          <w:r>
            <w:rPr>
              <w:sz w:val="24"/>
              <w:szCs w:val="24"/>
            </w:rPr>
            <w:fldChar w:fldCharType="begin"/>
          </w:r>
          <w:r>
            <w:rPr>
              <w:sz w:val="24"/>
              <w:szCs w:val="24"/>
            </w:rPr>
            <w:instrText xml:space="preserve"> PAGEREF _Toc13015 \h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7"/>
            <w:tabs>
              <w:tab w:val="right" w:leader="dot" w:pos="8306"/>
            </w:tabs>
            <w:spacing w:line="360" w:lineRule="auto"/>
          </w:pPr>
          <w:r>
            <w:rPr>
              <w:sz w:val="24"/>
              <w:szCs w:val="24"/>
            </w:rPr>
            <w:fldChar w:fldCharType="begin"/>
          </w:r>
          <w:r>
            <w:rPr>
              <w:sz w:val="24"/>
              <w:szCs w:val="24"/>
            </w:rPr>
            <w:instrText xml:space="preserve"> HYPERLINK \l _Toc7809 </w:instrText>
          </w:r>
          <w:r>
            <w:rPr>
              <w:sz w:val="24"/>
              <w:szCs w:val="24"/>
            </w:rPr>
            <w:fldChar w:fldCharType="separate"/>
          </w:r>
          <w:r>
            <w:rPr>
              <w:rFonts w:asciiTheme="minorHAnsi" w:hAnsiTheme="minorHAnsi" w:eastAsiaTheme="minorEastAsia" w:cstheme="minorBidi"/>
              <w:b/>
              <w:bCs w:val="0"/>
              <w:sz w:val="28"/>
              <w:szCs w:val="56"/>
              <w:lang w:val="en-US" w:eastAsia="zh-CN"/>
            </w:rPr>
            <w:t>References</w:t>
          </w:r>
          <w:r>
            <w:rPr>
              <w:sz w:val="24"/>
              <w:szCs w:val="24"/>
            </w:rPr>
            <w:tab/>
          </w:r>
          <w:r>
            <w:rPr>
              <w:sz w:val="24"/>
              <w:szCs w:val="24"/>
            </w:rPr>
            <w:fldChar w:fldCharType="begin"/>
          </w:r>
          <w:r>
            <w:rPr>
              <w:sz w:val="24"/>
              <w:szCs w:val="24"/>
            </w:rPr>
            <w:instrText xml:space="preserve"> PAGEREF _Toc7809 \h </w:instrText>
          </w:r>
          <w:r>
            <w:rPr>
              <w:sz w:val="24"/>
              <w:szCs w:val="24"/>
            </w:rPr>
            <w:fldChar w:fldCharType="separate"/>
          </w:r>
          <w:r>
            <w:rPr>
              <w:sz w:val="24"/>
              <w:szCs w:val="24"/>
            </w:rPr>
            <w:t>17</w:t>
          </w:r>
          <w:r>
            <w:rPr>
              <w:sz w:val="24"/>
              <w:szCs w:val="24"/>
            </w:rPr>
            <w:fldChar w:fldCharType="end"/>
          </w:r>
          <w:r>
            <w:rPr>
              <w:sz w:val="24"/>
              <w:szCs w:val="24"/>
            </w:rPr>
            <w:fldChar w:fldCharType="end"/>
          </w:r>
        </w:p>
        <w:p>
          <w:pPr>
            <w:rPr>
              <w:rFonts w:hint="default" w:ascii="Times New Roman" w:hAnsi="Times New Roman" w:cs="Times New Roman"/>
              <w:b/>
              <w:bCs/>
              <w:i/>
              <w:iCs/>
              <w:sz w:val="24"/>
              <w:szCs w:val="32"/>
            </w:rPr>
          </w:pPr>
          <w:r>
            <w:fldChar w:fldCharType="end"/>
          </w:r>
        </w:p>
      </w:sdtContent>
    </w:sdt>
    <w:p>
      <w:pPr>
        <w:pStyle w:val="3"/>
        <w:keepNext w:val="0"/>
        <w:keepLines w:val="0"/>
        <w:widowControl/>
        <w:suppressLineNumbers w:val="0"/>
        <w:spacing w:before="0" w:beforeAutospacing="0" w:after="0" w:afterAutospacing="0" w:line="17" w:lineRule="atLeast"/>
        <w:jc w:val="both"/>
        <w:rPr>
          <w:rFonts w:hint="eastAsia" w:ascii="Times New Roman" w:hAnsi="Times New Roman" w:cs="Times New Roman"/>
          <w:sz w:val="24"/>
          <w:szCs w:val="32"/>
        </w:rPr>
      </w:pPr>
      <w:r>
        <w:rPr>
          <w:rFonts w:hint="default" w:ascii="Times New Roman" w:hAnsi="Times New Roman" w:cs="Times New Roman"/>
          <w:b/>
          <w:bCs/>
          <w:i/>
          <w:iCs/>
          <w:sz w:val="24"/>
          <w:szCs w:val="32"/>
        </w:rPr>
        <w:t>Abstract</w:t>
      </w:r>
      <w:r>
        <w:rPr>
          <w:sz w:val="21"/>
          <w:szCs w:val="24"/>
        </w:rPr>
        <w:t>—</w:t>
      </w:r>
      <w:r>
        <w:rPr>
          <w:rFonts w:hint="default" w:ascii="Times New Roman" w:hAnsi="Times New Roman" w:cs="Times New Roman"/>
          <w:b/>
          <w:bCs/>
          <w:i/>
          <w:iCs/>
          <w:sz w:val="24"/>
          <w:szCs w:val="32"/>
        </w:rPr>
        <w:t xml:space="preserve"> </w:t>
      </w:r>
      <w:r>
        <w:rPr>
          <w:rFonts w:hint="eastAsia" w:ascii="Times New Roman" w:hAnsi="Times New Roman" w:cs="Times New Roman"/>
          <w:sz w:val="24"/>
          <w:szCs w:val="32"/>
        </w:rPr>
        <w:t xml:space="preserve">With the rapid development of information technology and the increasing change in people's consumption attitudes, credit card overdraft spending is gradually taking up a pivotal role in people's daily consumption. However, while banks and other financial institutions are expanding their personal credit business, they have also brought huge risks to themselves. The information asymmetry between financial institutions and customers in the credit card business leads to potential default risks for financial institutions. How to effectively prevent and control credit card default risks while expanding credit card business is an issue that financial institutions need to address urgently. </w:t>
      </w:r>
      <w:r>
        <w:rPr>
          <w:rFonts w:hint="default" w:ascii="Times New Roman" w:hAnsi="Times New Roman" w:cs="Times New Roman"/>
          <w:sz w:val="24"/>
          <w:szCs w:val="32"/>
        </w:rPr>
        <w:t>Therefore, the establishment of a scientific and efficient credit card default forecast model has important realistic meaning.</w:t>
      </w:r>
    </w:p>
    <w:p>
      <w:pPr>
        <w:spacing w:line="240" w:lineRule="auto"/>
        <w:jc w:val="both"/>
        <w:rPr>
          <w:rFonts w:hint="eastAsia" w:ascii="Times New Roman" w:hAnsi="Times New Roman" w:cs="Times New Roman"/>
          <w:sz w:val="24"/>
          <w:szCs w:val="32"/>
        </w:rPr>
      </w:pPr>
    </w:p>
    <w:p>
      <w:pPr>
        <w:pStyle w:val="3"/>
        <w:keepNext w:val="0"/>
        <w:keepLines w:val="0"/>
        <w:widowControl/>
        <w:suppressLineNumbers w:val="0"/>
        <w:spacing w:before="0" w:beforeAutospacing="0" w:after="0" w:afterAutospacing="0" w:line="17" w:lineRule="atLeast"/>
        <w:jc w:val="both"/>
        <w:rPr>
          <w:rFonts w:hint="eastAsia" w:ascii="Times New Roman" w:hAnsi="Times New Roman" w:cs="Times New Roman" w:eastAsiaTheme="minorEastAsia"/>
          <w:kern w:val="2"/>
          <w:sz w:val="24"/>
          <w:szCs w:val="32"/>
          <w:lang w:val="en-US" w:eastAsia="zh-CN" w:bidi="ar-SA"/>
        </w:rPr>
      </w:pPr>
      <w:r>
        <w:rPr>
          <w:rFonts w:hint="eastAsia" w:ascii="Times New Roman" w:hAnsi="Times New Roman" w:cs="Times New Roman"/>
          <w:sz w:val="24"/>
          <w:szCs w:val="32"/>
        </w:rPr>
        <w:t xml:space="preserve">In this study, four data mining methods, namely Lasso-Logistic model, decision tree, support vector machine and K-most proximity method, were introduced and applied to empirically analyse the historical bank credit card data, and the prediction accuracy was used as the measure of model fit. </w:t>
      </w:r>
      <w:r>
        <w:rPr>
          <w:rFonts w:hint="eastAsia" w:ascii="Times New Roman" w:hAnsi="Times New Roman" w:cs="Times New Roman"/>
          <w:sz w:val="24"/>
          <w:szCs w:val="32"/>
        </w:rPr>
        <w:t>Then, we divide the data into the training set and the test set, and compare the forecast results on the test set with the confusion matrix.</w:t>
      </w:r>
      <w:r>
        <w:rPr>
          <w:rFonts w:hint="eastAsia" w:ascii="Times New Roman" w:hAnsi="Times New Roman" w:cs="Times New Roman" w:eastAsiaTheme="minorEastAsia"/>
          <w:kern w:val="2"/>
          <w:sz w:val="24"/>
          <w:szCs w:val="32"/>
          <w:lang w:val="en-US" w:eastAsia="zh-CN" w:bidi="ar-SA"/>
        </w:rPr>
        <w:t>Based on the comparison of the four models, the paper aims to get a good forecast model of credit card default risk, which can be used for the decision-making of financial institutions.</w:t>
      </w:r>
    </w:p>
    <w:p>
      <w:pPr>
        <w:spacing w:line="240" w:lineRule="auto"/>
        <w:jc w:val="both"/>
        <w:rPr>
          <w:rFonts w:hint="eastAsia" w:ascii="Times New Roman" w:hAnsi="Times New Roman" w:cs="Times New Roman" w:eastAsiaTheme="minorEastAsia"/>
          <w:kern w:val="2"/>
          <w:sz w:val="24"/>
          <w:szCs w:val="32"/>
          <w:lang w:val="en-US" w:eastAsia="zh-CN" w:bidi="ar-SA"/>
        </w:rPr>
      </w:pPr>
    </w:p>
    <w:p>
      <w:pPr>
        <w:spacing w:line="240" w:lineRule="auto"/>
        <w:jc w:val="both"/>
        <w:rPr>
          <w:rFonts w:hint="default" w:ascii="Times New Roman" w:hAnsi="Times New Roman" w:cs="Times New Roman"/>
          <w:b/>
          <w:bCs/>
          <w:i/>
          <w:iCs/>
          <w:sz w:val="24"/>
          <w:szCs w:val="32"/>
        </w:rPr>
      </w:pPr>
    </w:p>
    <w:p>
      <w:pPr>
        <w:spacing w:line="240" w:lineRule="auto"/>
        <w:jc w:val="both"/>
        <w:rPr>
          <w:rFonts w:hint="eastAsia" w:ascii="Times New Roman" w:hAnsi="Times New Roman" w:cs="Times New Roman"/>
          <w:i/>
          <w:iCs/>
          <w:sz w:val="24"/>
          <w:szCs w:val="32"/>
        </w:rPr>
      </w:pPr>
      <w:r>
        <w:rPr>
          <w:rFonts w:hint="default" w:ascii="Times New Roman" w:hAnsi="Times New Roman" w:cs="Times New Roman"/>
          <w:b/>
          <w:bCs/>
          <w:i/>
          <w:iCs/>
          <w:sz w:val="24"/>
          <w:szCs w:val="32"/>
        </w:rPr>
        <w:t>Keywords</w:t>
      </w:r>
      <w:r>
        <w:rPr>
          <w:sz w:val="21"/>
          <w:szCs w:val="24"/>
        </w:rPr>
        <w:t>—</w:t>
      </w:r>
      <w:r>
        <w:rPr>
          <w:rFonts w:hint="eastAsia" w:ascii="Times New Roman" w:hAnsi="Times New Roman" w:cs="Times New Roman"/>
          <w:i/>
          <w:iCs/>
          <w:sz w:val="24"/>
          <w:szCs w:val="32"/>
        </w:rPr>
        <w:t>Credit card default</w:t>
      </w:r>
      <w:r>
        <w:rPr>
          <w:rFonts w:hint="eastAsia" w:ascii="Times New Roman" w:hAnsi="Times New Roman" w:cs="Times New Roman"/>
          <w:i/>
          <w:iCs/>
          <w:sz w:val="24"/>
          <w:szCs w:val="32"/>
          <w:lang w:val="en-US" w:eastAsia="zh-CN"/>
        </w:rPr>
        <w:t>, D</w:t>
      </w:r>
      <w:r>
        <w:rPr>
          <w:rFonts w:hint="eastAsia" w:ascii="Times New Roman" w:hAnsi="Times New Roman" w:cs="Times New Roman"/>
          <w:i/>
          <w:iCs/>
          <w:sz w:val="24"/>
          <w:szCs w:val="32"/>
        </w:rPr>
        <w:t>ata mining</w:t>
      </w:r>
      <w:r>
        <w:rPr>
          <w:rFonts w:hint="eastAsia" w:ascii="Times New Roman" w:hAnsi="Times New Roman" w:cs="Times New Roman"/>
          <w:i/>
          <w:iCs/>
          <w:sz w:val="24"/>
          <w:szCs w:val="32"/>
          <w:lang w:val="en-US" w:eastAsia="zh-CN"/>
        </w:rPr>
        <w:t>,</w:t>
      </w:r>
      <w:r>
        <w:rPr>
          <w:rFonts w:hint="eastAsia" w:ascii="Times New Roman" w:hAnsi="Times New Roman" w:cs="Times New Roman"/>
          <w:i/>
          <w:iCs/>
          <w:sz w:val="24"/>
          <w:szCs w:val="32"/>
        </w:rPr>
        <w:t xml:space="preserve"> logistic regression</w:t>
      </w:r>
      <w:r>
        <w:rPr>
          <w:rFonts w:hint="eastAsia" w:ascii="Times New Roman" w:hAnsi="Times New Roman" w:cs="Times New Roman"/>
          <w:i/>
          <w:iCs/>
          <w:sz w:val="24"/>
          <w:szCs w:val="32"/>
          <w:lang w:val="en-US" w:eastAsia="zh-CN"/>
        </w:rPr>
        <w:t>, D</w:t>
      </w:r>
      <w:r>
        <w:rPr>
          <w:rFonts w:hint="eastAsia" w:ascii="Times New Roman" w:hAnsi="Times New Roman" w:cs="Times New Roman"/>
          <w:i/>
          <w:iCs/>
          <w:sz w:val="24"/>
          <w:szCs w:val="32"/>
        </w:rPr>
        <w:t>ecision trees</w:t>
      </w:r>
      <w:r>
        <w:rPr>
          <w:rFonts w:hint="eastAsia" w:ascii="Times New Roman" w:hAnsi="Times New Roman" w:cs="Times New Roman"/>
          <w:i/>
          <w:iCs/>
          <w:sz w:val="24"/>
          <w:szCs w:val="32"/>
          <w:lang w:val="en-US" w:eastAsia="zh-CN"/>
        </w:rPr>
        <w:t>,</w:t>
      </w:r>
      <w:r>
        <w:rPr>
          <w:rFonts w:hint="eastAsia" w:ascii="Times New Roman" w:hAnsi="Times New Roman" w:cs="Times New Roman"/>
          <w:i/>
          <w:iCs/>
          <w:sz w:val="24"/>
          <w:szCs w:val="32"/>
        </w:rPr>
        <w:t xml:space="preserve"> </w:t>
      </w:r>
      <w:r>
        <w:rPr>
          <w:rFonts w:hint="eastAsia" w:ascii="Times New Roman" w:hAnsi="Times New Roman" w:cs="Times New Roman"/>
          <w:i/>
          <w:iCs/>
          <w:sz w:val="24"/>
          <w:szCs w:val="32"/>
          <w:lang w:val="en-US" w:eastAsia="zh-CN"/>
        </w:rPr>
        <w:t>S</w:t>
      </w:r>
      <w:r>
        <w:rPr>
          <w:rFonts w:hint="eastAsia" w:ascii="Times New Roman" w:hAnsi="Times New Roman" w:cs="Times New Roman"/>
          <w:i/>
          <w:iCs/>
          <w:sz w:val="24"/>
          <w:szCs w:val="32"/>
        </w:rPr>
        <w:t>upport vector machines</w:t>
      </w:r>
      <w:r>
        <w:rPr>
          <w:rFonts w:hint="eastAsia" w:ascii="Times New Roman" w:hAnsi="Times New Roman" w:cs="Times New Roman"/>
          <w:i/>
          <w:iCs/>
          <w:sz w:val="24"/>
          <w:szCs w:val="32"/>
          <w:lang w:val="en-US" w:eastAsia="zh-CN"/>
        </w:rPr>
        <w:t>,</w:t>
      </w:r>
      <w:r>
        <w:rPr>
          <w:rFonts w:hint="eastAsia" w:ascii="Times New Roman" w:hAnsi="Times New Roman" w:cs="Times New Roman"/>
          <w:i/>
          <w:iCs/>
          <w:sz w:val="24"/>
          <w:szCs w:val="32"/>
        </w:rPr>
        <w:t xml:space="preserve"> K- nearest neighbor</w:t>
      </w:r>
      <w:r>
        <w:rPr>
          <w:rFonts w:hint="eastAsia" w:ascii="Times New Roman" w:hAnsi="Times New Roman" w:cs="Times New Roman"/>
          <w:i/>
          <w:iCs/>
          <w:sz w:val="24"/>
          <w:szCs w:val="32"/>
          <w:lang w:val="en-US" w:eastAsia="zh-CN"/>
        </w:rPr>
        <w:t>, C</w:t>
      </w:r>
      <w:r>
        <w:rPr>
          <w:rFonts w:hint="eastAsia" w:ascii="Times New Roman" w:hAnsi="Times New Roman" w:cs="Times New Roman"/>
          <w:i/>
          <w:iCs/>
          <w:sz w:val="24"/>
          <w:szCs w:val="32"/>
        </w:rPr>
        <w:t>onfusion matrix</w:t>
      </w:r>
    </w:p>
    <w:p>
      <w:pPr>
        <w:spacing w:line="240" w:lineRule="auto"/>
        <w:jc w:val="both"/>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rPr>
      </w:pPr>
    </w:p>
    <w:p>
      <w:pPr>
        <w:jc w:val="left"/>
        <w:rPr>
          <w:rFonts w:hint="eastAsia" w:ascii="Times New Roman" w:hAnsi="Times New Roman" w:cs="Times New Roman"/>
          <w:i/>
          <w:iCs/>
          <w:sz w:val="24"/>
          <w:szCs w:val="32"/>
          <w:lang w:val="en-US" w:eastAsia="zh-CN"/>
        </w:rPr>
      </w:pPr>
    </w:p>
    <w:p>
      <w:pPr>
        <w:jc w:val="left"/>
        <w:rPr>
          <w:rFonts w:hint="eastAsia" w:ascii="Times New Roman" w:hAnsi="Times New Roman" w:cs="Times New Roman"/>
          <w:i/>
          <w:iCs/>
          <w:sz w:val="24"/>
          <w:szCs w:val="32"/>
          <w:lang w:val="en-US" w:eastAsia="zh-CN"/>
        </w:rPr>
      </w:pPr>
    </w:p>
    <w:p>
      <w:pPr>
        <w:numPr>
          <w:ilvl w:val="0"/>
          <w:numId w:val="1"/>
        </w:numPr>
        <w:rPr>
          <w:rFonts w:hint="default" w:ascii="Times New Roman" w:hAnsi="Times New Roman" w:cs="Times New Roman"/>
          <w:b/>
          <w:bCs/>
          <w:sz w:val="32"/>
          <w:szCs w:val="40"/>
          <w:lang w:val="en-US" w:eastAsia="zh-CN"/>
        </w:rPr>
      </w:pPr>
      <w:bookmarkStart w:id="2" w:name="_Toc26894"/>
      <w:r>
        <w:rPr>
          <w:rFonts w:hint="default" w:ascii="Times New Roman" w:hAnsi="Times New Roman" w:cs="Times New Roman"/>
          <w:b/>
          <w:bCs/>
          <w:sz w:val="32"/>
          <w:szCs w:val="40"/>
          <w:lang w:val="en-US" w:eastAsia="zh-CN"/>
        </w:rPr>
        <w:t>Introduction</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 xml:space="preserve"> </w:t>
      </w:r>
      <w:bookmarkStart w:id="3" w:name="_Toc32318"/>
      <w:r>
        <w:rPr>
          <w:rFonts w:hint="eastAsia" w:ascii="Times New Roman" w:hAnsi="Times New Roman" w:cs="Times New Roman"/>
          <w:b/>
          <w:bCs/>
          <w:i/>
          <w:iCs/>
          <w:sz w:val="24"/>
          <w:szCs w:val="32"/>
          <w:lang w:val="en-US" w:eastAsia="zh-CN"/>
        </w:rPr>
        <w:t>1.1 Background</w:t>
      </w:r>
      <w:bookmarkEnd w:id="3"/>
    </w:p>
    <w:p>
      <w:pPr>
        <w:pStyle w:val="3"/>
        <w:keepNext w:val="0"/>
        <w:keepLines w:val="0"/>
        <w:widowControl/>
        <w:suppressLineNumbers w:val="0"/>
        <w:spacing w:before="0" w:beforeAutospacing="0" w:after="0" w:afterAutospacing="0" w:line="17" w:lineRule="atLeast"/>
        <w:rPr>
          <w:rFonts w:hint="eastAsia" w:ascii="Times New Roman" w:hAnsi="Times New Roman" w:cs="Times New Roman"/>
          <w:sz w:val="24"/>
          <w:szCs w:val="32"/>
        </w:rPr>
      </w:pPr>
      <w:r>
        <w:rPr>
          <w:rFonts w:hint="eastAsia" w:ascii="Times New Roman" w:hAnsi="Times New Roman" w:cs="Times New Roman" w:eastAsiaTheme="minorEastAsia"/>
          <w:kern w:val="2"/>
          <w:sz w:val="24"/>
          <w:szCs w:val="32"/>
          <w:lang w:val="en-US" w:eastAsia="zh-CN" w:bidi="ar-SA"/>
        </w:rPr>
        <w:t>Credit card transactions have grown dramatically in recent years as a result of the popularity of credit cards and the rapid growth of electronic services, including e-commerce, electronic finance and mobile payments,</w:t>
      </w:r>
      <w:r>
        <w:rPr>
          <w:rFonts w:hint="eastAsia" w:ascii="Times New Roman" w:hAnsi="Times New Roman" w:cs="Times New Roman"/>
          <w:sz w:val="24"/>
          <w:szCs w:val="32"/>
        </w:rPr>
        <w:t xml:space="preserve">and the attendant risks cannot be underestimated. </w:t>
      </w:r>
      <w:r>
        <w:rPr>
          <w:rFonts w:hint="eastAsia" w:ascii="Times New Roman" w:hAnsi="Times New Roman" w:cs="Times New Roman" w:eastAsiaTheme="minorEastAsia"/>
          <w:kern w:val="2"/>
          <w:sz w:val="24"/>
          <w:szCs w:val="32"/>
          <w:lang w:val="en-US" w:eastAsia="zh-CN" w:bidi="ar-SA"/>
        </w:rPr>
        <w:t>The massive use of credit cards and all kinds of business scenarios, with no rigorous verification and supervision, will inevitably result in credit card fraud, causing billions of dollars in lost value and credit risk exposure</w:t>
      </w:r>
      <w:r>
        <w:rPr>
          <w:rFonts w:hint="eastAsia" w:ascii="Times New Roman" w:hAnsi="Times New Roman" w:cs="Times New Roman"/>
          <w:sz w:val="24"/>
          <w:szCs w:val="32"/>
          <w:lang w:val="en-US" w:eastAsia="zh-CN"/>
        </w:rPr>
        <w:t>[1]</w:t>
      </w:r>
      <w:r>
        <w:rPr>
          <w:rFonts w:hint="eastAsia" w:ascii="Times New Roman" w:hAnsi="Times New Roman" w:cs="Times New Roman"/>
          <w:sz w:val="24"/>
          <w:szCs w:val="32"/>
        </w:rPr>
        <w:t>. The study of credit card credit default and anti-fraud is therefore essential to avoid losses to financial institutions and individuals, increase the profitability of the card industry, promote a virtuous cycle in the credit card industry and maintain a healthy credit risk exposure, It is also important to promote a virtuous cycle in the credit card industry and to maintain the healthy and stable development of the national economy.</w:t>
      </w:r>
    </w:p>
    <w:p>
      <w:pPr>
        <w:rPr>
          <w:rFonts w:hint="eastAsia"/>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Usually, banks and other financial institutions combine personal information (including age, occupation, marital status, income, mortgage and personal credit information) of credit card applicants during the business processing stage, classify their credit rating and credit rating, and then grant credit to the applicants accordingly; however, after the credit card is issued to the customer, the amount and frequency of spending and cash withdrawal of the credit card and the repayment of monthly bills are directly related to the healthy development of the credit card business and the stability of the bank's assets. However, after the credit card is issued to the customer, the use of the credit card, such as the amount and frequency of spending and cash withdrawals, and the repayment of monthly bills are directly related to the healthy development of the credit card business and the stability of the bank's financial institution's assets, so the financial institution should not only do a good job in assessing the customer's application before the loan and achieve risk avoidance before the loan, but also conduct risk assessment on the use of the cardholder in a timely manner during the loan, so as to detect and identify potential defaulting customers early</w:t>
      </w:r>
      <w:r>
        <w:rPr>
          <w:rFonts w:hint="eastAsia" w:ascii="Times New Roman" w:hAnsi="Times New Roman" w:cs="Times New Roman"/>
          <w:sz w:val="24"/>
          <w:szCs w:val="32"/>
          <w:lang w:val="en-US" w:eastAsia="zh-CN"/>
        </w:rPr>
        <w:t>[2]</w:t>
      </w:r>
      <w:r>
        <w:rPr>
          <w:rFonts w:hint="eastAsia" w:ascii="Times New Roman" w:hAnsi="Times New Roman" w:cs="Times New Roman"/>
          <w:sz w:val="24"/>
          <w:szCs w:val="32"/>
        </w:rPr>
        <w:t>. Therefore, for financial institutions, how to make dynamic risk assessment of the credit card holder clientele through the development of certain credit mechanisms, credit cards to distinguish "good" cardholder customers, and to promote and market their business in a better and more personalised manner, as well as how to identify "bad" customers and reduce the credit risk of financial institutions. The credit card industry is facing a very serious challenge in identifying "bad" customers, reducing the credit default rate of financial institutions and preventing financial defaults and fraud risks.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On the one hand, the number of credit cardholder customers who have successfully applied to commercial banks and other financial institutions for personal credit card consumer credit is increasing, generating more and more items and amounts of spending; on the other hand, during the business maintenance phase between banks and cardholder customers, banks and other financial institutions need to know whether cardholder customers are able to repay their credit card debts on time. This has led to a rapid growth in the volume of credit card business being driven by the attendant concomitants of fraud, default and counterfeiting, the incidence of which is increasing year on year. The amount of bad and doubtful debts due to credit card fraud alone costs financial institutions tens of billions of dollars in financial losses each year. Bad debts caused by defaults affect the health of financial institutions, and fraudulent transactions of counterfeit cards, non-face-to-face and other types are rampant, to some extent undermining normal financial stability and economic order.</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The 2013 Cybersource report states that online fraud caused an estimated loss of $3.5 billion in 2012. According to the 2015 Nilson Report, losses from credit and debit card defaults and fraud cases reached US$16.31 billion in 2014, an increase of 19% over the previous year.</w:t>
      </w:r>
    </w:p>
    <w:p>
      <w:p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4" w:name="_Toc25447"/>
      <w:r>
        <w:rPr>
          <w:rFonts w:hint="eastAsia" w:ascii="Times New Roman" w:hAnsi="Times New Roman" w:cs="Times New Roman"/>
          <w:b/>
          <w:bCs/>
          <w:i/>
          <w:iCs/>
          <w:sz w:val="24"/>
          <w:szCs w:val="32"/>
          <w:lang w:val="en-US" w:eastAsia="zh-CN"/>
        </w:rPr>
        <w:t>1.2 Research Aim and Objectives</w:t>
      </w:r>
      <w:bookmarkEnd w:id="4"/>
    </w:p>
    <w:p>
      <w:pPr>
        <w:pStyle w:val="3"/>
        <w:keepNext w:val="0"/>
        <w:keepLines w:val="0"/>
        <w:widowControl/>
        <w:suppressLineNumbers w:val="0"/>
        <w:spacing w:before="0" w:beforeAutospacing="0" w:after="0" w:afterAutospacing="0" w:line="17" w:lineRule="atLeast"/>
        <w:rPr>
          <w:rFonts w:hint="eastAsia" w:ascii="Times New Roman" w:hAnsi="Times New Roman" w:cs="Times New Roman"/>
          <w:sz w:val="24"/>
          <w:szCs w:val="32"/>
        </w:rPr>
      </w:pPr>
      <w:r>
        <w:rPr>
          <w:rFonts w:hint="eastAsia" w:ascii="Times New Roman" w:hAnsi="Times New Roman" w:cs="Times New Roman"/>
          <w:sz w:val="24"/>
          <w:szCs w:val="32"/>
        </w:rPr>
        <w:t>With the rapid development of information technology and the increasing change in people's consumption attitudes, credit card overdraft spending is gradually taking up a pivotal role in people's daily consumption. However, while banks and other financial institutions are expanding their personal credit business, they have also brought huge risks to themselves. The information asymmetry between financial institutions and customers in the credit card business leads to potential default risks for financial institutions.</w:t>
      </w:r>
      <w:r>
        <w:rPr>
          <w:rFonts w:hint="eastAsia" w:ascii="Times New Roman" w:hAnsi="Times New Roman" w:cs="Times New Roman"/>
          <w:sz w:val="24"/>
          <w:szCs w:val="32"/>
        </w:rPr>
        <w:t xml:space="preserve"> At the same time, how to prevent and control the credit card default risk is an urgent problem for the financial institutions.</w:t>
      </w:r>
      <w:r>
        <w:rPr>
          <w:rFonts w:hint="eastAsia" w:ascii="Times New Roman" w:hAnsi="Times New Roman" w:cs="Times New Roman"/>
          <w:sz w:val="24"/>
          <w:szCs w:val="32"/>
        </w:rPr>
        <w:t>In this regard, financial institutions use a customer's historical credit history, such as spending history and repayment status, as a tool for customer credit evaluation to predict the customer's monthly repayment status, and then take further marketing promotions or spending restrictions on the cardholder based on overdue and default situations. Therefore, accurately identifying potential defaulting customers, reducing losses incurred by financial institutions due to customer credit default risk and tapping quality credit customers to improve operational efficiency are core issues that most financial institutions have been eager to address</w:t>
      </w:r>
      <w:r>
        <w:rPr>
          <w:rFonts w:hint="eastAsia" w:ascii="Times New Roman" w:hAnsi="Times New Roman" w:cs="Times New Roman"/>
          <w:sz w:val="24"/>
          <w:szCs w:val="32"/>
          <w:lang w:val="en-US" w:eastAsia="zh-CN"/>
        </w:rPr>
        <w:t>[3]</w:t>
      </w:r>
      <w:r>
        <w:rPr>
          <w:rFonts w:hint="eastAsia" w:ascii="Times New Roman" w:hAnsi="Times New Roman" w:cs="Times New Roman"/>
          <w:sz w:val="24"/>
          <w:szCs w:val="32"/>
        </w:rPr>
        <w:t>. Therefore, it is of great practical importance to establish a scientific and effective credit card default prediction model.</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It is clear that the study of credit card credit risk management, especially credit card default and fraud and credit risk assessment, is a necessary initiative that is important for the protection of citizens' property rights and interests, for the sound development of the financial industry and for the continued stability of the economy.</w:t>
      </w:r>
    </w:p>
    <w:p>
      <w:pPr>
        <w:jc w:val="both"/>
        <w:rPr>
          <w:rFonts w:hint="eastAsia" w:ascii="Times New Roman" w:hAnsi="Times New Roman" w:cs="Times New Roman"/>
          <w:sz w:val="24"/>
          <w:szCs w:val="32"/>
        </w:rPr>
      </w:pPr>
    </w:p>
    <w:p>
      <w:pPr>
        <w:rPr>
          <w:rFonts w:hint="eastAsia"/>
          <w:b/>
          <w:bCs/>
        </w:rPr>
      </w:pPr>
    </w:p>
    <w:p>
      <w:pPr>
        <w:rPr>
          <w:rFonts w:hint="eastAsia"/>
          <w:b w:val="0"/>
          <w:bCs w:val="0"/>
        </w:rPr>
      </w:pPr>
    </w:p>
    <w:p>
      <w:pPr>
        <w:rPr>
          <w:rFonts w:hint="eastAsia"/>
          <w:b w:val="0"/>
          <w:bCs w:val="0"/>
        </w:rPr>
      </w:pPr>
    </w:p>
    <w:p>
      <w:pPr>
        <w:numPr>
          <w:ilvl w:val="0"/>
          <w:numId w:val="1"/>
        </w:numPr>
        <w:rPr>
          <w:rFonts w:hint="default" w:ascii="Times New Roman" w:hAnsi="Times New Roman" w:cs="Times New Roman"/>
          <w:b/>
          <w:bCs/>
          <w:sz w:val="32"/>
          <w:szCs w:val="40"/>
          <w:lang w:val="en-US" w:eastAsia="zh-CN"/>
        </w:rPr>
      </w:pPr>
      <w:bookmarkStart w:id="5" w:name="_Toc17069"/>
      <w:r>
        <w:rPr>
          <w:rFonts w:hint="default" w:ascii="Times New Roman" w:hAnsi="Times New Roman" w:cs="Times New Roman"/>
          <w:b/>
          <w:bCs/>
          <w:sz w:val="32"/>
          <w:szCs w:val="40"/>
          <w:lang w:val="en-US" w:eastAsia="zh-CN"/>
        </w:rPr>
        <w:t>Literature Review</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4"/>
          <w:szCs w:val="32"/>
          <w:lang w:val="en-US" w:eastAsia="zh-CN"/>
        </w:rPr>
      </w:pPr>
      <w:bookmarkStart w:id="6" w:name="_Toc16841"/>
      <w:r>
        <w:rPr>
          <w:rFonts w:hint="eastAsia" w:ascii="Times New Roman" w:hAnsi="Times New Roman" w:cs="Times New Roman"/>
          <w:b/>
          <w:bCs/>
          <w:i/>
          <w:iCs/>
          <w:sz w:val="24"/>
          <w:szCs w:val="32"/>
          <w:lang w:val="en-US" w:eastAsia="zh-CN"/>
        </w:rPr>
        <w:t>2.1 credit risk assessment</w:t>
      </w:r>
      <w:bookmarkEnd w:id="6"/>
    </w:p>
    <w:p>
      <w:pPr>
        <w:jc w:val="both"/>
        <w:rPr>
          <w:rFonts w:hint="eastAsia" w:ascii="Times New Roman" w:hAnsi="Times New Roman" w:cs="Times New Roman"/>
          <w:sz w:val="24"/>
          <w:szCs w:val="32"/>
        </w:rPr>
      </w:pPr>
      <w:r>
        <w:rPr>
          <w:rFonts w:hint="eastAsia" w:ascii="Times New Roman" w:hAnsi="Times New Roman" w:cs="Times New Roman"/>
          <w:sz w:val="24"/>
          <w:szCs w:val="32"/>
        </w:rPr>
        <w:t>Credit risk assessment refers to an objective and fair assessment by a financial institution or credit rating agency of the ability of an appraisee to meet its financial obligations and the level of trust it can be given, taking into account the client's business situation and cash flow, using scientific and meticulous analysis and assessment methods, and determining the credit rating assigned to its participation in economic activities.</w:t>
      </w:r>
    </w:p>
    <w:p>
      <w:pPr>
        <w:jc w:val="both"/>
        <w:rPr>
          <w:rFonts w:hint="eastAsia" w:ascii="Times New Roman" w:hAnsi="Times New Roman" w:cs="Times New Roman"/>
          <w:sz w:val="24"/>
          <w:szCs w:val="32"/>
        </w:rPr>
      </w:pPr>
    </w:p>
    <w:p>
      <w:pPr>
        <w:jc w:val="both"/>
        <w:rPr>
          <w:rFonts w:hint="eastAsia"/>
          <w:b w:val="0"/>
          <w:bCs w:val="0"/>
        </w:rPr>
      </w:pPr>
      <w:r>
        <w:rPr>
          <w:rFonts w:hint="eastAsia" w:ascii="Times New Roman" w:hAnsi="Times New Roman" w:cs="Times New Roman"/>
          <w:sz w:val="24"/>
          <w:szCs w:val="32"/>
        </w:rPr>
        <w:t>The credit risk assessment was initially done manually by a single manager or specialist, which was time consuming and the labour cost of subsequent checks by specialists was enormous, so as the number of applicants increased rapidly, commercial banks realised that it was almost impossible to do this manually and many credit institutions began to experiment with new models of credit decision making in the industry. A wave of inside-out innovation in the credit assessment system ensued, and the individual credit risk assessment model underwent a process of evolution from simple and flawed to complex and ever-improving</w:t>
      </w:r>
      <w:r>
        <w:rPr>
          <w:rFonts w:hint="eastAsia" w:ascii="Times New Roman" w:hAnsi="Times New Roman" w:cs="Times New Roman"/>
          <w:sz w:val="24"/>
          <w:szCs w:val="32"/>
          <w:lang w:val="en-US" w:eastAsia="zh-CN"/>
        </w:rPr>
        <w:t>[4]</w:t>
      </w:r>
      <w:r>
        <w:rPr>
          <w:rFonts w:hint="eastAsia" w:ascii="Times New Roman" w:hAnsi="Times New Roman" w:cs="Times New Roman"/>
          <w:sz w:val="24"/>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7" w:name="_Toc21019"/>
      <w:r>
        <w:rPr>
          <w:rFonts w:hint="eastAsia" w:ascii="Times New Roman" w:hAnsi="Times New Roman" w:cs="Times New Roman"/>
          <w:b/>
          <w:bCs/>
          <w:i/>
          <w:iCs/>
          <w:sz w:val="24"/>
          <w:szCs w:val="32"/>
          <w:lang w:val="en-US" w:eastAsia="zh-CN"/>
        </w:rPr>
        <w:t>2.2 Development process</w:t>
      </w:r>
      <w:bookmarkEnd w:id="7"/>
    </w:p>
    <w:p>
      <w:pPr>
        <w:jc w:val="both"/>
        <w:rPr>
          <w:rFonts w:hint="eastAsia" w:ascii="Times New Roman" w:hAnsi="Times New Roman" w:cs="Times New Roman"/>
          <w:sz w:val="24"/>
          <w:szCs w:val="32"/>
        </w:rPr>
      </w:pPr>
      <w:r>
        <w:rPr>
          <w:rFonts w:hint="eastAsia" w:ascii="Times New Roman" w:hAnsi="Times New Roman" w:cs="Times New Roman"/>
          <w:sz w:val="24"/>
          <w:szCs w:val="32"/>
        </w:rPr>
        <w:t>By the mid-20th century, the FICO risk scoring system was widely accepted and used by the banking and financial industry, and was successfully adopted by Experian, Transunion and Equifax (Bai and Biqiang, 2010). The FICO scoring system by the Fair Isaac Company produces a personal credit score in the range of 300-850, with lower scores indicating greater credit risk and likelihood of default. The FICO scoring system uses a customer's past payment history, number of credit accounts, number of years in use, number of new credit accounts opened and type of credit being used as scoring weights. Generally, if a borrower has a credit score of 680 or more, the lender and the originator of the loan can determine that the borrower has excellent credit and will approve the loan application and disburse it in a timely manner</w:t>
      </w:r>
      <w:r>
        <w:rPr>
          <w:rFonts w:hint="eastAsia" w:ascii="Times New Roman" w:hAnsi="Times New Roman" w:cs="Times New Roman"/>
          <w:sz w:val="24"/>
          <w:szCs w:val="32"/>
          <w:lang w:val="en-US" w:eastAsia="zh-CN"/>
        </w:rPr>
        <w:t>[5]</w:t>
      </w:r>
      <w:r>
        <w:rPr>
          <w:rFonts w:hint="eastAsia" w:ascii="Times New Roman" w:hAnsi="Times New Roman" w:cs="Times New Roman"/>
          <w:sz w:val="24"/>
          <w:szCs w:val="32"/>
        </w:rPr>
        <w:t>. The first credit risk assessment method, the 5C factor analysis, was developed in China, which focuses on the borrower's credit risk through five aspects: capital strength, repayment ability, moral character, guarantees and business environment conditions, and uses qualitative analysis to determine the borrower's willingness and ability to repay (Sun Wei, 2005).</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Martin (2000), in his book The Big Banker, argues that the government should strengthen its supervision of the security, legality and regulation of credit card business. David (2001) published a book on the management of the credit card business of commercial banks in the US. There are also a number of books on credit card management that have been used by various financial industries, for example Credit Card Management is a publication dedicated to credit card risk management. In addition, major card industry giants such as VISA and MasterCard have been studying credit card risk management issues, particularly credit card fraud, high default rates and blacklist sharing</w:t>
      </w:r>
      <w:r>
        <w:rPr>
          <w:rFonts w:hint="eastAsia" w:ascii="Times New Roman" w:hAnsi="Times New Roman" w:cs="Times New Roman"/>
          <w:sz w:val="24"/>
          <w:szCs w:val="32"/>
          <w:lang w:val="en-US" w:eastAsia="zh-CN"/>
        </w:rPr>
        <w:t>[6]</w:t>
      </w:r>
      <w:r>
        <w:rPr>
          <w:rFonts w:hint="eastAsia" w:ascii="Times New Roman" w:hAnsi="Times New Roman" w:cs="Times New Roman"/>
          <w:sz w:val="24"/>
          <w:szCs w:val="32"/>
        </w:rPr>
        <w:t>.</w:t>
      </w:r>
    </w:p>
    <w:p>
      <w:pPr>
        <w:rPr>
          <w:rFonts w:hint="eastAsia"/>
          <w:b w:val="0"/>
          <w:bCs w:val="0"/>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In June 2004, the Basel Committee formally released the International Accord on Capital Measurement and Capital Standards: A Revised Framework. The new Basel Accord reflects the world's advanced risk management techniques and risk management concepts, and represents the cutting edge of the development of capital regulation in the international banking industry. The Basel Accord has undoubtedly become the best practice and standard guide for risk assessment management in the banking industry.</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Modern credit scoring methods generally use credit risk correlation models. This type of approach is based on the use of mathematical and statistical theories, using a large amount of personal credit data as the object of analysis and research, through the construction of statistical models and the introduction of the model into the assessment and identification of personal credit risk, in order to predict the probability of a credit card holder or credit applicant becoming a potential default customer, and then provide the relevant business approvers with reference and information on whether to take further business activities with the customer. This can then inform the approvers of the relevant business whether to take further action. Model-based credit risk prediction overcomes the shortcomings of traditional credit scoring methods based on fixed indicators and subjective experience, and has been widely studied and applied in real-world business</w:t>
      </w:r>
      <w:r>
        <w:rPr>
          <w:rFonts w:hint="eastAsia" w:ascii="Times New Roman" w:hAnsi="Times New Roman" w:cs="Times New Roman"/>
          <w:sz w:val="24"/>
          <w:szCs w:val="32"/>
          <w:lang w:val="en-US" w:eastAsia="zh-CN"/>
        </w:rPr>
        <w:t>[7]</w:t>
      </w:r>
      <w:r>
        <w:rPr>
          <w:rFonts w:hint="eastAsia" w:ascii="Times New Roman" w:hAnsi="Times New Roman" w:cs="Times New Roman"/>
          <w:sz w:val="24"/>
          <w:szCs w:val="32"/>
        </w:rPr>
        <w:t>.</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Many scholars at home and abroad have tried to introduce the concepts and algorithmic principles of statistics, machine learning and big data analytics into the construction of credit scoring and default models, and on the basis of these research methods, they have continued to innovate and develop their algorithms and apply their results to the practice of real-life cases of individual credit risk. The main research methods include discriminant analysis methods such as LDA and QDA, Logistic models, decision trees, random forests, K-nearest neighbour (KNN), support vector machines (SVMs) and neural network models, among other parametric and non-parametric modelling methods.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Wiginton (1980) was the first to apply logistic models to personal credit evaluation and compared them with discriminant analysis, finding that logistic models were more effective than the latter. On this basis, Fan and Li (2001) introduced the Lasso method to logistic regression by adding a penalty term to the log-likelihood function, performing variable selection and then estimating the parameters for the most important explanatory variables that were selected</w:t>
      </w:r>
      <w:r>
        <w:rPr>
          <w:rFonts w:hint="eastAsia" w:ascii="Times New Roman" w:hAnsi="Times New Roman" w:cs="Times New Roman"/>
          <w:sz w:val="24"/>
          <w:szCs w:val="32"/>
          <w:lang w:val="en-US" w:eastAsia="zh-CN"/>
        </w:rPr>
        <w:t>[8]</w:t>
      </w:r>
      <w:r>
        <w:rPr>
          <w:rFonts w:hint="eastAsia" w:ascii="Times New Roman" w:hAnsi="Times New Roman" w:cs="Times New Roman"/>
          <w:sz w:val="24"/>
          <w:szCs w:val="32"/>
        </w:rPr>
        <w:t>. In addition, with the advent of non-parametric methods, the application of methods such as K-nearest neighbours to credit evaluation problems has been studied in depth by many international scholars.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Durand (1941) introduced the first discriminant analysis method into individual credit scoring models to discriminate potential defaulters. Chatterjee and Barcun (1970) introduced the K-nearest neighbour method into the construction of individual credit scoring models</w:t>
      </w:r>
      <w:r>
        <w:rPr>
          <w:rFonts w:hint="eastAsia" w:ascii="Times New Roman" w:hAnsi="Times New Roman" w:cs="Times New Roman"/>
          <w:sz w:val="24"/>
          <w:szCs w:val="32"/>
          <w:lang w:val="en-US" w:eastAsia="zh-CN"/>
        </w:rPr>
        <w:t>[9]</w:t>
      </w:r>
      <w:r>
        <w:rPr>
          <w:rFonts w:hint="eastAsia" w:ascii="Times New Roman" w:hAnsi="Times New Roman" w:cs="Times New Roman"/>
          <w:sz w:val="24"/>
          <w:szCs w:val="32"/>
        </w:rPr>
        <w:t>. Makowski (1985), Carter and Catlett (1987) applied the decision tree approach to credit scoring and showed that the decision tree method can automatically select variables in the analysis process and the prediction accuracy of the final results is relatively high. Based on the application of decision trees and K-nearest neighbour methods to credit scoring, Hand (1981) conducted a comparative analysis of their fitting effects and showed that the K-nearest neighbour method was more advantageous in terms of prediction accuracy. Rosenberg and Gleit (1994) applied discriminant analysis and decision trees to the assessment of credit risk in consumer and commercial credit, and compared them with two other methods. Foreign scholars have also conducted in-depth research on credit risk using transaction data from P2P lending platforms such as LendingClub</w:t>
      </w:r>
      <w:r>
        <w:rPr>
          <w:rFonts w:hint="eastAsia" w:ascii="Times New Roman" w:hAnsi="Times New Roman" w:cs="Times New Roman"/>
          <w:sz w:val="24"/>
          <w:szCs w:val="32"/>
          <w:lang w:val="en-US" w:eastAsia="zh-CN"/>
        </w:rPr>
        <w:t>[10]</w:t>
      </w:r>
      <w:r>
        <w:rPr>
          <w:rFonts w:hint="eastAsia" w:ascii="Times New Roman" w:hAnsi="Times New Roman" w:cs="Times New Roman"/>
          <w:sz w:val="24"/>
          <w:szCs w:val="32"/>
        </w:rPr>
        <w:t xml:space="preserve">. Emekter et al. (2015) found that factors such as the borrower's credit rating and income to debt ratio had a significant impact on default behaviour when exploring the factors that influence default in P2P lending. The results showed that random forests performed better in identifying high creditworthy borrowers than FICO credit scores and LC credit ratings. </w:t>
      </w:r>
    </w:p>
    <w:p>
      <w:pPr>
        <w:jc w:val="both"/>
        <w:rPr>
          <w:rFonts w:hint="eastAsia" w:ascii="Times New Roman" w:hAnsi="Times New Roman" w:cs="Times New Roman"/>
          <w:sz w:val="24"/>
          <w:szCs w:val="32"/>
        </w:rPr>
      </w:pPr>
    </w:p>
    <w:p>
      <w:pPr>
        <w:jc w:val="both"/>
        <w:rPr>
          <w:rFonts w:hint="eastAsia"/>
          <w:b w:val="0"/>
          <w:bCs w:val="0"/>
        </w:rPr>
      </w:pPr>
      <w:r>
        <w:rPr>
          <w:rFonts w:hint="eastAsia" w:ascii="Times New Roman" w:hAnsi="Times New Roman" w:cs="Times New Roman"/>
          <w:sz w:val="24"/>
          <w:szCs w:val="32"/>
        </w:rPr>
        <w:t>Odom (1990) was the first to apply a neural network approach to credit risk assessment. Malhotra (2002) applies neural network methods to credit risk analysis, using a neuro-fuzzy system to empirically distinguish between good and bad credit firms. In building models for credit analysis and assessment, foreign research scholars are able to consider both qualitative and quantitative factors affecting customer defaults, and make a comprehensive consideration of the factors affecting the credit status of customers. Compared to the way banks and other financial institutions used to make credit decisions through qualitative methods only, various credit scoring prediction models can significantly change the rules and criteria used by banks in the past and help provide a theoretical and practical basis for decision makers in banks and other financial institutions to make more scientific and objective decisions.</w:t>
      </w:r>
    </w:p>
    <w:p>
      <w:pPr>
        <w:numPr>
          <w:ilvl w:val="0"/>
          <w:numId w:val="1"/>
        </w:numPr>
        <w:rPr>
          <w:rFonts w:hint="default" w:ascii="Times New Roman" w:hAnsi="Times New Roman" w:cs="Times New Roman"/>
          <w:b/>
          <w:bCs/>
          <w:sz w:val="32"/>
          <w:szCs w:val="40"/>
          <w:lang w:val="en-US" w:eastAsia="zh-CN"/>
        </w:rPr>
      </w:pPr>
      <w:bookmarkStart w:id="8" w:name="_Toc2789"/>
      <w:r>
        <w:rPr>
          <w:rFonts w:hint="default" w:ascii="Times New Roman" w:hAnsi="Times New Roman" w:cs="Times New Roman"/>
          <w:b/>
          <w:bCs/>
          <w:sz w:val="32"/>
          <w:szCs w:val="40"/>
          <w:lang w:val="en-US" w:eastAsia="zh-CN"/>
        </w:rPr>
        <w:t>Methodology</w:t>
      </w:r>
      <w:bookmarkEnd w:id="8"/>
      <w:r>
        <w:rPr>
          <w:rFonts w:hint="default" w:ascii="Times New Roman" w:hAnsi="Times New Roman" w:cs="Times New Roman"/>
          <w:b/>
          <w:bCs/>
          <w:sz w:val="32"/>
          <w:szCs w:val="4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4"/>
          <w:szCs w:val="32"/>
          <w:lang w:val="en-US" w:eastAsia="zh-CN"/>
        </w:rPr>
      </w:pPr>
      <w:bookmarkStart w:id="9" w:name="_Toc11061"/>
      <w:r>
        <w:rPr>
          <w:rFonts w:hint="eastAsia" w:ascii="Times New Roman" w:hAnsi="Times New Roman" w:cs="Times New Roman"/>
          <w:b/>
          <w:bCs/>
          <w:i/>
          <w:iCs/>
          <w:sz w:val="24"/>
          <w:szCs w:val="32"/>
          <w:lang w:val="en-US" w:eastAsia="zh-CN"/>
        </w:rPr>
        <w:t>3.1 Background</w:t>
      </w:r>
      <w:bookmarkEnd w:id="9"/>
    </w:p>
    <w:p>
      <w:pPr>
        <w:jc w:val="both"/>
        <w:rPr>
          <w:rFonts w:hint="eastAsia" w:ascii="Times New Roman" w:hAnsi="Times New Roman" w:cs="Times New Roman"/>
          <w:sz w:val="24"/>
          <w:szCs w:val="32"/>
        </w:rPr>
      </w:pPr>
      <w:r>
        <w:rPr>
          <w:rFonts w:hint="eastAsia" w:ascii="Times New Roman" w:hAnsi="Times New Roman" w:cs="Times New Roman"/>
          <w:sz w:val="24"/>
          <w:szCs w:val="32"/>
        </w:rPr>
        <w:t>With the rapid development of information technology and the Internet, big data has been recognised as a key factor in all aspects of socio-economic development. As an important producer and consumer of big data, the financial industry is increasingly becoming an important technical approach to collecting, analysing and mining all types of data across a wide range of practical operations in the financial sector.</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In the era of big data, massive amounts of data are a powerful tool for innovation in financial business development. The collection and analysis of big data can not only uncover the hidden information behind the data and create greater real value, but also effectively reduce various business costs, improve the efficiency of operations and services, and control the occurrence of financial risks.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The financial industry relies heavily on data for risk measurement, product pricing and more. In the Internet environment, big data, as an inseparable core asset, can greatly help financial institutions to understand their customers more systematically and comprehensively by analysing and mining the massive transaction data generated by the customer base, which will largely reduce the information asymmetry between financial institutions and customers, and establish good customer base management relationships and risk prevention and control systems with customers</w:t>
      </w:r>
      <w:r>
        <w:rPr>
          <w:rFonts w:hint="eastAsia" w:ascii="Times New Roman" w:hAnsi="Times New Roman" w:cs="Times New Roman"/>
          <w:sz w:val="24"/>
          <w:szCs w:val="32"/>
          <w:lang w:val="en-US" w:eastAsia="zh-CN"/>
        </w:rPr>
        <w:t>[11]</w:t>
      </w:r>
      <w:r>
        <w:rPr>
          <w:rFonts w:hint="eastAsia" w:ascii="Times New Roman" w:hAnsi="Times New Roman" w:cs="Times New Roman"/>
          <w:sz w:val="24"/>
          <w:szCs w:val="32"/>
        </w:rPr>
        <w:t>. Data analysis can guide the precise marketing to different customers. A comprehensive, realistic and objective data system, as well as big data mining and analysis based on a large amount of data, are all needed to fully realise a sound and reliable risk control system.</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Big data technology can quickly collect and analyse and process multi-channel and multi-dimensional data, and by collecting more comprehensive, timely and realistic data, it can quickly give correlations between different variables, and based on the analysis of current and historical data of customers, it can then dig out the potential risk information behind the data, and make real-time prediction and dynamic analysis of abnormal behaviours such as overdue, default and fraud. It helps financial institutions to identify, monitor and prevent risks in a timely and accurate manner, improve financial risk decision-making techniques and models, and enhance the efficiency of risk management.</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Banks and other financial institutions grant credit limits to customers based on the credit scoring mechanism of the banking system through the customer information filled in when applying for credit cards and obtained through other channels such as the central bank credit system. During the business maintenance phase between the bank and the customer, it is necessary to predict the customer's ability to repay the loan in full and on a regular basis, and to anticipate and avoid in advance the risks of possible future defaults, overdue payments and bad debts. For example, the credit card centre decides whether to agree to issue the card to the customer, the bank decides whether to allow credit approval and, in response to the customer's transactions, whether it needs to take action against him or her such as withdrawing or reducing the credit limit. In addition, for credit card spending, financial institutions predict the probability of future defaults, late payments, fraud, malicious cash withdrawals and other events by the customer's historical behavioural performance such as bills, repayment amounts and even spending history. By monitoring the performance of customers' historical transaction behaviour in real time, an early warning is formed for customers who are likely to default in the future, so as to prevent the problem before it happens</w:t>
      </w:r>
      <w:r>
        <w:rPr>
          <w:rFonts w:hint="eastAsia" w:ascii="Times New Roman" w:hAnsi="Times New Roman" w:cs="Times New Roman"/>
          <w:sz w:val="24"/>
          <w:szCs w:val="32"/>
          <w:lang w:val="en-US" w:eastAsia="zh-CN"/>
        </w:rPr>
        <w:t>[12]</w:t>
      </w:r>
      <w:r>
        <w:rPr>
          <w:rFonts w:hint="eastAsia" w:ascii="Times New Roman" w:hAnsi="Times New Roman" w:cs="Times New Roman"/>
          <w:sz w:val="24"/>
          <w:szCs w:val="32"/>
        </w:rPr>
        <w:t>.</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With the development and growth of the consumer credit market, credit risk analysis of credit card customers has then been increasingly used in practice, and financial credit institutions, represented by banks, are increasingly aware of the importance of controlling the credit risk gate to bank assets and efficiency. In the context of the transformation of major commercial banks towards financial technology, through the collection, processing, analysis and mining of data, a work management platform is established based on the customer information recorded in the data to promote accurate marketing of customers and build a marketing management process from the risk management end to the marketing end, helping financial institutions to better serve their customers and develop the market. After a financial institution has established a business relationship with a customer, it can establish a customer risk prediction model through data mining analysis and other technical means to fully assess the customer's credit risk level, helping the financial institution to accurately locate the level and type of risk that may arise in the future, and improve its risk identification and risk management capabilities. The specific commercial value of this is demonstrated by:</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Firstly, by building a credit risk analysis model, it is possible to establish a special "language" that can be used by all departments of the bank, including marketing, risk control and compliance, to describe the characteristics of customers, thus strengthening the interface and cooperation between the various departments and enabling each department to better understand and grasp the value of each customer.</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Secondly, credit risk analysis can estimate the likelihood of customers' overdue and defaulted loans and other credit risks, and the credit limits to be granted to different customers, which helps financial institutions to make flexible and dynamic adjustments, thus effectively reducing the generation and spread of non-performing assets, reducing risks and maintaining the economic efficiency of banks.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Thirdly, in terms of business development, credit risk analysis can help financial institutions seize opportunities to accurately explore and locate quality and potential customer segments suitable for marketing, and find customers with better credit ratings, lower risks and greater profitability for the company. Based on the credit history of the cardholder, services such as credit limit increase and customized marketing can be provided to the better credit cardholders, thus reducing operational costs and improving operational efficiency.</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Credit card centres can use the risk default prediction model as the main basis for identifying bad transactions and "bad" customers, and implement differentiated transaction strategies for different customers based on different fraud risk levels, while the significant rules of the model can also be used as the basis for approval strategies for new applications.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10" w:name="_Toc4719"/>
      <w:r>
        <w:rPr>
          <w:rFonts w:hint="eastAsia" w:ascii="Times New Roman" w:hAnsi="Times New Roman" w:cs="Times New Roman"/>
          <w:b/>
          <w:bCs/>
          <w:i/>
          <w:iCs/>
          <w:sz w:val="24"/>
          <w:szCs w:val="32"/>
          <w:lang w:val="en-US" w:eastAsia="zh-CN"/>
        </w:rPr>
        <w:t>3.2 Methodology</w:t>
      </w:r>
      <w:bookmarkEnd w:id="10"/>
    </w:p>
    <w:p>
      <w:pPr>
        <w:jc w:val="both"/>
        <w:rPr>
          <w:rFonts w:hint="eastAsia" w:ascii="Times New Roman" w:hAnsi="Times New Roman" w:cs="Times New Roman"/>
          <w:sz w:val="24"/>
          <w:szCs w:val="32"/>
        </w:rPr>
      </w:pPr>
      <w:r>
        <w:rPr>
          <w:rFonts w:hint="eastAsia" w:ascii="Times New Roman" w:hAnsi="Times New Roman" w:cs="Times New Roman"/>
          <w:sz w:val="24"/>
          <w:szCs w:val="32"/>
        </w:rPr>
        <w:t>Data mining techniques have matured and are now widely used in all areas of society, especially in the analysis of big data, where data mining methods have unparalleled advantages. The collection and recording of personal information, credit card transaction history and other data in banks' databases largely reduces the financial risks caused by information asymmetry. Based on these massive historical data, the risk department uses data mining techniques to build accurate default prediction models to improve the risk warning and monitoring capabilities of financial institutions.</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In this study, four data mining methods, namely Lasso-Logistic model, decision tree, support vector machine and K-most proximity method, were introduced and applied to empirically analyse the historical bank credit card data, and the prediction accuracy was used as a measure of model fit. The data were then divided into two parts: the training set and the test set, and the prediction results of each method on the test set were compared by confusion matrix analysis. The four models were compared on this basis, with the aim of obtaining a credit card default risk assessment model with high prediction accuracy, and providing reliable theoretical and technical support for decision makers of financial institutions</w:t>
      </w:r>
      <w:r>
        <w:rPr>
          <w:rFonts w:hint="eastAsia" w:ascii="Times New Roman" w:hAnsi="Times New Roman" w:cs="Times New Roman"/>
          <w:sz w:val="24"/>
          <w:szCs w:val="32"/>
          <w:lang w:val="en-US" w:eastAsia="zh-CN"/>
        </w:rPr>
        <w:t>[13]</w:t>
      </w:r>
      <w:r>
        <w:rPr>
          <w:rFonts w:hint="eastAsia" w:ascii="Times New Roman" w:hAnsi="Times New Roman" w:cs="Times New Roman"/>
          <w:sz w:val="24"/>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11" w:name="_Toc19376"/>
      <w:r>
        <w:rPr>
          <w:rFonts w:hint="eastAsia" w:ascii="Times New Roman" w:hAnsi="Times New Roman" w:cs="Times New Roman"/>
          <w:b/>
          <w:bCs/>
          <w:i/>
          <w:iCs/>
          <w:sz w:val="24"/>
          <w:szCs w:val="32"/>
          <w:lang w:val="en-US" w:eastAsia="zh-CN"/>
        </w:rPr>
        <w:t>3.3 Research Approach</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b w:val="0"/>
          <w:bCs w:val="0"/>
        </w:rPr>
      </w:pPr>
      <w:bookmarkStart w:id="12" w:name="_Toc15568"/>
      <w:r>
        <w:rPr>
          <w:rFonts w:hint="eastAsia" w:ascii="Times New Roman" w:hAnsi="Times New Roman" w:cs="Times New Roman"/>
          <w:b/>
          <w:bCs/>
          <w:i/>
          <w:iCs/>
          <w:sz w:val="22"/>
          <w:szCs w:val="28"/>
          <w:lang w:val="en-US" w:eastAsia="zh-CN"/>
        </w:rPr>
        <w:t>3.3.1 Logistic regression</w:t>
      </w:r>
      <w:bookmarkEnd w:id="12"/>
    </w:p>
    <w:p>
      <w:pPr>
        <w:jc w:val="both"/>
        <w:rPr>
          <w:rFonts w:hint="eastAsia" w:ascii="Times New Roman" w:hAnsi="Times New Roman" w:cs="Times New Roman"/>
          <w:sz w:val="24"/>
          <w:szCs w:val="32"/>
        </w:rPr>
      </w:pPr>
      <w:r>
        <w:rPr>
          <w:rFonts w:hint="eastAsia" w:ascii="Times New Roman" w:hAnsi="Times New Roman" w:cs="Times New Roman"/>
          <w:sz w:val="24"/>
          <w:szCs w:val="32"/>
        </w:rPr>
        <w:t>For default data, the probability of default model should be built with a range of values between 0 and 1 for the predicted outcome. Then, given any set of observations X, a default can be predicted based on this probability. Fitting a binary response variable classified as 0-1 using linear discriminant analysis with least squares estimation results in a prediction probability of p(X) &lt; 0 while allowing some other observation of X to achieve a prediction of p(X) &gt; 1. To avoid such problems, it is necessary to find a function to model the binary response variable such that the output of the function p(X) for any value of X falls between 0 and 1, i.e. the probability of a classification problem occurring is predicted by the variable according to this method, and the correct value of the probability of violation for these predictions must fall between 0 and 1. The logistic function used in logistic regression satisfies this requirement. The expression for the function is as follows:</w:t>
      </w:r>
    </w:p>
    <w:p>
      <w:pPr>
        <w:jc w:val="center"/>
        <w:rPr>
          <w:position w:val="-21"/>
        </w:rPr>
      </w:pPr>
      <w:r>
        <w:rPr>
          <w:position w:val="-21"/>
        </w:rPr>
        <w:drawing>
          <wp:inline distT="0" distB="0" distL="0" distR="0">
            <wp:extent cx="1193165" cy="666115"/>
            <wp:effectExtent l="0" t="0" r="635" b="6985"/>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5"/>
                    <a:stretch>
                      <a:fillRect/>
                    </a:stretch>
                  </pic:blipFill>
                  <pic:spPr>
                    <a:xfrm>
                      <a:off x="0" y="0"/>
                      <a:ext cx="1193796" cy="666694"/>
                    </a:xfrm>
                    <a:prstGeom prst="rect">
                      <a:avLst/>
                    </a:prstGeom>
                  </pic:spPr>
                </pic:pic>
              </a:graphicData>
            </a:graphic>
          </wp:inline>
        </w:drawing>
      </w:r>
    </w:p>
    <w:p>
      <w:pPr>
        <w:jc w:val="both"/>
        <w:rPr>
          <w:rFonts w:hint="eastAsia" w:ascii="Times New Roman" w:hAnsi="Times New Roman" w:cs="Times New Roman"/>
          <w:sz w:val="24"/>
          <w:szCs w:val="32"/>
        </w:rPr>
      </w:pPr>
      <w:r>
        <w:rPr>
          <w:rFonts w:hint="eastAsia" w:ascii="Times New Roman" w:hAnsi="Times New Roman" w:cs="Times New Roman"/>
          <w:sz w:val="24"/>
          <w:szCs w:val="32"/>
        </w:rPr>
        <w:t>Correspondingly, its logarithmic form</w:t>
      </w:r>
    </w:p>
    <w:p>
      <w:pPr>
        <w:jc w:val="center"/>
        <w:rPr>
          <w:position w:val="-13"/>
        </w:rPr>
      </w:pPr>
      <w:r>
        <w:rPr>
          <w:position w:val="-13"/>
        </w:rPr>
        <w:drawing>
          <wp:inline distT="0" distB="0" distL="0" distR="0">
            <wp:extent cx="1656715" cy="424815"/>
            <wp:effectExtent l="0" t="0" r="6985" b="6985"/>
            <wp:docPr id="63" name="IM 63"/>
            <wp:cNvGraphicFramePr/>
            <a:graphic xmlns:a="http://schemas.openxmlformats.org/drawingml/2006/main">
              <a:graphicData uri="http://schemas.openxmlformats.org/drawingml/2006/picture">
                <pic:pic xmlns:pic="http://schemas.openxmlformats.org/drawingml/2006/picture">
                  <pic:nvPicPr>
                    <pic:cNvPr id="63" name="IM 63"/>
                    <pic:cNvPicPr/>
                  </pic:nvPicPr>
                  <pic:blipFill>
                    <a:blip r:embed="rId6"/>
                    <a:stretch>
                      <a:fillRect/>
                    </a:stretch>
                  </pic:blipFill>
                  <pic:spPr>
                    <a:xfrm>
                      <a:off x="0" y="0"/>
                      <a:ext cx="1657320" cy="425385"/>
                    </a:xfrm>
                    <a:prstGeom prst="rect">
                      <a:avLst/>
                    </a:prstGeom>
                  </pic:spPr>
                </pic:pic>
              </a:graphicData>
            </a:graphic>
          </wp:inline>
        </w:drawing>
      </w:r>
    </w:p>
    <w:p>
      <w:pPr>
        <w:jc w:val="both"/>
        <w:rPr>
          <w:rFonts w:hint="eastAsia" w:ascii="Times New Roman" w:hAnsi="Times New Roman" w:cs="Times New Roman"/>
          <w:sz w:val="24"/>
          <w:szCs w:val="32"/>
        </w:rPr>
      </w:pPr>
      <w:r>
        <w:rPr>
          <w:rFonts w:hint="eastAsia" w:ascii="Times New Roman" w:hAnsi="Times New Roman" w:cs="Times New Roman"/>
          <w:sz w:val="24"/>
          <w:szCs w:val="32"/>
        </w:rPr>
        <w:t>It is called the logarithmic incidence ratio.</w:t>
      </w:r>
    </w:p>
    <w:p>
      <w:pPr>
        <w:jc w:val="left"/>
        <w:rPr>
          <w:rFonts w:hint="eastAsia"/>
          <w:position w:val="-13"/>
        </w:rPr>
      </w:pPr>
    </w:p>
    <w:p>
      <w:pPr>
        <w:jc w:val="left"/>
        <w:rPr>
          <w:rFonts w:hint="eastAsia" w:ascii="Times New Roman" w:hAnsi="Times New Roman" w:cs="Times New Roman"/>
          <w:sz w:val="24"/>
          <w:szCs w:val="32"/>
        </w:rPr>
      </w:pPr>
      <w:r>
        <w:rPr>
          <w:rFonts w:hint="eastAsia" w:ascii="Times New Roman" w:hAnsi="Times New Roman" w:cs="Times New Roman"/>
          <w:sz w:val="24"/>
          <w:szCs w:val="32"/>
        </w:rPr>
        <w:t>The lower the value of the exponential term, the closer the probability of prediction will be to zero, but the probability of default will not be less than zero. Similarly, the higher the value, the closer the prediction probability will be to 1, but not above 1. The logistic function thus produces an S-shaped curve with values between (0,1), and the prediction will always be within a reasonable range, regardless of the value of the variable X</w:t>
      </w:r>
      <w:r>
        <w:rPr>
          <w:rFonts w:hint="eastAsia" w:ascii="Times New Roman" w:hAnsi="Times New Roman" w:cs="Times New Roman"/>
          <w:sz w:val="24"/>
          <w:szCs w:val="32"/>
          <w:lang w:val="en-US" w:eastAsia="zh-CN"/>
        </w:rPr>
        <w:t>[14]</w:t>
      </w:r>
      <w:r>
        <w:rPr>
          <w:rFonts w:hint="eastAsia" w:ascii="Times New Roman" w:hAnsi="Times New Roman" w:cs="Times New Roman"/>
          <w:sz w:val="24"/>
          <w:szCs w:val="32"/>
        </w:rPr>
        <w:t>.</w:t>
      </w:r>
    </w:p>
    <w:p>
      <w:pPr>
        <w:jc w:val="left"/>
        <w:rPr>
          <w:rFonts w:hint="eastAsia"/>
          <w:position w:val="-13"/>
        </w:rPr>
      </w:pPr>
    </w:p>
    <w:p>
      <w:pPr>
        <w:jc w:val="both"/>
        <w:rPr>
          <w:rFonts w:hint="eastAsia" w:ascii="Times New Roman" w:hAnsi="Times New Roman" w:cs="Times New Roman"/>
          <w:sz w:val="24"/>
          <w:szCs w:val="32"/>
        </w:rPr>
      </w:pPr>
      <w:r>
        <w:rPr>
          <w:rFonts w:hint="eastAsia" w:ascii="Times New Roman" w:hAnsi="Times New Roman" w:cs="Times New Roman"/>
          <w:sz w:val="24"/>
          <w:szCs w:val="32"/>
        </w:rPr>
        <w:t>The coefficient β in the formula is unknown and the parameters in the model must be estimated from valid training data. Because of the better statistical properties of the maximum likelihood, the coefficients are generally estimated using the maximum likelihood method. The idea is expressed as a likelihood function of the mathematical equation in the following form:</w:t>
      </w:r>
    </w:p>
    <w:p>
      <w:pPr>
        <w:jc w:val="center"/>
        <w:rPr>
          <w:rFonts w:hint="eastAsia"/>
          <w:position w:val="-13"/>
        </w:rPr>
      </w:pPr>
      <w:r>
        <w:drawing>
          <wp:inline distT="0" distB="0" distL="0" distR="0">
            <wp:extent cx="2457450" cy="317500"/>
            <wp:effectExtent l="0" t="0" r="6350" b="0"/>
            <wp:docPr id="2" name="IM 66"/>
            <wp:cNvGraphicFramePr/>
            <a:graphic xmlns:a="http://schemas.openxmlformats.org/drawingml/2006/main">
              <a:graphicData uri="http://schemas.openxmlformats.org/drawingml/2006/picture">
                <pic:pic xmlns:pic="http://schemas.openxmlformats.org/drawingml/2006/picture">
                  <pic:nvPicPr>
                    <pic:cNvPr id="2" name="IM 66"/>
                    <pic:cNvPicPr/>
                  </pic:nvPicPr>
                  <pic:blipFill>
                    <a:blip r:embed="rId7"/>
                    <a:stretch>
                      <a:fillRect/>
                    </a:stretch>
                  </pic:blipFill>
                  <pic:spPr>
                    <a:xfrm>
                      <a:off x="0" y="0"/>
                      <a:ext cx="2457450" cy="317500"/>
                    </a:xfrm>
                    <a:prstGeom prst="rect">
                      <a:avLst/>
                    </a:prstGeom>
                  </pic:spPr>
                </pic:pic>
              </a:graphicData>
            </a:graphic>
          </wp:inline>
        </w:drawing>
      </w:r>
    </w:p>
    <w:p>
      <w:pPr>
        <w:jc w:val="left"/>
        <w:rPr>
          <w:rFonts w:hint="eastAsia"/>
          <w:position w:val="-13"/>
        </w:rPr>
      </w:pPr>
    </w:p>
    <w:p>
      <w:pPr>
        <w:jc w:val="both"/>
        <w:rPr>
          <w:rFonts w:hint="eastAsia"/>
          <w:b/>
          <w:bCs/>
          <w:position w:val="-13"/>
        </w:rPr>
      </w:pPr>
      <w:r>
        <w:rPr>
          <w:rFonts w:hint="eastAsia" w:ascii="Times New Roman" w:hAnsi="Times New Roman" w:cs="Times New Roman"/>
          <w:sz w:val="24"/>
          <w:szCs w:val="32"/>
        </w:rPr>
        <w:t>The basic idea of the maximum likelihood approach to fitting a logistic regression model is to find an estimate of β such that the predicted probability of default, p(X), obtained from the probability formula is as close as possible to the actual observation. The estimated coefficient β should maximise the value of the likelihood function.</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2"/>
          <w:szCs w:val="28"/>
          <w:lang w:val="en-US" w:eastAsia="zh-CN"/>
        </w:rPr>
      </w:pPr>
      <w:bookmarkStart w:id="13" w:name="_Toc5558"/>
      <w:r>
        <w:rPr>
          <w:rFonts w:hint="eastAsia" w:ascii="Times New Roman" w:hAnsi="Times New Roman" w:cs="Times New Roman"/>
          <w:b/>
          <w:bCs/>
          <w:i/>
          <w:iCs/>
          <w:sz w:val="22"/>
          <w:szCs w:val="28"/>
          <w:lang w:val="en-US" w:eastAsia="zh-CN"/>
        </w:rPr>
        <w:t>3.3.2 Support vector machines</w:t>
      </w:r>
      <w:bookmarkEnd w:id="13"/>
    </w:p>
    <w:p>
      <w:pPr>
        <w:jc w:val="both"/>
        <w:rPr>
          <w:rFonts w:hint="eastAsia" w:ascii="Times New Roman" w:hAnsi="Times New Roman" w:cs="Times New Roman"/>
          <w:sz w:val="24"/>
          <w:szCs w:val="32"/>
        </w:rPr>
      </w:pPr>
      <w:r>
        <w:rPr>
          <w:rFonts w:hint="eastAsia" w:ascii="Times New Roman" w:hAnsi="Times New Roman" w:cs="Times New Roman"/>
          <w:sz w:val="24"/>
          <w:szCs w:val="32"/>
        </w:rPr>
        <w:t>To solve non-linear problems in classification, functions of predictor variables are used to expand the feature space. Support vector machines are an extension of support vector classifiers, which use kernel functions to expand the feature space compared to linear classification. The basic model of a support vector machine is a maximum interval linear classifier defined on the feature space</w:t>
      </w:r>
      <w:r>
        <w:rPr>
          <w:rFonts w:hint="eastAsia" w:ascii="Times New Roman" w:hAnsi="Times New Roman" w:cs="Times New Roman"/>
          <w:sz w:val="24"/>
          <w:szCs w:val="32"/>
          <w:lang w:val="en-US" w:eastAsia="zh-CN"/>
        </w:rPr>
        <w:t>[15]</w:t>
      </w:r>
      <w:r>
        <w:rPr>
          <w:rFonts w:hint="eastAsia" w:ascii="Times New Roman" w:hAnsi="Times New Roman" w:cs="Times New Roman"/>
          <w:sz w:val="24"/>
          <w:szCs w:val="32"/>
        </w:rPr>
        <w:t>. At the same time, support vector machines can be used to map variables to a higher dimensional space by using kernel functions, thereby improving the classification of the model.</w:t>
      </w:r>
    </w:p>
    <w:p>
      <w:pPr>
        <w:jc w:val="both"/>
        <w:rPr>
          <w:rFonts w:hint="eastAsia" w:ascii="Times New Roman" w:hAnsi="Times New Roman" w:cs="Times New Roman"/>
          <w:sz w:val="24"/>
          <w:szCs w:val="32"/>
        </w:rPr>
      </w:pPr>
    </w:p>
    <w:p>
      <w:pPr>
        <w:jc w:val="both"/>
        <w:rPr>
          <w:rFonts w:hint="eastAsia" w:ascii="Times New Roman" w:hAnsi="Times New Roman" w:cs="Times New Roman"/>
          <w:sz w:val="24"/>
          <w:szCs w:val="32"/>
          <w:lang w:val="en-US" w:eastAsia="zh-CN"/>
        </w:rPr>
      </w:pPr>
      <w:r>
        <w:rPr>
          <w:rFonts w:hint="eastAsia" w:ascii="Times New Roman" w:hAnsi="Times New Roman" w:cs="Times New Roman"/>
          <w:sz w:val="24"/>
          <w:szCs w:val="32"/>
        </w:rPr>
        <w:t>A kernel function is a class of functions used to measure the similarity between observations. In this paper, we introduce a commonly used non-linear kernel function, the radial kernel function, which takes the form of</w:t>
      </w:r>
      <w:r>
        <w:rPr>
          <w:rFonts w:hint="eastAsia" w:ascii="Times New Roman" w:hAnsi="Times New Roman" w:cs="Times New Roman"/>
          <w:sz w:val="24"/>
          <w:szCs w:val="32"/>
          <w:lang w:val="en-US" w:eastAsia="zh-CN"/>
        </w:rPr>
        <w:t>:</w:t>
      </w:r>
    </w:p>
    <w:p>
      <w:pPr>
        <w:jc w:val="center"/>
        <w:rPr>
          <w:position w:val="-14"/>
        </w:rPr>
      </w:pPr>
      <w:r>
        <w:rPr>
          <w:position w:val="-14"/>
        </w:rPr>
        <w:drawing>
          <wp:inline distT="0" distB="0" distL="0" distR="0">
            <wp:extent cx="2000250" cy="431165"/>
            <wp:effectExtent l="0" t="0" r="6350" b="635"/>
            <wp:docPr id="81" name="IM 81"/>
            <wp:cNvGraphicFramePr/>
            <a:graphic xmlns:a="http://schemas.openxmlformats.org/drawingml/2006/main">
              <a:graphicData uri="http://schemas.openxmlformats.org/drawingml/2006/picture">
                <pic:pic xmlns:pic="http://schemas.openxmlformats.org/drawingml/2006/picture">
                  <pic:nvPicPr>
                    <pic:cNvPr id="81" name="IM 81"/>
                    <pic:cNvPicPr/>
                  </pic:nvPicPr>
                  <pic:blipFill>
                    <a:blip r:embed="rId8"/>
                    <a:stretch>
                      <a:fillRect/>
                    </a:stretch>
                  </pic:blipFill>
                  <pic:spPr>
                    <a:xfrm>
                      <a:off x="0" y="0"/>
                      <a:ext cx="2000270" cy="431732"/>
                    </a:xfrm>
                    <a:prstGeom prst="rect">
                      <a:avLst/>
                    </a:prstGeom>
                  </pic:spPr>
                </pic:pic>
              </a:graphicData>
            </a:graphic>
          </wp:inline>
        </w:drawing>
      </w:r>
    </w:p>
    <w:p>
      <w:pPr>
        <w:jc w:val="both"/>
        <w:rPr>
          <w:rFonts w:hint="eastAsia"/>
          <w:position w:val="-14"/>
          <w:lang w:val="en-US" w:eastAsia="zh-CN"/>
        </w:rPr>
      </w:pPr>
      <w:r>
        <w:rPr>
          <w:rFonts w:hint="eastAsia" w:ascii="Times New Roman" w:hAnsi="Times New Roman" w:cs="Times New Roman"/>
          <w:sz w:val="24"/>
          <w:szCs w:val="32"/>
          <w:lang w:val="en-US" w:eastAsia="zh-CN"/>
        </w:rPr>
        <w:t>where Y is a positive constant. The radial kernel function is measured in terms of Euclidean distance, and if the test observation is very far from the training observation, this means that training observations far away from the test observation have almost no effect on predicting the class of the test observation. That is, only the training observations around the test observation have an effect on its predicted category. In a sense, therefore, the radial kernel function can be considered as a local method.</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2"/>
          <w:szCs w:val="28"/>
          <w:lang w:val="en-US" w:eastAsia="zh-CN"/>
        </w:rPr>
      </w:pPr>
      <w:bookmarkStart w:id="14" w:name="_Toc15719"/>
      <w:r>
        <w:rPr>
          <w:rFonts w:hint="eastAsia" w:ascii="Times New Roman" w:hAnsi="Times New Roman" w:cs="Times New Roman"/>
          <w:b/>
          <w:bCs/>
          <w:i/>
          <w:iCs/>
          <w:sz w:val="22"/>
          <w:szCs w:val="28"/>
          <w:lang w:val="en-US" w:eastAsia="zh-CN"/>
        </w:rPr>
        <w:t>3.3.3 KNN classifier</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jc w:val="left"/>
        <w:textAlignment w:val="auto"/>
        <w:rPr>
          <w:rFonts w:hint="eastAsia" w:ascii="Times New Roman" w:hAnsi="Times New Roman" w:cs="Times New Roman"/>
          <w:b/>
          <w:bCs/>
          <w:i/>
          <w:iCs/>
          <w:sz w:val="22"/>
          <w:szCs w:val="28"/>
          <w:lang w:val="en-US" w:eastAsia="zh-CN"/>
        </w:rPr>
      </w:pPr>
      <w:bookmarkStart w:id="15" w:name="_Toc18840"/>
      <w:r>
        <w:rPr>
          <w:rFonts w:hint="eastAsia" w:ascii="Times New Roman" w:hAnsi="Times New Roman" w:cs="Times New Roman"/>
          <w:sz w:val="24"/>
          <w:szCs w:val="32"/>
          <w:lang w:val="en-US" w:eastAsia="zh-CN"/>
        </w:rPr>
        <w:t>For the K nearest neighbours (KNN) classifier, it works as follows: given a positive K nearest neighbour K and a test observation xo, the KNN classifier first identifies the K nearest neighbours to xo in the training data (denoted by N₆), and then estimates the conditional probability of class j as the fraction of points in N0 whose response value equals j:</w:t>
      </w:r>
    </w:p>
    <w:p>
      <w:pPr>
        <w:spacing w:before="76" w:line="219" w:lineRule="auto"/>
        <w:ind w:left="759"/>
        <w:jc w:val="center"/>
        <w:rPr>
          <w:rFonts w:ascii="宋体" w:hAnsi="宋体" w:eastAsia="宋体" w:cs="宋体"/>
          <w:spacing w:val="-1"/>
          <w:sz w:val="23"/>
          <w:szCs w:val="23"/>
        </w:rPr>
      </w:pPr>
      <w:r>
        <w:drawing>
          <wp:inline distT="0" distB="0" distL="0" distR="0">
            <wp:extent cx="2101850" cy="381000"/>
            <wp:effectExtent l="0" t="0" r="6350" b="0"/>
            <wp:docPr id="3" name="IM 84"/>
            <wp:cNvGraphicFramePr/>
            <a:graphic xmlns:a="http://schemas.openxmlformats.org/drawingml/2006/main">
              <a:graphicData uri="http://schemas.openxmlformats.org/drawingml/2006/picture">
                <pic:pic xmlns:pic="http://schemas.openxmlformats.org/drawingml/2006/picture">
                  <pic:nvPicPr>
                    <pic:cNvPr id="3" name="IM 84"/>
                    <pic:cNvPicPr/>
                  </pic:nvPicPr>
                  <pic:blipFill>
                    <a:blip r:embed="rId9"/>
                    <a:stretch>
                      <a:fillRect/>
                    </a:stretch>
                  </pic:blipFill>
                  <pic:spPr>
                    <a:xfrm>
                      <a:off x="0" y="0"/>
                      <a:ext cx="2101850" cy="38100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jc w:val="left"/>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Finally, the KNN applies Bayes' rule and classifies the test observation x₀ to the class with the highest probability.</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jc w:val="left"/>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Therefore, it can be seen that in the KNN classification task, a "voting method" is actually used, i.e. the category with the most occurrences among the K neighbouring samples is chosen as the prediction result; in the regression task, an "averaging method" can be used, i.e. the average of the real output markers of the K instances is used as the prediction result; in addition, if the weight of the proximity of the sample observations is taken into account, the neighbouring observations can be weighted based on their proximity to the prediction observation, or weighted voting, with the closer the sample observation being given a greater weight.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In summary, the core idea of the KNN algorithm is that if the majority of the K nearest neighbour samples around a sample point in the feature space belong to a class, then the sample belongs to the same class and has the same characteristics as the samples in that class. Although KNN is a very simple classification method to use, KNN often produces classifiers with good prediction results.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2"/>
          <w:szCs w:val="28"/>
          <w:lang w:val="en-US" w:eastAsia="zh-CN"/>
        </w:rPr>
      </w:pPr>
      <w:r>
        <w:rPr>
          <w:rFonts w:hint="eastAsia" w:ascii="Times New Roman" w:hAnsi="Times New Roman" w:cs="Times New Roman"/>
          <w:b/>
          <w:bCs/>
          <w:i/>
          <w:iCs/>
          <w:sz w:val="22"/>
          <w:szCs w:val="28"/>
          <w:lang w:val="en-US" w:eastAsia="zh-CN"/>
        </w:rPr>
        <w:t xml:space="preserve">3.3.4 </w:t>
      </w:r>
      <w:r>
        <w:rPr>
          <w:rFonts w:hint="default" w:ascii="Times New Roman" w:hAnsi="Times New Roman" w:cs="Times New Roman"/>
          <w:b/>
          <w:bCs/>
          <w:i/>
          <w:iCs/>
          <w:sz w:val="22"/>
          <w:szCs w:val="28"/>
          <w:lang w:val="en-US" w:eastAsia="zh-CN"/>
        </w:rPr>
        <w:t>Decision tree classifier</w:t>
      </w:r>
      <w:bookmarkEnd w:id="15"/>
    </w:p>
    <w:p>
      <w:pPr>
        <w:jc w:val="both"/>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The tree-based approach is conceptually a simple yet powerful modelling method. Decision trees are a basic classification and regression method. A decision tree model is tree-like and can be thought of as a collection of classification rules judged by "whether" or not, or as a conditional probability distribution defined over a feature space and class space. Decision tree modelling is fast to train and fast to predict. Decision trees can also handle non-linear data as opposed to linear models. In addition, decision tree models are very interpretable and adaptable to the data. However, single decision trees are prone to overfitting.</w:t>
      </w:r>
    </w:p>
    <w:p>
      <w:pPr>
        <w:jc w:val="both"/>
        <w:rPr>
          <w:rFonts w:hint="default" w:ascii="Times New Roman" w:hAnsi="Times New Roman" w:cs="Times New Roman"/>
          <w:sz w:val="24"/>
          <w:szCs w:val="32"/>
          <w:lang w:val="en-US" w:eastAsia="zh-CN"/>
        </w:rPr>
      </w:pPr>
    </w:p>
    <w:p>
      <w:pPr>
        <w:jc w:val="both"/>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Decision tree analysis is a data mining method that performs continuous partitioning of the total population to predict the outcome of target response variables. Generally, a decision tree consists of several levels of "branches", where the target variables within the branches are close to each other, while the characteristics of the individuals within the different "branches" are more different and the target variable values are further apart. Individuals within the same 'branch' have very similar characteristics</w:t>
      </w:r>
      <w:r>
        <w:rPr>
          <w:rFonts w:hint="eastAsia" w:ascii="Times New Roman" w:hAnsi="Times New Roman" w:cs="Times New Roman"/>
          <w:sz w:val="24"/>
          <w:szCs w:val="32"/>
          <w:lang w:val="en-US" w:eastAsia="zh-CN"/>
        </w:rPr>
        <w:t>[16]</w:t>
      </w:r>
      <w:r>
        <w:rPr>
          <w:rFonts w:hint="default" w:ascii="Times New Roman" w:hAnsi="Times New Roman" w:cs="Times New Roman"/>
          <w:sz w:val="24"/>
          <w:szCs w:val="32"/>
          <w:lang w:val="en-US" w:eastAsia="zh-CN"/>
        </w:rPr>
        <w:t>. The following binary tree can be used to explain the tree model, with the complete data set at the top of the tree. The observation assigns to the left branch those conditions that satisfy each node, while the rest are transferred to the correct branch. The terminal nodes correspond to the regions R1,R2,. ,R5.</w:t>
      </w:r>
    </w:p>
    <w:p>
      <w:pPr>
        <w:jc w:val="center"/>
        <w:rPr>
          <w:rFonts w:hint="default" w:ascii="Times New Roman" w:hAnsi="Times New Roman" w:cs="Times New Roman"/>
          <w:sz w:val="24"/>
          <w:szCs w:val="32"/>
          <w:lang w:val="en-US" w:eastAsia="zh-CN"/>
        </w:rPr>
      </w:pPr>
      <w:r>
        <w:drawing>
          <wp:inline distT="0" distB="0" distL="0" distR="0">
            <wp:extent cx="2063115" cy="2164715"/>
            <wp:effectExtent l="0" t="0" r="6985" b="6985"/>
            <wp:docPr id="69" name="IM 69"/>
            <wp:cNvGraphicFramePr/>
            <a:graphic xmlns:a="http://schemas.openxmlformats.org/drawingml/2006/main">
              <a:graphicData uri="http://schemas.openxmlformats.org/drawingml/2006/picture">
                <pic:pic xmlns:pic="http://schemas.openxmlformats.org/drawingml/2006/picture">
                  <pic:nvPicPr>
                    <pic:cNvPr id="69" name="IM 69"/>
                    <pic:cNvPicPr/>
                  </pic:nvPicPr>
                  <pic:blipFill>
                    <a:blip r:embed="rId10"/>
                    <a:stretch>
                      <a:fillRect/>
                    </a:stretch>
                  </pic:blipFill>
                  <pic:spPr>
                    <a:xfrm>
                      <a:off x="0" y="0"/>
                      <a:ext cx="2063711" cy="2165329"/>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16" w:name="_Toc3049"/>
      <w:r>
        <w:rPr>
          <w:rFonts w:hint="eastAsia" w:ascii="Times New Roman" w:hAnsi="Times New Roman" w:cs="Times New Roman"/>
          <w:b/>
          <w:bCs/>
          <w:i/>
          <w:iCs/>
          <w:sz w:val="24"/>
          <w:szCs w:val="32"/>
          <w:lang w:val="en-US" w:eastAsia="zh-CN"/>
        </w:rPr>
        <w:t>3.4 Timeline</w:t>
      </w:r>
      <w:bookmarkEnd w:id="16"/>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The schedule is as follows:</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 xml:space="preserve">I'm going to break the task down into </w:t>
      </w:r>
      <w:r>
        <w:rPr>
          <w:rFonts w:hint="eastAsia" w:ascii="Times New Roman" w:hAnsi="Times New Roman" w:cs="Times New Roman"/>
          <w:sz w:val="24"/>
          <w:szCs w:val="32"/>
          <w:lang w:val="en-US" w:eastAsia="zh-CN"/>
        </w:rPr>
        <w:t>four</w:t>
      </w:r>
      <w:r>
        <w:rPr>
          <w:rFonts w:hint="eastAsia" w:ascii="Times New Roman" w:hAnsi="Times New Roman" w:cs="Times New Roman"/>
          <w:sz w:val="24"/>
          <w:szCs w:val="32"/>
        </w:rPr>
        <w:t xml:space="preserve"> phases and the whole project will last about four months:</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The first stage：find literature and identify topics</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 xml:space="preserve">Duration: 2022/3/5- 2022/3/15 </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The second stage: organize documents</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rPr>
        <w:t>Duration: 2022/03/16- 2022/0</w:t>
      </w:r>
      <w:r>
        <w:rPr>
          <w:rFonts w:hint="eastAsia" w:ascii="Times New Roman" w:hAnsi="Times New Roman" w:cs="Times New Roman"/>
          <w:sz w:val="24"/>
          <w:szCs w:val="32"/>
          <w:lang w:val="en-US" w:eastAsia="zh-CN"/>
        </w:rPr>
        <w:t>4</w:t>
      </w:r>
      <w:r>
        <w:rPr>
          <w:rFonts w:hint="eastAsia" w:ascii="Times New Roman" w:hAnsi="Times New Roman" w:cs="Times New Roman"/>
          <w:sz w:val="24"/>
          <w:szCs w:val="32"/>
        </w:rPr>
        <w:t>/</w:t>
      </w:r>
      <w:r>
        <w:rPr>
          <w:rFonts w:hint="eastAsia" w:ascii="Times New Roman" w:hAnsi="Times New Roman" w:cs="Times New Roman"/>
          <w:sz w:val="24"/>
          <w:szCs w:val="32"/>
          <w:lang w:val="en-US" w:eastAsia="zh-CN"/>
        </w:rPr>
        <w:t>16</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The third stage: Complete modelling and data analysis</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rPr>
        <w:t>Duration: 2022/04/1</w:t>
      </w:r>
      <w:r>
        <w:rPr>
          <w:rFonts w:hint="eastAsia" w:ascii="Times New Roman" w:hAnsi="Times New Roman" w:cs="Times New Roman"/>
          <w:sz w:val="24"/>
          <w:szCs w:val="32"/>
          <w:lang w:val="en-US" w:eastAsia="zh-CN"/>
        </w:rPr>
        <w:t>7</w:t>
      </w:r>
      <w:r>
        <w:rPr>
          <w:rFonts w:hint="eastAsia" w:ascii="Times New Roman" w:hAnsi="Times New Roman" w:cs="Times New Roman"/>
          <w:sz w:val="24"/>
          <w:szCs w:val="32"/>
        </w:rPr>
        <w:t>- 2022/0</w:t>
      </w:r>
      <w:r>
        <w:rPr>
          <w:rFonts w:hint="eastAsia" w:ascii="Times New Roman" w:hAnsi="Times New Roman" w:cs="Times New Roman"/>
          <w:sz w:val="24"/>
          <w:szCs w:val="32"/>
          <w:lang w:val="en-US" w:eastAsia="zh-CN"/>
        </w:rPr>
        <w:t>6</w:t>
      </w:r>
      <w:r>
        <w:rPr>
          <w:rFonts w:hint="eastAsia" w:ascii="Times New Roman" w:hAnsi="Times New Roman" w:cs="Times New Roman"/>
          <w:sz w:val="24"/>
          <w:szCs w:val="32"/>
        </w:rPr>
        <w:t>/</w:t>
      </w:r>
      <w:r>
        <w:rPr>
          <w:rFonts w:hint="eastAsia" w:ascii="Times New Roman" w:hAnsi="Times New Roman" w:cs="Times New Roman"/>
          <w:sz w:val="24"/>
          <w:szCs w:val="32"/>
          <w:lang w:val="en-US" w:eastAsia="zh-CN"/>
        </w:rPr>
        <w:t>17</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rPr>
      </w:pPr>
      <w:r>
        <w:rPr>
          <w:rFonts w:hint="eastAsia" w:ascii="Times New Roman" w:hAnsi="Times New Roman" w:cs="Times New Roman"/>
          <w:sz w:val="24"/>
          <w:szCs w:val="32"/>
        </w:rPr>
        <w:t xml:space="preserve">The </w:t>
      </w:r>
      <w:r>
        <w:rPr>
          <w:rFonts w:hint="eastAsia" w:ascii="Times New Roman" w:hAnsi="Times New Roman" w:cs="Times New Roman"/>
          <w:sz w:val="24"/>
          <w:szCs w:val="32"/>
          <w:lang w:val="en-US" w:eastAsia="zh-CN"/>
        </w:rPr>
        <w:t>f</w:t>
      </w:r>
      <w:r>
        <w:rPr>
          <w:rFonts w:hint="eastAsia" w:ascii="Times New Roman" w:hAnsi="Times New Roman" w:cs="Times New Roman"/>
          <w:sz w:val="24"/>
          <w:szCs w:val="32"/>
        </w:rPr>
        <w:t>ourth stage: complete thesis writing and revision</w:t>
      </w:r>
    </w:p>
    <w:p>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rPr>
        <w:t>Duration: 2022/06/</w:t>
      </w:r>
      <w:r>
        <w:rPr>
          <w:rFonts w:hint="eastAsia" w:ascii="Times New Roman" w:hAnsi="Times New Roman" w:cs="Times New Roman"/>
          <w:sz w:val="24"/>
          <w:szCs w:val="32"/>
          <w:lang w:val="en-US" w:eastAsia="zh-CN"/>
        </w:rPr>
        <w:t>18</w:t>
      </w:r>
      <w:r>
        <w:rPr>
          <w:rFonts w:hint="eastAsia" w:ascii="Times New Roman" w:hAnsi="Times New Roman" w:cs="Times New Roman"/>
          <w:sz w:val="24"/>
          <w:szCs w:val="32"/>
        </w:rPr>
        <w:t>- 2022/0</w:t>
      </w:r>
      <w:r>
        <w:rPr>
          <w:rFonts w:hint="eastAsia" w:ascii="Times New Roman" w:hAnsi="Times New Roman" w:cs="Times New Roman"/>
          <w:sz w:val="24"/>
          <w:szCs w:val="32"/>
          <w:lang w:val="en-US" w:eastAsia="zh-CN"/>
        </w:rPr>
        <w:t>8</w:t>
      </w:r>
      <w:r>
        <w:rPr>
          <w:rFonts w:hint="eastAsia" w:ascii="Times New Roman" w:hAnsi="Times New Roman" w:cs="Times New Roman"/>
          <w:sz w:val="24"/>
          <w:szCs w:val="32"/>
        </w:rPr>
        <w:t>/01</w:t>
      </w:r>
    </w:p>
    <w:p>
      <w:pPr>
        <w:numPr>
          <w:ilvl w:val="0"/>
          <w:numId w:val="0"/>
        </w:numPr>
        <w:ind w:firstLine="482" w:firstLineChars="200"/>
        <w:rPr>
          <w:rFonts w:hint="eastAsia"/>
          <w:b/>
          <w:bCs/>
          <w:color w:val="000000"/>
          <w:sz w:val="24"/>
          <w:szCs w:val="32"/>
          <w:lang w:val="en-US" w:eastAsia="zh-CN"/>
        </w:rPr>
      </w:pPr>
    </w:p>
    <w:p>
      <w:pPr>
        <w:numPr>
          <w:ilvl w:val="0"/>
          <w:numId w:val="0"/>
        </w:numPr>
        <w:rPr>
          <w:rFonts w:hint="default" w:ascii="Times New Roman" w:hAnsi="Times New Roman" w:cs="Times New Roman"/>
          <w:b/>
          <w:bCs/>
          <w:sz w:val="32"/>
          <w:szCs w:val="40"/>
          <w:lang w:val="en-US" w:eastAsia="zh-CN"/>
        </w:rPr>
      </w:pPr>
      <w:bookmarkStart w:id="17" w:name="_Toc32317"/>
      <w:r>
        <w:rPr>
          <w:rFonts w:hint="eastAsia" w:ascii="Times New Roman" w:hAnsi="Times New Roman" w:cs="Times New Roman"/>
          <w:b/>
          <w:bCs/>
          <w:sz w:val="32"/>
          <w:szCs w:val="40"/>
          <w:lang w:val="en-US" w:eastAsia="zh-CN"/>
        </w:rPr>
        <w:t xml:space="preserve">4. </w:t>
      </w:r>
      <w:r>
        <w:rPr>
          <w:rFonts w:hint="default" w:ascii="Times New Roman" w:hAnsi="Times New Roman" w:cs="Times New Roman"/>
          <w:b/>
          <w:bCs/>
          <w:sz w:val="32"/>
          <w:szCs w:val="40"/>
          <w:lang w:val="en-US" w:eastAsia="zh-CN"/>
        </w:rPr>
        <w:t>Results</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4"/>
          <w:szCs w:val="32"/>
          <w:lang w:val="en-US" w:eastAsia="zh-CN"/>
        </w:rPr>
      </w:pPr>
      <w:bookmarkStart w:id="18" w:name="_Toc29081"/>
      <w:r>
        <w:rPr>
          <w:rFonts w:hint="eastAsia" w:ascii="Times New Roman" w:hAnsi="Times New Roman" w:cs="Times New Roman"/>
          <w:b/>
          <w:bCs/>
          <w:i/>
          <w:iCs/>
          <w:sz w:val="24"/>
          <w:szCs w:val="32"/>
          <w:lang w:val="en-US" w:eastAsia="zh-CN"/>
        </w:rPr>
        <w:t>4.1 Data sources</w:t>
      </w:r>
      <w:bookmarkEnd w:id="18"/>
    </w:p>
    <w:p>
      <w:pPr>
        <w:jc w:val="both"/>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Data from the UCI website database. The data is from a bank in Taiwan for credit card defaults from April to September 2005. The data set consists of a total of 30,000 data items and contains 24 variables, 23 independent variables and 1 dependent variable; this study addresses delinquent credit card payments of customers in Taiwan.</w:t>
      </w:r>
    </w:p>
    <w:p>
      <w:pPr>
        <w:jc w:val="both"/>
        <w:rPr>
          <w:rFonts w:hint="eastAsia" w:ascii="Times New Roman" w:hAnsi="Times New Roman" w:cs="Times New Roman"/>
          <w:sz w:val="24"/>
          <w:szCs w:val="32"/>
          <w:lang w:val="en-US" w:eastAsia="zh-CN"/>
        </w:rPr>
      </w:pPr>
    </w:p>
    <w:p>
      <w:pPr>
        <w:jc w:val="both"/>
        <w:rPr>
          <w:rFonts w:hint="eastAsia" w:ascii="Times New Roman" w:hAnsi="Times New Roman" w:cs="Times New Roman"/>
          <w:sz w:val="24"/>
          <w:szCs w:val="32"/>
          <w:lang w:val="en-US" w:eastAsia="zh-CN"/>
        </w:rPr>
      </w:pPr>
    </w:p>
    <w:p>
      <w:pPr>
        <w:jc w:val="both"/>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data tracked the customer's past monthly payment history from April 2005 to September 2005: repayment status; bill amount (NTD); and repayment amount (NTD). The study used a binary variable, i.e. whether the payment was defaulted (yes=1, no=0), as the response variable and a total of 23 variables as explanatory variables.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4"/>
          <w:szCs w:val="32"/>
          <w:lang w:val="en-US" w:eastAsia="zh-CN"/>
        </w:rPr>
      </w:pPr>
      <w:bookmarkStart w:id="19" w:name="_Toc5611"/>
      <w:r>
        <w:rPr>
          <w:rFonts w:hint="eastAsia" w:ascii="Times New Roman" w:hAnsi="Times New Roman" w:cs="Times New Roman"/>
          <w:b/>
          <w:bCs/>
          <w:i/>
          <w:iCs/>
          <w:sz w:val="24"/>
          <w:szCs w:val="32"/>
          <w:lang w:val="en-US" w:eastAsia="zh-CN"/>
        </w:rPr>
        <w:t xml:space="preserve">4.2  </w:t>
      </w:r>
      <w:r>
        <w:rPr>
          <w:rFonts w:hint="default" w:ascii="Times New Roman" w:hAnsi="Times New Roman" w:cs="Times New Roman"/>
          <w:b/>
          <w:bCs/>
          <w:i/>
          <w:iCs/>
          <w:sz w:val="24"/>
          <w:szCs w:val="32"/>
          <w:lang w:val="en-US" w:eastAsia="zh-CN"/>
        </w:rPr>
        <w:t>Evaluation criteria</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2"/>
          <w:szCs w:val="28"/>
          <w:lang w:val="en-US" w:eastAsia="zh-CN"/>
        </w:rPr>
      </w:pPr>
      <w:bookmarkStart w:id="20" w:name="_Toc21875"/>
      <w:r>
        <w:rPr>
          <w:rFonts w:hint="eastAsia" w:ascii="Times New Roman" w:hAnsi="Times New Roman" w:cs="Times New Roman"/>
          <w:b/>
          <w:bCs/>
          <w:i/>
          <w:iCs/>
          <w:sz w:val="22"/>
          <w:szCs w:val="28"/>
          <w:lang w:val="en-US" w:eastAsia="zh-CN"/>
        </w:rPr>
        <w:t>4.2.1  C</w:t>
      </w:r>
      <w:r>
        <w:rPr>
          <w:rFonts w:hint="default" w:ascii="Times New Roman" w:hAnsi="Times New Roman" w:cs="Times New Roman"/>
          <w:b/>
          <w:bCs/>
          <w:i/>
          <w:iCs/>
          <w:sz w:val="22"/>
          <w:szCs w:val="28"/>
          <w:lang w:val="en-US" w:eastAsia="zh-CN"/>
        </w:rPr>
        <w:t>onfusion matrices</w:t>
      </w:r>
      <w:bookmarkEnd w:id="20"/>
    </w:p>
    <w:p>
      <w:pPr>
        <w:jc w:val="both"/>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Confusion matrix is a collection of the predictions for a classification problem, which is based on the number of correct and wrong predictions, divided into different categories. It is the most basic, intuitive and simple way to measure the accuracy of a classification model.</w:t>
      </w:r>
    </w:p>
    <w:p>
      <w:pPr>
        <w:jc w:val="both"/>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zh-CN"/>
        </w:rPr>
        <w:drawing>
          <wp:anchor distT="0" distB="0" distL="114300" distR="114300" simplePos="0" relativeHeight="251659264" behindDoc="0" locked="0" layoutInCell="1" allowOverlap="1">
            <wp:simplePos x="0" y="0"/>
            <wp:positionH relativeFrom="column">
              <wp:posOffset>1184910</wp:posOffset>
            </wp:positionH>
            <wp:positionV relativeFrom="paragraph">
              <wp:posOffset>-167005</wp:posOffset>
            </wp:positionV>
            <wp:extent cx="2346960" cy="1474470"/>
            <wp:effectExtent l="0" t="0" r="2540" b="11430"/>
            <wp:wrapSquare wrapText="bothSides"/>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1"/>
                    <a:stretch>
                      <a:fillRect/>
                    </a:stretch>
                  </pic:blipFill>
                  <pic:spPr>
                    <a:xfrm>
                      <a:off x="0" y="0"/>
                      <a:ext cx="2346960" cy="147447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32"/>
          <w:lang w:val="en-US" w:eastAsia="zh-CN"/>
        </w:rPr>
      </w:pPr>
    </w:p>
    <w:p>
      <w:pPr>
        <w:jc w:val="both"/>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For example, TP (True Positives) represents the correct number of authentic positive samples that are correctly classified as a positive sample, TN (True Negatives) represents a correct negative sample count, FP (False Positives) represents a false negative sample that is wrongly classified as a positive sample, and FN (False Negatives) represents the number of authentic positive specimens that are wrongly classified as negative. (False Positives) indicates the amount of authentic positive samples that are incorrectly classified as negative, and FN (False Negatives) indicates that there are genuine positive samples that are incorrectly classified as negative. For the multiclass classification problem, a confusion matrix based on multiclass labels can also be obtained.</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Times New Roman" w:hAnsi="Times New Roman" w:cs="Times New Roman"/>
          <w:b/>
          <w:bCs/>
          <w:i/>
          <w:iCs/>
          <w:sz w:val="22"/>
          <w:szCs w:val="28"/>
          <w:lang w:val="en-US" w:eastAsia="zh-CN"/>
        </w:rPr>
      </w:pPr>
      <w:bookmarkStart w:id="21" w:name="_Toc23121"/>
      <w:r>
        <w:rPr>
          <w:rFonts w:hint="eastAsia" w:ascii="Times New Roman" w:hAnsi="Times New Roman" w:cs="Times New Roman"/>
          <w:b/>
          <w:bCs/>
          <w:i/>
          <w:iCs/>
          <w:sz w:val="22"/>
          <w:szCs w:val="28"/>
          <w:lang w:val="en-US" w:eastAsia="zh-CN"/>
        </w:rPr>
        <w:t xml:space="preserve">4.2.2 </w:t>
      </w:r>
      <w:r>
        <w:rPr>
          <w:rFonts w:hint="default" w:ascii="Times New Roman" w:hAnsi="Times New Roman" w:cs="Times New Roman"/>
          <w:b/>
          <w:bCs/>
          <w:i/>
          <w:iCs/>
          <w:sz w:val="22"/>
          <w:szCs w:val="28"/>
          <w:lang w:val="en-US" w:eastAsia="zh-CN"/>
        </w:rPr>
        <w:t xml:space="preserve"> </w:t>
      </w:r>
      <w:r>
        <w:rPr>
          <w:rFonts w:hint="eastAsia" w:ascii="Times New Roman" w:hAnsi="Times New Roman" w:cs="Times New Roman"/>
          <w:b/>
          <w:bCs/>
          <w:i/>
          <w:iCs/>
          <w:sz w:val="22"/>
          <w:szCs w:val="28"/>
          <w:lang w:val="en-US" w:eastAsia="zh-CN"/>
        </w:rPr>
        <w:t>A</w:t>
      </w:r>
      <w:r>
        <w:rPr>
          <w:rFonts w:hint="default" w:ascii="Times New Roman" w:hAnsi="Times New Roman" w:cs="Times New Roman"/>
          <w:b/>
          <w:bCs/>
          <w:i/>
          <w:iCs/>
          <w:sz w:val="22"/>
          <w:szCs w:val="28"/>
          <w:lang w:val="en-US" w:eastAsia="zh-CN"/>
        </w:rPr>
        <w:t>ccuracy</w:t>
      </w:r>
      <w:bookmarkEnd w:id="21"/>
    </w:p>
    <w:p>
      <w:pPr>
        <w:jc w:val="both"/>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w:t>
      </w:r>
      <w:r>
        <w:rPr>
          <w:rFonts w:hint="default" w:ascii="Times New Roman" w:hAnsi="Times New Roman" w:cs="Times New Roman"/>
          <w:sz w:val="24"/>
          <w:szCs w:val="32"/>
          <w:lang w:val="en-US" w:eastAsia="zh-CN"/>
        </w:rPr>
        <w:t>ccuracy usually describes the performance of the model on all categories, and is used when all categories are equally important, indicating the ratio between the number of correct predictions and the total number of predictions.The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175125" cy="674370"/>
            <wp:effectExtent l="0" t="0" r="3175"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2"/>
                    <a:stretch>
                      <a:fillRect/>
                    </a:stretch>
                  </pic:blipFill>
                  <pic:spPr>
                    <a:xfrm>
                      <a:off x="0" y="0"/>
                      <a:ext cx="4175125" cy="6743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2"/>
          <w:szCs w:val="28"/>
          <w:lang w:val="en-US" w:eastAsia="zh-CN"/>
        </w:rPr>
      </w:pPr>
      <w:bookmarkStart w:id="22" w:name="_Toc26241"/>
      <w:r>
        <w:rPr>
          <w:rFonts w:hint="eastAsia" w:ascii="Times New Roman" w:hAnsi="Times New Roman" w:cs="Times New Roman"/>
          <w:b/>
          <w:bCs/>
          <w:i/>
          <w:iCs/>
          <w:sz w:val="22"/>
          <w:szCs w:val="28"/>
          <w:lang w:val="en-US" w:eastAsia="zh-CN"/>
        </w:rPr>
        <w:t>4.2</w:t>
      </w:r>
      <w:r>
        <w:rPr>
          <w:rFonts w:hint="default" w:ascii="Times New Roman" w:hAnsi="Times New Roman" w:cs="Times New Roman"/>
          <w:b/>
          <w:bCs/>
          <w:i/>
          <w:iCs/>
          <w:sz w:val="22"/>
          <w:szCs w:val="28"/>
          <w:lang w:val="en-US" w:eastAsia="zh-CN"/>
        </w:rPr>
        <w:t>.</w:t>
      </w:r>
      <w:r>
        <w:rPr>
          <w:rFonts w:hint="eastAsia" w:ascii="Times New Roman" w:hAnsi="Times New Roman" w:cs="Times New Roman"/>
          <w:b/>
          <w:bCs/>
          <w:i/>
          <w:iCs/>
          <w:sz w:val="22"/>
          <w:szCs w:val="28"/>
          <w:lang w:val="en-US" w:eastAsia="zh-CN"/>
        </w:rPr>
        <w:t>3</w:t>
      </w:r>
      <w:r>
        <w:rPr>
          <w:rFonts w:hint="default" w:ascii="Times New Roman" w:hAnsi="Times New Roman" w:cs="Times New Roman"/>
          <w:b/>
          <w:bCs/>
          <w:i/>
          <w:iCs/>
          <w:sz w:val="22"/>
          <w:szCs w:val="28"/>
          <w:lang w:val="en-US" w:eastAsia="zh-CN"/>
        </w:rPr>
        <w:t xml:space="preserve"> </w:t>
      </w:r>
      <w:r>
        <w:rPr>
          <w:rFonts w:hint="eastAsia" w:ascii="Times New Roman" w:hAnsi="Times New Roman" w:cs="Times New Roman"/>
          <w:b/>
          <w:bCs/>
          <w:i/>
          <w:iCs/>
          <w:sz w:val="22"/>
          <w:szCs w:val="28"/>
          <w:lang w:val="en-US" w:eastAsia="zh-CN"/>
        </w:rPr>
        <w:t>Precision</w:t>
      </w:r>
      <w:bookmarkEnd w:id="22"/>
    </w:p>
    <w:p>
      <w:pPr>
        <w:jc w:val="both"/>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Precision is the ratio of the number of samples correctly classified as positive to the total number of samples classified as positive (correct or incorrect).Precision measures the accuracy with which the model classifies samples as True.</w:t>
      </w:r>
      <w:r>
        <w:rPr>
          <w:rFonts w:hint="default" w:ascii="Times New Roman" w:hAnsi="Times New Roman" w:cs="Times New Roman"/>
          <w:sz w:val="24"/>
          <w:szCs w:val="32"/>
          <w:lang w:val="en-US" w:eastAsia="zh-CN"/>
        </w:rPr>
        <w:t>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2885440" cy="671830"/>
            <wp:effectExtent l="0" t="0" r="10160" b="127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3"/>
                    <a:stretch>
                      <a:fillRect/>
                    </a:stretch>
                  </pic:blipFill>
                  <pic:spPr>
                    <a:xfrm>
                      <a:off x="0" y="0"/>
                      <a:ext cx="2885440" cy="671830"/>
                    </a:xfrm>
                    <a:prstGeom prst="rect">
                      <a:avLst/>
                    </a:prstGeom>
                    <a:noFill/>
                    <a:ln>
                      <a:noFill/>
                    </a:ln>
                  </pic:spPr>
                </pic:pic>
              </a:graphicData>
            </a:graphic>
          </wp:inline>
        </w:drawing>
      </w:r>
    </w:p>
    <w:p>
      <w:pPr>
        <w:jc w:val="both"/>
        <w:rPr>
          <w:rFonts w:hint="eastAsia" w:ascii="Times New Roman" w:hAnsi="Times New Roman" w:cs="Times New Roman"/>
          <w:b/>
          <w:bCs/>
          <w:i/>
          <w:iCs/>
          <w:sz w:val="24"/>
          <w:szCs w:val="32"/>
          <w:lang w:val="en-US" w:eastAsia="zh-CN"/>
        </w:rPr>
      </w:pPr>
      <w:r>
        <w:rPr>
          <w:rFonts w:hint="eastAsia" w:ascii="Times New Roman" w:hAnsi="Times New Roman" w:cs="Times New Roman"/>
          <w:sz w:val="24"/>
          <w:szCs w:val="32"/>
          <w:lang w:val="en-US" w:eastAsia="zh-CN"/>
        </w:rPr>
        <w:t>When the model makes many incorrect positive classifications, i.e. there are more "false positives", this means that the denominator increases, making the accuracy smaller. The model is more accurate when: it makes many correct positive classifications (maximising true positives); it makes fewer incorrect positive classifications (minimising false positives).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2"/>
          <w:szCs w:val="28"/>
          <w:lang w:val="en-US" w:eastAsia="zh-CN"/>
        </w:rPr>
      </w:pPr>
      <w:bookmarkStart w:id="23" w:name="_Toc519"/>
      <w:r>
        <w:rPr>
          <w:rFonts w:hint="eastAsia" w:ascii="Times New Roman" w:hAnsi="Times New Roman" w:cs="Times New Roman"/>
          <w:b/>
          <w:bCs/>
          <w:i/>
          <w:iCs/>
          <w:sz w:val="22"/>
          <w:szCs w:val="28"/>
          <w:lang w:val="en-US" w:eastAsia="zh-CN"/>
        </w:rPr>
        <w:t>4.2</w:t>
      </w:r>
      <w:r>
        <w:rPr>
          <w:rFonts w:hint="default" w:ascii="Times New Roman" w:hAnsi="Times New Roman" w:cs="Times New Roman"/>
          <w:b/>
          <w:bCs/>
          <w:i/>
          <w:iCs/>
          <w:sz w:val="22"/>
          <w:szCs w:val="28"/>
          <w:lang w:val="en-US" w:eastAsia="zh-CN"/>
        </w:rPr>
        <w:t>.</w:t>
      </w:r>
      <w:r>
        <w:rPr>
          <w:rFonts w:hint="eastAsia" w:ascii="Times New Roman" w:hAnsi="Times New Roman" w:cs="Times New Roman"/>
          <w:b/>
          <w:bCs/>
          <w:i/>
          <w:iCs/>
          <w:sz w:val="22"/>
          <w:szCs w:val="28"/>
          <w:lang w:val="en-US" w:eastAsia="zh-CN"/>
        </w:rPr>
        <w:t>4</w:t>
      </w:r>
      <w:r>
        <w:rPr>
          <w:rFonts w:hint="default" w:ascii="Times New Roman" w:hAnsi="Times New Roman" w:cs="Times New Roman"/>
          <w:b/>
          <w:bCs/>
          <w:i/>
          <w:iCs/>
          <w:sz w:val="22"/>
          <w:szCs w:val="28"/>
          <w:lang w:val="en-US" w:eastAsia="zh-CN"/>
        </w:rPr>
        <w:t xml:space="preserve"> </w:t>
      </w:r>
      <w:r>
        <w:rPr>
          <w:rFonts w:hint="eastAsia" w:ascii="Times New Roman" w:hAnsi="Times New Roman" w:cs="Times New Roman"/>
          <w:b/>
          <w:bCs/>
          <w:i/>
          <w:iCs/>
          <w:sz w:val="22"/>
          <w:szCs w:val="28"/>
          <w:lang w:val="en-US" w:eastAsia="zh-CN"/>
        </w:rPr>
        <w:t>Recall</w:t>
      </w:r>
      <w:bookmarkEnd w:id="23"/>
    </w:p>
    <w:p>
      <w:pPr>
        <w:jc w:val="both"/>
        <w:rPr>
          <w:rFonts w:hint="eastAsia" w:ascii="Times New Roman" w:hAnsi="Times New Roman" w:cs="Times New Roman"/>
          <w:sz w:val="24"/>
          <w:szCs w:val="32"/>
        </w:rPr>
      </w:pPr>
      <w:r>
        <w:rPr>
          <w:rFonts w:hint="default" w:ascii="Times New Roman" w:hAnsi="Times New Roman" w:cs="Times New Roman"/>
          <w:sz w:val="24"/>
          <w:szCs w:val="32"/>
          <w:lang w:val="en-US" w:eastAsia="zh-CN"/>
        </w:rPr>
        <w:t>Recall measures the ability of the model to detect True samples, and is calculated as the ratio between the number of positive samples correctly rated as True and the total number of positive samples. The greater the recall, the more True samples will be detected.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r>
        <w:drawing>
          <wp:anchor distT="0" distB="0" distL="114300" distR="114300" simplePos="0" relativeHeight="251660288" behindDoc="0" locked="0" layoutInCell="1" allowOverlap="1">
            <wp:simplePos x="0" y="0"/>
            <wp:positionH relativeFrom="column">
              <wp:posOffset>1286510</wp:posOffset>
            </wp:positionH>
            <wp:positionV relativeFrom="paragraph">
              <wp:posOffset>1905</wp:posOffset>
            </wp:positionV>
            <wp:extent cx="2448560" cy="630555"/>
            <wp:effectExtent l="0" t="0" r="2540" b="4445"/>
            <wp:wrapSquare wrapText="bothSides"/>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4"/>
                    <a:stretch>
                      <a:fillRect/>
                    </a:stretch>
                  </pic:blipFill>
                  <pic:spPr>
                    <a:xfrm>
                      <a:off x="0" y="0"/>
                      <a:ext cx="2448560" cy="63055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i/>
          <w:iCs/>
          <w:sz w:val="24"/>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Times New Roman" w:hAnsi="Times New Roman" w:cs="Times New Roman"/>
          <w:b/>
          <w:bCs/>
          <w:i/>
          <w:iCs/>
          <w:sz w:val="22"/>
          <w:szCs w:val="28"/>
          <w:lang w:val="en-US" w:eastAsia="zh-CN"/>
        </w:rPr>
      </w:pPr>
      <w:bookmarkStart w:id="24" w:name="_Toc32232"/>
      <w:r>
        <w:rPr>
          <w:rFonts w:hint="eastAsia" w:ascii="Times New Roman" w:hAnsi="Times New Roman" w:cs="Times New Roman"/>
          <w:b/>
          <w:bCs/>
          <w:i/>
          <w:iCs/>
          <w:sz w:val="22"/>
          <w:szCs w:val="28"/>
          <w:lang w:val="en-US" w:eastAsia="zh-CN"/>
        </w:rPr>
        <w:t>4.2</w:t>
      </w:r>
      <w:r>
        <w:rPr>
          <w:rFonts w:hint="default" w:ascii="Times New Roman" w:hAnsi="Times New Roman" w:cs="Times New Roman"/>
          <w:b/>
          <w:bCs/>
          <w:i/>
          <w:iCs/>
          <w:sz w:val="22"/>
          <w:szCs w:val="28"/>
          <w:lang w:val="en-US" w:eastAsia="zh-CN"/>
        </w:rPr>
        <w:t>.</w:t>
      </w:r>
      <w:r>
        <w:rPr>
          <w:rFonts w:hint="eastAsia" w:ascii="Times New Roman" w:hAnsi="Times New Roman" w:cs="Times New Roman"/>
          <w:b/>
          <w:bCs/>
          <w:i/>
          <w:iCs/>
          <w:sz w:val="22"/>
          <w:szCs w:val="28"/>
          <w:lang w:val="en-US" w:eastAsia="zh-CN"/>
        </w:rPr>
        <w:t>5</w:t>
      </w:r>
      <w:r>
        <w:rPr>
          <w:rFonts w:hint="default" w:ascii="Times New Roman" w:hAnsi="Times New Roman" w:cs="Times New Roman"/>
          <w:b/>
          <w:bCs/>
          <w:i/>
          <w:iCs/>
          <w:sz w:val="22"/>
          <w:szCs w:val="28"/>
          <w:lang w:val="en-US" w:eastAsia="zh-CN"/>
        </w:rPr>
        <w:t xml:space="preserve"> </w:t>
      </w:r>
      <w:r>
        <w:rPr>
          <w:rFonts w:hint="eastAsia" w:ascii="Times New Roman" w:hAnsi="Times New Roman" w:cs="Times New Roman"/>
          <w:b/>
          <w:bCs/>
          <w:i/>
          <w:iCs/>
          <w:sz w:val="22"/>
          <w:szCs w:val="28"/>
          <w:lang w:val="en-US" w:eastAsia="zh-CN"/>
        </w:rPr>
        <w:t>F score</w:t>
      </w:r>
      <w:bookmarkEnd w:id="24"/>
    </w:p>
    <w:p>
      <w:pPr>
        <w:jc w:val="both"/>
        <w:rPr>
          <w:rFonts w:hint="eastAsia" w:ascii="Times New Roman" w:hAnsi="Times New Roman" w:cs="Times New Roman"/>
          <w:sz w:val="24"/>
          <w:szCs w:val="32"/>
          <w:lang w:val="en-US" w:eastAsia="zh-CN"/>
        </w:rPr>
      </w:pPr>
      <w:r>
        <w:rPr>
          <w:rFonts w:hint="default" w:ascii="Times New Roman" w:hAnsi="Times New Roman" w:cs="Times New Roman"/>
          <w:sz w:val="24"/>
          <w:szCs w:val="32"/>
          <w:lang w:val="en-US" w:eastAsia="zh-CN"/>
        </w:rPr>
        <w:t>By calculating the weighted summed average of accuracy and recall, the following F scores can be obtained</w:t>
      </w:r>
      <w:r>
        <w:rPr>
          <w:rFonts w:hint="eastAsia" w:ascii="Times New Roman" w:hAnsi="Times New Roman" w:cs="Times New Roman"/>
          <w:sz w:val="24"/>
          <w:szCs w:val="3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127500" cy="590550"/>
            <wp:effectExtent l="0" t="0" r="0" b="635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5"/>
                    <a:stretch>
                      <a:fillRect/>
                    </a:stretch>
                  </pic:blipFill>
                  <pic:spPr>
                    <a:xfrm>
                      <a:off x="0" y="0"/>
                      <a:ext cx="4127500" cy="590550"/>
                    </a:xfrm>
                    <a:prstGeom prst="rect">
                      <a:avLst/>
                    </a:prstGeom>
                    <a:noFill/>
                    <a:ln>
                      <a:noFill/>
                    </a:ln>
                  </pic:spPr>
                </pic:pic>
              </a:graphicData>
            </a:graphic>
          </wp:inline>
        </w:drawing>
      </w:r>
    </w:p>
    <w:p>
      <w:pPr>
        <w:jc w:val="both"/>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W</w:t>
      </w:r>
      <w:r>
        <w:rPr>
          <w:rFonts w:hint="default" w:ascii="Times New Roman" w:hAnsi="Times New Roman" w:cs="Times New Roman"/>
          <w:sz w:val="24"/>
          <w:szCs w:val="32"/>
          <w:lang w:val="en-US" w:eastAsia="zh-CN"/>
        </w:rPr>
        <w:t>here β is a weighting parameter. In particular, when β = 1, the F score is the F1 score widely used in the field of natural language processing</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lang w:val="en-US" w:eastAsia="zh-CN"/>
        </w:rPr>
        <w:t>The formula is as follows.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2501900" cy="603250"/>
            <wp:effectExtent l="0" t="0" r="0" b="635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6"/>
                    <a:stretch>
                      <a:fillRect/>
                    </a:stretch>
                  </pic:blipFill>
                  <pic:spPr>
                    <a:xfrm>
                      <a:off x="0" y="0"/>
                      <a:ext cx="2501900" cy="6032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lang w:val="en-US" w:eastAsia="zh-CN"/>
        </w:rPr>
      </w:pPr>
    </w:p>
    <w:p>
      <w:pPr>
        <w:numPr>
          <w:ilvl w:val="0"/>
          <w:numId w:val="0"/>
        </w:numPr>
        <w:rPr>
          <w:rFonts w:hint="default" w:ascii="Times New Roman" w:hAnsi="Times New Roman" w:cs="Times New Roman"/>
          <w:b/>
          <w:bCs/>
          <w:sz w:val="32"/>
          <w:szCs w:val="40"/>
          <w:lang w:val="en-US" w:eastAsia="zh-CN"/>
        </w:rPr>
      </w:pPr>
      <w:bookmarkStart w:id="25" w:name="_Toc13015"/>
      <w:r>
        <w:rPr>
          <w:rFonts w:hint="eastAsia" w:ascii="Times New Roman" w:hAnsi="Times New Roman" w:cs="Times New Roman"/>
          <w:b/>
          <w:bCs/>
          <w:sz w:val="32"/>
          <w:szCs w:val="40"/>
          <w:lang w:val="en-US" w:eastAsia="zh-CN"/>
        </w:rPr>
        <w:t>5.</w:t>
      </w:r>
      <w:r>
        <w:rPr>
          <w:rFonts w:hint="default" w:ascii="Times New Roman" w:hAnsi="Times New Roman" w:cs="Times New Roman"/>
          <w:b/>
          <w:bCs/>
          <w:sz w:val="32"/>
          <w:szCs w:val="40"/>
          <w:lang w:val="en-US" w:eastAsia="zh-CN"/>
        </w:rPr>
        <w:t>Evaluation</w:t>
      </w:r>
      <w:bookmarkEnd w:id="25"/>
    </w:p>
    <w:p>
      <w:pPr>
        <w:jc w:val="both"/>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The paper focuses on predicting the default status of customers in the next month by using four data mining methods: Lasso-Logistic regression model, classification decision tree, support vector machine and K-nearest neighbour method. The prediction results of each method are presented in the form of a confusion matrix on the test set, and a comprehensive evaluation of the model's effectiveness is given by comparing the correct prediction rates of each category. The results of each method are presented in the form of a confusion matrix output on the test set.</w:t>
      </w:r>
    </w:p>
    <w:p>
      <w:pPr>
        <w:jc w:val="both"/>
        <w:rPr>
          <w:rFonts w:hint="eastAsia" w:ascii="Times New Roman" w:hAnsi="Times New Roman" w:cs="Times New Roman"/>
          <w:sz w:val="24"/>
          <w:szCs w:val="32"/>
          <w:lang w:val="en-US" w:eastAsia="zh-CN"/>
        </w:rPr>
      </w:pPr>
    </w:p>
    <w:p>
      <w:pPr>
        <w:jc w:val="both"/>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Among the 23 explanatory variables, personal information such as gender, education, age and marital status of the cardholder, as well as credit card information such as credit limit and payment history, are included in the raw data, but financial information such as personal income and household income of the customer and the credit rating status of the customer given by the financial institution at the time of application, which is intuitively related to default, are not included. The data is not available for in-depth analysis and discussion. This makes it difficult to analyse and explore in depth. Further optimisation and refinement of the model can be considered by introducing other forms of relevant variables or credit evaluation methods to achieve higher accuracy in the final test set.</w:t>
      </w:r>
    </w:p>
    <w:p>
      <w:pPr>
        <w:jc w:val="both"/>
        <w:rPr>
          <w:rFonts w:hint="eastAsia"/>
          <w:position w:val="-14"/>
          <w:lang w:val="en-US" w:eastAsia="zh-CN"/>
        </w:rPr>
      </w:pPr>
    </w:p>
    <w:p>
      <w:pPr>
        <w:numPr>
          <w:ilvl w:val="0"/>
          <w:numId w:val="0"/>
        </w:numPr>
        <w:ind w:firstLine="460" w:firstLineChars="200"/>
        <w:rPr>
          <w:rFonts w:ascii="宋体" w:hAnsi="宋体" w:eastAsia="宋体" w:cs="宋体"/>
          <w:sz w:val="23"/>
          <w:szCs w:val="23"/>
        </w:rPr>
      </w:pPr>
    </w:p>
    <w:p>
      <w:pPr>
        <w:jc w:val="both"/>
        <w:rPr>
          <w:rFonts w:hint="eastAsia"/>
          <w:position w:val="-14"/>
          <w:lang w:val="en-US" w:eastAsia="zh-CN"/>
        </w:rPr>
      </w:pPr>
    </w:p>
    <w:p>
      <w:pPr>
        <w:pStyle w:val="2"/>
        <w:rPr>
          <w:rFonts w:hint="default" w:ascii="Times New Roman" w:hAnsi="Times New Roman" w:cs="Times New Roman" w:eastAsiaTheme="minorEastAsia"/>
          <w:b/>
          <w:bCs/>
          <w:color w:val="auto"/>
          <w:kern w:val="2"/>
          <w:sz w:val="28"/>
          <w:szCs w:val="36"/>
          <w:lang w:val="en-US" w:eastAsia="zh-CN" w:bidi="ar-SA"/>
        </w:rPr>
      </w:pPr>
      <w:bookmarkStart w:id="26" w:name="_Toc99624267"/>
      <w:bookmarkStart w:id="27" w:name="_Toc7809"/>
      <w:r>
        <w:rPr>
          <w:rFonts w:hint="default" w:ascii="Times New Roman" w:hAnsi="Times New Roman" w:cs="Times New Roman" w:eastAsiaTheme="minorEastAsia"/>
          <w:b/>
          <w:bCs/>
          <w:color w:val="auto"/>
          <w:kern w:val="2"/>
          <w:sz w:val="28"/>
          <w:szCs w:val="36"/>
          <w:lang w:val="en-US" w:eastAsia="zh-CN" w:bidi="ar-SA"/>
        </w:rPr>
        <w:t>References</w:t>
      </w:r>
      <w:bookmarkEnd w:id="26"/>
      <w:bookmarkEnd w:id="27"/>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 Bielecki T R,Rutkowski M.Credit Risk: Modeling,Valuation and Hedging[M].Springer,2002.</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[2] Wiginton J C. A Note on the Comparison of Logit and Discriminant Models of Consumer Credit Behavior[J].Jourmal of Financial and Quantitative Analysis,1980,15:757-770.</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[3] Tibshirani R.Regression Shrinkage and Selection via the Lasso: A Retrospective[J].Jourmal of the Royal Statistical Society,1996, 58(3): 267-288.</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[4] FanJ,LiR.Variable Selection via Nonconcave Penalized Likelihood and its Oracle Properties[J].Journal of the American Statistical Association, 2001,96(456):1348-1360.</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[5] Durand D. Risk Elements in Consumer Installment Financing[J]. National Bureau of Economic Research,1941:56-58.</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[6] Chatteijee S.A Non-parametric Approach to Credit Screening[J]. Jourmal of the American Statistical Association,1970,65:150-154.</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[7] Makowski P.Credit Scoring Branches out[J].Credit World, 1985,75:30-37.</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[8] Carter C,Catlett J.Assessing Credit Card Application Using Machine Learning[J].IEEE Expert Magazine,1987,2(3):71-79.</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[9] Hand DJ.Discrimination and Classification[J].Chichester: Wiley,1981, 226-234.</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[10] Rosenberg E,A Gleit.Quantitative Methods in Credit Management[J]. Operations Research, 1994,42:589-613.</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[11] Emekter R,Tu Y,Jirasakuldech B.Evaluating Credit Risk and Loan Performance in Online Peer-to-Peer(P2P)Lending[J].Applied Economics, 2015,47(1):54-70.</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[12] Malekipirbazari M,Aksakalli V. Risk Assessment in Social Lending via Random Forests.Expert Systems with Application,2015(42):4621-4631.</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[13] Odom M,Sharda R.A Neural Network Model for Bankruptcy Prediction[J]. Proceedings of the International Joint Conference on Neural Networks. Alamitos,1990:231-245.</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[14] Malhotra R,Malhotra DK.Differentiating Between Good Credits and Bad Credits Using Neuro-Fuzzy Systems[J].European Journal of Operations Research,2002,136(1):190-211.</w:t>
      </w:r>
    </w:p>
    <w:p>
      <w:pPr>
        <w:keepNext w:val="0"/>
        <w:keepLines w:val="0"/>
        <w:widowControl/>
        <w:suppressLineNumbers w:val="0"/>
        <w:jc w:val="both"/>
        <w:rPr>
          <w:rFonts w:hint="eastAsia" w:ascii="Times New Roman" w:hAnsi="Times New Roman" w:eastAsia="宋体" w:cs="Times New Roman"/>
          <w:color w:val="000000"/>
          <w:kern w:val="0"/>
          <w:sz w:val="20"/>
          <w:szCs w:val="20"/>
          <w:lang w:val="en-US" w:eastAsia="zh-CN" w:bidi="ar"/>
        </w:rPr>
      </w:pPr>
      <w:r>
        <w:rPr>
          <w:rFonts w:hint="eastAsia" w:ascii="Times New Roman" w:hAnsi="Times New Roman" w:eastAsia="宋体" w:cs="Times New Roman"/>
          <w:color w:val="000000"/>
          <w:kern w:val="0"/>
          <w:sz w:val="20"/>
          <w:szCs w:val="20"/>
          <w:lang w:val="en-US" w:eastAsia="zh-CN" w:bidi="ar"/>
        </w:rPr>
        <w:t>[15] James G,Witten D,Hastie T, TibshiraniR.A Introduction to Statistical  Learning[M]. Springer, 2013.</w:t>
      </w:r>
    </w:p>
    <w:p>
      <w:pPr>
        <w:keepNext w:val="0"/>
        <w:keepLines w:val="0"/>
        <w:widowControl/>
        <w:suppressLineNumbers w:val="0"/>
        <w:jc w:val="both"/>
        <w:rPr>
          <w:rFonts w:hint="eastAsia"/>
          <w:position w:val="-14"/>
          <w:lang w:val="en-US" w:eastAsia="zh-CN"/>
        </w:rPr>
      </w:pPr>
      <w:r>
        <w:rPr>
          <w:rFonts w:hint="eastAsia" w:ascii="Times New Roman" w:hAnsi="Times New Roman" w:eastAsia="宋体" w:cs="Times New Roman"/>
          <w:color w:val="000000"/>
          <w:kern w:val="0"/>
          <w:sz w:val="20"/>
          <w:szCs w:val="20"/>
          <w:lang w:val="en-US" w:eastAsia="zh-CN" w:bidi="ar"/>
        </w:rPr>
        <w:t>[16] Hastie T,Tibshirani R,Friedman J.The Elements of Statistical Learning[M].Springer,2009.</w:t>
      </w:r>
      <w:bookmarkStart w:id="28" w:name="_GoBack"/>
      <w:bookmarkEnd w:id="2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FBF1E"/>
    <w:multiLevelType w:val="multilevel"/>
    <w:tmpl w:val="978FBF1E"/>
    <w:lvl w:ilvl="0" w:tentative="0">
      <w:start w:val="1"/>
      <w:numFmt w:val="decimal"/>
      <w:lvlText w:val="%1."/>
      <w:lvlJc w:val="left"/>
      <w:pPr>
        <w:tabs>
          <w:tab w:val="left" w:pos="312"/>
        </w:tabs>
      </w:pPr>
    </w:lvl>
    <w:lvl w:ilvl="1" w:tentative="0">
      <w:start w:val="1"/>
      <w:numFmt w:val="decimal"/>
      <w:suff w:val="space"/>
      <w:lvlText w:val="%1.%2"/>
      <w:lvlJc w:val="left"/>
      <w:pPr>
        <w:ind w:left="105" w:leftChars="0" w:firstLine="0" w:firstLineChars="0"/>
      </w:pPr>
      <w:rPr>
        <w:rFonts w:hint="default"/>
      </w:rPr>
    </w:lvl>
    <w:lvl w:ilvl="2" w:tentative="0">
      <w:start w:val="1"/>
      <w:numFmt w:val="decimal"/>
      <w:suff w:val="space"/>
      <w:lvlText w:val="%1.%2.%3"/>
      <w:lvlJc w:val="left"/>
      <w:pPr>
        <w:ind w:left="105" w:leftChars="0" w:firstLine="0" w:firstLineChars="0"/>
      </w:pPr>
      <w:rPr>
        <w:rFonts w:hint="default"/>
      </w:rPr>
    </w:lvl>
    <w:lvl w:ilvl="3" w:tentative="0">
      <w:start w:val="1"/>
      <w:numFmt w:val="decimal"/>
      <w:suff w:val="space"/>
      <w:lvlText w:val="%1.%2.%3.%4"/>
      <w:lvlJc w:val="left"/>
      <w:pPr>
        <w:ind w:left="105" w:leftChars="0" w:firstLine="0" w:firstLineChars="0"/>
      </w:pPr>
      <w:rPr>
        <w:rFonts w:hint="default"/>
      </w:rPr>
    </w:lvl>
    <w:lvl w:ilvl="4" w:tentative="0">
      <w:start w:val="1"/>
      <w:numFmt w:val="decimal"/>
      <w:suff w:val="space"/>
      <w:lvlText w:val="%1.%2.%3.%4.%5"/>
      <w:lvlJc w:val="left"/>
      <w:pPr>
        <w:ind w:left="105" w:leftChars="0" w:firstLine="0" w:firstLineChars="0"/>
      </w:pPr>
      <w:rPr>
        <w:rFonts w:hint="default"/>
      </w:rPr>
    </w:lvl>
    <w:lvl w:ilvl="5" w:tentative="0">
      <w:start w:val="1"/>
      <w:numFmt w:val="decimal"/>
      <w:suff w:val="space"/>
      <w:lvlText w:val="%1.%2.%3.%4.%5.%6"/>
      <w:lvlJc w:val="left"/>
      <w:pPr>
        <w:ind w:left="105" w:leftChars="0" w:firstLine="0" w:firstLineChars="0"/>
      </w:pPr>
      <w:rPr>
        <w:rFonts w:hint="default"/>
      </w:rPr>
    </w:lvl>
    <w:lvl w:ilvl="6" w:tentative="0">
      <w:start w:val="1"/>
      <w:numFmt w:val="decimal"/>
      <w:suff w:val="space"/>
      <w:lvlText w:val="%1.%2.%3.%4.%5.%6.%7"/>
      <w:lvlJc w:val="left"/>
      <w:pPr>
        <w:ind w:left="105" w:leftChars="0" w:firstLine="0" w:firstLineChars="0"/>
      </w:pPr>
      <w:rPr>
        <w:rFonts w:hint="default"/>
      </w:rPr>
    </w:lvl>
    <w:lvl w:ilvl="7" w:tentative="0">
      <w:start w:val="1"/>
      <w:numFmt w:val="decimal"/>
      <w:suff w:val="space"/>
      <w:lvlText w:val="%1.%2.%3.%4.%5.%6.%7.%8"/>
      <w:lvlJc w:val="left"/>
      <w:pPr>
        <w:ind w:left="105" w:leftChars="0" w:firstLine="0" w:firstLineChars="0"/>
      </w:pPr>
      <w:rPr>
        <w:rFonts w:hint="default"/>
      </w:rPr>
    </w:lvl>
    <w:lvl w:ilvl="8" w:tentative="0">
      <w:start w:val="1"/>
      <w:numFmt w:val="decimal"/>
      <w:suff w:val="space"/>
      <w:lvlText w:val="%1.%2.%3.%4.%5.%6.%7.%8.%9"/>
      <w:lvlJc w:val="left"/>
      <w:pPr>
        <w:ind w:left="105"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wOWY0ZWI1ZTRiMDJkNmI4ZDFiN2Y1MmVlZjUwMDAifQ=="/>
  </w:docVars>
  <w:rsids>
    <w:rsidRoot w:val="1DC84FC3"/>
    <w:rsid w:val="00983BDC"/>
    <w:rsid w:val="010B4FC9"/>
    <w:rsid w:val="02070683"/>
    <w:rsid w:val="02691984"/>
    <w:rsid w:val="02954528"/>
    <w:rsid w:val="02D77736"/>
    <w:rsid w:val="03261624"/>
    <w:rsid w:val="03E47515"/>
    <w:rsid w:val="04294F27"/>
    <w:rsid w:val="04D1736D"/>
    <w:rsid w:val="05A52CD4"/>
    <w:rsid w:val="061B4D44"/>
    <w:rsid w:val="07BE62CF"/>
    <w:rsid w:val="080A1514"/>
    <w:rsid w:val="09502F56"/>
    <w:rsid w:val="09535B27"/>
    <w:rsid w:val="09694018"/>
    <w:rsid w:val="09E638BB"/>
    <w:rsid w:val="0A195A3E"/>
    <w:rsid w:val="0ACE4A7B"/>
    <w:rsid w:val="0B1B6555"/>
    <w:rsid w:val="0B534F80"/>
    <w:rsid w:val="0B7D3DAB"/>
    <w:rsid w:val="0C917B0E"/>
    <w:rsid w:val="0CBD0903"/>
    <w:rsid w:val="0CD313E9"/>
    <w:rsid w:val="0D2B56A9"/>
    <w:rsid w:val="0E2F75DE"/>
    <w:rsid w:val="0E7E0566"/>
    <w:rsid w:val="0EF3685E"/>
    <w:rsid w:val="0F144A26"/>
    <w:rsid w:val="0F6B0AEA"/>
    <w:rsid w:val="1030763E"/>
    <w:rsid w:val="10F22B45"/>
    <w:rsid w:val="116C28F7"/>
    <w:rsid w:val="11D566EF"/>
    <w:rsid w:val="123314AD"/>
    <w:rsid w:val="14465682"/>
    <w:rsid w:val="14AE3227"/>
    <w:rsid w:val="14F52AEE"/>
    <w:rsid w:val="1548367B"/>
    <w:rsid w:val="163F05DA"/>
    <w:rsid w:val="16CA259A"/>
    <w:rsid w:val="16DA6555"/>
    <w:rsid w:val="17920BDE"/>
    <w:rsid w:val="17A56B63"/>
    <w:rsid w:val="187327BD"/>
    <w:rsid w:val="193957B5"/>
    <w:rsid w:val="195C76F5"/>
    <w:rsid w:val="19BD63E6"/>
    <w:rsid w:val="19C41F75"/>
    <w:rsid w:val="1A5B442E"/>
    <w:rsid w:val="1AAB26E2"/>
    <w:rsid w:val="1B6805D3"/>
    <w:rsid w:val="1BFE6842"/>
    <w:rsid w:val="1CCC4B92"/>
    <w:rsid w:val="1DC84FC3"/>
    <w:rsid w:val="1DE81558"/>
    <w:rsid w:val="1ED5293F"/>
    <w:rsid w:val="1F8359DC"/>
    <w:rsid w:val="1FDE39C6"/>
    <w:rsid w:val="20540B34"/>
    <w:rsid w:val="20A57BD4"/>
    <w:rsid w:val="2168641B"/>
    <w:rsid w:val="22925F36"/>
    <w:rsid w:val="22D447A0"/>
    <w:rsid w:val="23810484"/>
    <w:rsid w:val="23B048C6"/>
    <w:rsid w:val="23C40371"/>
    <w:rsid w:val="24482D50"/>
    <w:rsid w:val="25033490"/>
    <w:rsid w:val="25675458"/>
    <w:rsid w:val="25973F8F"/>
    <w:rsid w:val="259C77F7"/>
    <w:rsid w:val="28620C60"/>
    <w:rsid w:val="28920A3E"/>
    <w:rsid w:val="297B7724"/>
    <w:rsid w:val="29FF0355"/>
    <w:rsid w:val="2AA812D6"/>
    <w:rsid w:val="2ADC0696"/>
    <w:rsid w:val="2B3E4EAD"/>
    <w:rsid w:val="2B4F0E68"/>
    <w:rsid w:val="2C6646BB"/>
    <w:rsid w:val="2C8763E0"/>
    <w:rsid w:val="2E310CF9"/>
    <w:rsid w:val="2E4F2F2D"/>
    <w:rsid w:val="2FFB15BE"/>
    <w:rsid w:val="31264419"/>
    <w:rsid w:val="31B47C77"/>
    <w:rsid w:val="31D43E75"/>
    <w:rsid w:val="31F03A8B"/>
    <w:rsid w:val="32452FC5"/>
    <w:rsid w:val="325A319D"/>
    <w:rsid w:val="3291620A"/>
    <w:rsid w:val="33D068BE"/>
    <w:rsid w:val="345B087E"/>
    <w:rsid w:val="34675474"/>
    <w:rsid w:val="35E86141"/>
    <w:rsid w:val="36716136"/>
    <w:rsid w:val="36B67FED"/>
    <w:rsid w:val="371A67CE"/>
    <w:rsid w:val="37B54749"/>
    <w:rsid w:val="37CE1367"/>
    <w:rsid w:val="388F764E"/>
    <w:rsid w:val="38CC58A6"/>
    <w:rsid w:val="38FD3FB5"/>
    <w:rsid w:val="3919488A"/>
    <w:rsid w:val="39FD5F33"/>
    <w:rsid w:val="3B514788"/>
    <w:rsid w:val="3BA90120"/>
    <w:rsid w:val="3CC176EC"/>
    <w:rsid w:val="3ECA2888"/>
    <w:rsid w:val="3EE31B9B"/>
    <w:rsid w:val="3FC1012F"/>
    <w:rsid w:val="3FDF2363"/>
    <w:rsid w:val="42713186"/>
    <w:rsid w:val="43747266"/>
    <w:rsid w:val="43A44C23"/>
    <w:rsid w:val="43CD32CE"/>
    <w:rsid w:val="43D877F5"/>
    <w:rsid w:val="44165DE0"/>
    <w:rsid w:val="44531571"/>
    <w:rsid w:val="44BD4C3D"/>
    <w:rsid w:val="44DC3315"/>
    <w:rsid w:val="466F1F67"/>
    <w:rsid w:val="46F26E20"/>
    <w:rsid w:val="472745EF"/>
    <w:rsid w:val="478101A3"/>
    <w:rsid w:val="48D83DF3"/>
    <w:rsid w:val="48FD7CFE"/>
    <w:rsid w:val="49227764"/>
    <w:rsid w:val="49492F43"/>
    <w:rsid w:val="4A6A4F1F"/>
    <w:rsid w:val="4B7175F4"/>
    <w:rsid w:val="4C6360CA"/>
    <w:rsid w:val="4D706CF0"/>
    <w:rsid w:val="4F3D2C02"/>
    <w:rsid w:val="502838B2"/>
    <w:rsid w:val="50C85080"/>
    <w:rsid w:val="50D37CC2"/>
    <w:rsid w:val="510559A1"/>
    <w:rsid w:val="510D474B"/>
    <w:rsid w:val="51CC6A70"/>
    <w:rsid w:val="52745192"/>
    <w:rsid w:val="52C5188C"/>
    <w:rsid w:val="53CC09F8"/>
    <w:rsid w:val="53F71F19"/>
    <w:rsid w:val="54A91BAF"/>
    <w:rsid w:val="55085A60"/>
    <w:rsid w:val="5643297F"/>
    <w:rsid w:val="566D0271"/>
    <w:rsid w:val="56FA1A3B"/>
    <w:rsid w:val="57C00874"/>
    <w:rsid w:val="57C32112"/>
    <w:rsid w:val="57EE718F"/>
    <w:rsid w:val="582C7CB7"/>
    <w:rsid w:val="58337298"/>
    <w:rsid w:val="58692CBA"/>
    <w:rsid w:val="58EF1411"/>
    <w:rsid w:val="58F5279F"/>
    <w:rsid w:val="59C53F20"/>
    <w:rsid w:val="59CA59DA"/>
    <w:rsid w:val="59F667CF"/>
    <w:rsid w:val="5A93401E"/>
    <w:rsid w:val="5B003A49"/>
    <w:rsid w:val="5B765E19"/>
    <w:rsid w:val="5BE07737"/>
    <w:rsid w:val="5BF1724E"/>
    <w:rsid w:val="5CB108B6"/>
    <w:rsid w:val="5CCE57E1"/>
    <w:rsid w:val="5E9640DD"/>
    <w:rsid w:val="5EE65064"/>
    <w:rsid w:val="5F48187B"/>
    <w:rsid w:val="604A1623"/>
    <w:rsid w:val="63B82D47"/>
    <w:rsid w:val="63DA0F0F"/>
    <w:rsid w:val="63F91396"/>
    <w:rsid w:val="64F102BF"/>
    <w:rsid w:val="66AF21DF"/>
    <w:rsid w:val="66E16111"/>
    <w:rsid w:val="67515045"/>
    <w:rsid w:val="679D64DC"/>
    <w:rsid w:val="67D31EFE"/>
    <w:rsid w:val="681349F0"/>
    <w:rsid w:val="687E630D"/>
    <w:rsid w:val="6B511AB7"/>
    <w:rsid w:val="6C5F6456"/>
    <w:rsid w:val="6C88775B"/>
    <w:rsid w:val="6D7478EE"/>
    <w:rsid w:val="6DFF7919"/>
    <w:rsid w:val="6E072901"/>
    <w:rsid w:val="6F0155A2"/>
    <w:rsid w:val="70441BEA"/>
    <w:rsid w:val="707A385E"/>
    <w:rsid w:val="709F32C5"/>
    <w:rsid w:val="71665B90"/>
    <w:rsid w:val="71D92806"/>
    <w:rsid w:val="727367B7"/>
    <w:rsid w:val="734939BC"/>
    <w:rsid w:val="73BC418E"/>
    <w:rsid w:val="74786307"/>
    <w:rsid w:val="75306BE1"/>
    <w:rsid w:val="753E1B30"/>
    <w:rsid w:val="75F06371"/>
    <w:rsid w:val="766F76E4"/>
    <w:rsid w:val="76856AB9"/>
    <w:rsid w:val="76CC293A"/>
    <w:rsid w:val="76DF266D"/>
    <w:rsid w:val="774E334F"/>
    <w:rsid w:val="79162673"/>
    <w:rsid w:val="799A3726"/>
    <w:rsid w:val="7A8B6668"/>
    <w:rsid w:val="7BCE0F02"/>
    <w:rsid w:val="7C3511B2"/>
    <w:rsid w:val="7CCD7160"/>
    <w:rsid w:val="7D0C7F34"/>
    <w:rsid w:val="7D5D42EC"/>
    <w:rsid w:val="7D747887"/>
    <w:rsid w:val="7DF033B2"/>
    <w:rsid w:val="7DF34C50"/>
    <w:rsid w:val="7E33329E"/>
    <w:rsid w:val="7F1C1F84"/>
    <w:rsid w:val="7F2E23E3"/>
    <w:rsid w:val="7F89761A"/>
    <w:rsid w:val="7FA04963"/>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eastAsiaTheme="majorEastAsia" w:cstheme="majorBidi"/>
      <w:color w:val="2E75B6" w:themeColor="accent1" w:themeShade="BF"/>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paragraph" w:customStyle="1" w:styleId="7">
    <w:name w:val="WPSOffice手动目录 1"/>
    <w:uiPriority w:val="0"/>
    <w:pPr>
      <w:ind w:leftChars="0"/>
    </w:pPr>
    <w:rPr>
      <w:rFonts w:asciiTheme="minorHAnsi" w:hAnsiTheme="minorHAnsi" w:eastAsiaTheme="minorEastAsia" w:cstheme="minorBidi"/>
      <w:sz w:val="20"/>
      <w:szCs w:val="20"/>
    </w:rPr>
  </w:style>
  <w:style w:type="paragraph" w:customStyle="1" w:styleId="8">
    <w:name w:val="WPSOffice手动目录 2"/>
    <w:uiPriority w:val="0"/>
    <w:pPr>
      <w:ind w:leftChars="200"/>
    </w:pPr>
    <w:rPr>
      <w:rFonts w:asciiTheme="minorHAnsi" w:hAnsiTheme="minorHAnsi" w:eastAsiaTheme="minorEastAsia" w:cstheme="minorBidi"/>
      <w:sz w:val="20"/>
      <w:szCs w:val="20"/>
    </w:rPr>
  </w:style>
  <w:style w:type="paragraph" w:customStyle="1" w:styleId="9">
    <w:name w:val="WPSOffice手动目录 3"/>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5816</Words>
  <Characters>32882</Characters>
  <Lines>0</Lines>
  <Paragraphs>0</Paragraphs>
  <TotalTime>11</TotalTime>
  <ScaleCrop>false</ScaleCrop>
  <LinksUpToDate>false</LinksUpToDate>
  <CharactersWithSpaces>39116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2023-04-25T01:50:00Z</dcterms:created>
  <dc:creator>WPS_1654154032</dc:creator>
  <cp:lastModifiedBy>youcai</cp:lastModifiedBy>
  <dcterms:modified xsi:type="dcterms:W3CDTF">2023-04-25T12:57:04Z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4D8E8033B3504BE3B160B9C3F6CA58D5_11</vt:lpwstr>
  </property>
</Properties>
</file>