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46AE46F" w14:textId="77777777" w:rsidR="0080023A" w:rsidRDefault="0080023A" w:rsidP="0018029C">
      <w:pPr>
        <w:jc w:val="center"/>
      </w:pPr>
    </w:p>
    <w:p w14:paraId="03CA575C" w14:textId="54B6D66A" w:rsidR="0018029C" w:rsidRDefault="0018029C" w:rsidP="0018029C">
      <w:pPr>
        <w:pStyle w:val="Title"/>
      </w:pPr>
      <w:r>
        <w:rPr>
          <w:noProof/>
        </w:rPr>
        <w:drawing>
          <wp:inline distT="0" distB="0" distL="0" distR="0" wp14:anchorId="05ED41F1" wp14:editId="6A69159A">
            <wp:extent cx="3411940" cy="1402080"/>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7">
                      <a:extLst>
                        <a:ext uri="{28A0092B-C50C-407E-A947-70E740481C1C}">
                          <a14:useLocalDpi xmlns:a14="http://schemas.microsoft.com/office/drawing/2010/main" val="0"/>
                        </a:ext>
                      </a:extLst>
                    </a:blip>
                    <a:srcRect r="40471"/>
                    <a:stretch/>
                  </pic:blipFill>
                  <pic:spPr bwMode="auto">
                    <a:xfrm>
                      <a:off x="0" y="0"/>
                      <a:ext cx="3411940" cy="1402080"/>
                    </a:xfrm>
                    <a:prstGeom prst="rect">
                      <a:avLst/>
                    </a:prstGeom>
                    <a:ln>
                      <a:noFill/>
                    </a:ln>
                    <a:extLst>
                      <a:ext uri="{53640926-AAD7-44D8-BBD7-CCE9431645EC}">
                        <a14:shadowObscured xmlns:a14="http://schemas.microsoft.com/office/drawing/2010/main"/>
                      </a:ext>
                    </a:extLst>
                  </pic:spPr>
                </pic:pic>
              </a:graphicData>
            </a:graphic>
          </wp:inline>
        </w:drawing>
      </w:r>
    </w:p>
    <w:p w14:paraId="054C951A" w14:textId="77777777" w:rsidR="001F00DE" w:rsidRPr="001F00DE" w:rsidRDefault="001F00DE" w:rsidP="001F00DE"/>
    <w:p w14:paraId="1B6AE409" w14:textId="21B3D054" w:rsidR="0018029C" w:rsidRDefault="001F00DE" w:rsidP="001F00DE">
      <w:pPr>
        <w:pStyle w:val="Title"/>
      </w:pPr>
      <w:r>
        <w:t>Component Mechanism of material failure case study</w:t>
      </w:r>
    </w:p>
    <w:p w14:paraId="0A4BE250" w14:textId="77777777" w:rsidR="001F00DE" w:rsidRPr="001F00DE" w:rsidRDefault="001F00DE" w:rsidP="001F00DE"/>
    <w:p w14:paraId="42CCFCB8" w14:textId="2EAD0A1A" w:rsidR="001F00DE" w:rsidRDefault="001F00DE" w:rsidP="001F00DE">
      <w:pPr>
        <w:pStyle w:val="Title"/>
      </w:pPr>
      <w:r>
        <w:t>John Edward McGladdery</w:t>
      </w:r>
    </w:p>
    <w:p w14:paraId="3F694F87" w14:textId="76FE8F62" w:rsidR="001F00DE" w:rsidRPr="001F00DE" w:rsidRDefault="001F00DE" w:rsidP="001F00DE">
      <w:pPr>
        <w:pStyle w:val="Title"/>
      </w:pPr>
      <w:r>
        <w:t>1550901</w:t>
      </w:r>
    </w:p>
    <w:p w14:paraId="565D252B" w14:textId="4E67B411" w:rsidR="001F00DE" w:rsidRDefault="001F00DE" w:rsidP="001F00DE"/>
    <w:p w14:paraId="7B73DB05" w14:textId="681298FC" w:rsidR="001F00DE" w:rsidRDefault="001F00DE" w:rsidP="001F00DE">
      <w:pPr>
        <w:pStyle w:val="Title"/>
      </w:pPr>
      <w:r>
        <w:t>Lecturer: Phil Holden</w:t>
      </w:r>
    </w:p>
    <w:p w14:paraId="2C83F6A8" w14:textId="77777777" w:rsidR="001F00DE" w:rsidRPr="001F00DE" w:rsidRDefault="001F00DE" w:rsidP="001F00DE"/>
    <w:p w14:paraId="19BEE4C8" w14:textId="65D222EB" w:rsidR="001F00DE" w:rsidRDefault="001F00DE" w:rsidP="001F00DE">
      <w:pPr>
        <w:pStyle w:val="Title"/>
      </w:pPr>
      <w:r>
        <w:t>Module: ACEA7010</w:t>
      </w:r>
    </w:p>
    <w:p w14:paraId="49927853" w14:textId="131ED1A9" w:rsidR="00A01800" w:rsidRDefault="00A01800" w:rsidP="00A01800"/>
    <w:p w14:paraId="205DFB24" w14:textId="50785723" w:rsidR="00A01800" w:rsidRDefault="00A01800" w:rsidP="00A01800"/>
    <w:p w14:paraId="33B3C95C" w14:textId="13409AA1" w:rsidR="00A01800" w:rsidRDefault="00A01800" w:rsidP="00A01800"/>
    <w:p w14:paraId="3078BB8D" w14:textId="22BFD861" w:rsidR="00A01800" w:rsidRDefault="00A01800" w:rsidP="00A01800"/>
    <w:p w14:paraId="34DCD802" w14:textId="1757853E" w:rsidR="00A01800" w:rsidRDefault="00A01800" w:rsidP="00A01800"/>
    <w:p w14:paraId="139F5E10" w14:textId="63E84AAD" w:rsidR="00A01800" w:rsidRDefault="00A01800" w:rsidP="00A01800"/>
    <w:p w14:paraId="6185B7E5" w14:textId="61ECBF5B" w:rsidR="00A01800" w:rsidRDefault="00A01800" w:rsidP="00A01800"/>
    <w:p w14:paraId="5275E6DD" w14:textId="1026A034" w:rsidR="00A01800" w:rsidRDefault="00A01800" w:rsidP="00A01800"/>
    <w:p w14:paraId="34DC9E4B" w14:textId="0EB16DF4" w:rsidR="00A01800" w:rsidRDefault="00A01800" w:rsidP="00A01800"/>
    <w:p w14:paraId="47D3E0CA" w14:textId="105BDD49" w:rsidR="00A01800" w:rsidRDefault="00A01800" w:rsidP="00A01800">
      <w:pPr>
        <w:pStyle w:val="Heading1"/>
      </w:pPr>
      <w:bookmarkStart w:id="0" w:name="_Toc61269103"/>
      <w:r>
        <w:lastRenderedPageBreak/>
        <w:t>Abstract</w:t>
      </w:r>
      <w:bookmarkEnd w:id="0"/>
    </w:p>
    <w:p w14:paraId="2F44F4B7" w14:textId="1E1C2F4B" w:rsidR="00B35BC8" w:rsidRPr="00B35BC8" w:rsidRDefault="00223DBC" w:rsidP="00B35BC8">
      <w:r>
        <w:t>Flight HKS 241 demonstrates the need in u</w:t>
      </w:r>
      <w:r w:rsidR="00B35BC8">
        <w:t xml:space="preserve">nderstanding the mechanisms through which materials fail during their in-service life is crucial to safety. This analysis of a component that had failed causing an air accident shows the mechanisms of fatigue and material properties that led up to such a disaster. The effects of material selection, post manufacturer </w:t>
      </w:r>
      <w:r>
        <w:t xml:space="preserve">treatments and catheterisation testing were explored to show that even with due consideration for the former failure may still occur, in the same manner as those being designed for. Ultimately the chemistry and material specification is a complex compromise and understanding that no component can be expected to last indefinitely, proper inspection and service intervals should be considered so as to avoid the series of events that caused this tragic accident. </w:t>
      </w:r>
    </w:p>
    <w:p w14:paraId="36C3EC09" w14:textId="435D5C89" w:rsidR="00A01800" w:rsidRDefault="00A01800" w:rsidP="00A01800"/>
    <w:sdt>
      <w:sdtPr>
        <w:rPr>
          <w:rFonts w:asciiTheme="minorHAnsi" w:eastAsiaTheme="minorHAnsi" w:hAnsiTheme="minorHAnsi" w:cstheme="minorBidi"/>
          <w:color w:val="auto"/>
          <w:sz w:val="22"/>
          <w:szCs w:val="22"/>
          <w:lang w:val="en-GB"/>
        </w:rPr>
        <w:id w:val="1172528363"/>
        <w:docPartObj>
          <w:docPartGallery w:val="Table of Contents"/>
          <w:docPartUnique/>
        </w:docPartObj>
      </w:sdtPr>
      <w:sdtEndPr>
        <w:rPr>
          <w:b/>
          <w:bCs/>
          <w:noProof/>
        </w:rPr>
      </w:sdtEndPr>
      <w:sdtContent>
        <w:p w14:paraId="6E95A44A" w14:textId="64AEDA18" w:rsidR="00A01800" w:rsidRDefault="00A01800">
          <w:pPr>
            <w:pStyle w:val="TOCHeading"/>
          </w:pPr>
          <w:r>
            <w:t>Contents</w:t>
          </w:r>
        </w:p>
        <w:p w14:paraId="36CA7271" w14:textId="733FC731" w:rsidR="00B66DA4" w:rsidRDefault="00A0180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61269103" w:history="1">
            <w:r w:rsidR="00B66DA4" w:rsidRPr="009F7547">
              <w:rPr>
                <w:rStyle w:val="Hyperlink"/>
                <w:noProof/>
              </w:rPr>
              <w:t>Abstract</w:t>
            </w:r>
            <w:r w:rsidR="00B66DA4">
              <w:rPr>
                <w:noProof/>
                <w:webHidden/>
              </w:rPr>
              <w:tab/>
            </w:r>
            <w:r w:rsidR="00B66DA4">
              <w:rPr>
                <w:noProof/>
                <w:webHidden/>
              </w:rPr>
              <w:fldChar w:fldCharType="begin"/>
            </w:r>
            <w:r w:rsidR="00B66DA4">
              <w:rPr>
                <w:noProof/>
                <w:webHidden/>
              </w:rPr>
              <w:instrText xml:space="preserve"> PAGEREF _Toc61269103 \h </w:instrText>
            </w:r>
            <w:r w:rsidR="00B66DA4">
              <w:rPr>
                <w:noProof/>
                <w:webHidden/>
              </w:rPr>
            </w:r>
            <w:r w:rsidR="00B66DA4">
              <w:rPr>
                <w:noProof/>
                <w:webHidden/>
              </w:rPr>
              <w:fldChar w:fldCharType="separate"/>
            </w:r>
            <w:r w:rsidR="00B66DA4">
              <w:rPr>
                <w:noProof/>
                <w:webHidden/>
              </w:rPr>
              <w:t>2</w:t>
            </w:r>
            <w:r w:rsidR="00B66DA4">
              <w:rPr>
                <w:noProof/>
                <w:webHidden/>
              </w:rPr>
              <w:fldChar w:fldCharType="end"/>
            </w:r>
          </w:hyperlink>
        </w:p>
        <w:p w14:paraId="0F9534D7" w14:textId="11338AE1" w:rsidR="00B66DA4" w:rsidRDefault="00531EF4">
          <w:pPr>
            <w:pStyle w:val="TOC1"/>
            <w:tabs>
              <w:tab w:val="right" w:leader="dot" w:pos="9016"/>
            </w:tabs>
            <w:rPr>
              <w:rFonts w:eastAsiaTheme="minorEastAsia"/>
              <w:noProof/>
              <w:lang w:eastAsia="en-GB"/>
            </w:rPr>
          </w:pPr>
          <w:hyperlink w:anchor="_Toc61269104" w:history="1">
            <w:r w:rsidR="00B66DA4" w:rsidRPr="009F7547">
              <w:rPr>
                <w:rStyle w:val="Hyperlink"/>
                <w:noProof/>
              </w:rPr>
              <w:t>Table of figures</w:t>
            </w:r>
            <w:r w:rsidR="00B66DA4">
              <w:rPr>
                <w:noProof/>
                <w:webHidden/>
              </w:rPr>
              <w:tab/>
            </w:r>
            <w:r w:rsidR="00B66DA4">
              <w:rPr>
                <w:noProof/>
                <w:webHidden/>
              </w:rPr>
              <w:fldChar w:fldCharType="begin"/>
            </w:r>
            <w:r w:rsidR="00B66DA4">
              <w:rPr>
                <w:noProof/>
                <w:webHidden/>
              </w:rPr>
              <w:instrText xml:space="preserve"> PAGEREF _Toc61269104 \h </w:instrText>
            </w:r>
            <w:r w:rsidR="00B66DA4">
              <w:rPr>
                <w:noProof/>
                <w:webHidden/>
              </w:rPr>
            </w:r>
            <w:r w:rsidR="00B66DA4">
              <w:rPr>
                <w:noProof/>
                <w:webHidden/>
              </w:rPr>
              <w:fldChar w:fldCharType="separate"/>
            </w:r>
            <w:r w:rsidR="00B66DA4">
              <w:rPr>
                <w:noProof/>
                <w:webHidden/>
              </w:rPr>
              <w:t>3</w:t>
            </w:r>
            <w:r w:rsidR="00B66DA4">
              <w:rPr>
                <w:noProof/>
                <w:webHidden/>
              </w:rPr>
              <w:fldChar w:fldCharType="end"/>
            </w:r>
          </w:hyperlink>
        </w:p>
        <w:p w14:paraId="6A18E323" w14:textId="110F3D07" w:rsidR="00B66DA4" w:rsidRDefault="00531EF4">
          <w:pPr>
            <w:pStyle w:val="TOC1"/>
            <w:tabs>
              <w:tab w:val="right" w:leader="dot" w:pos="9016"/>
            </w:tabs>
            <w:rPr>
              <w:rFonts w:eastAsiaTheme="minorEastAsia"/>
              <w:noProof/>
              <w:lang w:eastAsia="en-GB"/>
            </w:rPr>
          </w:pPr>
          <w:hyperlink w:anchor="_Toc61269105" w:history="1">
            <w:r w:rsidR="00B66DA4" w:rsidRPr="009F7547">
              <w:rPr>
                <w:rStyle w:val="Hyperlink"/>
                <w:noProof/>
              </w:rPr>
              <w:t>List of tables</w:t>
            </w:r>
            <w:r w:rsidR="00B66DA4">
              <w:rPr>
                <w:noProof/>
                <w:webHidden/>
              </w:rPr>
              <w:tab/>
            </w:r>
            <w:r w:rsidR="00B66DA4">
              <w:rPr>
                <w:noProof/>
                <w:webHidden/>
              </w:rPr>
              <w:fldChar w:fldCharType="begin"/>
            </w:r>
            <w:r w:rsidR="00B66DA4">
              <w:rPr>
                <w:noProof/>
                <w:webHidden/>
              </w:rPr>
              <w:instrText xml:space="preserve"> PAGEREF _Toc61269105 \h </w:instrText>
            </w:r>
            <w:r w:rsidR="00B66DA4">
              <w:rPr>
                <w:noProof/>
                <w:webHidden/>
              </w:rPr>
            </w:r>
            <w:r w:rsidR="00B66DA4">
              <w:rPr>
                <w:noProof/>
                <w:webHidden/>
              </w:rPr>
              <w:fldChar w:fldCharType="separate"/>
            </w:r>
            <w:r w:rsidR="00B66DA4">
              <w:rPr>
                <w:noProof/>
                <w:webHidden/>
              </w:rPr>
              <w:t>3</w:t>
            </w:r>
            <w:r w:rsidR="00B66DA4">
              <w:rPr>
                <w:noProof/>
                <w:webHidden/>
              </w:rPr>
              <w:fldChar w:fldCharType="end"/>
            </w:r>
          </w:hyperlink>
        </w:p>
        <w:p w14:paraId="57CE970C" w14:textId="5BDCAB19" w:rsidR="00B66DA4" w:rsidRDefault="00531EF4">
          <w:pPr>
            <w:pStyle w:val="TOC1"/>
            <w:tabs>
              <w:tab w:val="right" w:leader="dot" w:pos="9016"/>
            </w:tabs>
            <w:rPr>
              <w:rFonts w:eastAsiaTheme="minorEastAsia"/>
              <w:noProof/>
              <w:lang w:eastAsia="en-GB"/>
            </w:rPr>
          </w:pPr>
          <w:hyperlink w:anchor="_Toc61269106" w:history="1">
            <w:r w:rsidR="00B66DA4" w:rsidRPr="009F7547">
              <w:rPr>
                <w:rStyle w:val="Hyperlink"/>
                <w:noProof/>
              </w:rPr>
              <w:t>List of abbreviations</w:t>
            </w:r>
            <w:r w:rsidR="00B66DA4">
              <w:rPr>
                <w:noProof/>
                <w:webHidden/>
              </w:rPr>
              <w:tab/>
            </w:r>
            <w:r w:rsidR="00B66DA4">
              <w:rPr>
                <w:noProof/>
                <w:webHidden/>
              </w:rPr>
              <w:fldChar w:fldCharType="begin"/>
            </w:r>
            <w:r w:rsidR="00B66DA4">
              <w:rPr>
                <w:noProof/>
                <w:webHidden/>
              </w:rPr>
              <w:instrText xml:space="preserve"> PAGEREF _Toc61269106 \h </w:instrText>
            </w:r>
            <w:r w:rsidR="00B66DA4">
              <w:rPr>
                <w:noProof/>
                <w:webHidden/>
              </w:rPr>
            </w:r>
            <w:r w:rsidR="00B66DA4">
              <w:rPr>
                <w:noProof/>
                <w:webHidden/>
              </w:rPr>
              <w:fldChar w:fldCharType="separate"/>
            </w:r>
            <w:r w:rsidR="00B66DA4">
              <w:rPr>
                <w:noProof/>
                <w:webHidden/>
              </w:rPr>
              <w:t>3</w:t>
            </w:r>
            <w:r w:rsidR="00B66DA4">
              <w:rPr>
                <w:noProof/>
                <w:webHidden/>
              </w:rPr>
              <w:fldChar w:fldCharType="end"/>
            </w:r>
          </w:hyperlink>
        </w:p>
        <w:p w14:paraId="2B857F54" w14:textId="5FA8B0BA" w:rsidR="00B66DA4" w:rsidRDefault="00531EF4">
          <w:pPr>
            <w:pStyle w:val="TOC1"/>
            <w:tabs>
              <w:tab w:val="right" w:leader="dot" w:pos="9016"/>
            </w:tabs>
            <w:rPr>
              <w:rFonts w:eastAsiaTheme="minorEastAsia"/>
              <w:noProof/>
              <w:lang w:eastAsia="en-GB"/>
            </w:rPr>
          </w:pPr>
          <w:hyperlink w:anchor="_Toc61269107" w:history="1">
            <w:r w:rsidR="00B66DA4" w:rsidRPr="009F7547">
              <w:rPr>
                <w:rStyle w:val="Hyperlink"/>
                <w:noProof/>
              </w:rPr>
              <w:t>1.Introduction</w:t>
            </w:r>
            <w:r w:rsidR="00B66DA4">
              <w:rPr>
                <w:noProof/>
                <w:webHidden/>
              </w:rPr>
              <w:tab/>
            </w:r>
            <w:r w:rsidR="00B66DA4">
              <w:rPr>
                <w:noProof/>
                <w:webHidden/>
              </w:rPr>
              <w:fldChar w:fldCharType="begin"/>
            </w:r>
            <w:r w:rsidR="00B66DA4">
              <w:rPr>
                <w:noProof/>
                <w:webHidden/>
              </w:rPr>
              <w:instrText xml:space="preserve"> PAGEREF _Toc61269107 \h </w:instrText>
            </w:r>
            <w:r w:rsidR="00B66DA4">
              <w:rPr>
                <w:noProof/>
                <w:webHidden/>
              </w:rPr>
            </w:r>
            <w:r w:rsidR="00B66DA4">
              <w:rPr>
                <w:noProof/>
                <w:webHidden/>
              </w:rPr>
              <w:fldChar w:fldCharType="separate"/>
            </w:r>
            <w:r w:rsidR="00B66DA4">
              <w:rPr>
                <w:noProof/>
                <w:webHidden/>
              </w:rPr>
              <w:t>5</w:t>
            </w:r>
            <w:r w:rsidR="00B66DA4">
              <w:rPr>
                <w:noProof/>
                <w:webHidden/>
              </w:rPr>
              <w:fldChar w:fldCharType="end"/>
            </w:r>
          </w:hyperlink>
        </w:p>
        <w:p w14:paraId="3B72766F" w14:textId="03F8BBC6" w:rsidR="00B66DA4" w:rsidRDefault="00531EF4">
          <w:pPr>
            <w:pStyle w:val="TOC1"/>
            <w:tabs>
              <w:tab w:val="right" w:leader="dot" w:pos="9016"/>
            </w:tabs>
            <w:rPr>
              <w:rFonts w:eastAsiaTheme="minorEastAsia"/>
              <w:noProof/>
              <w:lang w:eastAsia="en-GB"/>
            </w:rPr>
          </w:pPr>
          <w:hyperlink w:anchor="_Toc61269108" w:history="1">
            <w:r w:rsidR="00B66DA4" w:rsidRPr="009F7547">
              <w:rPr>
                <w:rStyle w:val="Hyperlink"/>
                <w:noProof/>
              </w:rPr>
              <w:t>2.Accident report analysis</w:t>
            </w:r>
            <w:r w:rsidR="00B66DA4">
              <w:rPr>
                <w:noProof/>
                <w:webHidden/>
              </w:rPr>
              <w:tab/>
            </w:r>
            <w:r w:rsidR="00B66DA4">
              <w:rPr>
                <w:noProof/>
                <w:webHidden/>
              </w:rPr>
              <w:fldChar w:fldCharType="begin"/>
            </w:r>
            <w:r w:rsidR="00B66DA4">
              <w:rPr>
                <w:noProof/>
                <w:webHidden/>
              </w:rPr>
              <w:instrText xml:space="preserve"> PAGEREF _Toc61269108 \h </w:instrText>
            </w:r>
            <w:r w:rsidR="00B66DA4">
              <w:rPr>
                <w:noProof/>
                <w:webHidden/>
              </w:rPr>
            </w:r>
            <w:r w:rsidR="00B66DA4">
              <w:rPr>
                <w:noProof/>
                <w:webHidden/>
              </w:rPr>
              <w:fldChar w:fldCharType="separate"/>
            </w:r>
            <w:r w:rsidR="00B66DA4">
              <w:rPr>
                <w:noProof/>
                <w:webHidden/>
              </w:rPr>
              <w:t>5</w:t>
            </w:r>
            <w:r w:rsidR="00B66DA4">
              <w:rPr>
                <w:noProof/>
                <w:webHidden/>
              </w:rPr>
              <w:fldChar w:fldCharType="end"/>
            </w:r>
          </w:hyperlink>
        </w:p>
        <w:p w14:paraId="31364DA7" w14:textId="32D5D782" w:rsidR="00B66DA4" w:rsidRDefault="00531EF4">
          <w:pPr>
            <w:pStyle w:val="TOC2"/>
            <w:tabs>
              <w:tab w:val="right" w:leader="dot" w:pos="9016"/>
            </w:tabs>
            <w:rPr>
              <w:rFonts w:eastAsiaTheme="minorEastAsia"/>
              <w:noProof/>
              <w:lang w:eastAsia="en-GB"/>
            </w:rPr>
          </w:pPr>
          <w:hyperlink w:anchor="_Toc61269109" w:history="1">
            <w:r w:rsidR="00B66DA4" w:rsidRPr="009F7547">
              <w:rPr>
                <w:rStyle w:val="Hyperlink"/>
                <w:noProof/>
              </w:rPr>
              <w:t>2.1 Reported failure</w:t>
            </w:r>
            <w:r w:rsidR="00B66DA4">
              <w:rPr>
                <w:noProof/>
                <w:webHidden/>
              </w:rPr>
              <w:tab/>
            </w:r>
            <w:r w:rsidR="00B66DA4">
              <w:rPr>
                <w:noProof/>
                <w:webHidden/>
              </w:rPr>
              <w:fldChar w:fldCharType="begin"/>
            </w:r>
            <w:r w:rsidR="00B66DA4">
              <w:rPr>
                <w:noProof/>
                <w:webHidden/>
              </w:rPr>
              <w:instrText xml:space="preserve"> PAGEREF _Toc61269109 \h </w:instrText>
            </w:r>
            <w:r w:rsidR="00B66DA4">
              <w:rPr>
                <w:noProof/>
                <w:webHidden/>
              </w:rPr>
            </w:r>
            <w:r w:rsidR="00B66DA4">
              <w:rPr>
                <w:noProof/>
                <w:webHidden/>
              </w:rPr>
              <w:fldChar w:fldCharType="separate"/>
            </w:r>
            <w:r w:rsidR="00B66DA4">
              <w:rPr>
                <w:noProof/>
                <w:webHidden/>
              </w:rPr>
              <w:t>5</w:t>
            </w:r>
            <w:r w:rsidR="00B66DA4">
              <w:rPr>
                <w:noProof/>
                <w:webHidden/>
              </w:rPr>
              <w:fldChar w:fldCharType="end"/>
            </w:r>
          </w:hyperlink>
        </w:p>
        <w:p w14:paraId="0B4DC488" w14:textId="3F3CEBA8" w:rsidR="00B66DA4" w:rsidRDefault="00531EF4">
          <w:pPr>
            <w:pStyle w:val="TOC2"/>
            <w:tabs>
              <w:tab w:val="right" w:leader="dot" w:pos="9016"/>
            </w:tabs>
            <w:rPr>
              <w:rFonts w:eastAsiaTheme="minorEastAsia"/>
              <w:noProof/>
              <w:lang w:eastAsia="en-GB"/>
            </w:rPr>
          </w:pPr>
          <w:hyperlink w:anchor="_Toc61269110" w:history="1">
            <w:r w:rsidR="00B66DA4" w:rsidRPr="009F7547">
              <w:rPr>
                <w:rStyle w:val="Hyperlink"/>
                <w:noProof/>
              </w:rPr>
              <w:t>2.2 Service conditions</w:t>
            </w:r>
            <w:r w:rsidR="00B66DA4">
              <w:rPr>
                <w:noProof/>
                <w:webHidden/>
              </w:rPr>
              <w:tab/>
            </w:r>
            <w:r w:rsidR="00B66DA4">
              <w:rPr>
                <w:noProof/>
                <w:webHidden/>
              </w:rPr>
              <w:fldChar w:fldCharType="begin"/>
            </w:r>
            <w:r w:rsidR="00B66DA4">
              <w:rPr>
                <w:noProof/>
                <w:webHidden/>
              </w:rPr>
              <w:instrText xml:space="preserve"> PAGEREF _Toc61269110 \h </w:instrText>
            </w:r>
            <w:r w:rsidR="00B66DA4">
              <w:rPr>
                <w:noProof/>
                <w:webHidden/>
              </w:rPr>
            </w:r>
            <w:r w:rsidR="00B66DA4">
              <w:rPr>
                <w:noProof/>
                <w:webHidden/>
              </w:rPr>
              <w:fldChar w:fldCharType="separate"/>
            </w:r>
            <w:r w:rsidR="00B66DA4">
              <w:rPr>
                <w:noProof/>
                <w:webHidden/>
              </w:rPr>
              <w:t>6</w:t>
            </w:r>
            <w:r w:rsidR="00B66DA4">
              <w:rPr>
                <w:noProof/>
                <w:webHidden/>
              </w:rPr>
              <w:fldChar w:fldCharType="end"/>
            </w:r>
          </w:hyperlink>
        </w:p>
        <w:p w14:paraId="4179461C" w14:textId="48CDF62E" w:rsidR="00B66DA4" w:rsidRDefault="00531EF4">
          <w:pPr>
            <w:pStyle w:val="TOC2"/>
            <w:tabs>
              <w:tab w:val="right" w:leader="dot" w:pos="9016"/>
            </w:tabs>
            <w:rPr>
              <w:rFonts w:eastAsiaTheme="minorEastAsia"/>
              <w:noProof/>
              <w:lang w:eastAsia="en-GB"/>
            </w:rPr>
          </w:pPr>
          <w:hyperlink w:anchor="_Toc61269111" w:history="1">
            <w:r w:rsidR="00B66DA4" w:rsidRPr="009F7547">
              <w:rPr>
                <w:rStyle w:val="Hyperlink"/>
                <w:noProof/>
              </w:rPr>
              <w:t>2.3 Mechanism of failure</w:t>
            </w:r>
            <w:r w:rsidR="00B66DA4">
              <w:rPr>
                <w:noProof/>
                <w:webHidden/>
              </w:rPr>
              <w:tab/>
            </w:r>
            <w:r w:rsidR="00B66DA4">
              <w:rPr>
                <w:noProof/>
                <w:webHidden/>
              </w:rPr>
              <w:fldChar w:fldCharType="begin"/>
            </w:r>
            <w:r w:rsidR="00B66DA4">
              <w:rPr>
                <w:noProof/>
                <w:webHidden/>
              </w:rPr>
              <w:instrText xml:space="preserve"> PAGEREF _Toc61269111 \h </w:instrText>
            </w:r>
            <w:r w:rsidR="00B66DA4">
              <w:rPr>
                <w:noProof/>
                <w:webHidden/>
              </w:rPr>
            </w:r>
            <w:r w:rsidR="00B66DA4">
              <w:rPr>
                <w:noProof/>
                <w:webHidden/>
              </w:rPr>
              <w:fldChar w:fldCharType="separate"/>
            </w:r>
            <w:r w:rsidR="00B66DA4">
              <w:rPr>
                <w:noProof/>
                <w:webHidden/>
              </w:rPr>
              <w:t>7</w:t>
            </w:r>
            <w:r w:rsidR="00B66DA4">
              <w:rPr>
                <w:noProof/>
                <w:webHidden/>
              </w:rPr>
              <w:fldChar w:fldCharType="end"/>
            </w:r>
          </w:hyperlink>
        </w:p>
        <w:p w14:paraId="64837C8E" w14:textId="61B3FF92" w:rsidR="00B66DA4" w:rsidRDefault="00531EF4">
          <w:pPr>
            <w:pStyle w:val="TOC3"/>
            <w:tabs>
              <w:tab w:val="right" w:leader="dot" w:pos="9016"/>
            </w:tabs>
            <w:rPr>
              <w:rFonts w:eastAsiaTheme="minorEastAsia"/>
              <w:noProof/>
              <w:lang w:eastAsia="en-GB"/>
            </w:rPr>
          </w:pPr>
          <w:hyperlink w:anchor="_Toc61269112" w:history="1">
            <w:r w:rsidR="00B66DA4" w:rsidRPr="009F7547">
              <w:rPr>
                <w:rStyle w:val="Hyperlink"/>
                <w:noProof/>
              </w:rPr>
              <w:t>2.3.1 Fracture</w:t>
            </w:r>
            <w:r w:rsidR="00B66DA4">
              <w:rPr>
                <w:noProof/>
                <w:webHidden/>
              </w:rPr>
              <w:tab/>
            </w:r>
            <w:r w:rsidR="00B66DA4">
              <w:rPr>
                <w:noProof/>
                <w:webHidden/>
              </w:rPr>
              <w:fldChar w:fldCharType="begin"/>
            </w:r>
            <w:r w:rsidR="00B66DA4">
              <w:rPr>
                <w:noProof/>
                <w:webHidden/>
              </w:rPr>
              <w:instrText xml:space="preserve"> PAGEREF _Toc61269112 \h </w:instrText>
            </w:r>
            <w:r w:rsidR="00B66DA4">
              <w:rPr>
                <w:noProof/>
                <w:webHidden/>
              </w:rPr>
            </w:r>
            <w:r w:rsidR="00B66DA4">
              <w:rPr>
                <w:noProof/>
                <w:webHidden/>
              </w:rPr>
              <w:fldChar w:fldCharType="separate"/>
            </w:r>
            <w:r w:rsidR="00B66DA4">
              <w:rPr>
                <w:noProof/>
                <w:webHidden/>
              </w:rPr>
              <w:t>8</w:t>
            </w:r>
            <w:r w:rsidR="00B66DA4">
              <w:rPr>
                <w:noProof/>
                <w:webHidden/>
              </w:rPr>
              <w:fldChar w:fldCharType="end"/>
            </w:r>
          </w:hyperlink>
        </w:p>
        <w:p w14:paraId="234E525E" w14:textId="2608F08B" w:rsidR="00B66DA4" w:rsidRDefault="00531EF4">
          <w:pPr>
            <w:pStyle w:val="TOC3"/>
            <w:tabs>
              <w:tab w:val="right" w:leader="dot" w:pos="9016"/>
            </w:tabs>
            <w:rPr>
              <w:rFonts w:eastAsiaTheme="minorEastAsia"/>
              <w:noProof/>
              <w:lang w:eastAsia="en-GB"/>
            </w:rPr>
          </w:pPr>
          <w:hyperlink w:anchor="_Toc61269113" w:history="1">
            <w:r w:rsidR="00B66DA4" w:rsidRPr="009F7547">
              <w:rPr>
                <w:rStyle w:val="Hyperlink"/>
                <w:noProof/>
              </w:rPr>
              <w:t>2.3.2 Fatigue fracture</w:t>
            </w:r>
            <w:r w:rsidR="00B66DA4">
              <w:rPr>
                <w:noProof/>
                <w:webHidden/>
              </w:rPr>
              <w:tab/>
            </w:r>
            <w:r w:rsidR="00B66DA4">
              <w:rPr>
                <w:noProof/>
                <w:webHidden/>
              </w:rPr>
              <w:fldChar w:fldCharType="begin"/>
            </w:r>
            <w:r w:rsidR="00B66DA4">
              <w:rPr>
                <w:noProof/>
                <w:webHidden/>
              </w:rPr>
              <w:instrText xml:space="preserve"> PAGEREF _Toc61269113 \h </w:instrText>
            </w:r>
            <w:r w:rsidR="00B66DA4">
              <w:rPr>
                <w:noProof/>
                <w:webHidden/>
              </w:rPr>
            </w:r>
            <w:r w:rsidR="00B66DA4">
              <w:rPr>
                <w:noProof/>
                <w:webHidden/>
              </w:rPr>
              <w:fldChar w:fldCharType="separate"/>
            </w:r>
            <w:r w:rsidR="00B66DA4">
              <w:rPr>
                <w:noProof/>
                <w:webHidden/>
              </w:rPr>
              <w:t>9</w:t>
            </w:r>
            <w:r w:rsidR="00B66DA4">
              <w:rPr>
                <w:noProof/>
                <w:webHidden/>
              </w:rPr>
              <w:fldChar w:fldCharType="end"/>
            </w:r>
          </w:hyperlink>
        </w:p>
        <w:p w14:paraId="0EBAA084" w14:textId="3D2BBCF8" w:rsidR="00B66DA4" w:rsidRDefault="00531EF4">
          <w:pPr>
            <w:pStyle w:val="TOC3"/>
            <w:tabs>
              <w:tab w:val="right" w:leader="dot" w:pos="9016"/>
            </w:tabs>
            <w:rPr>
              <w:rFonts w:eastAsiaTheme="minorEastAsia"/>
              <w:noProof/>
              <w:lang w:eastAsia="en-GB"/>
            </w:rPr>
          </w:pPr>
          <w:hyperlink w:anchor="_Toc61269114" w:history="1">
            <w:r w:rsidR="00B66DA4" w:rsidRPr="009F7547">
              <w:rPr>
                <w:rStyle w:val="Hyperlink"/>
                <w:noProof/>
              </w:rPr>
              <w:t>2.3.3 Fracture toughness</w:t>
            </w:r>
            <w:r w:rsidR="00B66DA4">
              <w:rPr>
                <w:noProof/>
                <w:webHidden/>
              </w:rPr>
              <w:tab/>
            </w:r>
            <w:r w:rsidR="00B66DA4">
              <w:rPr>
                <w:noProof/>
                <w:webHidden/>
              </w:rPr>
              <w:fldChar w:fldCharType="begin"/>
            </w:r>
            <w:r w:rsidR="00B66DA4">
              <w:rPr>
                <w:noProof/>
                <w:webHidden/>
              </w:rPr>
              <w:instrText xml:space="preserve"> PAGEREF _Toc61269114 \h </w:instrText>
            </w:r>
            <w:r w:rsidR="00B66DA4">
              <w:rPr>
                <w:noProof/>
                <w:webHidden/>
              </w:rPr>
            </w:r>
            <w:r w:rsidR="00B66DA4">
              <w:rPr>
                <w:noProof/>
                <w:webHidden/>
              </w:rPr>
              <w:fldChar w:fldCharType="separate"/>
            </w:r>
            <w:r w:rsidR="00B66DA4">
              <w:rPr>
                <w:noProof/>
                <w:webHidden/>
              </w:rPr>
              <w:t>10</w:t>
            </w:r>
            <w:r w:rsidR="00B66DA4">
              <w:rPr>
                <w:noProof/>
                <w:webHidden/>
              </w:rPr>
              <w:fldChar w:fldCharType="end"/>
            </w:r>
          </w:hyperlink>
        </w:p>
        <w:p w14:paraId="28AC9C8E" w14:textId="03414BAE" w:rsidR="00B66DA4" w:rsidRDefault="00531EF4">
          <w:pPr>
            <w:pStyle w:val="TOC3"/>
            <w:tabs>
              <w:tab w:val="right" w:leader="dot" w:pos="9016"/>
            </w:tabs>
            <w:rPr>
              <w:rFonts w:eastAsiaTheme="minorEastAsia"/>
              <w:noProof/>
              <w:lang w:eastAsia="en-GB"/>
            </w:rPr>
          </w:pPr>
          <w:hyperlink w:anchor="_Toc61269115" w:history="1">
            <w:r w:rsidR="00B66DA4" w:rsidRPr="009F7547">
              <w:rPr>
                <w:rStyle w:val="Hyperlink"/>
                <w:noProof/>
              </w:rPr>
              <w:t>2.3.4 Crack initiation</w:t>
            </w:r>
            <w:r w:rsidR="00B66DA4">
              <w:rPr>
                <w:noProof/>
                <w:webHidden/>
              </w:rPr>
              <w:tab/>
            </w:r>
            <w:r w:rsidR="00B66DA4">
              <w:rPr>
                <w:noProof/>
                <w:webHidden/>
              </w:rPr>
              <w:fldChar w:fldCharType="begin"/>
            </w:r>
            <w:r w:rsidR="00B66DA4">
              <w:rPr>
                <w:noProof/>
                <w:webHidden/>
              </w:rPr>
              <w:instrText xml:space="preserve"> PAGEREF _Toc61269115 \h </w:instrText>
            </w:r>
            <w:r w:rsidR="00B66DA4">
              <w:rPr>
                <w:noProof/>
                <w:webHidden/>
              </w:rPr>
            </w:r>
            <w:r w:rsidR="00B66DA4">
              <w:rPr>
                <w:noProof/>
                <w:webHidden/>
              </w:rPr>
              <w:fldChar w:fldCharType="separate"/>
            </w:r>
            <w:r w:rsidR="00B66DA4">
              <w:rPr>
                <w:noProof/>
                <w:webHidden/>
              </w:rPr>
              <w:t>11</w:t>
            </w:r>
            <w:r w:rsidR="00B66DA4">
              <w:rPr>
                <w:noProof/>
                <w:webHidden/>
              </w:rPr>
              <w:fldChar w:fldCharType="end"/>
            </w:r>
          </w:hyperlink>
        </w:p>
        <w:p w14:paraId="00FEBAB2" w14:textId="04B9C0CB" w:rsidR="00B66DA4" w:rsidRDefault="00531EF4">
          <w:pPr>
            <w:pStyle w:val="TOC3"/>
            <w:tabs>
              <w:tab w:val="right" w:leader="dot" w:pos="9016"/>
            </w:tabs>
            <w:rPr>
              <w:rFonts w:eastAsiaTheme="minorEastAsia"/>
              <w:noProof/>
              <w:lang w:eastAsia="en-GB"/>
            </w:rPr>
          </w:pPr>
          <w:hyperlink w:anchor="_Toc61269116" w:history="1">
            <w:r w:rsidR="00B66DA4" w:rsidRPr="009F7547">
              <w:rPr>
                <w:rStyle w:val="Hyperlink"/>
                <w:noProof/>
              </w:rPr>
              <w:t>2.3.5 Failure comments</w:t>
            </w:r>
            <w:r w:rsidR="00B66DA4">
              <w:rPr>
                <w:noProof/>
                <w:webHidden/>
              </w:rPr>
              <w:tab/>
            </w:r>
            <w:r w:rsidR="00B66DA4">
              <w:rPr>
                <w:noProof/>
                <w:webHidden/>
              </w:rPr>
              <w:fldChar w:fldCharType="begin"/>
            </w:r>
            <w:r w:rsidR="00B66DA4">
              <w:rPr>
                <w:noProof/>
                <w:webHidden/>
              </w:rPr>
              <w:instrText xml:space="preserve"> PAGEREF _Toc61269116 \h </w:instrText>
            </w:r>
            <w:r w:rsidR="00B66DA4">
              <w:rPr>
                <w:noProof/>
                <w:webHidden/>
              </w:rPr>
            </w:r>
            <w:r w:rsidR="00B66DA4">
              <w:rPr>
                <w:noProof/>
                <w:webHidden/>
              </w:rPr>
              <w:fldChar w:fldCharType="separate"/>
            </w:r>
            <w:r w:rsidR="00B66DA4">
              <w:rPr>
                <w:noProof/>
                <w:webHidden/>
              </w:rPr>
              <w:t>12</w:t>
            </w:r>
            <w:r w:rsidR="00B66DA4">
              <w:rPr>
                <w:noProof/>
                <w:webHidden/>
              </w:rPr>
              <w:fldChar w:fldCharType="end"/>
            </w:r>
          </w:hyperlink>
        </w:p>
        <w:p w14:paraId="474D009A" w14:textId="70C82ABD" w:rsidR="00B66DA4" w:rsidRDefault="00531EF4">
          <w:pPr>
            <w:pStyle w:val="TOC2"/>
            <w:tabs>
              <w:tab w:val="right" w:leader="dot" w:pos="9016"/>
            </w:tabs>
            <w:rPr>
              <w:rFonts w:eastAsiaTheme="minorEastAsia"/>
              <w:noProof/>
              <w:lang w:eastAsia="en-GB"/>
            </w:rPr>
          </w:pPr>
          <w:hyperlink w:anchor="_Toc61269117" w:history="1">
            <w:r w:rsidR="00B66DA4" w:rsidRPr="009F7547">
              <w:rPr>
                <w:rStyle w:val="Hyperlink"/>
                <w:noProof/>
              </w:rPr>
              <w:t>2.4 Material and design</w:t>
            </w:r>
            <w:r w:rsidR="00B66DA4">
              <w:rPr>
                <w:noProof/>
                <w:webHidden/>
              </w:rPr>
              <w:tab/>
            </w:r>
            <w:r w:rsidR="00B66DA4">
              <w:rPr>
                <w:noProof/>
                <w:webHidden/>
              </w:rPr>
              <w:fldChar w:fldCharType="begin"/>
            </w:r>
            <w:r w:rsidR="00B66DA4">
              <w:rPr>
                <w:noProof/>
                <w:webHidden/>
              </w:rPr>
              <w:instrText xml:space="preserve"> PAGEREF _Toc61269117 \h </w:instrText>
            </w:r>
            <w:r w:rsidR="00B66DA4">
              <w:rPr>
                <w:noProof/>
                <w:webHidden/>
              </w:rPr>
            </w:r>
            <w:r w:rsidR="00B66DA4">
              <w:rPr>
                <w:noProof/>
                <w:webHidden/>
              </w:rPr>
              <w:fldChar w:fldCharType="separate"/>
            </w:r>
            <w:r w:rsidR="00B66DA4">
              <w:rPr>
                <w:noProof/>
                <w:webHidden/>
              </w:rPr>
              <w:t>13</w:t>
            </w:r>
            <w:r w:rsidR="00B66DA4">
              <w:rPr>
                <w:noProof/>
                <w:webHidden/>
              </w:rPr>
              <w:fldChar w:fldCharType="end"/>
            </w:r>
          </w:hyperlink>
        </w:p>
        <w:p w14:paraId="701CE7CA" w14:textId="094DB45D" w:rsidR="00B66DA4" w:rsidRDefault="00531EF4">
          <w:pPr>
            <w:pStyle w:val="TOC3"/>
            <w:tabs>
              <w:tab w:val="right" w:leader="dot" w:pos="9016"/>
            </w:tabs>
            <w:rPr>
              <w:rFonts w:eastAsiaTheme="minorEastAsia"/>
              <w:noProof/>
              <w:lang w:eastAsia="en-GB"/>
            </w:rPr>
          </w:pPr>
          <w:hyperlink w:anchor="_Toc61269118" w:history="1">
            <w:r w:rsidR="00B66DA4" w:rsidRPr="009F7547">
              <w:rPr>
                <w:rStyle w:val="Hyperlink"/>
                <w:noProof/>
              </w:rPr>
              <w:t>2.4.1 Carburisation</w:t>
            </w:r>
            <w:r w:rsidR="00B66DA4">
              <w:rPr>
                <w:noProof/>
                <w:webHidden/>
              </w:rPr>
              <w:tab/>
            </w:r>
            <w:r w:rsidR="00B66DA4">
              <w:rPr>
                <w:noProof/>
                <w:webHidden/>
              </w:rPr>
              <w:fldChar w:fldCharType="begin"/>
            </w:r>
            <w:r w:rsidR="00B66DA4">
              <w:rPr>
                <w:noProof/>
                <w:webHidden/>
              </w:rPr>
              <w:instrText xml:space="preserve"> PAGEREF _Toc61269118 \h </w:instrText>
            </w:r>
            <w:r w:rsidR="00B66DA4">
              <w:rPr>
                <w:noProof/>
                <w:webHidden/>
              </w:rPr>
            </w:r>
            <w:r w:rsidR="00B66DA4">
              <w:rPr>
                <w:noProof/>
                <w:webHidden/>
              </w:rPr>
              <w:fldChar w:fldCharType="separate"/>
            </w:r>
            <w:r w:rsidR="00B66DA4">
              <w:rPr>
                <w:noProof/>
                <w:webHidden/>
              </w:rPr>
              <w:t>14</w:t>
            </w:r>
            <w:r w:rsidR="00B66DA4">
              <w:rPr>
                <w:noProof/>
                <w:webHidden/>
              </w:rPr>
              <w:fldChar w:fldCharType="end"/>
            </w:r>
          </w:hyperlink>
        </w:p>
        <w:p w14:paraId="1FF51F81" w14:textId="72F76A3A" w:rsidR="00B66DA4" w:rsidRDefault="00531EF4">
          <w:pPr>
            <w:pStyle w:val="TOC3"/>
            <w:tabs>
              <w:tab w:val="right" w:leader="dot" w:pos="9016"/>
            </w:tabs>
            <w:rPr>
              <w:rFonts w:eastAsiaTheme="minorEastAsia"/>
              <w:noProof/>
              <w:lang w:eastAsia="en-GB"/>
            </w:rPr>
          </w:pPr>
          <w:hyperlink w:anchor="_Toc61269119" w:history="1">
            <w:r w:rsidR="00B66DA4" w:rsidRPr="009F7547">
              <w:rPr>
                <w:rStyle w:val="Hyperlink"/>
                <w:noProof/>
              </w:rPr>
              <w:t>2.4.2 Surface finish</w:t>
            </w:r>
            <w:r w:rsidR="00B66DA4">
              <w:rPr>
                <w:noProof/>
                <w:webHidden/>
              </w:rPr>
              <w:tab/>
            </w:r>
            <w:r w:rsidR="00B66DA4">
              <w:rPr>
                <w:noProof/>
                <w:webHidden/>
              </w:rPr>
              <w:fldChar w:fldCharType="begin"/>
            </w:r>
            <w:r w:rsidR="00B66DA4">
              <w:rPr>
                <w:noProof/>
                <w:webHidden/>
              </w:rPr>
              <w:instrText xml:space="preserve"> PAGEREF _Toc61269119 \h </w:instrText>
            </w:r>
            <w:r w:rsidR="00B66DA4">
              <w:rPr>
                <w:noProof/>
                <w:webHidden/>
              </w:rPr>
            </w:r>
            <w:r w:rsidR="00B66DA4">
              <w:rPr>
                <w:noProof/>
                <w:webHidden/>
              </w:rPr>
              <w:fldChar w:fldCharType="separate"/>
            </w:r>
            <w:r w:rsidR="00B66DA4">
              <w:rPr>
                <w:noProof/>
                <w:webHidden/>
              </w:rPr>
              <w:t>14</w:t>
            </w:r>
            <w:r w:rsidR="00B66DA4">
              <w:rPr>
                <w:noProof/>
                <w:webHidden/>
              </w:rPr>
              <w:fldChar w:fldCharType="end"/>
            </w:r>
          </w:hyperlink>
        </w:p>
        <w:p w14:paraId="19C659BA" w14:textId="18E679BD" w:rsidR="00B66DA4" w:rsidRDefault="00531EF4">
          <w:pPr>
            <w:pStyle w:val="TOC3"/>
            <w:tabs>
              <w:tab w:val="right" w:leader="dot" w:pos="9016"/>
            </w:tabs>
            <w:rPr>
              <w:rFonts w:eastAsiaTheme="minorEastAsia"/>
              <w:noProof/>
              <w:lang w:eastAsia="en-GB"/>
            </w:rPr>
          </w:pPr>
          <w:hyperlink w:anchor="_Toc61269120" w:history="1">
            <w:r w:rsidR="00B66DA4" w:rsidRPr="009F7547">
              <w:rPr>
                <w:rStyle w:val="Hyperlink"/>
                <w:noProof/>
              </w:rPr>
              <w:t>2.4.3 Failure comments</w:t>
            </w:r>
            <w:r w:rsidR="00B66DA4">
              <w:rPr>
                <w:noProof/>
                <w:webHidden/>
              </w:rPr>
              <w:tab/>
            </w:r>
            <w:r w:rsidR="00B66DA4">
              <w:rPr>
                <w:noProof/>
                <w:webHidden/>
              </w:rPr>
              <w:fldChar w:fldCharType="begin"/>
            </w:r>
            <w:r w:rsidR="00B66DA4">
              <w:rPr>
                <w:noProof/>
                <w:webHidden/>
              </w:rPr>
              <w:instrText xml:space="preserve"> PAGEREF _Toc61269120 \h </w:instrText>
            </w:r>
            <w:r w:rsidR="00B66DA4">
              <w:rPr>
                <w:noProof/>
                <w:webHidden/>
              </w:rPr>
            </w:r>
            <w:r w:rsidR="00B66DA4">
              <w:rPr>
                <w:noProof/>
                <w:webHidden/>
              </w:rPr>
              <w:fldChar w:fldCharType="separate"/>
            </w:r>
            <w:r w:rsidR="00B66DA4">
              <w:rPr>
                <w:noProof/>
                <w:webHidden/>
              </w:rPr>
              <w:t>14</w:t>
            </w:r>
            <w:r w:rsidR="00B66DA4">
              <w:rPr>
                <w:noProof/>
                <w:webHidden/>
              </w:rPr>
              <w:fldChar w:fldCharType="end"/>
            </w:r>
          </w:hyperlink>
        </w:p>
        <w:p w14:paraId="696D0172" w14:textId="3B1DA05D" w:rsidR="00B66DA4" w:rsidRDefault="00531EF4">
          <w:pPr>
            <w:pStyle w:val="TOC1"/>
            <w:tabs>
              <w:tab w:val="right" w:leader="dot" w:pos="9016"/>
            </w:tabs>
            <w:rPr>
              <w:rFonts w:eastAsiaTheme="minorEastAsia"/>
              <w:noProof/>
              <w:lang w:eastAsia="en-GB"/>
            </w:rPr>
          </w:pPr>
          <w:hyperlink w:anchor="_Toc61269121" w:history="1">
            <w:r w:rsidR="00B66DA4" w:rsidRPr="009F7547">
              <w:rPr>
                <w:rStyle w:val="Hyperlink"/>
                <w:noProof/>
              </w:rPr>
              <w:t>3. Remarks and conclusions</w:t>
            </w:r>
            <w:r w:rsidR="00B66DA4">
              <w:rPr>
                <w:noProof/>
                <w:webHidden/>
              </w:rPr>
              <w:tab/>
            </w:r>
            <w:r w:rsidR="00B66DA4">
              <w:rPr>
                <w:noProof/>
                <w:webHidden/>
              </w:rPr>
              <w:fldChar w:fldCharType="begin"/>
            </w:r>
            <w:r w:rsidR="00B66DA4">
              <w:rPr>
                <w:noProof/>
                <w:webHidden/>
              </w:rPr>
              <w:instrText xml:space="preserve"> PAGEREF _Toc61269121 \h </w:instrText>
            </w:r>
            <w:r w:rsidR="00B66DA4">
              <w:rPr>
                <w:noProof/>
                <w:webHidden/>
              </w:rPr>
            </w:r>
            <w:r w:rsidR="00B66DA4">
              <w:rPr>
                <w:noProof/>
                <w:webHidden/>
              </w:rPr>
              <w:fldChar w:fldCharType="separate"/>
            </w:r>
            <w:r w:rsidR="00B66DA4">
              <w:rPr>
                <w:noProof/>
                <w:webHidden/>
              </w:rPr>
              <w:t>15</w:t>
            </w:r>
            <w:r w:rsidR="00B66DA4">
              <w:rPr>
                <w:noProof/>
                <w:webHidden/>
              </w:rPr>
              <w:fldChar w:fldCharType="end"/>
            </w:r>
          </w:hyperlink>
        </w:p>
        <w:p w14:paraId="15DD5A31" w14:textId="3D9776FC" w:rsidR="00B66DA4" w:rsidRDefault="00531EF4">
          <w:pPr>
            <w:pStyle w:val="TOC1"/>
            <w:tabs>
              <w:tab w:val="right" w:leader="dot" w:pos="9016"/>
            </w:tabs>
            <w:rPr>
              <w:rFonts w:eastAsiaTheme="minorEastAsia"/>
              <w:noProof/>
              <w:lang w:eastAsia="en-GB"/>
            </w:rPr>
          </w:pPr>
          <w:hyperlink w:anchor="_Toc61269122" w:history="1">
            <w:r w:rsidR="00B66DA4" w:rsidRPr="009F7547">
              <w:rPr>
                <w:rStyle w:val="Hyperlink"/>
                <w:noProof/>
              </w:rPr>
              <w:t>References</w:t>
            </w:r>
            <w:r w:rsidR="00B66DA4">
              <w:rPr>
                <w:noProof/>
                <w:webHidden/>
              </w:rPr>
              <w:tab/>
            </w:r>
            <w:r w:rsidR="00B66DA4">
              <w:rPr>
                <w:noProof/>
                <w:webHidden/>
              </w:rPr>
              <w:fldChar w:fldCharType="begin"/>
            </w:r>
            <w:r w:rsidR="00B66DA4">
              <w:rPr>
                <w:noProof/>
                <w:webHidden/>
              </w:rPr>
              <w:instrText xml:space="preserve"> PAGEREF _Toc61269122 \h </w:instrText>
            </w:r>
            <w:r w:rsidR="00B66DA4">
              <w:rPr>
                <w:noProof/>
                <w:webHidden/>
              </w:rPr>
            </w:r>
            <w:r w:rsidR="00B66DA4">
              <w:rPr>
                <w:noProof/>
                <w:webHidden/>
              </w:rPr>
              <w:fldChar w:fldCharType="separate"/>
            </w:r>
            <w:r w:rsidR="00B66DA4">
              <w:rPr>
                <w:noProof/>
                <w:webHidden/>
              </w:rPr>
              <w:t>16</w:t>
            </w:r>
            <w:r w:rsidR="00B66DA4">
              <w:rPr>
                <w:noProof/>
                <w:webHidden/>
              </w:rPr>
              <w:fldChar w:fldCharType="end"/>
            </w:r>
          </w:hyperlink>
        </w:p>
        <w:p w14:paraId="5A084B4D" w14:textId="67D9D33A" w:rsidR="00F57441" w:rsidRDefault="00A01800" w:rsidP="00F57441">
          <w:pPr>
            <w:rPr>
              <w:b/>
              <w:bCs/>
              <w:noProof/>
            </w:rPr>
          </w:pPr>
          <w:r>
            <w:rPr>
              <w:b/>
              <w:bCs/>
              <w:noProof/>
            </w:rPr>
            <w:fldChar w:fldCharType="end"/>
          </w:r>
        </w:p>
      </w:sdtContent>
    </w:sdt>
    <w:p w14:paraId="2FB82400" w14:textId="77777777" w:rsidR="00F57441" w:rsidRDefault="00F57441" w:rsidP="00F57441">
      <w:pPr>
        <w:pStyle w:val="Heading1"/>
      </w:pPr>
    </w:p>
    <w:p w14:paraId="18611834" w14:textId="77777777" w:rsidR="00F57441" w:rsidRPr="00F57441" w:rsidRDefault="00F57441" w:rsidP="00F57441"/>
    <w:p w14:paraId="20BF5D06" w14:textId="1271CBB7" w:rsidR="00F57441" w:rsidRDefault="00F57441" w:rsidP="00F57441">
      <w:pPr>
        <w:pStyle w:val="Heading1"/>
      </w:pPr>
      <w:bookmarkStart w:id="1" w:name="_Toc61269104"/>
      <w:r>
        <w:lastRenderedPageBreak/>
        <w:t>Table of figures</w:t>
      </w:r>
      <w:bookmarkEnd w:id="1"/>
      <w:r>
        <w:fldChar w:fldCharType="begin"/>
      </w:r>
      <w:r>
        <w:instrText xml:space="preserve"> TOC \h \z \c "Figure" </w:instrText>
      </w:r>
      <w:r>
        <w:fldChar w:fldCharType="separate"/>
      </w:r>
    </w:p>
    <w:p w14:paraId="68606520" w14:textId="57555312" w:rsidR="00F57441" w:rsidRDefault="00531EF4">
      <w:pPr>
        <w:pStyle w:val="TableofFigures"/>
        <w:tabs>
          <w:tab w:val="right" w:leader="dot" w:pos="9016"/>
        </w:tabs>
        <w:rPr>
          <w:noProof/>
        </w:rPr>
      </w:pPr>
      <w:hyperlink w:anchor="_Toc61086361" w:history="1">
        <w:r w:rsidR="00F57441" w:rsidRPr="00D6555C">
          <w:rPr>
            <w:rStyle w:val="Hyperlink"/>
            <w:noProof/>
          </w:rPr>
          <w:t>Figure 1 - H225 Super Puma epicyclic secondary gearbox (AIBN-Helikopter_Report and As, 2018).</w:t>
        </w:r>
        <w:r w:rsidR="00F57441">
          <w:rPr>
            <w:noProof/>
            <w:webHidden/>
          </w:rPr>
          <w:tab/>
        </w:r>
        <w:r w:rsidR="00F57441">
          <w:rPr>
            <w:noProof/>
            <w:webHidden/>
          </w:rPr>
          <w:fldChar w:fldCharType="begin"/>
        </w:r>
        <w:r w:rsidR="00F57441">
          <w:rPr>
            <w:noProof/>
            <w:webHidden/>
          </w:rPr>
          <w:instrText xml:space="preserve"> PAGEREF _Toc61086361 \h </w:instrText>
        </w:r>
        <w:r w:rsidR="00F57441">
          <w:rPr>
            <w:noProof/>
            <w:webHidden/>
          </w:rPr>
        </w:r>
        <w:r w:rsidR="00F57441">
          <w:rPr>
            <w:noProof/>
            <w:webHidden/>
          </w:rPr>
          <w:fldChar w:fldCharType="separate"/>
        </w:r>
        <w:r w:rsidR="00F57441">
          <w:rPr>
            <w:noProof/>
            <w:webHidden/>
          </w:rPr>
          <w:t>5</w:t>
        </w:r>
        <w:r w:rsidR="00F57441">
          <w:rPr>
            <w:noProof/>
            <w:webHidden/>
          </w:rPr>
          <w:fldChar w:fldCharType="end"/>
        </w:r>
      </w:hyperlink>
    </w:p>
    <w:p w14:paraId="5514746F" w14:textId="65E25AE7" w:rsidR="00F57441" w:rsidRDefault="00531EF4">
      <w:pPr>
        <w:pStyle w:val="TableofFigures"/>
        <w:tabs>
          <w:tab w:val="right" w:leader="dot" w:pos="9016"/>
        </w:tabs>
        <w:rPr>
          <w:noProof/>
        </w:rPr>
      </w:pPr>
      <w:hyperlink w:anchor="_Toc61086362" w:history="1">
        <w:r w:rsidR="00F57441" w:rsidRPr="00D6555C">
          <w:rPr>
            <w:rStyle w:val="Hyperlink"/>
            <w:noProof/>
          </w:rPr>
          <w:t>Figure 2 – Ring-gear through section CAD view (AIBN-Helikopter_Report and As, 2018).</w:t>
        </w:r>
        <w:r w:rsidR="00F57441">
          <w:rPr>
            <w:noProof/>
            <w:webHidden/>
          </w:rPr>
          <w:tab/>
        </w:r>
        <w:r w:rsidR="00F57441">
          <w:rPr>
            <w:noProof/>
            <w:webHidden/>
          </w:rPr>
          <w:fldChar w:fldCharType="begin"/>
        </w:r>
        <w:r w:rsidR="00F57441">
          <w:rPr>
            <w:noProof/>
            <w:webHidden/>
          </w:rPr>
          <w:instrText xml:space="preserve"> PAGEREF _Toc61086362 \h </w:instrText>
        </w:r>
        <w:r w:rsidR="00F57441">
          <w:rPr>
            <w:noProof/>
            <w:webHidden/>
          </w:rPr>
        </w:r>
        <w:r w:rsidR="00F57441">
          <w:rPr>
            <w:noProof/>
            <w:webHidden/>
          </w:rPr>
          <w:fldChar w:fldCharType="separate"/>
        </w:r>
        <w:r w:rsidR="00F57441">
          <w:rPr>
            <w:noProof/>
            <w:webHidden/>
          </w:rPr>
          <w:t>5</w:t>
        </w:r>
        <w:r w:rsidR="00F57441">
          <w:rPr>
            <w:noProof/>
            <w:webHidden/>
          </w:rPr>
          <w:fldChar w:fldCharType="end"/>
        </w:r>
      </w:hyperlink>
    </w:p>
    <w:p w14:paraId="0CC3B12D" w14:textId="6F250763" w:rsidR="00F57441" w:rsidRDefault="00531EF4">
      <w:pPr>
        <w:pStyle w:val="TableofFigures"/>
        <w:tabs>
          <w:tab w:val="right" w:leader="dot" w:pos="9016"/>
        </w:tabs>
        <w:rPr>
          <w:noProof/>
        </w:rPr>
      </w:pPr>
      <w:hyperlink w:anchor="_Toc61086363" w:history="1">
        <w:r w:rsidR="00F57441" w:rsidRPr="00D6555C">
          <w:rPr>
            <w:rStyle w:val="Hyperlink"/>
            <w:noProof/>
          </w:rPr>
          <w:t>Figure 3 - Initial photograph of the failed ring-gear section (AIBN-Helikopter_Report and As, 2018).</w:t>
        </w:r>
        <w:r w:rsidR="00F57441">
          <w:rPr>
            <w:noProof/>
            <w:webHidden/>
          </w:rPr>
          <w:tab/>
        </w:r>
        <w:r w:rsidR="00F57441">
          <w:rPr>
            <w:noProof/>
            <w:webHidden/>
          </w:rPr>
          <w:fldChar w:fldCharType="begin"/>
        </w:r>
        <w:r w:rsidR="00F57441">
          <w:rPr>
            <w:noProof/>
            <w:webHidden/>
          </w:rPr>
          <w:instrText xml:space="preserve"> PAGEREF _Toc61086363 \h </w:instrText>
        </w:r>
        <w:r w:rsidR="00F57441">
          <w:rPr>
            <w:noProof/>
            <w:webHidden/>
          </w:rPr>
        </w:r>
        <w:r w:rsidR="00F57441">
          <w:rPr>
            <w:noProof/>
            <w:webHidden/>
          </w:rPr>
          <w:fldChar w:fldCharType="separate"/>
        </w:r>
        <w:r w:rsidR="00F57441">
          <w:rPr>
            <w:noProof/>
            <w:webHidden/>
          </w:rPr>
          <w:t>6</w:t>
        </w:r>
        <w:r w:rsidR="00F57441">
          <w:rPr>
            <w:noProof/>
            <w:webHidden/>
          </w:rPr>
          <w:fldChar w:fldCharType="end"/>
        </w:r>
      </w:hyperlink>
    </w:p>
    <w:p w14:paraId="4A70BF93" w14:textId="622C1A94" w:rsidR="00F57441" w:rsidRDefault="00531EF4">
      <w:pPr>
        <w:pStyle w:val="TableofFigures"/>
        <w:tabs>
          <w:tab w:val="right" w:leader="dot" w:pos="9016"/>
        </w:tabs>
        <w:rPr>
          <w:noProof/>
        </w:rPr>
      </w:pPr>
      <w:hyperlink w:anchor="_Toc61086364" w:history="1">
        <w:r w:rsidR="00F57441" w:rsidRPr="00D6555C">
          <w:rPr>
            <w:rStyle w:val="Hyperlink"/>
            <w:noProof/>
          </w:rPr>
          <w:t>Figure 4 - Comparison of failed ring-gear to a unused part (Aibn_Accident_Investigation, 2016).</w:t>
        </w:r>
        <w:r w:rsidR="00F57441">
          <w:rPr>
            <w:noProof/>
            <w:webHidden/>
          </w:rPr>
          <w:tab/>
        </w:r>
        <w:r w:rsidR="00F57441">
          <w:rPr>
            <w:noProof/>
            <w:webHidden/>
          </w:rPr>
          <w:fldChar w:fldCharType="begin"/>
        </w:r>
        <w:r w:rsidR="00F57441">
          <w:rPr>
            <w:noProof/>
            <w:webHidden/>
          </w:rPr>
          <w:instrText xml:space="preserve"> PAGEREF _Toc61086364 \h </w:instrText>
        </w:r>
        <w:r w:rsidR="00F57441">
          <w:rPr>
            <w:noProof/>
            <w:webHidden/>
          </w:rPr>
        </w:r>
        <w:r w:rsidR="00F57441">
          <w:rPr>
            <w:noProof/>
            <w:webHidden/>
          </w:rPr>
          <w:fldChar w:fldCharType="separate"/>
        </w:r>
        <w:r w:rsidR="00F57441">
          <w:rPr>
            <w:noProof/>
            <w:webHidden/>
          </w:rPr>
          <w:t>7</w:t>
        </w:r>
        <w:r w:rsidR="00F57441">
          <w:rPr>
            <w:noProof/>
            <w:webHidden/>
          </w:rPr>
          <w:fldChar w:fldCharType="end"/>
        </w:r>
      </w:hyperlink>
    </w:p>
    <w:p w14:paraId="62723507" w14:textId="6E7313A5" w:rsidR="00F57441" w:rsidRDefault="00531EF4">
      <w:pPr>
        <w:pStyle w:val="TableofFigures"/>
        <w:tabs>
          <w:tab w:val="right" w:leader="dot" w:pos="9016"/>
        </w:tabs>
        <w:rPr>
          <w:noProof/>
        </w:rPr>
      </w:pPr>
      <w:hyperlink w:anchor="_Toc61086365" w:history="1">
        <w:r w:rsidR="00F57441" w:rsidRPr="00D6555C">
          <w:rPr>
            <w:rStyle w:val="Hyperlink"/>
            <w:noProof/>
          </w:rPr>
          <w:t>Figure 5 - Cleaned fracture service macro-photography (Aibn_Accident_Investigation, 2016).</w:t>
        </w:r>
        <w:r w:rsidR="00F57441">
          <w:rPr>
            <w:noProof/>
            <w:webHidden/>
          </w:rPr>
          <w:tab/>
        </w:r>
        <w:r w:rsidR="00F57441">
          <w:rPr>
            <w:noProof/>
            <w:webHidden/>
          </w:rPr>
          <w:fldChar w:fldCharType="begin"/>
        </w:r>
        <w:r w:rsidR="00F57441">
          <w:rPr>
            <w:noProof/>
            <w:webHidden/>
          </w:rPr>
          <w:instrText xml:space="preserve"> PAGEREF _Toc61086365 \h </w:instrText>
        </w:r>
        <w:r w:rsidR="00F57441">
          <w:rPr>
            <w:noProof/>
            <w:webHidden/>
          </w:rPr>
        </w:r>
        <w:r w:rsidR="00F57441">
          <w:rPr>
            <w:noProof/>
            <w:webHidden/>
          </w:rPr>
          <w:fldChar w:fldCharType="separate"/>
        </w:r>
        <w:r w:rsidR="00F57441">
          <w:rPr>
            <w:noProof/>
            <w:webHidden/>
          </w:rPr>
          <w:t>7</w:t>
        </w:r>
        <w:r w:rsidR="00F57441">
          <w:rPr>
            <w:noProof/>
            <w:webHidden/>
          </w:rPr>
          <w:fldChar w:fldCharType="end"/>
        </w:r>
      </w:hyperlink>
    </w:p>
    <w:p w14:paraId="52694A73" w14:textId="3217F900" w:rsidR="00F57441" w:rsidRDefault="00531EF4">
      <w:pPr>
        <w:pStyle w:val="TableofFigures"/>
        <w:tabs>
          <w:tab w:val="right" w:leader="dot" w:pos="9016"/>
        </w:tabs>
        <w:rPr>
          <w:noProof/>
        </w:rPr>
      </w:pPr>
      <w:hyperlink w:anchor="_Toc61086366" w:history="1">
        <w:r w:rsidR="00F57441" w:rsidRPr="00D6555C">
          <w:rPr>
            <w:rStyle w:val="Hyperlink"/>
            <w:noProof/>
          </w:rPr>
          <w:t>Figure 6 - Conchoidal markings at site marked blue and further radiating fracture markings (AIBN-Helikopter_Report and As, 2018).</w:t>
        </w:r>
        <w:r w:rsidR="00F57441">
          <w:rPr>
            <w:noProof/>
            <w:webHidden/>
          </w:rPr>
          <w:tab/>
        </w:r>
        <w:r w:rsidR="00F57441">
          <w:rPr>
            <w:noProof/>
            <w:webHidden/>
          </w:rPr>
          <w:fldChar w:fldCharType="begin"/>
        </w:r>
        <w:r w:rsidR="00F57441">
          <w:rPr>
            <w:noProof/>
            <w:webHidden/>
          </w:rPr>
          <w:instrText xml:space="preserve"> PAGEREF _Toc61086366 \h </w:instrText>
        </w:r>
        <w:r w:rsidR="00F57441">
          <w:rPr>
            <w:noProof/>
            <w:webHidden/>
          </w:rPr>
        </w:r>
        <w:r w:rsidR="00F57441">
          <w:rPr>
            <w:noProof/>
            <w:webHidden/>
          </w:rPr>
          <w:fldChar w:fldCharType="separate"/>
        </w:r>
        <w:r w:rsidR="00F57441">
          <w:rPr>
            <w:noProof/>
            <w:webHidden/>
          </w:rPr>
          <w:t>8</w:t>
        </w:r>
        <w:r w:rsidR="00F57441">
          <w:rPr>
            <w:noProof/>
            <w:webHidden/>
          </w:rPr>
          <w:fldChar w:fldCharType="end"/>
        </w:r>
      </w:hyperlink>
    </w:p>
    <w:p w14:paraId="2C59EFC0" w14:textId="0F57D73D" w:rsidR="00F57441" w:rsidRDefault="00531EF4">
      <w:pPr>
        <w:pStyle w:val="TableofFigures"/>
        <w:tabs>
          <w:tab w:val="right" w:leader="dot" w:pos="9016"/>
        </w:tabs>
        <w:rPr>
          <w:noProof/>
        </w:rPr>
      </w:pPr>
      <w:hyperlink w:anchor="_Toc61086367" w:history="1">
        <w:r w:rsidR="00F57441" w:rsidRPr="00D6555C">
          <w:rPr>
            <w:rStyle w:val="Hyperlink"/>
            <w:noProof/>
          </w:rPr>
          <w:t>Figure 7 - Magnified fatigue fracture region (Aibn_Accident_Investigation, 2016).</w:t>
        </w:r>
        <w:r w:rsidR="00F57441">
          <w:rPr>
            <w:noProof/>
            <w:webHidden/>
          </w:rPr>
          <w:tab/>
        </w:r>
        <w:r w:rsidR="00F57441">
          <w:rPr>
            <w:noProof/>
            <w:webHidden/>
          </w:rPr>
          <w:fldChar w:fldCharType="begin"/>
        </w:r>
        <w:r w:rsidR="00F57441">
          <w:rPr>
            <w:noProof/>
            <w:webHidden/>
          </w:rPr>
          <w:instrText xml:space="preserve"> PAGEREF _Toc61086367 \h </w:instrText>
        </w:r>
        <w:r w:rsidR="00F57441">
          <w:rPr>
            <w:noProof/>
            <w:webHidden/>
          </w:rPr>
        </w:r>
        <w:r w:rsidR="00F57441">
          <w:rPr>
            <w:noProof/>
            <w:webHidden/>
          </w:rPr>
          <w:fldChar w:fldCharType="separate"/>
        </w:r>
        <w:r w:rsidR="00F57441">
          <w:rPr>
            <w:noProof/>
            <w:webHidden/>
          </w:rPr>
          <w:t>9</w:t>
        </w:r>
        <w:r w:rsidR="00F57441">
          <w:rPr>
            <w:noProof/>
            <w:webHidden/>
          </w:rPr>
          <w:fldChar w:fldCharType="end"/>
        </w:r>
      </w:hyperlink>
    </w:p>
    <w:p w14:paraId="114F67A7" w14:textId="3E2B4BDD" w:rsidR="00F57441" w:rsidRDefault="00531EF4">
      <w:pPr>
        <w:pStyle w:val="TableofFigures"/>
        <w:tabs>
          <w:tab w:val="right" w:leader="dot" w:pos="9016"/>
        </w:tabs>
        <w:rPr>
          <w:noProof/>
        </w:rPr>
      </w:pPr>
      <w:hyperlink w:anchor="_Toc61086368" w:history="1">
        <w:r w:rsidR="00F57441" w:rsidRPr="00D6555C">
          <w:rPr>
            <w:rStyle w:val="Hyperlink"/>
            <w:noProof/>
          </w:rPr>
          <w:t>Figure 8 - Paris-Erdogan fatigue law general log curve (Holden, 2020).</w:t>
        </w:r>
        <w:r w:rsidR="00F57441">
          <w:rPr>
            <w:noProof/>
            <w:webHidden/>
          </w:rPr>
          <w:tab/>
        </w:r>
        <w:r w:rsidR="00F57441">
          <w:rPr>
            <w:noProof/>
            <w:webHidden/>
          </w:rPr>
          <w:fldChar w:fldCharType="begin"/>
        </w:r>
        <w:r w:rsidR="00F57441">
          <w:rPr>
            <w:noProof/>
            <w:webHidden/>
          </w:rPr>
          <w:instrText xml:space="preserve"> PAGEREF _Toc61086368 \h </w:instrText>
        </w:r>
        <w:r w:rsidR="00F57441">
          <w:rPr>
            <w:noProof/>
            <w:webHidden/>
          </w:rPr>
        </w:r>
        <w:r w:rsidR="00F57441">
          <w:rPr>
            <w:noProof/>
            <w:webHidden/>
          </w:rPr>
          <w:fldChar w:fldCharType="separate"/>
        </w:r>
        <w:r w:rsidR="00F57441">
          <w:rPr>
            <w:noProof/>
            <w:webHidden/>
          </w:rPr>
          <w:t>10</w:t>
        </w:r>
        <w:r w:rsidR="00F57441">
          <w:rPr>
            <w:noProof/>
            <w:webHidden/>
          </w:rPr>
          <w:fldChar w:fldCharType="end"/>
        </w:r>
      </w:hyperlink>
    </w:p>
    <w:p w14:paraId="2E482F69" w14:textId="2AC5EE46" w:rsidR="00F57441" w:rsidRDefault="00531EF4">
      <w:pPr>
        <w:pStyle w:val="TableofFigures"/>
        <w:tabs>
          <w:tab w:val="right" w:leader="dot" w:pos="9016"/>
        </w:tabs>
        <w:rPr>
          <w:noProof/>
        </w:rPr>
      </w:pPr>
      <w:hyperlink w:anchor="_Toc61086369" w:history="1">
        <w:r w:rsidR="00F57441" w:rsidRPr="00D6555C">
          <w:rPr>
            <w:rStyle w:val="Hyperlink"/>
            <w:noProof/>
          </w:rPr>
          <w:t>Figure 9 - Surface material loss along outer race bearing surface of the ring-gear (Aibn_Accident_Investigation, 2016).</w:t>
        </w:r>
        <w:r w:rsidR="00F57441">
          <w:rPr>
            <w:noProof/>
            <w:webHidden/>
          </w:rPr>
          <w:tab/>
        </w:r>
        <w:r w:rsidR="00F57441">
          <w:rPr>
            <w:noProof/>
            <w:webHidden/>
          </w:rPr>
          <w:fldChar w:fldCharType="begin"/>
        </w:r>
        <w:r w:rsidR="00F57441">
          <w:rPr>
            <w:noProof/>
            <w:webHidden/>
          </w:rPr>
          <w:instrText xml:space="preserve"> PAGEREF _Toc61086369 \h </w:instrText>
        </w:r>
        <w:r w:rsidR="00F57441">
          <w:rPr>
            <w:noProof/>
            <w:webHidden/>
          </w:rPr>
        </w:r>
        <w:r w:rsidR="00F57441">
          <w:rPr>
            <w:noProof/>
            <w:webHidden/>
          </w:rPr>
          <w:fldChar w:fldCharType="separate"/>
        </w:r>
        <w:r w:rsidR="00F57441">
          <w:rPr>
            <w:noProof/>
            <w:webHidden/>
          </w:rPr>
          <w:t>10</w:t>
        </w:r>
        <w:r w:rsidR="00F57441">
          <w:rPr>
            <w:noProof/>
            <w:webHidden/>
          </w:rPr>
          <w:fldChar w:fldCharType="end"/>
        </w:r>
      </w:hyperlink>
    </w:p>
    <w:p w14:paraId="224F9C66" w14:textId="64A8FAB9" w:rsidR="00F57441" w:rsidRDefault="00531EF4">
      <w:pPr>
        <w:pStyle w:val="TableofFigures"/>
        <w:tabs>
          <w:tab w:val="right" w:leader="dot" w:pos="9016"/>
        </w:tabs>
        <w:rPr>
          <w:noProof/>
        </w:rPr>
      </w:pPr>
      <w:hyperlink w:anchor="_Toc61086370" w:history="1">
        <w:r w:rsidR="00F57441" w:rsidRPr="00D6555C">
          <w:rPr>
            <w:rStyle w:val="Hyperlink"/>
            <w:noProof/>
          </w:rPr>
          <w:t>Figure 10 - Grey-scale inclined image of spall site tilted in roller direction (Aibn_Accident_Investigation, 2016).</w:t>
        </w:r>
        <w:r w:rsidR="00F57441">
          <w:rPr>
            <w:noProof/>
            <w:webHidden/>
          </w:rPr>
          <w:tab/>
        </w:r>
        <w:r w:rsidR="00F57441">
          <w:rPr>
            <w:noProof/>
            <w:webHidden/>
          </w:rPr>
          <w:fldChar w:fldCharType="begin"/>
        </w:r>
        <w:r w:rsidR="00F57441">
          <w:rPr>
            <w:noProof/>
            <w:webHidden/>
          </w:rPr>
          <w:instrText xml:space="preserve"> PAGEREF _Toc61086370 \h </w:instrText>
        </w:r>
        <w:r w:rsidR="00F57441">
          <w:rPr>
            <w:noProof/>
            <w:webHidden/>
          </w:rPr>
        </w:r>
        <w:r w:rsidR="00F57441">
          <w:rPr>
            <w:noProof/>
            <w:webHidden/>
          </w:rPr>
          <w:fldChar w:fldCharType="separate"/>
        </w:r>
        <w:r w:rsidR="00F57441">
          <w:rPr>
            <w:noProof/>
            <w:webHidden/>
          </w:rPr>
          <w:t>11</w:t>
        </w:r>
        <w:r w:rsidR="00F57441">
          <w:rPr>
            <w:noProof/>
            <w:webHidden/>
          </w:rPr>
          <w:fldChar w:fldCharType="end"/>
        </w:r>
      </w:hyperlink>
    </w:p>
    <w:p w14:paraId="632FB2F2" w14:textId="6C4C77A1" w:rsidR="00F57441" w:rsidRDefault="00531EF4">
      <w:pPr>
        <w:pStyle w:val="TableofFigures"/>
        <w:tabs>
          <w:tab w:val="right" w:leader="dot" w:pos="9016"/>
        </w:tabs>
        <w:rPr>
          <w:noProof/>
        </w:rPr>
      </w:pPr>
      <w:hyperlink w:anchor="_Toc61086371" w:history="1">
        <w:r w:rsidR="00F57441" w:rsidRPr="00D6555C">
          <w:rPr>
            <w:rStyle w:val="Hyperlink"/>
            <w:noProof/>
          </w:rPr>
          <w:t>Figure 11 - Example roller contact spalling in laboratory test (Lin et al., 2005).</w:t>
        </w:r>
        <w:r w:rsidR="00F57441">
          <w:rPr>
            <w:noProof/>
            <w:webHidden/>
          </w:rPr>
          <w:tab/>
        </w:r>
        <w:r w:rsidR="00F57441">
          <w:rPr>
            <w:noProof/>
            <w:webHidden/>
          </w:rPr>
          <w:fldChar w:fldCharType="begin"/>
        </w:r>
        <w:r w:rsidR="00F57441">
          <w:rPr>
            <w:noProof/>
            <w:webHidden/>
          </w:rPr>
          <w:instrText xml:space="preserve"> PAGEREF _Toc61086371 \h </w:instrText>
        </w:r>
        <w:r w:rsidR="00F57441">
          <w:rPr>
            <w:noProof/>
            <w:webHidden/>
          </w:rPr>
        </w:r>
        <w:r w:rsidR="00F57441">
          <w:rPr>
            <w:noProof/>
            <w:webHidden/>
          </w:rPr>
          <w:fldChar w:fldCharType="separate"/>
        </w:r>
        <w:r w:rsidR="00F57441">
          <w:rPr>
            <w:noProof/>
            <w:webHidden/>
          </w:rPr>
          <w:t>11</w:t>
        </w:r>
        <w:r w:rsidR="00F57441">
          <w:rPr>
            <w:noProof/>
            <w:webHidden/>
          </w:rPr>
          <w:fldChar w:fldCharType="end"/>
        </w:r>
      </w:hyperlink>
    </w:p>
    <w:p w14:paraId="37F0C91A" w14:textId="18968CC4" w:rsidR="00F57441" w:rsidRDefault="00531EF4">
      <w:pPr>
        <w:pStyle w:val="TableofFigures"/>
        <w:tabs>
          <w:tab w:val="right" w:leader="dot" w:pos="9016"/>
        </w:tabs>
        <w:rPr>
          <w:noProof/>
        </w:rPr>
      </w:pPr>
      <w:hyperlink w:anchor="_Toc61086372" w:history="1">
        <w:r w:rsidR="00F57441" w:rsidRPr="00D6555C">
          <w:rPr>
            <w:rStyle w:val="Hyperlink"/>
            <w:noProof/>
          </w:rPr>
          <w:t>Figure 12 - Ring-gear and bearing assembly (Aibn_Accident_Investigation, 2016).</w:t>
        </w:r>
        <w:r w:rsidR="00F57441">
          <w:rPr>
            <w:noProof/>
            <w:webHidden/>
          </w:rPr>
          <w:tab/>
        </w:r>
        <w:r w:rsidR="00F57441">
          <w:rPr>
            <w:noProof/>
            <w:webHidden/>
          </w:rPr>
          <w:fldChar w:fldCharType="begin"/>
        </w:r>
        <w:r w:rsidR="00F57441">
          <w:rPr>
            <w:noProof/>
            <w:webHidden/>
          </w:rPr>
          <w:instrText xml:space="preserve"> PAGEREF _Toc61086372 \h </w:instrText>
        </w:r>
        <w:r w:rsidR="00F57441">
          <w:rPr>
            <w:noProof/>
            <w:webHidden/>
          </w:rPr>
        </w:r>
        <w:r w:rsidR="00F57441">
          <w:rPr>
            <w:noProof/>
            <w:webHidden/>
          </w:rPr>
          <w:fldChar w:fldCharType="separate"/>
        </w:r>
        <w:r w:rsidR="00F57441">
          <w:rPr>
            <w:noProof/>
            <w:webHidden/>
          </w:rPr>
          <w:t>12</w:t>
        </w:r>
        <w:r w:rsidR="00F57441">
          <w:rPr>
            <w:noProof/>
            <w:webHidden/>
          </w:rPr>
          <w:fldChar w:fldCharType="end"/>
        </w:r>
      </w:hyperlink>
    </w:p>
    <w:p w14:paraId="7B2791D8" w14:textId="6280D54F" w:rsidR="00DB694C" w:rsidRDefault="00F57441" w:rsidP="00F57441">
      <w:pPr>
        <w:jc w:val="left"/>
      </w:pPr>
      <w:r>
        <w:fldChar w:fldCharType="end"/>
      </w:r>
    </w:p>
    <w:p w14:paraId="4A88FBB3" w14:textId="3A227D74" w:rsidR="00DB694C" w:rsidRDefault="00DB694C" w:rsidP="00DB694C">
      <w:pPr>
        <w:pStyle w:val="Heading1"/>
      </w:pPr>
      <w:bookmarkStart w:id="2" w:name="_Toc61269105"/>
      <w:r>
        <w:t>List of tables</w:t>
      </w:r>
      <w:bookmarkEnd w:id="2"/>
    </w:p>
    <w:p w14:paraId="1A210CEC" w14:textId="16C6C504" w:rsidR="00DB694C" w:rsidRDefault="00DB694C">
      <w:pPr>
        <w:pStyle w:val="TableofFigures"/>
        <w:tabs>
          <w:tab w:val="right" w:leader="dot" w:pos="9016"/>
        </w:tabs>
        <w:rPr>
          <w:rFonts w:eastAsiaTheme="minorEastAsia"/>
          <w:noProof/>
          <w:lang w:eastAsia="en-GB"/>
        </w:rPr>
      </w:pPr>
      <w:r>
        <w:fldChar w:fldCharType="begin"/>
      </w:r>
      <w:r>
        <w:instrText xml:space="preserve"> TOC \h \z \c "Table" </w:instrText>
      </w:r>
      <w:r>
        <w:fldChar w:fldCharType="separate"/>
      </w:r>
      <w:hyperlink w:anchor="_Toc61086512" w:history="1">
        <w:r w:rsidRPr="005A3156">
          <w:rPr>
            <w:rStyle w:val="Hyperlink"/>
            <w:noProof/>
          </w:rPr>
          <w:t>Table 1 - 16NCD13 Composition by mass (Fushun-steel, 2021).</w:t>
        </w:r>
        <w:r>
          <w:rPr>
            <w:noProof/>
            <w:webHidden/>
          </w:rPr>
          <w:tab/>
        </w:r>
        <w:r>
          <w:rPr>
            <w:noProof/>
            <w:webHidden/>
          </w:rPr>
          <w:fldChar w:fldCharType="begin"/>
        </w:r>
        <w:r>
          <w:rPr>
            <w:noProof/>
            <w:webHidden/>
          </w:rPr>
          <w:instrText xml:space="preserve"> PAGEREF _Toc61086512 \h </w:instrText>
        </w:r>
        <w:r>
          <w:rPr>
            <w:noProof/>
            <w:webHidden/>
          </w:rPr>
        </w:r>
        <w:r>
          <w:rPr>
            <w:noProof/>
            <w:webHidden/>
          </w:rPr>
          <w:fldChar w:fldCharType="separate"/>
        </w:r>
        <w:r>
          <w:rPr>
            <w:noProof/>
            <w:webHidden/>
          </w:rPr>
          <w:t>12</w:t>
        </w:r>
        <w:r>
          <w:rPr>
            <w:noProof/>
            <w:webHidden/>
          </w:rPr>
          <w:fldChar w:fldCharType="end"/>
        </w:r>
      </w:hyperlink>
    </w:p>
    <w:p w14:paraId="58338FB3" w14:textId="378DCA21" w:rsidR="00DB694C" w:rsidRDefault="00DB694C" w:rsidP="00DB694C">
      <w:r>
        <w:fldChar w:fldCharType="end"/>
      </w:r>
    </w:p>
    <w:p w14:paraId="5590158D" w14:textId="3DBD9C25" w:rsidR="004D5063" w:rsidRDefault="004D5063" w:rsidP="004D5063">
      <w:pPr>
        <w:pStyle w:val="Heading1"/>
      </w:pPr>
      <w:bookmarkStart w:id="3" w:name="_Toc61269106"/>
      <w:r>
        <w:t>List of abbreviations</w:t>
      </w:r>
      <w:bookmarkEnd w:id="3"/>
    </w:p>
    <w:p w14:paraId="2E1C00DF" w14:textId="77777777" w:rsidR="007E79CB" w:rsidRPr="007E79CB" w:rsidRDefault="007E79CB" w:rsidP="007E79CB"/>
    <w:p w14:paraId="23E854AF" w14:textId="0B37F2E5" w:rsidR="004D5063" w:rsidRDefault="007E79CB" w:rsidP="004D5063">
      <w:r>
        <w:t>AIBN</w:t>
      </w:r>
      <w:r>
        <w:tab/>
        <w:t>-</w:t>
      </w:r>
      <w:r>
        <w:tab/>
        <w:t>Accident investigation board Norway</w:t>
      </w:r>
    </w:p>
    <w:p w14:paraId="69F8EE2F" w14:textId="01447180" w:rsidR="007E79CB" w:rsidRDefault="007E79CB" w:rsidP="004D5063">
      <w:r>
        <w:t>BCC</w:t>
      </w:r>
      <w:r>
        <w:tab/>
        <w:t>-</w:t>
      </w:r>
      <w:r>
        <w:tab/>
        <w:t>Body centre cubic</w:t>
      </w:r>
    </w:p>
    <w:p w14:paraId="73F059FE" w14:textId="5A767AB9" w:rsidR="007E79CB" w:rsidRDefault="007E79CB" w:rsidP="004D5063">
      <w:r>
        <w:t>CAD</w:t>
      </w:r>
      <w:r>
        <w:tab/>
        <w:t>-</w:t>
      </w:r>
      <w:r>
        <w:tab/>
        <w:t xml:space="preserve">Computer aided design </w:t>
      </w:r>
    </w:p>
    <w:p w14:paraId="5F23C325" w14:textId="46DEA8EF" w:rsidR="007E79CB" w:rsidRDefault="007E79CB" w:rsidP="004D5063">
      <w:r>
        <w:t>FCC</w:t>
      </w:r>
      <w:r>
        <w:tab/>
        <w:t>-</w:t>
      </w:r>
      <w:r>
        <w:tab/>
        <w:t>Face centre cubic</w:t>
      </w:r>
    </w:p>
    <w:p w14:paraId="58E67F1C" w14:textId="7D3D1C77" w:rsidR="007E79CB" w:rsidRDefault="007E79CB" w:rsidP="004D5063">
      <w:r>
        <w:t>HCP</w:t>
      </w:r>
      <w:r>
        <w:tab/>
        <w:t>-</w:t>
      </w:r>
      <w:r>
        <w:tab/>
        <w:t>Hexagonal close packed</w:t>
      </w:r>
    </w:p>
    <w:p w14:paraId="6D70F559" w14:textId="391ACB61" w:rsidR="007E79CB" w:rsidRDefault="007E79CB" w:rsidP="004D5063">
      <w:r>
        <w:t>HV</w:t>
      </w:r>
      <w:r>
        <w:tab/>
        <w:t>-</w:t>
      </w:r>
      <w:r>
        <w:tab/>
        <w:t>Hardness - Vickers</w:t>
      </w:r>
    </w:p>
    <w:p w14:paraId="0A739BD5" w14:textId="2732B7EC" w:rsidR="007E79CB" w:rsidRDefault="007E79CB" w:rsidP="004D5063">
      <w:r>
        <w:t>MGH</w:t>
      </w:r>
      <w:r>
        <w:tab/>
        <w:t>-</w:t>
      </w:r>
      <w:r>
        <w:tab/>
        <w:t>Main gearbox housing</w:t>
      </w:r>
    </w:p>
    <w:p w14:paraId="7C88F1BA" w14:textId="3F6FC3F6" w:rsidR="007E79CB" w:rsidRPr="004D5063" w:rsidRDefault="007E79CB" w:rsidP="004D5063">
      <w:r>
        <w:t>RPM</w:t>
      </w:r>
      <w:r>
        <w:tab/>
        <w:t>-</w:t>
      </w:r>
      <w:r>
        <w:tab/>
        <w:t>Revolutions per minute</w:t>
      </w:r>
    </w:p>
    <w:p w14:paraId="0CCA627C" w14:textId="7674C9C5" w:rsidR="004D5063" w:rsidRPr="004D5063" w:rsidRDefault="00F57441" w:rsidP="004D5063">
      <w:r>
        <w:br w:type="page"/>
      </w:r>
    </w:p>
    <w:p w14:paraId="293B7CB5" w14:textId="7BC6DB8D" w:rsidR="00A01800" w:rsidRDefault="00D20702" w:rsidP="00A01800">
      <w:pPr>
        <w:pStyle w:val="Heading1"/>
      </w:pPr>
      <w:bookmarkStart w:id="4" w:name="_Toc61269107"/>
      <w:r>
        <w:lastRenderedPageBreak/>
        <w:t>1.</w:t>
      </w:r>
      <w:r w:rsidR="00A01800">
        <w:t>Introduction</w:t>
      </w:r>
      <w:bookmarkEnd w:id="4"/>
    </w:p>
    <w:p w14:paraId="5781555B" w14:textId="33C0752A" w:rsidR="00A01800" w:rsidRDefault="003868CD" w:rsidP="00A01800">
      <w:r>
        <w:t>On April the 29</w:t>
      </w:r>
      <w:r w:rsidRPr="003868CD">
        <w:rPr>
          <w:vertAlign w:val="superscript"/>
        </w:rPr>
        <w:t>th</w:t>
      </w:r>
      <w:r>
        <w:t xml:space="preserve"> 2016 Flight HKS241 an Airbus H225 Super Puma helicopter was the subject of a fatal air crash transiting the coast of Norway</w:t>
      </w:r>
      <w:r w:rsidR="00176E3F">
        <w:t xml:space="preserve"> near Turoey</w:t>
      </w:r>
      <w:r>
        <w:t xml:space="preserve">. The crash was the result of a sudden mechanical airframe failure, where the main rotor assembly suddenly detached from the aircraft resulting in total loss of the aircraft. </w:t>
      </w:r>
      <w:r w:rsidR="00B15D49">
        <w:t>The formal accident report by the accident investigation board Norway (AIBN), outlines the failure modes and the series of events.</w:t>
      </w:r>
    </w:p>
    <w:p w14:paraId="0587182B" w14:textId="701A1CD9" w:rsidR="00702DB0" w:rsidRDefault="00B15D49" w:rsidP="00A01800">
      <w:r>
        <w:tab/>
        <w:t>The aim of this case study is to dissect and understand the mechanism</w:t>
      </w:r>
      <w:r w:rsidR="00256A08">
        <w:t>s</w:t>
      </w:r>
      <w:r>
        <w:t xml:space="preserve"> of material failure that led to and ultimately caused the accident and loss of HKS241</w:t>
      </w:r>
      <w:r w:rsidR="00256A08">
        <w:t>,</w:t>
      </w:r>
      <w:r>
        <w:t xml:space="preserve"> fram</w:t>
      </w:r>
      <w:r w:rsidR="00256A08">
        <w:t>ing</w:t>
      </w:r>
      <w:r>
        <w:t xml:space="preserve"> each mechanism against the wider understanding of each phenomenon in other industrial and material research settings. These will include the design of the component, its processing and </w:t>
      </w:r>
      <w:r w:rsidR="00511935">
        <w:t>finishing specification, service conditions, in service monitoring and</w:t>
      </w:r>
      <w:r>
        <w:t xml:space="preserve"> </w:t>
      </w:r>
      <w:r w:rsidR="00511935">
        <w:t>ultimate mode</w:t>
      </w:r>
      <w:r w:rsidR="00702DB0">
        <w:t>s</w:t>
      </w:r>
      <w:r w:rsidR="00511935">
        <w:t xml:space="preserve"> of failure of the material in the context of </w:t>
      </w:r>
      <w:r w:rsidR="00702DB0">
        <w:t>all</w:t>
      </w:r>
      <w:r w:rsidR="00511935">
        <w:t xml:space="preserve"> these factors.</w:t>
      </w:r>
      <w:r w:rsidR="00702DB0">
        <w:t xml:space="preserve"> The goal is to contextualise how a component may fail under the oversight of modern design and control mechanisms, to explore how the material and its considerations are of critical importance to the failure of the component. </w:t>
      </w:r>
    </w:p>
    <w:p w14:paraId="41B4D7A1" w14:textId="685FF831" w:rsidR="00702DB0" w:rsidRDefault="00702DB0" w:rsidP="00702DB0">
      <w:pPr>
        <w:pStyle w:val="Heading1"/>
      </w:pPr>
      <w:bookmarkStart w:id="5" w:name="_Toc61269108"/>
      <w:r>
        <w:t>2.</w:t>
      </w:r>
      <w:r w:rsidR="00D20702">
        <w:t>Accident report analysis</w:t>
      </w:r>
      <w:bookmarkEnd w:id="5"/>
      <w:r w:rsidR="00D20702">
        <w:t xml:space="preserve"> </w:t>
      </w:r>
    </w:p>
    <w:p w14:paraId="44C15B19" w14:textId="0D914977" w:rsidR="00D20702" w:rsidRDefault="00D20702" w:rsidP="00D20702">
      <w:pPr>
        <w:pStyle w:val="Heading2"/>
      </w:pPr>
      <w:bookmarkStart w:id="6" w:name="_Toc61269109"/>
      <w:r>
        <w:t>2.1 Reported failure</w:t>
      </w:r>
      <w:bookmarkEnd w:id="6"/>
      <w:r>
        <w:t xml:space="preserve"> </w:t>
      </w:r>
    </w:p>
    <w:p w14:paraId="19BC2383" w14:textId="622D1138" w:rsidR="00D20702" w:rsidRPr="00176E3F" w:rsidRDefault="00D20702" w:rsidP="00D20702">
      <w:r>
        <w:t xml:space="preserve">It was determined by the AIBN and </w:t>
      </w:r>
      <w:r w:rsidR="00176E3F">
        <w:t xml:space="preserve">Airbus </w:t>
      </w:r>
      <w:r w:rsidR="00176E3F">
        <w:fldChar w:fldCharType="begin" w:fldLock="1"/>
      </w:r>
      <w:r w:rsidR="001D40BA">
        <w:instrText>ADDIN CSL_CITATION {"citationItems":[{"id":"ITEM-1","itemData":{"author":[{"dropping-particle":"","family":"AIBN-Helikopter_Report","given":"C H C","non-dropping-particle":"","parse-names":false,"suffix":""},{"dropping-particle":"","family":"As","given":"Service","non-dropping-particle":"","parse-names":false,"suffix":""}],"id":"ITEM-1","issue":"July","issued":{"date-parts":[["2018"]]},"title":"Sl 2018/04","type":"article-journal"},"uris":["http://www.mendeley.com/documents/?uuid=a991e693-c26d-456a-99d9-3a1bde6d00d2"]}],"mendeley":{"formattedCitation":"(AIBN-Helikopter_Report and As, 2018)","plainTextFormattedCitation":"(AIBN-Helikopter_Report and As, 2018)","previouslyFormattedCitation":"(AIBN-Helikopter_Report and As, 2018)"},"properties":{"noteIndex":0},"schema":"https://github.com/citation-style-language/schema/raw/master/csl-citation.json"}</w:instrText>
      </w:r>
      <w:r w:rsidR="00176E3F">
        <w:fldChar w:fldCharType="separate"/>
      </w:r>
      <w:r w:rsidR="001D40BA" w:rsidRPr="001D40BA">
        <w:rPr>
          <w:noProof/>
        </w:rPr>
        <w:t>(AIBN-Helikopter_Report and As, 2018)</w:t>
      </w:r>
      <w:r w:rsidR="00176E3F">
        <w:fldChar w:fldCharType="end"/>
      </w:r>
      <w:r w:rsidR="00176E3F">
        <w:t xml:space="preserve"> that</w:t>
      </w:r>
      <w:r>
        <w:t xml:space="preserve"> the cause of the accident was a result of the failure of the Main Gearbox Housing (MGH), the failure of the housing being a sudden ultimate failure due to huge overloading caused by the locking of the secondary reduction epicyclic gear ring. </w:t>
      </w:r>
      <w:r w:rsidR="00176E3F">
        <w:t>One of the ring</w:t>
      </w:r>
      <w:r w:rsidR="00292CEE">
        <w:t>-</w:t>
      </w:r>
      <w:r w:rsidR="00176E3F">
        <w:t xml:space="preserve">gears pictured in </w:t>
      </w:r>
      <w:r w:rsidR="00176E3F">
        <w:rPr>
          <w:i/>
          <w:iCs/>
        </w:rPr>
        <w:t>Figure 1</w:t>
      </w:r>
      <w:r w:rsidR="00176E3F">
        <w:t xml:space="preserve"> ultimately fractured shedding sections of gear into the gear box leading to a locking and near </w:t>
      </w:r>
      <w:r w:rsidR="00FB6388">
        <w:t>simultaneous</w:t>
      </w:r>
      <w:r w:rsidR="00176E3F">
        <w:t xml:space="preserve"> </w:t>
      </w:r>
      <w:r w:rsidR="00FB6388">
        <w:t xml:space="preserve">torque spike through the transmission. This torque spike is what led to the failure </w:t>
      </w:r>
      <w:r w:rsidR="0034484E">
        <w:t>and</w:t>
      </w:r>
      <w:r w:rsidR="00FB6388">
        <w:t xml:space="preserve"> loss of the rotor assembly</w:t>
      </w:r>
      <w:r w:rsidR="0034484E">
        <w:t>,</w:t>
      </w:r>
      <w:r w:rsidR="00FB6388">
        <w:t xml:space="preserve"> but was not the cause of the initial failure of the gear box fracture. </w:t>
      </w:r>
    </w:p>
    <w:p w14:paraId="26052483" w14:textId="77777777" w:rsidR="00176E3F" w:rsidRDefault="00176E3F" w:rsidP="00176E3F">
      <w:pPr>
        <w:keepNext/>
        <w:jc w:val="center"/>
      </w:pPr>
      <w:r w:rsidRPr="00176E3F">
        <w:rPr>
          <w:noProof/>
        </w:rPr>
        <w:drawing>
          <wp:inline distT="0" distB="0" distL="0" distR="0" wp14:anchorId="7C7185B0" wp14:editId="75CBF5E0">
            <wp:extent cx="4393592" cy="3289111"/>
            <wp:effectExtent l="0" t="0" r="6985"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628775" cy="3465173"/>
                    </a:xfrm>
                    <a:prstGeom prst="rect">
                      <a:avLst/>
                    </a:prstGeom>
                  </pic:spPr>
                </pic:pic>
              </a:graphicData>
            </a:graphic>
          </wp:inline>
        </w:drawing>
      </w:r>
    </w:p>
    <w:p w14:paraId="40B72E09" w14:textId="398986AE" w:rsidR="00176E3F" w:rsidRDefault="00176E3F" w:rsidP="00D765AF">
      <w:pPr>
        <w:pStyle w:val="Caption"/>
        <w:jc w:val="center"/>
      </w:pPr>
      <w:bookmarkStart w:id="7" w:name="_Toc61086361"/>
      <w:r>
        <w:t xml:space="preserve">Figure </w:t>
      </w:r>
      <w:r w:rsidR="00531EF4">
        <w:fldChar w:fldCharType="begin"/>
      </w:r>
      <w:r w:rsidR="00531EF4">
        <w:instrText xml:space="preserve"> SEQ Figure \* ARABIC </w:instrText>
      </w:r>
      <w:r w:rsidR="00531EF4">
        <w:fldChar w:fldCharType="separate"/>
      </w:r>
      <w:r w:rsidR="002F3BE3">
        <w:rPr>
          <w:noProof/>
        </w:rPr>
        <w:t>1</w:t>
      </w:r>
      <w:r w:rsidR="00531EF4">
        <w:rPr>
          <w:noProof/>
        </w:rPr>
        <w:fldChar w:fldCharType="end"/>
      </w:r>
      <w:r>
        <w:t xml:space="preserve"> - H225 Super Puma epicyclic secondary gearbox </w:t>
      </w:r>
      <w:r>
        <w:fldChar w:fldCharType="begin" w:fldLock="1"/>
      </w:r>
      <w:r w:rsidR="001D40BA">
        <w:instrText>ADDIN CSL_CITATION {"citationItems":[{"id":"ITEM-1","itemData":{"author":[{"dropping-particle":"","family":"AIBN-Helikopter_Report","given":"C H C","non-dropping-particle":"","parse-names":false,"suffix":""},{"dropping-particle":"","family":"As","given":"Service","non-dropping-particle":"","parse-names":false,"suffix":""}],"id":"ITEM-1","issue":"July","issued":{"date-parts":[["2018"]]},"title":"Sl 2018/04","type":"article-journal"},"uris":["http://www.mendeley.com/documents/?uuid=a991e693-c26d-456a-99d9-3a1bde6d00d2"]}],"mendeley":{"formattedCitation":"(AIBN-Helikopter_Report and As, 2018)","plainTextFormattedCitation":"(AIBN-Helikopter_Report and As, 2018)","previouslyFormattedCitation":"(AIBN-Helikopter_Report and As, 2018)"},"properties":{"noteIndex":0},"schema":"https://github.com/citation-style-language/schema/raw/master/csl-citation.json"}</w:instrText>
      </w:r>
      <w:r>
        <w:fldChar w:fldCharType="separate"/>
      </w:r>
      <w:r w:rsidR="001D40BA" w:rsidRPr="001D40BA">
        <w:rPr>
          <w:i w:val="0"/>
          <w:noProof/>
        </w:rPr>
        <w:t>(AIBN-Helikopter_Report and As, 2018)</w:t>
      </w:r>
      <w:r>
        <w:fldChar w:fldCharType="end"/>
      </w:r>
      <w:r>
        <w:t>.</w:t>
      </w:r>
      <w:bookmarkEnd w:id="7"/>
    </w:p>
    <w:p w14:paraId="66123466" w14:textId="3B50A324" w:rsidR="005D01E1" w:rsidRDefault="005D01E1" w:rsidP="00D20702">
      <w:r>
        <w:lastRenderedPageBreak/>
        <w:t xml:space="preserve">From the recovered debris and flight data, </w:t>
      </w:r>
      <w:r>
        <w:fldChar w:fldCharType="begin" w:fldLock="1"/>
      </w:r>
      <w:r w:rsidR="001D40BA">
        <w:instrText>ADDIN CSL_CITATION {"citationItems":[{"id":"ITEM-1","itemData":{"author":[{"dropping-particle":"","family":"AIBN-Helikopter_Report","given":"C H C","non-dropping-particle":"","parse-names":false,"suffix":""},{"dropping-particle":"","family":"As","given":"Service","non-dropping-particle":"","parse-names":false,"suffix":""}],"id":"ITEM-1","issue":"July","issued":{"date-parts":[["2018"]]},"title":"Sl 2018/04","type":"article-journal"},"uris":["http://www.mendeley.com/documents/?uuid=a991e693-c26d-456a-99d9-3a1bde6d00d2"]}],"mendeley":{"formattedCitation":"(AIBN-Helikopter_Report and As, 2018)","plainTextFormattedCitation":"(AIBN-Helikopter_Report and As, 2018)","previouslyFormattedCitation":"(AIBN-Helikopter_Report and As, 2018)"},"properties":{"noteIndex":0},"schema":"https://github.com/citation-style-language/schema/raw/master/csl-citation.json"}</w:instrText>
      </w:r>
      <w:r>
        <w:fldChar w:fldCharType="separate"/>
      </w:r>
      <w:r w:rsidR="001D40BA" w:rsidRPr="001D40BA">
        <w:rPr>
          <w:noProof/>
        </w:rPr>
        <w:t>(AIBN-Helikopter_Report and As, 2018)</w:t>
      </w:r>
      <w:r>
        <w:fldChar w:fldCharType="end"/>
      </w:r>
      <w:r>
        <w:t xml:space="preserve"> showed that the ring</w:t>
      </w:r>
      <w:r w:rsidR="00292CEE">
        <w:t>-</w:t>
      </w:r>
      <w:r>
        <w:t xml:space="preserve">gear </w:t>
      </w:r>
      <w:r w:rsidR="00877DA1">
        <w:t>(</w:t>
      </w:r>
      <w:r>
        <w:rPr>
          <w:i/>
          <w:iCs/>
        </w:rPr>
        <w:t>Figure 2</w:t>
      </w:r>
      <w:r w:rsidR="00877DA1">
        <w:rPr>
          <w:i/>
          <w:iCs/>
        </w:rPr>
        <w:t>)</w:t>
      </w:r>
      <w:r>
        <w:rPr>
          <w:i/>
          <w:iCs/>
        </w:rPr>
        <w:t xml:space="preserve"> </w:t>
      </w:r>
      <w:r>
        <w:t>failin</w:t>
      </w:r>
      <w:r w:rsidR="00877DA1">
        <w:t>g</w:t>
      </w:r>
      <w:r>
        <w:t xml:space="preserve"> was the initiation of the sudden chain reaction of ultimate failures.</w:t>
      </w:r>
      <w:r w:rsidR="002A1D83">
        <w:t xml:space="preserve"> The question</w:t>
      </w:r>
      <w:r w:rsidR="00D36F7A">
        <w:t>s</w:t>
      </w:r>
      <w:r w:rsidR="002A1D83">
        <w:t xml:space="preserve"> then</w:t>
      </w:r>
      <w:r w:rsidR="00D36F7A">
        <w:t>,</w:t>
      </w:r>
      <w:r w:rsidR="002A1D83">
        <w:t xml:space="preserve"> what events and conditions led to the failure of this component and over what </w:t>
      </w:r>
      <w:r w:rsidR="00D107AA">
        <w:t>period</w:t>
      </w:r>
      <w:r w:rsidR="00D36F7A">
        <w:t>?</w:t>
      </w:r>
      <w:r w:rsidR="002A1D83">
        <w:t xml:space="preserve"> </w:t>
      </w:r>
    </w:p>
    <w:p w14:paraId="3FA1BF5F" w14:textId="77777777" w:rsidR="005D01E1" w:rsidRDefault="005D01E1" w:rsidP="005D01E1">
      <w:pPr>
        <w:keepNext/>
        <w:jc w:val="center"/>
      </w:pPr>
      <w:r w:rsidRPr="005D01E1">
        <w:rPr>
          <w:noProof/>
        </w:rPr>
        <w:drawing>
          <wp:inline distT="0" distB="0" distL="0" distR="0" wp14:anchorId="31826C0E" wp14:editId="6A28FF5A">
            <wp:extent cx="2480869" cy="255895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5848" r="7888"/>
                    <a:stretch/>
                  </pic:blipFill>
                  <pic:spPr bwMode="auto">
                    <a:xfrm>
                      <a:off x="0" y="0"/>
                      <a:ext cx="2487392" cy="2565683"/>
                    </a:xfrm>
                    <a:prstGeom prst="rect">
                      <a:avLst/>
                    </a:prstGeom>
                    <a:ln>
                      <a:noFill/>
                    </a:ln>
                    <a:extLst>
                      <a:ext uri="{53640926-AAD7-44D8-BBD7-CCE9431645EC}">
                        <a14:shadowObscured xmlns:a14="http://schemas.microsoft.com/office/drawing/2010/main"/>
                      </a:ext>
                    </a:extLst>
                  </pic:spPr>
                </pic:pic>
              </a:graphicData>
            </a:graphic>
          </wp:inline>
        </w:drawing>
      </w:r>
    </w:p>
    <w:p w14:paraId="08491EC6" w14:textId="344841D3" w:rsidR="00FB6388" w:rsidRDefault="005D01E1" w:rsidP="005D01E1">
      <w:pPr>
        <w:pStyle w:val="Caption"/>
        <w:jc w:val="center"/>
      </w:pPr>
      <w:bookmarkStart w:id="8" w:name="_Toc61086362"/>
      <w:r>
        <w:t xml:space="preserve">Figure </w:t>
      </w:r>
      <w:r w:rsidR="00531EF4">
        <w:fldChar w:fldCharType="begin"/>
      </w:r>
      <w:r w:rsidR="00531EF4">
        <w:instrText xml:space="preserve"> SEQ Figure \* ARABIC </w:instrText>
      </w:r>
      <w:r w:rsidR="00531EF4">
        <w:fldChar w:fldCharType="separate"/>
      </w:r>
      <w:r w:rsidR="002F3BE3">
        <w:rPr>
          <w:noProof/>
        </w:rPr>
        <w:t>2</w:t>
      </w:r>
      <w:r w:rsidR="00531EF4">
        <w:rPr>
          <w:noProof/>
        </w:rPr>
        <w:fldChar w:fldCharType="end"/>
      </w:r>
      <w:r>
        <w:t xml:space="preserve"> </w:t>
      </w:r>
      <w:r w:rsidR="00292CEE">
        <w:t>–</w:t>
      </w:r>
      <w:r>
        <w:t xml:space="preserve"> Ring</w:t>
      </w:r>
      <w:r w:rsidR="00292CEE">
        <w:t>-</w:t>
      </w:r>
      <w:r>
        <w:t xml:space="preserve">gear through section CAD view </w:t>
      </w:r>
      <w:r>
        <w:fldChar w:fldCharType="begin" w:fldLock="1"/>
      </w:r>
      <w:r w:rsidR="001D40BA">
        <w:instrText>ADDIN CSL_CITATION {"citationItems":[{"id":"ITEM-1","itemData":{"author":[{"dropping-particle":"","family":"AIBN-Helikopter_Report","given":"C H C","non-dropping-particle":"","parse-names":false,"suffix":""},{"dropping-particle":"","family":"As","given":"Service","non-dropping-particle":"","parse-names":false,"suffix":""}],"id":"ITEM-1","issue":"July","issued":{"date-parts":[["2018"]]},"title":"Sl 2018/04","type":"article-journal"},"uris":["http://www.mendeley.com/documents/?uuid=a991e693-c26d-456a-99d9-3a1bde6d00d2"]}],"mendeley":{"formattedCitation":"(AIBN-Helikopter_Report and As, 2018)","plainTextFormattedCitation":"(AIBN-Helikopter_Report and As, 2018)","previouslyFormattedCitation":"(AIBN-Helikopter_Report and As, 2018)"},"properties":{"noteIndex":0},"schema":"https://github.com/citation-style-language/schema/raw/master/csl-citation.json"}</w:instrText>
      </w:r>
      <w:r>
        <w:fldChar w:fldCharType="separate"/>
      </w:r>
      <w:r w:rsidR="001D40BA" w:rsidRPr="001D40BA">
        <w:rPr>
          <w:i w:val="0"/>
          <w:noProof/>
        </w:rPr>
        <w:t>(AIBN-Helikopter_Report and As, 2018)</w:t>
      </w:r>
      <w:r>
        <w:fldChar w:fldCharType="end"/>
      </w:r>
      <w:r>
        <w:t>.</w:t>
      </w:r>
      <w:bookmarkEnd w:id="8"/>
    </w:p>
    <w:p w14:paraId="7B09161A" w14:textId="14182E1E" w:rsidR="00D107AA" w:rsidRDefault="00D107AA" w:rsidP="00D107AA"/>
    <w:p w14:paraId="7EADF4CF" w14:textId="4A6EC5D5" w:rsidR="00D107AA" w:rsidRDefault="00D107AA" w:rsidP="00D107AA">
      <w:pPr>
        <w:pStyle w:val="Heading2"/>
      </w:pPr>
      <w:bookmarkStart w:id="9" w:name="_Toc61269110"/>
      <w:r>
        <w:t>2.2 Service conditions</w:t>
      </w:r>
      <w:bookmarkEnd w:id="9"/>
    </w:p>
    <w:p w14:paraId="62B4B614" w14:textId="3A8D742E" w:rsidR="00D107AA" w:rsidRDefault="003F7A58" w:rsidP="00D107AA">
      <w:r>
        <w:t>O</w:t>
      </w:r>
      <w:r w:rsidR="002D0187">
        <w:t>ne must first consider whether the components were operating within their specified design range. This is not to say necessarily that these are specification</w:t>
      </w:r>
      <w:r w:rsidR="00947C9D">
        <w:t>s</w:t>
      </w:r>
      <w:r w:rsidR="002D0187">
        <w:t xml:space="preserve"> that allow for no failure but </w:t>
      </w:r>
      <w:r w:rsidR="00163C71">
        <w:t>may indicate a</w:t>
      </w:r>
      <w:r w:rsidR="002D0187">
        <w:t xml:space="preserve"> root cause. In this case the epicyclic gear reduction is designed to reduce the engine output RPM from 2400 to 265/675, therefore, increasing the torque at the output by 9.057/8.73:1. According to </w:t>
      </w:r>
      <w:r w:rsidR="002D0187">
        <w:fldChar w:fldCharType="begin" w:fldLock="1"/>
      </w:r>
      <w:r w:rsidR="001D40BA">
        <w:instrText>ADDIN CSL_CITATION {"citationItems":[{"id":"ITEM-1","itemData":{"author":[{"dropping-particle":"","family":"Aibn_Accident_Investigation","given":"","non-dropping-particle":"","parse-names":false,"suffix":""}],"id":"ITEM-1","issue":"June","issued":{"date-parts":[["2016"]]},"page":"1-7","title":"Preliminary Report 28 June 2016 Accident At Turoy , Near Bergen , Norway on 29 April 2016 , Involving Airbus Helicopters H225 , Operated By Chc","type":"article-journal"},"uris":["http://www.mendeley.com/documents/?uuid=9630be96-11ce-4e54-bb96-1eba4bca486d"]}],"mendeley":{"formattedCitation":"(Aibn_Accident_Investigation, 2016)","plainTextFormattedCitation":"(Aibn_Accident_Investigation, 2016)","previouslyFormattedCitation":"(Aibn_Accident_Investigation, 2016)"},"properties":{"noteIndex":0},"schema":"https://github.com/citation-style-language/schema/raw/master/csl-citation.json"}</w:instrText>
      </w:r>
      <w:r w:rsidR="002D0187">
        <w:fldChar w:fldCharType="separate"/>
      </w:r>
      <w:r w:rsidR="001D40BA" w:rsidRPr="001D40BA">
        <w:rPr>
          <w:noProof/>
        </w:rPr>
        <w:t>(Aibn_Accident_Investigation, 2016)</w:t>
      </w:r>
      <w:r w:rsidR="002D0187">
        <w:fldChar w:fldCharType="end"/>
      </w:r>
      <w:r w:rsidR="002D0187">
        <w:t xml:space="preserve"> the aircraft had been operating within the specified take-off and landing weight limits and no over rotation had been reported previously. </w:t>
      </w:r>
      <w:r w:rsidR="005C4B24">
        <w:t>O</w:t>
      </w:r>
      <w:r w:rsidR="002D0187">
        <w:t xml:space="preserve">ne can expect the loading environment to have been within those specified by the manufacturer. </w:t>
      </w:r>
      <w:r w:rsidR="00C22613">
        <w:t>F</w:t>
      </w:r>
      <w:r w:rsidR="00B349C2">
        <w:t>rom this</w:t>
      </w:r>
      <w:r w:rsidR="00C22613">
        <w:t xml:space="preserve"> and the fact that the vehicle had been in service for several hours prior to the accident, it can be surmised that this was not a case of operation outside of th</w:t>
      </w:r>
      <w:r w:rsidR="00B349C2">
        <w:t>e</w:t>
      </w:r>
      <w:r w:rsidR="00C22613">
        <w:t xml:space="preserve"> specified</w:t>
      </w:r>
      <w:r w:rsidR="00B349C2">
        <w:t xml:space="preserve"> </w:t>
      </w:r>
      <w:r w:rsidR="00550B8E">
        <w:t>conditions</w:t>
      </w:r>
      <w:r w:rsidR="00C22613">
        <w:t xml:space="preserve"> that caused an ultimate failure.</w:t>
      </w:r>
    </w:p>
    <w:p w14:paraId="27F24647" w14:textId="2BBFD3AA" w:rsidR="00765DA3" w:rsidRDefault="00C22613" w:rsidP="00D107AA">
      <w:pPr>
        <w:rPr>
          <w:rFonts w:eastAsiaTheme="minorEastAsia"/>
        </w:rPr>
      </w:pPr>
      <w:r>
        <w:tab/>
        <w:t>The second consideration, if the operation was not outside the manual operation limit</w:t>
      </w:r>
      <w:r w:rsidR="004D1319">
        <w:t>,</w:t>
      </w:r>
      <w:r>
        <w:t xml:space="preserve"> is the </w:t>
      </w:r>
      <w:r w:rsidR="00613534">
        <w:t>in-service environmental conditions</w:t>
      </w:r>
      <w:r w:rsidR="00414591">
        <w:t>.</w:t>
      </w:r>
      <w:r w:rsidR="00613534">
        <w:t xml:space="preserve"> </w:t>
      </w:r>
      <w:r w:rsidR="00414591">
        <w:t>T</w:t>
      </w:r>
      <w:r w:rsidR="00613534">
        <w:t xml:space="preserve">he MGH is sealed and lubricated with a synthetic Aero-gear oil “1032 (O-155)” </w:t>
      </w:r>
      <w:r w:rsidR="00613534">
        <w:fldChar w:fldCharType="begin" w:fldLock="1"/>
      </w:r>
      <w:r w:rsidR="001D40BA">
        <w:instrText>ADDIN CSL_CITATION {"citationItems":[{"id":"ITEM-1","itemData":{"author":[{"dropping-particle":"","family":"AIBN-Helikopter_Report","given":"C H C","non-dropping-particle":"","parse-names":false,"suffix":""},{"dropping-particle":"","family":"As","given":"Service","non-dropping-particle":"","parse-names":false,"suffix":""}],"id":"ITEM-1","issue":"July","issued":{"date-parts":[["2018"]]},"title":"Sl 2018/04","type":"article-journal"},"uris":["http://www.mendeley.com/documents/?uuid=a991e693-c26d-456a-99d9-3a1bde6d00d2"]}],"mendeley":{"formattedCitation":"(AIBN-Helikopter_Report and As, 2018)","plainTextFormattedCitation":"(AIBN-Helikopter_Report and As, 2018)","previouslyFormattedCitation":"(AIBN-Helikopter_Report and As, 2018)"},"properties":{"noteIndex":0},"schema":"https://github.com/citation-style-language/schema/raw/master/csl-citation.json"}</w:instrText>
      </w:r>
      <w:r w:rsidR="00613534">
        <w:fldChar w:fldCharType="separate"/>
      </w:r>
      <w:r w:rsidR="001D40BA" w:rsidRPr="001D40BA">
        <w:rPr>
          <w:noProof/>
        </w:rPr>
        <w:t>(AIBN-Helikopter_Report and As, 2018)</w:t>
      </w:r>
      <w:r w:rsidR="00613534">
        <w:fldChar w:fldCharType="end"/>
      </w:r>
      <w:r w:rsidR="003E7E71">
        <w:t>.</w:t>
      </w:r>
      <w:r w:rsidR="00613534">
        <w:t xml:space="preserve"> This lubrication is that used and specified by the aircraft manufacturer during endurance testing</w:t>
      </w:r>
      <w:r w:rsidR="003A62E1">
        <w:t>, w</w:t>
      </w:r>
      <w:r w:rsidR="00613534">
        <w:t xml:space="preserve">ith the oil being replaced every 800 hours to comply with service intervals. Considerations like this must be made to ensure that proper lubrication quality is maintained and corrosion protection upheld. </w:t>
      </w:r>
      <w:r w:rsidR="00613534">
        <w:fldChar w:fldCharType="begin" w:fldLock="1"/>
      </w:r>
      <w:r w:rsidR="00765DA3">
        <w:instrText>ADDIN CSL_CITATION {"citationItems":[{"id":"ITEM-1","itemData":{"DOI":"10.4028/www.scientific.net/AMR.76-78.713","ISBN":"087849314X","ISSN":"10226680","abstract":"A new coupling numerical algorithm has been developed to integrate Finite Difference Method (FDM) with Boundary Element Method (BEM) to analyze shear performance of oil film by iteratively solving a series of equations such as the film flow velocity and shear stress equations for contact bodies in bearing system. With consideration of the variations of viscosity and density with pressure and temperature, the effects of shear stress of oil film layers on lubrication performance of contact surfaces under different loadcases were discussed. Moreover, Germany-made Anton Paar MRD (Magnetic Rheologic Device) was used to determine the relationship between the viscosity and shear stress of lubricating oil. The conclusions were verified to be beneficial to the further study on lubricating performance of heavy contact components and to prolong their service lives.","author":[{"dropping-particle":"","family":"Wang","given":"Jianmei","non-dropping-particle":"","parse-names":false,"suffix":""},{"dropping-particle":"","family":"Huang","given":"Qingxue","non-dropping-particle":"","parse-names":false,"suffix":""},{"dropping-particle":"","family":"Jiang","given":"Zhengyi","non-dropping-particle":"","parse-names":false,"suffix":""},{"dropping-particle":"","family":"Tieu","given":"Kiet A.","non-dropping-particle":"","parse-names":false,"suffix":""}],"container-title":"Advanced Materials Research","id":"ITEM-1","issued":{"date-parts":[["2009"]]},"page":"713-718","title":"The effects of shear stress on the lubrication performances of oil film of large-scale mill bearing","type":"article-journal","volume":"76-78"},"uris":["http://www.mendeley.com/documents/?uuid=de0d2d97-5fa4-4883-8ad1-e9c5ab93de25"]}],"mendeley":{"formattedCitation":"(Wang &lt;i&gt;et al.&lt;/i&gt;, 2009)","plainTextFormattedCitation":"(Wang et al., 2009)","previouslyFormattedCitation":"(Wang &lt;i&gt;et al.&lt;/i&gt;, 2009)"},"properties":{"noteIndex":0},"schema":"https://github.com/citation-style-language/schema/raw/master/csl-citation.json"}</w:instrText>
      </w:r>
      <w:r w:rsidR="00613534">
        <w:fldChar w:fldCharType="separate"/>
      </w:r>
      <w:r w:rsidR="00613534" w:rsidRPr="00613534">
        <w:rPr>
          <w:noProof/>
        </w:rPr>
        <w:t xml:space="preserve">(Wang </w:t>
      </w:r>
      <w:r w:rsidR="00613534" w:rsidRPr="00613534">
        <w:rPr>
          <w:i/>
          <w:noProof/>
        </w:rPr>
        <w:t>et al.</w:t>
      </w:r>
      <w:r w:rsidR="00613534" w:rsidRPr="00613534">
        <w:rPr>
          <w:noProof/>
        </w:rPr>
        <w:t>, 2009)</w:t>
      </w:r>
      <w:r w:rsidR="00613534">
        <w:fldChar w:fldCharType="end"/>
      </w:r>
      <w:r w:rsidR="00613534">
        <w:t xml:space="preserve"> note that prolonged use and application of shear stress to a lubrication </w:t>
      </w:r>
      <w:r w:rsidR="00765DA3">
        <w:t xml:space="preserve">can cause a reduction in the viscosity and film strength. A reduction in lubrication efficacy can result in accelerated wear and </w:t>
      </w:r>
      <w:r w:rsidR="00C1122E">
        <w:t>s</w:t>
      </w:r>
      <w:r w:rsidR="00765DA3">
        <w:t xml:space="preserve">hearing effects. The lubrication system of this aircraft is also fitted with a </w:t>
      </w:r>
      <m:oMath>
        <m:r>
          <w:rPr>
            <w:rFonts w:ascii="Cambria Math" w:hAnsi="Cambria Math"/>
          </w:rPr>
          <m:t>25μm</m:t>
        </m:r>
      </m:oMath>
      <w:r w:rsidR="00765DA3">
        <w:rPr>
          <w:rFonts w:eastAsiaTheme="minorEastAsia"/>
        </w:rPr>
        <w:t xml:space="preserve"> particle filter to remove contamination from the lubricant which is subject to the same service interval. The service conditions according to </w:t>
      </w:r>
      <w:r w:rsidR="00765DA3">
        <w:rPr>
          <w:rFonts w:eastAsiaTheme="minorEastAsia"/>
        </w:rPr>
        <w:fldChar w:fldCharType="begin" w:fldLock="1"/>
      </w:r>
      <w:r w:rsidR="001D40BA">
        <w:rPr>
          <w:rFonts w:eastAsiaTheme="minorEastAsia"/>
        </w:rPr>
        <w:instrText>ADDIN CSL_CITATION {"citationItems":[{"id":"ITEM-1","itemData":{"author":[{"dropping-particle":"","family":"AIBN-Helikopter_Report","given":"C H C","non-dropping-particle":"","parse-names":false,"suffix":""},{"dropping-particle":"","family":"As","given":"Service","non-dropping-particle":"","parse-names":false,"suffix":""}],"id":"ITEM-1","issue":"July","issued":{"date-parts":[["2018"]]},"title":"Sl 2018/04","type":"article-journal"},"uris":["http://www.mendeley.com/documents/?uuid=a991e693-c26d-456a-99d9-3a1bde6d00d2"]}],"mendeley":{"formattedCitation":"(AIBN-Helikopter_Report and As, 2018)","plainTextFormattedCitation":"(AIBN-Helikopter_Report and As, 2018)","previouslyFormattedCitation":"(AIBN-Helikopter_Report and As, 2018)"},"properties":{"noteIndex":0},"schema":"https://github.com/citation-style-language/schema/raw/master/csl-citation.json"}</w:instrText>
      </w:r>
      <w:r w:rsidR="00765DA3">
        <w:rPr>
          <w:rFonts w:eastAsiaTheme="minorEastAsia"/>
        </w:rPr>
        <w:fldChar w:fldCharType="separate"/>
      </w:r>
      <w:r w:rsidR="001D40BA" w:rsidRPr="001D40BA">
        <w:rPr>
          <w:rFonts w:eastAsiaTheme="minorEastAsia"/>
          <w:noProof/>
        </w:rPr>
        <w:t>(AIBN-Helikopter_Report and As, 2018)</w:t>
      </w:r>
      <w:r w:rsidR="00765DA3">
        <w:rPr>
          <w:rFonts w:eastAsiaTheme="minorEastAsia"/>
        </w:rPr>
        <w:fldChar w:fldCharType="end"/>
      </w:r>
      <w:r w:rsidR="00765DA3">
        <w:rPr>
          <w:rFonts w:eastAsiaTheme="minorEastAsia"/>
        </w:rPr>
        <w:t xml:space="preserve"> were all within those specified and service intervals met, so it is left now to explore further the mechanisms of failure and suggest whether these</w:t>
      </w:r>
      <w:r w:rsidR="00C1122E">
        <w:rPr>
          <w:rFonts w:eastAsiaTheme="minorEastAsia"/>
        </w:rPr>
        <w:t xml:space="preserve"> parameters</w:t>
      </w:r>
      <w:r w:rsidR="00765DA3">
        <w:rPr>
          <w:rFonts w:eastAsiaTheme="minorEastAsia"/>
        </w:rPr>
        <w:t xml:space="preserve"> were adequate given the failure. </w:t>
      </w:r>
    </w:p>
    <w:p w14:paraId="0C68B24C" w14:textId="2E57FEFD" w:rsidR="003556D8" w:rsidRDefault="003556D8" w:rsidP="003556D8">
      <w:pPr>
        <w:pStyle w:val="Heading2"/>
        <w:rPr>
          <w:rFonts w:eastAsiaTheme="minorEastAsia"/>
        </w:rPr>
      </w:pPr>
      <w:bookmarkStart w:id="10" w:name="_Toc61269111"/>
      <w:r>
        <w:rPr>
          <w:rFonts w:eastAsiaTheme="minorEastAsia"/>
        </w:rPr>
        <w:lastRenderedPageBreak/>
        <w:t>2.3 Mechanism of failure</w:t>
      </w:r>
      <w:bookmarkEnd w:id="10"/>
    </w:p>
    <w:p w14:paraId="7C06763B" w14:textId="2D1D6B96" w:rsidR="00C26FEC" w:rsidRDefault="00205018" w:rsidP="003556D8">
      <w:r>
        <w:t xml:space="preserve">To begin to </w:t>
      </w:r>
      <w:r w:rsidR="001D40BA">
        <w:t>understand the failure one must first aim to identify the failure</w:t>
      </w:r>
      <w:r w:rsidR="005F67CE">
        <w:t xml:space="preserve"> </w:t>
      </w:r>
      <w:r w:rsidR="001D40BA">
        <w:t>mode</w:t>
      </w:r>
      <w:r w:rsidR="005F67CE">
        <w:t>(</w:t>
      </w:r>
      <w:r w:rsidR="001D40BA">
        <w:t>s</w:t>
      </w:r>
      <w:r w:rsidR="005F67CE">
        <w:t>)</w:t>
      </w:r>
      <w:r w:rsidR="001D40BA">
        <w:t xml:space="preserve"> involved. Clearly shown in </w:t>
      </w:r>
      <w:r w:rsidR="001D40BA">
        <w:rPr>
          <w:i/>
          <w:iCs/>
        </w:rPr>
        <w:t xml:space="preserve">Figures 3 </w:t>
      </w:r>
      <w:r w:rsidR="001D40BA">
        <w:t xml:space="preserve">and </w:t>
      </w:r>
      <w:r w:rsidR="001D40BA">
        <w:rPr>
          <w:i/>
          <w:iCs/>
        </w:rPr>
        <w:t>4</w:t>
      </w:r>
      <w:r w:rsidR="001D40BA">
        <w:t xml:space="preserve"> is that the ring-gear fractured into several pieces at the time of failure. </w:t>
      </w:r>
      <w:r w:rsidR="00C26FEC">
        <w:t>Also,</w:t>
      </w:r>
      <w:r w:rsidR="001D40BA">
        <w:t xml:space="preserve"> to be noted </w:t>
      </w:r>
      <w:r w:rsidR="00D73B91">
        <w:t>are</w:t>
      </w:r>
      <w:r w:rsidR="001D40BA">
        <w:t xml:space="preserve"> the wear marks upon the inner face of the ring-gear, which constitutes the outer-race bearing face. </w:t>
      </w:r>
      <w:r w:rsidR="00C26FEC">
        <w:t>Other factors to note are that</w:t>
      </w:r>
      <w:r w:rsidR="00044C2F">
        <w:t>,</w:t>
      </w:r>
      <w:r w:rsidR="00C26FEC">
        <w:t xml:space="preserve"> despite the surface corrosion, which </w:t>
      </w:r>
      <w:r w:rsidR="00C26FEC">
        <w:fldChar w:fldCharType="begin" w:fldLock="1"/>
      </w:r>
      <w:r w:rsidR="008F22B7">
        <w:instrText>ADDIN CSL_CITATION {"citationItems":[{"id":"ITEM-1","itemData":{"author":[{"dropping-particle":"","family":"Aibn_Accident_Investigation","given":"","non-dropping-particle":"","parse-names":false,"suffix":""}],"id":"ITEM-1","issue":"June","issued":{"date-parts":[["2016"]]},"page":"1-7","title":"Preliminary Report 28 June 2016 Accident At Turoy , Near Bergen , Norway on 29 April 2016 , Involving Airbus Helicopters H225 , Operated By Chc","type":"article-journal"},"uris":["http://www.mendeley.com/documents/?uuid=9630be96-11ce-4e54-bb96-1eba4bca486d"]}],"mendeley":{"formattedCitation":"(Aibn_Accident_Investigation, 2016)","plainTextFormattedCitation":"(Aibn_Accident_Investigation, 2016)","previouslyFormattedCitation":"(Aibn_Accident_Investigation, 2016)"},"properties":{"noteIndex":0},"schema":"https://github.com/citation-style-language/schema/raw/master/csl-citation.json"}</w:instrText>
      </w:r>
      <w:r w:rsidR="00C26FEC">
        <w:fldChar w:fldCharType="separate"/>
      </w:r>
      <w:r w:rsidR="00C26FEC" w:rsidRPr="00C26FEC">
        <w:rPr>
          <w:noProof/>
        </w:rPr>
        <w:t>(Aibn_Accident_Investigation, 2016)</w:t>
      </w:r>
      <w:r w:rsidR="00C26FEC">
        <w:fldChar w:fldCharType="end"/>
      </w:r>
      <w:r w:rsidR="00C26FEC">
        <w:t xml:space="preserve"> state as being incident after the accident, the remaining surface appears to be finished to a high visual polish.</w:t>
      </w:r>
      <w:r w:rsidR="001504D1">
        <w:t xml:space="preserve"> One can start with macroscopic visual inspection as a guide to further inspection.</w:t>
      </w:r>
    </w:p>
    <w:p w14:paraId="543C4715" w14:textId="77777777" w:rsidR="001504D1" w:rsidRDefault="001504D1" w:rsidP="003556D8"/>
    <w:p w14:paraId="6CD4C4F2" w14:textId="77777777" w:rsidR="001D40BA" w:rsidRDefault="00205018" w:rsidP="001D40BA">
      <w:pPr>
        <w:keepNext/>
        <w:jc w:val="center"/>
      </w:pPr>
      <w:r w:rsidRPr="00205018">
        <w:rPr>
          <w:noProof/>
        </w:rPr>
        <w:drawing>
          <wp:inline distT="0" distB="0" distL="0" distR="0" wp14:anchorId="120BA747" wp14:editId="51597301">
            <wp:extent cx="5731510" cy="263461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2634615"/>
                    </a:xfrm>
                    <a:prstGeom prst="rect">
                      <a:avLst/>
                    </a:prstGeom>
                  </pic:spPr>
                </pic:pic>
              </a:graphicData>
            </a:graphic>
          </wp:inline>
        </w:drawing>
      </w:r>
    </w:p>
    <w:p w14:paraId="4000B383" w14:textId="6F7483A1" w:rsidR="00205018" w:rsidRDefault="001D40BA" w:rsidP="001D40BA">
      <w:pPr>
        <w:pStyle w:val="Caption"/>
        <w:jc w:val="center"/>
      </w:pPr>
      <w:bookmarkStart w:id="11" w:name="_Toc61086363"/>
      <w:r>
        <w:t xml:space="preserve">Figure </w:t>
      </w:r>
      <w:r w:rsidR="00531EF4">
        <w:fldChar w:fldCharType="begin"/>
      </w:r>
      <w:r w:rsidR="00531EF4">
        <w:instrText xml:space="preserve"> SEQ Fig</w:instrText>
      </w:r>
      <w:r w:rsidR="00531EF4">
        <w:instrText xml:space="preserve">ure \* ARABIC </w:instrText>
      </w:r>
      <w:r w:rsidR="00531EF4">
        <w:fldChar w:fldCharType="separate"/>
      </w:r>
      <w:r w:rsidR="002F3BE3">
        <w:rPr>
          <w:noProof/>
        </w:rPr>
        <w:t>3</w:t>
      </w:r>
      <w:r w:rsidR="00531EF4">
        <w:rPr>
          <w:noProof/>
        </w:rPr>
        <w:fldChar w:fldCharType="end"/>
      </w:r>
      <w:r>
        <w:t xml:space="preserve"> - Initial photograph of the failed ring-gear section </w:t>
      </w:r>
      <w:r>
        <w:fldChar w:fldCharType="begin" w:fldLock="1"/>
      </w:r>
      <w:r w:rsidR="00C26FEC">
        <w:instrText>ADDIN CSL_CITATION {"citationItems":[{"id":"ITEM-1","itemData":{"author":[{"dropping-particle":"","family":"AIBN-Helikopter_Report","given":"C H C","non-dropping-particle":"","parse-names":false,"suffix":""},{"dropping-particle":"","family":"As","given":"Service","non-dropping-particle":"","parse-names":false,"suffix":""}],"id":"ITEM-1","issue":"July","issued":{"date-parts":[["2018"]]},"title":"Sl 2018/04","type":"article-journal"},"uris":["http://www.mendeley.com/documents/?uuid=a991e693-c26d-456a-99d9-3a1bde6d00d2"]}],"mendeley":{"formattedCitation":"(AIBN-Helikopter_Report and As, 2018)","plainTextFormattedCitation":"(AIBN-Helikopter_Report and As, 2018)","previouslyFormattedCitation":"(AIBN-Helikopter_Report and As, 2018)"},"properties":{"noteIndex":0},"schema":"https://github.com/citation-style-language/schema/raw/master/csl-citation.json"}</w:instrText>
      </w:r>
      <w:r>
        <w:fldChar w:fldCharType="separate"/>
      </w:r>
      <w:r w:rsidRPr="001D40BA">
        <w:rPr>
          <w:i w:val="0"/>
          <w:noProof/>
        </w:rPr>
        <w:t>(AIBN-Helikopter_Report and As, 2018)</w:t>
      </w:r>
      <w:r>
        <w:fldChar w:fldCharType="end"/>
      </w:r>
      <w:r>
        <w:t>.</w:t>
      </w:r>
      <w:bookmarkEnd w:id="11"/>
    </w:p>
    <w:p w14:paraId="012AF2CF" w14:textId="77777777" w:rsidR="001D40BA" w:rsidRDefault="001D40BA" w:rsidP="001D40BA">
      <w:pPr>
        <w:keepNext/>
        <w:jc w:val="center"/>
      </w:pPr>
      <w:r w:rsidRPr="001D40BA">
        <w:rPr>
          <w:noProof/>
        </w:rPr>
        <w:drawing>
          <wp:inline distT="0" distB="0" distL="0" distR="0" wp14:anchorId="64021FDC" wp14:editId="408D2B77">
            <wp:extent cx="3238952" cy="297221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238952" cy="2972215"/>
                    </a:xfrm>
                    <a:prstGeom prst="rect">
                      <a:avLst/>
                    </a:prstGeom>
                  </pic:spPr>
                </pic:pic>
              </a:graphicData>
            </a:graphic>
          </wp:inline>
        </w:drawing>
      </w:r>
    </w:p>
    <w:p w14:paraId="5DF6112B" w14:textId="2AB3D1BD" w:rsidR="001D40BA" w:rsidRPr="001D40BA" w:rsidRDefault="001D40BA" w:rsidP="001D40BA">
      <w:pPr>
        <w:pStyle w:val="Caption"/>
        <w:jc w:val="center"/>
      </w:pPr>
      <w:bookmarkStart w:id="12" w:name="_Toc61086364"/>
      <w:r>
        <w:t xml:space="preserve">Figure </w:t>
      </w:r>
      <w:r w:rsidR="00531EF4">
        <w:fldChar w:fldCharType="begin"/>
      </w:r>
      <w:r w:rsidR="00531EF4">
        <w:instrText xml:space="preserve"> SEQ Figure \* ARABIC </w:instrText>
      </w:r>
      <w:r w:rsidR="00531EF4">
        <w:fldChar w:fldCharType="separate"/>
      </w:r>
      <w:r w:rsidR="002F3BE3">
        <w:rPr>
          <w:noProof/>
        </w:rPr>
        <w:t>4</w:t>
      </w:r>
      <w:r w:rsidR="00531EF4">
        <w:rPr>
          <w:noProof/>
        </w:rPr>
        <w:fldChar w:fldCharType="end"/>
      </w:r>
      <w:r>
        <w:t xml:space="preserve"> - Comparison of failed ring-gear to a unused part </w:t>
      </w:r>
      <w:r>
        <w:fldChar w:fldCharType="begin" w:fldLock="1"/>
      </w:r>
      <w:r>
        <w:instrText>ADDIN CSL_CITATION {"citationItems":[{"id":"ITEM-1","itemData":{"author":[{"dropping-particle":"","family":"Aibn_Accident_Investigation","given":"","non-dropping-particle":"","parse-names":false,"suffix":""}],"id":"ITEM-1","issue":"June","issued":{"date-parts":[["2016"]]},"page":"1-7","title":"Preliminary Report 28 June 2016 Accident At Turoy , Near Bergen , Norway on 29 April 2016 , Involving Airbus Helicopters H225 , Operated By Chc","type":"article-journal"},"uris":["http://www.mendeley.com/documents/?uuid=9630be96-11ce-4e54-bb96-1eba4bca486d"]}],"mendeley":{"formattedCitation":"(Aibn_Accident_Investigation, 2016)","plainTextFormattedCitation":"(Aibn_Accident_Investigation, 2016)","previouslyFormattedCitation":"(Aibn_Accident_Investigation, 2016)"},"properties":{"noteIndex":0},"schema":"https://github.com/citation-style-language/schema/raw/master/csl-citation.json"}</w:instrText>
      </w:r>
      <w:r>
        <w:fldChar w:fldCharType="separate"/>
      </w:r>
      <w:r w:rsidRPr="001D40BA">
        <w:rPr>
          <w:i w:val="0"/>
          <w:noProof/>
        </w:rPr>
        <w:t>(Aibn_Accident_Investigation, 2016)</w:t>
      </w:r>
      <w:r>
        <w:fldChar w:fldCharType="end"/>
      </w:r>
      <w:r>
        <w:t>.</w:t>
      </w:r>
      <w:bookmarkEnd w:id="12"/>
    </w:p>
    <w:p w14:paraId="1C0126C9" w14:textId="6841FB2C" w:rsidR="00364F01" w:rsidRDefault="00364F01" w:rsidP="00364F01">
      <w:pPr>
        <w:pStyle w:val="Heading3"/>
        <w:rPr>
          <w:rFonts w:eastAsiaTheme="minorEastAsia"/>
        </w:rPr>
      </w:pPr>
      <w:bookmarkStart w:id="13" w:name="_Toc61269112"/>
      <w:r>
        <w:rPr>
          <w:rFonts w:eastAsiaTheme="minorEastAsia"/>
        </w:rPr>
        <w:lastRenderedPageBreak/>
        <w:t>2.3.1 Fracture</w:t>
      </w:r>
      <w:bookmarkEnd w:id="13"/>
    </w:p>
    <w:p w14:paraId="1DFC965D" w14:textId="06047D88" w:rsidR="00D25A9C" w:rsidRDefault="00C26FEC" w:rsidP="00D107AA">
      <w:pPr>
        <w:rPr>
          <w:rFonts w:eastAsiaTheme="minorEastAsia"/>
        </w:rPr>
      </w:pPr>
      <w:r>
        <w:rPr>
          <w:rFonts w:eastAsiaTheme="minorEastAsia"/>
        </w:rPr>
        <w:t>It stand</w:t>
      </w:r>
      <w:r w:rsidR="0085218B">
        <w:rPr>
          <w:rFonts w:eastAsiaTheme="minorEastAsia"/>
        </w:rPr>
        <w:t>s</w:t>
      </w:r>
      <w:r>
        <w:rPr>
          <w:rFonts w:eastAsiaTheme="minorEastAsia"/>
        </w:rPr>
        <w:t xml:space="preserve"> to reason that</w:t>
      </w:r>
      <w:r w:rsidR="00F044D5">
        <w:rPr>
          <w:rFonts w:eastAsiaTheme="minorEastAsia"/>
        </w:rPr>
        <w:t>,</w:t>
      </w:r>
      <w:r>
        <w:rPr>
          <w:rFonts w:eastAsiaTheme="minorEastAsia"/>
        </w:rPr>
        <w:t xml:space="preserve"> if the service conditions were within the limits</w:t>
      </w:r>
      <w:r w:rsidR="00F044D5">
        <w:rPr>
          <w:rFonts w:eastAsiaTheme="minorEastAsia"/>
        </w:rPr>
        <w:t>,</w:t>
      </w:r>
      <w:r>
        <w:rPr>
          <w:rFonts w:eastAsiaTheme="minorEastAsia"/>
        </w:rPr>
        <w:t xml:space="preserve"> and the operation of the aircraft showed no misuse or anomalous behaviour, th</w:t>
      </w:r>
      <w:r w:rsidR="00F044D5">
        <w:rPr>
          <w:rFonts w:eastAsiaTheme="minorEastAsia"/>
        </w:rPr>
        <w:t>en</w:t>
      </w:r>
      <w:r>
        <w:rPr>
          <w:rFonts w:eastAsiaTheme="minorEastAsia"/>
        </w:rPr>
        <w:t xml:space="preserve"> this failure must have occurred over a given period. </w:t>
      </w:r>
      <w:r w:rsidR="008F22B7">
        <w:rPr>
          <w:rFonts w:eastAsiaTheme="minorEastAsia"/>
          <w:i/>
          <w:iCs/>
        </w:rPr>
        <w:t>Figure 5</w:t>
      </w:r>
      <w:r w:rsidR="008F22B7">
        <w:rPr>
          <w:rFonts w:eastAsiaTheme="minorEastAsia"/>
        </w:rPr>
        <w:t xml:space="preserve"> shows the cleaned surface of the part post failure, the through fracture is clear across the entire part which must have been the ultimate failure mechanism. However, what can also be seen</w:t>
      </w:r>
      <w:r w:rsidR="00F044D5">
        <w:rPr>
          <w:rFonts w:eastAsiaTheme="minorEastAsia"/>
        </w:rPr>
        <w:t xml:space="preserve"> within</w:t>
      </w:r>
      <w:r w:rsidR="008F22B7">
        <w:rPr>
          <w:rFonts w:eastAsiaTheme="minorEastAsia"/>
        </w:rPr>
        <w:t xml:space="preserve"> the fracture are sub structures and markings within the overall ultimate fracture. </w:t>
      </w:r>
    </w:p>
    <w:p w14:paraId="09362A47" w14:textId="0DFF1A3A" w:rsidR="008F22B7" w:rsidRDefault="00364F01" w:rsidP="008F22B7">
      <w:pPr>
        <w:keepNext/>
        <w:jc w:val="center"/>
      </w:pPr>
      <w:r>
        <w:rPr>
          <w:noProof/>
        </w:rPr>
        <mc:AlternateContent>
          <mc:Choice Requires="wps">
            <w:drawing>
              <wp:anchor distT="0" distB="0" distL="114300" distR="114300" simplePos="0" relativeHeight="251664384" behindDoc="0" locked="0" layoutInCell="1" allowOverlap="1" wp14:anchorId="10C0C6BA" wp14:editId="44900381">
                <wp:simplePos x="0" y="0"/>
                <wp:positionH relativeFrom="column">
                  <wp:posOffset>593678</wp:posOffset>
                </wp:positionH>
                <wp:positionV relativeFrom="paragraph">
                  <wp:posOffset>707645</wp:posOffset>
                </wp:positionV>
                <wp:extent cx="279400" cy="368489"/>
                <wp:effectExtent l="0" t="0" r="0" b="0"/>
                <wp:wrapNone/>
                <wp:docPr id="12" name="Text Box 12"/>
                <wp:cNvGraphicFramePr/>
                <a:graphic xmlns:a="http://schemas.openxmlformats.org/drawingml/2006/main">
                  <a:graphicData uri="http://schemas.microsoft.com/office/word/2010/wordprocessingShape">
                    <wps:wsp>
                      <wps:cNvSpPr txBox="1"/>
                      <wps:spPr>
                        <a:xfrm>
                          <a:off x="0" y="0"/>
                          <a:ext cx="279400" cy="368489"/>
                        </a:xfrm>
                        <a:prstGeom prst="rect">
                          <a:avLst/>
                        </a:prstGeom>
                        <a:noFill/>
                        <a:ln w="6350">
                          <a:noFill/>
                        </a:ln>
                      </wps:spPr>
                      <wps:txbx>
                        <w:txbxContent>
                          <w:p w14:paraId="0FD4F0AF" w14:textId="6FD4DBF4" w:rsidR="0066226E" w:rsidRPr="00CD4B52" w:rsidRDefault="0066226E" w:rsidP="00732B5A">
                            <w:pPr>
                              <w:rPr>
                                <w:color w:val="FFC000" w:themeColor="accent4"/>
                                <w:sz w:val="32"/>
                                <w:szCs w:val="32"/>
                              </w:rPr>
                            </w:pPr>
                            <w:r>
                              <w:rPr>
                                <w:color w:val="FFC000" w:themeColor="accent4"/>
                                <w:sz w:val="32"/>
                                <w:szCs w:val="32"/>
                              </w:rPr>
                              <w:t>B</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10C0C6BA" id="_x0000_t202" coordsize="21600,21600" o:spt="202" path="m,l,21600r21600,l21600,xe">
                <v:stroke joinstyle="miter"/>
                <v:path gradientshapeok="t" o:connecttype="rect"/>
              </v:shapetype>
              <v:shape id="Text Box 12" o:spid="_x0000_s1026" type="#_x0000_t202" style="position:absolute;left:0;text-align:left;margin-left:46.75pt;margin-top:55.7pt;width:22pt;height:29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" filled="f" stroked="f" strokeweight=".5pt">
                <v:textbox>
                  <w:txbxContent>
                    <w:p w14:paraId="0FD4F0AF" w14:textId="6FD4DBF4" w:rsidR="0066226E" w:rsidRPr="00CD4B52" w:rsidRDefault="0066226E" w:rsidP="00732B5A">
                      <w:pPr>
                        <w:rPr>
                          <w:color w:val="FFC000" w:themeColor="accent4"/>
                          <w:sz w:val="32"/>
                          <w:szCs w:val="32"/>
                        </w:rPr>
                      </w:pPr>
                      <w:r>
                        <w:rPr>
                          <w:color w:val="FFC000" w:themeColor="accent4"/>
                          <w:sz w:val="32"/>
                          <w:szCs w:val="32"/>
                        </w:rPr>
                        <w:t>B</w:t>
                      </w:r>
                    </w:p>
                  </w:txbxContent>
                </v:textbox>
              </v:shape>
            </w:pict>
          </mc:Fallback>
        </mc:AlternateContent>
      </w:r>
      <w:r w:rsidR="00732B5A">
        <w:rPr>
          <w:noProof/>
        </w:rPr>
        <mc:AlternateContent>
          <mc:Choice Requires="wps">
            <w:drawing>
              <wp:anchor distT="0" distB="0" distL="114300" distR="114300" simplePos="0" relativeHeight="251662336" behindDoc="0" locked="0" layoutInCell="1" allowOverlap="1" wp14:anchorId="3B352B6D" wp14:editId="1074C8CB">
                <wp:simplePos x="0" y="0"/>
                <wp:positionH relativeFrom="column">
                  <wp:posOffset>839336</wp:posOffset>
                </wp:positionH>
                <wp:positionV relativeFrom="paragraph">
                  <wp:posOffset>2117269</wp:posOffset>
                </wp:positionV>
                <wp:extent cx="1068885" cy="283731"/>
                <wp:effectExtent l="38100" t="57150" r="17145" b="21590"/>
                <wp:wrapNone/>
                <wp:docPr id="11" name="Straight Arrow Connector 11"/>
                <wp:cNvGraphicFramePr/>
                <a:graphic xmlns:a="http://schemas.openxmlformats.org/drawingml/2006/main">
                  <a:graphicData uri="http://schemas.microsoft.com/office/word/2010/wordprocessingShape">
                    <wps:wsp>
                      <wps:cNvCnPr/>
                      <wps:spPr>
                        <a:xfrm flipH="1" flipV="1">
                          <a:off x="0" y="0"/>
                          <a:ext cx="1068885" cy="283731"/>
                        </a:xfrm>
                        <a:prstGeom prst="straightConnector1">
                          <a:avLst/>
                        </a:prstGeom>
                        <a:ln>
                          <a:tailEnd type="triangle"/>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7C2653FE" id="_x0000_t32" coordsize="21600,21600" o:spt="32" o:oned="t" path="m,l21600,21600e" filled="f">
                <v:path arrowok="t" fillok="f" o:connecttype="none"/>
                <o:lock v:ext="edit" shapetype="t"/>
              </v:shapetype>
              <v:shape id="Straight Arrow Connector 11" o:spid="_x0000_s1026" type="#_x0000_t32" style="position:absolute;margin-left:66.1pt;margin-top:166.7pt;width:84.15pt;height:22.35pt;flip:x 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" strokecolor="#ed7d31 [3205]" strokeweight="1.5pt">
                <v:stroke endarrow="block" joinstyle="miter"/>
              </v:shape>
            </w:pict>
          </mc:Fallback>
        </mc:AlternateContent>
      </w:r>
      <w:r w:rsidR="00732B5A">
        <w:rPr>
          <w:rFonts w:eastAsiaTheme="minorEastAsia"/>
          <w:noProof/>
        </w:rPr>
        <mc:AlternateContent>
          <mc:Choice Requires="wpg">
            <w:drawing>
              <wp:anchor distT="0" distB="0" distL="114300" distR="114300" simplePos="0" relativeHeight="251660288" behindDoc="0" locked="0" layoutInCell="1" allowOverlap="1" wp14:anchorId="072AEE3F" wp14:editId="11BEBBDA">
                <wp:simplePos x="0" y="0"/>
                <wp:positionH relativeFrom="column">
                  <wp:posOffset>812042</wp:posOffset>
                </wp:positionH>
                <wp:positionV relativeFrom="paragraph">
                  <wp:posOffset>895795</wp:posOffset>
                </wp:positionV>
                <wp:extent cx="1303010" cy="1630358"/>
                <wp:effectExtent l="0" t="0" r="0" b="0"/>
                <wp:wrapNone/>
                <wp:docPr id="10" name="Group 10"/>
                <wp:cNvGraphicFramePr/>
                <a:graphic xmlns:a="http://schemas.openxmlformats.org/drawingml/2006/main">
                  <a:graphicData uri="http://schemas.microsoft.com/office/word/2010/wordprocessingGroup">
                    <wpg:wgp>
                      <wpg:cNvGrpSpPr/>
                      <wpg:grpSpPr>
                        <a:xfrm>
                          <a:off x="0" y="0"/>
                          <a:ext cx="1303010" cy="1630358"/>
                          <a:chOff x="170597" y="211540"/>
                          <a:chExt cx="1303369" cy="1630912"/>
                        </a:xfrm>
                      </wpg:grpSpPr>
                      <wps:wsp>
                        <wps:cNvPr id="8" name="Straight Arrow Connector 8"/>
                        <wps:cNvCnPr/>
                        <wps:spPr>
                          <a:xfrm>
                            <a:off x="170597" y="211540"/>
                            <a:ext cx="552203" cy="668523"/>
                          </a:xfrm>
                          <a:prstGeom prst="straightConnector1">
                            <a:avLst/>
                          </a:prstGeom>
                          <a:ln>
                            <a:tailEnd type="triangle"/>
                          </a:ln>
                        </wps:spPr>
                        <wps:style>
                          <a:lnRef idx="3">
                            <a:schemeClr val="accent2"/>
                          </a:lnRef>
                          <a:fillRef idx="0">
                            <a:schemeClr val="accent2"/>
                          </a:fillRef>
                          <a:effectRef idx="2">
                            <a:schemeClr val="accent2"/>
                          </a:effectRef>
                          <a:fontRef idx="minor">
                            <a:schemeClr val="tx1"/>
                          </a:fontRef>
                        </wps:style>
                        <wps:bodyPr/>
                      </wps:wsp>
                      <wps:wsp>
                        <wps:cNvPr id="9" name="Text Box 9"/>
                        <wps:cNvSpPr txBox="1"/>
                        <wps:spPr>
                          <a:xfrm>
                            <a:off x="1194187" y="1562673"/>
                            <a:ext cx="279779" cy="279779"/>
                          </a:xfrm>
                          <a:prstGeom prst="rect">
                            <a:avLst/>
                          </a:prstGeom>
                          <a:noFill/>
                          <a:ln w="6350">
                            <a:noFill/>
                          </a:ln>
                        </wps:spPr>
                        <wps:txbx>
                          <w:txbxContent>
                            <w:p w14:paraId="687E57CD" w14:textId="1272CA74" w:rsidR="0066226E" w:rsidRPr="00CD4B52" w:rsidRDefault="0066226E">
                              <w:pPr>
                                <w:rPr>
                                  <w:color w:val="FFC000" w:themeColor="accent4"/>
                                  <w:sz w:val="32"/>
                                  <w:szCs w:val="32"/>
                                </w:rPr>
                              </w:pPr>
                              <w:r>
                                <w:rPr>
                                  <w:color w:val="FFC000" w:themeColor="accent4"/>
                                  <w:sz w:val="32"/>
                                  <w:szCs w:val="32"/>
                                </w:rPr>
                                <w:t>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72AEE3F" id="Group 10" o:spid="_x0000_s1027" style="position:absolute;left:0;text-align:left;margin-left:63.95pt;margin-top:70.55pt;width:102.6pt;height:128.35pt;z-index:251660288;mso-width-relative:margin;mso-height-relative:margin" coordorigin="1705,2115" coordsize="13033,163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">
                <v:shapetype id="_x0000_t32" coordsize="21600,21600" o:spt="32" o:oned="t" path="m,l21600,21600e" filled="f">
                  <v:path arrowok="t" fillok="f" o:connecttype="none"/>
                  <o:lock v:ext="edit" shapetype="t"/>
                </v:shapetype>
                <v:shape id="Straight Arrow Connector 8" o:spid="_x0000_s1028" type="#_x0000_t32" style="position:absolute;left:1705;top:2115;width:5523;height:6685;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" strokecolor="#ed7d31 [3205]" strokeweight="1.5pt">
                  <v:stroke endarrow="block" joinstyle="miter"/>
                </v:shape>
                <v:shape id="Text Box 9" o:spid="_x0000_s1029" type="#_x0000_t202" style="position:absolute;left:11941;top:15626;width:2798;height:27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" filled="f" stroked="f" strokeweight=".5pt">
                  <v:textbox>
                    <w:txbxContent>
                      <w:p w14:paraId="687E57CD" w14:textId="1272CA74" w:rsidR="0066226E" w:rsidRPr="00CD4B52" w:rsidRDefault="0066226E">
                        <w:pPr>
                          <w:rPr>
                            <w:color w:val="FFC000" w:themeColor="accent4"/>
                            <w:sz w:val="32"/>
                            <w:szCs w:val="32"/>
                          </w:rPr>
                        </w:pPr>
                        <w:r>
                          <w:rPr>
                            <w:color w:val="FFC000" w:themeColor="accent4"/>
                            <w:sz w:val="32"/>
                            <w:szCs w:val="32"/>
                          </w:rPr>
                          <w:t>A</w:t>
                        </w:r>
                      </w:p>
                    </w:txbxContent>
                  </v:textbox>
                </v:shape>
              </v:group>
            </w:pict>
          </mc:Fallback>
        </mc:AlternateContent>
      </w:r>
      <w:r w:rsidR="00C26FEC" w:rsidRPr="00C26FEC">
        <w:rPr>
          <w:rFonts w:eastAsiaTheme="minorEastAsia"/>
          <w:noProof/>
        </w:rPr>
        <w:drawing>
          <wp:inline distT="0" distB="0" distL="0" distR="0" wp14:anchorId="6BE475AB" wp14:editId="3C79A82F">
            <wp:extent cx="5620534" cy="286742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620534" cy="2867425"/>
                    </a:xfrm>
                    <a:prstGeom prst="rect">
                      <a:avLst/>
                    </a:prstGeom>
                  </pic:spPr>
                </pic:pic>
              </a:graphicData>
            </a:graphic>
          </wp:inline>
        </w:drawing>
      </w:r>
    </w:p>
    <w:p w14:paraId="1266633E" w14:textId="179F8CDB" w:rsidR="00C26FEC" w:rsidRDefault="008F22B7" w:rsidP="008F22B7">
      <w:pPr>
        <w:pStyle w:val="Caption"/>
        <w:jc w:val="center"/>
      </w:pPr>
      <w:bookmarkStart w:id="14" w:name="_Toc61086365"/>
      <w:r>
        <w:t xml:space="preserve">Figure </w:t>
      </w:r>
      <w:r w:rsidR="00531EF4">
        <w:fldChar w:fldCharType="begin"/>
      </w:r>
      <w:r w:rsidR="00531EF4">
        <w:instrText xml:space="preserve"> SEQ Figure \* ARABIC </w:instrText>
      </w:r>
      <w:r w:rsidR="00531EF4">
        <w:fldChar w:fldCharType="separate"/>
      </w:r>
      <w:r w:rsidR="002F3BE3">
        <w:rPr>
          <w:noProof/>
        </w:rPr>
        <w:t>5</w:t>
      </w:r>
      <w:r w:rsidR="00531EF4">
        <w:rPr>
          <w:noProof/>
        </w:rPr>
        <w:fldChar w:fldCharType="end"/>
      </w:r>
      <w:r>
        <w:t xml:space="preserve"> - Cleaned fracture service macro-photography </w:t>
      </w:r>
      <w:r>
        <w:fldChar w:fldCharType="begin" w:fldLock="1"/>
      </w:r>
      <w:r w:rsidR="001504D1">
        <w:instrText>ADDIN CSL_CITATION {"citationItems":[{"id":"ITEM-1","itemData":{"author":[{"dropping-particle":"","family":"Aibn_Accident_Investigation","given":"","non-dropping-particle":"","parse-names":false,"suffix":""}],"id":"ITEM-1","issue":"June","issued":{"date-parts":[["2016"]]},"page":"1-7","title":"Preliminary Report 28 June 2016 Accident At Turoy , Near Bergen , Norway on 29 April 2016 , Involving Airbus Helicopters H225 , Operated By Chc","type":"article-journal"},"uris":["http://www.mendeley.com/documents/?uuid=9630be96-11ce-4e54-bb96-1eba4bca486d"]}],"mendeley":{"formattedCitation":"(Aibn_Accident_Investigation, 2016)","plainTextFormattedCitation":"(Aibn_Accident_Investigation, 2016)","previouslyFormattedCitation":"(Aibn_Accident_Investigation, 2016)"},"properties":{"noteIndex":0},"schema":"https://github.com/citation-style-language/schema/raw/master/csl-citation.json"}</w:instrText>
      </w:r>
      <w:r>
        <w:fldChar w:fldCharType="separate"/>
      </w:r>
      <w:r w:rsidRPr="008F22B7">
        <w:rPr>
          <w:i w:val="0"/>
          <w:noProof/>
        </w:rPr>
        <w:t>(Aibn_Accident_Investigation, 2016)</w:t>
      </w:r>
      <w:r>
        <w:fldChar w:fldCharType="end"/>
      </w:r>
      <w:r>
        <w:t>.</w:t>
      </w:r>
      <w:bookmarkEnd w:id="14"/>
    </w:p>
    <w:p w14:paraId="1D32E76C" w14:textId="2EA214A3" w:rsidR="00C26FEC" w:rsidRDefault="001504D1" w:rsidP="00D107AA">
      <w:pPr>
        <w:rPr>
          <w:rFonts w:eastAsiaTheme="minorEastAsia"/>
        </w:rPr>
      </w:pPr>
      <w:r>
        <w:t xml:space="preserve">Inspecting the fracture surface, one </w:t>
      </w:r>
      <w:r w:rsidR="00337AD6">
        <w:t>can consider</w:t>
      </w:r>
      <w:r>
        <w:t xml:space="preserve"> the surface texture as a whole</w:t>
      </w:r>
      <w:r w:rsidR="001B2CDB">
        <w:t>.</w:t>
      </w:r>
      <w:r>
        <w:t xml:space="preserve"> </w:t>
      </w:r>
      <w:r>
        <w:fldChar w:fldCharType="begin" w:fldLock="1"/>
      </w:r>
      <w:r>
        <w:instrText>ADDIN CSL_CITATION {"citationItems":[{"id":"ITEM-1","itemData":{"author":[{"dropping-particle":"","family":"Callister D","given":"William","non-dropping-particle":"","parse-names":false,"suffix":""},{"dropping-particle":"","family":"Rethwisch G","given":"David","non-dropping-particle":"","parse-names":false,"suffix":""}],"edition":"Eighth","id":"ITEM-1","issued":{"date-parts":[["2001"]]},"publisher":"John Wiley &amp; sons pte Ltd","title":"Material science and engineering","type":"book"},"uris":["http://www.mendeley.com/documents/?uuid=1d2afe3d-7c51-4578-b802-c69c1c1a6412"]}],"mendeley":{"formattedCitation":"(Callister D and Rethwisch G, 2001)","plainTextFormattedCitation":"(Callister D and Rethwisch G, 2001)","previouslyFormattedCitation":"(Callister D and Rethwisch G, 2001)"},"properties":{"noteIndex":0},"schema":"https://github.com/citation-style-language/schema/raw/master/csl-citation.json"}</w:instrText>
      </w:r>
      <w:r>
        <w:fldChar w:fldCharType="separate"/>
      </w:r>
      <w:r w:rsidRPr="001504D1">
        <w:rPr>
          <w:noProof/>
        </w:rPr>
        <w:t>(Callister D and Rethwisch G, 2001)</w:t>
      </w:r>
      <w:r>
        <w:fldChar w:fldCharType="end"/>
      </w:r>
      <w:r>
        <w:t xml:space="preserve"> speak of the nature of surface texture in determining the ty</w:t>
      </w:r>
      <w:r w:rsidR="005E3C28">
        <w:t>p</w:t>
      </w:r>
      <w:r>
        <w:t>e of fracture condition</w:t>
      </w:r>
      <w:r w:rsidR="00307853">
        <w:t>, t</w:t>
      </w:r>
      <w:r>
        <w:t xml:space="preserve">hese being broken down into Brittle and Ductile fracture modes, ductility being the ability of a material to be drawn out without fracture. The brittle nature of a material </w:t>
      </w:r>
      <w:r w:rsidR="00F219E8">
        <w:t>is</w:t>
      </w:r>
      <w:r>
        <w:t xml:space="preserve"> a relative term and not a discrete measurement. </w:t>
      </w:r>
      <w:r>
        <w:fldChar w:fldCharType="begin" w:fldLock="1"/>
      </w:r>
      <w:r w:rsidR="00732B5A">
        <w:instrText>ADDIN CSL_CITATION {"citationItems":[{"id":"ITEM-1","itemData":{"DOI":"10.1016/j.actamat.2015.05.005","ISSN":"13596454","abstract":"In dual-phase (DP) steels, inherited microstructures and elemental distributions affect the kinetics and morphology of phase transformation phenomena and the mechanical properties of the final material. In order to study the inheritance process, we selected two model materials with the same average DP steel composition but with different initial microstructures, created by coiling at different temperatures after hot rolling. These samples were submitted to a DP-steel heat treatment consisting of a short isothermal annealing in the pure austenite region and a quenching process. The evolution of microstructure, chemical composition and mechanical properties (hardness) during this treatment was investigated. The initial samples had a bainitic-martensitic (B + M) microstructure for the material coiled at lower temperature and a ferritic-pearlitic (P + F) microstructure for that coiled at higher temperature. The P + F microstructure had a much more inhomogeneous distribution of substitutional elements (in particular of Mn) and of carbon. After complete heat treatment, both materials showed a typical DP microstructure (martensite islands embedded in ferrite) but the P + F material showed lower hardness compared to the B + M material. It was found that the inhomogeneous elemental distribution prevailed in the P + F material. The inheritance process was studied by combining measurements of the elemental distribution by Wavelength-Dispersive X-ray spectroscopy (WDX), simulations of the evolution of the elemental composition via the DICTRA (diffusion-controlled reactions) computer programme, dilatometry to observe the kinetics of phase transformation, and observation and quantification of the microstructures by Electron Backscatter Diffraction (EBSD) measurements. For the P + F material it was found that the α-γ transformation during annealing is slowed down in regions of lower Mn content and is therefore not completed. During the subsequent cooling the incompletely autenitized material does not require ferrite nucleation and the γ-α transformation starts at relative high temperatures. For B + M, in contrast, nucleation of ferrite is needed and the transformation starts at lower temperatures. As a result the B + M material develops a higher martensite content as well as a higher density of geometrically necessary dislocations (GNDs). It is speculated that for the B + M material the γ-α transformation occurs through a bainitic (i.e. partly displacive) process whil…","author":[{"dropping-particle":"","family":"Schemmann","given":"L.","non-dropping-particle":"","parse-names":false,"suffix":""},{"dropping-particle":"","family":"Zaefferer","given":"S.","non-dropping-particle":"","parse-names":false,"suffix":""},{"dropping-particle":"","family":"Raabe","given":"D.","non-dropping-particle":"","parse-names":false,"suffix":""},{"dropping-particle":"","family":"Friedel","given":"F.","non-dropping-particle":"","parse-names":false,"suffix":""},{"dropping-particle":"","family":"Mattissen","given":"D.","non-dropping-particle":"","parse-names":false,"suffix":""}],"container-title":"Acta Materialia","id":"ITEM-1","issued":{"date-parts":[["2015"]]},"page":"386-398","title":"Alloying effects on microstructure formation of dual phase steels","type":"article-journal","volume":"95"},"uris":["http://www.mendeley.com/documents/?uuid=b74805b6-1122-426e-b8d6-fb15e3424c3d"]}],"mendeley":{"formattedCitation":"(Schemmann &lt;i&gt;et al.&lt;/i&gt;, 2015)","plainTextFormattedCitation":"(Schemmann et al., 2015)","previouslyFormattedCitation":"(Schemmann &lt;i&gt;et al.&lt;/i&gt;, 2015)"},"properties":{"noteIndex":0},"schema":"https://github.com/citation-style-language/schema/raw/master/csl-citation.json"}</w:instrText>
      </w:r>
      <w:r>
        <w:fldChar w:fldCharType="separate"/>
      </w:r>
      <w:r w:rsidRPr="001504D1">
        <w:rPr>
          <w:noProof/>
        </w:rPr>
        <w:t xml:space="preserve">(Schemmann </w:t>
      </w:r>
      <w:r w:rsidRPr="001504D1">
        <w:rPr>
          <w:i/>
          <w:noProof/>
        </w:rPr>
        <w:t>et al.</w:t>
      </w:r>
      <w:r w:rsidRPr="001504D1">
        <w:rPr>
          <w:noProof/>
        </w:rPr>
        <w:t>, 2015)</w:t>
      </w:r>
      <w:r>
        <w:fldChar w:fldCharType="end"/>
      </w:r>
      <w:r>
        <w:t xml:space="preserve"> explore</w:t>
      </w:r>
      <w:r w:rsidR="00466BCF">
        <w:t>s</w:t>
      </w:r>
      <w:r>
        <w:t xml:space="preserve"> the nature of the properties of a material based upon its microstructure, in this sense it is important to establish that a material m</w:t>
      </w:r>
      <w:r w:rsidR="00466BCF">
        <w:t>a</w:t>
      </w:r>
      <w:r>
        <w:t xml:space="preserve">y reside in a state of ductility somewhere along a sliding scale as a function of its microstructure. </w:t>
      </w:r>
      <w:r w:rsidR="00C14772">
        <w:t>T</w:t>
      </w:r>
      <w:r>
        <w:t xml:space="preserve">he failure may demonstrate characteristic markers of both ductile and brittle fracture. </w:t>
      </w:r>
      <w:r w:rsidR="00732B5A">
        <w:t xml:space="preserve">Upon in initial inspection it can be said that there could be characteristics of both ductile and brittle fracture Point of interest “A” shows the characteristic chevron marks that are described by </w:t>
      </w:r>
      <w:r w:rsidR="00732B5A">
        <w:fldChar w:fldCharType="begin" w:fldLock="1"/>
      </w:r>
      <w:r w:rsidR="00364F01">
        <w:instrText>ADDIN CSL_CITATION {"citationItems":[{"id":"ITEM-1","itemData":{"author":[{"dropping-particle":"","family":"Callister D","given":"William","non-dropping-particle":"","parse-names":false,"suffix":""},{"dropping-particle":"","family":"Rethwisch G","given":"David","non-dropping-particle":"","parse-names":false,"suffix":""}],"edition":"Eighth","id":"ITEM-1","issued":{"date-parts":[["2001"]]},"publisher":"John Wiley &amp; sons pte Ltd","title":"Material science and engineering","type":"book"},"uris":["http://www.mendeley.com/documents/?uuid=1d2afe3d-7c51-4578-b802-c69c1c1a6412"]}],"mendeley":{"formattedCitation":"(Callister D and Rethwisch G, 2001)","plainTextFormattedCitation":"(Callister D and Rethwisch G, 2001)","previouslyFormattedCitation":"(Callister D and Rethwisch G, 2001)"},"properties":{"noteIndex":0},"schema":"https://github.com/citation-style-language/schema/raw/master/csl-citation.json"}</w:instrText>
      </w:r>
      <w:r w:rsidR="00732B5A">
        <w:fldChar w:fldCharType="separate"/>
      </w:r>
      <w:r w:rsidR="00732B5A" w:rsidRPr="00732B5A">
        <w:rPr>
          <w:noProof/>
        </w:rPr>
        <w:t>(Callister D and Rethwisch G, 2001)</w:t>
      </w:r>
      <w:r w:rsidR="00732B5A">
        <w:fldChar w:fldCharType="end"/>
      </w:r>
      <w:r w:rsidR="00732B5A">
        <w:t xml:space="preserve"> as those of brittle fracture</w:t>
      </w:r>
      <w:r w:rsidR="004E5AAB">
        <w:t>,</w:t>
      </w:r>
      <w:r w:rsidR="00732B5A">
        <w:t xml:space="preserve"> </w:t>
      </w:r>
      <w:r w:rsidR="004E5AAB">
        <w:t>t</w:t>
      </w:r>
      <w:r w:rsidR="00732B5A">
        <w:t xml:space="preserve">hese exist propagating away from </w:t>
      </w:r>
      <w:r w:rsidR="00732B5A">
        <w:rPr>
          <w:rFonts w:eastAsiaTheme="minorEastAsia"/>
        </w:rPr>
        <w:t>p</w:t>
      </w:r>
      <w:r w:rsidR="00D25A9C">
        <w:rPr>
          <w:rFonts w:eastAsiaTheme="minorEastAsia"/>
        </w:rPr>
        <w:t>oint of interest “</w:t>
      </w:r>
      <w:r w:rsidR="00732B5A">
        <w:rPr>
          <w:rFonts w:eastAsiaTheme="minorEastAsia"/>
        </w:rPr>
        <w:t>B</w:t>
      </w:r>
      <w:r w:rsidR="00D25A9C">
        <w:rPr>
          <w:rFonts w:eastAsiaTheme="minorEastAsia"/>
        </w:rPr>
        <w:t xml:space="preserve">” in </w:t>
      </w:r>
      <w:r w:rsidR="00D25A9C">
        <w:rPr>
          <w:rFonts w:eastAsiaTheme="minorEastAsia"/>
          <w:i/>
          <w:iCs/>
        </w:rPr>
        <w:t>Figure 5</w:t>
      </w:r>
      <w:r w:rsidR="00D25A9C">
        <w:rPr>
          <w:rFonts w:eastAsiaTheme="minorEastAsia"/>
        </w:rPr>
        <w:t xml:space="preserve"> display</w:t>
      </w:r>
      <w:r w:rsidR="00732B5A">
        <w:rPr>
          <w:rFonts w:eastAsiaTheme="minorEastAsia"/>
        </w:rPr>
        <w:t>ing</w:t>
      </w:r>
      <w:r w:rsidR="00D25A9C">
        <w:rPr>
          <w:rFonts w:eastAsiaTheme="minorEastAsia"/>
        </w:rPr>
        <w:t xml:space="preserve"> such</w:t>
      </w:r>
      <w:r w:rsidR="00CD4B52">
        <w:rPr>
          <w:rFonts w:eastAsiaTheme="minorEastAsia"/>
        </w:rPr>
        <w:t xml:space="preserve"> structure of a </w:t>
      </w:r>
      <w:r w:rsidR="00844073">
        <w:rPr>
          <w:rFonts w:eastAsiaTheme="minorEastAsia"/>
        </w:rPr>
        <w:t>semi-circular</w:t>
      </w:r>
      <w:r w:rsidR="00CD4B52">
        <w:rPr>
          <w:rFonts w:eastAsiaTheme="minorEastAsia"/>
        </w:rPr>
        <w:t xml:space="preserve"> marking, surrounded by discolouration.</w:t>
      </w:r>
      <w:r w:rsidR="00FA1BED">
        <w:rPr>
          <w:rFonts w:eastAsiaTheme="minorEastAsia"/>
        </w:rPr>
        <w:t xml:space="preserve"> “B”</w:t>
      </w:r>
      <w:r w:rsidR="00EC20A8">
        <w:rPr>
          <w:rFonts w:eastAsiaTheme="minorEastAsia"/>
        </w:rPr>
        <w:t>,</w:t>
      </w:r>
      <w:r w:rsidR="00FA1BED">
        <w:rPr>
          <w:rFonts w:eastAsiaTheme="minorEastAsia"/>
        </w:rPr>
        <w:t xml:space="preserve"> however</w:t>
      </w:r>
      <w:r w:rsidR="00EC20A8">
        <w:rPr>
          <w:rFonts w:eastAsiaTheme="minorEastAsia"/>
        </w:rPr>
        <w:t>,</w:t>
      </w:r>
      <w:r w:rsidR="00FA1BED">
        <w:rPr>
          <w:rFonts w:eastAsiaTheme="minorEastAsia"/>
        </w:rPr>
        <w:t xml:space="preserve"> shows the marks of plastic deformation </w:t>
      </w:r>
      <w:r w:rsidR="004E5AAB">
        <w:rPr>
          <w:rFonts w:eastAsiaTheme="minorEastAsia"/>
        </w:rPr>
        <w:t>being</w:t>
      </w:r>
      <w:r w:rsidR="00FA1BED">
        <w:rPr>
          <w:rFonts w:eastAsiaTheme="minorEastAsia"/>
        </w:rPr>
        <w:t xml:space="preserve"> dull in colour with larger marks of deformation within the region. </w:t>
      </w:r>
      <w:r w:rsidR="006B15E6">
        <w:rPr>
          <w:rFonts w:eastAsiaTheme="minorEastAsia"/>
        </w:rPr>
        <w:t xml:space="preserve">Seeing the indicators of two characteristic fracture modes could be a sign of the time over which the fracture has occurred in each region, as brittle fracture can be seen in areas that are subject to high strain rates or areas of high rates of applied stress.  </w:t>
      </w:r>
    </w:p>
    <w:p w14:paraId="4BB37533" w14:textId="353C61C5" w:rsidR="00C56EF3" w:rsidRPr="00364F01" w:rsidRDefault="00B74BE4" w:rsidP="00D107AA">
      <w:pPr>
        <w:rPr>
          <w:rFonts w:eastAsiaTheme="minorEastAsia"/>
        </w:rPr>
      </w:pPr>
      <w:r>
        <w:rPr>
          <w:rFonts w:eastAsiaTheme="minorEastAsia"/>
        </w:rPr>
        <w:t>Assuming</w:t>
      </w:r>
      <w:r w:rsidR="00C56EF3">
        <w:rPr>
          <w:rFonts w:eastAsiaTheme="minorEastAsia"/>
        </w:rPr>
        <w:t xml:space="preserve"> that within this small region of the part two distinct fracture mode are at play</w:t>
      </w:r>
      <w:r w:rsidR="008579AE">
        <w:rPr>
          <w:rFonts w:eastAsiaTheme="minorEastAsia"/>
        </w:rPr>
        <w:t>,</w:t>
      </w:r>
      <w:r w:rsidR="00C56EF3">
        <w:rPr>
          <w:rFonts w:eastAsiaTheme="minorEastAsia"/>
        </w:rPr>
        <w:t xml:space="preserve"> leads one to consider the time over which these two modes occurred. </w:t>
      </w:r>
      <w:r w:rsidR="00364F01">
        <w:rPr>
          <w:rFonts w:eastAsiaTheme="minorEastAsia"/>
        </w:rPr>
        <w:t xml:space="preserve">Following the brittle fracture striation back to their “source” at site “B”, leads one to believe that this would have been the point from which the brittle or rapid fracture may have originated. Focusing more closely upon point “B” there are faint </w:t>
      </w:r>
      <w:r w:rsidR="00620A67">
        <w:rPr>
          <w:rFonts w:eastAsiaTheme="minorEastAsia"/>
        </w:rPr>
        <w:t>conchoidal</w:t>
      </w:r>
      <w:r w:rsidR="00364F01">
        <w:rPr>
          <w:rFonts w:eastAsiaTheme="minorEastAsia"/>
        </w:rPr>
        <w:t xml:space="preserve"> marks that propagate with increasing radii away from the extremity of the part, or the outer race section. </w:t>
      </w:r>
      <w:r w:rsidR="00364F01">
        <w:rPr>
          <w:rFonts w:eastAsiaTheme="minorEastAsia"/>
          <w:i/>
          <w:iCs/>
        </w:rPr>
        <w:t>Figure 6</w:t>
      </w:r>
      <w:r w:rsidR="00364F01">
        <w:rPr>
          <w:rFonts w:eastAsiaTheme="minorEastAsia"/>
        </w:rPr>
        <w:t xml:space="preserve"> shows th</w:t>
      </w:r>
      <w:r w:rsidR="004D47F3">
        <w:rPr>
          <w:rFonts w:eastAsiaTheme="minorEastAsia"/>
        </w:rPr>
        <w:t>ese</w:t>
      </w:r>
      <w:r w:rsidR="00364F01">
        <w:rPr>
          <w:rFonts w:eastAsiaTheme="minorEastAsia"/>
        </w:rPr>
        <w:t xml:space="preserve"> markings arrowed blue with further radiating markings away </w:t>
      </w:r>
      <w:r w:rsidR="00364F01">
        <w:rPr>
          <w:rFonts w:eastAsiaTheme="minorEastAsia"/>
        </w:rPr>
        <w:lastRenderedPageBreak/>
        <w:t xml:space="preserve">from the largest radius mark. </w:t>
      </w:r>
      <w:r w:rsidR="00250280">
        <w:rPr>
          <w:rFonts w:eastAsiaTheme="minorEastAsia"/>
        </w:rPr>
        <w:t>The presence of these marks all radiating away from a single location give an indication that fatigue may be a factor.</w:t>
      </w:r>
    </w:p>
    <w:p w14:paraId="71809B50" w14:textId="77777777" w:rsidR="00364F01" w:rsidRDefault="00364F01" w:rsidP="00364F01">
      <w:pPr>
        <w:keepNext/>
        <w:jc w:val="center"/>
      </w:pPr>
      <w:r w:rsidRPr="00364F01">
        <w:rPr>
          <w:noProof/>
        </w:rPr>
        <w:drawing>
          <wp:inline distT="0" distB="0" distL="0" distR="0" wp14:anchorId="2C6F4019" wp14:editId="42FAD207">
            <wp:extent cx="3458058" cy="3343742"/>
            <wp:effectExtent l="0" t="0" r="9525"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458058" cy="3343742"/>
                    </a:xfrm>
                    <a:prstGeom prst="rect">
                      <a:avLst/>
                    </a:prstGeom>
                  </pic:spPr>
                </pic:pic>
              </a:graphicData>
            </a:graphic>
          </wp:inline>
        </w:drawing>
      </w:r>
    </w:p>
    <w:p w14:paraId="58116C78" w14:textId="41AE6583" w:rsidR="00364F01" w:rsidRDefault="00364F01" w:rsidP="00364F01">
      <w:pPr>
        <w:pStyle w:val="Caption"/>
        <w:jc w:val="center"/>
      </w:pPr>
      <w:bookmarkStart w:id="15" w:name="_Toc61086366"/>
      <w:r>
        <w:t xml:space="preserve">Figure </w:t>
      </w:r>
      <w:r w:rsidR="00531EF4">
        <w:fldChar w:fldCharType="begin"/>
      </w:r>
      <w:r w:rsidR="00531EF4">
        <w:instrText xml:space="preserve"> SEQ Figure \* ARABIC </w:instrText>
      </w:r>
      <w:r w:rsidR="00531EF4">
        <w:fldChar w:fldCharType="separate"/>
      </w:r>
      <w:r w:rsidR="002F3BE3">
        <w:rPr>
          <w:noProof/>
        </w:rPr>
        <w:t>6</w:t>
      </w:r>
      <w:r w:rsidR="00531EF4">
        <w:rPr>
          <w:noProof/>
        </w:rPr>
        <w:fldChar w:fldCharType="end"/>
      </w:r>
      <w:r>
        <w:t xml:space="preserve"> - Conchoidal markings at site marked blue and further radiating fracture markings </w:t>
      </w:r>
      <w:r>
        <w:fldChar w:fldCharType="begin" w:fldLock="1"/>
      </w:r>
      <w:r w:rsidR="00D765AF">
        <w:instrText>ADDIN CSL_CITATION {"citationItems":[{"id":"ITEM-1","itemData":{"author":[{"dropping-particle":"","family":"AIBN-Helikopter_Report","given":"C H C","non-dropping-particle":"","parse-names":false,"suffix":""},{"dropping-particle":"","family":"As","given":"Service","non-dropping-particle":"","parse-names":false,"suffix":""}],"id":"ITEM-1","issue":"July","issued":{"date-parts":[["2018"]]},"title":"Sl 2018/04","type":"article-journal"},"uris":["http://www.mendeley.com/documents/?uuid=a991e693-c26d-456a-99d9-3a1bde6d00d2"]}],"mendeley":{"formattedCitation":"(AIBN-Helikopter_Report and As, 2018)","plainTextFormattedCitation":"(AIBN-Helikopter_Report and As, 2018)","previouslyFormattedCitation":"(AIBN-Helikopter_Report and As, 2018)"},"properties":{"noteIndex":0},"schema":"https://github.com/citation-style-language/schema/raw/master/csl-citation.json"}</w:instrText>
      </w:r>
      <w:r>
        <w:fldChar w:fldCharType="separate"/>
      </w:r>
      <w:r w:rsidRPr="00364F01">
        <w:rPr>
          <w:i w:val="0"/>
          <w:noProof/>
        </w:rPr>
        <w:t>(AIBN-Helikopter_Report and As, 2018)</w:t>
      </w:r>
      <w:r>
        <w:fldChar w:fldCharType="end"/>
      </w:r>
      <w:r>
        <w:t>.</w:t>
      </w:r>
      <w:bookmarkEnd w:id="15"/>
    </w:p>
    <w:p w14:paraId="02D1D889" w14:textId="590A7DA2" w:rsidR="00250280" w:rsidRDefault="00250280" w:rsidP="00250280">
      <w:pPr>
        <w:pStyle w:val="Heading3"/>
      </w:pPr>
      <w:bookmarkStart w:id="16" w:name="_Toc61269113"/>
      <w:r>
        <w:t>2.3.2 Fatigue fracture</w:t>
      </w:r>
      <w:bookmarkEnd w:id="16"/>
    </w:p>
    <w:p w14:paraId="028284D3" w14:textId="222CEAE0" w:rsidR="00250280" w:rsidRDefault="00250280" w:rsidP="00250280">
      <w:r>
        <w:t>The presence of conchoidal markings</w:t>
      </w:r>
      <w:r w:rsidR="00D765AF">
        <w:t xml:space="preserve"> suggest perhaps</w:t>
      </w:r>
      <w:r w:rsidR="00B02420">
        <w:t>,</w:t>
      </w:r>
      <w:r w:rsidR="00D765AF">
        <w:t xml:space="preserve"> not the presence of net plastic deformation like those to be seen in fibrous ductile behaviour, but those of progressive fatigue cracking. </w:t>
      </w:r>
      <w:r w:rsidR="00D765AF">
        <w:fldChar w:fldCharType="begin" w:fldLock="1"/>
      </w:r>
      <w:r w:rsidR="000E2A15">
        <w:instrText>ADDIN CSL_CITATION {"citationItems":[{"id":"ITEM-1","itemData":{"author":[{"dropping-particle":"","family":"Callister D","given":"William","non-dropping-particle":"","parse-names":false,"suffix":""},{"dropping-particle":"","family":"Rethwisch G","given":"David","non-dropping-particle":"","parse-names":false,"suffix":""}],"edition":"Eighth","id":"ITEM-1","issued":{"date-parts":[["2001"]]},"publisher":"John Wiley &amp; sons pte Ltd","title":"Material science and engineering","type":"book"},"uris":["http://www.mendeley.com/documents/?uuid=1d2afe3d-7c51-4578-b802-c69c1c1a6412"]}],"mendeley":{"formattedCitation":"(Callister D and Rethwisch G, 2001)","plainTextFormattedCitation":"(Callister D and Rethwisch G, 2001)","previouslyFormattedCitation":"(Callister D and Rethwisch G, 2001)"},"properties":{"noteIndex":0},"schema":"https://github.com/citation-style-language/schema/raw/master/csl-citation.json"}</w:instrText>
      </w:r>
      <w:r w:rsidR="00D765AF">
        <w:fldChar w:fldCharType="separate"/>
      </w:r>
      <w:r w:rsidR="00D765AF" w:rsidRPr="00D765AF">
        <w:rPr>
          <w:noProof/>
        </w:rPr>
        <w:t>(Callister D and Rethwisch G, 2001)</w:t>
      </w:r>
      <w:r w:rsidR="00D765AF">
        <w:fldChar w:fldCharType="end"/>
      </w:r>
      <w:r w:rsidR="00D765AF">
        <w:t xml:space="preserve"> asserts that fatigue fracture is the result of dynamic fluctuating stresses, and that failure proceeds to accumulate over time with each repeated cycle. </w:t>
      </w:r>
      <w:r w:rsidR="000E2A15">
        <w:t>This comp</w:t>
      </w:r>
      <w:r w:rsidR="00F83E71">
        <w:t>one</w:t>
      </w:r>
      <w:r w:rsidR="000E2A15">
        <w:t xml:space="preserve">nt is most certainly subject to cyclic loading as each tooth is engaged and disengaged under load from the torque supplied by the turbine engine. </w:t>
      </w:r>
    </w:p>
    <w:p w14:paraId="3C44FB5F" w14:textId="77777777" w:rsidR="000E2A15" w:rsidRDefault="000E2A15" w:rsidP="000E2A15">
      <w:pPr>
        <w:keepNext/>
        <w:jc w:val="center"/>
      </w:pPr>
      <w:r w:rsidRPr="000E2A15">
        <w:rPr>
          <w:noProof/>
        </w:rPr>
        <w:drawing>
          <wp:inline distT="0" distB="0" distL="0" distR="0" wp14:anchorId="77DD91AA" wp14:editId="742D161D">
            <wp:extent cx="4537454" cy="250247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558621" cy="2514149"/>
                    </a:xfrm>
                    <a:prstGeom prst="rect">
                      <a:avLst/>
                    </a:prstGeom>
                  </pic:spPr>
                </pic:pic>
              </a:graphicData>
            </a:graphic>
          </wp:inline>
        </w:drawing>
      </w:r>
    </w:p>
    <w:p w14:paraId="7A7D121A" w14:textId="60DFBE99" w:rsidR="003556D8" w:rsidRDefault="000E2A15" w:rsidP="003271CC">
      <w:pPr>
        <w:pStyle w:val="Caption"/>
        <w:jc w:val="center"/>
      </w:pPr>
      <w:bookmarkStart w:id="17" w:name="_Toc61086367"/>
      <w:r>
        <w:t xml:space="preserve">Figure </w:t>
      </w:r>
      <w:r w:rsidR="00531EF4">
        <w:fldChar w:fldCharType="begin"/>
      </w:r>
      <w:r w:rsidR="00531EF4">
        <w:instrText xml:space="preserve"> SEQ Figure \* ARABIC </w:instrText>
      </w:r>
      <w:r w:rsidR="00531EF4">
        <w:fldChar w:fldCharType="separate"/>
      </w:r>
      <w:r w:rsidR="002F3BE3">
        <w:rPr>
          <w:noProof/>
        </w:rPr>
        <w:t>7</w:t>
      </w:r>
      <w:r w:rsidR="00531EF4">
        <w:rPr>
          <w:noProof/>
        </w:rPr>
        <w:fldChar w:fldCharType="end"/>
      </w:r>
      <w:r>
        <w:t xml:space="preserve"> - Magnified fatigue fracture region </w:t>
      </w:r>
      <w:r>
        <w:fldChar w:fldCharType="begin" w:fldLock="1"/>
      </w:r>
      <w:r w:rsidR="00D928B0">
        <w:instrText>ADDIN CSL_CITATION {"citationItems":[{"id":"ITEM-1","itemData":{"author":[{"dropping-particle":"","family":"Aibn_Accident_Investigation","given":"","non-dropping-particle":"","parse-names":false,"suffix":""}],"id":"ITEM-1","issue":"June","issued":{"date-parts":[["2016"]]},"page":"1-7","title":"Preliminary Report 28 June 2016 Accident At Turoy , Near Bergen , Norway on 29 April 2016 , Involving Airbus Helicopters H225 , Operated By Chc","type":"article-journal"},"uris":["http://www.mendeley.com/documents/?uuid=9630be96-11ce-4e54-bb96-1eba4bca486d"]}],"mendeley":{"formattedCitation":"(Aibn_Accident_Investigation, 2016)","plainTextFormattedCitation":"(Aibn_Accident_Investigation, 2016)","previouslyFormattedCitation":"(Aibn_Accident_Investigation, 2016)"},"properties":{"noteIndex":0},"schema":"https://github.com/citation-style-language/schema/raw/master/csl-citation.json"}</w:instrText>
      </w:r>
      <w:r>
        <w:fldChar w:fldCharType="separate"/>
      </w:r>
      <w:r w:rsidRPr="000E2A15">
        <w:rPr>
          <w:i w:val="0"/>
          <w:noProof/>
        </w:rPr>
        <w:t>(Aibn_Accident_Investigation, 2016)</w:t>
      </w:r>
      <w:r>
        <w:fldChar w:fldCharType="end"/>
      </w:r>
      <w:r>
        <w:t>.</w:t>
      </w:r>
      <w:bookmarkEnd w:id="17"/>
    </w:p>
    <w:p w14:paraId="4628879C" w14:textId="3FF5879D" w:rsidR="003271CC" w:rsidRDefault="003271CC" w:rsidP="003271CC">
      <w:r>
        <w:lastRenderedPageBreak/>
        <w:t xml:space="preserve">For fatigue fracture to take place the initial step must be the incidence of a defect from which the fracture can propagate, like the grit that nucleates the formation of a pearl. The inception of this defect allows a crack to form due to the concentration of stress at the apogee of the defect’s geometry. Looking to </w:t>
      </w:r>
      <w:r>
        <w:rPr>
          <w:i/>
          <w:iCs/>
        </w:rPr>
        <w:t>Figure 7</w:t>
      </w:r>
      <w:r>
        <w:t xml:space="preserve"> one can follow the radius of the marking back to an estimated inception point. </w:t>
      </w:r>
      <w:r w:rsidR="00D97E1C">
        <w:t>In this case the inception must be on the inner face of the ring</w:t>
      </w:r>
      <w:r w:rsidR="00292CEE">
        <w:t>-</w:t>
      </w:r>
      <w:r w:rsidR="00D97E1C">
        <w:t>gear owing to the orientation of the markings and growth of the conchoidal markings.</w:t>
      </w:r>
    </w:p>
    <w:p w14:paraId="4C0CD155" w14:textId="43915A16" w:rsidR="00292CEE" w:rsidRDefault="00D97E1C" w:rsidP="003271CC">
      <w:r>
        <w:tab/>
        <w:t>One must consider why the marking</w:t>
      </w:r>
      <w:r w:rsidR="003712FE">
        <w:t>s</w:t>
      </w:r>
      <w:r>
        <w:t xml:space="preserve"> appear to grow within the material in such a manner from the surface inward. This comes from the material reaction to the crack geometry, at the surface of the material there is little to contain the material plastic deformation orthogonal to direction of the micro-fracture. </w:t>
      </w:r>
      <w:r w:rsidR="003C678F">
        <w:t>T</w:t>
      </w:r>
      <w:r>
        <w:t xml:space="preserve">his means that with each cycle of stress the crack propagates further into the depth of the material, a state of plane </w:t>
      </w:r>
      <w:r w:rsidR="00897467">
        <w:t>stress</w:t>
      </w:r>
      <w:r w:rsidR="000D133B">
        <w:t>.</w:t>
      </w:r>
      <w:r>
        <w:t xml:space="preserve"> </w:t>
      </w:r>
      <w:r w:rsidR="000D133B">
        <w:t>H</w:t>
      </w:r>
      <w:r>
        <w:t>owever, as the crack grow</w:t>
      </w:r>
      <w:r w:rsidR="000D133B">
        <w:t>s</w:t>
      </w:r>
      <w:r>
        <w:t xml:space="preserve"> into the depth of the material</w:t>
      </w:r>
      <w:r w:rsidR="000D133B">
        <w:t>,</w:t>
      </w:r>
      <w:r>
        <w:t xml:space="preserve"> the surrounding material </w:t>
      </w:r>
      <w:r w:rsidR="00082EC8">
        <w:t>constraining the plastic zone at the crack tip causes the case of plane st</w:t>
      </w:r>
      <w:r w:rsidR="00897467">
        <w:t>rain</w:t>
      </w:r>
      <w:r w:rsidR="00082EC8">
        <w:t>, where now the plastic region is focussed</w:t>
      </w:r>
      <w:r w:rsidR="000D133B">
        <w:t>,</w:t>
      </w:r>
      <w:r w:rsidR="00082EC8">
        <w:t xml:space="preserve"> and allows the crack to grow radial away in all directions. This state of plane stress as depth of crack</w:t>
      </w:r>
      <w:r w:rsidR="007A4E33">
        <w:t xml:space="preserve"> increases</w:t>
      </w:r>
      <w:r w:rsidR="00082EC8">
        <w:t xml:space="preserve"> is the cause of the growing conchoidal markings. </w:t>
      </w:r>
      <w:r w:rsidR="00AD2855">
        <w:t xml:space="preserve">The growth of such a crack defect is driven by the cyclic loading, geometry and the energy focussed on the crack tip, against the ability of the material to absorb such energy in strain. </w:t>
      </w:r>
    </w:p>
    <w:p w14:paraId="00DB7A4C" w14:textId="1F9D6220" w:rsidR="003271CC" w:rsidRDefault="003271CC" w:rsidP="003271CC">
      <w:pPr>
        <w:pStyle w:val="Heading3"/>
      </w:pPr>
      <w:bookmarkStart w:id="18" w:name="_Toc61269114"/>
      <w:r>
        <w:t>2.3.3 Fracture toughness</w:t>
      </w:r>
      <w:bookmarkEnd w:id="18"/>
    </w:p>
    <w:p w14:paraId="14260297" w14:textId="601A73B6" w:rsidR="00897467" w:rsidRDefault="00983DF1" w:rsidP="00CE1054">
      <w:pPr>
        <w:rPr>
          <w:rFonts w:eastAsiaTheme="minorEastAsia"/>
        </w:rPr>
      </w:pPr>
      <w:r>
        <w:t>As suggested above the toughness of a material is its ability to absorb energy without fracture, so the toughness of a material has a significant impact of the pace of crack propagation through the component.</w:t>
      </w:r>
      <w:r w:rsidR="00835CAF">
        <w:t xml:space="preserve"> I</w:t>
      </w:r>
      <w:r>
        <w:t xml:space="preserve">n the component the critical stress is </w:t>
      </w:r>
      <m:oMath>
        <m:sSub>
          <m:sSubPr>
            <m:ctrlPr>
              <w:rPr>
                <w:rFonts w:ascii="Cambria Math" w:hAnsi="Cambria Math"/>
                <w:i/>
              </w:rPr>
            </m:ctrlPr>
          </m:sSubPr>
          <m:e>
            <m:r>
              <w:rPr>
                <w:rFonts w:ascii="Cambria Math" w:hAnsi="Cambria Math"/>
              </w:rPr>
              <m:t>σ</m:t>
            </m:r>
          </m:e>
          <m:sub>
            <m:r>
              <w:rPr>
                <w:rFonts w:ascii="Cambria Math" w:hAnsi="Cambria Math"/>
              </w:rPr>
              <m:t>c</m:t>
            </m:r>
          </m:sub>
        </m:sSub>
        <m:r>
          <w:rPr>
            <w:rFonts w:ascii="Cambria Math" w:hAnsi="Cambria Math"/>
          </w:rPr>
          <m:t>=</m:t>
        </m:r>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2E</m:t>
                    </m:r>
                    <m:sSub>
                      <m:sSubPr>
                        <m:ctrlPr>
                          <w:rPr>
                            <w:rFonts w:ascii="Cambria Math" w:hAnsi="Cambria Math"/>
                            <w:i/>
                          </w:rPr>
                        </m:ctrlPr>
                      </m:sSubPr>
                      <m:e>
                        <m:r>
                          <w:rPr>
                            <w:rFonts w:ascii="Cambria Math" w:hAnsi="Cambria Math"/>
                          </w:rPr>
                          <m:t>γ</m:t>
                        </m:r>
                      </m:e>
                      <m:sub>
                        <m:r>
                          <w:rPr>
                            <w:rFonts w:ascii="Cambria Math" w:hAnsi="Cambria Math"/>
                          </w:rPr>
                          <m:t>s</m:t>
                        </m:r>
                      </m:sub>
                    </m:sSub>
                  </m:num>
                  <m:den>
                    <m:r>
                      <w:rPr>
                        <w:rFonts w:ascii="Cambria Math" w:hAnsi="Cambria Math"/>
                      </w:rPr>
                      <m:t>πa</m:t>
                    </m:r>
                  </m:den>
                </m:f>
              </m:e>
            </m:d>
          </m:e>
          <m:sup>
            <m:f>
              <m:fPr>
                <m:type m:val="skw"/>
                <m:ctrlPr>
                  <w:rPr>
                    <w:rFonts w:ascii="Cambria Math" w:hAnsi="Cambria Math"/>
                    <w:i/>
                  </w:rPr>
                </m:ctrlPr>
              </m:fPr>
              <m:num>
                <m:r>
                  <w:rPr>
                    <w:rFonts w:ascii="Cambria Math" w:hAnsi="Cambria Math"/>
                  </w:rPr>
                  <m:t>1</m:t>
                </m:r>
              </m:num>
              <m:den>
                <m:r>
                  <w:rPr>
                    <w:rFonts w:ascii="Cambria Math" w:hAnsi="Cambria Math"/>
                  </w:rPr>
                  <m:t>2</m:t>
                </m:r>
              </m:den>
            </m:f>
          </m:sup>
        </m:sSup>
      </m:oMath>
      <w:r w:rsidR="002E193F">
        <w:rPr>
          <w:rFonts w:eastAsiaTheme="minorEastAsia"/>
        </w:rPr>
        <w:t xml:space="preserve"> </w:t>
      </w:r>
      <w:r w:rsidR="00D928B0">
        <w:rPr>
          <w:rFonts w:eastAsiaTheme="minorEastAsia"/>
        </w:rPr>
        <w:fldChar w:fldCharType="begin" w:fldLock="1"/>
      </w:r>
      <w:r w:rsidR="00292CEE">
        <w:rPr>
          <w:rFonts w:eastAsiaTheme="minorEastAsia"/>
        </w:rPr>
        <w:instrText>ADDIN CSL_CITATION {"citationItems":[{"id":"ITEM-1","itemData":{"author":[{"dropping-particle":"","family":"Callister D","given":"William","non-dropping-particle":"","parse-names":false,"suffix":""},{"dropping-particle":"","family":"Rethwisch G","given":"David","non-dropping-particle":"","parse-names":false,"suffix":""}],"edition":"Eighth","id":"ITEM-1","issued":{"date-parts":[["2001"]]},"publisher":"John Wiley &amp; sons pte Ltd","title":"Material science and engineering","type":"book"},"uris":["http://www.mendeley.com/documents/?uuid=1d2afe3d-7c51-4578-b802-c69c1c1a6412"]}],"mendeley":{"formattedCitation":"(Callister D and Rethwisch G, 2001)","plainTextFormattedCitation":"(Callister D and Rethwisch G, 2001)","previouslyFormattedCitation":"(Callister D and Rethwisch G, 2001)"},"properties":{"noteIndex":0},"schema":"https://github.com/citation-style-language/schema/raw/master/csl-citation.json"}</w:instrText>
      </w:r>
      <w:r w:rsidR="00D928B0">
        <w:rPr>
          <w:rFonts w:eastAsiaTheme="minorEastAsia"/>
        </w:rPr>
        <w:fldChar w:fldCharType="separate"/>
      </w:r>
      <w:r w:rsidR="00D928B0" w:rsidRPr="00D928B0">
        <w:rPr>
          <w:rFonts w:eastAsiaTheme="minorEastAsia"/>
          <w:noProof/>
        </w:rPr>
        <w:t>(Callister D and Rethwisch G, 2001)</w:t>
      </w:r>
      <w:r w:rsidR="00D928B0">
        <w:rPr>
          <w:rFonts w:eastAsiaTheme="minorEastAsia"/>
        </w:rPr>
        <w:fldChar w:fldCharType="end"/>
      </w:r>
      <w:r w:rsidR="002E193F">
        <w:rPr>
          <w:rFonts w:eastAsiaTheme="minorEastAsia"/>
        </w:rPr>
        <w:t xml:space="preserve">, </w:t>
      </w:r>
      <w:r w:rsidR="00D928B0">
        <w:rPr>
          <w:rFonts w:eastAsiaTheme="minorEastAsia"/>
        </w:rPr>
        <w:t xml:space="preserve">where </w:t>
      </w:r>
      <m:oMath>
        <m:r>
          <w:rPr>
            <w:rFonts w:ascii="Cambria Math" w:eastAsiaTheme="minorEastAsia" w:hAnsi="Cambria Math"/>
          </w:rPr>
          <m:t>E</m:t>
        </m:r>
      </m:oMath>
      <w:r w:rsidR="00D928B0">
        <w:rPr>
          <w:rFonts w:eastAsiaTheme="minorEastAsia"/>
        </w:rPr>
        <w:t xml:space="preserve"> is the elastic modulus </w:t>
      </w:r>
      <m:oMath>
        <m:sSub>
          <m:sSubPr>
            <m:ctrlPr>
              <w:rPr>
                <w:rFonts w:ascii="Cambria Math" w:eastAsiaTheme="minorEastAsia" w:hAnsi="Cambria Math"/>
                <w:i/>
              </w:rPr>
            </m:ctrlPr>
          </m:sSubPr>
          <m:e>
            <m:r>
              <w:rPr>
                <w:rFonts w:ascii="Cambria Math" w:eastAsiaTheme="minorEastAsia" w:hAnsi="Cambria Math"/>
              </w:rPr>
              <m:t>γ</m:t>
            </m:r>
          </m:e>
          <m:sub>
            <m:r>
              <w:rPr>
                <w:rFonts w:ascii="Cambria Math" w:eastAsiaTheme="minorEastAsia" w:hAnsi="Cambria Math"/>
              </w:rPr>
              <m:t>s</m:t>
            </m:r>
          </m:sub>
        </m:sSub>
      </m:oMath>
      <w:r w:rsidR="00D928B0">
        <w:rPr>
          <w:rFonts w:eastAsiaTheme="minorEastAsia"/>
        </w:rPr>
        <w:t xml:space="preserve"> is the free surface energy and </w:t>
      </w:r>
      <m:oMath>
        <m:r>
          <w:rPr>
            <w:rFonts w:ascii="Cambria Math" w:eastAsiaTheme="minorEastAsia" w:hAnsi="Cambria Math"/>
          </w:rPr>
          <m:t>a</m:t>
        </m:r>
      </m:oMath>
      <w:r w:rsidR="00835CAF">
        <w:rPr>
          <w:rFonts w:eastAsiaTheme="minorEastAsia"/>
        </w:rPr>
        <w:t xml:space="preserve"> </w:t>
      </w:r>
      <w:r w:rsidR="00D928B0">
        <w:rPr>
          <w:rFonts w:eastAsiaTheme="minorEastAsia"/>
        </w:rPr>
        <w:t xml:space="preserve">is the crack length. From this they also state that the fracture toughness is </w:t>
      </w:r>
      <m:oMath>
        <m:sSub>
          <m:sSubPr>
            <m:ctrlPr>
              <w:rPr>
                <w:rFonts w:ascii="Cambria Math" w:eastAsiaTheme="minorEastAsia" w:hAnsi="Cambria Math"/>
                <w:i/>
              </w:rPr>
            </m:ctrlPr>
          </m:sSubPr>
          <m:e>
            <m:r>
              <w:rPr>
                <w:rFonts w:ascii="Cambria Math" w:eastAsiaTheme="minorEastAsia" w:hAnsi="Cambria Math"/>
              </w:rPr>
              <m:t>K</m:t>
            </m:r>
          </m:e>
          <m:sub>
            <m:r>
              <w:rPr>
                <w:rFonts w:ascii="Cambria Math" w:eastAsiaTheme="minorEastAsia" w:hAnsi="Cambria Math"/>
              </w:rPr>
              <m:t>c</m:t>
            </m:r>
          </m:sub>
        </m:sSub>
        <m:r>
          <w:rPr>
            <w:rFonts w:ascii="Cambria Math" w:eastAsiaTheme="minorEastAsia" w:hAnsi="Cambria Math"/>
          </w:rPr>
          <m:t>=Y</m:t>
        </m:r>
        <m:sSub>
          <m:sSubPr>
            <m:ctrlPr>
              <w:rPr>
                <w:rFonts w:ascii="Cambria Math" w:eastAsiaTheme="minorEastAsia" w:hAnsi="Cambria Math"/>
                <w:i/>
              </w:rPr>
            </m:ctrlPr>
          </m:sSubPr>
          <m:e>
            <m:r>
              <w:rPr>
                <w:rFonts w:ascii="Cambria Math" w:eastAsiaTheme="minorEastAsia" w:hAnsi="Cambria Math"/>
              </w:rPr>
              <m:t>σ</m:t>
            </m:r>
          </m:e>
          <m:sub>
            <m:r>
              <w:rPr>
                <w:rFonts w:ascii="Cambria Math" w:eastAsiaTheme="minorEastAsia" w:hAnsi="Cambria Math"/>
              </w:rPr>
              <m:t>c</m:t>
            </m:r>
          </m:sub>
        </m:sSub>
        <m:rad>
          <m:radPr>
            <m:degHide m:val="1"/>
            <m:ctrlPr>
              <w:rPr>
                <w:rFonts w:ascii="Cambria Math" w:eastAsiaTheme="minorEastAsia" w:hAnsi="Cambria Math"/>
                <w:i/>
              </w:rPr>
            </m:ctrlPr>
          </m:radPr>
          <m:deg/>
          <m:e>
            <m:r>
              <w:rPr>
                <w:rFonts w:ascii="Cambria Math" w:eastAsiaTheme="minorEastAsia" w:hAnsi="Cambria Math"/>
              </w:rPr>
              <m:t>πa</m:t>
            </m:r>
          </m:e>
        </m:rad>
      </m:oMath>
      <w:r w:rsidR="00D928B0">
        <w:rPr>
          <w:rFonts w:eastAsiaTheme="minorEastAsia"/>
        </w:rPr>
        <w:t xml:space="preserve"> , where </w:t>
      </w:r>
      <m:oMath>
        <m:r>
          <w:rPr>
            <w:rFonts w:ascii="Cambria Math" w:eastAsiaTheme="minorEastAsia" w:hAnsi="Cambria Math"/>
          </w:rPr>
          <m:t>Y</m:t>
        </m:r>
      </m:oMath>
      <w:r w:rsidR="00D928B0">
        <w:rPr>
          <w:rFonts w:eastAsiaTheme="minorEastAsia"/>
        </w:rPr>
        <w:t xml:space="preserve"> is a further fracture constant relating to crack condition and certain geometry. </w:t>
      </w:r>
      <w:r w:rsidR="00897467">
        <w:rPr>
          <w:rFonts w:eastAsiaTheme="minorEastAsia"/>
        </w:rPr>
        <w:t xml:space="preserve">Seen in these equations is that the toughness of a material is dependent upon not just its properties but the geometry of the component and the geometry of the crack itself in relation to the thickness of the material. </w:t>
      </w:r>
    </w:p>
    <w:p w14:paraId="7EFBFED7" w14:textId="07F4B5C5" w:rsidR="00CE1054" w:rsidRPr="00370058" w:rsidRDefault="00897467" w:rsidP="00CE1054">
      <w:pPr>
        <w:rPr>
          <w:rFonts w:eastAsiaTheme="minorEastAsia"/>
          <w:noProof/>
        </w:rPr>
      </w:pPr>
      <w:r>
        <w:rPr>
          <w:rFonts w:eastAsiaTheme="minorEastAsia"/>
        </w:rPr>
        <w:tab/>
        <w:t xml:space="preserve">In this </w:t>
      </w:r>
      <w:r w:rsidR="00292CEE">
        <w:rPr>
          <w:rFonts w:eastAsiaTheme="minorEastAsia"/>
        </w:rPr>
        <w:t>case it</w:t>
      </w:r>
      <w:r>
        <w:rPr>
          <w:rFonts w:eastAsiaTheme="minorEastAsia"/>
        </w:rPr>
        <w:t xml:space="preserve"> explains the shape and propagation nature of the </w:t>
      </w:r>
      <w:r w:rsidR="00292CEE">
        <w:rPr>
          <w:rFonts w:eastAsiaTheme="minorEastAsia"/>
        </w:rPr>
        <w:t>fracture present in the ring-gear, that the inception of a crack upon the inner race and cyclic load caused the material to fail progressively until</w:t>
      </w:r>
      <w:r w:rsidR="00383303">
        <w:rPr>
          <w:rFonts w:eastAsiaTheme="minorEastAsia"/>
        </w:rPr>
        <w:t>,</w:t>
      </w:r>
      <w:r w:rsidR="00292CEE">
        <w:rPr>
          <w:rFonts w:eastAsiaTheme="minorEastAsia"/>
        </w:rPr>
        <w:t xml:space="preserve"> due to the material constraints and the effect of plane strain allowing the crack to grow orthogonally to the crack path</w:t>
      </w:r>
      <w:r w:rsidR="00383303">
        <w:rPr>
          <w:rFonts w:eastAsiaTheme="minorEastAsia"/>
        </w:rPr>
        <w:t>,</w:t>
      </w:r>
      <w:r w:rsidR="00292CEE">
        <w:rPr>
          <w:rFonts w:eastAsiaTheme="minorEastAsia"/>
        </w:rPr>
        <w:t xml:space="preserve"> such a point arose that the ultimate sudden fracture of the ring-gear occurred. For this to have taken place there must have been a specific site of crack initiation.</w:t>
      </w:r>
      <w:r w:rsidR="00370058">
        <w:rPr>
          <w:rFonts w:eastAsiaTheme="minorEastAsia"/>
        </w:rPr>
        <w:t xml:space="preserve"> This p</w:t>
      </w:r>
      <w:r w:rsidR="00383303">
        <w:rPr>
          <w:rFonts w:eastAsiaTheme="minorEastAsia"/>
        </w:rPr>
        <w:t>ropa</w:t>
      </w:r>
      <w:r w:rsidR="00370058">
        <w:rPr>
          <w:rFonts w:eastAsiaTheme="minorEastAsia"/>
        </w:rPr>
        <w:t xml:space="preserve">gation follows the Paris-Erdogan fatigue law because of the changing fracture toughness and state of constrained deformation shown in </w:t>
      </w:r>
      <w:r w:rsidR="00370058">
        <w:rPr>
          <w:rFonts w:eastAsiaTheme="minorEastAsia"/>
          <w:i/>
          <w:iCs/>
        </w:rPr>
        <w:t>Figure 8</w:t>
      </w:r>
      <w:r w:rsidR="00370058">
        <w:rPr>
          <w:rFonts w:eastAsiaTheme="minorEastAsia"/>
        </w:rPr>
        <w:t>.</w:t>
      </w:r>
    </w:p>
    <w:p w14:paraId="6C48AA76" w14:textId="77777777" w:rsidR="00370058" w:rsidRDefault="00370058" w:rsidP="00370058">
      <w:pPr>
        <w:keepNext/>
        <w:jc w:val="center"/>
      </w:pPr>
      <w:r>
        <w:rPr>
          <w:rFonts w:eastAsiaTheme="minorEastAsia"/>
          <w:noProof/>
        </w:rPr>
        <w:drawing>
          <wp:inline distT="0" distB="0" distL="0" distR="0" wp14:anchorId="3D79061D" wp14:editId="524CE5F0">
            <wp:extent cx="2667946" cy="2051280"/>
            <wp:effectExtent l="0" t="0" r="0" b="635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713100" cy="2085997"/>
                    </a:xfrm>
                    <a:prstGeom prst="rect">
                      <a:avLst/>
                    </a:prstGeom>
                    <a:noFill/>
                  </pic:spPr>
                </pic:pic>
              </a:graphicData>
            </a:graphic>
          </wp:inline>
        </w:drawing>
      </w:r>
    </w:p>
    <w:p w14:paraId="38B49AAE" w14:textId="1EEDCD41" w:rsidR="00292CEE" w:rsidRPr="00CE1054" w:rsidRDefault="00370058" w:rsidP="00370058">
      <w:pPr>
        <w:pStyle w:val="Caption"/>
        <w:jc w:val="center"/>
        <w:rPr>
          <w:rFonts w:eastAsiaTheme="minorEastAsia"/>
        </w:rPr>
      </w:pPr>
      <w:bookmarkStart w:id="19" w:name="_Toc61086368"/>
      <w:r>
        <w:t xml:space="preserve">Figure </w:t>
      </w:r>
      <w:r w:rsidR="00531EF4">
        <w:fldChar w:fldCharType="begin"/>
      </w:r>
      <w:r w:rsidR="00531EF4">
        <w:instrText xml:space="preserve"> SEQ Figure \* ARABIC </w:instrText>
      </w:r>
      <w:r w:rsidR="00531EF4">
        <w:fldChar w:fldCharType="separate"/>
      </w:r>
      <w:r w:rsidR="002F3BE3">
        <w:rPr>
          <w:noProof/>
        </w:rPr>
        <w:t>8</w:t>
      </w:r>
      <w:r w:rsidR="00531EF4">
        <w:rPr>
          <w:noProof/>
        </w:rPr>
        <w:fldChar w:fldCharType="end"/>
      </w:r>
      <w:r>
        <w:t xml:space="preserve"> - Paris-Erdogan fatigue law general log curve </w:t>
      </w:r>
      <w:r>
        <w:fldChar w:fldCharType="begin" w:fldLock="1"/>
      </w:r>
      <w:r w:rsidR="005A70A5">
        <w:instrText>ADDIN CSL_CITATION {"citationItems":[{"id":"ITEM-1","itemData":{"author":[{"dropping-particle":"","family":"Holden","given":"Phil","non-dropping-particle":"","parse-names":false,"suffix":""}],"id":"ITEM-1","issued":{"date-parts":[["2020"]]},"title":"FRACTURE&amp;FATIGUE&amp;CREEP","type":"paper-conference"},"uris":["http://www.mendeley.com/documents/?uuid=b266ffef-2ac2-4149-a757-ac788fcc8522"]}],"mendeley":{"formattedCitation":"(Holden, 2020)","plainTextFormattedCitation":"(Holden, 2020)","previouslyFormattedCitation":"(Holden, 2020)"},"properties":{"noteIndex":0},"schema":"https://github.com/citation-style-language/schema/raw/master/csl-citation.json"}</w:instrText>
      </w:r>
      <w:r>
        <w:fldChar w:fldCharType="separate"/>
      </w:r>
      <w:r w:rsidRPr="00370058">
        <w:rPr>
          <w:i w:val="0"/>
          <w:noProof/>
        </w:rPr>
        <w:t>(Holden, 2020)</w:t>
      </w:r>
      <w:r>
        <w:fldChar w:fldCharType="end"/>
      </w:r>
      <w:r>
        <w:t>.</w:t>
      </w:r>
      <w:bookmarkEnd w:id="19"/>
    </w:p>
    <w:p w14:paraId="0C1D6E34" w14:textId="22C77F00" w:rsidR="00C82851" w:rsidRDefault="00C82851" w:rsidP="00C82851">
      <w:pPr>
        <w:pStyle w:val="Heading3"/>
      </w:pPr>
      <w:bookmarkStart w:id="20" w:name="_Toc61269115"/>
      <w:r>
        <w:lastRenderedPageBreak/>
        <w:t>2.3.4 Crack initiation</w:t>
      </w:r>
      <w:bookmarkEnd w:id="20"/>
      <w:r>
        <w:t xml:space="preserve"> </w:t>
      </w:r>
    </w:p>
    <w:p w14:paraId="7111EAC7" w14:textId="597849BE" w:rsidR="009A4D3F" w:rsidRPr="00292CEE" w:rsidRDefault="00292CEE" w:rsidP="00292CEE">
      <w:r>
        <w:t>During the inspection of the failed ring-gear there were several sites along the remaining inner race that showed surface ejection of material show</w:t>
      </w:r>
      <w:r w:rsidR="00443DB0">
        <w:t xml:space="preserve">n in </w:t>
      </w:r>
      <w:r w:rsidR="00443DB0">
        <w:rPr>
          <w:i/>
          <w:iCs/>
        </w:rPr>
        <w:t>Figure 9</w:t>
      </w:r>
      <w:r w:rsidR="00443DB0">
        <w:t xml:space="preserve">. These defects lie periodically along the same upper section roller centre line as the point of initiation of the fatigue fracture point of origin. </w:t>
      </w:r>
    </w:p>
    <w:p w14:paraId="70B31835" w14:textId="77777777" w:rsidR="00292CEE" w:rsidRDefault="00292CEE" w:rsidP="009A4D3F">
      <w:pPr>
        <w:keepNext/>
        <w:jc w:val="center"/>
      </w:pPr>
      <w:r w:rsidRPr="00292CEE">
        <w:rPr>
          <w:noProof/>
        </w:rPr>
        <w:drawing>
          <wp:inline distT="0" distB="0" distL="0" distR="0" wp14:anchorId="094ECEB7" wp14:editId="49276CDD">
            <wp:extent cx="5451731" cy="2580905"/>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461151" cy="2585364"/>
                    </a:xfrm>
                    <a:prstGeom prst="rect">
                      <a:avLst/>
                    </a:prstGeom>
                  </pic:spPr>
                </pic:pic>
              </a:graphicData>
            </a:graphic>
          </wp:inline>
        </w:drawing>
      </w:r>
    </w:p>
    <w:p w14:paraId="28ACA2E7" w14:textId="0343598E" w:rsidR="00292CEE" w:rsidRDefault="00292CEE" w:rsidP="00292CEE">
      <w:pPr>
        <w:pStyle w:val="Caption"/>
        <w:jc w:val="center"/>
      </w:pPr>
      <w:bookmarkStart w:id="21" w:name="_Toc61086369"/>
      <w:r>
        <w:t xml:space="preserve">Figure </w:t>
      </w:r>
      <w:r w:rsidR="00531EF4">
        <w:fldChar w:fldCharType="begin"/>
      </w:r>
      <w:r w:rsidR="00531EF4">
        <w:instrText xml:space="preserve"> SEQ Figure \* ARABIC </w:instrText>
      </w:r>
      <w:r w:rsidR="00531EF4">
        <w:fldChar w:fldCharType="separate"/>
      </w:r>
      <w:r w:rsidR="002F3BE3">
        <w:rPr>
          <w:noProof/>
        </w:rPr>
        <w:t>9</w:t>
      </w:r>
      <w:r w:rsidR="00531EF4">
        <w:rPr>
          <w:noProof/>
        </w:rPr>
        <w:fldChar w:fldCharType="end"/>
      </w:r>
      <w:r>
        <w:t xml:space="preserve"> - Surface material loss along outer race bearing surface of the ring-gear </w:t>
      </w:r>
      <w:r>
        <w:fldChar w:fldCharType="begin" w:fldLock="1"/>
      </w:r>
      <w:r w:rsidR="00370058">
        <w:instrText>ADDIN CSL_CITATION {"citationItems":[{"id":"ITEM-1","itemData":{"author":[{"dropping-particle":"","family":"Aibn_Accident_Investigation","given":"","non-dropping-particle":"","parse-names":false,"suffix":""}],"id":"ITEM-1","issue":"June","issued":{"date-parts":[["2016"]]},"page":"1-7","title":"Preliminary Report 28 June 2016 Accident At Turoy , Near Bergen , Norway on 29 April 2016 , Involving Airbus Helicopters H225 , Operated By Chc","type":"article-journal"},"uris":["http://www.mendeley.com/documents/?uuid=9630be96-11ce-4e54-bb96-1eba4bca486d"]}],"mendeley":{"formattedCitation":"(Aibn_Accident_Investigation, 2016)","plainTextFormattedCitation":"(Aibn_Accident_Investigation, 2016)","previouslyFormattedCitation":"(Aibn_Accident_Investigation, 2016)"},"properties":{"noteIndex":0},"schema":"https://github.com/citation-style-language/schema/raw/master/csl-citation.json"}</w:instrText>
      </w:r>
      <w:r>
        <w:fldChar w:fldCharType="separate"/>
      </w:r>
      <w:r w:rsidRPr="00292CEE">
        <w:rPr>
          <w:i w:val="0"/>
          <w:noProof/>
        </w:rPr>
        <w:t>(Aibn_Accident_Investigation, 2016)</w:t>
      </w:r>
      <w:r>
        <w:fldChar w:fldCharType="end"/>
      </w:r>
      <w:r>
        <w:t>.</w:t>
      </w:r>
      <w:bookmarkEnd w:id="21"/>
    </w:p>
    <w:p w14:paraId="5F9FF439" w14:textId="31B0BC04" w:rsidR="005A70A5" w:rsidRPr="005A70A5" w:rsidRDefault="005A70A5" w:rsidP="005A70A5">
      <w:r>
        <w:t>These locations</w:t>
      </w:r>
      <w:r w:rsidR="00F51964">
        <w:t>,</w:t>
      </w:r>
      <w:r>
        <w:t xml:space="preserve"> termed as spall sites by </w:t>
      </w:r>
      <w:r>
        <w:fldChar w:fldCharType="begin" w:fldLock="1"/>
      </w:r>
      <w:r>
        <w:instrText>ADDIN CSL_CITATION {"citationItems":[{"id":"ITEM-1","itemData":{"author":[{"dropping-particle":"","family":"AIBN-Helikopter_Report","given":"C H C","non-dropping-particle":"","parse-names":false,"suffix":""},{"dropping-particle":"","family":"As","given":"Service","non-dropping-particle":"","parse-names":false,"suffix":""}],"id":"ITEM-1","issue":"July","issued":{"date-parts":[["2018"]]},"title":"Sl 2018/04","type":"article-journal"},"uris":["http://www.mendeley.com/documents/?uuid=a991e693-c26d-456a-99d9-3a1bde6d00d2"]}],"mendeley":{"formattedCitation":"(AIBN-Helikopter_Report and As, 2018)","plainTextFormattedCitation":"(AIBN-Helikopter_Report and As, 2018)","previouslyFormattedCitation":"(AIBN-Helikopter_Report and As, 2018)"},"properties":{"noteIndex":0},"schema":"https://github.com/citation-style-language/schema/raw/master/csl-citation.json"}</w:instrText>
      </w:r>
      <w:r>
        <w:fldChar w:fldCharType="separate"/>
      </w:r>
      <w:r w:rsidRPr="005A70A5">
        <w:rPr>
          <w:noProof/>
        </w:rPr>
        <w:t>(AIBN-Helikopter_Report and As, 2018)</w:t>
      </w:r>
      <w:r>
        <w:fldChar w:fldCharType="end"/>
      </w:r>
      <w:r w:rsidR="00F51964">
        <w:t>,</w:t>
      </w:r>
      <w:r>
        <w:t xml:space="preserve"> were judge</w:t>
      </w:r>
      <w:r w:rsidR="00F51964">
        <w:t>d</w:t>
      </w:r>
      <w:r>
        <w:t xml:space="preserve"> to have been created within the s</w:t>
      </w:r>
      <w:r w:rsidR="00E829DF">
        <w:t>ervice</w:t>
      </w:r>
      <w:r>
        <w:t xml:space="preserve"> period of the ring-gear. </w:t>
      </w:r>
      <w:r w:rsidR="005B066A">
        <w:rPr>
          <w:i/>
          <w:iCs/>
        </w:rPr>
        <w:t>Figure 10</w:t>
      </w:r>
      <w:r w:rsidR="005B066A">
        <w:t xml:space="preserve"> shows a highly magnified image of one spall site, from this it can be noted that the site displays the characteristics of brittle fracture previously described in more macroscopic detail. The image shows a degree of material separation from the surface to a depth below the surface, the back edge of which in the direction of roller travel is the inception of a crack. </w:t>
      </w:r>
      <w:r w:rsidR="000E7D3B">
        <w:t>The likelihood is that such a defect was the same as the one that initiated the crack that resulted in the fatigue fracture and ultimate failure of the ring gear.</w:t>
      </w:r>
    </w:p>
    <w:p w14:paraId="1D9D9B9B" w14:textId="29BBBE28" w:rsidR="005A70A5" w:rsidRDefault="000E7D3B" w:rsidP="005A70A5">
      <w:pPr>
        <w:keepNext/>
        <w:jc w:val="center"/>
      </w:pPr>
      <w:r>
        <w:rPr>
          <w:noProof/>
        </w:rPr>
        <mc:AlternateContent>
          <mc:Choice Requires="wps">
            <w:drawing>
              <wp:anchor distT="0" distB="0" distL="114300" distR="114300" simplePos="0" relativeHeight="251670528" behindDoc="0" locked="0" layoutInCell="1" allowOverlap="1" wp14:anchorId="5688EBBF" wp14:editId="1EE473D6">
                <wp:simplePos x="0" y="0"/>
                <wp:positionH relativeFrom="column">
                  <wp:posOffset>4061669</wp:posOffset>
                </wp:positionH>
                <wp:positionV relativeFrom="paragraph">
                  <wp:posOffset>1071406</wp:posOffset>
                </wp:positionV>
                <wp:extent cx="1078173" cy="313899"/>
                <wp:effectExtent l="0" t="0" r="0" b="0"/>
                <wp:wrapNone/>
                <wp:docPr id="22" name="Text Box 22"/>
                <wp:cNvGraphicFramePr/>
                <a:graphic xmlns:a="http://schemas.openxmlformats.org/drawingml/2006/main">
                  <a:graphicData uri="http://schemas.microsoft.com/office/word/2010/wordprocessingShape">
                    <wps:wsp>
                      <wps:cNvSpPr txBox="1"/>
                      <wps:spPr>
                        <a:xfrm>
                          <a:off x="0" y="0"/>
                          <a:ext cx="1078173" cy="313899"/>
                        </a:xfrm>
                        <a:prstGeom prst="rect">
                          <a:avLst/>
                        </a:prstGeom>
                        <a:noFill/>
                        <a:ln w="6350">
                          <a:noFill/>
                        </a:ln>
                      </wps:spPr>
                      <wps:txbx>
                        <w:txbxContent>
                          <w:p w14:paraId="5B893E25" w14:textId="20FF46A5" w:rsidR="0066226E" w:rsidRDefault="0066226E" w:rsidP="005B066A">
                            <w:r>
                              <w:t xml:space="preserve">Crack initiation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88EBBF" id="Text Box 22" o:spid="_x0000_s1030" type="#_x0000_t202" style="position:absolute;left:0;text-align:left;margin-left:319.8pt;margin-top:84.35pt;width:84.9pt;height:24.7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" filled="f" stroked="f" strokeweight=".5pt">
                <v:textbox>
                  <w:txbxContent>
                    <w:p w14:paraId="5B893E25" w14:textId="20FF46A5" w:rsidR="0066226E" w:rsidRDefault="0066226E" w:rsidP="005B066A">
                      <w:r>
                        <w:t xml:space="preserve">Crack initiation </w:t>
                      </w:r>
                    </w:p>
                  </w:txbxContent>
                </v:textbox>
              </v:shape>
            </w:pict>
          </mc:Fallback>
        </mc:AlternateContent>
      </w:r>
      <w:r w:rsidR="005B066A">
        <w:rPr>
          <w:noProof/>
        </w:rPr>
        <mc:AlternateContent>
          <mc:Choice Requires="wps">
            <w:drawing>
              <wp:anchor distT="0" distB="0" distL="114300" distR="114300" simplePos="0" relativeHeight="251668480" behindDoc="0" locked="0" layoutInCell="1" allowOverlap="1" wp14:anchorId="31D5837A" wp14:editId="227AD5FB">
                <wp:simplePos x="0" y="0"/>
                <wp:positionH relativeFrom="column">
                  <wp:posOffset>2135581</wp:posOffset>
                </wp:positionH>
                <wp:positionV relativeFrom="paragraph">
                  <wp:posOffset>666598</wp:posOffset>
                </wp:positionV>
                <wp:extent cx="1078173" cy="313899"/>
                <wp:effectExtent l="0" t="0" r="0" b="0"/>
                <wp:wrapNone/>
                <wp:docPr id="21" name="Text Box 21"/>
                <wp:cNvGraphicFramePr/>
                <a:graphic xmlns:a="http://schemas.openxmlformats.org/drawingml/2006/main">
                  <a:graphicData uri="http://schemas.microsoft.com/office/word/2010/wordprocessingShape">
                    <wps:wsp>
                      <wps:cNvSpPr txBox="1"/>
                      <wps:spPr>
                        <a:xfrm>
                          <a:off x="0" y="0"/>
                          <a:ext cx="1078173" cy="313899"/>
                        </a:xfrm>
                        <a:prstGeom prst="rect">
                          <a:avLst/>
                        </a:prstGeom>
                        <a:noFill/>
                        <a:ln w="6350">
                          <a:noFill/>
                        </a:ln>
                      </wps:spPr>
                      <wps:txbx>
                        <w:txbxContent>
                          <w:p w14:paraId="35E2585E" w14:textId="1D54DE35" w:rsidR="0066226E" w:rsidRDefault="0066226E">
                            <w:r>
                              <w:t>Roller direction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D5837A" id="Text Box 21" o:spid="_x0000_s1031" type="#_x0000_t202" style="position:absolute;left:0;text-align:left;margin-left:168.15pt;margin-top:52.5pt;width:84.9pt;height:24.7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" filled="f" stroked="f" strokeweight=".5pt">
                <v:textbox>
                  <w:txbxContent>
                    <w:p w14:paraId="35E2585E" w14:textId="1D54DE35" w:rsidR="0066226E" w:rsidRDefault="0066226E">
                      <w:r>
                        <w:t>Roller direction</w:t>
                      </w:r>
                    </w:p>
                  </w:txbxContent>
                </v:textbox>
              </v:shape>
            </w:pict>
          </mc:Fallback>
        </mc:AlternateContent>
      </w:r>
      <w:r w:rsidR="005B066A">
        <w:rPr>
          <w:noProof/>
        </w:rPr>
        <mc:AlternateContent>
          <mc:Choice Requires="wps">
            <w:drawing>
              <wp:anchor distT="0" distB="0" distL="114300" distR="114300" simplePos="0" relativeHeight="251665408" behindDoc="0" locked="0" layoutInCell="1" allowOverlap="1" wp14:anchorId="48DAE21C" wp14:editId="4764EB0F">
                <wp:simplePos x="0" y="0"/>
                <wp:positionH relativeFrom="column">
                  <wp:posOffset>1125939</wp:posOffset>
                </wp:positionH>
                <wp:positionV relativeFrom="paragraph">
                  <wp:posOffset>803322</wp:posOffset>
                </wp:positionV>
                <wp:extent cx="2108579" cy="1446663"/>
                <wp:effectExtent l="0" t="38100" r="63500" b="20320"/>
                <wp:wrapNone/>
                <wp:docPr id="19" name="Straight Arrow Connector 19"/>
                <wp:cNvGraphicFramePr/>
                <a:graphic xmlns:a="http://schemas.openxmlformats.org/drawingml/2006/main">
                  <a:graphicData uri="http://schemas.microsoft.com/office/word/2010/wordprocessingShape">
                    <wps:wsp>
                      <wps:cNvCnPr/>
                      <wps:spPr>
                        <a:xfrm flipV="1">
                          <a:off x="0" y="0"/>
                          <a:ext cx="2108579" cy="1446663"/>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6071A9BE" id="Straight Arrow Connector 19" o:spid="_x0000_s1026" type="#_x0000_t32" style="position:absolute;margin-left:88.65pt;margin-top:63.25pt;width:166.05pt;height:113.9pt;flip:y;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" strokecolor="black [3200]" strokeweight="1.5pt">
                <v:stroke endarrow="block" joinstyle="miter"/>
              </v:shape>
            </w:pict>
          </mc:Fallback>
        </mc:AlternateContent>
      </w:r>
      <w:r w:rsidR="005A70A5" w:rsidRPr="005A70A5">
        <w:rPr>
          <w:noProof/>
        </w:rPr>
        <w:drawing>
          <wp:inline distT="0" distB="0" distL="0" distR="0" wp14:anchorId="0A7A60C5" wp14:editId="3E7AFD7C">
            <wp:extent cx="4385717" cy="3295934"/>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434696" cy="3332742"/>
                    </a:xfrm>
                    <a:prstGeom prst="rect">
                      <a:avLst/>
                    </a:prstGeom>
                  </pic:spPr>
                </pic:pic>
              </a:graphicData>
            </a:graphic>
          </wp:inline>
        </w:drawing>
      </w:r>
    </w:p>
    <w:p w14:paraId="55830D2D" w14:textId="41A78066" w:rsidR="00C82851" w:rsidRPr="00C82851" w:rsidRDefault="005A70A5" w:rsidP="005A70A5">
      <w:pPr>
        <w:pStyle w:val="Caption"/>
        <w:jc w:val="center"/>
      </w:pPr>
      <w:bookmarkStart w:id="22" w:name="_Toc61086370"/>
      <w:r>
        <w:t xml:space="preserve">Figure </w:t>
      </w:r>
      <w:r w:rsidR="00531EF4">
        <w:fldChar w:fldCharType="begin"/>
      </w:r>
      <w:r w:rsidR="00531EF4">
        <w:instrText xml:space="preserve"> SEQ Figure \* ARABIC </w:instrText>
      </w:r>
      <w:r w:rsidR="00531EF4">
        <w:fldChar w:fldCharType="separate"/>
      </w:r>
      <w:r w:rsidR="002F3BE3">
        <w:rPr>
          <w:noProof/>
        </w:rPr>
        <w:t>10</w:t>
      </w:r>
      <w:r w:rsidR="00531EF4">
        <w:rPr>
          <w:noProof/>
        </w:rPr>
        <w:fldChar w:fldCharType="end"/>
      </w:r>
      <w:r>
        <w:t xml:space="preserve"> - Grey-scale inclined image of spall site tilted in roller direction </w:t>
      </w:r>
      <w:r>
        <w:fldChar w:fldCharType="begin" w:fldLock="1"/>
      </w:r>
      <w:r w:rsidR="00B820D1">
        <w:instrText>ADDIN CSL_CITATION {"citationItems":[{"id":"ITEM-1","itemData":{"author":[{"dropping-particle":"","family":"Aibn_Accident_Investigation","given":"","non-dropping-particle":"","parse-names":false,"suffix":""}],"id":"ITEM-1","issue":"June","issued":{"date-parts":[["2016"]]},"page":"1-7","title":"Preliminary Report 28 June 2016 Accident At Turoy , Near Bergen , Norway on 29 April 2016 , Involving Airbus Helicopters H225 , Operated By Chc","type":"article-journal"},"uris":["http://www.mendeley.com/documents/?uuid=9630be96-11ce-4e54-bb96-1eba4bca486d"]}],"mendeley":{"formattedCitation":"(Aibn_Accident_Investigation, 2016)","plainTextFormattedCitation":"(Aibn_Accident_Investigation, 2016)","previouslyFormattedCitation":"(Aibn_Accident_Investigation, 2016)"},"properties":{"noteIndex":0},"schema":"https://github.com/citation-style-language/schema/raw/master/csl-citation.json"}</w:instrText>
      </w:r>
      <w:r>
        <w:fldChar w:fldCharType="separate"/>
      </w:r>
      <w:r w:rsidRPr="005A70A5">
        <w:rPr>
          <w:i w:val="0"/>
          <w:noProof/>
        </w:rPr>
        <w:t>(Aibn_Accident_Investigation, 2016)</w:t>
      </w:r>
      <w:r>
        <w:fldChar w:fldCharType="end"/>
      </w:r>
      <w:r>
        <w:t>.</w:t>
      </w:r>
      <w:bookmarkEnd w:id="22"/>
    </w:p>
    <w:p w14:paraId="3D71DD02" w14:textId="4624D5CF" w:rsidR="00AD2855" w:rsidRPr="00C72920" w:rsidRDefault="00B820D1" w:rsidP="00AD2855">
      <w:r>
        <w:lastRenderedPageBreak/>
        <w:tab/>
        <w:t xml:space="preserve">The defects on the bearing face of the ring gear may be explained by that of bearing interface spalling. </w:t>
      </w:r>
      <w:r>
        <w:fldChar w:fldCharType="begin" w:fldLock="1"/>
      </w:r>
      <w:r>
        <w:instrText>ADDIN CSL_CITATION {"citationItems":[{"id":"ITEM-1","itemData":{"DOI":"10.1016/j.ijmecsci.2019.105058","ISSN":"00207403","abstract":"This study develops an elasto-plastic-damage model to investigate the spalling initiation and propagation behavior of bearings under rolling contact fatigue loading. The intrinsic coupling relationship between the fatigue damage and the elasto-plastic behavior of materials is considered by specifying the damage-related Helmholtz free energy and dissipative potential function in the thermodynamic framework. The damage evolution law is derived based on the plastic strain and the non-proportional cyclic stress. The developed model is implemented into finite element analysis for rolling contact of cylindrical bearings to evaluate the evolutions of the stress, strain and fatigue damage. The initiation and propagation processes of spalling in bearings are simulated. The predicted results of the spalling lifetime are compared with the experimental data from the literature. The damage-induced plastic deformation causes the shear stress-strain curve to possess hysteresis loops. It is observed that the fatigue damage competes with the plastic deformation to influence the shear stress that plays a major driving role in spalling. Moreover, the effects of the contact pressure and the coefficient of friction on the spalling process are studied.","author":[{"dropping-particle":"","family":"Shen","given":"Fei","non-dropping-particle":"","parse-names":false,"suffix":""},{"dropping-particle":"","family":"Zhou","given":"Kun","non-dropping-particle":"","parse-names":false,"suffix":""}],"container-title":"International Journal of Mechanical Sciences","id":"ITEM-1","issue":"July","issued":{"date-parts":[["2019"]]},"publisher":"Elsevier Ltd","title":"An elasto-plastic-damage model for initiation and propagation of spalling in rolling bearings","type":"article-journal","volume":"161-162"},"uris":["http://www.mendeley.com/documents/?uuid=0ecca32a-aacb-4966-a555-8de0d468405f"]}],"mendeley":{"formattedCitation":"(Shen and Zhou, 2019)","plainTextFormattedCitation":"(Shen and Zhou, 2019)","previouslyFormattedCitation":"(Shen and Zhou, 2019)"},"properties":{"noteIndex":0},"schema":"https://github.com/citation-style-language/schema/raw/master/csl-citation.json"}</w:instrText>
      </w:r>
      <w:r>
        <w:fldChar w:fldCharType="separate"/>
      </w:r>
      <w:r w:rsidRPr="00B820D1">
        <w:rPr>
          <w:noProof/>
        </w:rPr>
        <w:t>(Shen and Zhou, 2019)</w:t>
      </w:r>
      <w:r>
        <w:fldChar w:fldCharType="end"/>
      </w:r>
      <w:r>
        <w:t xml:space="preserve"> says that rolling contact spalling is the most prominent failure mode in rolling contact, where </w:t>
      </w:r>
      <w:r>
        <w:fldChar w:fldCharType="begin" w:fldLock="1"/>
      </w:r>
      <w:r w:rsidR="00C72920">
        <w:instrText>ADDIN CSL_CITATION {"citationItems":[{"id":"ITEM-1","itemData":{"DOI":"10.4271/2005-01-0795","ISSN":"26883627","abstract":"The main objective of this paper is to investigate contact fatigue life models and to evaluate the effect of surface finish on contact fatigue life. The effect of surface finish on contact fatigue life was investigated experimentally using two roller contact fatigue tests. The test samples, i.e. rollers, were carburized, quenched and then tempered. Two different roller surface finishes were evaluated: machined and as heat-treated surface (baseline rough surface) vs. super finished surface (smooth). Because many factors are involved in sliding/rolling contact fatigue, contact fatigue modeling is still in the early development stage. In this work, we will analyze our contact fatigue test results and correlate contact fatigue life with several empirical contact fatigue models, such as the lambda ratio, a new surface texture parameter, and a normalized pitting model which includes Hertzian Stress, sliding, surface roughness and oil film thickness. In addition, more advanced three dimensional (3D) rough surface elasto-hydrodynamic lubrication (EHL) analysis was conducted based on the measured surface roughness data and the test conditions of the two roller contact fatigue tests. Sub-surface stress results from the 3D rough surface EHL analysis were used in a classical bearing life model to calculate contact fatigue life. Calculated contact fatigue life was then compared with the test data. Copyright © 2005 SAE International.","author":[{"dropping-particle":"","family":"Lin","given":"Hong","non-dropping-particle":"","parse-names":false,"suffix":""},{"dropping-particle":"","family":"Binoniemi","given":"Robert R.","non-dropping-particle":"","parse-names":false,"suffix":""},{"dropping-particle":"","family":"Fett","given":"Gregory A.","non-dropping-particle":"","parse-names":false,"suffix":""},{"dropping-particle":"","family":"Deis","given":"Mick","non-dropping-particle":"","parse-names":false,"suffix":""}],"container-title":"SAE Technical Papers","id":"ITEM-1","issue":"724","issued":{"date-parts":[["2005"]]},"title":"Contact fatigue tests and contact fatigue life analysis","type":"article-journal","volume":"2005"},"uris":["http://www.mendeley.com/documents/?uuid=4945a839-f200-407e-bef9-9592327cfd3a"]}],"mendeley":{"formattedCitation":"(Lin &lt;i&gt;et al.&lt;/i&gt;, 2005)","plainTextFormattedCitation":"(Lin et al., 2005)","previouslyFormattedCitation":"(Lin &lt;i&gt;et al.&lt;/i&gt;, 2005)"},"properties":{"noteIndex":0},"schema":"https://github.com/citation-style-language/schema/raw/master/csl-citation.json"}</w:instrText>
      </w:r>
      <w:r>
        <w:fldChar w:fldCharType="separate"/>
      </w:r>
      <w:r w:rsidRPr="00B820D1">
        <w:rPr>
          <w:noProof/>
        </w:rPr>
        <w:t xml:space="preserve">(Lin </w:t>
      </w:r>
      <w:r w:rsidRPr="00B820D1">
        <w:rPr>
          <w:i/>
          <w:noProof/>
        </w:rPr>
        <w:t>et al.</w:t>
      </w:r>
      <w:r w:rsidRPr="00B820D1">
        <w:rPr>
          <w:noProof/>
        </w:rPr>
        <w:t>, 2005)</w:t>
      </w:r>
      <w:r>
        <w:fldChar w:fldCharType="end"/>
      </w:r>
      <w:r>
        <w:t xml:space="preserve"> describe this as being the result of Hertzian contact stresses at the point contact interface of the roller and the bearing surface. </w:t>
      </w:r>
      <w:r w:rsidR="00C72920">
        <w:rPr>
          <w:i/>
          <w:iCs/>
        </w:rPr>
        <w:t xml:space="preserve">Figure </w:t>
      </w:r>
      <w:r w:rsidR="00CE13D3">
        <w:rPr>
          <w:i/>
          <w:iCs/>
        </w:rPr>
        <w:t xml:space="preserve">11 </w:t>
      </w:r>
      <w:r w:rsidR="00CE13D3">
        <w:t>displays</w:t>
      </w:r>
      <w:r w:rsidR="00C72920">
        <w:t xml:space="preserve"> an experimental test to produce roller contact spalling, this defect matches remarkably well those found upon the ring-gear. </w:t>
      </w:r>
    </w:p>
    <w:p w14:paraId="058FFD27" w14:textId="77777777" w:rsidR="00C72920" w:rsidRDefault="00C72920" w:rsidP="00C72920">
      <w:pPr>
        <w:keepNext/>
        <w:jc w:val="center"/>
      </w:pPr>
      <w:r w:rsidRPr="00C72920">
        <w:rPr>
          <w:noProof/>
        </w:rPr>
        <w:drawing>
          <wp:inline distT="0" distB="0" distL="0" distR="0" wp14:anchorId="6921E260" wp14:editId="7E0904F5">
            <wp:extent cx="4272784" cy="3193576"/>
            <wp:effectExtent l="0" t="0" r="0" b="698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310665" cy="3221889"/>
                    </a:xfrm>
                    <a:prstGeom prst="rect">
                      <a:avLst/>
                    </a:prstGeom>
                  </pic:spPr>
                </pic:pic>
              </a:graphicData>
            </a:graphic>
          </wp:inline>
        </w:drawing>
      </w:r>
    </w:p>
    <w:p w14:paraId="2B6F0CC6" w14:textId="4C34588A" w:rsidR="00C72920" w:rsidRPr="00AD2855" w:rsidRDefault="00C72920" w:rsidP="00C72920">
      <w:pPr>
        <w:pStyle w:val="Caption"/>
        <w:jc w:val="center"/>
      </w:pPr>
      <w:bookmarkStart w:id="23" w:name="_Toc61086371"/>
      <w:r>
        <w:t xml:space="preserve">Figure </w:t>
      </w:r>
      <w:r w:rsidR="00531EF4">
        <w:fldChar w:fldCharType="begin"/>
      </w:r>
      <w:r w:rsidR="00531EF4">
        <w:instrText xml:space="preserve"> SEQ Figure \* ARABI</w:instrText>
      </w:r>
      <w:r w:rsidR="00531EF4">
        <w:instrText xml:space="preserve">C </w:instrText>
      </w:r>
      <w:r w:rsidR="00531EF4">
        <w:fldChar w:fldCharType="separate"/>
      </w:r>
      <w:r w:rsidR="002F3BE3">
        <w:rPr>
          <w:noProof/>
        </w:rPr>
        <w:t>11</w:t>
      </w:r>
      <w:r w:rsidR="00531EF4">
        <w:rPr>
          <w:noProof/>
        </w:rPr>
        <w:fldChar w:fldCharType="end"/>
      </w:r>
      <w:r>
        <w:t xml:space="preserve"> - Example roller contact spalling in laboratory test </w:t>
      </w:r>
      <w:r>
        <w:fldChar w:fldCharType="begin" w:fldLock="1"/>
      </w:r>
      <w:r w:rsidR="0066226E">
        <w:instrText>ADDIN CSL_CITATION {"citationItems":[{"id":"ITEM-1","itemData":{"DOI":"10.4271/2005-01-0795","ISSN":"26883627","abstract":"The main objective of this paper is to investigate contact fatigue life models and to evaluate the effect of surface finish on contact fatigue life. The effect of surface finish on contact fatigue life was investigated experimentally using two roller contact fatigue tests. The test samples, i.e. rollers, were carburized, quenched and then tempered. Two different roller surface finishes were evaluated: machined and as heat-treated surface (baseline rough surface) vs. super finished surface (smooth). Because many factors are involved in sliding/rolling contact fatigue, contact fatigue modeling is still in the early development stage. In this work, we will analyze our contact fatigue test results and correlate contact fatigue life with several empirical contact fatigue models, such as the lambda ratio, a new surface texture parameter, and a normalized pitting model which includes Hertzian Stress, sliding, surface roughness and oil film thickness. In addition, more advanced three dimensional (3D) rough surface elasto-hydrodynamic lubrication (EHL) analysis was conducted based on the measured surface roughness data and the test conditions of the two roller contact fatigue tests. Sub-surface stress results from the 3D rough surface EHL analysis were used in a classical bearing life model to calculate contact fatigue life. Calculated contact fatigue life was then compared with the test data. Copyright © 2005 SAE International.","author":[{"dropping-particle":"","family":"Lin","given":"Hong","non-dropping-particle":"","parse-names":false,"suffix":""},{"dropping-particle":"","family":"Binoniemi","given":"Robert R.","non-dropping-particle":"","parse-names":false,"suffix":""},{"dropping-particle":"","family":"Fett","given":"Gregory A.","non-dropping-particle":"","parse-names":false,"suffix":""},{"dropping-particle":"","family":"Deis","given":"Mick","non-dropping-particle":"","parse-names":false,"suffix":""}],"container-title":"SAE Technical Papers","id":"ITEM-1","issue":"724","issued":{"date-parts":[["2005"]]},"title":"Contact fatigue tests and contact fatigue life analysis","type":"article-journal","volume":"2005"},"uris":["http://www.mendeley.com/documents/?uuid=4945a839-f200-407e-bef9-9592327cfd3a"]}],"mendeley":{"formattedCitation":"(Lin &lt;i&gt;et al.&lt;/i&gt;, 2005)","plainTextFormattedCitation":"(Lin et al., 2005)","previouslyFormattedCitation":"(Lin &lt;i&gt;et al.&lt;/i&gt;, 2005)"},"properties":{"noteIndex":0},"schema":"https://github.com/citation-style-language/schema/raw/master/csl-citation.json"}</w:instrText>
      </w:r>
      <w:r>
        <w:fldChar w:fldCharType="separate"/>
      </w:r>
      <w:r w:rsidRPr="00C72920">
        <w:rPr>
          <w:i w:val="0"/>
          <w:noProof/>
        </w:rPr>
        <w:t xml:space="preserve">(Lin </w:t>
      </w:r>
      <w:r w:rsidRPr="00C72920">
        <w:rPr>
          <w:noProof/>
        </w:rPr>
        <w:t>et al.</w:t>
      </w:r>
      <w:r w:rsidRPr="00C72920">
        <w:rPr>
          <w:i w:val="0"/>
          <w:noProof/>
        </w:rPr>
        <w:t>, 2005)</w:t>
      </w:r>
      <w:r>
        <w:fldChar w:fldCharType="end"/>
      </w:r>
      <w:r>
        <w:t>.</w:t>
      </w:r>
      <w:bookmarkEnd w:id="23"/>
    </w:p>
    <w:p w14:paraId="37506823" w14:textId="48B392A9" w:rsidR="003556D8" w:rsidRDefault="0066226E" w:rsidP="00D107AA">
      <w:pPr>
        <w:rPr>
          <w:rFonts w:eastAsiaTheme="minorEastAsia"/>
        </w:rPr>
      </w:pPr>
      <w:r>
        <w:rPr>
          <w:rFonts w:eastAsiaTheme="minorEastAsia"/>
        </w:rPr>
        <w:fldChar w:fldCharType="begin" w:fldLock="1"/>
      </w:r>
      <w:r w:rsidR="00466F47">
        <w:rPr>
          <w:rFonts w:eastAsiaTheme="minorEastAsia"/>
        </w:rPr>
        <w:instrText>ADDIN CSL_CITATION {"citationItems":[{"id":"ITEM-1","itemData":{"DOI":"10.1016/j.ijmecsci.2019.105058","ISSN":"00207403","abstract":"This study develops an elasto-plastic-damage model to investigate the spalling initiation and propagation behavior of bearings under rolling contact fatigue loading. The intrinsic coupling relationship between the fatigue damage and the elasto-plastic behavior of materials is considered by specifying the damage-related Helmholtz free energy and dissipative potential function in the thermodynamic framework. The damage evolution law is derived based on the plastic strain and the non-proportional cyclic stress. The developed model is implemented into finite element analysis for rolling contact of cylindrical bearings to evaluate the evolutions of the stress, strain and fatigue damage. The initiation and propagation processes of spalling in bearings are simulated. The predicted results of the spalling lifetime are compared with the experimental data from the literature. The damage-induced plastic deformation causes the shear stress-strain curve to possess hysteresis loops. It is observed that the fatigue damage competes with the plastic deformation to influence the shear stress that plays a major driving role in spalling. Moreover, the effects of the contact pressure and the coefficient of friction on the spalling process are studied.","author":[{"dropping-particle":"","family":"Shen","given":"Fei","non-dropping-particle":"","parse-names":false,"suffix":""},{"dropping-particle":"","family":"Zhou","given":"Kun","non-dropping-particle":"","parse-names":false,"suffix":""}],"container-title":"International Journal of Mechanical Sciences","id":"ITEM-1","issue":"July","issued":{"date-parts":[["2019"]]},"publisher":"Elsevier Ltd","title":"An elasto-plastic-damage model for initiation and propagation of spalling in rolling bearings","type":"article-journal","volume":"161-162"},"uris":["http://www.mendeley.com/documents/?uuid=0ecca32a-aacb-4966-a555-8de0d468405f"]}],"mendeley":{"formattedCitation":"(Shen and Zhou, 2019)","plainTextFormattedCitation":"(Shen and Zhou, 2019)","previouslyFormattedCitation":"(Shen and Zhou, 2019)"},"properties":{"noteIndex":0},"schema":"https://github.com/citation-style-language/schema/raw/master/csl-citation.json"}</w:instrText>
      </w:r>
      <w:r>
        <w:rPr>
          <w:rFonts w:eastAsiaTheme="minorEastAsia"/>
        </w:rPr>
        <w:fldChar w:fldCharType="separate"/>
      </w:r>
      <w:r w:rsidRPr="0066226E">
        <w:rPr>
          <w:rFonts w:eastAsiaTheme="minorEastAsia"/>
          <w:noProof/>
        </w:rPr>
        <w:t>(Shen and Zhou, 2019)</w:t>
      </w:r>
      <w:r>
        <w:rPr>
          <w:rFonts w:eastAsiaTheme="minorEastAsia"/>
        </w:rPr>
        <w:fldChar w:fldCharType="end"/>
      </w:r>
      <w:r>
        <w:rPr>
          <w:rFonts w:eastAsiaTheme="minorEastAsia"/>
        </w:rPr>
        <w:t xml:space="preserve"> explains the mechanism is one o</w:t>
      </w:r>
      <w:r w:rsidR="00D8311F">
        <w:rPr>
          <w:rFonts w:eastAsiaTheme="minorEastAsia"/>
        </w:rPr>
        <w:t>f geometry between two curved surfaces</w:t>
      </w:r>
      <w:r w:rsidR="005B4007">
        <w:rPr>
          <w:rFonts w:eastAsiaTheme="minorEastAsia"/>
        </w:rPr>
        <w:t>.</w:t>
      </w:r>
      <w:r w:rsidR="00D8311F">
        <w:rPr>
          <w:rFonts w:eastAsiaTheme="minorEastAsia"/>
        </w:rPr>
        <w:t xml:space="preserve"> </w:t>
      </w:r>
      <w:r w:rsidR="005B4007">
        <w:rPr>
          <w:rFonts w:eastAsiaTheme="minorEastAsia"/>
        </w:rPr>
        <w:t>T</w:t>
      </w:r>
      <w:r w:rsidR="00D8311F">
        <w:rPr>
          <w:rFonts w:eastAsiaTheme="minorEastAsia"/>
        </w:rPr>
        <w:t>he stresses that arise from contact at such small areas cause excessively high pressures at the point of contact. Such large stress cause</w:t>
      </w:r>
      <w:r w:rsidR="00CD09C8">
        <w:rPr>
          <w:rFonts w:eastAsiaTheme="minorEastAsia"/>
        </w:rPr>
        <w:t>s</w:t>
      </w:r>
      <w:r w:rsidR="00D8311F">
        <w:rPr>
          <w:rFonts w:eastAsiaTheme="minorEastAsia"/>
        </w:rPr>
        <w:t xml:space="preserve"> micro plastic deformation at the contact point, </w:t>
      </w:r>
      <w:r w:rsidR="00466F47">
        <w:rPr>
          <w:rFonts w:eastAsiaTheme="minorEastAsia"/>
        </w:rPr>
        <w:t xml:space="preserve">causing adhesion between the two contacting bodies as noted by </w:t>
      </w:r>
      <w:r w:rsidR="00466F47">
        <w:rPr>
          <w:rFonts w:eastAsiaTheme="minorEastAsia"/>
        </w:rPr>
        <w:fldChar w:fldCharType="begin" w:fldLock="1"/>
      </w:r>
      <w:r w:rsidR="00466F47">
        <w:rPr>
          <w:rFonts w:eastAsiaTheme="minorEastAsia"/>
        </w:rPr>
        <w:instrText>ADDIN CSL_CITATION {"citationItems":[{"id":"ITEM-1","itemData":{"DOI":"10.1016/j.ijfatigue.2016.12.004","ISSN":"01421123","abstract":"Surface initiated rolling contact fatigue, leading to a surface failure known as pitting, is a life limiting failure mode in many modern machine elements, particularly rolling element bearings. Most research on rolling contact fatigue considers total life to pitting. Instead, this work studies the growth of rolling contact fatigue cracks before they develop into surface pits in an attempt to better understand crack propagation mechanisms. A triple-contact disc machine was used to perform pitting experiments on bearing steel samples under closely controlled contact conditions in mixed lubrication regime. Crack growth across the specimen surface was monitored and crack propagation rates extracted. The morphology of the generated cracks was observed by preparing sections of cracked specimens at the end of the test. It was found that crack initiation occurred very early in total life, which was attributed to high asperity stresses due to mixed lubrication regime. Total life to pitting was dominated by crack propagation. Results provide direct evidence of two distinct stages of crack growth in rolling contact fatigue: stage 1, within which cracks grow at a slow and relatively steady rate, consumed most of the total life; and stage 2, reached at a critical crack length, within which the propagation rate rapidly increases. Contact pressure and crack size were shown to be the main parameters controlling the propagation rate. Results show that crack propagation under rolling contact fatigue follows similar trends to those known to occur in classical fatigue. A log-log plot of measured crack growth rates against the product of maximum contact pressure and the square root of crack length, a parameter describing the applied stress intensity, produces a straight line for stage 2 propagation. This provides the first evidence that growth of hereby-identified stage 2 rolling contact fatigue cracks can be described by a Paris-type power law, where the rate of crack growth across the surface is proportional to the contact pressure raised to a power of approximately 7.5.","author":[{"dropping-particle":"","family":"Rycerz","given":"Pawel","non-dropping-particle":"","parse-names":false,"suffix":""},{"dropping-particle":"","family":"Olver","given":"Andrew","non-dropping-particle":"","parse-names":false,"suffix":""},{"dropping-particle":"","family":"Kadiric","given":"Amir","non-dropping-particle":"","parse-names":false,"suffix":""}],"container-title":"International Journal of Fatigue","id":"ITEM-1","issued":{"date-parts":[["2017"]]},"page":"29-38","publisher":"The Authors","title":"Propagation of surface initiated rolling contact fatigue cracks in bearing steel","type":"article-journal","volume":"97"},"uris":["http://www.mendeley.com/documents/?uuid=2f3ef609-b021-4815-88ac-b1108519c601"]}],"mendeley":{"formattedCitation":"(Rycerz, Olver and Kadiric, 2017)","plainTextFormattedCitation":"(Rycerz, Olver and Kadiric, 2017)","previouslyFormattedCitation":"(Rycerz, Olver and Kadiric, 2017)"},"properties":{"noteIndex":0},"schema":"https://github.com/citation-style-language/schema/raw/master/csl-citation.json"}</w:instrText>
      </w:r>
      <w:r w:rsidR="00466F47">
        <w:rPr>
          <w:rFonts w:eastAsiaTheme="minorEastAsia"/>
        </w:rPr>
        <w:fldChar w:fldCharType="separate"/>
      </w:r>
      <w:r w:rsidR="00466F47" w:rsidRPr="00466F47">
        <w:rPr>
          <w:rFonts w:eastAsiaTheme="minorEastAsia"/>
          <w:noProof/>
        </w:rPr>
        <w:t>(Rycerz, Olver and Kadiric, 2017)</w:t>
      </w:r>
      <w:r w:rsidR="00466F47">
        <w:rPr>
          <w:rFonts w:eastAsiaTheme="minorEastAsia"/>
        </w:rPr>
        <w:fldChar w:fldCharType="end"/>
      </w:r>
      <w:r w:rsidR="00DE1259">
        <w:rPr>
          <w:rFonts w:eastAsiaTheme="minorEastAsia"/>
        </w:rPr>
        <w:t>. T</w:t>
      </w:r>
      <w:r w:rsidR="00466F47">
        <w:rPr>
          <w:rFonts w:eastAsiaTheme="minorEastAsia"/>
        </w:rPr>
        <w:t xml:space="preserve">his results in repeated cyclic stress of the surface. The resulting fatigue is limited to a certain depth of material, that has exacerbating factors such as load, surface roughness, hardness of both bodies and lubrication. </w:t>
      </w:r>
      <w:r w:rsidR="00466F47">
        <w:rPr>
          <w:rFonts w:eastAsiaTheme="minorEastAsia"/>
        </w:rPr>
        <w:fldChar w:fldCharType="begin" w:fldLock="1"/>
      </w:r>
      <w:r w:rsidR="002F3BE3">
        <w:rPr>
          <w:rFonts w:eastAsiaTheme="minorEastAsia"/>
        </w:rPr>
        <w:instrText>ADDIN CSL_CITATION {"citationItems":[{"id":"ITEM-1","itemData":{"DOI":"10.1016/j.ijfatigue.2016.12.004","ISSN":"01421123","abstract":"Surface initiated rolling contact fatigue, leading to a surface failure known as pitting, is a life limiting failure mode in many modern machine elements, particularly rolling element bearings. Most research on rolling contact fatigue considers total life to pitting. Instead, this work studies the growth of rolling contact fatigue cracks before they develop into surface pits in an attempt to better understand crack propagation mechanisms. A triple-contact disc machine was used to perform pitting experiments on bearing steel samples under closely controlled contact conditions in mixed lubrication regime. Crack growth across the specimen surface was monitored and crack propagation rates extracted. The morphology of the generated cracks was observed by preparing sections of cracked specimens at the end of the test. It was found that crack initiation occurred very early in total life, which was attributed to high asperity stresses due to mixed lubrication regime. Total life to pitting was dominated by crack propagation. Results provide direct evidence of two distinct stages of crack growth in rolling contact fatigue: stage 1, within which cracks grow at a slow and relatively steady rate, consumed most of the total life; and stage 2, reached at a critical crack length, within which the propagation rate rapidly increases. Contact pressure and crack size were shown to be the main parameters controlling the propagation rate. Results show that crack propagation under rolling contact fatigue follows similar trends to those known to occur in classical fatigue. A log-log plot of measured crack growth rates against the product of maximum contact pressure and the square root of crack length, a parameter describing the applied stress intensity, produces a straight line for stage 2 propagation. This provides the first evidence that growth of hereby-identified stage 2 rolling contact fatigue cracks can be described by a Paris-type power law, where the rate of crack growth across the surface is proportional to the contact pressure raised to a power of approximately 7.5.","author":[{"dropping-particle":"","family":"Rycerz","given":"Pawel","non-dropping-particle":"","parse-names":false,"suffix":""},{"dropping-particle":"","family":"Olver","given":"Andrew","non-dropping-particle":"","parse-names":false,"suffix":""},{"dropping-particle":"","family":"Kadiric","given":"Amir","non-dropping-particle":"","parse-names":false,"suffix":""}],"container-title":"International Journal of Fatigue","id":"ITEM-1","issued":{"date-parts":[["2017"]]},"page":"29-38","publisher":"The Authors","title":"Propagation of surface initiated rolling contact fatigue cracks in bearing steel","type":"article-journal","volume":"97"},"uris":["http://www.mendeley.com/documents/?uuid=2f3ef609-b021-4815-88ac-b1108519c601"]}],"mendeley":{"formattedCitation":"(Rycerz, Olver and Kadiric, 2017)","plainTextFormattedCitation":"(Rycerz, Olver and Kadiric, 2017)","previouslyFormattedCitation":"(Rycerz, Olver and Kadiric, 2017)"},"properties":{"noteIndex":0},"schema":"https://github.com/citation-style-language/schema/raw/master/csl-citation.json"}</w:instrText>
      </w:r>
      <w:r w:rsidR="00466F47">
        <w:rPr>
          <w:rFonts w:eastAsiaTheme="minorEastAsia"/>
        </w:rPr>
        <w:fldChar w:fldCharType="separate"/>
      </w:r>
      <w:r w:rsidR="00466F47" w:rsidRPr="00466F47">
        <w:rPr>
          <w:rFonts w:eastAsiaTheme="minorEastAsia"/>
          <w:noProof/>
        </w:rPr>
        <w:t>(Rycerz, Olver and Kadiric, 2017)</w:t>
      </w:r>
      <w:r w:rsidR="00466F47">
        <w:rPr>
          <w:rFonts w:eastAsiaTheme="minorEastAsia"/>
        </w:rPr>
        <w:fldChar w:fldCharType="end"/>
      </w:r>
      <w:r w:rsidR="00466F47">
        <w:rPr>
          <w:rFonts w:eastAsiaTheme="minorEastAsia"/>
        </w:rPr>
        <w:t xml:space="preserve"> also notes that these spalling events always result in the initiation </w:t>
      </w:r>
      <w:r w:rsidR="00913EA4">
        <w:rPr>
          <w:rFonts w:eastAsiaTheme="minorEastAsia"/>
        </w:rPr>
        <w:t>of cracks</w:t>
      </w:r>
      <w:r w:rsidR="00466F47">
        <w:rPr>
          <w:rFonts w:eastAsiaTheme="minorEastAsia"/>
        </w:rPr>
        <w:t xml:space="preserve"> at the trailing edge</w:t>
      </w:r>
      <w:r w:rsidR="00AE1A74">
        <w:rPr>
          <w:rFonts w:eastAsiaTheme="minorEastAsia"/>
        </w:rPr>
        <w:t>,</w:t>
      </w:r>
      <w:r w:rsidR="00466F47">
        <w:rPr>
          <w:rFonts w:eastAsiaTheme="minorEastAsia"/>
        </w:rPr>
        <w:t xml:space="preserve"> as </w:t>
      </w:r>
      <w:r w:rsidR="00996B1E">
        <w:rPr>
          <w:rFonts w:eastAsiaTheme="minorEastAsia"/>
        </w:rPr>
        <w:t>the material is levered out of position, so the maximal tensile stress occurs at this trailing edge.</w:t>
      </w:r>
    </w:p>
    <w:p w14:paraId="1CE7FF1C" w14:textId="576D3BCB" w:rsidR="00996B1E" w:rsidRDefault="00996B1E" w:rsidP="00996B1E">
      <w:pPr>
        <w:pStyle w:val="Heading3"/>
        <w:rPr>
          <w:rFonts w:eastAsiaTheme="minorEastAsia"/>
        </w:rPr>
      </w:pPr>
      <w:bookmarkStart w:id="24" w:name="_Toc61269116"/>
      <w:r>
        <w:rPr>
          <w:rFonts w:eastAsiaTheme="minorEastAsia"/>
        </w:rPr>
        <w:t>2.</w:t>
      </w:r>
      <w:r w:rsidR="00B66DA4">
        <w:rPr>
          <w:rFonts w:eastAsiaTheme="minorEastAsia"/>
        </w:rPr>
        <w:t>3</w:t>
      </w:r>
      <w:r>
        <w:rPr>
          <w:rFonts w:eastAsiaTheme="minorEastAsia"/>
        </w:rPr>
        <w:t>.</w:t>
      </w:r>
      <w:r w:rsidR="00B66DA4">
        <w:rPr>
          <w:rFonts w:eastAsiaTheme="minorEastAsia"/>
        </w:rPr>
        <w:t>5</w:t>
      </w:r>
      <w:r>
        <w:rPr>
          <w:rFonts w:eastAsiaTheme="minorEastAsia"/>
        </w:rPr>
        <w:t xml:space="preserve"> Failure comments</w:t>
      </w:r>
      <w:bookmarkEnd w:id="24"/>
    </w:p>
    <w:p w14:paraId="66DE2F01" w14:textId="60E012A4" w:rsidR="00996B1E" w:rsidRDefault="00996B1E" w:rsidP="00996B1E">
      <w:r>
        <w:t xml:space="preserve">The series of mechanical material failures have been set out such that rolling contact spalling led to the inception of a crack at the defect site which propagated due to cyclic load, which caused the progression of fatigue fracture over a period. Finally, the critical stress and crack geometry was such that the ring gear failed in a brittle manner. The question then is </w:t>
      </w:r>
      <w:proofErr w:type="spellStart"/>
      <w:r>
        <w:t>were</w:t>
      </w:r>
      <w:proofErr w:type="spellEnd"/>
      <w:r>
        <w:t xml:space="preserve"> the material properties contributing factor to the cause and the acceleration of in-service failure?</w:t>
      </w:r>
    </w:p>
    <w:p w14:paraId="6FFE2B61" w14:textId="77777777" w:rsidR="00996B1E" w:rsidRPr="00996B1E" w:rsidRDefault="00996B1E" w:rsidP="00996B1E"/>
    <w:p w14:paraId="5E5BBD65" w14:textId="007DA8AE" w:rsidR="00996B1E" w:rsidRDefault="00996B1E" w:rsidP="00996B1E"/>
    <w:p w14:paraId="0DDB9B36" w14:textId="77777777" w:rsidR="00996B1E" w:rsidRPr="00996B1E" w:rsidRDefault="00996B1E" w:rsidP="00996B1E"/>
    <w:p w14:paraId="039941B2" w14:textId="2AE045DA" w:rsidR="00C22613" w:rsidRDefault="00C22613" w:rsidP="00C22613">
      <w:pPr>
        <w:pStyle w:val="Heading2"/>
      </w:pPr>
      <w:bookmarkStart w:id="25" w:name="_Toc61269117"/>
      <w:r>
        <w:lastRenderedPageBreak/>
        <w:t>2.</w:t>
      </w:r>
      <w:r w:rsidR="005A70A5">
        <w:t>4</w:t>
      </w:r>
      <w:r>
        <w:t xml:space="preserve"> Material and design</w:t>
      </w:r>
      <w:bookmarkEnd w:id="25"/>
      <w:r>
        <w:t xml:space="preserve"> </w:t>
      </w:r>
    </w:p>
    <w:p w14:paraId="534FE664" w14:textId="1B2A654F" w:rsidR="00C22613" w:rsidRPr="00E70880" w:rsidRDefault="00765DA3" w:rsidP="00C22613">
      <w:r>
        <w:t>Attention must be paid to the material and design specification of the failed to component to then assess if this has any bearing upon the resulting failure.</w:t>
      </w:r>
    </w:p>
    <w:p w14:paraId="0B8EA4AE" w14:textId="77777777" w:rsidR="002F3BE3" w:rsidRDefault="007725FC" w:rsidP="002F3BE3">
      <w:pPr>
        <w:keepNext/>
        <w:jc w:val="center"/>
      </w:pPr>
      <w:r>
        <w:rPr>
          <w:noProof/>
        </w:rPr>
        <w:drawing>
          <wp:inline distT="0" distB="0" distL="0" distR="0" wp14:anchorId="4B98BE53" wp14:editId="79DC0A87">
            <wp:extent cx="4680000" cy="3045600"/>
            <wp:effectExtent l="0" t="0" r="6350" b="25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680000" cy="3045600"/>
                    </a:xfrm>
                    <a:prstGeom prst="rect">
                      <a:avLst/>
                    </a:prstGeom>
                    <a:noFill/>
                  </pic:spPr>
                </pic:pic>
              </a:graphicData>
            </a:graphic>
          </wp:inline>
        </w:drawing>
      </w:r>
    </w:p>
    <w:p w14:paraId="1F89E783" w14:textId="5DC8E96A" w:rsidR="001D40BA" w:rsidRPr="001D40BA" w:rsidRDefault="002F3BE3" w:rsidP="002F3BE3">
      <w:pPr>
        <w:pStyle w:val="Caption"/>
        <w:jc w:val="center"/>
      </w:pPr>
      <w:bookmarkStart w:id="26" w:name="_Toc61086372"/>
      <w:r>
        <w:t xml:space="preserve">Figure </w:t>
      </w:r>
      <w:r w:rsidR="00531EF4">
        <w:fldChar w:fldCharType="begin"/>
      </w:r>
      <w:r w:rsidR="00531EF4">
        <w:instrText xml:space="preserve"> SEQ Figure \* ARABIC </w:instrText>
      </w:r>
      <w:r w:rsidR="00531EF4">
        <w:fldChar w:fldCharType="separate"/>
      </w:r>
      <w:r>
        <w:rPr>
          <w:noProof/>
        </w:rPr>
        <w:t>12</w:t>
      </w:r>
      <w:r w:rsidR="00531EF4">
        <w:rPr>
          <w:noProof/>
        </w:rPr>
        <w:fldChar w:fldCharType="end"/>
      </w:r>
      <w:r>
        <w:t xml:space="preserve"> - Ring-gear and bearing assembly </w:t>
      </w:r>
      <w:r>
        <w:fldChar w:fldCharType="begin" w:fldLock="1"/>
      </w:r>
      <w:r>
        <w:instrText>ADDIN CSL_CITATION {"citationItems":[{"id":"ITEM-1","itemData":{"author":[{"dropping-particle":"","family":"Aibn_Accident_Investigation","given":"","non-dropping-particle":"","parse-names":false,"suffix":""}],"id":"ITEM-1","issue":"June","issued":{"date-parts":[["2016"]]},"page":"1-7","title":"Preliminary Report 28 June 2016 Accident At Turoy , Near Bergen , Norway on 29 April 2016 , Involving Airbus Helicopters H225 , Operated By Chc","type":"article-journal"},"uris":["http://www.mendeley.com/documents/?uuid=9630be96-11ce-4e54-bb96-1eba4bca486d"]}],"mendeley":{"formattedCitation":"(Aibn_Accident_Investigation, 2016)","plainTextFormattedCitation":"(Aibn_Accident_Investigation, 2016)","previouslyFormattedCitation":"(Aibn_Accident_Investigation, 2016)"},"properties":{"noteIndex":0},"schema":"https://github.com/citation-style-language/schema/raw/master/csl-citation.json"}</w:instrText>
      </w:r>
      <w:r>
        <w:fldChar w:fldCharType="separate"/>
      </w:r>
      <w:r w:rsidRPr="002F3BE3">
        <w:rPr>
          <w:i w:val="0"/>
          <w:noProof/>
        </w:rPr>
        <w:t>(Aibn_Accident_Investigation, 2016)</w:t>
      </w:r>
      <w:r>
        <w:fldChar w:fldCharType="end"/>
      </w:r>
      <w:r>
        <w:t>.</w:t>
      </w:r>
      <w:bookmarkEnd w:id="26"/>
    </w:p>
    <w:p w14:paraId="7E1322D6" w14:textId="73B61096" w:rsidR="002F3BE3" w:rsidRDefault="00E70880" w:rsidP="00E70880">
      <w:r>
        <w:t>The ring</w:t>
      </w:r>
      <w:r w:rsidR="00292CEE">
        <w:t>-</w:t>
      </w:r>
      <w:r>
        <w:t>gear and therefore, outer race are made of a 16NCD13 steel</w:t>
      </w:r>
      <w:r w:rsidR="00B74581">
        <w:t xml:space="preserve">, the specific composition for which is given in </w:t>
      </w:r>
      <w:r w:rsidR="002F3BE3">
        <w:rPr>
          <w:i/>
          <w:iCs/>
        </w:rPr>
        <w:t>Table</w:t>
      </w:r>
      <w:r w:rsidR="00B74581">
        <w:rPr>
          <w:i/>
          <w:iCs/>
        </w:rPr>
        <w:t xml:space="preserve"> </w:t>
      </w:r>
      <w:r w:rsidR="002F3BE3">
        <w:rPr>
          <w:i/>
          <w:iCs/>
        </w:rPr>
        <w:t>1</w:t>
      </w:r>
      <w:r w:rsidR="00B74581">
        <w:t xml:space="preserve">. </w:t>
      </w:r>
    </w:p>
    <w:p w14:paraId="31313639" w14:textId="4B51CA8B" w:rsidR="002F3BE3" w:rsidRDefault="002F3BE3" w:rsidP="002F3BE3">
      <w:pPr>
        <w:pStyle w:val="Caption"/>
        <w:keepNext/>
      </w:pPr>
      <w:bookmarkStart w:id="27" w:name="_Toc61086512"/>
      <w:r>
        <w:t xml:space="preserve">Table </w:t>
      </w:r>
      <w:r w:rsidR="00531EF4">
        <w:fldChar w:fldCharType="begin"/>
      </w:r>
      <w:r w:rsidR="00531EF4">
        <w:instrText xml:space="preserve"> SEQ Table \* ARABIC </w:instrText>
      </w:r>
      <w:r w:rsidR="00531EF4">
        <w:fldChar w:fldCharType="separate"/>
      </w:r>
      <w:r>
        <w:rPr>
          <w:noProof/>
        </w:rPr>
        <w:t>1</w:t>
      </w:r>
      <w:r w:rsidR="00531EF4">
        <w:rPr>
          <w:noProof/>
        </w:rPr>
        <w:fldChar w:fldCharType="end"/>
      </w:r>
      <w:r>
        <w:t xml:space="preserve"> - 16NCD13 Composition by mass </w:t>
      </w:r>
      <w:r>
        <w:fldChar w:fldCharType="begin" w:fldLock="1"/>
      </w:r>
      <w:r w:rsidR="00616D76">
        <w:instrText>ADDIN CSL_CITATION {"citationItems":[{"id":"ITEM-1","itemData":{"URL":"https://www.fushunspecialsteel.com/din1-6657-14nicrmo13-4-16ncd13-832m13-en36c-case-hardening-alloy-steel-bar/","author":[{"dropping-particle":"","family":"Fushun-steel","given":"","non-dropping-particle":"","parse-names":false,"suffix":""}],"id":"ITEM-1","issued":{"date-parts":[["2021"]]},"title":"16NCD13 steel specification and properties","type":"webpage"},"uris":["http://www.mendeley.com/documents/?uuid=0108ef91-168c-4b9e-ba90-4244626ad160"]}],"mendeley":{"formattedCitation":"(Fushun-steel, 2021)","plainTextFormattedCitation":"(Fushun-steel, 2021)","previouslyFormattedCitation":"(Fushun-steel, 2021)"},"properties":{"noteIndex":0},"schema":"https://github.com/citation-style-language/schema/raw/master/csl-citation.json"}</w:instrText>
      </w:r>
      <w:r>
        <w:fldChar w:fldCharType="separate"/>
      </w:r>
      <w:r w:rsidRPr="002F3BE3">
        <w:rPr>
          <w:i w:val="0"/>
          <w:noProof/>
        </w:rPr>
        <w:t>(Fushun-steel, 2021)</w:t>
      </w:r>
      <w:r>
        <w:fldChar w:fldCharType="end"/>
      </w:r>
      <w:r>
        <w:t>.</w:t>
      </w:r>
      <w:bookmarkEnd w:id="27"/>
    </w:p>
    <w:tbl>
      <w:tblPr>
        <w:tblStyle w:val="TableGrid"/>
        <w:tblW w:w="0" w:type="auto"/>
        <w:tblLook w:val="04A0" w:firstRow="1" w:lastRow="0" w:firstColumn="1" w:lastColumn="0" w:noHBand="0" w:noVBand="1"/>
      </w:tblPr>
      <w:tblGrid>
        <w:gridCol w:w="4508"/>
        <w:gridCol w:w="4508"/>
      </w:tblGrid>
      <w:tr w:rsidR="004E1620" w14:paraId="027F3975" w14:textId="77777777" w:rsidTr="00C877DA">
        <w:tc>
          <w:tcPr>
            <w:tcW w:w="4508" w:type="dxa"/>
          </w:tcPr>
          <w:p w14:paraId="3F35770D" w14:textId="37D27949" w:rsidR="004E1620" w:rsidRPr="004E1620" w:rsidRDefault="004E1620" w:rsidP="00C877DA">
            <w:pPr>
              <w:jc w:val="center"/>
              <w:rPr>
                <w:b/>
                <w:bCs/>
              </w:rPr>
            </w:pPr>
            <w:r>
              <w:rPr>
                <w:b/>
                <w:bCs/>
              </w:rPr>
              <w:t>Element</w:t>
            </w:r>
          </w:p>
        </w:tc>
        <w:tc>
          <w:tcPr>
            <w:tcW w:w="4508" w:type="dxa"/>
          </w:tcPr>
          <w:p w14:paraId="0124F95E" w14:textId="5F2C0DA3" w:rsidR="004E1620" w:rsidRPr="004E1620" w:rsidRDefault="004E1620" w:rsidP="00C877DA">
            <w:pPr>
              <w:jc w:val="center"/>
            </w:pPr>
            <w:r>
              <w:rPr>
                <w:b/>
                <w:bCs/>
              </w:rPr>
              <w:t>Mass by %</w:t>
            </w:r>
          </w:p>
        </w:tc>
      </w:tr>
      <w:tr w:rsidR="00C877DA" w14:paraId="0A5D140D" w14:textId="77777777" w:rsidTr="00C877DA">
        <w:tc>
          <w:tcPr>
            <w:tcW w:w="4508" w:type="dxa"/>
          </w:tcPr>
          <w:p w14:paraId="093826BA" w14:textId="7192FE9A" w:rsidR="00C877DA" w:rsidRDefault="00B74581" w:rsidP="00C877DA">
            <w:pPr>
              <w:jc w:val="center"/>
            </w:pPr>
            <w:r>
              <w:t>Carbon</w:t>
            </w:r>
          </w:p>
        </w:tc>
        <w:tc>
          <w:tcPr>
            <w:tcW w:w="4508" w:type="dxa"/>
          </w:tcPr>
          <w:p w14:paraId="4A326518" w14:textId="44250D2C" w:rsidR="00C877DA" w:rsidRDefault="00B74581" w:rsidP="00C877DA">
            <w:pPr>
              <w:jc w:val="center"/>
            </w:pPr>
            <w:r>
              <w:t>0.12-0.17</w:t>
            </w:r>
          </w:p>
        </w:tc>
      </w:tr>
      <w:tr w:rsidR="00C877DA" w14:paraId="25EECB6C" w14:textId="77777777" w:rsidTr="00C877DA">
        <w:tc>
          <w:tcPr>
            <w:tcW w:w="4508" w:type="dxa"/>
          </w:tcPr>
          <w:p w14:paraId="2FD6F165" w14:textId="64DB7CD9" w:rsidR="00B74581" w:rsidRDefault="00B74581" w:rsidP="00B74581">
            <w:pPr>
              <w:jc w:val="center"/>
            </w:pPr>
            <w:r>
              <w:t>Silicon</w:t>
            </w:r>
          </w:p>
        </w:tc>
        <w:tc>
          <w:tcPr>
            <w:tcW w:w="4508" w:type="dxa"/>
          </w:tcPr>
          <w:p w14:paraId="63F76BC8" w14:textId="08EEF46F" w:rsidR="00C877DA" w:rsidRDefault="00B74581" w:rsidP="00C877DA">
            <w:pPr>
              <w:jc w:val="center"/>
            </w:pPr>
            <w:r>
              <w:t>0.15-0.35</w:t>
            </w:r>
          </w:p>
        </w:tc>
      </w:tr>
      <w:tr w:rsidR="00C877DA" w14:paraId="4353513D" w14:textId="77777777" w:rsidTr="00C877DA">
        <w:tc>
          <w:tcPr>
            <w:tcW w:w="4508" w:type="dxa"/>
          </w:tcPr>
          <w:p w14:paraId="54FEBA10" w14:textId="609C4CAF" w:rsidR="00C877DA" w:rsidRDefault="00B74581" w:rsidP="00C877DA">
            <w:pPr>
              <w:jc w:val="center"/>
            </w:pPr>
            <w:r>
              <w:t>Manganese</w:t>
            </w:r>
          </w:p>
        </w:tc>
        <w:tc>
          <w:tcPr>
            <w:tcW w:w="4508" w:type="dxa"/>
          </w:tcPr>
          <w:p w14:paraId="4B34CAC2" w14:textId="597B3702" w:rsidR="00C877DA" w:rsidRDefault="00B74581" w:rsidP="00C877DA">
            <w:pPr>
              <w:jc w:val="center"/>
            </w:pPr>
            <w:r>
              <w:t>0.3-0.6</w:t>
            </w:r>
          </w:p>
        </w:tc>
      </w:tr>
      <w:tr w:rsidR="00C877DA" w14:paraId="15604318" w14:textId="77777777" w:rsidTr="00C877DA">
        <w:tc>
          <w:tcPr>
            <w:tcW w:w="4508" w:type="dxa"/>
          </w:tcPr>
          <w:p w14:paraId="6E60660D" w14:textId="7E48268F" w:rsidR="00C877DA" w:rsidRDefault="00B74581" w:rsidP="00C877DA">
            <w:pPr>
              <w:jc w:val="center"/>
            </w:pPr>
            <w:r>
              <w:t>Phosphorous</w:t>
            </w:r>
          </w:p>
        </w:tc>
        <w:tc>
          <w:tcPr>
            <w:tcW w:w="4508" w:type="dxa"/>
          </w:tcPr>
          <w:p w14:paraId="0337F936" w14:textId="70C4F5E2" w:rsidR="00C877DA" w:rsidRDefault="00B74581" w:rsidP="00C877DA">
            <w:pPr>
              <w:jc w:val="center"/>
            </w:pPr>
            <w:r>
              <w:t>&lt;0.025</w:t>
            </w:r>
          </w:p>
        </w:tc>
      </w:tr>
      <w:tr w:rsidR="00C877DA" w14:paraId="6E483C79" w14:textId="77777777" w:rsidTr="00C877DA">
        <w:tc>
          <w:tcPr>
            <w:tcW w:w="4508" w:type="dxa"/>
          </w:tcPr>
          <w:p w14:paraId="28FAA539" w14:textId="49D194B9" w:rsidR="00C877DA" w:rsidRDefault="00B74581" w:rsidP="00C877DA">
            <w:pPr>
              <w:jc w:val="center"/>
            </w:pPr>
            <w:r>
              <w:t>Sulphur</w:t>
            </w:r>
          </w:p>
        </w:tc>
        <w:tc>
          <w:tcPr>
            <w:tcW w:w="4508" w:type="dxa"/>
          </w:tcPr>
          <w:p w14:paraId="32A13A59" w14:textId="38A6C185" w:rsidR="00C877DA" w:rsidRDefault="00B74581" w:rsidP="00C877DA">
            <w:pPr>
              <w:jc w:val="center"/>
            </w:pPr>
            <w:r>
              <w:t>&lt;0.015</w:t>
            </w:r>
          </w:p>
        </w:tc>
      </w:tr>
      <w:tr w:rsidR="00C877DA" w14:paraId="10EAD6CB" w14:textId="77777777" w:rsidTr="00C877DA">
        <w:tc>
          <w:tcPr>
            <w:tcW w:w="4508" w:type="dxa"/>
          </w:tcPr>
          <w:p w14:paraId="6444ED7C" w14:textId="1DE7E244" w:rsidR="00C877DA" w:rsidRDefault="00B74581" w:rsidP="00C877DA">
            <w:pPr>
              <w:jc w:val="center"/>
            </w:pPr>
            <w:r>
              <w:t>Chromium</w:t>
            </w:r>
          </w:p>
        </w:tc>
        <w:tc>
          <w:tcPr>
            <w:tcW w:w="4508" w:type="dxa"/>
          </w:tcPr>
          <w:p w14:paraId="43578DE1" w14:textId="36B42055" w:rsidR="00C877DA" w:rsidRDefault="00B74581" w:rsidP="00C877DA">
            <w:pPr>
              <w:jc w:val="center"/>
            </w:pPr>
            <w:r>
              <w:t>0.9-1.15</w:t>
            </w:r>
          </w:p>
        </w:tc>
      </w:tr>
      <w:tr w:rsidR="00C877DA" w14:paraId="1A99E18B" w14:textId="77777777" w:rsidTr="00C877DA">
        <w:tc>
          <w:tcPr>
            <w:tcW w:w="4508" w:type="dxa"/>
          </w:tcPr>
          <w:p w14:paraId="1C3EEC5C" w14:textId="51F82097" w:rsidR="00C877DA" w:rsidRDefault="00B74581" w:rsidP="00C877DA">
            <w:pPr>
              <w:jc w:val="center"/>
            </w:pPr>
            <w:r>
              <w:t>Molybdenum</w:t>
            </w:r>
          </w:p>
        </w:tc>
        <w:tc>
          <w:tcPr>
            <w:tcW w:w="4508" w:type="dxa"/>
          </w:tcPr>
          <w:p w14:paraId="34FE4B42" w14:textId="2B5BF0A7" w:rsidR="00C877DA" w:rsidRDefault="00B74581" w:rsidP="00C877DA">
            <w:pPr>
              <w:jc w:val="center"/>
            </w:pPr>
            <w:r>
              <w:t>0.15-0.3</w:t>
            </w:r>
          </w:p>
        </w:tc>
      </w:tr>
      <w:tr w:rsidR="00C877DA" w14:paraId="247369E1" w14:textId="77777777" w:rsidTr="00C877DA">
        <w:tc>
          <w:tcPr>
            <w:tcW w:w="4508" w:type="dxa"/>
          </w:tcPr>
          <w:p w14:paraId="1C6E5EAD" w14:textId="65CCC9D5" w:rsidR="00C877DA" w:rsidRDefault="00B74581" w:rsidP="00C877DA">
            <w:pPr>
              <w:jc w:val="center"/>
            </w:pPr>
            <w:r>
              <w:t>Nickle</w:t>
            </w:r>
          </w:p>
        </w:tc>
        <w:tc>
          <w:tcPr>
            <w:tcW w:w="4508" w:type="dxa"/>
          </w:tcPr>
          <w:p w14:paraId="5132C9C5" w14:textId="54D9892F" w:rsidR="00C877DA" w:rsidRDefault="00B74581" w:rsidP="00C877DA">
            <w:pPr>
              <w:jc w:val="center"/>
            </w:pPr>
            <w:r>
              <w:t>3-3.5</w:t>
            </w:r>
          </w:p>
        </w:tc>
      </w:tr>
      <w:tr w:rsidR="00C877DA" w14:paraId="455A5095" w14:textId="77777777" w:rsidTr="00C877DA">
        <w:tc>
          <w:tcPr>
            <w:tcW w:w="4508" w:type="dxa"/>
          </w:tcPr>
          <w:p w14:paraId="7AB19202" w14:textId="5913F16C" w:rsidR="00C877DA" w:rsidRDefault="00B74581" w:rsidP="00C877DA">
            <w:pPr>
              <w:jc w:val="center"/>
            </w:pPr>
            <w:r>
              <w:t>Other</w:t>
            </w:r>
          </w:p>
        </w:tc>
        <w:tc>
          <w:tcPr>
            <w:tcW w:w="4508" w:type="dxa"/>
          </w:tcPr>
          <w:p w14:paraId="093B5C8D" w14:textId="2ECF78C1" w:rsidR="00C877DA" w:rsidRDefault="00B74581" w:rsidP="00B74581">
            <w:pPr>
              <w:keepNext/>
              <w:jc w:val="center"/>
            </w:pPr>
            <w:r>
              <w:t>Cu&lt;0.3, Al &lt;0.05</w:t>
            </w:r>
          </w:p>
        </w:tc>
      </w:tr>
    </w:tbl>
    <w:p w14:paraId="34827028" w14:textId="77777777" w:rsidR="002F3BE3" w:rsidRDefault="002F3BE3" w:rsidP="00B74581"/>
    <w:p w14:paraId="1976B044" w14:textId="62148E8C" w:rsidR="00EE4415" w:rsidRDefault="00B74581" w:rsidP="00B74581">
      <w:r>
        <w:t xml:space="preserve">One must delve into the </w:t>
      </w:r>
      <w:r w:rsidR="00105F6D">
        <w:t>characteristics and properties</w:t>
      </w:r>
      <w:r>
        <w:t xml:space="preserve"> of this material </w:t>
      </w:r>
      <w:r w:rsidR="00105F6D">
        <w:t xml:space="preserve">to asses why this choice was made and if it </w:t>
      </w:r>
      <w:r w:rsidR="0050357F">
        <w:t>contributed</w:t>
      </w:r>
      <w:r w:rsidR="00105F6D">
        <w:t xml:space="preserve"> the failure. </w:t>
      </w:r>
      <w:r w:rsidR="00105F6D">
        <w:fldChar w:fldCharType="begin" w:fldLock="1"/>
      </w:r>
      <w:r w:rsidR="001D40BA">
        <w:instrText>ADDIN CSL_CITATION {"citationItems":[{"id":"ITEM-1","itemData":{"URL":"https://www.fushunspecialsteel.com/din1-6657-14nicrmo13-4-16ncd13-832m13-en36c-case-hardening-alloy-steel-bar/","author":[{"dropping-particle":"","family":"Fushun-steel","given":"","non-dropping-particle":"","parse-names":false,"suffix":""}],"id":"ITEM-1","issued":{"date-parts":[["2021"]]},"title":"16NCD13 steel specification and properties","type":"webpage"},"uris":["http://www.mendeley.com/documents/?uuid=0108ef91-168c-4b9e-ba90-4244626ad160"]}],"mendeley":{"formattedCitation":"(Fushun-steel, 2021)","plainTextFormattedCitation":"(Fushun-steel, 2021)","previouslyFormattedCitation":"(Fushun-steel, 2021)"},"properties":{"noteIndex":0},"schema":"https://github.com/citation-style-language/schema/raw/master/csl-citation.json"}</w:instrText>
      </w:r>
      <w:r w:rsidR="00105F6D">
        <w:fldChar w:fldCharType="separate"/>
      </w:r>
      <w:r w:rsidR="001D40BA" w:rsidRPr="001D40BA">
        <w:rPr>
          <w:noProof/>
        </w:rPr>
        <w:t>(Fushun-steel, 2021)</w:t>
      </w:r>
      <w:r w:rsidR="00105F6D">
        <w:fldChar w:fldCharType="end"/>
      </w:r>
      <w:r w:rsidR="00105F6D">
        <w:t xml:space="preserve"> state that the typical use case for this material is of a case hardening steel. As </w:t>
      </w:r>
      <w:r w:rsidR="00105F6D">
        <w:fldChar w:fldCharType="begin" w:fldLock="1"/>
      </w:r>
      <w:r w:rsidR="003C4309">
        <w:instrText>ADDIN CSL_CITATION {"citationItems":[{"id":"ITEM-1","itemData":{"author":[{"dropping-particle":"","family":"Callister D","given":"William","non-dropping-particle":"","parse-names":false,"suffix":""},{"dropping-particle":"","family":"Rethwisch G","given":"David","non-dropping-particle":"","parse-names":false,"suffix":""}],"edition":"Eighth","id":"ITEM-1","issued":{"date-parts":[["2001"]]},"publisher":"John Wiley &amp; sons pte Ltd","title":"Material science and engineering","type":"book"},"uris":["http://www.mendeley.com/documents/?uuid=1d2afe3d-7c51-4578-b802-c69c1c1a6412"]}],"mendeley":{"formattedCitation":"(Callister D and Rethwisch G, 2001)","plainTextFormattedCitation":"(Callister D and Rethwisch G, 2001)","previouslyFormattedCitation":"(Callister D and Rethwisch G, 2001)"},"properties":{"noteIndex":0},"schema":"https://github.com/citation-style-language/schema/raw/master/csl-citation.json"}</w:instrText>
      </w:r>
      <w:r w:rsidR="00105F6D">
        <w:fldChar w:fldCharType="separate"/>
      </w:r>
      <w:r w:rsidR="00105F6D" w:rsidRPr="00105F6D">
        <w:rPr>
          <w:noProof/>
        </w:rPr>
        <w:t>(Callister D and Rethwisch G, 2001)</w:t>
      </w:r>
      <w:r w:rsidR="00105F6D">
        <w:fldChar w:fldCharType="end"/>
      </w:r>
      <w:r w:rsidR="00105F6D">
        <w:t xml:space="preserve"> </w:t>
      </w:r>
      <w:r w:rsidR="00824971">
        <w:t>state</w:t>
      </w:r>
      <w:r w:rsidR="00C02346">
        <w:t>,</w:t>
      </w:r>
      <w:r w:rsidR="00105F6D">
        <w:t xml:space="preserve"> fundamentally most metallics form crystalline structure</w:t>
      </w:r>
      <w:r w:rsidR="00C02346">
        <w:t>s</w:t>
      </w:r>
      <w:r w:rsidR="00105F6D">
        <w:t xml:space="preserve">, of repeating unit cell configuration. </w:t>
      </w:r>
      <w:r w:rsidR="00824971">
        <w:t xml:space="preserve">These unit cells present in distinct forms Body Centre Cubic (BCC), Face Centre Cubic (FCC) </w:t>
      </w:r>
      <w:r w:rsidR="00887007">
        <w:t>or</w:t>
      </w:r>
      <w:r w:rsidR="00824971">
        <w:t xml:space="preserve"> Hexagonal Close Packed (HCP). </w:t>
      </w:r>
      <w:r w:rsidR="00CF34E9">
        <w:t xml:space="preserve">The </w:t>
      </w:r>
      <w:r w:rsidR="00887007">
        <w:t>c</w:t>
      </w:r>
      <w:r w:rsidR="00CF34E9">
        <w:t>rystalline structure of a material</w:t>
      </w:r>
      <w:r w:rsidR="00D1647D">
        <w:t>,</w:t>
      </w:r>
      <w:r w:rsidR="00CF34E9">
        <w:t xml:space="preserve"> however</w:t>
      </w:r>
      <w:r w:rsidR="00D1647D">
        <w:t>,</w:t>
      </w:r>
      <w:r w:rsidR="00CF34E9">
        <w:t xml:space="preserve"> never form</w:t>
      </w:r>
      <w:r w:rsidR="000B76E9">
        <w:t>s</w:t>
      </w:r>
      <w:r w:rsidR="00CF34E9">
        <w:t xml:space="preserve"> a p</w:t>
      </w:r>
      <w:r w:rsidR="000B76E9">
        <w:t>er</w:t>
      </w:r>
      <w:r w:rsidR="00CF34E9">
        <w:t>fect lattice of the defined structural layout</w:t>
      </w:r>
      <w:r w:rsidR="006E4191">
        <w:t>;</w:t>
      </w:r>
      <w:r w:rsidR="00CF34E9">
        <w:t xml:space="preserve"> they may have vacancies inter-statically or self-interstitials, the implication being that, as no material is ever 100% pure it is these areas into which impurities may aggregate. </w:t>
      </w:r>
      <w:r w:rsidR="00F54928">
        <w:t xml:space="preserve">In the case of selection of steel Alloy 16NCD13, one must consider that the addition of these desired impurities is there in specific proportion to gain attributes sought after in the design specification. In this case the </w:t>
      </w:r>
      <w:r w:rsidR="00F54928">
        <w:lastRenderedPageBreak/>
        <w:t>solute elements are those of the alloying elements and the steel is the substrate material upon which the base properties are modified. These solute elements may form interstitial or substitutional impurities within the existing morphology of the steel</w:t>
      </w:r>
      <w:r w:rsidR="00A700D4">
        <w:t>.</w:t>
      </w:r>
      <w:r w:rsidR="00F54928">
        <w:t xml:space="preserve"> </w:t>
      </w:r>
      <w:r w:rsidR="00A700D4">
        <w:t>I</w:t>
      </w:r>
      <w:r w:rsidR="00F54928">
        <w:t xml:space="preserve">f the substitution elemental atomic radii are significantly </w:t>
      </w:r>
      <w:r w:rsidR="00FD41F8">
        <w:t>larger,</w:t>
      </w:r>
      <w:r w:rsidR="00F54928">
        <w:t xml:space="preserve"> they may even force a phase change or secondary phase within the substrate.</w:t>
      </w:r>
    </w:p>
    <w:p w14:paraId="49E631A5" w14:textId="4149B6A2" w:rsidR="00EE4415" w:rsidRDefault="00EE4415" w:rsidP="00EE4415">
      <w:pPr>
        <w:pStyle w:val="Heading3"/>
      </w:pPr>
      <w:bookmarkStart w:id="28" w:name="_Toc61269118"/>
      <w:r>
        <w:t>2.4.1 Carburisation</w:t>
      </w:r>
      <w:bookmarkEnd w:id="28"/>
      <w:r>
        <w:t xml:space="preserve"> </w:t>
      </w:r>
    </w:p>
    <w:p w14:paraId="43F03F24" w14:textId="0D46898C" w:rsidR="002F3BE3" w:rsidRDefault="00F45905" w:rsidP="002F3BE3">
      <w:r>
        <w:t xml:space="preserve">In addition to </w:t>
      </w:r>
      <w:r w:rsidR="002F3BE3">
        <w:t xml:space="preserve">Carbon present </w:t>
      </w:r>
      <w:r w:rsidR="00616D76">
        <w:t>in the raw part</w:t>
      </w:r>
      <w:r w:rsidR="00B01308">
        <w:t>,</w:t>
      </w:r>
      <w:r w:rsidR="00616D76">
        <w:t xml:space="preserve"> the ring-gear is further processed by the process of carburisation and</w:t>
      </w:r>
      <w:r w:rsidR="008D753E">
        <w:t xml:space="preserve"> oil</w:t>
      </w:r>
      <w:r w:rsidR="00616D76">
        <w:t xml:space="preserve"> </w:t>
      </w:r>
      <w:r w:rsidR="008D753E">
        <w:t>quenching</w:t>
      </w:r>
      <w:r w:rsidR="00616D76">
        <w:t xml:space="preserve"> meant to achieve a hardness of 700HV10 with the aim of 660HV10 after final machining </w:t>
      </w:r>
      <w:r w:rsidR="00616D76">
        <w:fldChar w:fldCharType="begin" w:fldLock="1"/>
      </w:r>
      <w:r w:rsidR="008D753E">
        <w:instrText>ADDIN CSL_CITATION {"citationItems":[{"id":"ITEM-1","itemData":{"author":[{"dropping-particle":"","family":"AIBN-Helikopter_Report","given":"C H C","non-dropping-particle":"","parse-names":false,"suffix":""},{"dropping-particle":"","family":"As","given":"Service","non-dropping-particle":"","parse-names":false,"suffix":""}],"id":"ITEM-1","issue":"July","issued":{"date-parts":[["2018"]]},"title":"Sl 2018/04","type":"article-journal"},"uris":["http://www.mendeley.com/documents/?uuid=a991e693-c26d-456a-99d9-3a1bde6d00d2"]}],"mendeley":{"formattedCitation":"(AIBN-Helikopter_Report and As, 2018)","plainTextFormattedCitation":"(AIBN-Helikopter_Report and As, 2018)","previouslyFormattedCitation":"(AIBN-Helikopter_Report and As, 2018)"},"properties":{"noteIndex":0},"schema":"https://github.com/citation-style-language/schema/raw/master/csl-citation.json"}</w:instrText>
      </w:r>
      <w:r w:rsidR="00616D76">
        <w:fldChar w:fldCharType="separate"/>
      </w:r>
      <w:r w:rsidR="00616D76" w:rsidRPr="00616D76">
        <w:rPr>
          <w:noProof/>
        </w:rPr>
        <w:t>(AIBN-Helikopter_Report and As, 2018)</w:t>
      </w:r>
      <w:r w:rsidR="00616D76">
        <w:fldChar w:fldCharType="end"/>
      </w:r>
      <w:r w:rsidR="00616D76">
        <w:t xml:space="preserve">. </w:t>
      </w:r>
      <w:r w:rsidR="008D753E">
        <w:fldChar w:fldCharType="begin" w:fldLock="1"/>
      </w:r>
      <w:r w:rsidR="00E00A52">
        <w:instrText>ADDIN CSL_CITATION {"citationItems":[{"id":"ITEM-1","itemData":{"DOI":"10.1016/j.commatsci.2012.05.033","ISSN":"09270256","abstract":"Carburisation and quenching of automotive gears result in improved wear properties by promoting martensite transformation and formation of a case hardened surface layer. The martensite transformation causes a volumetric expansion which puts the surface into a 'compressive' residual stress state which promotes fatigue resistance. The relationship between the martensite transformation on the resultant residual stress distribution is complex because the martensite transformation kinetics are influenced by the carbon content which varies through the thickness depending on the carbon diffusivity, carburisation times and temperature. In addition, the time-temperature histories are expected to vary in different locations in the gear during the quenching process and are dependent on both geometry of the part and the heat transfer characteristics. A thermo-mechanical finite element (FE) model has been developed to model the carburisation and quenching process in order to predict the inhomogeneous martensitic transformation, the case-hardened layer as well as the associated volumetric expansions, therefore enabling the prediction of the final strain distribution and the resultant stress distribution. The results show that the combined effects of an applied load or torque on the gear and the residual stresses formed by martensitic transformation can be evaluated. Therefore, the carburisation times and the quenching process can be optimised not only to improve wear by case hardening but also to promote compressive residual stresses at critical regions in the tooth of the gear to improve fatigue performance and extend the service life of the gears. © 2012 Elsevier B.V. All rights reserved.","author":[{"dropping-particle":"","family":"Lingamanaik","given":"Siva N.","non-dropping-particle":"","parse-names":false,"suffix":""},{"dropping-particle":"","family":"Chen","given":"Bernard K.","non-dropping-particle":"","parse-names":false,"suffix":""}],"container-title":"Computational Materials Science","id":"ITEM-1","issued":{"date-parts":[["2012"]]},"page":"99-104","publisher":"Elsevier B.V.","title":"The effects of carburising and quenching process on the formation of residual stresses in automotive gears","type":"article-journal","volume":"62"},"uris":["http://www.mendeley.com/documents/?uuid=08fb8ce5-e76f-4f12-85fc-7c85e012c9eb"]}],"mendeley":{"formattedCitation":"(Lingamanaik and Chen, 2012)","plainTextFormattedCitation":"(Lingamanaik and Chen, 2012)","previouslyFormattedCitation":"(Lingamanaik and Chen, 2012)"},"properties":{"noteIndex":0},"schema":"https://github.com/citation-style-language/schema/raw/master/csl-citation.json"}</w:instrText>
      </w:r>
      <w:r w:rsidR="008D753E">
        <w:fldChar w:fldCharType="separate"/>
      </w:r>
      <w:r w:rsidR="008D753E" w:rsidRPr="008D753E">
        <w:rPr>
          <w:noProof/>
        </w:rPr>
        <w:t>(Lingamanaik and Chen, 2012)</w:t>
      </w:r>
      <w:r w:rsidR="008D753E">
        <w:fldChar w:fldCharType="end"/>
      </w:r>
      <w:r w:rsidR="008D753E">
        <w:t xml:space="preserve"> speaks of the uses of carburisation in steel to improve the surface wearing characteristic of the material</w:t>
      </w:r>
      <w:r w:rsidR="00E00A52">
        <w:t xml:space="preserve"> of case-hardened steels, a process which causes martensite transformation as phase transition within the unit cell. The martensite transition causes expansion </w:t>
      </w:r>
      <w:r w:rsidR="009343BA">
        <w:t>o</w:t>
      </w:r>
      <w:r w:rsidR="00E00A52">
        <w:t xml:space="preserve">f the crystalline structure, </w:t>
      </w:r>
      <w:r w:rsidR="009343BA">
        <w:t>which</w:t>
      </w:r>
      <w:r w:rsidR="00E00A52">
        <w:t xml:space="preserve"> causes a compressive residual stress within the surface layer of the material. The exact nature of the process is down to the diffusivity of the carbon into the surface from the controlled atmospheres</w:t>
      </w:r>
      <w:r w:rsidR="009343BA">
        <w:t>.</w:t>
      </w:r>
      <w:r w:rsidR="00E00A52">
        <w:t xml:space="preserve"> </w:t>
      </w:r>
      <w:r w:rsidR="009343BA">
        <w:t>A</w:t>
      </w:r>
      <w:r w:rsidR="00E00A52">
        <w:t xml:space="preserve">s </w:t>
      </w:r>
      <w:r w:rsidR="00E00A52">
        <w:fldChar w:fldCharType="begin" w:fldLock="1"/>
      </w:r>
      <w:r w:rsidR="00357E36">
        <w:instrText>ADDIN CSL_CITATION {"citationItems":[{"id":"ITEM-1","itemData":{"author":[{"dropping-particle":"","family":"Technical","given":"S A E","non-dropping-particle":"","parse-names":false,"suffix":""},{"dropping-particle":"","family":"Series","given":"Paper","non-dropping-particle":"","parse-names":false,"suffix":""}],"id":"ITEM-1","issue":"724","issued":{"date-parts":[["2002"]]},"title":"Surface Modification Design : Carburizing","type":"article-journal"},"uris":["http://www.mendeley.com/documents/?uuid=c6e696c4-9908-4152-91bc-43e029235472"]}],"mendeley":{"formattedCitation":"(Technical and Series, 2002)","plainTextFormattedCitation":"(Technical and Series, 2002)","previouslyFormattedCitation":"(Technical and Series, 2002)"},"properties":{"noteIndex":0},"schema":"https://github.com/citation-style-language/schema/raw/master/csl-citation.json"}</w:instrText>
      </w:r>
      <w:r w:rsidR="00E00A52">
        <w:fldChar w:fldCharType="separate"/>
      </w:r>
      <w:r w:rsidR="00E00A52" w:rsidRPr="00E00A52">
        <w:rPr>
          <w:noProof/>
        </w:rPr>
        <w:t>(Technical and Series, 2002)</w:t>
      </w:r>
      <w:r w:rsidR="00E00A52">
        <w:fldChar w:fldCharType="end"/>
      </w:r>
      <w:r w:rsidR="00E00A52">
        <w:t xml:space="preserve"> explains the process is carefully formulated to balance the retention of austinite and martensite ratios, with a view to retaining wear resistance and maximising fatigue resistance with the </w:t>
      </w:r>
      <w:r w:rsidR="00064034">
        <w:t>use</w:t>
      </w:r>
      <w:r w:rsidR="00E00A52">
        <w:t xml:space="preserve"> of residual stress. </w:t>
      </w:r>
    </w:p>
    <w:p w14:paraId="6A831254" w14:textId="494FED57" w:rsidR="00E00A52" w:rsidRDefault="00E00A52" w:rsidP="002F3BE3">
      <w:r>
        <w:tab/>
        <w:t xml:space="preserve">Clearly the process selected was one with a view to modifying material chemistry in such a way as to reduce the apparent effects of fatigue and surface wear, while still retaining the </w:t>
      </w:r>
      <w:r w:rsidR="00357E36">
        <w:t>hardness and wear resistance desired. The pieces teste</w:t>
      </w:r>
      <w:r w:rsidR="005B3F58">
        <w:t>d for</w:t>
      </w:r>
      <w:r w:rsidR="00357E36">
        <w:t xml:space="preserve">  </w:t>
      </w:r>
      <w:r w:rsidR="005B3F58">
        <w:t>post-</w:t>
      </w:r>
      <w:r w:rsidR="00357E36">
        <w:t xml:space="preserve">treatment and toughness </w:t>
      </w:r>
      <w:r w:rsidR="00357E36">
        <w:fldChar w:fldCharType="begin" w:fldLock="1"/>
      </w:r>
      <w:r w:rsidR="00357E36">
        <w:instrText>ADDIN CSL_CITATION {"citationItems":[{"id":"ITEM-1","itemData":{"author":[{"dropping-particle":"","family":"AIBN-Helikopter_Report","given":"C H C","non-dropping-particle":"","parse-names":false,"suffix":""},{"dropping-particle":"","family":"As","given":"Service","non-dropping-particle":"","parse-names":false,"suffix":""}],"id":"ITEM-1","issue":"July","issued":{"date-parts":[["2018"]]},"title":"Sl 2018/04","type":"article-journal"},"uris":["http://www.mendeley.com/documents/?uuid=a991e693-c26d-456a-99d9-3a1bde6d00d2"]}],"mendeley":{"formattedCitation":"(AIBN-Helikopter_Report and As, 2018)","plainTextFormattedCitation":"(AIBN-Helikopter_Report and As, 2018)","previouslyFormattedCitation":"(AIBN-Helikopter_Report and As, 2018)"},"properties":{"noteIndex":0},"schema":"https://github.com/citation-style-language/schema/raw/master/csl-citation.json"}</w:instrText>
      </w:r>
      <w:r w:rsidR="00357E36">
        <w:fldChar w:fldCharType="separate"/>
      </w:r>
      <w:r w:rsidR="00357E36" w:rsidRPr="00357E36">
        <w:rPr>
          <w:noProof/>
        </w:rPr>
        <w:t>(AIBN-Helikopter_Report and As, 2018)</w:t>
      </w:r>
      <w:r w:rsidR="00357E36">
        <w:fldChar w:fldCharType="end"/>
      </w:r>
      <w:r w:rsidR="00357E36">
        <w:t xml:space="preserve"> states are not ring-gears</w:t>
      </w:r>
      <w:r w:rsidR="005B3E30">
        <w:t>. T</w:t>
      </w:r>
      <w:r w:rsidR="00357E36">
        <w:t xml:space="preserve">his could mean they are specimen blanks made in the same batches, perhaps this means that the specific geometry of the ring-gear results in a different depth of effective carburisation </w:t>
      </w:r>
      <w:r w:rsidR="00094E46">
        <w:t>from</w:t>
      </w:r>
      <w:r w:rsidR="00357E36">
        <w:t xml:space="preserve"> that in the test piece. This may lead to over expectation of the fatigue res</w:t>
      </w:r>
      <w:r w:rsidR="00094E46">
        <w:t>is</w:t>
      </w:r>
      <w:r w:rsidR="00357E36">
        <w:t xml:space="preserve">tive capabilities of the part. </w:t>
      </w:r>
    </w:p>
    <w:p w14:paraId="470A2E51" w14:textId="7C21451F" w:rsidR="00357E36" w:rsidRDefault="00357E36" w:rsidP="00357E36">
      <w:pPr>
        <w:pStyle w:val="Heading3"/>
      </w:pPr>
      <w:bookmarkStart w:id="29" w:name="_Toc61269119"/>
      <w:r>
        <w:t>2.4.2 Surface finish</w:t>
      </w:r>
      <w:bookmarkEnd w:id="29"/>
      <w:r>
        <w:t xml:space="preserve"> </w:t>
      </w:r>
    </w:p>
    <w:p w14:paraId="7841A97B" w14:textId="4A6CF13E" w:rsidR="00EB7391" w:rsidRDefault="00357E36" w:rsidP="00357E36">
      <w:r>
        <w:t>The part is also subjected to a shot peening process upon the gear tooth surfaces and a super</w:t>
      </w:r>
      <w:r w:rsidR="00CA71B6">
        <w:t>-</w:t>
      </w:r>
      <w:r>
        <w:t xml:space="preserve">finishing process upon the outer race according to </w:t>
      </w:r>
      <w:r>
        <w:fldChar w:fldCharType="begin" w:fldLock="1"/>
      </w:r>
      <w:r w:rsidR="00CA71B6">
        <w:instrText>ADDIN CSL_CITATION {"citationItems":[{"id":"ITEM-1","itemData":{"author":[{"dropping-particle":"","family":"AIBN-Helikopter_Report","given":"C H C","non-dropping-particle":"","parse-names":false,"suffix":""},{"dropping-particle":"","family":"As","given":"Service","non-dropping-particle":"","parse-names":false,"suffix":""}],"id":"ITEM-1","issue":"July","issued":{"date-parts":[["2018"]]},"title":"Sl 2018/04","type":"article-journal"},"uris":["http://www.mendeley.com/documents/?uuid=a991e693-c26d-456a-99d9-3a1bde6d00d2"]}],"mendeley":{"formattedCitation":"(AIBN-Helikopter_Report and As, 2018)","plainTextFormattedCitation":"(AIBN-Helikopter_Report and As, 2018)","previouslyFormattedCitation":"(AIBN-Helikopter_Report and As, 2018)"},"properties":{"noteIndex":0},"schema":"https://github.com/citation-style-language/schema/raw/master/csl-citation.json"}</w:instrText>
      </w:r>
      <w:r>
        <w:fldChar w:fldCharType="separate"/>
      </w:r>
      <w:r w:rsidRPr="00357E36">
        <w:rPr>
          <w:noProof/>
        </w:rPr>
        <w:t>(AIBN-Helikopter_Report and As, 2018)</w:t>
      </w:r>
      <w:r>
        <w:fldChar w:fldCharType="end"/>
      </w:r>
      <w:r>
        <w:t xml:space="preserve">. </w:t>
      </w:r>
      <w:r w:rsidR="00CA71B6">
        <w:t>The purpose of shot peening the teeth of the ring gear is to increase the residual stress of the material and improv</w:t>
      </w:r>
      <w:r w:rsidR="00934C60">
        <w:t>ing</w:t>
      </w:r>
      <w:r w:rsidR="00CA71B6">
        <w:t xml:space="preserve"> fracture resistance. </w:t>
      </w:r>
      <w:r w:rsidR="00CA71B6">
        <w:fldChar w:fldCharType="begin" w:fldLock="1"/>
      </w:r>
      <w:r w:rsidR="00CA71B6">
        <w:instrText>ADDIN CSL_CITATION {"citationItems":[{"id":"ITEM-1","itemData":{"author":[{"dropping-particle":"","family":"Townsend","given":"Dennis P","non-dropping-particle":"","parse-names":false,"suffix":""},{"dropping-particle":"V","family":"Zaretsky","given":"Erwin","non-dropping-particle":"","parse-names":false,"suffix":""}],"id":"ITEM-1","issued":{"date-parts":[["2012"]]},"title":"c nical r rl S","type":"article-journal"},"uris":["http://www.mendeley.com/documents/?uuid=760953c4-88e3-433c-afa1-ac7f6cce3e13"]}],"mendeley":{"formattedCitation":"(Townsend and Zaretsky, 2012)","plainTextFormattedCitation":"(Townsend and Zaretsky, 2012)","previouslyFormattedCitation":"(Townsend and Zaretsky, 2012)"},"properties":{"noteIndex":0},"schema":"https://github.com/citation-style-language/schema/raw/master/csl-citation.json"}</w:instrText>
      </w:r>
      <w:r w:rsidR="00CA71B6">
        <w:fldChar w:fldCharType="separate"/>
      </w:r>
      <w:r w:rsidR="00CA71B6" w:rsidRPr="00CA71B6">
        <w:rPr>
          <w:noProof/>
        </w:rPr>
        <w:t>(Townsend and Zaretsky, 2012)</w:t>
      </w:r>
      <w:r w:rsidR="00CA71B6">
        <w:fldChar w:fldCharType="end"/>
      </w:r>
      <w:r w:rsidR="00CA71B6">
        <w:t xml:space="preserve"> show in their study of shot peeing of gears consisting of carburised steel, that it yielded a 1.6 times increased fatigue cycle life and 1.5 times the residual stresses. This would be very desirable within the teeth to help mitigate bending fatigue. However, shot peening leaves inappropriate surface roughness for bearing surfaces, for this reason a super-finished/ burnished process is used. This process involves tumbling in soaps to compress the surface into a very highly polished result. </w:t>
      </w:r>
      <w:r w:rsidR="00CA71B6">
        <w:fldChar w:fldCharType="begin" w:fldLock="1"/>
      </w:r>
      <w:r w:rsidR="00EB7391">
        <w:instrText>ADDIN CSL_CITATION {"citationItems":[{"id":"ITEM-1","itemData":{"DOI":"10.4271/2005-01-0795","ISSN":"26883627","abstract":"The main objective of this paper is to investigate contact fatigue life models and to evaluate the effect of surface finish on contact fatigue life. The effect of surface finish on contact fatigue life was investigated experimentally using two roller contact fatigue tests. The test samples, i.e. rollers, were carburized, quenched and then tempered. Two different roller surface finishes were evaluated: machined and as heat-treated surface (baseline rough surface) vs. super finished surface (smooth). Because many factors are involved in sliding/rolling contact fatigue, contact fatigue modeling is still in the early development stage. In this work, we will analyze our contact fatigue test results and correlate contact fatigue life with several empirical contact fatigue models, such as the lambda ratio, a new surface texture parameter, and a normalized pitting model which includes Hertzian Stress, sliding, surface roughness and oil film thickness. In addition, more advanced three dimensional (3D) rough surface elasto-hydrodynamic lubrication (EHL) analysis was conducted based on the measured surface roughness data and the test conditions of the two roller contact fatigue tests. Sub-surface stress results from the 3D rough surface EHL analysis were used in a classical bearing life model to calculate contact fatigue life. Calculated contact fatigue life was then compared with the test data. Copyright © 2005 SAE International.","author":[{"dropping-particle":"","family":"Lin","given":"Hong","non-dropping-particle":"","parse-names":false,"suffix":""},{"dropping-particle":"","family":"Binoniemi","given":"Robert R.","non-dropping-particle":"","parse-names":false,"suffix":""},{"dropping-particle":"","family":"Fett","given":"Gregory A.","non-dropping-particle":"","parse-names":false,"suffix":""},{"dropping-particle":"","family":"Deis","given":"Mick","non-dropping-particle":"","parse-names":false,"suffix":""}],"container-title":"SAE Technical Papers","id":"ITEM-1","issue":"724","issued":{"date-parts":[["2005"]]},"title":"Contact fatigue tests and contact fatigue life analysis","type":"article-journal","volume":"2005"},"uris":["http://www.mendeley.com/documents/?uuid=4945a839-f200-407e-bef9-9592327cfd3a"]}],"mendeley":{"formattedCitation":"(Lin &lt;i&gt;et al.&lt;/i&gt;, 2005)","plainTextFormattedCitation":"(Lin et al., 2005)","previouslyFormattedCitation":"(Lin &lt;i&gt;et al.&lt;/i&gt;, 2005)"},"properties":{"noteIndex":0},"schema":"https://github.com/citation-style-language/schema/raw/master/csl-citation.json"}</w:instrText>
      </w:r>
      <w:r w:rsidR="00CA71B6">
        <w:fldChar w:fldCharType="separate"/>
      </w:r>
      <w:r w:rsidR="00CA71B6" w:rsidRPr="00CA71B6">
        <w:rPr>
          <w:noProof/>
        </w:rPr>
        <w:t xml:space="preserve">(Lin </w:t>
      </w:r>
      <w:r w:rsidR="00CA71B6" w:rsidRPr="00CA71B6">
        <w:rPr>
          <w:i/>
          <w:noProof/>
        </w:rPr>
        <w:t>et al.</w:t>
      </w:r>
      <w:r w:rsidR="00CA71B6" w:rsidRPr="00CA71B6">
        <w:rPr>
          <w:noProof/>
        </w:rPr>
        <w:t>, 2005)</w:t>
      </w:r>
      <w:r w:rsidR="00CA71B6">
        <w:fldChar w:fldCharType="end"/>
      </w:r>
      <w:r w:rsidR="00CA71B6">
        <w:t xml:space="preserve"> does suggest that superfinishing als</w:t>
      </w:r>
      <w:r w:rsidR="0002782F">
        <w:t>o significantly reduces</w:t>
      </w:r>
      <w:r w:rsidR="002E6DBD">
        <w:t xml:space="preserve"> contact roller fatigue by both reduction in surface asperities and increased residual compressive stress. </w:t>
      </w:r>
    </w:p>
    <w:p w14:paraId="2AC37BFD" w14:textId="7A24FFDF" w:rsidR="00EB7391" w:rsidRDefault="00EB7391" w:rsidP="00EB7391">
      <w:pPr>
        <w:pStyle w:val="Heading3"/>
        <w:rPr>
          <w:rFonts w:eastAsiaTheme="minorEastAsia"/>
        </w:rPr>
      </w:pPr>
      <w:bookmarkStart w:id="30" w:name="_Toc61269120"/>
      <w:r>
        <w:rPr>
          <w:rFonts w:eastAsiaTheme="minorEastAsia"/>
        </w:rPr>
        <w:t>2.4.3 Failure comments</w:t>
      </w:r>
      <w:bookmarkEnd w:id="30"/>
    </w:p>
    <w:p w14:paraId="1C6B9B59" w14:textId="3C866057" w:rsidR="00EB7391" w:rsidRDefault="00EB7391" w:rsidP="00357E36">
      <w:r>
        <w:t>It can be said that it seems that significant consideration was made for the material chosen to be combined with the post processing and treatment, with the aim of producing a component with as optimal properties as could be hoped to survive the conditions and loads that were expected.</w:t>
      </w:r>
    </w:p>
    <w:p w14:paraId="3C243DDB" w14:textId="5565DEF6" w:rsidR="00EB7391" w:rsidRDefault="00EB7391" w:rsidP="00357E36"/>
    <w:p w14:paraId="38343E2F" w14:textId="77777777" w:rsidR="00EB7391" w:rsidRDefault="00EB7391" w:rsidP="00357E36"/>
    <w:p w14:paraId="1C464D85" w14:textId="2651D286" w:rsidR="002E6DBD" w:rsidRDefault="002E6DBD" w:rsidP="002E6DBD">
      <w:pPr>
        <w:pStyle w:val="Heading1"/>
      </w:pPr>
      <w:bookmarkStart w:id="31" w:name="_Toc61269121"/>
      <w:r>
        <w:lastRenderedPageBreak/>
        <w:t>3. Remarks and conclusions</w:t>
      </w:r>
      <w:bookmarkEnd w:id="31"/>
    </w:p>
    <w:p w14:paraId="2202AF5D" w14:textId="22CC0964" w:rsidR="00FE708B" w:rsidRDefault="00EB7391" w:rsidP="002F3BE3">
      <w:r>
        <w:fldChar w:fldCharType="begin" w:fldLock="1"/>
      </w:r>
      <w:r w:rsidR="00FE708B">
        <w:instrText>ADDIN CSL_CITATION {"citationItems":[{"id":"ITEM-1","itemData":{"author":[{"dropping-particle":"","family":"Callister D","given":"William","non-dropping-particle":"","parse-names":false,"suffix":""},{"dropping-particle":"","family":"Rethwisch G","given":"David","non-dropping-particle":"","parse-names":false,"suffix":""}],"edition":"Eighth","id":"ITEM-1","issued":{"date-parts":[["2001"]]},"publisher":"John Wiley &amp; sons pte Ltd","title":"Material science and engineering","type":"book"},"uris":["http://www.mendeley.com/documents/?uuid=1d2afe3d-7c51-4578-b802-c69c1c1a6412"]}],"mendeley":{"formattedCitation":"(Callister D and Rethwisch G, 2001)","plainTextFormattedCitation":"(Callister D and Rethwisch G, 2001)","previouslyFormattedCitation":"(Callister D and Rethwisch G, 2001)"},"properties":{"noteIndex":0},"schema":"https://github.com/citation-style-language/schema/raw/master/csl-citation.json"}</w:instrText>
      </w:r>
      <w:r>
        <w:fldChar w:fldCharType="separate"/>
      </w:r>
      <w:r w:rsidRPr="00EB7391">
        <w:rPr>
          <w:noProof/>
        </w:rPr>
        <w:t>(Callister D and Rethwisch G, 2001)</w:t>
      </w:r>
      <w:r>
        <w:fldChar w:fldCharType="end"/>
      </w:r>
      <w:r>
        <w:t xml:space="preserve"> says that 90% of all failure</w:t>
      </w:r>
      <w:r w:rsidR="00A45A3B">
        <w:t>s</w:t>
      </w:r>
      <w:r>
        <w:t xml:space="preserve"> occur from fatigue rather than gross overloading and that most failures stem from improper material choice. In this case</w:t>
      </w:r>
      <w:r w:rsidR="00F428EA">
        <w:t>,</w:t>
      </w:r>
      <w:r>
        <w:t xml:space="preserve"> the mechanism of failure was clear</w:t>
      </w:r>
      <w:r w:rsidR="00DD20F2">
        <w:t>ly</w:t>
      </w:r>
      <w:r>
        <w:t xml:space="preserve"> that spalling led to cracking</w:t>
      </w:r>
      <w:r w:rsidR="00664D72">
        <w:t>,</w:t>
      </w:r>
      <w:r>
        <w:t xml:space="preserve"> which led to fatigue propagation and ultimate failure. The question asked w</w:t>
      </w:r>
      <w:r w:rsidR="00664D72">
        <w:t>as</w:t>
      </w:r>
      <w:r w:rsidR="00141370">
        <w:t>, were</w:t>
      </w:r>
      <w:r>
        <w:t xml:space="preserve"> the</w:t>
      </w:r>
      <w:r w:rsidR="00FE708B">
        <w:t>re</w:t>
      </w:r>
      <w:r>
        <w:t xml:space="preserve"> underlying material mechanisms of failure or as </w:t>
      </w:r>
      <w:r w:rsidR="00FE708B">
        <w:t>it</w:t>
      </w:r>
      <w:r>
        <w:t xml:space="preserve"> put improper selection of material</w:t>
      </w:r>
      <w:r w:rsidR="00C837C5">
        <w:t>,</w:t>
      </w:r>
      <w:r>
        <w:t xml:space="preserve"> </w:t>
      </w:r>
      <w:r w:rsidR="00C837C5">
        <w:t>t</w:t>
      </w:r>
      <w:r>
        <w:t xml:space="preserve">he answer to this </w:t>
      </w:r>
      <w:r w:rsidR="00FE708B">
        <w:t>is perhaps that the systems and design considerations are not that simple</w:t>
      </w:r>
      <w:r w:rsidR="00C837C5">
        <w:t>.</w:t>
      </w:r>
      <w:r w:rsidR="00FE708B">
        <w:t xml:space="preserve"> </w:t>
      </w:r>
      <w:r w:rsidR="00C837C5">
        <w:t>E</w:t>
      </w:r>
      <w:r w:rsidR="00FE708B">
        <w:t xml:space="preserve">ven though consideration was made to mitigate the </w:t>
      </w:r>
      <w:r w:rsidR="00C837C5">
        <w:t>actual</w:t>
      </w:r>
      <w:r w:rsidR="00FE708B">
        <w:t xml:space="preserve"> mechanism of failure, the ring gear still failed in that very manner. What can be said is that the properties of the materials all react</w:t>
      </w:r>
      <w:r w:rsidR="00C837C5">
        <w:t>ed</w:t>
      </w:r>
      <w:r w:rsidR="00FE708B">
        <w:t xml:space="preserve"> uniquely to culminate in the resulting failure.</w:t>
      </w:r>
    </w:p>
    <w:p w14:paraId="5B5A290E" w14:textId="04271093" w:rsidR="00FE708B" w:rsidRDefault="00FD7EE5" w:rsidP="002F3BE3">
      <w:r>
        <w:t xml:space="preserve">- </w:t>
      </w:r>
      <w:r w:rsidR="00FE708B">
        <w:t xml:space="preserve">The ring-gear being made of a single piece had to fulfil many roles, </w:t>
      </w:r>
      <w:r w:rsidR="000F516C">
        <w:t>so</w:t>
      </w:r>
      <w:r w:rsidR="00FE708B">
        <w:t xml:space="preserve"> the material choice was a compromise as w</w:t>
      </w:r>
      <w:r w:rsidR="000F516C">
        <w:t>ere</w:t>
      </w:r>
      <w:r w:rsidR="00FE708B">
        <w:t xml:space="preserve"> the treatments and finish</w:t>
      </w:r>
      <w:r w:rsidR="000F516C">
        <w:t>.</w:t>
      </w:r>
    </w:p>
    <w:p w14:paraId="14879D02" w14:textId="764AE4D7" w:rsidR="00FE708B" w:rsidRDefault="00FD7EE5" w:rsidP="002F3BE3">
      <w:r>
        <w:t xml:space="preserve">- </w:t>
      </w:r>
      <w:r w:rsidR="00FE708B">
        <w:t xml:space="preserve">Had the ring gear been made of material with a greater degree of toughness, the component may have seen a slower propagation of the crack throughout. </w:t>
      </w:r>
    </w:p>
    <w:p w14:paraId="7870EA4A" w14:textId="7AB9085C" w:rsidR="00CB3148" w:rsidRDefault="00FD7EE5" w:rsidP="002F3BE3">
      <w:r>
        <w:t xml:space="preserve">- </w:t>
      </w:r>
      <w:r w:rsidR="00CB3148">
        <w:t>Had the bearing surface been made of a separate piece with greater resistance to contact stress and deformation this would have reduce the likelihood of spalling.</w:t>
      </w:r>
    </w:p>
    <w:p w14:paraId="5DA4D70C" w14:textId="27583189" w:rsidR="00CB3148" w:rsidRDefault="00FD7EE5" w:rsidP="002F3BE3">
      <w:r>
        <w:t xml:space="preserve"> - </w:t>
      </w:r>
      <w:r w:rsidR="00CB3148">
        <w:fldChar w:fldCharType="begin" w:fldLock="1"/>
      </w:r>
      <w:r w:rsidR="000C0471">
        <w:instrText>ADDIN CSL_CITATION {"citationItems":[{"id":"ITEM-1","itemData":{"author":[{"dropping-particle":"","family":"AIBN-Helikopter_Report","given":"C H C","non-dropping-particle":"","parse-names":false,"suffix":""},{"dropping-particle":"","family":"As","given":"Service","non-dropping-particle":"","parse-names":false,"suffix":""}],"id":"ITEM-1","issue":"July","issued":{"date-parts":[["2018"]]},"title":"Sl 2018/04","type":"article-journal"},"uris":["http://www.mendeley.com/documents/?uuid=a991e693-c26d-456a-99d9-3a1bde6d00d2"]}],"mendeley":{"formattedCitation":"(AIBN-Helikopter_Report and As, 2018)","plainTextFormattedCitation":"(AIBN-Helikopter_Report and As, 2018)","previouslyFormattedCitation":"(AIBN-Helikopter_Report and As, 2018)"},"properties":{"noteIndex":0},"schema":"https://github.com/citation-style-language/schema/raw/master/csl-citation.json"}</w:instrText>
      </w:r>
      <w:r w:rsidR="00CB3148">
        <w:fldChar w:fldCharType="separate"/>
      </w:r>
      <w:r w:rsidR="00CB3148" w:rsidRPr="00CB3148">
        <w:rPr>
          <w:noProof/>
        </w:rPr>
        <w:t>(AIBN-Helikopter_Report and As, 2018)</w:t>
      </w:r>
      <w:r w:rsidR="00CB3148">
        <w:fldChar w:fldCharType="end"/>
      </w:r>
      <w:r w:rsidR="00CB3148">
        <w:t xml:space="preserve"> concluded in their report that the geometry of the roller was the contributing factor, which was a noted consideration in the spalling contact stress. </w:t>
      </w:r>
      <w:r w:rsidR="005B1C9C">
        <w:t>I</w:t>
      </w:r>
      <w:r w:rsidR="00CB3148">
        <w:t>t did not address the wider views of the component design and material selection.</w:t>
      </w:r>
    </w:p>
    <w:p w14:paraId="1765F4CC" w14:textId="1B4BA61D" w:rsidR="000C0471" w:rsidRDefault="00FD7EE5" w:rsidP="002F3BE3">
      <w:r>
        <w:t xml:space="preserve"> - </w:t>
      </w:r>
      <w:r w:rsidR="00CB3148">
        <w:t>The testing carried out on test piece i.e., the Charpy toughness test and surface hardness test</w:t>
      </w:r>
      <w:r w:rsidR="00EB7746">
        <w:t>,</w:t>
      </w:r>
      <w:r w:rsidR="00CB3148">
        <w:t xml:space="preserve"> may not be reflective of the true component in service, compromising longevity and </w:t>
      </w:r>
      <w:r>
        <w:t>lifetime</w:t>
      </w:r>
      <w:r w:rsidR="00CB3148">
        <w:t xml:space="preserve"> calculations.</w:t>
      </w:r>
    </w:p>
    <w:p w14:paraId="71973247" w14:textId="10C0CBC0" w:rsidR="000C0471" w:rsidRDefault="000C0471" w:rsidP="002F3BE3">
      <w:r>
        <w:t xml:space="preserve">- </w:t>
      </w:r>
      <w:r>
        <w:fldChar w:fldCharType="begin" w:fldLock="1"/>
      </w:r>
      <w:r>
        <w:instrText>ADDIN CSL_CITATION {"citationItems":[{"id":"ITEM-1","itemData":{"author":[{"dropping-particle":"","family":"AIBN-Helikopter_Report","given":"C H C","non-dropping-particle":"","parse-names":false,"suffix":""},{"dropping-particle":"","family":"As","given":"Service","non-dropping-particle":"","parse-names":false,"suffix":""}],"id":"ITEM-1","issue":"July","issued":{"date-parts":[["2018"]]},"title":"Sl 2018/04","type":"article-journal"},"uris":["http://www.mendeley.com/documents/?uuid=a991e693-c26d-456a-99d9-3a1bde6d00d2"]}],"mendeley":{"formattedCitation":"(AIBN-Helikopter_Report and As, 2018)","plainTextFormattedCitation":"(AIBN-Helikopter_Report and As, 2018)"},"properties":{"noteIndex":0},"schema":"https://github.com/citation-style-language/schema/raw/master/csl-citation.json"}</w:instrText>
      </w:r>
      <w:r>
        <w:fldChar w:fldCharType="separate"/>
      </w:r>
      <w:r w:rsidRPr="000C0471">
        <w:rPr>
          <w:noProof/>
        </w:rPr>
        <w:t>(AIBN-Helikopter_Report and As, 2018)</w:t>
      </w:r>
      <w:r>
        <w:fldChar w:fldCharType="end"/>
      </w:r>
      <w:r>
        <w:t xml:space="preserve"> in their recommendations adjusted th</w:t>
      </w:r>
      <w:r w:rsidR="00EB7746">
        <w:t>e</w:t>
      </w:r>
      <w:r>
        <w:t xml:space="preserve"> intervals of inspection for the MGH and ring-gear, which considering the complex nature treats the Paris-Erdogan law with a further degree of safety factor, erring on the side of safety in the face of the material failure mechanism at play. </w:t>
      </w:r>
    </w:p>
    <w:p w14:paraId="30E5841A" w14:textId="7009AA71" w:rsidR="00FE708B" w:rsidRDefault="00FE708B" w:rsidP="002F3BE3">
      <w:r>
        <w:tab/>
      </w:r>
    </w:p>
    <w:p w14:paraId="467DAD3C" w14:textId="5E6BADDD" w:rsidR="00FE708B" w:rsidRDefault="00FE708B" w:rsidP="002F3BE3"/>
    <w:p w14:paraId="63F9D3AB" w14:textId="023A45E7" w:rsidR="00FE708B" w:rsidRDefault="00FE708B" w:rsidP="002F3BE3"/>
    <w:p w14:paraId="10986F49" w14:textId="42F1F81F" w:rsidR="00FE708B" w:rsidRDefault="00FE708B" w:rsidP="002F3BE3"/>
    <w:p w14:paraId="57C89B5F" w14:textId="45FD6ABF" w:rsidR="00FE708B" w:rsidRDefault="00FE708B" w:rsidP="002F3BE3"/>
    <w:p w14:paraId="25F4F60F" w14:textId="41905AAA" w:rsidR="00FE708B" w:rsidRDefault="00FE708B" w:rsidP="002F3BE3"/>
    <w:p w14:paraId="59F314F5" w14:textId="5D77D5BE" w:rsidR="00FE708B" w:rsidRDefault="00FE708B" w:rsidP="002F3BE3"/>
    <w:p w14:paraId="594FB296" w14:textId="61831927" w:rsidR="00FE708B" w:rsidRDefault="00FE708B" w:rsidP="002F3BE3"/>
    <w:p w14:paraId="7D68E640" w14:textId="3C561378" w:rsidR="00FE708B" w:rsidRDefault="00FE708B" w:rsidP="002F3BE3"/>
    <w:p w14:paraId="4D35C3ED" w14:textId="22AA3311" w:rsidR="00FE708B" w:rsidRDefault="00FE708B" w:rsidP="002F3BE3"/>
    <w:p w14:paraId="1CC529A9" w14:textId="52DBE893" w:rsidR="00FE708B" w:rsidRDefault="00FE708B" w:rsidP="002F3BE3"/>
    <w:p w14:paraId="5976215F" w14:textId="06C4CB79" w:rsidR="00FE708B" w:rsidRDefault="00FE708B" w:rsidP="00FE708B">
      <w:pPr>
        <w:pStyle w:val="Heading1"/>
      </w:pPr>
      <w:bookmarkStart w:id="32" w:name="_Toc61269122"/>
      <w:r>
        <w:lastRenderedPageBreak/>
        <w:t>Referen</w:t>
      </w:r>
      <w:r w:rsidR="00DE26E9">
        <w:t>c</w:t>
      </w:r>
      <w:r>
        <w:t>es</w:t>
      </w:r>
      <w:bookmarkEnd w:id="32"/>
      <w:r>
        <w:t xml:space="preserve"> </w:t>
      </w:r>
    </w:p>
    <w:p w14:paraId="0A43A1EE" w14:textId="7E46A475" w:rsidR="000C0471" w:rsidRPr="000C0471" w:rsidRDefault="00FE708B" w:rsidP="000C0471">
      <w:pPr>
        <w:widowControl w:val="0"/>
        <w:autoSpaceDE w:val="0"/>
        <w:autoSpaceDN w:val="0"/>
        <w:adjustRightInd w:val="0"/>
        <w:spacing w:line="240" w:lineRule="auto"/>
        <w:rPr>
          <w:rFonts w:ascii="Calibri" w:hAnsi="Calibri" w:cs="Calibri"/>
          <w:noProof/>
          <w:szCs w:val="24"/>
        </w:rPr>
      </w:pPr>
      <w:r>
        <w:fldChar w:fldCharType="begin" w:fldLock="1"/>
      </w:r>
      <w:r>
        <w:instrText xml:space="preserve">ADDIN Mendeley Bibliography CSL_BIBLIOGRAPHY </w:instrText>
      </w:r>
      <w:r>
        <w:fldChar w:fldCharType="separate"/>
      </w:r>
      <w:r w:rsidR="000C0471" w:rsidRPr="000C0471">
        <w:rPr>
          <w:rFonts w:ascii="Calibri" w:hAnsi="Calibri" w:cs="Calibri"/>
          <w:noProof/>
          <w:szCs w:val="24"/>
        </w:rPr>
        <w:t>Aibn_Accident_Investigation (2016) ‘Preliminary Report 28 June 2016 Accident At Turoy , Near Bergen , Norway on 29 April 2016 , Involving Airbus Helicopters H225 , Operated By Chc’, (June), pp. 1–7.</w:t>
      </w:r>
    </w:p>
    <w:p w14:paraId="5FA7DB16" w14:textId="77777777" w:rsidR="000C0471" w:rsidRPr="000C0471" w:rsidRDefault="000C0471" w:rsidP="000C0471">
      <w:pPr>
        <w:widowControl w:val="0"/>
        <w:autoSpaceDE w:val="0"/>
        <w:autoSpaceDN w:val="0"/>
        <w:adjustRightInd w:val="0"/>
        <w:spacing w:line="240" w:lineRule="auto"/>
        <w:rPr>
          <w:rFonts w:ascii="Calibri" w:hAnsi="Calibri" w:cs="Calibri"/>
          <w:noProof/>
          <w:szCs w:val="24"/>
        </w:rPr>
      </w:pPr>
      <w:r w:rsidRPr="000C0471">
        <w:rPr>
          <w:rFonts w:ascii="Calibri" w:hAnsi="Calibri" w:cs="Calibri"/>
          <w:noProof/>
          <w:szCs w:val="24"/>
        </w:rPr>
        <w:t>AIBN-Helikopter_Report, C. H. C. and As, S. (2018) ‘Sl 2018/04’, (July).</w:t>
      </w:r>
    </w:p>
    <w:p w14:paraId="458CBA9A" w14:textId="77777777" w:rsidR="000C0471" w:rsidRPr="000C0471" w:rsidRDefault="000C0471" w:rsidP="000C0471">
      <w:pPr>
        <w:widowControl w:val="0"/>
        <w:autoSpaceDE w:val="0"/>
        <w:autoSpaceDN w:val="0"/>
        <w:adjustRightInd w:val="0"/>
        <w:spacing w:line="240" w:lineRule="auto"/>
        <w:rPr>
          <w:rFonts w:ascii="Calibri" w:hAnsi="Calibri" w:cs="Calibri"/>
          <w:noProof/>
          <w:szCs w:val="24"/>
        </w:rPr>
      </w:pPr>
      <w:r w:rsidRPr="000C0471">
        <w:rPr>
          <w:rFonts w:ascii="Calibri" w:hAnsi="Calibri" w:cs="Calibri"/>
          <w:noProof/>
          <w:szCs w:val="24"/>
        </w:rPr>
        <w:t xml:space="preserve">Callister D, W. and Rethwisch G, D. (2001) </w:t>
      </w:r>
      <w:r w:rsidRPr="000C0471">
        <w:rPr>
          <w:rFonts w:ascii="Calibri" w:hAnsi="Calibri" w:cs="Calibri"/>
          <w:i/>
          <w:iCs/>
          <w:noProof/>
          <w:szCs w:val="24"/>
        </w:rPr>
        <w:t>Material science and engineering</w:t>
      </w:r>
      <w:r w:rsidRPr="000C0471">
        <w:rPr>
          <w:rFonts w:ascii="Calibri" w:hAnsi="Calibri" w:cs="Calibri"/>
          <w:noProof/>
          <w:szCs w:val="24"/>
        </w:rPr>
        <w:t>. Eighth. John Wiley &amp; sons pte Ltd.</w:t>
      </w:r>
    </w:p>
    <w:p w14:paraId="42DF7718" w14:textId="77777777" w:rsidR="000C0471" w:rsidRPr="000C0471" w:rsidRDefault="000C0471" w:rsidP="000C0471">
      <w:pPr>
        <w:widowControl w:val="0"/>
        <w:autoSpaceDE w:val="0"/>
        <w:autoSpaceDN w:val="0"/>
        <w:adjustRightInd w:val="0"/>
        <w:spacing w:line="240" w:lineRule="auto"/>
        <w:rPr>
          <w:rFonts w:ascii="Calibri" w:hAnsi="Calibri" w:cs="Calibri"/>
          <w:noProof/>
          <w:szCs w:val="24"/>
        </w:rPr>
      </w:pPr>
      <w:r w:rsidRPr="000C0471">
        <w:rPr>
          <w:rFonts w:ascii="Calibri" w:hAnsi="Calibri" w:cs="Calibri"/>
          <w:noProof/>
          <w:szCs w:val="24"/>
        </w:rPr>
        <w:t xml:space="preserve">Fushun-steel (2021) </w:t>
      </w:r>
      <w:r w:rsidRPr="000C0471">
        <w:rPr>
          <w:rFonts w:ascii="Calibri" w:hAnsi="Calibri" w:cs="Calibri"/>
          <w:i/>
          <w:iCs/>
          <w:noProof/>
          <w:szCs w:val="24"/>
        </w:rPr>
        <w:t>16NCD13 steel specification and properties</w:t>
      </w:r>
      <w:r w:rsidRPr="000C0471">
        <w:rPr>
          <w:rFonts w:ascii="Calibri" w:hAnsi="Calibri" w:cs="Calibri"/>
          <w:noProof/>
          <w:szCs w:val="24"/>
        </w:rPr>
        <w:t>. Available at: https://www.fushunspecialsteel.com/din1-6657-14nicrmo13-4-16ncd13-832m13-en36c-case-hardening-alloy-steel-bar/.</w:t>
      </w:r>
    </w:p>
    <w:p w14:paraId="11E8A2B2" w14:textId="77777777" w:rsidR="000C0471" w:rsidRPr="000C0471" w:rsidRDefault="000C0471" w:rsidP="000C0471">
      <w:pPr>
        <w:widowControl w:val="0"/>
        <w:autoSpaceDE w:val="0"/>
        <w:autoSpaceDN w:val="0"/>
        <w:adjustRightInd w:val="0"/>
        <w:spacing w:line="240" w:lineRule="auto"/>
        <w:rPr>
          <w:rFonts w:ascii="Calibri" w:hAnsi="Calibri" w:cs="Calibri"/>
          <w:noProof/>
          <w:szCs w:val="24"/>
        </w:rPr>
      </w:pPr>
      <w:r w:rsidRPr="000C0471">
        <w:rPr>
          <w:rFonts w:ascii="Calibri" w:hAnsi="Calibri" w:cs="Calibri"/>
          <w:noProof/>
          <w:szCs w:val="24"/>
        </w:rPr>
        <w:t>Holden, P. (2020) ‘FRACTURE&amp;FATIGUE&amp;CREEP’, in.</w:t>
      </w:r>
    </w:p>
    <w:p w14:paraId="24B64B60" w14:textId="77777777" w:rsidR="000C0471" w:rsidRPr="000C0471" w:rsidRDefault="000C0471" w:rsidP="000C0471">
      <w:pPr>
        <w:widowControl w:val="0"/>
        <w:autoSpaceDE w:val="0"/>
        <w:autoSpaceDN w:val="0"/>
        <w:adjustRightInd w:val="0"/>
        <w:spacing w:line="240" w:lineRule="auto"/>
        <w:rPr>
          <w:rFonts w:ascii="Calibri" w:hAnsi="Calibri" w:cs="Calibri"/>
          <w:noProof/>
          <w:szCs w:val="24"/>
        </w:rPr>
      </w:pPr>
      <w:r w:rsidRPr="000C0471">
        <w:rPr>
          <w:rFonts w:ascii="Calibri" w:hAnsi="Calibri" w:cs="Calibri"/>
          <w:noProof/>
          <w:szCs w:val="24"/>
        </w:rPr>
        <w:t xml:space="preserve">Lin, H. </w:t>
      </w:r>
      <w:r w:rsidRPr="000C0471">
        <w:rPr>
          <w:rFonts w:ascii="Calibri" w:hAnsi="Calibri" w:cs="Calibri"/>
          <w:i/>
          <w:iCs/>
          <w:noProof/>
          <w:szCs w:val="24"/>
        </w:rPr>
        <w:t>et al.</w:t>
      </w:r>
      <w:r w:rsidRPr="000C0471">
        <w:rPr>
          <w:rFonts w:ascii="Calibri" w:hAnsi="Calibri" w:cs="Calibri"/>
          <w:noProof/>
          <w:szCs w:val="24"/>
        </w:rPr>
        <w:t xml:space="preserve"> (2005) ‘Contact fatigue tests and contact fatigue life analysis’, </w:t>
      </w:r>
      <w:r w:rsidRPr="000C0471">
        <w:rPr>
          <w:rFonts w:ascii="Calibri" w:hAnsi="Calibri" w:cs="Calibri"/>
          <w:i/>
          <w:iCs/>
          <w:noProof/>
          <w:szCs w:val="24"/>
        </w:rPr>
        <w:t>SAE Technical Papers</w:t>
      </w:r>
      <w:r w:rsidRPr="000C0471">
        <w:rPr>
          <w:rFonts w:ascii="Calibri" w:hAnsi="Calibri" w:cs="Calibri"/>
          <w:noProof/>
          <w:szCs w:val="24"/>
        </w:rPr>
        <w:t>, 2005(724). doi: 10.4271/2005-01-0795.</w:t>
      </w:r>
    </w:p>
    <w:p w14:paraId="00766B02" w14:textId="77777777" w:rsidR="000C0471" w:rsidRPr="000C0471" w:rsidRDefault="000C0471" w:rsidP="000C0471">
      <w:pPr>
        <w:widowControl w:val="0"/>
        <w:autoSpaceDE w:val="0"/>
        <w:autoSpaceDN w:val="0"/>
        <w:adjustRightInd w:val="0"/>
        <w:spacing w:line="240" w:lineRule="auto"/>
        <w:rPr>
          <w:rFonts w:ascii="Calibri" w:hAnsi="Calibri" w:cs="Calibri"/>
          <w:noProof/>
          <w:szCs w:val="24"/>
        </w:rPr>
      </w:pPr>
      <w:r w:rsidRPr="000C0471">
        <w:rPr>
          <w:rFonts w:ascii="Calibri" w:hAnsi="Calibri" w:cs="Calibri"/>
          <w:noProof/>
          <w:szCs w:val="24"/>
        </w:rPr>
        <w:t xml:space="preserve">Lingamanaik, S. N. and Chen, B. K. (2012) ‘The effects of carburising and quenching process on the formation of residual stresses in automotive gears’, </w:t>
      </w:r>
      <w:r w:rsidRPr="000C0471">
        <w:rPr>
          <w:rFonts w:ascii="Calibri" w:hAnsi="Calibri" w:cs="Calibri"/>
          <w:i/>
          <w:iCs/>
          <w:noProof/>
          <w:szCs w:val="24"/>
        </w:rPr>
        <w:t>Computational Materials Science</w:t>
      </w:r>
      <w:r w:rsidRPr="000C0471">
        <w:rPr>
          <w:rFonts w:ascii="Calibri" w:hAnsi="Calibri" w:cs="Calibri"/>
          <w:noProof/>
          <w:szCs w:val="24"/>
        </w:rPr>
        <w:t>, 62, pp. 99–104. doi: 10.1016/j.commatsci.2012.05.033.</w:t>
      </w:r>
    </w:p>
    <w:p w14:paraId="59F3E9FE" w14:textId="77777777" w:rsidR="000C0471" w:rsidRPr="000C0471" w:rsidRDefault="000C0471" w:rsidP="000C0471">
      <w:pPr>
        <w:widowControl w:val="0"/>
        <w:autoSpaceDE w:val="0"/>
        <w:autoSpaceDN w:val="0"/>
        <w:adjustRightInd w:val="0"/>
        <w:spacing w:line="240" w:lineRule="auto"/>
        <w:rPr>
          <w:rFonts w:ascii="Calibri" w:hAnsi="Calibri" w:cs="Calibri"/>
          <w:noProof/>
          <w:szCs w:val="24"/>
        </w:rPr>
      </w:pPr>
      <w:r w:rsidRPr="000C0471">
        <w:rPr>
          <w:rFonts w:ascii="Calibri" w:hAnsi="Calibri" w:cs="Calibri"/>
          <w:noProof/>
          <w:szCs w:val="24"/>
        </w:rPr>
        <w:t xml:space="preserve">Rycerz, P., Olver, A. and Kadiric, A. (2017) ‘Propagation of surface initiated rolling contact fatigue cracks in bearing steel’, </w:t>
      </w:r>
      <w:r w:rsidRPr="000C0471">
        <w:rPr>
          <w:rFonts w:ascii="Calibri" w:hAnsi="Calibri" w:cs="Calibri"/>
          <w:i/>
          <w:iCs/>
          <w:noProof/>
          <w:szCs w:val="24"/>
        </w:rPr>
        <w:t>International Journal of Fatigue</w:t>
      </w:r>
      <w:r w:rsidRPr="000C0471">
        <w:rPr>
          <w:rFonts w:ascii="Calibri" w:hAnsi="Calibri" w:cs="Calibri"/>
          <w:noProof/>
          <w:szCs w:val="24"/>
        </w:rPr>
        <w:t>, 97, pp. 29–38. doi: 10.1016/j.ijfatigue.2016.12.004.</w:t>
      </w:r>
    </w:p>
    <w:p w14:paraId="7D648CF0" w14:textId="77777777" w:rsidR="000C0471" w:rsidRPr="000C0471" w:rsidRDefault="000C0471" w:rsidP="000C0471">
      <w:pPr>
        <w:widowControl w:val="0"/>
        <w:autoSpaceDE w:val="0"/>
        <w:autoSpaceDN w:val="0"/>
        <w:adjustRightInd w:val="0"/>
        <w:spacing w:line="240" w:lineRule="auto"/>
        <w:rPr>
          <w:rFonts w:ascii="Calibri" w:hAnsi="Calibri" w:cs="Calibri"/>
          <w:noProof/>
          <w:szCs w:val="24"/>
        </w:rPr>
      </w:pPr>
      <w:r w:rsidRPr="000C0471">
        <w:rPr>
          <w:rFonts w:ascii="Calibri" w:hAnsi="Calibri" w:cs="Calibri"/>
          <w:noProof/>
          <w:szCs w:val="24"/>
        </w:rPr>
        <w:t xml:space="preserve">Schemmann, L. </w:t>
      </w:r>
      <w:r w:rsidRPr="000C0471">
        <w:rPr>
          <w:rFonts w:ascii="Calibri" w:hAnsi="Calibri" w:cs="Calibri"/>
          <w:i/>
          <w:iCs/>
          <w:noProof/>
          <w:szCs w:val="24"/>
        </w:rPr>
        <w:t>et al.</w:t>
      </w:r>
      <w:r w:rsidRPr="000C0471">
        <w:rPr>
          <w:rFonts w:ascii="Calibri" w:hAnsi="Calibri" w:cs="Calibri"/>
          <w:noProof/>
          <w:szCs w:val="24"/>
        </w:rPr>
        <w:t xml:space="preserve"> (2015) ‘Alloying effects on microstructure formation of dual phase steels’, </w:t>
      </w:r>
      <w:r w:rsidRPr="000C0471">
        <w:rPr>
          <w:rFonts w:ascii="Calibri" w:hAnsi="Calibri" w:cs="Calibri"/>
          <w:i/>
          <w:iCs/>
          <w:noProof/>
          <w:szCs w:val="24"/>
        </w:rPr>
        <w:t>Acta Materialia</w:t>
      </w:r>
      <w:r w:rsidRPr="000C0471">
        <w:rPr>
          <w:rFonts w:ascii="Calibri" w:hAnsi="Calibri" w:cs="Calibri"/>
          <w:noProof/>
          <w:szCs w:val="24"/>
        </w:rPr>
        <w:t>, 95, pp. 386–398. doi: 10.1016/j.actamat.2015.05.005.</w:t>
      </w:r>
    </w:p>
    <w:p w14:paraId="157FCC6D" w14:textId="77777777" w:rsidR="000C0471" w:rsidRPr="000C0471" w:rsidRDefault="000C0471" w:rsidP="000C0471">
      <w:pPr>
        <w:widowControl w:val="0"/>
        <w:autoSpaceDE w:val="0"/>
        <w:autoSpaceDN w:val="0"/>
        <w:adjustRightInd w:val="0"/>
        <w:spacing w:line="240" w:lineRule="auto"/>
        <w:rPr>
          <w:rFonts w:ascii="Calibri" w:hAnsi="Calibri" w:cs="Calibri"/>
          <w:noProof/>
          <w:szCs w:val="24"/>
        </w:rPr>
      </w:pPr>
      <w:r w:rsidRPr="000C0471">
        <w:rPr>
          <w:rFonts w:ascii="Calibri" w:hAnsi="Calibri" w:cs="Calibri"/>
          <w:noProof/>
          <w:szCs w:val="24"/>
        </w:rPr>
        <w:t xml:space="preserve">Shen, F. and Zhou, K. (2019) ‘An elasto-plastic-damage model for initiation and propagation of spalling in rolling bearings’, </w:t>
      </w:r>
      <w:r w:rsidRPr="000C0471">
        <w:rPr>
          <w:rFonts w:ascii="Calibri" w:hAnsi="Calibri" w:cs="Calibri"/>
          <w:i/>
          <w:iCs/>
          <w:noProof/>
          <w:szCs w:val="24"/>
        </w:rPr>
        <w:t>International Journal of Mechanical Sciences</w:t>
      </w:r>
      <w:r w:rsidRPr="000C0471">
        <w:rPr>
          <w:rFonts w:ascii="Calibri" w:hAnsi="Calibri" w:cs="Calibri"/>
          <w:noProof/>
          <w:szCs w:val="24"/>
        </w:rPr>
        <w:t>, 161–162(July). doi: 10.1016/j.ijmecsci.2019.105058.</w:t>
      </w:r>
    </w:p>
    <w:p w14:paraId="62D2212D" w14:textId="77777777" w:rsidR="000C0471" w:rsidRPr="000C0471" w:rsidRDefault="000C0471" w:rsidP="000C0471">
      <w:pPr>
        <w:widowControl w:val="0"/>
        <w:autoSpaceDE w:val="0"/>
        <w:autoSpaceDN w:val="0"/>
        <w:adjustRightInd w:val="0"/>
        <w:spacing w:line="240" w:lineRule="auto"/>
        <w:rPr>
          <w:rFonts w:ascii="Calibri" w:hAnsi="Calibri" w:cs="Calibri"/>
          <w:noProof/>
          <w:szCs w:val="24"/>
        </w:rPr>
      </w:pPr>
      <w:r w:rsidRPr="000C0471">
        <w:rPr>
          <w:rFonts w:ascii="Calibri" w:hAnsi="Calibri" w:cs="Calibri"/>
          <w:noProof/>
          <w:szCs w:val="24"/>
        </w:rPr>
        <w:t>Technical, S. A. E. and Series, P. (2002) ‘Surface Modification Design : Carburizing’, (724).</w:t>
      </w:r>
    </w:p>
    <w:p w14:paraId="324FA24D" w14:textId="77777777" w:rsidR="000C0471" w:rsidRPr="000C0471" w:rsidRDefault="000C0471" w:rsidP="000C0471">
      <w:pPr>
        <w:widowControl w:val="0"/>
        <w:autoSpaceDE w:val="0"/>
        <w:autoSpaceDN w:val="0"/>
        <w:adjustRightInd w:val="0"/>
        <w:spacing w:line="240" w:lineRule="auto"/>
        <w:rPr>
          <w:rFonts w:ascii="Calibri" w:hAnsi="Calibri" w:cs="Calibri"/>
          <w:noProof/>
          <w:szCs w:val="24"/>
        </w:rPr>
      </w:pPr>
      <w:r w:rsidRPr="000C0471">
        <w:rPr>
          <w:rFonts w:ascii="Calibri" w:hAnsi="Calibri" w:cs="Calibri"/>
          <w:noProof/>
          <w:szCs w:val="24"/>
        </w:rPr>
        <w:t>Townsend, D. P. and Zaretsky, E. V (2012) ‘c nical r rl S’.</w:t>
      </w:r>
    </w:p>
    <w:p w14:paraId="34122D7A" w14:textId="77777777" w:rsidR="000C0471" w:rsidRPr="000C0471" w:rsidRDefault="000C0471" w:rsidP="000C0471">
      <w:pPr>
        <w:widowControl w:val="0"/>
        <w:autoSpaceDE w:val="0"/>
        <w:autoSpaceDN w:val="0"/>
        <w:adjustRightInd w:val="0"/>
        <w:spacing w:line="240" w:lineRule="auto"/>
        <w:rPr>
          <w:rFonts w:ascii="Calibri" w:hAnsi="Calibri" w:cs="Calibri"/>
          <w:noProof/>
        </w:rPr>
      </w:pPr>
      <w:r w:rsidRPr="000C0471">
        <w:rPr>
          <w:rFonts w:ascii="Calibri" w:hAnsi="Calibri" w:cs="Calibri"/>
          <w:noProof/>
          <w:szCs w:val="24"/>
        </w:rPr>
        <w:t xml:space="preserve">Wang, J. </w:t>
      </w:r>
      <w:r w:rsidRPr="000C0471">
        <w:rPr>
          <w:rFonts w:ascii="Calibri" w:hAnsi="Calibri" w:cs="Calibri"/>
          <w:i/>
          <w:iCs/>
          <w:noProof/>
          <w:szCs w:val="24"/>
        </w:rPr>
        <w:t>et al.</w:t>
      </w:r>
      <w:r w:rsidRPr="000C0471">
        <w:rPr>
          <w:rFonts w:ascii="Calibri" w:hAnsi="Calibri" w:cs="Calibri"/>
          <w:noProof/>
          <w:szCs w:val="24"/>
        </w:rPr>
        <w:t xml:space="preserve"> (2009) ‘The effects of shear stress on the lubrication performances of oil film of large-scale mill bearing’, </w:t>
      </w:r>
      <w:r w:rsidRPr="000C0471">
        <w:rPr>
          <w:rFonts w:ascii="Calibri" w:hAnsi="Calibri" w:cs="Calibri"/>
          <w:i/>
          <w:iCs/>
          <w:noProof/>
          <w:szCs w:val="24"/>
        </w:rPr>
        <w:t>Advanced Materials Research</w:t>
      </w:r>
      <w:r w:rsidRPr="000C0471">
        <w:rPr>
          <w:rFonts w:ascii="Calibri" w:hAnsi="Calibri" w:cs="Calibri"/>
          <w:noProof/>
          <w:szCs w:val="24"/>
        </w:rPr>
        <w:t>, 76–78, pp. 713–718. doi: 10.4028/www.scientific.net/AMR.76-78.713.</w:t>
      </w:r>
    </w:p>
    <w:p w14:paraId="37E022E3" w14:textId="61026C44" w:rsidR="00FE708B" w:rsidRPr="00FE708B" w:rsidRDefault="00FE708B" w:rsidP="00FE708B">
      <w:r>
        <w:fldChar w:fldCharType="end"/>
      </w:r>
    </w:p>
    <w:p w14:paraId="605A6F1A" w14:textId="77777777" w:rsidR="00EE4415" w:rsidRPr="00EE4415" w:rsidRDefault="00EE4415" w:rsidP="00EE4415"/>
    <w:sectPr w:rsidR="00EE4415" w:rsidRPr="00EE4415">
      <w:headerReference w:type="default"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B5989ED" w14:textId="77777777" w:rsidR="00531EF4" w:rsidRDefault="00531EF4" w:rsidP="0018029C">
      <w:pPr>
        <w:spacing w:after="0" w:line="240" w:lineRule="auto"/>
      </w:pPr>
      <w:r>
        <w:separator/>
      </w:r>
    </w:p>
  </w:endnote>
  <w:endnote w:type="continuationSeparator" w:id="0">
    <w:p w14:paraId="2394E7C7" w14:textId="77777777" w:rsidR="00531EF4" w:rsidRDefault="00531EF4" w:rsidP="001802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FA7E86E" w14:textId="77777777" w:rsidR="0066226E" w:rsidRDefault="0066226E">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17C13143" w14:textId="77777777" w:rsidR="0066226E" w:rsidRDefault="006622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D3623EA" w14:textId="77777777" w:rsidR="00531EF4" w:rsidRDefault="00531EF4" w:rsidP="0018029C">
      <w:pPr>
        <w:spacing w:after="0" w:line="240" w:lineRule="auto"/>
      </w:pPr>
      <w:r>
        <w:separator/>
      </w:r>
    </w:p>
  </w:footnote>
  <w:footnote w:type="continuationSeparator" w:id="0">
    <w:p w14:paraId="18F53E2F" w14:textId="77777777" w:rsidR="00531EF4" w:rsidRDefault="00531EF4" w:rsidP="0018029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0A08CD6" w14:textId="79634229" w:rsidR="0066226E" w:rsidRDefault="0066226E">
    <w:pPr>
      <w:pStyle w:val="Header"/>
    </w:pPr>
    <w:r>
      <w:t>1550901</w:t>
    </w:r>
    <w:r>
      <w:ptab w:relativeTo="margin" w:alignment="center" w:leader="none"/>
    </w:r>
    <w:r>
      <w:ptab w:relativeTo="margin" w:alignment="right" w:leader="none"/>
    </w:r>
    <w:r>
      <w:t>ACEA7010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029C"/>
    <w:rsid w:val="0000071F"/>
    <w:rsid w:val="0002782F"/>
    <w:rsid w:val="00037510"/>
    <w:rsid w:val="00044C2F"/>
    <w:rsid w:val="00064034"/>
    <w:rsid w:val="00082EC8"/>
    <w:rsid w:val="00094E46"/>
    <w:rsid w:val="000B76E9"/>
    <w:rsid w:val="000C0471"/>
    <w:rsid w:val="000D133B"/>
    <w:rsid w:val="000E2A15"/>
    <w:rsid w:val="000E7D3B"/>
    <w:rsid w:val="000F516C"/>
    <w:rsid w:val="00105F6D"/>
    <w:rsid w:val="00141370"/>
    <w:rsid w:val="001504D1"/>
    <w:rsid w:val="0015576E"/>
    <w:rsid w:val="00163C71"/>
    <w:rsid w:val="001754B7"/>
    <w:rsid w:val="00176E3F"/>
    <w:rsid w:val="0018029C"/>
    <w:rsid w:val="001B2CDB"/>
    <w:rsid w:val="001D40BA"/>
    <w:rsid w:val="001F00DE"/>
    <w:rsid w:val="00205018"/>
    <w:rsid w:val="00223DBC"/>
    <w:rsid w:val="002470DC"/>
    <w:rsid w:val="00250280"/>
    <w:rsid w:val="00256A08"/>
    <w:rsid w:val="002665B2"/>
    <w:rsid w:val="00292CEE"/>
    <w:rsid w:val="002A1D83"/>
    <w:rsid w:val="002D0187"/>
    <w:rsid w:val="002E193F"/>
    <w:rsid w:val="002E6DBD"/>
    <w:rsid w:val="002F0B81"/>
    <w:rsid w:val="002F1DF3"/>
    <w:rsid w:val="002F3BE3"/>
    <w:rsid w:val="002F5964"/>
    <w:rsid w:val="00307853"/>
    <w:rsid w:val="003271CC"/>
    <w:rsid w:val="00327B38"/>
    <w:rsid w:val="00337AD6"/>
    <w:rsid w:val="0034484E"/>
    <w:rsid w:val="003556D8"/>
    <w:rsid w:val="00357E36"/>
    <w:rsid w:val="00364F01"/>
    <w:rsid w:val="00370058"/>
    <w:rsid w:val="003712FE"/>
    <w:rsid w:val="00383303"/>
    <w:rsid w:val="003868CD"/>
    <w:rsid w:val="003A62E1"/>
    <w:rsid w:val="003C4309"/>
    <w:rsid w:val="003C678F"/>
    <w:rsid w:val="003E7E71"/>
    <w:rsid w:val="003F7A58"/>
    <w:rsid w:val="00414591"/>
    <w:rsid w:val="00427875"/>
    <w:rsid w:val="00443DB0"/>
    <w:rsid w:val="00466BCF"/>
    <w:rsid w:val="00466F47"/>
    <w:rsid w:val="004757C5"/>
    <w:rsid w:val="004D1319"/>
    <w:rsid w:val="004D47F3"/>
    <w:rsid w:val="004D5063"/>
    <w:rsid w:val="004E0B88"/>
    <w:rsid w:val="004E1620"/>
    <w:rsid w:val="004E5AAB"/>
    <w:rsid w:val="0050357F"/>
    <w:rsid w:val="00511935"/>
    <w:rsid w:val="00531EF4"/>
    <w:rsid w:val="00550B8E"/>
    <w:rsid w:val="005A70A5"/>
    <w:rsid w:val="005B066A"/>
    <w:rsid w:val="005B1938"/>
    <w:rsid w:val="005B1C9C"/>
    <w:rsid w:val="005B3E30"/>
    <w:rsid w:val="005B3F58"/>
    <w:rsid w:val="005B4007"/>
    <w:rsid w:val="005B53A7"/>
    <w:rsid w:val="005C4B24"/>
    <w:rsid w:val="005D01E1"/>
    <w:rsid w:val="005E3C28"/>
    <w:rsid w:val="005F67CE"/>
    <w:rsid w:val="00613534"/>
    <w:rsid w:val="00616D76"/>
    <w:rsid w:val="00620A67"/>
    <w:rsid w:val="0066226E"/>
    <w:rsid w:val="00664D72"/>
    <w:rsid w:val="00673873"/>
    <w:rsid w:val="00680F1C"/>
    <w:rsid w:val="006854DB"/>
    <w:rsid w:val="006B15E6"/>
    <w:rsid w:val="006E2428"/>
    <w:rsid w:val="006E4191"/>
    <w:rsid w:val="006E5C19"/>
    <w:rsid w:val="006E637F"/>
    <w:rsid w:val="00702DB0"/>
    <w:rsid w:val="0070591B"/>
    <w:rsid w:val="00717FC4"/>
    <w:rsid w:val="00732B5A"/>
    <w:rsid w:val="00765DA3"/>
    <w:rsid w:val="007725FC"/>
    <w:rsid w:val="007A4E33"/>
    <w:rsid w:val="007B7BEB"/>
    <w:rsid w:val="007E79CB"/>
    <w:rsid w:val="007F76B9"/>
    <w:rsid w:val="0080023A"/>
    <w:rsid w:val="00824971"/>
    <w:rsid w:val="00835CAF"/>
    <w:rsid w:val="00840E27"/>
    <w:rsid w:val="00844073"/>
    <w:rsid w:val="0085218B"/>
    <w:rsid w:val="008579AE"/>
    <w:rsid w:val="008710E0"/>
    <w:rsid w:val="00877DA1"/>
    <w:rsid w:val="00887007"/>
    <w:rsid w:val="00897467"/>
    <w:rsid w:val="008D6158"/>
    <w:rsid w:val="008D753E"/>
    <w:rsid w:val="008F22B7"/>
    <w:rsid w:val="00913EA4"/>
    <w:rsid w:val="009343BA"/>
    <w:rsid w:val="00934C60"/>
    <w:rsid w:val="00947C9D"/>
    <w:rsid w:val="00983DF1"/>
    <w:rsid w:val="00996B1E"/>
    <w:rsid w:val="009A4D3F"/>
    <w:rsid w:val="00A01800"/>
    <w:rsid w:val="00A12D3B"/>
    <w:rsid w:val="00A265E0"/>
    <w:rsid w:val="00A45A3B"/>
    <w:rsid w:val="00A700D4"/>
    <w:rsid w:val="00A81D4B"/>
    <w:rsid w:val="00AD2855"/>
    <w:rsid w:val="00AE1A74"/>
    <w:rsid w:val="00AE2DE6"/>
    <w:rsid w:val="00B01308"/>
    <w:rsid w:val="00B02420"/>
    <w:rsid w:val="00B05C3E"/>
    <w:rsid w:val="00B15D49"/>
    <w:rsid w:val="00B2248A"/>
    <w:rsid w:val="00B349C2"/>
    <w:rsid w:val="00B35BC8"/>
    <w:rsid w:val="00B6664B"/>
    <w:rsid w:val="00B66DA4"/>
    <w:rsid w:val="00B74581"/>
    <w:rsid w:val="00B74BE4"/>
    <w:rsid w:val="00B820D1"/>
    <w:rsid w:val="00C02346"/>
    <w:rsid w:val="00C036A2"/>
    <w:rsid w:val="00C1122E"/>
    <w:rsid w:val="00C14772"/>
    <w:rsid w:val="00C22613"/>
    <w:rsid w:val="00C26FEC"/>
    <w:rsid w:val="00C56EF3"/>
    <w:rsid w:val="00C72920"/>
    <w:rsid w:val="00C82851"/>
    <w:rsid w:val="00C837C5"/>
    <w:rsid w:val="00C877DA"/>
    <w:rsid w:val="00CA71B6"/>
    <w:rsid w:val="00CB3148"/>
    <w:rsid w:val="00CD09C8"/>
    <w:rsid w:val="00CD4B52"/>
    <w:rsid w:val="00CE1054"/>
    <w:rsid w:val="00CE13D3"/>
    <w:rsid w:val="00CF34E9"/>
    <w:rsid w:val="00D107AA"/>
    <w:rsid w:val="00D1647D"/>
    <w:rsid w:val="00D20702"/>
    <w:rsid w:val="00D25A9C"/>
    <w:rsid w:val="00D36F7A"/>
    <w:rsid w:val="00D73B91"/>
    <w:rsid w:val="00D765AF"/>
    <w:rsid w:val="00D8311F"/>
    <w:rsid w:val="00D928B0"/>
    <w:rsid w:val="00D97E1C"/>
    <w:rsid w:val="00DB058E"/>
    <w:rsid w:val="00DB694C"/>
    <w:rsid w:val="00DD20F2"/>
    <w:rsid w:val="00DE1259"/>
    <w:rsid w:val="00DE26E9"/>
    <w:rsid w:val="00DE446E"/>
    <w:rsid w:val="00E00A52"/>
    <w:rsid w:val="00E70880"/>
    <w:rsid w:val="00E829DF"/>
    <w:rsid w:val="00EA50CE"/>
    <w:rsid w:val="00EB7391"/>
    <w:rsid w:val="00EB7746"/>
    <w:rsid w:val="00EC20A8"/>
    <w:rsid w:val="00EE4415"/>
    <w:rsid w:val="00F044D5"/>
    <w:rsid w:val="00F219E8"/>
    <w:rsid w:val="00F428EA"/>
    <w:rsid w:val="00F45905"/>
    <w:rsid w:val="00F51964"/>
    <w:rsid w:val="00F54928"/>
    <w:rsid w:val="00F57441"/>
    <w:rsid w:val="00F83E71"/>
    <w:rsid w:val="00FA1BED"/>
    <w:rsid w:val="00FB6388"/>
    <w:rsid w:val="00FD41F8"/>
    <w:rsid w:val="00FD7EE5"/>
    <w:rsid w:val="00FE70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5516A6A"/>
  <w15:chartTrackingRefBased/>
  <w15:docId w15:val="{03062944-4066-4AB2-930B-810B1EE6B8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754B7"/>
    <w:pPr>
      <w:jc w:val="both"/>
    </w:pPr>
  </w:style>
  <w:style w:type="paragraph" w:styleId="Heading1">
    <w:name w:val="heading 1"/>
    <w:basedOn w:val="Normal"/>
    <w:next w:val="Normal"/>
    <w:link w:val="Heading1Char"/>
    <w:uiPriority w:val="9"/>
    <w:qFormat/>
    <w:rsid w:val="003868CD"/>
    <w:pPr>
      <w:keepNext/>
      <w:keepLines/>
      <w:spacing w:before="360" w:after="120"/>
      <w:jc w:val="center"/>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65DA3"/>
    <w:pPr>
      <w:keepNext/>
      <w:keepLines/>
      <w:spacing w:before="160" w:after="12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64F01"/>
    <w:pPr>
      <w:keepNext/>
      <w:keepLines/>
      <w:spacing w:before="160" w:after="12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802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8029C"/>
  </w:style>
  <w:style w:type="paragraph" w:styleId="Footer">
    <w:name w:val="footer"/>
    <w:basedOn w:val="Normal"/>
    <w:link w:val="FooterChar"/>
    <w:uiPriority w:val="99"/>
    <w:unhideWhenUsed/>
    <w:rsid w:val="001802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029C"/>
  </w:style>
  <w:style w:type="character" w:customStyle="1" w:styleId="Heading1Char">
    <w:name w:val="Heading 1 Char"/>
    <w:basedOn w:val="DefaultParagraphFont"/>
    <w:link w:val="Heading1"/>
    <w:uiPriority w:val="9"/>
    <w:rsid w:val="003868CD"/>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1F00DE"/>
    <w:pPr>
      <w:spacing w:after="0" w:line="240" w:lineRule="auto"/>
      <w:contextualSpacing/>
      <w:jc w:val="center"/>
    </w:pPr>
    <w:rPr>
      <w:rFonts w:asciiTheme="majorHAnsi" w:eastAsiaTheme="majorEastAsia" w:hAnsiTheme="majorHAnsi" w:cstheme="majorBidi"/>
      <w:spacing w:val="-10"/>
      <w:kern w:val="28"/>
      <w:sz w:val="72"/>
      <w:szCs w:val="56"/>
    </w:rPr>
  </w:style>
  <w:style w:type="character" w:customStyle="1" w:styleId="TitleChar">
    <w:name w:val="Title Char"/>
    <w:basedOn w:val="DefaultParagraphFont"/>
    <w:link w:val="Title"/>
    <w:uiPriority w:val="10"/>
    <w:rsid w:val="001F00DE"/>
    <w:rPr>
      <w:rFonts w:asciiTheme="majorHAnsi" w:eastAsiaTheme="majorEastAsia" w:hAnsiTheme="majorHAnsi" w:cstheme="majorBidi"/>
      <w:spacing w:val="-10"/>
      <w:kern w:val="28"/>
      <w:sz w:val="72"/>
      <w:szCs w:val="56"/>
    </w:rPr>
  </w:style>
  <w:style w:type="paragraph" w:styleId="TOCHeading">
    <w:name w:val="TOC Heading"/>
    <w:basedOn w:val="Heading1"/>
    <w:next w:val="Normal"/>
    <w:uiPriority w:val="39"/>
    <w:unhideWhenUsed/>
    <w:qFormat/>
    <w:rsid w:val="00A01800"/>
    <w:pPr>
      <w:jc w:val="left"/>
      <w:outlineLvl w:val="9"/>
    </w:pPr>
    <w:rPr>
      <w:lang w:val="en-US"/>
    </w:rPr>
  </w:style>
  <w:style w:type="paragraph" w:styleId="TOC1">
    <w:name w:val="toc 1"/>
    <w:basedOn w:val="Normal"/>
    <w:next w:val="Normal"/>
    <w:autoRedefine/>
    <w:uiPriority w:val="39"/>
    <w:unhideWhenUsed/>
    <w:rsid w:val="00A01800"/>
    <w:pPr>
      <w:spacing w:after="100"/>
    </w:pPr>
  </w:style>
  <w:style w:type="character" w:styleId="Hyperlink">
    <w:name w:val="Hyperlink"/>
    <w:basedOn w:val="DefaultParagraphFont"/>
    <w:uiPriority w:val="99"/>
    <w:unhideWhenUsed/>
    <w:rsid w:val="00A01800"/>
    <w:rPr>
      <w:color w:val="0563C1" w:themeColor="hyperlink"/>
      <w:u w:val="single"/>
    </w:rPr>
  </w:style>
  <w:style w:type="character" w:customStyle="1" w:styleId="Heading2Char">
    <w:name w:val="Heading 2 Char"/>
    <w:basedOn w:val="DefaultParagraphFont"/>
    <w:link w:val="Heading2"/>
    <w:uiPriority w:val="9"/>
    <w:rsid w:val="00765DA3"/>
    <w:rPr>
      <w:rFonts w:asciiTheme="majorHAnsi" w:eastAsiaTheme="majorEastAsia" w:hAnsiTheme="majorHAnsi" w:cstheme="majorBidi"/>
      <w:color w:val="2F5496" w:themeColor="accent1" w:themeShade="BF"/>
      <w:sz w:val="26"/>
      <w:szCs w:val="26"/>
    </w:rPr>
  </w:style>
  <w:style w:type="paragraph" w:styleId="Caption">
    <w:name w:val="caption"/>
    <w:basedOn w:val="Normal"/>
    <w:next w:val="Normal"/>
    <w:uiPriority w:val="35"/>
    <w:unhideWhenUsed/>
    <w:qFormat/>
    <w:rsid w:val="00176E3F"/>
    <w:pPr>
      <w:spacing w:after="200" w:line="240" w:lineRule="auto"/>
    </w:pPr>
    <w:rPr>
      <w:i/>
      <w:iCs/>
      <w:color w:val="44546A" w:themeColor="text2"/>
      <w:sz w:val="18"/>
      <w:szCs w:val="18"/>
    </w:rPr>
  </w:style>
  <w:style w:type="character" w:styleId="PlaceholderText">
    <w:name w:val="Placeholder Text"/>
    <w:basedOn w:val="DefaultParagraphFont"/>
    <w:uiPriority w:val="99"/>
    <w:semiHidden/>
    <w:rsid w:val="00765DA3"/>
    <w:rPr>
      <w:color w:val="808080"/>
    </w:rPr>
  </w:style>
  <w:style w:type="paragraph" w:styleId="TOC2">
    <w:name w:val="toc 2"/>
    <w:basedOn w:val="Normal"/>
    <w:next w:val="Normal"/>
    <w:autoRedefine/>
    <w:uiPriority w:val="39"/>
    <w:unhideWhenUsed/>
    <w:rsid w:val="00E70880"/>
    <w:pPr>
      <w:spacing w:after="100"/>
      <w:ind w:left="220"/>
    </w:pPr>
  </w:style>
  <w:style w:type="table" w:styleId="TableGrid">
    <w:name w:val="Table Grid"/>
    <w:basedOn w:val="TableNormal"/>
    <w:uiPriority w:val="39"/>
    <w:rsid w:val="00C877D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364F01"/>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327B38"/>
    <w:pPr>
      <w:spacing w:after="100"/>
      <w:ind w:left="440"/>
    </w:pPr>
  </w:style>
  <w:style w:type="paragraph" w:styleId="TableofFigures">
    <w:name w:val="table of figures"/>
    <w:basedOn w:val="Normal"/>
    <w:next w:val="Normal"/>
    <w:uiPriority w:val="99"/>
    <w:unhideWhenUsed/>
    <w:rsid w:val="00F57441"/>
    <w:pPr>
      <w:spacing w:after="0"/>
    </w:pPr>
  </w:style>
  <w:style w:type="paragraph" w:styleId="NoSpacing">
    <w:name w:val="No Spacing"/>
    <w:uiPriority w:val="1"/>
    <w:qFormat/>
    <w:rsid w:val="004D5063"/>
    <w:pPr>
      <w:spacing w:after="0" w:line="240" w:lineRule="auto"/>
      <w:jc w:val="both"/>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2FDBDF3-BD61-4571-8497-C4E1D33040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1800</TotalTime>
  <Pages>15</Pages>
  <Words>12908</Words>
  <Characters>73576</Characters>
  <Application>Microsoft Office Word</Application>
  <DocSecurity>0</DocSecurity>
  <Lines>613</Lines>
  <Paragraphs>172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 McGladdery</dc:creator>
  <cp:keywords/>
  <dc:description/>
  <cp:lastModifiedBy>Ed McGladdery</cp:lastModifiedBy>
  <cp:revision>147</cp:revision>
  <dcterms:created xsi:type="dcterms:W3CDTF">2021-01-04T11:01:00Z</dcterms:created>
  <dcterms:modified xsi:type="dcterms:W3CDTF">2021-01-11T16:17:00Z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853ac0de-5547-35ec-b5bf-faad5c26fe48</vt:lpwstr>
  </property>
  <property fmtid="{D5CDD505-2E9C-101B-9397-08002B2CF9AE}" pid="4" name="Mendeley Citation Style_1">
    <vt:lpwstr>http://www.zotero.org/styles/harvard-cite-them-right</vt:lpwstr>
  </property>
  <property fmtid="{D5CDD505-2E9C-101B-9397-08002B2CF9AE}" pid="5" name="Mendeley Recent Style Id 0_1">
    <vt:lpwstr>http://www.zotero.org/styles/american-political-science-association</vt:lpwstr>
  </property>
  <property fmtid="{D5CDD505-2E9C-101B-9397-08002B2CF9AE}" pid="6" name="Mendeley Recent Style Name 0_1">
    <vt:lpwstr>American Political Science Association</vt:lpwstr>
  </property>
  <property fmtid="{D5CDD505-2E9C-101B-9397-08002B2CF9AE}" pid="7" name="Mendeley Recent Style Id 1_1">
    <vt:lpwstr>http://www.zotero.org/styles/apa</vt:lpwstr>
  </property>
  <property fmtid="{D5CDD505-2E9C-101B-9397-08002B2CF9AE}" pid="8" name="Mendeley Recent Style Name 1_1">
    <vt:lpwstr>American Psychological Association 7th edition</vt:lpwstr>
  </property>
  <property fmtid="{D5CDD505-2E9C-101B-9397-08002B2CF9AE}" pid="9" name="Mendeley Recent Style Id 2_1">
    <vt:lpwstr>http://www.zotero.org/styles/american-sociological-association</vt:lpwstr>
  </property>
  <property fmtid="{D5CDD505-2E9C-101B-9397-08002B2CF9AE}" pid="10" name="Mendeley Recent Style Name 2_1">
    <vt:lpwstr>American Sociological Association 6th edition</vt:lpwstr>
  </property>
  <property fmtid="{D5CDD505-2E9C-101B-9397-08002B2CF9AE}" pid="11" name="Mendeley Recent Style Id 3_1">
    <vt:lpwstr>http://www.zotero.org/styles/chicago-author-date</vt:lpwstr>
  </property>
  <property fmtid="{D5CDD505-2E9C-101B-9397-08002B2CF9AE}" pid="12" name="Mendeley Recent Style Name 3_1">
    <vt:lpwstr>Chicago Manual of Style 17th edition (author-date)</vt:lpwstr>
  </property>
  <property fmtid="{D5CDD505-2E9C-101B-9397-08002B2CF9AE}" pid="13" name="Mendeley Recent Style Id 4_1">
    <vt:lpwstr>http://www.zotero.org/styles/harvard-cite-them-right</vt:lpwstr>
  </property>
  <property fmtid="{D5CDD505-2E9C-101B-9397-08002B2CF9AE}" pid="14" name="Mendeley Recent Style Name 4_1">
    <vt:lpwstr>Cite Them Right 10th edition - Harvard</vt:lpwstr>
  </property>
  <property fmtid="{D5CDD505-2E9C-101B-9397-08002B2CF9AE}" pid="15" name="Mendeley Recent Style Id 5_1">
    <vt:lpwstr>http://www.zotero.org/styles/harvard1</vt:lpwstr>
  </property>
  <property fmtid="{D5CDD505-2E9C-101B-9397-08002B2CF9AE}" pid="16" name="Mendeley Recent Style Name 5_1">
    <vt:lpwstr>Harvard reference format 1 (deprecated)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