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DA2575" w14:textId="77777777" w:rsidR="00BD772A" w:rsidRPr="00B36CDC" w:rsidRDefault="00000000">
      <w:pPr>
        <w:rPr>
          <w:rFonts w:ascii="Arial" w:hAnsi="Arial" w:cs="Arial"/>
        </w:rPr>
      </w:pPr>
      <w:r w:rsidRPr="00B36CDC">
        <w:rPr>
          <w:rFonts w:ascii="Arial" w:hAnsi="Arial" w:cs="Arial"/>
        </w:rPr>
        <w:t>BMHP5019_BIRM – Introduction to Independent Research Skills</w:t>
      </w:r>
    </w:p>
    <w:p w14:paraId="70DBF1E9" w14:textId="77777777" w:rsidR="00BD772A" w:rsidRPr="00B36CDC" w:rsidRDefault="00000000">
      <w:pPr>
        <w:rPr>
          <w:rFonts w:ascii="Arial" w:hAnsi="Arial" w:cs="Arial"/>
        </w:rPr>
      </w:pPr>
      <w:r w:rsidRPr="00B36CDC">
        <w:rPr>
          <w:rFonts w:ascii="Arial" w:hAnsi="Arial" w:cs="Arial"/>
        </w:rPr>
        <w:t>Component 1 – Scoping Review Proposal</w:t>
      </w:r>
    </w:p>
    <w:p w14:paraId="40DC73E0" w14:textId="732BE19A" w:rsidR="00BD772A" w:rsidRPr="00B36CDC" w:rsidRDefault="00000000">
      <w:pPr>
        <w:rPr>
          <w:rFonts w:ascii="Arial" w:hAnsi="Arial" w:cs="Arial"/>
        </w:rPr>
      </w:pPr>
      <w:r w:rsidRPr="00B36CDC">
        <w:rPr>
          <w:rFonts w:ascii="Arial" w:hAnsi="Arial" w:cs="Arial"/>
        </w:rPr>
        <w:br/>
        <w:t>Student Name:</w:t>
      </w:r>
      <w:r w:rsidR="0048722C">
        <w:rPr>
          <w:rFonts w:ascii="Arial" w:hAnsi="Arial" w:cs="Arial"/>
        </w:rPr>
        <w:t xml:space="preserve"> Manal Ahmed</w:t>
      </w:r>
    </w:p>
    <w:p w14:paraId="71C9868F" w14:textId="182023BB" w:rsidR="0048722C" w:rsidRDefault="00000000">
      <w:pPr>
        <w:rPr>
          <w:rFonts w:ascii="Arial" w:hAnsi="Arial" w:cs="Arial"/>
        </w:rPr>
      </w:pPr>
      <w:r w:rsidRPr="00B36CDC">
        <w:rPr>
          <w:rFonts w:ascii="Arial" w:hAnsi="Arial" w:cs="Arial"/>
        </w:rPr>
        <w:t xml:space="preserve">Student Number: </w:t>
      </w:r>
      <w:r w:rsidR="0048722C">
        <w:rPr>
          <w:rFonts w:ascii="Arial" w:hAnsi="Arial" w:cs="Arial"/>
        </w:rPr>
        <w:t>2325945</w:t>
      </w:r>
    </w:p>
    <w:p w14:paraId="1D946CF8" w14:textId="78D7E354" w:rsidR="0048722C" w:rsidRDefault="0048722C">
      <w:pPr>
        <w:rPr>
          <w:rFonts w:ascii="Arial" w:hAnsi="Arial" w:cs="Arial"/>
        </w:rPr>
      </w:pPr>
      <w:r>
        <w:rPr>
          <w:rFonts w:ascii="Arial" w:hAnsi="Arial" w:cs="Arial"/>
        </w:rPr>
        <w:t>Submission: 15/02/2026</w:t>
      </w:r>
    </w:p>
    <w:p w14:paraId="6B0CF0C0" w14:textId="77777777" w:rsidR="0048722C" w:rsidRDefault="0048722C">
      <w:pPr>
        <w:rPr>
          <w:rFonts w:ascii="Arial" w:hAnsi="Arial" w:cs="Arial"/>
        </w:rPr>
      </w:pPr>
      <w:r>
        <w:rPr>
          <w:rFonts w:ascii="Arial" w:hAnsi="Arial" w:cs="Arial"/>
        </w:rPr>
        <w:br w:type="page"/>
      </w:r>
    </w:p>
    <w:p w14:paraId="0D9560F6" w14:textId="77777777" w:rsidR="00BD772A" w:rsidRPr="00B36CDC" w:rsidRDefault="00BD772A">
      <w:pPr>
        <w:rPr>
          <w:rFonts w:ascii="Arial" w:hAnsi="Arial" w:cs="Arial"/>
        </w:rPr>
      </w:pPr>
    </w:p>
    <w:p w14:paraId="5AC2AECA" w14:textId="77777777" w:rsidR="00BD772A" w:rsidRPr="00B36CDC" w:rsidRDefault="00000000">
      <w:pPr>
        <w:pStyle w:val="Heading1"/>
        <w:rPr>
          <w:rFonts w:ascii="Arial" w:hAnsi="Arial" w:cs="Arial"/>
          <w:sz w:val="22"/>
          <w:szCs w:val="22"/>
        </w:rPr>
      </w:pPr>
      <w:r w:rsidRPr="00B36CDC">
        <w:rPr>
          <w:rFonts w:ascii="Arial" w:hAnsi="Arial" w:cs="Arial"/>
          <w:sz w:val="22"/>
          <w:szCs w:val="22"/>
        </w:rPr>
        <w:t>Title</w:t>
      </w:r>
    </w:p>
    <w:p w14:paraId="79B853DF" w14:textId="77777777" w:rsidR="00BD772A" w:rsidRPr="00B36CDC" w:rsidRDefault="00000000">
      <w:pPr>
        <w:rPr>
          <w:rFonts w:ascii="Arial" w:hAnsi="Arial" w:cs="Arial"/>
        </w:rPr>
      </w:pPr>
      <w:r w:rsidRPr="00B36CDC">
        <w:rPr>
          <w:rFonts w:ascii="Arial" w:hAnsi="Arial" w:cs="Arial"/>
        </w:rPr>
        <w:t>A Scoping Review of Burnout in the UK Social Care Workforce</w:t>
      </w:r>
    </w:p>
    <w:p w14:paraId="2F767FB5" w14:textId="77777777" w:rsidR="00BD772A" w:rsidRPr="00B36CDC" w:rsidRDefault="00000000">
      <w:pPr>
        <w:pStyle w:val="Heading1"/>
        <w:rPr>
          <w:rFonts w:ascii="Arial" w:hAnsi="Arial" w:cs="Arial"/>
          <w:sz w:val="22"/>
          <w:szCs w:val="22"/>
        </w:rPr>
      </w:pPr>
      <w:r w:rsidRPr="00B36CDC">
        <w:rPr>
          <w:rFonts w:ascii="Arial" w:hAnsi="Arial" w:cs="Arial"/>
          <w:sz w:val="22"/>
          <w:szCs w:val="22"/>
        </w:rPr>
        <w:t>Background and Rationale</w:t>
      </w:r>
    </w:p>
    <w:p w14:paraId="700E1998" w14:textId="107713E7" w:rsidR="00BD772A" w:rsidRPr="00B36CDC" w:rsidRDefault="00000000">
      <w:pPr>
        <w:rPr>
          <w:rFonts w:ascii="Arial" w:hAnsi="Arial" w:cs="Arial"/>
        </w:rPr>
      </w:pPr>
      <w:r w:rsidRPr="00B36CDC">
        <w:rPr>
          <w:rFonts w:ascii="Arial" w:hAnsi="Arial" w:cs="Arial"/>
        </w:rPr>
        <w:t xml:space="preserve">Burnout within the UK social care workforce is an increasing concern, with implications for both staff wellbeing and service quality. Social care professionals support older adults and individuals with complex needs, yet the sector continues to experience high </w:t>
      </w:r>
      <w:proofErr w:type="gramStart"/>
      <w:r w:rsidRPr="00B36CDC">
        <w:rPr>
          <w:rFonts w:ascii="Arial" w:hAnsi="Arial" w:cs="Arial"/>
        </w:rPr>
        <w:t>vacancy</w:t>
      </w:r>
      <w:proofErr w:type="gramEnd"/>
      <w:r w:rsidRPr="00B36CDC">
        <w:rPr>
          <w:rFonts w:ascii="Arial" w:hAnsi="Arial" w:cs="Arial"/>
        </w:rPr>
        <w:t xml:space="preserve"> and turnover rates. Burnout is defined as emotional exhaustion, depersonalisation and reduced personal accomplishment (Maslach</w:t>
      </w:r>
      <w:r w:rsidR="0048722C">
        <w:rPr>
          <w:rFonts w:ascii="Arial" w:hAnsi="Arial" w:cs="Arial"/>
        </w:rPr>
        <w:t xml:space="preserve"> </w:t>
      </w:r>
      <w:r w:rsidR="0048722C" w:rsidRPr="0048722C">
        <w:rPr>
          <w:rFonts w:ascii="Arial" w:hAnsi="Arial" w:cs="Arial"/>
          <w:i/>
          <w:iCs/>
        </w:rPr>
        <w:t>et al.</w:t>
      </w:r>
      <w:r w:rsidRPr="0048722C">
        <w:rPr>
          <w:rFonts w:ascii="Arial" w:hAnsi="Arial" w:cs="Arial"/>
          <w:i/>
          <w:iCs/>
        </w:rPr>
        <w:t xml:space="preserve">, </w:t>
      </w:r>
      <w:r w:rsidRPr="00B36CDC">
        <w:rPr>
          <w:rFonts w:ascii="Arial" w:hAnsi="Arial" w:cs="Arial"/>
        </w:rPr>
        <w:t>1981). Although widely researched in healthcare, its application to social care remains less developed.</w:t>
      </w:r>
      <w:r w:rsidRPr="00B36CDC">
        <w:rPr>
          <w:rFonts w:ascii="Arial" w:hAnsi="Arial" w:cs="Arial"/>
        </w:rPr>
        <w:br/>
      </w:r>
      <w:r w:rsidRPr="00B36CDC">
        <w:rPr>
          <w:rFonts w:ascii="Arial" w:hAnsi="Arial" w:cs="Arial"/>
        </w:rPr>
        <w:br/>
        <w:t>In England alone, over 150,000 vacancies were reported in 2022/23, reflecting significant workforce instability (Skills for Care, 2023). Contributing factors include high workload, emotional demands, low pay and limited career progression (Johnson</w:t>
      </w:r>
      <w:r w:rsidRPr="0048722C">
        <w:rPr>
          <w:rFonts w:ascii="Arial" w:hAnsi="Arial" w:cs="Arial"/>
          <w:i/>
          <w:iCs/>
        </w:rPr>
        <w:t xml:space="preserve"> et al</w:t>
      </w:r>
      <w:r w:rsidRPr="00B36CDC">
        <w:rPr>
          <w:rFonts w:ascii="Arial" w:hAnsi="Arial" w:cs="Arial"/>
        </w:rPr>
        <w:t>., 2020). These pressures risk compromising continuity, safeguarding and quality of care. Furthermore, demographic change is increasing demand for long-term care services (ONS, 2023). Recent policy discussions have emphasised the need for workforce reform and improved retention strategies (Department of Health and Social Care, 2021). A scoping review is therefore justified to map current literature, identify consistent themes, and highlight gaps relevant to policy and practice.</w:t>
      </w:r>
    </w:p>
    <w:p w14:paraId="67F8CA10" w14:textId="77777777" w:rsidR="00BD772A" w:rsidRPr="00B36CDC" w:rsidRDefault="00000000">
      <w:pPr>
        <w:pStyle w:val="Heading1"/>
        <w:rPr>
          <w:rFonts w:ascii="Arial" w:hAnsi="Arial" w:cs="Arial"/>
          <w:sz w:val="22"/>
          <w:szCs w:val="22"/>
        </w:rPr>
      </w:pPr>
      <w:r w:rsidRPr="00B36CDC">
        <w:rPr>
          <w:rFonts w:ascii="Arial" w:hAnsi="Arial" w:cs="Arial"/>
          <w:sz w:val="22"/>
          <w:szCs w:val="22"/>
        </w:rPr>
        <w:t>Research Aim and Objectives</w:t>
      </w:r>
    </w:p>
    <w:p w14:paraId="4E6CACBE" w14:textId="77777777" w:rsidR="00BD772A" w:rsidRPr="00B36CDC" w:rsidRDefault="00000000">
      <w:pPr>
        <w:rPr>
          <w:rFonts w:ascii="Arial" w:hAnsi="Arial" w:cs="Arial"/>
        </w:rPr>
      </w:pPr>
      <w:r w:rsidRPr="00B36CDC">
        <w:rPr>
          <w:rFonts w:ascii="Arial" w:hAnsi="Arial" w:cs="Arial"/>
        </w:rPr>
        <w:t>The aim of this study is to map existing peer-reviewed research on burnout in the UK social care workforce using a scoping review approach. The objectives are to:</w:t>
      </w:r>
    </w:p>
    <w:p w14:paraId="3A2BC233" w14:textId="77777777" w:rsidR="00BD772A" w:rsidRPr="00B36CDC" w:rsidRDefault="00000000">
      <w:pPr>
        <w:rPr>
          <w:rFonts w:ascii="Arial" w:hAnsi="Arial" w:cs="Arial"/>
        </w:rPr>
      </w:pPr>
      <w:r w:rsidRPr="00B36CDC">
        <w:rPr>
          <w:rFonts w:ascii="Arial" w:hAnsi="Arial" w:cs="Arial"/>
        </w:rPr>
        <w:t>1. Identify key factors contributing to burnout.</w:t>
      </w:r>
    </w:p>
    <w:p w14:paraId="3BC5FBD0" w14:textId="77777777" w:rsidR="00BD772A" w:rsidRPr="00B36CDC" w:rsidRDefault="00000000">
      <w:pPr>
        <w:rPr>
          <w:rFonts w:ascii="Arial" w:hAnsi="Arial" w:cs="Arial"/>
        </w:rPr>
      </w:pPr>
      <w:r w:rsidRPr="00B36CDC">
        <w:rPr>
          <w:rFonts w:ascii="Arial" w:hAnsi="Arial" w:cs="Arial"/>
        </w:rPr>
        <w:t>2. Examine reported impacts on staff wellbeing and quality of care.</w:t>
      </w:r>
    </w:p>
    <w:p w14:paraId="355A39DF" w14:textId="77777777" w:rsidR="00BD772A" w:rsidRPr="00B36CDC" w:rsidRDefault="00000000">
      <w:pPr>
        <w:rPr>
          <w:rFonts w:ascii="Arial" w:hAnsi="Arial" w:cs="Arial"/>
        </w:rPr>
      </w:pPr>
      <w:r w:rsidRPr="00B36CDC">
        <w:rPr>
          <w:rFonts w:ascii="Arial" w:hAnsi="Arial" w:cs="Arial"/>
        </w:rPr>
        <w:t>3. Identify gaps in evidence to inform future research and workforce policy.</w:t>
      </w:r>
    </w:p>
    <w:p w14:paraId="616AFBA6" w14:textId="77777777" w:rsidR="00BD772A" w:rsidRPr="00B36CDC" w:rsidRDefault="00000000">
      <w:pPr>
        <w:pStyle w:val="Heading1"/>
        <w:rPr>
          <w:rFonts w:ascii="Arial" w:hAnsi="Arial" w:cs="Arial"/>
          <w:sz w:val="22"/>
          <w:szCs w:val="22"/>
        </w:rPr>
      </w:pPr>
      <w:r w:rsidRPr="00B36CDC">
        <w:rPr>
          <w:rFonts w:ascii="Arial" w:hAnsi="Arial" w:cs="Arial"/>
          <w:sz w:val="22"/>
          <w:szCs w:val="22"/>
        </w:rPr>
        <w:t>Methodology</w:t>
      </w:r>
    </w:p>
    <w:p w14:paraId="6044EEC3" w14:textId="77777777" w:rsidR="00BD772A" w:rsidRPr="00B36CDC" w:rsidRDefault="00000000">
      <w:pPr>
        <w:pStyle w:val="Heading2"/>
        <w:rPr>
          <w:rFonts w:ascii="Arial" w:hAnsi="Arial" w:cs="Arial"/>
          <w:sz w:val="22"/>
          <w:szCs w:val="22"/>
        </w:rPr>
      </w:pPr>
      <w:r w:rsidRPr="00B36CDC">
        <w:rPr>
          <w:rFonts w:ascii="Arial" w:hAnsi="Arial" w:cs="Arial"/>
          <w:sz w:val="22"/>
          <w:szCs w:val="22"/>
        </w:rPr>
        <w:t>Research Question</w:t>
      </w:r>
    </w:p>
    <w:p w14:paraId="4F88986A" w14:textId="77777777" w:rsidR="00BD772A" w:rsidRPr="00B36CDC" w:rsidRDefault="00000000">
      <w:pPr>
        <w:rPr>
          <w:rFonts w:ascii="Arial" w:hAnsi="Arial" w:cs="Arial"/>
        </w:rPr>
      </w:pPr>
      <w:r w:rsidRPr="00B36CDC">
        <w:rPr>
          <w:rFonts w:ascii="Arial" w:hAnsi="Arial" w:cs="Arial"/>
        </w:rPr>
        <w:t>What themes are identified in peer-reviewed literature relating to burnout in the UK social care workforce?</w:t>
      </w:r>
    </w:p>
    <w:p w14:paraId="464BF1B9" w14:textId="77777777" w:rsidR="00BD772A" w:rsidRPr="00B36CDC" w:rsidRDefault="00000000">
      <w:pPr>
        <w:pStyle w:val="Heading2"/>
        <w:rPr>
          <w:rFonts w:ascii="Arial" w:hAnsi="Arial" w:cs="Arial"/>
          <w:sz w:val="22"/>
          <w:szCs w:val="22"/>
        </w:rPr>
      </w:pPr>
      <w:r w:rsidRPr="00B36CDC">
        <w:rPr>
          <w:rFonts w:ascii="Arial" w:hAnsi="Arial" w:cs="Arial"/>
          <w:sz w:val="22"/>
          <w:szCs w:val="22"/>
        </w:rPr>
        <w:lastRenderedPageBreak/>
        <w:t>Inclusion and Exclusion Criteria</w:t>
      </w:r>
    </w:p>
    <w:p w14:paraId="6A853087" w14:textId="77777777" w:rsidR="00BD772A" w:rsidRPr="00B36CDC" w:rsidRDefault="00000000">
      <w:pPr>
        <w:rPr>
          <w:rFonts w:ascii="Arial" w:hAnsi="Arial" w:cs="Arial"/>
        </w:rPr>
      </w:pPr>
      <w:r w:rsidRPr="00B36CDC">
        <w:rPr>
          <w:rFonts w:ascii="Arial" w:hAnsi="Arial" w:cs="Arial"/>
        </w:rPr>
        <w:t>Inclusion criteria will comprise peer-reviewed studies published in English within the last ten years, focused on UK adult social care settings and workforce experiences. Studies conducted outside the UK or not addressing burnout will be excluded.</w:t>
      </w:r>
    </w:p>
    <w:p w14:paraId="12A3A195" w14:textId="77777777" w:rsidR="00BD772A" w:rsidRPr="00B36CDC" w:rsidRDefault="00000000">
      <w:pPr>
        <w:pStyle w:val="Heading2"/>
        <w:rPr>
          <w:rFonts w:ascii="Arial" w:hAnsi="Arial" w:cs="Arial"/>
          <w:sz w:val="22"/>
          <w:szCs w:val="22"/>
        </w:rPr>
      </w:pPr>
      <w:r w:rsidRPr="00B36CDC">
        <w:rPr>
          <w:rFonts w:ascii="Arial" w:hAnsi="Arial" w:cs="Arial"/>
          <w:sz w:val="22"/>
          <w:szCs w:val="22"/>
        </w:rPr>
        <w:t>Data Collection and Analysis</w:t>
      </w:r>
    </w:p>
    <w:p w14:paraId="2A7A923E" w14:textId="10AA52AF" w:rsidR="00BD772A" w:rsidRPr="00B36CDC" w:rsidRDefault="00000000">
      <w:pPr>
        <w:rPr>
          <w:rFonts w:ascii="Arial" w:hAnsi="Arial" w:cs="Arial"/>
        </w:rPr>
      </w:pPr>
      <w:r w:rsidRPr="00B36CDC">
        <w:rPr>
          <w:rFonts w:ascii="Arial" w:hAnsi="Arial" w:cs="Arial"/>
        </w:rPr>
        <w:t>Searches will be conducted in CINAHL, PubMed and Scopus using keywords including “social care”, “burnout”, “workforce” and “United Kingdom”</w:t>
      </w:r>
      <w:r w:rsidR="0048722C">
        <w:rPr>
          <w:rFonts w:ascii="Arial" w:hAnsi="Arial" w:cs="Arial"/>
        </w:rPr>
        <w:t xml:space="preserve"> and</w:t>
      </w:r>
      <w:r w:rsidRPr="00B36CDC">
        <w:rPr>
          <w:rFonts w:ascii="Arial" w:hAnsi="Arial" w:cs="Arial"/>
        </w:rPr>
        <w:t xml:space="preserve"> </w:t>
      </w:r>
      <w:r w:rsidR="0048722C">
        <w:rPr>
          <w:rFonts w:ascii="Arial" w:hAnsi="Arial" w:cs="Arial"/>
        </w:rPr>
        <w:t>t</w:t>
      </w:r>
      <w:r w:rsidRPr="00B36CDC">
        <w:rPr>
          <w:rFonts w:ascii="Arial" w:hAnsi="Arial" w:cs="Arial"/>
        </w:rPr>
        <w:t xml:space="preserve">he review will follow the framework </w:t>
      </w:r>
      <w:r w:rsidR="0048722C">
        <w:rPr>
          <w:rFonts w:ascii="Arial" w:hAnsi="Arial" w:cs="Arial"/>
        </w:rPr>
        <w:t>(</w:t>
      </w:r>
      <w:r w:rsidRPr="00B36CDC">
        <w:rPr>
          <w:rFonts w:ascii="Arial" w:hAnsi="Arial" w:cs="Arial"/>
        </w:rPr>
        <w:t xml:space="preserve">Arksey </w:t>
      </w:r>
      <w:r w:rsidR="0048722C" w:rsidRPr="0048722C">
        <w:rPr>
          <w:rFonts w:ascii="Arial" w:hAnsi="Arial" w:cs="Arial"/>
          <w:i/>
          <w:iCs/>
        </w:rPr>
        <w:t xml:space="preserve">et al., </w:t>
      </w:r>
      <w:r w:rsidRPr="00B36CDC">
        <w:rPr>
          <w:rFonts w:ascii="Arial" w:hAnsi="Arial" w:cs="Arial"/>
        </w:rPr>
        <w:t xml:space="preserve">2005). Findings will be </w:t>
      </w:r>
      <w:proofErr w:type="spellStart"/>
      <w:r w:rsidRPr="00B36CDC">
        <w:rPr>
          <w:rFonts w:ascii="Arial" w:hAnsi="Arial" w:cs="Arial"/>
        </w:rPr>
        <w:t>analysed</w:t>
      </w:r>
      <w:proofErr w:type="spellEnd"/>
      <w:r w:rsidRPr="00B36CDC">
        <w:rPr>
          <w:rFonts w:ascii="Arial" w:hAnsi="Arial" w:cs="Arial"/>
        </w:rPr>
        <w:t xml:space="preserve"> using Aveyard’s simplified thematic analysis to identify patterns and recurring themes (Aveyard, 2014).</w:t>
      </w:r>
    </w:p>
    <w:p w14:paraId="3B492872" w14:textId="77777777" w:rsidR="00BD772A" w:rsidRPr="00B36CDC" w:rsidRDefault="00000000">
      <w:pPr>
        <w:pStyle w:val="Heading1"/>
        <w:rPr>
          <w:rFonts w:ascii="Arial" w:hAnsi="Arial" w:cs="Arial"/>
          <w:sz w:val="22"/>
          <w:szCs w:val="22"/>
        </w:rPr>
      </w:pPr>
      <w:r w:rsidRPr="00B36CDC">
        <w:rPr>
          <w:rFonts w:ascii="Arial" w:hAnsi="Arial" w:cs="Arial"/>
          <w:sz w:val="22"/>
          <w:szCs w:val="22"/>
        </w:rPr>
        <w:t>Expected Outcomes</w:t>
      </w:r>
    </w:p>
    <w:p w14:paraId="00A161AE" w14:textId="77777777" w:rsidR="00BD772A" w:rsidRPr="00B36CDC" w:rsidRDefault="00000000">
      <w:pPr>
        <w:rPr>
          <w:rFonts w:ascii="Arial" w:hAnsi="Arial" w:cs="Arial"/>
        </w:rPr>
      </w:pPr>
      <w:r w:rsidRPr="00B36CDC">
        <w:rPr>
          <w:rFonts w:ascii="Arial" w:hAnsi="Arial" w:cs="Arial"/>
        </w:rPr>
        <w:t>The review will generate a thematic overview of burnout in UK social care, supporting evidence-informed workforce planning and identifying areas requiring further investigation.</w:t>
      </w:r>
    </w:p>
    <w:p w14:paraId="4A2CEF88" w14:textId="77777777" w:rsidR="00BD772A" w:rsidRPr="00B36CDC" w:rsidRDefault="00000000">
      <w:pPr>
        <w:pStyle w:val="Heading1"/>
        <w:rPr>
          <w:rFonts w:ascii="Arial" w:hAnsi="Arial" w:cs="Arial"/>
          <w:sz w:val="22"/>
          <w:szCs w:val="22"/>
        </w:rPr>
      </w:pPr>
      <w:r w:rsidRPr="00B36CDC">
        <w:rPr>
          <w:rFonts w:ascii="Arial" w:hAnsi="Arial" w:cs="Arial"/>
          <w:sz w:val="22"/>
          <w:szCs w:val="22"/>
        </w:rPr>
        <w:t>Ethical Considerations</w:t>
      </w:r>
    </w:p>
    <w:p w14:paraId="38EE0B66" w14:textId="77777777" w:rsidR="00BD772A" w:rsidRPr="00B36CDC" w:rsidRDefault="00000000">
      <w:pPr>
        <w:rPr>
          <w:rFonts w:ascii="Arial" w:hAnsi="Arial" w:cs="Arial"/>
        </w:rPr>
      </w:pPr>
      <w:r w:rsidRPr="00B36CDC">
        <w:rPr>
          <w:rFonts w:ascii="Arial" w:hAnsi="Arial" w:cs="Arial"/>
        </w:rPr>
        <w:t>As the study involves secondary analysis of published literature, ethical approval is not required. Ethical standards will be maintained through accurate referencing, transparency and critical representation of findings.</w:t>
      </w:r>
    </w:p>
    <w:p w14:paraId="1F3828F0" w14:textId="77777777" w:rsidR="00BD772A" w:rsidRPr="00B36CDC" w:rsidRDefault="00000000">
      <w:pPr>
        <w:pStyle w:val="Heading1"/>
        <w:rPr>
          <w:rFonts w:ascii="Arial" w:hAnsi="Arial" w:cs="Arial"/>
          <w:sz w:val="22"/>
          <w:szCs w:val="22"/>
        </w:rPr>
      </w:pPr>
      <w:r w:rsidRPr="00B36CDC">
        <w:rPr>
          <w:rFonts w:ascii="Arial" w:hAnsi="Arial" w:cs="Arial"/>
          <w:sz w:val="22"/>
          <w:szCs w:val="22"/>
        </w:rPr>
        <w:t>References</w:t>
      </w:r>
    </w:p>
    <w:p w14:paraId="76EB3257" w14:textId="3A499272" w:rsidR="0048722C" w:rsidRPr="0048722C" w:rsidRDefault="0048722C" w:rsidP="0048722C">
      <w:pPr>
        <w:rPr>
          <w:rFonts w:ascii="Arial" w:hAnsi="Arial" w:cs="Arial"/>
          <w:lang w:val="en-GB"/>
        </w:rPr>
      </w:pPr>
      <w:r w:rsidRPr="0048722C">
        <w:rPr>
          <w:rFonts w:ascii="Arial" w:hAnsi="Arial" w:cs="Arial"/>
          <w:lang w:val="en-GB"/>
        </w:rPr>
        <w:t xml:space="preserve">Arksey, H. and O’Malley, L. (2005) ‘Scoping studies: towards a methodological framework’, </w:t>
      </w:r>
      <w:r w:rsidRPr="0048722C">
        <w:rPr>
          <w:rFonts w:ascii="Arial" w:hAnsi="Arial" w:cs="Arial"/>
          <w:i/>
          <w:iCs/>
          <w:lang w:val="en-GB"/>
        </w:rPr>
        <w:t>International Journal of Social Research Methodology</w:t>
      </w:r>
      <w:r w:rsidRPr="0048722C">
        <w:rPr>
          <w:rFonts w:ascii="Arial" w:hAnsi="Arial" w:cs="Arial"/>
          <w:lang w:val="en-GB"/>
        </w:rPr>
        <w:t xml:space="preserve">, 8(1), pp. 19–32. Available at: </w:t>
      </w:r>
      <w:hyperlink r:id="rId6" w:tgtFrame="_new" w:history="1">
        <w:r w:rsidRPr="0048722C">
          <w:rPr>
            <w:rStyle w:val="Hyperlink"/>
            <w:rFonts w:ascii="Arial" w:hAnsi="Arial" w:cs="Arial"/>
            <w:lang w:val="en-GB"/>
          </w:rPr>
          <w:t>https://doi.org/10.1080/1364557032000119616</w:t>
        </w:r>
      </w:hyperlink>
      <w:r w:rsidRPr="0048722C">
        <w:rPr>
          <w:rFonts w:ascii="Arial" w:hAnsi="Arial" w:cs="Arial"/>
          <w:lang w:val="en-GB"/>
        </w:rPr>
        <w:t xml:space="preserve"> (Accessed: 2</w:t>
      </w:r>
      <w:r>
        <w:rPr>
          <w:rFonts w:ascii="Arial" w:hAnsi="Arial" w:cs="Arial"/>
          <w:lang w:val="en-GB"/>
        </w:rPr>
        <w:t>0</w:t>
      </w:r>
      <w:r w:rsidRPr="0048722C">
        <w:rPr>
          <w:rFonts w:ascii="Arial" w:hAnsi="Arial" w:cs="Arial"/>
          <w:lang w:val="en-GB"/>
        </w:rPr>
        <w:t xml:space="preserve"> February 2026).</w:t>
      </w:r>
    </w:p>
    <w:p w14:paraId="37F73C0D" w14:textId="0BE1DF40" w:rsidR="0048722C" w:rsidRPr="0048722C" w:rsidRDefault="0048722C" w:rsidP="0048722C">
      <w:pPr>
        <w:rPr>
          <w:rFonts w:ascii="Arial" w:hAnsi="Arial" w:cs="Arial"/>
          <w:lang w:val="en-GB"/>
        </w:rPr>
      </w:pPr>
      <w:r w:rsidRPr="0048722C">
        <w:rPr>
          <w:rFonts w:ascii="Arial" w:hAnsi="Arial" w:cs="Arial"/>
          <w:lang w:val="en-GB"/>
        </w:rPr>
        <w:t xml:space="preserve">Aveyard, H. (2014) </w:t>
      </w:r>
      <w:r w:rsidRPr="0048722C">
        <w:rPr>
          <w:rFonts w:ascii="Arial" w:hAnsi="Arial" w:cs="Arial"/>
          <w:i/>
          <w:iCs/>
          <w:lang w:val="en-GB"/>
        </w:rPr>
        <w:t>Doing a literature review in health and social care: A practical guide</w:t>
      </w:r>
      <w:r w:rsidRPr="0048722C">
        <w:rPr>
          <w:rFonts w:ascii="Arial" w:hAnsi="Arial" w:cs="Arial"/>
          <w:lang w:val="en-GB"/>
        </w:rPr>
        <w:t xml:space="preserve">. 3rd </w:t>
      </w:r>
      <w:proofErr w:type="spellStart"/>
      <w:r w:rsidRPr="0048722C">
        <w:rPr>
          <w:rFonts w:ascii="Arial" w:hAnsi="Arial" w:cs="Arial"/>
          <w:lang w:val="en-GB"/>
        </w:rPr>
        <w:t>edn</w:t>
      </w:r>
      <w:proofErr w:type="spellEnd"/>
      <w:r w:rsidRPr="0048722C">
        <w:rPr>
          <w:rFonts w:ascii="Arial" w:hAnsi="Arial" w:cs="Arial"/>
          <w:lang w:val="en-GB"/>
        </w:rPr>
        <w:t>. Maidenhead: Open University Press. Available at: https://www.mheducation.co.uk/doing-a-literature-review-in-health-and-social-care-9780335243669-emea (Accessed: 2</w:t>
      </w:r>
      <w:r>
        <w:rPr>
          <w:rFonts w:ascii="Arial" w:hAnsi="Arial" w:cs="Arial"/>
          <w:lang w:val="en-GB"/>
        </w:rPr>
        <w:t>0</w:t>
      </w:r>
      <w:r w:rsidRPr="0048722C">
        <w:rPr>
          <w:rFonts w:ascii="Arial" w:hAnsi="Arial" w:cs="Arial"/>
          <w:lang w:val="en-GB"/>
        </w:rPr>
        <w:t xml:space="preserve"> February 2026).</w:t>
      </w:r>
    </w:p>
    <w:p w14:paraId="22C78FB9" w14:textId="6A4B7548" w:rsidR="0048722C" w:rsidRPr="0048722C" w:rsidRDefault="0048722C" w:rsidP="0048722C">
      <w:pPr>
        <w:rPr>
          <w:rFonts w:ascii="Arial" w:hAnsi="Arial" w:cs="Arial"/>
          <w:lang w:val="en-GB"/>
        </w:rPr>
      </w:pPr>
      <w:r w:rsidRPr="0048722C">
        <w:rPr>
          <w:rFonts w:ascii="Arial" w:hAnsi="Arial" w:cs="Arial"/>
          <w:lang w:val="en-GB"/>
        </w:rPr>
        <w:t xml:space="preserve">Department of Health and Social Care (2021) </w:t>
      </w:r>
      <w:r w:rsidRPr="0048722C">
        <w:rPr>
          <w:rFonts w:ascii="Arial" w:hAnsi="Arial" w:cs="Arial"/>
          <w:i/>
          <w:iCs/>
          <w:lang w:val="en-GB"/>
        </w:rPr>
        <w:t>People at the heart of care: Adult social care reform white paper</w:t>
      </w:r>
      <w:r w:rsidRPr="0048722C">
        <w:rPr>
          <w:rFonts w:ascii="Arial" w:hAnsi="Arial" w:cs="Arial"/>
          <w:lang w:val="en-GB"/>
        </w:rPr>
        <w:t xml:space="preserve">. Available at: </w:t>
      </w:r>
      <w:hyperlink r:id="rId7" w:tgtFrame="_new" w:history="1">
        <w:r w:rsidRPr="0048722C">
          <w:rPr>
            <w:rStyle w:val="Hyperlink"/>
            <w:rFonts w:ascii="Arial" w:hAnsi="Arial" w:cs="Arial"/>
            <w:lang w:val="en-GB"/>
          </w:rPr>
          <w:t>https://www.gov.uk/government/publications/people-at-the-heart-of-care-adult-social-care-reform-white-paper</w:t>
        </w:r>
      </w:hyperlink>
      <w:r w:rsidRPr="0048722C">
        <w:rPr>
          <w:rFonts w:ascii="Arial" w:hAnsi="Arial" w:cs="Arial"/>
          <w:lang w:val="en-GB"/>
        </w:rPr>
        <w:t xml:space="preserve"> (Accessed: 2</w:t>
      </w:r>
      <w:r>
        <w:rPr>
          <w:rFonts w:ascii="Arial" w:hAnsi="Arial" w:cs="Arial"/>
          <w:lang w:val="en-GB"/>
        </w:rPr>
        <w:t>0</w:t>
      </w:r>
      <w:r w:rsidRPr="0048722C">
        <w:rPr>
          <w:rFonts w:ascii="Arial" w:hAnsi="Arial" w:cs="Arial"/>
          <w:lang w:val="en-GB"/>
        </w:rPr>
        <w:t xml:space="preserve"> February 2026).</w:t>
      </w:r>
    </w:p>
    <w:p w14:paraId="5CE16D3E" w14:textId="6DA33963" w:rsidR="0048722C" w:rsidRPr="0048722C" w:rsidRDefault="0048722C" w:rsidP="0048722C">
      <w:pPr>
        <w:rPr>
          <w:rFonts w:ascii="Arial" w:hAnsi="Arial" w:cs="Arial"/>
          <w:lang w:val="en-GB"/>
        </w:rPr>
      </w:pPr>
      <w:r w:rsidRPr="0048722C">
        <w:rPr>
          <w:rFonts w:ascii="Arial" w:hAnsi="Arial" w:cs="Arial"/>
          <w:lang w:val="en-GB"/>
        </w:rPr>
        <w:t xml:space="preserve">Johnson, S., Osborn, D.P.J., Araya, R., et al. (2020) ‘Impact of working in social care on mental health and wellbeing’, </w:t>
      </w:r>
      <w:r w:rsidRPr="0048722C">
        <w:rPr>
          <w:rFonts w:ascii="Arial" w:hAnsi="Arial" w:cs="Arial"/>
          <w:i/>
          <w:iCs/>
          <w:lang w:val="en-GB"/>
        </w:rPr>
        <w:t>British Journal of Social Work</w:t>
      </w:r>
      <w:r w:rsidRPr="0048722C">
        <w:rPr>
          <w:rFonts w:ascii="Arial" w:hAnsi="Arial" w:cs="Arial"/>
          <w:lang w:val="en-GB"/>
        </w:rPr>
        <w:t>, 50(6), pp. 1750–1768. Available at: https://doi.org/10.1093/bjsw/bcaa126 (Accessed: 2</w:t>
      </w:r>
      <w:r>
        <w:rPr>
          <w:rFonts w:ascii="Arial" w:hAnsi="Arial" w:cs="Arial"/>
          <w:lang w:val="en-GB"/>
        </w:rPr>
        <w:t>0</w:t>
      </w:r>
      <w:r w:rsidRPr="0048722C">
        <w:rPr>
          <w:rFonts w:ascii="Arial" w:hAnsi="Arial" w:cs="Arial"/>
          <w:lang w:val="en-GB"/>
        </w:rPr>
        <w:t xml:space="preserve"> February 2026).</w:t>
      </w:r>
    </w:p>
    <w:p w14:paraId="4F28D6D6" w14:textId="3319C367" w:rsidR="0048722C" w:rsidRPr="0048722C" w:rsidRDefault="0048722C" w:rsidP="0048722C">
      <w:pPr>
        <w:rPr>
          <w:rFonts w:ascii="Arial" w:hAnsi="Arial" w:cs="Arial"/>
          <w:lang w:val="en-GB"/>
        </w:rPr>
      </w:pPr>
      <w:r w:rsidRPr="0048722C">
        <w:rPr>
          <w:rFonts w:ascii="Arial" w:hAnsi="Arial" w:cs="Arial"/>
          <w:lang w:val="en-GB"/>
        </w:rPr>
        <w:t xml:space="preserve">Maslach, C. and Jackson, S.E. (1981) ‘The measurement of experienced burnout’, </w:t>
      </w:r>
      <w:r w:rsidRPr="0048722C">
        <w:rPr>
          <w:rFonts w:ascii="Arial" w:hAnsi="Arial" w:cs="Arial"/>
          <w:i/>
          <w:iCs/>
          <w:lang w:val="en-GB"/>
        </w:rPr>
        <w:t>Journal of Occupational Behaviour</w:t>
      </w:r>
      <w:r w:rsidRPr="0048722C">
        <w:rPr>
          <w:rFonts w:ascii="Arial" w:hAnsi="Arial" w:cs="Arial"/>
          <w:lang w:val="en-GB"/>
        </w:rPr>
        <w:t xml:space="preserve">, 2(2), pp. 99–113. Available at: </w:t>
      </w:r>
      <w:hyperlink r:id="rId8" w:tgtFrame="_new" w:history="1">
        <w:r w:rsidRPr="0048722C">
          <w:rPr>
            <w:rStyle w:val="Hyperlink"/>
            <w:rFonts w:ascii="Arial" w:hAnsi="Arial" w:cs="Arial"/>
            <w:lang w:val="en-GB"/>
          </w:rPr>
          <w:t>https://doi.org/10.1002/job.4030020205</w:t>
        </w:r>
      </w:hyperlink>
      <w:r w:rsidRPr="0048722C">
        <w:rPr>
          <w:rFonts w:ascii="Arial" w:hAnsi="Arial" w:cs="Arial"/>
          <w:lang w:val="en-GB"/>
        </w:rPr>
        <w:t xml:space="preserve"> (Accessed: 2</w:t>
      </w:r>
      <w:r>
        <w:rPr>
          <w:rFonts w:ascii="Arial" w:hAnsi="Arial" w:cs="Arial"/>
          <w:lang w:val="en-GB"/>
        </w:rPr>
        <w:t>0</w:t>
      </w:r>
      <w:r w:rsidRPr="0048722C">
        <w:rPr>
          <w:rFonts w:ascii="Arial" w:hAnsi="Arial" w:cs="Arial"/>
          <w:lang w:val="en-GB"/>
        </w:rPr>
        <w:t xml:space="preserve"> February 2026).</w:t>
      </w:r>
    </w:p>
    <w:p w14:paraId="6CC6BE7C" w14:textId="457285E8" w:rsidR="0048722C" w:rsidRPr="0048722C" w:rsidRDefault="0048722C" w:rsidP="0048722C">
      <w:pPr>
        <w:rPr>
          <w:rFonts w:ascii="Arial" w:hAnsi="Arial" w:cs="Arial"/>
          <w:lang w:val="en-GB"/>
        </w:rPr>
      </w:pPr>
      <w:r w:rsidRPr="0048722C">
        <w:rPr>
          <w:rFonts w:ascii="Arial" w:hAnsi="Arial" w:cs="Arial"/>
          <w:lang w:val="en-GB"/>
        </w:rPr>
        <w:lastRenderedPageBreak/>
        <w:t xml:space="preserve">Office for National Statistics (2023) </w:t>
      </w:r>
      <w:r w:rsidRPr="0048722C">
        <w:rPr>
          <w:rFonts w:ascii="Arial" w:hAnsi="Arial" w:cs="Arial"/>
          <w:i/>
          <w:iCs/>
          <w:lang w:val="en-GB"/>
        </w:rPr>
        <w:t>Living longer: implications for social care</w:t>
      </w:r>
      <w:r w:rsidRPr="0048722C">
        <w:rPr>
          <w:rFonts w:ascii="Arial" w:hAnsi="Arial" w:cs="Arial"/>
          <w:lang w:val="en-GB"/>
        </w:rPr>
        <w:t xml:space="preserve">. Available at: </w:t>
      </w:r>
      <w:hyperlink r:id="rId9" w:tgtFrame="_new" w:history="1">
        <w:r w:rsidRPr="0048722C">
          <w:rPr>
            <w:rStyle w:val="Hyperlink"/>
            <w:rFonts w:ascii="Arial" w:hAnsi="Arial" w:cs="Arial"/>
            <w:lang w:val="en-GB"/>
          </w:rPr>
          <w:t>https://www.ons.gov.uk</w:t>
        </w:r>
      </w:hyperlink>
      <w:r w:rsidRPr="0048722C">
        <w:rPr>
          <w:rFonts w:ascii="Arial" w:hAnsi="Arial" w:cs="Arial"/>
          <w:lang w:val="en-GB"/>
        </w:rPr>
        <w:t xml:space="preserve"> (Accessed: 2</w:t>
      </w:r>
      <w:r>
        <w:rPr>
          <w:rFonts w:ascii="Arial" w:hAnsi="Arial" w:cs="Arial"/>
          <w:lang w:val="en-GB"/>
        </w:rPr>
        <w:t xml:space="preserve">0 </w:t>
      </w:r>
      <w:r w:rsidRPr="0048722C">
        <w:rPr>
          <w:rFonts w:ascii="Arial" w:hAnsi="Arial" w:cs="Arial"/>
          <w:lang w:val="en-GB"/>
        </w:rPr>
        <w:t>February 2026).</w:t>
      </w:r>
    </w:p>
    <w:p w14:paraId="1F8686B9" w14:textId="73DE90DE" w:rsidR="0048722C" w:rsidRPr="0048722C" w:rsidRDefault="0048722C" w:rsidP="0048722C">
      <w:pPr>
        <w:rPr>
          <w:rFonts w:ascii="Arial" w:hAnsi="Arial" w:cs="Arial"/>
          <w:lang w:val="en-GB"/>
        </w:rPr>
      </w:pPr>
      <w:r w:rsidRPr="0048722C">
        <w:rPr>
          <w:rFonts w:ascii="Arial" w:hAnsi="Arial" w:cs="Arial"/>
          <w:lang w:val="en-GB"/>
        </w:rPr>
        <w:t xml:space="preserve">Skills for Care (2023) </w:t>
      </w:r>
      <w:r w:rsidRPr="0048722C">
        <w:rPr>
          <w:rFonts w:ascii="Arial" w:hAnsi="Arial" w:cs="Arial"/>
          <w:i/>
          <w:iCs/>
          <w:lang w:val="en-GB"/>
        </w:rPr>
        <w:t>The state of the adult social care sector and workforce in England</w:t>
      </w:r>
      <w:r w:rsidRPr="0048722C">
        <w:rPr>
          <w:rFonts w:ascii="Arial" w:hAnsi="Arial" w:cs="Arial"/>
          <w:lang w:val="en-GB"/>
        </w:rPr>
        <w:t>. Available at: https://www.skillsforcare.org.uk/Adult-Social-Care-Workforce-Data/Workforce-intelligence/publications/national-information/The-state-of-the-adult-social-care-sector-and-workforce.aspx (Accessed: 2</w:t>
      </w:r>
      <w:r>
        <w:rPr>
          <w:rFonts w:ascii="Arial" w:hAnsi="Arial" w:cs="Arial"/>
          <w:lang w:val="en-GB"/>
        </w:rPr>
        <w:t xml:space="preserve">0 </w:t>
      </w:r>
      <w:r w:rsidRPr="0048722C">
        <w:rPr>
          <w:rFonts w:ascii="Arial" w:hAnsi="Arial" w:cs="Arial"/>
          <w:lang w:val="en-GB"/>
        </w:rPr>
        <w:t>February 2026).</w:t>
      </w:r>
    </w:p>
    <w:p w14:paraId="6B421EF6" w14:textId="7132CD60" w:rsidR="00BD772A" w:rsidRPr="00B36CDC" w:rsidRDefault="00BD772A">
      <w:pPr>
        <w:rPr>
          <w:rFonts w:ascii="Arial" w:hAnsi="Arial" w:cs="Arial"/>
        </w:rPr>
      </w:pPr>
    </w:p>
    <w:sectPr w:rsidR="00BD772A" w:rsidRPr="00B36CD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41997944">
    <w:abstractNumId w:val="8"/>
  </w:num>
  <w:num w:numId="2" w16cid:durableId="41448721">
    <w:abstractNumId w:val="6"/>
  </w:num>
  <w:num w:numId="3" w16cid:durableId="261576195">
    <w:abstractNumId w:val="5"/>
  </w:num>
  <w:num w:numId="4" w16cid:durableId="2041081808">
    <w:abstractNumId w:val="4"/>
  </w:num>
  <w:num w:numId="5" w16cid:durableId="970088720">
    <w:abstractNumId w:val="7"/>
  </w:num>
  <w:num w:numId="6" w16cid:durableId="1714844036">
    <w:abstractNumId w:val="3"/>
  </w:num>
  <w:num w:numId="7" w16cid:durableId="718166899">
    <w:abstractNumId w:val="2"/>
  </w:num>
  <w:num w:numId="8" w16cid:durableId="1911499233">
    <w:abstractNumId w:val="1"/>
  </w:num>
  <w:num w:numId="9" w16cid:durableId="7539411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0175C"/>
    <w:rsid w:val="0029639D"/>
    <w:rsid w:val="00326F90"/>
    <w:rsid w:val="0048722C"/>
    <w:rsid w:val="004F617B"/>
    <w:rsid w:val="00AA1D8D"/>
    <w:rsid w:val="00B36CDC"/>
    <w:rsid w:val="00B47730"/>
    <w:rsid w:val="00BD772A"/>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1D92E2B"/>
  <w14:defaultImageDpi w14:val="300"/>
  <w15:docId w15:val="{6BD28B91-918C-4E1C-B9D3-216F9329B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48722C"/>
    <w:rPr>
      <w:color w:val="0000FF" w:themeColor="hyperlink"/>
      <w:u w:val="single"/>
    </w:rPr>
  </w:style>
  <w:style w:type="character" w:styleId="UnresolvedMention">
    <w:name w:val="Unresolved Mention"/>
    <w:basedOn w:val="DefaultParagraphFont"/>
    <w:uiPriority w:val="99"/>
    <w:semiHidden/>
    <w:unhideWhenUsed/>
    <w:rsid w:val="004872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job.4030020205" TargetMode="External"/><Relationship Id="rId3" Type="http://schemas.openxmlformats.org/officeDocument/2006/relationships/styles" Target="styles.xml"/><Relationship Id="rId7" Type="http://schemas.openxmlformats.org/officeDocument/2006/relationships/hyperlink" Target="https://www.gov.uk/government/publications/people-at-the-heart-of-care-adult-social-care-reform-white-pape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80/1364557032000119616"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772</Words>
  <Characters>4404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5166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Manal Ahmed (2325945)</cp:lastModifiedBy>
  <cp:revision>2</cp:revision>
  <dcterms:created xsi:type="dcterms:W3CDTF">2026-02-22T13:47:00Z</dcterms:created>
  <dcterms:modified xsi:type="dcterms:W3CDTF">2026-02-22T13:47:00Z</dcterms:modified>
  <cp:category/>
</cp:coreProperties>
</file>