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2AB2AC0" wp14:paraId="33D1D59B" wp14:textId="0AB02E72">
      <w:pPr>
        <w:spacing w:before="212" w:beforeAutospacing="off" w:after="16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39B34AA7">
        <w:drawing>
          <wp:inline xmlns:wp14="http://schemas.microsoft.com/office/word/2010/wordprocessingDrawing" wp14:editId="15C09CD9" wp14:anchorId="64FE61D3">
            <wp:extent cx="3000375" cy="1200150"/>
            <wp:effectExtent l="0" t="0" r="0" b="0"/>
            <wp:docPr id="1952098737" name="drawing" title="Picture, Pictur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2098737" name="Picture 1952098737"/>
                    <pic:cNvPicPr/>
                  </pic:nvPicPr>
                  <pic:blipFill>
                    <a:blip xmlns:r="http://schemas.openxmlformats.org/officeDocument/2006/relationships" r:embed="rId5305716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</w:p>
    <w:p xmlns:wp14="http://schemas.microsoft.com/office/word/2010/wordml" w:rsidP="62AB2AC0" wp14:paraId="75A052E0" wp14:textId="395861AB">
      <w:pPr>
        <w:spacing w:before="212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62AB2AC0" w:rsidR="39B34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Module Name: </w:t>
      </w:r>
      <w:r w:rsidRPr="62AB2AC0" w:rsidR="39B3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Problem Solving and Innovation</w:t>
      </w:r>
    </w:p>
    <w:p xmlns:wp14="http://schemas.microsoft.com/office/word/2010/wordml" w:rsidP="62AB2AC0" wp14:paraId="58AC8082" wp14:textId="1996B36B">
      <w:pPr>
        <w:spacing w:before="212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62AB2AC0" w:rsidR="39B34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Module Code:  </w:t>
      </w:r>
      <w:r w:rsidRPr="62AB2AC0" w:rsidR="39B3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BMSW4014_CARD</w:t>
      </w:r>
    </w:p>
    <w:p xmlns:wp14="http://schemas.microsoft.com/office/word/2010/wordml" w:rsidP="1C16D14F" wp14:paraId="49276F5F" wp14:textId="533A7D80">
      <w:pPr>
        <w:pStyle w:val="Normal"/>
        <w:spacing w:before="212" w:beforeAutospacing="off"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</w:pPr>
      <w:r w:rsidRPr="62AB2AC0" w:rsidR="39B34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Assignment Name:</w:t>
      </w:r>
      <w:r w:rsidRPr="62AB2AC0" w:rsidR="39B3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62AB2AC0" w:rsidR="083E7D5A">
        <w:rPr>
          <w:rFonts w:ascii="Arial" w:hAnsi="Arial" w:eastAsia="Arial" w:cs="Arial"/>
          <w:b w:val="0"/>
          <w:bCs w:val="0"/>
          <w:sz w:val="40"/>
          <w:szCs w:val="40"/>
        </w:rPr>
        <w:t>A Critical Analysis of External Factors Influencing the UK Electric Vehicle Industry</w:t>
      </w:r>
    </w:p>
    <w:p xmlns:wp14="http://schemas.microsoft.com/office/word/2010/wordml" w:rsidP="62AB2AC0" wp14:paraId="5F0D28DB" wp14:textId="24774B2D">
      <w:pPr>
        <w:spacing w:before="212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62AB2AC0" w:rsidR="39B34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Student Name: </w:t>
      </w:r>
      <w:r w:rsidRPr="62AB2AC0" w:rsidR="39B3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Xiaoli Shao</w:t>
      </w:r>
    </w:p>
    <w:p xmlns:wp14="http://schemas.microsoft.com/office/word/2010/wordml" w:rsidP="62AB2AC0" wp14:paraId="2D2345C1" wp14:textId="35BCA560">
      <w:pPr>
        <w:spacing w:before="3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62AB2AC0" w:rsidR="39B34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Student Number:</w:t>
      </w:r>
      <w:r w:rsidRPr="62AB2AC0" w:rsidR="39B3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2440261</w:t>
      </w:r>
    </w:p>
    <w:p xmlns:wp14="http://schemas.microsoft.com/office/word/2010/wordml" w:rsidP="62AB2AC0" wp14:paraId="7B06A958" wp14:textId="182D388F">
      <w:pPr>
        <w:spacing w:before="3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62AB2AC0" w:rsidR="39B34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Lecturer: </w:t>
      </w:r>
      <w:r w:rsidRPr="62AB2AC0" w:rsidR="39B3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0"/>
          <w:szCs w:val="40"/>
        </w:rPr>
        <w:t>Jaliya de Silva</w:t>
      </w:r>
    </w:p>
    <w:p xmlns:wp14="http://schemas.microsoft.com/office/word/2010/wordml" w:rsidP="62AB2AC0" wp14:paraId="76C16860" wp14:textId="3644DE40">
      <w:pPr>
        <w:spacing w:before="3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62AB2AC0" w:rsidR="39B34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0"/>
          <w:szCs w:val="40"/>
        </w:rPr>
        <w:t xml:space="preserve">Deadline: </w:t>
      </w:r>
      <w:r w:rsidRPr="62AB2AC0" w:rsidR="39B3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0"/>
          <w:szCs w:val="40"/>
        </w:rPr>
        <w:t>5</w:t>
      </w:r>
      <w:r w:rsidRPr="62AB2AC0" w:rsidR="39B3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0"/>
          <w:szCs w:val="40"/>
          <w:vertAlign w:val="superscript"/>
        </w:rPr>
        <w:t>th</w:t>
      </w:r>
      <w:r w:rsidRPr="62AB2AC0" w:rsidR="03659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0"/>
          <w:szCs w:val="40"/>
        </w:rPr>
        <w:t xml:space="preserve"> </w:t>
      </w:r>
      <w:r w:rsidRPr="62AB2AC0" w:rsidR="39B3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0"/>
          <w:szCs w:val="40"/>
        </w:rPr>
        <w:t>November 2025</w:t>
      </w:r>
    </w:p>
    <w:p xmlns:wp14="http://schemas.microsoft.com/office/word/2010/wordml" w:rsidP="1C16D14F" wp14:paraId="2C078E63" wp14:textId="695FE4E5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1C3F66C" w:rsidP="62AB2AC0" w:rsidRDefault="21C3F66C" w14:paraId="41498742" w14:textId="01F0DBB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62AB2AC0" w:rsidR="22D267D2">
        <w:rPr>
          <w:rFonts w:ascii="Arial" w:hAnsi="Arial" w:eastAsia="Arial" w:cs="Arial"/>
          <w:sz w:val="24"/>
          <w:szCs w:val="24"/>
        </w:rPr>
        <w:t>Word count:1</w:t>
      </w:r>
      <w:r w:rsidRPr="62AB2AC0" w:rsidR="02225D74">
        <w:rPr>
          <w:rFonts w:ascii="Arial" w:hAnsi="Arial" w:eastAsia="Arial" w:cs="Arial"/>
          <w:sz w:val="24"/>
          <w:szCs w:val="24"/>
        </w:rPr>
        <w:t>613</w:t>
      </w:r>
    </w:p>
    <w:p w:rsidR="21C3F66C" w:rsidP="1C16D14F" w:rsidRDefault="21C3F66C" w14:paraId="65819E07" w14:textId="14C86E25">
      <w:pPr>
        <w:pStyle w:val="Heading1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1C3F66C" w:rsidP="1C16D14F" w:rsidRDefault="21C3F66C" w14:paraId="047509EB" w14:textId="1F5335F3">
      <w:pPr>
        <w:spacing w:line="360" w:lineRule="auto"/>
        <w:rPr>
          <w:rFonts w:ascii="Arial" w:hAnsi="Arial" w:eastAsia="Arial" w:cs="Arial"/>
        </w:rPr>
      </w:pPr>
      <w:r w:rsidRPr="62AB2AC0">
        <w:rPr>
          <w:rFonts w:ascii="Arial" w:hAnsi="Arial" w:eastAsia="Arial" w:cs="Arial"/>
        </w:rPr>
        <w:br w:type="page"/>
      </w:r>
    </w:p>
    <w:p w:rsidR="21C3F66C" w:rsidP="1C16D14F" w:rsidRDefault="21C3F66C" w14:paraId="47DBC171" w14:textId="630707C0">
      <w:pPr>
        <w:pStyle w:val="Heading1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886439109" w:id="1082208568"/>
      <w:r w:rsidRPr="62AB2AC0" w:rsidR="0CA56DF7">
        <w:rPr>
          <w:rFonts w:ascii="Arial" w:hAnsi="Arial" w:eastAsia="Arial" w:cs="Arial"/>
          <w:sz w:val="24"/>
          <w:szCs w:val="24"/>
        </w:rPr>
        <w:t>Content</w:t>
      </w:r>
      <w:bookmarkEnd w:id="1082208568"/>
    </w:p>
    <w:sdt>
      <w:sdtPr>
        <w:id w:val="591227789"/>
        <w:docPartObj>
          <w:docPartGallery w:val="Table of Contents"/>
          <w:docPartUnique/>
        </w:docPartObj>
      </w:sdtPr>
      <w:sdtContent>
        <w:p w:rsidR="7D3905E3" w:rsidP="62AB2AC0" w:rsidRDefault="7D3905E3" w14:paraId="7A74382A" w14:textId="56BC6DB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886439109">
            <w:r w:rsidRPr="62AB2AC0" w:rsidR="62AB2AC0">
              <w:rPr>
                <w:rStyle w:val="Hyperlink"/>
              </w:rPr>
              <w:t>Content</w:t>
            </w:r>
            <w:r>
              <w:tab/>
            </w:r>
            <w:r>
              <w:fldChar w:fldCharType="begin"/>
            </w:r>
            <w:r>
              <w:instrText xml:space="preserve">PAGEREF _Toc886439109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D3905E3" w:rsidP="62AB2AC0" w:rsidRDefault="7D3905E3" w14:paraId="6C5D2821" w14:textId="4262BA7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17052094">
            <w:r w:rsidRPr="62AB2AC0" w:rsidR="62AB2AC0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_Toc717052094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D3905E3" w:rsidP="62AB2AC0" w:rsidRDefault="7D3905E3" w14:paraId="68739809" w14:textId="67284FFC">
          <w:pPr>
            <w:pStyle w:val="TOC2"/>
            <w:tabs>
              <w:tab w:val="left" w:leader="none" w:pos="720"/>
              <w:tab w:val="right" w:leader="dot" w:pos="9360"/>
            </w:tabs>
            <w:bidi w:val="0"/>
            <w:rPr>
              <w:rStyle w:val="Hyperlink"/>
            </w:rPr>
          </w:pPr>
          <w:hyperlink w:anchor="_Toc1539277369">
            <w:r w:rsidRPr="62AB2AC0" w:rsidR="62AB2AC0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62AB2AC0" w:rsidR="62AB2AC0">
              <w:rPr>
                <w:rStyle w:val="Hyperlink"/>
              </w:rPr>
              <w:t>Background</w:t>
            </w:r>
            <w:r>
              <w:tab/>
            </w:r>
            <w:r>
              <w:fldChar w:fldCharType="begin"/>
            </w:r>
            <w:r>
              <w:instrText xml:space="preserve">PAGEREF _Toc1539277369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D3905E3" w:rsidP="62AB2AC0" w:rsidRDefault="7D3905E3" w14:paraId="45C9FEE1" w14:textId="5E4792D4">
          <w:pPr>
            <w:pStyle w:val="TOC2"/>
            <w:tabs>
              <w:tab w:val="left" w:leader="none" w:pos="720"/>
              <w:tab w:val="right" w:leader="dot" w:pos="9360"/>
            </w:tabs>
            <w:bidi w:val="0"/>
            <w:rPr>
              <w:rStyle w:val="Hyperlink"/>
            </w:rPr>
          </w:pPr>
          <w:hyperlink w:anchor="_Toc381005952">
            <w:r w:rsidRPr="62AB2AC0" w:rsidR="62AB2AC0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62AB2AC0" w:rsidR="62AB2AC0">
              <w:rPr>
                <w:rStyle w:val="Hyperlink"/>
              </w:rPr>
              <w:t>Current situation in the EV industry</w:t>
            </w:r>
            <w:r>
              <w:tab/>
            </w:r>
            <w:r>
              <w:fldChar w:fldCharType="begin"/>
            </w:r>
            <w:r>
              <w:instrText xml:space="preserve">PAGEREF _Toc381005952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D3905E3" w:rsidP="62AB2AC0" w:rsidRDefault="7D3905E3" w14:paraId="753FA1BF" w14:textId="68524AA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43213366">
            <w:r w:rsidRPr="62AB2AC0" w:rsidR="62AB2AC0">
              <w:rPr>
                <w:rStyle w:val="Hyperlink"/>
              </w:rPr>
              <w:t>Findings</w:t>
            </w:r>
            <w:r>
              <w:tab/>
            </w:r>
            <w:r>
              <w:fldChar w:fldCharType="begin"/>
            </w:r>
            <w:r>
              <w:instrText xml:space="preserve">PAGEREF _Toc1143213366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D991BA0" w:rsidP="62AB2AC0" w:rsidRDefault="3D991BA0" w14:paraId="38D230AD" w14:textId="1F0BBD3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49619907">
            <w:r w:rsidRPr="62AB2AC0" w:rsidR="62AB2AC0">
              <w:rPr>
                <w:rStyle w:val="Hyperlink"/>
              </w:rPr>
              <w:t>PESTLE theory</w:t>
            </w:r>
            <w:r>
              <w:tab/>
            </w:r>
            <w:r>
              <w:fldChar w:fldCharType="begin"/>
            </w:r>
            <w:r>
              <w:instrText xml:space="preserve">PAGEREF _Toc1549619907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D991BA0" w:rsidP="62AB2AC0" w:rsidRDefault="3D991BA0" w14:paraId="4819E3C6" w14:textId="044C5D2D">
          <w:pPr>
            <w:pStyle w:val="TOC3"/>
            <w:tabs>
              <w:tab w:val="left" w:leader="none" w:pos="960"/>
              <w:tab w:val="right" w:leader="dot" w:pos="9360"/>
            </w:tabs>
            <w:bidi w:val="0"/>
            <w:rPr>
              <w:rStyle w:val="Hyperlink"/>
            </w:rPr>
          </w:pPr>
          <w:hyperlink w:anchor="_Toc1232609227">
            <w:r w:rsidRPr="62AB2AC0" w:rsidR="62AB2AC0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62AB2AC0" w:rsidR="62AB2AC0">
              <w:rPr>
                <w:rStyle w:val="Hyperlink"/>
              </w:rPr>
              <w:t>Political factors:</w:t>
            </w:r>
            <w:r>
              <w:tab/>
            </w:r>
            <w:r>
              <w:fldChar w:fldCharType="begin"/>
            </w:r>
            <w:r>
              <w:instrText xml:space="preserve">PAGEREF _Toc1232609227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D991BA0" w:rsidP="62AB2AC0" w:rsidRDefault="3D991BA0" w14:paraId="03535065" w14:textId="2B9822A0">
          <w:pPr>
            <w:pStyle w:val="TOC3"/>
            <w:tabs>
              <w:tab w:val="left" w:leader="none" w:pos="960"/>
              <w:tab w:val="right" w:leader="dot" w:pos="9360"/>
            </w:tabs>
            <w:bidi w:val="0"/>
            <w:rPr>
              <w:rStyle w:val="Hyperlink"/>
            </w:rPr>
          </w:pPr>
          <w:hyperlink w:anchor="_Toc1672517036">
            <w:r w:rsidRPr="62AB2AC0" w:rsidR="62AB2AC0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62AB2AC0" w:rsidR="62AB2AC0">
              <w:rPr>
                <w:rStyle w:val="Hyperlink"/>
              </w:rPr>
              <w:t>Economic factors:</w:t>
            </w:r>
            <w:r>
              <w:tab/>
            </w:r>
            <w:r>
              <w:fldChar w:fldCharType="begin"/>
            </w:r>
            <w:r>
              <w:instrText xml:space="preserve">PAGEREF _Toc1672517036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D991BA0" w:rsidP="62AB2AC0" w:rsidRDefault="3D991BA0" w14:paraId="1684DCAB" w14:textId="7A996B26">
          <w:pPr>
            <w:pStyle w:val="TOC3"/>
            <w:tabs>
              <w:tab w:val="left" w:leader="none" w:pos="960"/>
              <w:tab w:val="right" w:leader="dot" w:pos="9360"/>
            </w:tabs>
            <w:bidi w:val="0"/>
            <w:rPr>
              <w:rStyle w:val="Hyperlink"/>
            </w:rPr>
          </w:pPr>
          <w:hyperlink w:anchor="_Toc1529098607">
            <w:r w:rsidRPr="62AB2AC0" w:rsidR="62AB2AC0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62AB2AC0" w:rsidR="62AB2AC0">
              <w:rPr>
                <w:rStyle w:val="Hyperlink"/>
              </w:rPr>
              <w:t>Socio-cultural factors</w:t>
            </w:r>
            <w:r>
              <w:tab/>
            </w:r>
            <w:r>
              <w:fldChar w:fldCharType="begin"/>
            </w:r>
            <w:r>
              <w:instrText xml:space="preserve">PAGEREF _Toc1529098607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2AB2AC0" w:rsidP="62AB2AC0" w:rsidRDefault="62AB2AC0" w14:paraId="242F2283" w14:textId="11734C2E">
          <w:pPr>
            <w:pStyle w:val="TOC3"/>
            <w:tabs>
              <w:tab w:val="left" w:leader="none" w:pos="960"/>
              <w:tab w:val="right" w:leader="dot" w:pos="9360"/>
            </w:tabs>
            <w:bidi w:val="0"/>
            <w:rPr>
              <w:rStyle w:val="Hyperlink"/>
            </w:rPr>
          </w:pPr>
          <w:hyperlink w:anchor="_Toc927434">
            <w:r w:rsidRPr="62AB2AC0" w:rsidR="62AB2AC0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62AB2AC0" w:rsidR="62AB2AC0">
              <w:rPr>
                <w:rStyle w:val="Hyperlink"/>
              </w:rPr>
              <w:t>Technology factors:</w:t>
            </w:r>
            <w:r>
              <w:tab/>
            </w:r>
            <w:r>
              <w:fldChar w:fldCharType="begin"/>
            </w:r>
            <w:r>
              <w:instrText xml:space="preserve">PAGEREF _Toc927434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2AB2AC0" w:rsidP="62AB2AC0" w:rsidRDefault="62AB2AC0" w14:paraId="6E847463" w14:textId="74EF7D75">
          <w:pPr>
            <w:pStyle w:val="TOC3"/>
            <w:tabs>
              <w:tab w:val="left" w:leader="none" w:pos="960"/>
              <w:tab w:val="right" w:leader="dot" w:pos="9360"/>
            </w:tabs>
            <w:bidi w:val="0"/>
            <w:rPr>
              <w:rStyle w:val="Hyperlink"/>
            </w:rPr>
          </w:pPr>
          <w:hyperlink w:anchor="_Toc1037283876">
            <w:r w:rsidRPr="62AB2AC0" w:rsidR="62AB2AC0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62AB2AC0" w:rsidR="62AB2AC0">
              <w:rPr>
                <w:rStyle w:val="Hyperlink"/>
              </w:rPr>
              <w:t>Legal factors</w:t>
            </w:r>
            <w:r>
              <w:tab/>
            </w:r>
            <w:r>
              <w:fldChar w:fldCharType="begin"/>
            </w:r>
            <w:r>
              <w:instrText xml:space="preserve">PAGEREF _Toc1037283876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62AB2AC0" w:rsidP="62AB2AC0" w:rsidRDefault="62AB2AC0" w14:paraId="6D2F9E85" w14:textId="3C6FF682">
          <w:pPr>
            <w:pStyle w:val="TOC3"/>
            <w:tabs>
              <w:tab w:val="left" w:leader="none" w:pos="960"/>
              <w:tab w:val="right" w:leader="dot" w:pos="9360"/>
            </w:tabs>
            <w:bidi w:val="0"/>
            <w:rPr>
              <w:rStyle w:val="Hyperlink"/>
            </w:rPr>
          </w:pPr>
          <w:hyperlink w:anchor="_Toc519403238">
            <w:r w:rsidRPr="62AB2AC0" w:rsidR="62AB2AC0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62AB2AC0" w:rsidR="62AB2AC0">
              <w:rPr>
                <w:rStyle w:val="Hyperlink"/>
              </w:rPr>
              <w:t>Environmental factors</w:t>
            </w:r>
            <w:r>
              <w:tab/>
            </w:r>
            <w:r>
              <w:fldChar w:fldCharType="begin"/>
            </w:r>
            <w:r>
              <w:instrText xml:space="preserve">PAGEREF _Toc519403238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62AB2AC0" w:rsidP="62AB2AC0" w:rsidRDefault="62AB2AC0" w14:paraId="105CBE37" w14:textId="51F65FE5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45391641">
            <w:r w:rsidRPr="62AB2AC0" w:rsidR="62AB2AC0">
              <w:rPr>
                <w:rStyle w:val="Hyperlink"/>
              </w:rPr>
              <w:t>SWOT theory</w:t>
            </w:r>
            <w:r>
              <w:tab/>
            </w:r>
            <w:r>
              <w:fldChar w:fldCharType="begin"/>
            </w:r>
            <w:r>
              <w:instrText xml:space="preserve">PAGEREF _Toc245391641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62AB2AC0" w:rsidP="62AB2AC0" w:rsidRDefault="62AB2AC0" w14:paraId="142BAF7C" w14:textId="195FC133">
          <w:pPr>
            <w:pStyle w:val="TOC3"/>
            <w:tabs>
              <w:tab w:val="left" w:leader="none" w:pos="960"/>
              <w:tab w:val="right" w:leader="dot" w:pos="9360"/>
            </w:tabs>
            <w:bidi w:val="0"/>
            <w:rPr>
              <w:rStyle w:val="Hyperlink"/>
            </w:rPr>
          </w:pPr>
          <w:hyperlink w:anchor="_Toc335664774">
            <w:r w:rsidRPr="62AB2AC0" w:rsidR="62AB2AC0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62AB2AC0" w:rsidR="62AB2AC0">
              <w:rPr>
                <w:rStyle w:val="Hyperlink"/>
              </w:rPr>
              <w:t>Opportunities</w:t>
            </w:r>
            <w:r>
              <w:tab/>
            </w:r>
            <w:r>
              <w:fldChar w:fldCharType="begin"/>
            </w:r>
            <w:r>
              <w:instrText xml:space="preserve">PAGEREF _Toc335664774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2AB2AC0" w:rsidP="62AB2AC0" w:rsidRDefault="62AB2AC0" w14:paraId="0EF2F630" w14:textId="4077C8F3">
          <w:pPr>
            <w:pStyle w:val="TOC3"/>
            <w:tabs>
              <w:tab w:val="left" w:leader="none" w:pos="960"/>
              <w:tab w:val="right" w:leader="dot" w:pos="9360"/>
            </w:tabs>
            <w:bidi w:val="0"/>
            <w:rPr>
              <w:rStyle w:val="Hyperlink"/>
            </w:rPr>
          </w:pPr>
          <w:hyperlink w:anchor="_Toc147492574">
            <w:r w:rsidRPr="62AB2AC0" w:rsidR="62AB2AC0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62AB2AC0" w:rsidR="62AB2AC0">
              <w:rPr>
                <w:rStyle w:val="Hyperlink"/>
              </w:rPr>
              <w:t>Threat</w:t>
            </w:r>
            <w:r>
              <w:tab/>
            </w:r>
            <w:r>
              <w:fldChar w:fldCharType="begin"/>
            </w:r>
            <w:r>
              <w:instrText xml:space="preserve">PAGEREF _Toc147492574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2AB2AC0" w:rsidP="62AB2AC0" w:rsidRDefault="62AB2AC0" w14:paraId="6C8D7E85" w14:textId="20F5C42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38425815">
            <w:r w:rsidRPr="62AB2AC0" w:rsidR="62AB2AC0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_Toc238425815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2AB2AC0" w:rsidP="62AB2AC0" w:rsidRDefault="62AB2AC0" w14:paraId="278333C3" w14:textId="305DBD4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78795316">
            <w:r w:rsidRPr="62AB2AC0" w:rsidR="62AB2AC0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_Toc1578795316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2AB2AC0" w:rsidP="62AB2AC0" w:rsidRDefault="62AB2AC0" w14:paraId="0EB34D05" w14:textId="0F19177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10442395">
            <w:r w:rsidRPr="62AB2AC0" w:rsidR="62AB2AC0">
              <w:rPr>
                <w:rStyle w:val="Hyperlink"/>
              </w:rPr>
              <w:t>AI statement</w:t>
            </w:r>
            <w:r>
              <w:tab/>
            </w:r>
            <w:r>
              <w:fldChar w:fldCharType="begin"/>
            </w:r>
            <w:r>
              <w:instrText xml:space="preserve">PAGEREF _Toc810442395 \h</w:instrText>
            </w:r>
            <w:r>
              <w:fldChar w:fldCharType="separate"/>
            </w:r>
            <w:r w:rsidRPr="62AB2AC0" w:rsidR="62AB2AC0">
              <w:rPr>
                <w:rStyle w:val="Hyperlink"/>
              </w:rPr>
              <w:t>11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D3905E3" w:rsidP="1C16D14F" w:rsidRDefault="7D3905E3" w14:paraId="1A67DF4D" w14:textId="5937DBC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D3905E3" w:rsidP="1C16D14F" w:rsidRDefault="7D3905E3" w14:paraId="4C1CF57C" w14:textId="5E421B4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D3905E3" w:rsidP="1C16D14F" w:rsidRDefault="7D3905E3" w14:paraId="04D67787" w14:textId="10A3F1DE">
      <w:pPr>
        <w:pStyle w:val="Heading1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D3905E3" w:rsidP="1C16D14F" w:rsidRDefault="7D3905E3" w14:paraId="7ED682D5" w14:textId="23E52533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62AB2AC0">
        <w:rPr>
          <w:rFonts w:ascii="Arial" w:hAnsi="Arial" w:eastAsia="Arial" w:cs="Arial"/>
          <w:sz w:val="24"/>
          <w:szCs w:val="24"/>
        </w:rPr>
        <w:br w:type="page"/>
      </w:r>
    </w:p>
    <w:p w:rsidR="03A0080E" w:rsidP="62AB2AC0" w:rsidRDefault="03A0080E" w14:paraId="2F7CBF3A" w14:textId="0853AD98">
      <w:pPr>
        <w:pStyle w:val="Heading1"/>
        <w:rPr>
          <w:rFonts w:ascii="Arial" w:hAnsi="Arial" w:eastAsia="Arial" w:cs="Arial"/>
        </w:rPr>
      </w:pPr>
      <w:bookmarkStart w:name="_Toc717052094" w:id="1836436494"/>
      <w:r w:rsidRPr="62AB2AC0" w:rsidR="75899268">
        <w:rPr>
          <w:rFonts w:ascii="Arial" w:hAnsi="Arial" w:eastAsia="Arial" w:cs="Arial"/>
        </w:rPr>
        <w:t>Introduction</w:t>
      </w:r>
      <w:bookmarkEnd w:id="1836436494"/>
      <w:r w:rsidRPr="62AB2AC0" w:rsidR="271303D1">
        <w:rPr>
          <w:rFonts w:ascii="Arial" w:hAnsi="Arial" w:eastAsia="Arial" w:cs="Arial"/>
        </w:rPr>
        <w:t xml:space="preserve"> </w:t>
      </w:r>
    </w:p>
    <w:p w:rsidR="618BEBFC" w:rsidP="62AB2AC0" w:rsidRDefault="618BEBFC" w14:paraId="491C37E4" w14:textId="50484D7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AB2AC0" w:rsidR="618BEBFC">
        <w:rPr>
          <w:rFonts w:ascii="Arial" w:hAnsi="Arial" w:eastAsia="Arial" w:cs="Arial"/>
          <w:sz w:val="24"/>
          <w:szCs w:val="24"/>
        </w:rPr>
        <w:t>T</w:t>
      </w:r>
      <w:r w:rsidRPr="62AB2AC0" w:rsidR="33432EC1">
        <w:rPr>
          <w:rFonts w:ascii="Arial" w:hAnsi="Arial" w:eastAsia="Arial" w:cs="Arial"/>
          <w:sz w:val="24"/>
          <w:szCs w:val="24"/>
        </w:rPr>
        <w:t>his rep</w:t>
      </w:r>
      <w:r w:rsidRPr="62AB2AC0" w:rsidR="33432EC1">
        <w:rPr>
          <w:rFonts w:ascii="Arial" w:hAnsi="Arial" w:eastAsia="Arial" w:cs="Arial"/>
          <w:sz w:val="24"/>
          <w:szCs w:val="24"/>
        </w:rPr>
        <w:t>o</w:t>
      </w:r>
      <w:r w:rsidRPr="62AB2AC0" w:rsidR="33432EC1">
        <w:rPr>
          <w:rFonts w:ascii="Arial" w:hAnsi="Arial" w:eastAsia="Arial" w:cs="Arial"/>
          <w:sz w:val="24"/>
          <w:szCs w:val="24"/>
        </w:rPr>
        <w:t>r</w:t>
      </w:r>
      <w:r w:rsidRPr="62AB2AC0" w:rsidR="33432EC1">
        <w:rPr>
          <w:rFonts w:ascii="Arial" w:hAnsi="Arial" w:eastAsia="Arial" w:cs="Arial"/>
          <w:sz w:val="24"/>
          <w:szCs w:val="24"/>
        </w:rPr>
        <w:t>t e</w:t>
      </w:r>
      <w:r w:rsidRPr="62AB2AC0" w:rsidR="33432EC1">
        <w:rPr>
          <w:rFonts w:ascii="Arial" w:hAnsi="Arial" w:eastAsia="Arial" w:cs="Arial"/>
          <w:sz w:val="24"/>
          <w:szCs w:val="24"/>
        </w:rPr>
        <w:t xml:space="preserve">xplains the </w:t>
      </w:r>
      <w:r w:rsidRPr="62AB2AC0" w:rsidR="5BB93336">
        <w:rPr>
          <w:rFonts w:ascii="Arial" w:hAnsi="Arial" w:eastAsia="Arial" w:cs="Arial"/>
          <w:sz w:val="24"/>
          <w:szCs w:val="24"/>
        </w:rPr>
        <w:t>current</w:t>
      </w:r>
      <w:r w:rsidRPr="62AB2AC0" w:rsidR="5BB93336">
        <w:rPr>
          <w:rFonts w:ascii="Arial" w:hAnsi="Arial" w:eastAsia="Arial" w:cs="Arial"/>
          <w:sz w:val="24"/>
          <w:szCs w:val="24"/>
        </w:rPr>
        <w:t xml:space="preserve"> situation of</w:t>
      </w:r>
      <w:r w:rsidRPr="62AB2AC0" w:rsidR="11F2E638">
        <w:rPr>
          <w:rFonts w:ascii="Arial" w:hAnsi="Arial" w:eastAsia="Arial" w:cs="Arial"/>
          <w:sz w:val="24"/>
          <w:szCs w:val="24"/>
        </w:rPr>
        <w:t xml:space="preserve"> the</w:t>
      </w:r>
      <w:r w:rsidRPr="62AB2AC0" w:rsidR="5BB93336">
        <w:rPr>
          <w:rFonts w:ascii="Arial" w:hAnsi="Arial" w:eastAsia="Arial" w:cs="Arial"/>
          <w:sz w:val="24"/>
          <w:szCs w:val="24"/>
        </w:rPr>
        <w:t xml:space="preserve"> </w:t>
      </w:r>
      <w:r w:rsidRPr="62AB2AC0" w:rsidR="64E7EBA0">
        <w:rPr>
          <w:rFonts w:ascii="Arial" w:hAnsi="Arial" w:eastAsia="Arial" w:cs="Arial"/>
          <w:sz w:val="24"/>
          <w:szCs w:val="24"/>
        </w:rPr>
        <w:t>e</w:t>
      </w:r>
      <w:r w:rsidRPr="62AB2AC0" w:rsidR="64E7EBA0">
        <w:rPr>
          <w:rFonts w:ascii="Arial" w:hAnsi="Arial" w:eastAsia="Arial" w:cs="Arial"/>
          <w:sz w:val="24"/>
          <w:szCs w:val="24"/>
        </w:rPr>
        <w:t>lectric vehicle (EV)</w:t>
      </w:r>
      <w:r w:rsidRPr="62AB2AC0" w:rsidR="560C6149">
        <w:rPr>
          <w:rFonts w:ascii="Arial" w:hAnsi="Arial" w:eastAsia="Arial" w:cs="Arial"/>
          <w:sz w:val="24"/>
          <w:szCs w:val="24"/>
        </w:rPr>
        <w:t xml:space="preserve"> </w:t>
      </w:r>
      <w:r w:rsidRPr="62AB2AC0" w:rsidR="6CFD6CF8">
        <w:rPr>
          <w:rFonts w:ascii="Arial" w:hAnsi="Arial" w:eastAsia="Arial" w:cs="Arial"/>
          <w:sz w:val="24"/>
          <w:szCs w:val="24"/>
        </w:rPr>
        <w:t xml:space="preserve">industry </w:t>
      </w:r>
      <w:r w:rsidRPr="62AB2AC0" w:rsidR="64E7EBA0">
        <w:rPr>
          <w:rFonts w:ascii="Arial" w:hAnsi="Arial" w:eastAsia="Arial" w:cs="Arial"/>
          <w:sz w:val="24"/>
          <w:szCs w:val="24"/>
        </w:rPr>
        <w:t>in the UK</w:t>
      </w:r>
      <w:r w:rsidRPr="62AB2AC0" w:rsidR="2DB3A058">
        <w:rPr>
          <w:rFonts w:ascii="Arial" w:hAnsi="Arial" w:eastAsia="Arial" w:cs="Arial"/>
          <w:sz w:val="24"/>
          <w:szCs w:val="24"/>
        </w:rPr>
        <w:t>,</w:t>
      </w:r>
      <w:r w:rsidRPr="62AB2AC0" w:rsidR="150B57E5">
        <w:rPr>
          <w:rFonts w:ascii="Arial" w:hAnsi="Arial" w:eastAsia="Arial" w:cs="Arial"/>
          <w:sz w:val="24"/>
          <w:szCs w:val="24"/>
        </w:rPr>
        <w:t xml:space="preserve"> </w:t>
      </w:r>
      <w:r w:rsidRPr="62AB2AC0" w:rsidR="7D969E05">
        <w:rPr>
          <w:rFonts w:ascii="Arial" w:hAnsi="Arial" w:eastAsia="Arial" w:cs="Arial"/>
          <w:sz w:val="24"/>
          <w:szCs w:val="24"/>
        </w:rPr>
        <w:t xml:space="preserve">explores its </w:t>
      </w:r>
      <w:r w:rsidRPr="62AB2AC0" w:rsidR="4AD20C7C">
        <w:rPr>
          <w:rFonts w:ascii="Arial" w:hAnsi="Arial" w:eastAsia="Arial" w:cs="Arial"/>
          <w:sz w:val="24"/>
          <w:szCs w:val="24"/>
        </w:rPr>
        <w:t>growth</w:t>
      </w:r>
      <w:r w:rsidRPr="62AB2AC0" w:rsidR="7D969E05">
        <w:rPr>
          <w:rFonts w:ascii="Arial" w:hAnsi="Arial" w:eastAsia="Arial" w:cs="Arial"/>
          <w:sz w:val="24"/>
          <w:szCs w:val="24"/>
        </w:rPr>
        <w:t xml:space="preserve">, </w:t>
      </w:r>
      <w:r w:rsidRPr="62AB2AC0" w:rsidR="40722AEC">
        <w:rPr>
          <w:rFonts w:ascii="Arial" w:hAnsi="Arial" w:eastAsia="Arial" w:cs="Arial"/>
          <w:sz w:val="24"/>
          <w:szCs w:val="24"/>
        </w:rPr>
        <w:t>opportunities</w:t>
      </w:r>
      <w:r w:rsidRPr="62AB2AC0" w:rsidR="7D969E05">
        <w:rPr>
          <w:rFonts w:ascii="Arial" w:hAnsi="Arial" w:eastAsia="Arial" w:cs="Arial"/>
          <w:sz w:val="24"/>
          <w:szCs w:val="24"/>
        </w:rPr>
        <w:t xml:space="preserve"> and challenges.</w:t>
      </w:r>
      <w:r w:rsidRPr="62AB2AC0" w:rsidR="2234F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 w:eastAsia="zh-CN"/>
        </w:rPr>
        <w:t xml:space="preserve"> In this report, two analytical frameworks—PESTLE and SWOT—will be applied to critically examine how external factors are influencing the electric vehicle industry in the UK.</w:t>
      </w:r>
    </w:p>
    <w:p w:rsidR="03A0080E" w:rsidP="62AB2AC0" w:rsidRDefault="03A0080E" w14:paraId="080A1C44" w14:textId="3B305ACC">
      <w:pPr>
        <w:pStyle w:val="Heading2"/>
        <w:numPr>
          <w:ilvl w:val="0"/>
          <w:numId w:val="24"/>
        </w:numPr>
        <w:suppressLineNumbers w:val="0"/>
        <w:bidi w:val="0"/>
        <w:spacing w:before="160" w:beforeAutospacing="off" w:after="80" w:afterAutospacing="off" w:line="279" w:lineRule="auto"/>
        <w:ind w:right="0"/>
        <w:jc w:val="left"/>
        <w:rPr/>
      </w:pPr>
      <w:bookmarkStart w:name="_Toc1539277369" w:id="1927295368"/>
      <w:r w:rsidR="5FA8FF5C">
        <w:rPr/>
        <w:t>Background</w:t>
      </w:r>
      <w:bookmarkEnd w:id="1927295368"/>
      <w:r w:rsidR="0FD89F2F">
        <w:rPr/>
        <w:t xml:space="preserve"> </w:t>
      </w:r>
    </w:p>
    <w:p w:rsidR="312C24F6" w:rsidP="1C16D14F" w:rsidRDefault="312C24F6" w14:paraId="431F11D1" w14:textId="20B929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AB2AC0" w:rsidR="066A0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With the </w:t>
      </w:r>
      <w:r w:rsidRPr="62AB2AC0" w:rsidR="066A0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in</w:t>
      </w:r>
      <w:r w:rsidRPr="62AB2AC0" w:rsidR="066A0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cr</w:t>
      </w:r>
      <w:r w:rsidRPr="62AB2AC0" w:rsidR="066A0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easi</w:t>
      </w:r>
      <w:r w:rsidRPr="62AB2AC0" w:rsidR="066A0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ngly severe climate change, the </w:t>
      </w:r>
      <w:r w:rsidRPr="62AB2AC0" w:rsidR="1F42E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need</w:t>
      </w:r>
      <w:r w:rsidRPr="62AB2AC0" w:rsidR="066A0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for new energy sources is growing stronger</w:t>
      </w:r>
      <w:r w:rsidRPr="62AB2AC0" w:rsidR="11855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,</w:t>
      </w:r>
      <w:r w:rsidRPr="62AB2AC0" w:rsidR="11855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people are exploring various approaches to address these challenges and promote sustainable social development</w:t>
      </w:r>
      <w:r w:rsidRPr="62AB2AC0" w:rsidR="156F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2AB2AC0" w:rsidR="533BE2CB">
        <w:rPr>
          <w:rFonts w:ascii="Arial" w:hAnsi="Arial" w:eastAsia="Arial" w:cs="Arial"/>
          <w:sz w:val="24"/>
          <w:szCs w:val="24"/>
        </w:rPr>
        <w:t>(Li, 2025)</w:t>
      </w:r>
      <w:r w:rsidRPr="62AB2AC0" w:rsidR="066A0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. </w:t>
      </w:r>
      <w:r w:rsidRPr="62AB2AC0" w:rsidR="63B3B4A0">
        <w:rPr>
          <w:rFonts w:ascii="Arial" w:hAnsi="Arial" w:eastAsia="Arial" w:cs="Arial"/>
          <w:sz w:val="24"/>
          <w:szCs w:val="24"/>
        </w:rPr>
        <w:t xml:space="preserve">A key global challenge lies not only in how to develop and </w:t>
      </w:r>
      <w:r w:rsidRPr="62AB2AC0" w:rsidR="63B3B4A0">
        <w:rPr>
          <w:rFonts w:ascii="Arial" w:hAnsi="Arial" w:eastAsia="Arial" w:cs="Arial"/>
          <w:sz w:val="24"/>
          <w:szCs w:val="24"/>
        </w:rPr>
        <w:t>utilize</w:t>
      </w:r>
      <w:r w:rsidRPr="62AB2AC0" w:rsidR="63B3B4A0">
        <w:rPr>
          <w:rFonts w:ascii="Arial" w:hAnsi="Arial" w:eastAsia="Arial" w:cs="Arial"/>
          <w:sz w:val="24"/>
          <w:szCs w:val="24"/>
        </w:rPr>
        <w:t xml:space="preserve"> these new energies, but also in how to effectively reduce Greenhouse Gas (GHG) emissions, particularly t</w:t>
      </w:r>
      <w:r w:rsidRPr="62AB2AC0" w:rsidR="63B3B4A0">
        <w:rPr>
          <w:rFonts w:ascii="Arial" w:hAnsi="Arial" w:eastAsia="Arial" w:cs="Arial"/>
          <w:sz w:val="24"/>
          <w:szCs w:val="24"/>
        </w:rPr>
        <w:t>he well</w:t>
      </w:r>
      <w:r w:rsidRPr="62AB2AC0" w:rsidR="63B3B4A0">
        <w:rPr>
          <w:rFonts w:ascii="Arial" w:hAnsi="Arial" w:eastAsia="Arial" w:cs="Arial"/>
          <w:sz w:val="24"/>
          <w:szCs w:val="24"/>
        </w:rPr>
        <w:t xml:space="preserve">-known pollutant carbon dioxide (CO2) (Ritchie, </w:t>
      </w:r>
      <w:r w:rsidRPr="62AB2AC0" w:rsidR="63B3B4A0">
        <w:rPr>
          <w:rFonts w:ascii="Arial" w:hAnsi="Arial" w:eastAsia="Arial" w:cs="Arial"/>
          <w:sz w:val="24"/>
          <w:szCs w:val="24"/>
        </w:rPr>
        <w:t>Rosado</w:t>
      </w:r>
      <w:r w:rsidRPr="62AB2AC0" w:rsidR="63B3B4A0">
        <w:rPr>
          <w:rFonts w:ascii="Arial" w:hAnsi="Arial" w:eastAsia="Arial" w:cs="Arial"/>
          <w:sz w:val="24"/>
          <w:szCs w:val="24"/>
        </w:rPr>
        <w:t xml:space="preserve"> and Roser, 2020).</w:t>
      </w:r>
      <w:r w:rsidRPr="62AB2AC0" w:rsidR="63B3B4A0">
        <w:rPr>
          <w:rFonts w:ascii="Arial" w:hAnsi="Arial" w:eastAsia="Arial" w:cs="Arial"/>
          <w:sz w:val="24"/>
          <w:szCs w:val="24"/>
        </w:rPr>
        <w:t xml:space="preserve"> </w:t>
      </w:r>
      <w:r w:rsidRPr="62AB2AC0" w:rsidR="1D779D0C">
        <w:rPr>
          <w:rFonts w:ascii="Arial" w:hAnsi="Arial" w:eastAsia="Arial" w:cs="Arial"/>
          <w:sz w:val="24"/>
          <w:szCs w:val="24"/>
        </w:rPr>
        <w:t>Base</w:t>
      </w:r>
      <w:r w:rsidRPr="62AB2AC0" w:rsidR="1D779D0C">
        <w:rPr>
          <w:rFonts w:ascii="Arial" w:hAnsi="Arial" w:eastAsia="Arial" w:cs="Arial"/>
          <w:sz w:val="24"/>
          <w:szCs w:val="24"/>
        </w:rPr>
        <w:t xml:space="preserve">d on the </w:t>
      </w:r>
      <w:r w:rsidRPr="62AB2AC0" w:rsidR="70725506">
        <w:rPr>
          <w:rFonts w:ascii="Arial" w:hAnsi="Arial" w:eastAsia="Arial" w:cs="Arial"/>
          <w:sz w:val="24"/>
          <w:szCs w:val="24"/>
        </w:rPr>
        <w:t>rese</w:t>
      </w:r>
      <w:r w:rsidRPr="62AB2AC0" w:rsidR="70725506">
        <w:rPr>
          <w:rFonts w:ascii="Arial" w:hAnsi="Arial" w:eastAsia="Arial" w:cs="Arial"/>
          <w:sz w:val="24"/>
          <w:szCs w:val="24"/>
        </w:rPr>
        <w:t>arch</w:t>
      </w:r>
      <w:r w:rsidRPr="62AB2AC0" w:rsidR="1D779D0C">
        <w:rPr>
          <w:rFonts w:ascii="Arial" w:hAnsi="Arial" w:eastAsia="Arial" w:cs="Arial"/>
          <w:sz w:val="24"/>
          <w:szCs w:val="24"/>
        </w:rPr>
        <w:t xml:space="preserve"> of </w:t>
      </w:r>
      <w:r w:rsidRPr="62AB2AC0" w:rsidR="13E3A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Tyers</w:t>
      </w:r>
      <w:r w:rsidRPr="62AB2AC0" w:rsidR="13E3A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et al. (2025)</w:t>
      </w:r>
      <w:r w:rsidRPr="62AB2AC0" w:rsidR="1DC0C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,</w:t>
      </w:r>
      <w:r w:rsidRPr="62AB2AC0" w:rsidR="13E3A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transport was the largest contributor</w:t>
      </w:r>
      <w:r w:rsidRPr="62AB2AC0" w:rsidR="486D85EB">
        <w:rPr>
          <w:rFonts w:ascii="Arial" w:hAnsi="Arial" w:eastAsia="Arial" w:cs="Arial"/>
          <w:sz w:val="24"/>
          <w:szCs w:val="24"/>
        </w:rPr>
        <w:t xml:space="preserve"> (29%</w:t>
      </w:r>
      <w:r w:rsidRPr="62AB2AC0" w:rsidR="486D85EB">
        <w:rPr>
          <w:rFonts w:ascii="Arial" w:hAnsi="Arial" w:eastAsia="Arial" w:cs="Arial"/>
          <w:sz w:val="24"/>
          <w:szCs w:val="24"/>
        </w:rPr>
        <w:t>)</w:t>
      </w:r>
      <w:r w:rsidRPr="62AB2AC0" w:rsidR="13E3A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of G</w:t>
      </w:r>
      <w:r w:rsidRPr="62AB2AC0" w:rsidR="13E3A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HG</w:t>
      </w:r>
      <w:r w:rsidRPr="62AB2AC0" w:rsidR="2A92B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2AB2AC0" w:rsidR="49E6D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in 2023</w:t>
      </w:r>
      <w:r w:rsidRPr="62AB2AC0" w:rsidR="1BC02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,</w:t>
      </w:r>
      <w:r w:rsidRPr="62AB2AC0" w:rsidR="49E6D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2AB2AC0" w:rsidR="2A92B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and </w:t>
      </w:r>
      <w:r w:rsidRPr="62AB2AC0" w:rsidR="02978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54% came from cars and taxis.</w:t>
      </w:r>
      <w:r w:rsidRPr="62AB2AC0" w:rsidR="02978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2AB2AC0" w:rsidR="32666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 w:eastAsia="zh-CN"/>
        </w:rPr>
        <w:t>Therefore, the widespread adoption and promotion of electric vehicles ha</w:t>
      </w:r>
      <w:r w:rsidRPr="62AB2AC0" w:rsidR="44EEF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 w:eastAsia="zh-CN"/>
        </w:rPr>
        <w:t>s</w:t>
      </w:r>
      <w:r w:rsidRPr="62AB2AC0" w:rsidR="32666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 w:eastAsia="zh-CN"/>
        </w:rPr>
        <w:t xml:space="preserve"> become particularly important.</w:t>
      </w:r>
      <w:r w:rsidRPr="62AB2AC0" w:rsidR="326661B0">
        <w:rPr>
          <w:rFonts w:ascii="Arial" w:hAnsi="Arial" w:eastAsia="Arial" w:cs="Arial"/>
          <w:sz w:val="24"/>
          <w:szCs w:val="24"/>
        </w:rPr>
        <w:t xml:space="preserve"> </w:t>
      </w:r>
    </w:p>
    <w:p w:rsidR="30AC9CE8" w:rsidP="62AB2AC0" w:rsidRDefault="30AC9CE8" w14:paraId="295D4B7C" w14:textId="308809D5">
      <w:pPr>
        <w:pStyle w:val="Heading2"/>
        <w:numPr>
          <w:ilvl w:val="0"/>
          <w:numId w:val="25"/>
        </w:numPr>
        <w:rPr>
          <w:rFonts w:ascii="Arial" w:hAnsi="Arial" w:eastAsia="Arial" w:cs="Arial"/>
        </w:rPr>
      </w:pPr>
      <w:bookmarkStart w:name="_Toc381005952" w:id="1235927132"/>
      <w:r w:rsidRPr="62AB2AC0" w:rsidR="1669E476">
        <w:rPr>
          <w:rFonts w:ascii="Arial" w:hAnsi="Arial" w:eastAsia="Arial" w:cs="Arial"/>
        </w:rPr>
        <w:t xml:space="preserve">Current situation in the </w:t>
      </w:r>
      <w:r w:rsidRPr="62AB2AC0" w:rsidR="11E58DD8">
        <w:rPr>
          <w:rFonts w:ascii="Arial" w:hAnsi="Arial" w:eastAsia="Arial" w:cs="Arial"/>
        </w:rPr>
        <w:t>EV industry</w:t>
      </w:r>
      <w:bookmarkEnd w:id="1235927132"/>
    </w:p>
    <w:p w:rsidR="03A0080E" w:rsidP="62AB2AC0" w:rsidRDefault="03A0080E" w14:paraId="758C4F06" w14:textId="39ABEE8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Globally, China’s electric vehicle market is not only </w:t>
      </w:r>
      <w:r w:rsidRPr="62AB2AC0" w:rsidR="2724C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huge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but also expanding </w:t>
      </w:r>
      <w:r w:rsidRPr="62AB2AC0" w:rsidR="446E0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rapidly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This growth </w:t>
      </w:r>
      <w:r w:rsidRPr="62AB2AC0" w:rsidR="3C699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is </w:t>
      </w:r>
      <w:r w:rsidRPr="62AB2AC0" w:rsidR="4E9E8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thanks to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 well-established battery supply chain, continuous technological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advances</w:t>
      </w:r>
      <w:r w:rsidRPr="62AB2AC0" w:rsidR="32D25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and a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widespre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ad, user-friendly charging network. Electric vehicles now account for </w:t>
      </w:r>
      <w:r w:rsidRPr="62AB2AC0" w:rsidR="00CF6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almost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50% of new car sales in China</w:t>
      </w:r>
      <w:r w:rsidRPr="62AB2AC0" w:rsidR="6DD27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by June 2024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representing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ro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ughly two-th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rds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 global EV s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ales volume </w:t>
      </w:r>
      <w:r w:rsidRPr="62AB2AC0" w:rsidR="04E32F34">
        <w:rPr>
          <w:rFonts w:ascii="Arial" w:hAnsi="Arial" w:eastAsia="Arial" w:cs="Arial"/>
          <w:noProof w:val="0"/>
          <w:sz w:val="24"/>
          <w:szCs w:val="24"/>
          <w:lang w:val="en-GB"/>
        </w:rPr>
        <w:t>(IEA, 2025)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03A0080E" w:rsidP="62AB2AC0" w:rsidRDefault="03A0080E" w14:paraId="6CE57FD1" w14:textId="4BBFD21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 contrast, while electric vehicle adoption is accelerating in many other markets, growth in the United Kingdom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remains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relatively </w:t>
      </w:r>
      <w:r w:rsidRPr="62AB2AC0" w:rsidR="6210F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slow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62AB2AC0" w:rsidR="77D68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with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only about 3%</w:t>
      </w:r>
      <w:r w:rsidRPr="62AB2AC0" w:rsidR="2A29E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BEV</w:t>
      </w:r>
      <w:r w:rsidRPr="62AB2AC0" w:rsidR="3F4D4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</w:t>
      </w:r>
      <w:r w:rsidRPr="62AB2AC0" w:rsidR="2A29E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8%</w:t>
      </w:r>
      <w:r w:rsidRPr="62AB2AC0" w:rsidR="7E9894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2A29E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PHEVs </w:t>
      </w:r>
      <w:r w:rsidRPr="62AB2AC0" w:rsidR="34CAD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62AB2AC0" w:rsidR="77A4C9EA">
        <w:rPr>
          <w:rFonts w:ascii="Arial" w:hAnsi="Arial" w:eastAsia="Arial" w:cs="Arial"/>
          <w:sz w:val="24"/>
          <w:szCs w:val="24"/>
        </w:rPr>
        <w:t>n the UK market at the end of June 2024</w:t>
      </w:r>
      <w:r w:rsidRPr="62AB2AC0" w:rsidR="2A29E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026F00A8">
        <w:rPr>
          <w:rFonts w:ascii="Arial" w:hAnsi="Arial" w:eastAsia="Arial" w:cs="Arial"/>
          <w:sz w:val="24"/>
          <w:szCs w:val="24"/>
        </w:rPr>
        <w:t>(</w:t>
      </w:r>
      <w:r w:rsidRPr="62AB2AC0" w:rsidR="026F00A8">
        <w:rPr>
          <w:rFonts w:ascii="Arial" w:hAnsi="Arial" w:eastAsia="Arial" w:cs="Arial"/>
          <w:sz w:val="24"/>
          <w:szCs w:val="24"/>
        </w:rPr>
        <w:t>Tyers</w:t>
      </w:r>
      <w:r w:rsidRPr="62AB2AC0" w:rsidR="026F00A8">
        <w:rPr>
          <w:rFonts w:ascii="Arial" w:hAnsi="Arial" w:eastAsia="Arial" w:cs="Arial"/>
          <w:sz w:val="24"/>
          <w:szCs w:val="24"/>
        </w:rPr>
        <w:t xml:space="preserve"> </w:t>
      </w:r>
      <w:r w:rsidRPr="62AB2AC0" w:rsidR="026F00A8">
        <w:rPr>
          <w:rFonts w:ascii="Arial" w:hAnsi="Arial" w:eastAsia="Arial" w:cs="Arial"/>
          <w:i w:val="1"/>
          <w:iCs w:val="1"/>
          <w:sz w:val="24"/>
          <w:szCs w:val="24"/>
        </w:rPr>
        <w:t xml:space="preserve">et al., </w:t>
      </w:r>
      <w:r w:rsidRPr="62AB2AC0" w:rsidR="026F00A8">
        <w:rPr>
          <w:rFonts w:ascii="Arial" w:hAnsi="Arial" w:eastAsia="Arial" w:cs="Arial"/>
          <w:sz w:val="24"/>
          <w:szCs w:val="24"/>
        </w:rPr>
        <w:t>2025)</w:t>
      </w:r>
      <w:r w:rsidRPr="62AB2AC0" w:rsidR="304C89C8">
        <w:rPr>
          <w:rFonts w:ascii="Arial" w:hAnsi="Arial" w:eastAsia="Arial" w:cs="Arial"/>
          <w:sz w:val="24"/>
          <w:szCs w:val="24"/>
        </w:rPr>
        <w:t>.</w:t>
      </w:r>
      <w:r w:rsidRPr="62AB2AC0" w:rsidR="026F00A8">
        <w:rPr>
          <w:rFonts w:ascii="Arial" w:hAnsi="Arial" w:eastAsia="Arial" w:cs="Arial"/>
          <w:sz w:val="24"/>
          <w:szCs w:val="24"/>
        </w:rPr>
        <w:t xml:space="preserve"> In 2025</w:t>
      </w:r>
      <w:r w:rsidRPr="62AB2AC0" w:rsidR="27B11A19">
        <w:rPr>
          <w:rFonts w:ascii="Arial" w:hAnsi="Arial" w:eastAsia="Arial" w:cs="Arial"/>
          <w:sz w:val="24"/>
          <w:szCs w:val="24"/>
        </w:rPr>
        <w:t>,</w:t>
      </w:r>
      <w:r w:rsidRPr="62AB2AC0" w:rsidR="026F00A8">
        <w:rPr>
          <w:rFonts w:ascii="Arial" w:hAnsi="Arial" w:eastAsia="Arial" w:cs="Arial"/>
          <w:sz w:val="24"/>
          <w:szCs w:val="24"/>
        </w:rPr>
        <w:t xml:space="preserve"> the sales of EV target </w:t>
      </w:r>
      <w:r w:rsidRPr="62AB2AC0" w:rsidR="662DE089">
        <w:rPr>
          <w:rFonts w:ascii="Arial" w:hAnsi="Arial" w:eastAsia="Arial" w:cs="Arial"/>
          <w:sz w:val="24"/>
          <w:szCs w:val="24"/>
        </w:rPr>
        <w:t>are</w:t>
      </w:r>
      <w:r w:rsidRPr="62AB2AC0" w:rsidR="026F00A8">
        <w:rPr>
          <w:rFonts w:ascii="Arial" w:hAnsi="Arial" w:eastAsia="Arial" w:cs="Arial"/>
          <w:sz w:val="24"/>
          <w:szCs w:val="24"/>
        </w:rPr>
        <w:t xml:space="preserve"> 28% due to the UK </w:t>
      </w:r>
      <w:r w:rsidRPr="62AB2AC0" w:rsidR="026F00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Vehicle Emissions Trading Scheme</w:t>
      </w:r>
      <w:r w:rsidRPr="62AB2AC0" w:rsidR="026F00A8">
        <w:rPr>
          <w:rFonts w:ascii="Arial" w:hAnsi="Arial" w:eastAsia="Arial" w:cs="Arial"/>
          <w:sz w:val="24"/>
          <w:szCs w:val="24"/>
        </w:rPr>
        <w:t xml:space="preserve"> (IEA, 2025)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The UK govern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ment has committed to raising the EV adoption rate to 28% by 2025 and has rolled out a range of incentives to boost sales</w:t>
      </w:r>
      <w:r w:rsidRPr="62AB2AC0" w:rsidR="6F45406B">
        <w:rPr>
          <w:rFonts w:ascii="Arial" w:hAnsi="Arial" w:eastAsia="Arial" w:cs="Arial"/>
          <w:sz w:val="24"/>
          <w:szCs w:val="24"/>
        </w:rPr>
        <w:t xml:space="preserve"> (IEA, 2025). T</w:t>
      </w:r>
      <w:r w:rsidRPr="62AB2AC0" w:rsidR="2235E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his </w:t>
      </w:r>
      <w:r w:rsidRPr="62AB2AC0" w:rsidR="2235E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indicates</w:t>
      </w:r>
      <w:r w:rsidRPr="62AB2AC0" w:rsidR="2235E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that a huge </w:t>
      </w:r>
      <w:r w:rsidRPr="62AB2AC0" w:rsidR="3C5DF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62AB2AC0" w:rsidR="2235E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potential</w:t>
      </w:r>
      <w:r w:rsidRPr="62AB2AC0" w:rsidR="2235E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EV market i</w:t>
      </w:r>
      <w:r w:rsidRPr="62AB2AC0" w:rsidR="5DAF7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 </w:t>
      </w:r>
      <w:r w:rsidRPr="62AB2AC0" w:rsidR="24E8D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enormous</w:t>
      </w:r>
      <w:r w:rsidRPr="62AB2AC0" w:rsidR="5DAF7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2235E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 the UK</w:t>
      </w:r>
      <w:r w:rsidRPr="62AB2AC0" w:rsidR="37DE6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03A0080E" w:rsidP="62AB2AC0" w:rsidRDefault="03A0080E" w14:paraId="36CF9419" w14:textId="133D8EC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62AB2AC0" w:rsidR="35AA5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Besides,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as highlighted earlier, the UK’s EV sector faces intense competitive pressure from globally dominant players such as China’s BYD and the United States’ Tesla.</w:t>
      </w:r>
      <w:r w:rsidRPr="62AB2AC0" w:rsidR="63491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63491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Almost all</w:t>
      </w:r>
      <w:r w:rsidRPr="62AB2AC0" w:rsidR="63491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EV batteries </w:t>
      </w:r>
      <w:r w:rsidRPr="62AB2AC0" w:rsidR="750CB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depend on</w:t>
      </w:r>
      <w:r w:rsidRPr="62AB2AC0" w:rsidR="63491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China</w:t>
      </w:r>
      <w:r w:rsidRPr="62AB2AC0" w:rsidR="2EBC7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’s</w:t>
      </w:r>
      <w:r w:rsidRPr="62AB2AC0" w:rsidR="323F9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7BC37C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manufacturers</w:t>
      </w:r>
      <w:r w:rsidRPr="62AB2AC0" w:rsidR="323F9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(IEA, 2025</w:t>
      </w:r>
      <w:r w:rsidRPr="62AB2AC0" w:rsidR="323F9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).</w:t>
      </w:r>
      <w:r w:rsidRPr="62AB2AC0" w:rsidR="63491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At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same time, the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relatively high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total cost of ownership—including expenses related to charging equipment and energy—continues to </w:t>
      </w:r>
      <w:r w:rsidRPr="62AB2AC0" w:rsidR="51843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discourage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consumer</w:t>
      </w:r>
      <w:r w:rsidRPr="62AB2AC0" w:rsidR="34DC72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</w:p>
    <w:p w:rsidR="03A0080E" w:rsidP="62AB2AC0" w:rsidRDefault="03A0080E" w14:paraId="6DFE361B" w14:textId="02F7AC2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Therefore, </w:t>
      </w:r>
      <w:r w:rsidRPr="62AB2AC0" w:rsidR="5436A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UK’s </w:t>
      </w:r>
      <w:r w:rsidRPr="62AB2AC0" w:rsidR="713C3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EV</w:t>
      </w:r>
      <w:r w:rsidRPr="62AB2AC0" w:rsidR="5436A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industry </w:t>
      </w:r>
      <w:r w:rsidRPr="62AB2AC0" w:rsidR="4E130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</w:t>
      </w:r>
      <w:r w:rsidRPr="62AB2AC0" w:rsidR="5436A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facing </w:t>
      </w:r>
      <w:r w:rsidRPr="62AB2AC0" w:rsidR="63C99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how to </w:t>
      </w:r>
      <w:r w:rsidRPr="62AB2AC0" w:rsidR="6B7F3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deal with 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external threats while driving</w:t>
      </w:r>
      <w:r w:rsidRPr="62AB2AC0" w:rsidR="6CED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growth in EV adoptio</w:t>
      </w:r>
      <w:r w:rsidRPr="62AB2AC0" w:rsidR="3BDE5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n.</w:t>
      </w:r>
    </w:p>
    <w:p w:rsidR="03A0080E" w:rsidP="62AB2AC0" w:rsidRDefault="03A0080E" w14:paraId="041C1568" w14:textId="5CD62F71">
      <w:pPr>
        <w:pStyle w:val="Heading1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bookmarkStart w:name="_Toc1143213366" w:id="2042734056"/>
      <w:r w:rsidRPr="62AB2AC0" w:rsidR="75899268">
        <w:rPr>
          <w:rFonts w:ascii="Arial" w:hAnsi="Arial" w:eastAsia="Arial" w:cs="Arial"/>
        </w:rPr>
        <w:t>Findings</w:t>
      </w:r>
      <w:bookmarkEnd w:id="2042734056"/>
    </w:p>
    <w:p w:rsidR="2817FA79" w:rsidP="1C16D14F" w:rsidRDefault="2817FA79" w14:paraId="3DD9B745" w14:textId="13A733E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62AB2AC0" w:rsidR="221337AE">
        <w:rPr>
          <w:rFonts w:ascii="Arial" w:hAnsi="Arial" w:eastAsia="Arial" w:cs="Arial"/>
          <w:sz w:val="24"/>
          <w:szCs w:val="24"/>
        </w:rPr>
        <w:t xml:space="preserve">In this </w:t>
      </w:r>
      <w:r w:rsidRPr="62AB2AC0" w:rsidR="4A035957">
        <w:rPr>
          <w:rFonts w:ascii="Arial" w:hAnsi="Arial" w:eastAsia="Arial" w:cs="Arial"/>
          <w:sz w:val="24"/>
          <w:szCs w:val="24"/>
        </w:rPr>
        <w:t>part, two</w:t>
      </w:r>
      <w:r w:rsidRPr="62AB2AC0" w:rsidR="4A035957">
        <w:rPr>
          <w:rFonts w:ascii="Arial" w:hAnsi="Arial" w:eastAsia="Arial" w:cs="Arial"/>
          <w:sz w:val="24"/>
          <w:szCs w:val="24"/>
        </w:rPr>
        <w:t xml:space="preserve"> main analysis theories are applied to explore the external factors which can influence the UK EV industry.</w:t>
      </w:r>
    </w:p>
    <w:p w:rsidR="584DEF5F" w:rsidP="62AB2AC0" w:rsidRDefault="584DEF5F" w14:paraId="1B0CB85F" w14:textId="10ECF685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1549619907" w:id="1889401258"/>
      <w:r w:rsidR="2836F209">
        <w:rPr/>
        <w:t>PESTLE theory</w:t>
      </w:r>
      <w:bookmarkEnd w:id="1889401258"/>
    </w:p>
    <w:p w:rsidR="02E874F9" w:rsidP="62AB2AC0" w:rsidRDefault="02E874F9" w14:paraId="6433D01A" w14:textId="6E798FB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02E874F9">
        <w:rPr>
          <w:rFonts w:ascii="Arial" w:hAnsi="Arial" w:eastAsia="Arial" w:cs="Arial"/>
          <w:sz w:val="24"/>
          <w:szCs w:val="24"/>
        </w:rPr>
        <w:t>Firstly,</w:t>
      </w:r>
      <w:r w:rsidRPr="62AB2AC0" w:rsidR="12863197">
        <w:rPr>
          <w:rFonts w:ascii="Arial" w:hAnsi="Arial" w:eastAsia="Arial" w:cs="Arial"/>
          <w:sz w:val="24"/>
          <w:szCs w:val="24"/>
        </w:rPr>
        <w:t xml:space="preserve"> </w:t>
      </w:r>
      <w:r w:rsidRPr="62AB2AC0" w:rsidR="4BA56F62">
        <w:rPr>
          <w:rFonts w:ascii="Arial" w:hAnsi="Arial" w:eastAsia="Arial" w:cs="Arial"/>
          <w:sz w:val="24"/>
          <w:szCs w:val="24"/>
        </w:rPr>
        <w:t>PESTLE is an analysis framework</w:t>
      </w:r>
      <w:r w:rsidRPr="62AB2AC0" w:rsidR="240EA99E">
        <w:rPr>
          <w:rFonts w:ascii="Arial" w:hAnsi="Arial" w:eastAsia="Arial" w:cs="Arial"/>
          <w:sz w:val="24"/>
          <w:szCs w:val="24"/>
        </w:rPr>
        <w:t xml:space="preserve"> that</w:t>
      </w:r>
      <w:r w:rsidRPr="62AB2AC0" w:rsidR="4BA56F62">
        <w:rPr>
          <w:rFonts w:ascii="Arial" w:hAnsi="Arial" w:eastAsia="Arial" w:cs="Arial"/>
          <w:sz w:val="24"/>
          <w:szCs w:val="24"/>
        </w:rPr>
        <w:t xml:space="preserve"> used to </w:t>
      </w:r>
      <w:r w:rsidRPr="62AB2AC0" w:rsidR="3A16A89A">
        <w:rPr>
          <w:rFonts w:ascii="Arial" w:hAnsi="Arial" w:eastAsia="Arial" w:cs="Arial"/>
          <w:sz w:val="24"/>
          <w:szCs w:val="24"/>
        </w:rPr>
        <w:t>identify</w:t>
      </w:r>
      <w:r w:rsidRPr="62AB2AC0" w:rsidR="55C4799D">
        <w:rPr>
          <w:rFonts w:ascii="Arial" w:hAnsi="Arial" w:eastAsia="Arial" w:cs="Arial"/>
          <w:sz w:val="24"/>
          <w:szCs w:val="24"/>
        </w:rPr>
        <w:t xml:space="preserve"> key</w:t>
      </w:r>
      <w:r w:rsidRPr="62AB2AC0" w:rsidR="4BA56F62">
        <w:rPr>
          <w:rFonts w:ascii="Arial" w:hAnsi="Arial" w:eastAsia="Arial" w:cs="Arial"/>
          <w:sz w:val="24"/>
          <w:szCs w:val="24"/>
        </w:rPr>
        <w:t xml:space="preserve"> </w:t>
      </w:r>
      <w:r w:rsidRPr="62AB2AC0" w:rsidR="5BBD544F">
        <w:rPr>
          <w:rFonts w:ascii="Arial" w:hAnsi="Arial" w:eastAsia="Arial" w:cs="Arial"/>
          <w:sz w:val="24"/>
          <w:szCs w:val="24"/>
        </w:rPr>
        <w:t xml:space="preserve">external </w:t>
      </w:r>
      <w:r w:rsidRPr="62AB2AC0" w:rsidR="4BA56F62">
        <w:rPr>
          <w:rFonts w:ascii="Arial" w:hAnsi="Arial" w:eastAsia="Arial" w:cs="Arial"/>
          <w:sz w:val="24"/>
          <w:szCs w:val="24"/>
        </w:rPr>
        <w:t xml:space="preserve">macroeconomic </w:t>
      </w:r>
      <w:r w:rsidRPr="62AB2AC0" w:rsidR="02A75C48">
        <w:rPr>
          <w:rFonts w:ascii="Arial" w:hAnsi="Arial" w:eastAsia="Arial" w:cs="Arial"/>
          <w:sz w:val="24"/>
          <w:szCs w:val="24"/>
        </w:rPr>
        <w:t>factors</w:t>
      </w:r>
      <w:r w:rsidRPr="62AB2AC0" w:rsidR="6E688410">
        <w:rPr>
          <w:rFonts w:ascii="Arial" w:hAnsi="Arial" w:eastAsia="Arial" w:cs="Arial"/>
          <w:sz w:val="24"/>
          <w:szCs w:val="24"/>
        </w:rPr>
        <w:t>. There are six categories</w:t>
      </w:r>
      <w:r w:rsidRPr="62AB2AC0" w:rsidR="6E688410">
        <w:rPr>
          <w:rFonts w:ascii="Arial" w:hAnsi="Arial" w:eastAsia="Arial" w:cs="Arial"/>
          <w:sz w:val="24"/>
          <w:szCs w:val="24"/>
        </w:rPr>
        <w:t xml:space="preserve">: </w:t>
      </w:r>
      <w:r w:rsidRPr="62AB2AC0" w:rsidR="6E688410">
        <w:rPr>
          <w:rFonts w:ascii="Arial" w:hAnsi="Arial" w:eastAsia="Arial" w:cs="Arial"/>
          <w:b w:val="1"/>
          <w:bCs w:val="1"/>
          <w:sz w:val="24"/>
          <w:szCs w:val="24"/>
        </w:rPr>
        <w:t>Political</w:t>
      </w:r>
      <w:r w:rsidRPr="62AB2AC0" w:rsidR="6E688410">
        <w:rPr>
          <w:rFonts w:ascii="Arial" w:hAnsi="Arial" w:eastAsia="Arial" w:cs="Arial"/>
          <w:b w:val="1"/>
          <w:bCs w:val="1"/>
          <w:sz w:val="24"/>
          <w:szCs w:val="24"/>
        </w:rPr>
        <w:t>,</w:t>
      </w:r>
      <w:r w:rsidRPr="62AB2AC0" w:rsidR="61A8F43D">
        <w:rPr>
          <w:rFonts w:ascii="Arial" w:hAnsi="Arial" w:eastAsia="Arial" w:cs="Arial"/>
          <w:b w:val="1"/>
          <w:bCs w:val="1"/>
          <w:sz w:val="24"/>
          <w:szCs w:val="24"/>
        </w:rPr>
        <w:t xml:space="preserve"> Economic, Soc</w:t>
      </w:r>
      <w:r w:rsidRPr="62AB2AC0" w:rsidR="089356AB">
        <w:rPr>
          <w:rFonts w:ascii="Arial" w:hAnsi="Arial" w:eastAsia="Arial" w:cs="Arial"/>
          <w:b w:val="1"/>
          <w:bCs w:val="1"/>
          <w:sz w:val="24"/>
          <w:szCs w:val="24"/>
        </w:rPr>
        <w:t>io-cultura</w:t>
      </w:r>
      <w:r w:rsidRPr="62AB2AC0" w:rsidR="61A8F43D">
        <w:rPr>
          <w:rFonts w:ascii="Arial" w:hAnsi="Arial" w:eastAsia="Arial" w:cs="Arial"/>
          <w:b w:val="1"/>
          <w:bCs w:val="1"/>
          <w:sz w:val="24"/>
          <w:szCs w:val="24"/>
        </w:rPr>
        <w:t xml:space="preserve">l, </w:t>
      </w:r>
      <w:r w:rsidRPr="62AB2AC0" w:rsidR="35882734">
        <w:rPr>
          <w:rFonts w:ascii="Arial" w:hAnsi="Arial" w:eastAsia="Arial" w:cs="Arial"/>
          <w:b w:val="1"/>
          <w:bCs w:val="1"/>
          <w:sz w:val="24"/>
          <w:szCs w:val="24"/>
        </w:rPr>
        <w:t>Technological, Legal and Environmental factors</w:t>
      </w:r>
      <w:r w:rsidRPr="62AB2AC0" w:rsidR="35882734">
        <w:rPr>
          <w:rFonts w:ascii="Arial" w:hAnsi="Arial" w:eastAsia="Arial" w:cs="Arial"/>
          <w:sz w:val="24"/>
          <w:szCs w:val="24"/>
        </w:rPr>
        <w:t>.</w:t>
      </w:r>
      <w:r w:rsidRPr="62AB2AC0" w:rsidR="6F7A6AFA">
        <w:rPr>
          <w:rFonts w:ascii="Arial" w:hAnsi="Arial" w:eastAsia="Arial" w:cs="Arial"/>
          <w:sz w:val="24"/>
          <w:szCs w:val="24"/>
        </w:rPr>
        <w:t xml:space="preserve"> </w:t>
      </w:r>
    </w:p>
    <w:p w:rsidR="3E2E0A0C" w:rsidP="62AB2AC0" w:rsidRDefault="3E2E0A0C" w14:paraId="2BC8273C" w14:textId="4CE6C8C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3E2E0A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f</w:t>
      </w:r>
      <w:r w:rsidRPr="62AB2AC0" w:rsidR="61750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ollowing are the </w:t>
      </w:r>
      <w:r w:rsidRPr="62AB2AC0" w:rsidR="69D92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explanations</w:t>
      </w:r>
      <w:r w:rsidRPr="62AB2AC0" w:rsidR="61750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 </w:t>
      </w:r>
      <w:r w:rsidRPr="62AB2AC0" w:rsidR="42648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six</w:t>
      </w:r>
      <w:r w:rsidRPr="62AB2AC0" w:rsidR="61750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factors in </w:t>
      </w:r>
      <w:r w:rsidRPr="62AB2AC0" w:rsidR="22490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62AB2AC0" w:rsidR="61750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EV sector.</w:t>
      </w:r>
    </w:p>
    <w:p w:rsidR="584DEF5F" w:rsidP="62AB2AC0" w:rsidRDefault="584DEF5F" w14:paraId="2343C36D" w14:textId="0CC77FF0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bookmarkStart w:name="_Toc1232609227" w:id="2093238154"/>
      <w:r w:rsidRPr="62AB2AC0" w:rsidR="2836F209">
        <w:rPr>
          <w:rStyle w:val="Heading3Char"/>
        </w:rPr>
        <w:t>P</w:t>
      </w:r>
      <w:r w:rsidRPr="62AB2AC0" w:rsidR="59455C66">
        <w:rPr>
          <w:rStyle w:val="Heading3Char"/>
        </w:rPr>
        <w:t>olitical</w:t>
      </w:r>
      <w:r w:rsidRPr="62AB2AC0" w:rsidR="4536016A">
        <w:rPr>
          <w:rStyle w:val="Heading3Char"/>
        </w:rPr>
        <w:t xml:space="preserve"> factors</w:t>
      </w:r>
      <w:r w:rsidRPr="62AB2AC0" w:rsidR="59455C66">
        <w:rPr>
          <w:rStyle w:val="Heading3Char"/>
        </w:rPr>
        <w:t>:</w:t>
      </w:r>
      <w:bookmarkEnd w:id="2093238154"/>
      <w:r w:rsidRPr="62AB2AC0" w:rsidR="59455C66">
        <w:rPr>
          <w:rFonts w:ascii="Arial" w:hAnsi="Arial" w:eastAsia="Arial" w:cs="Arial"/>
          <w:sz w:val="24"/>
          <w:szCs w:val="24"/>
        </w:rPr>
        <w:t xml:space="preserve"> </w:t>
      </w:r>
    </w:p>
    <w:p w:rsidR="584DEF5F" w:rsidP="62AB2AC0" w:rsidRDefault="584DEF5F" w14:paraId="16B3CA33" w14:textId="5842240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6CA67B16">
        <w:rPr>
          <w:rFonts w:ascii="Arial" w:hAnsi="Arial" w:eastAsia="Arial" w:cs="Arial"/>
          <w:sz w:val="24"/>
          <w:szCs w:val="24"/>
        </w:rPr>
        <w:t>It includ</w:t>
      </w:r>
      <w:r w:rsidRPr="62AB2AC0" w:rsidR="073B1769">
        <w:rPr>
          <w:rFonts w:ascii="Arial" w:hAnsi="Arial" w:eastAsia="Arial" w:cs="Arial"/>
          <w:sz w:val="24"/>
          <w:szCs w:val="24"/>
        </w:rPr>
        <w:t>es</w:t>
      </w:r>
      <w:r w:rsidRPr="62AB2AC0" w:rsidR="6CA67B16">
        <w:rPr>
          <w:rFonts w:ascii="Arial" w:hAnsi="Arial" w:eastAsia="Arial" w:cs="Arial"/>
          <w:sz w:val="24"/>
          <w:szCs w:val="24"/>
        </w:rPr>
        <w:t xml:space="preserve"> </w:t>
      </w:r>
      <w:r w:rsidRPr="62AB2AC0" w:rsidR="78607798">
        <w:rPr>
          <w:rFonts w:ascii="Arial" w:hAnsi="Arial" w:eastAsia="Arial" w:cs="Arial"/>
          <w:sz w:val="24"/>
          <w:szCs w:val="24"/>
        </w:rPr>
        <w:t>“government</w:t>
      </w:r>
      <w:r w:rsidRPr="62AB2AC0" w:rsidR="29686277">
        <w:rPr>
          <w:rFonts w:ascii="Arial" w:hAnsi="Arial" w:eastAsia="Arial" w:cs="Arial"/>
          <w:sz w:val="24"/>
          <w:szCs w:val="24"/>
        </w:rPr>
        <w:t xml:space="preserve"> policy</w:t>
      </w:r>
      <w:r w:rsidRPr="62AB2AC0" w:rsidR="790D14C8">
        <w:rPr>
          <w:rFonts w:ascii="Arial" w:hAnsi="Arial" w:eastAsia="Arial" w:cs="Arial"/>
          <w:sz w:val="24"/>
          <w:szCs w:val="24"/>
        </w:rPr>
        <w:t>,</w:t>
      </w:r>
      <w:r w:rsidRPr="62AB2AC0" w:rsidR="29686277">
        <w:rPr>
          <w:rFonts w:ascii="Arial" w:hAnsi="Arial" w:eastAsia="Arial" w:cs="Arial"/>
          <w:sz w:val="24"/>
          <w:szCs w:val="24"/>
        </w:rPr>
        <w:t xml:space="preserve"> Political stability</w:t>
      </w:r>
      <w:r w:rsidRPr="62AB2AC0" w:rsidR="7E3B6822">
        <w:rPr>
          <w:rFonts w:ascii="Arial" w:hAnsi="Arial" w:eastAsia="Arial" w:cs="Arial"/>
          <w:sz w:val="24"/>
          <w:szCs w:val="24"/>
        </w:rPr>
        <w:t>,</w:t>
      </w:r>
      <w:r w:rsidRPr="62AB2AC0" w:rsidR="29686277">
        <w:rPr>
          <w:rFonts w:ascii="Arial" w:hAnsi="Arial" w:eastAsia="Arial" w:cs="Arial"/>
          <w:sz w:val="24"/>
          <w:szCs w:val="24"/>
        </w:rPr>
        <w:t xml:space="preserve"> </w:t>
      </w:r>
      <w:r w:rsidRPr="62AB2AC0" w:rsidR="76645F8B">
        <w:rPr>
          <w:rFonts w:ascii="Arial" w:hAnsi="Arial" w:eastAsia="Arial" w:cs="Arial"/>
          <w:sz w:val="24"/>
          <w:szCs w:val="24"/>
        </w:rPr>
        <w:t>Taxation</w:t>
      </w:r>
      <w:r w:rsidRPr="62AB2AC0" w:rsidR="76645F8B">
        <w:rPr>
          <w:rFonts w:ascii="Arial" w:hAnsi="Arial" w:eastAsia="Arial" w:cs="Arial"/>
          <w:sz w:val="24"/>
          <w:szCs w:val="24"/>
        </w:rPr>
        <w:t>, Industry</w:t>
      </w:r>
      <w:r w:rsidRPr="62AB2AC0" w:rsidR="29686277">
        <w:rPr>
          <w:rFonts w:ascii="Arial" w:hAnsi="Arial" w:eastAsia="Arial" w:cs="Arial"/>
          <w:sz w:val="24"/>
          <w:szCs w:val="24"/>
        </w:rPr>
        <w:t xml:space="preserve"> regulations </w:t>
      </w:r>
      <w:r w:rsidRPr="62AB2AC0" w:rsidR="06A42EAC">
        <w:rPr>
          <w:rFonts w:ascii="Arial" w:hAnsi="Arial" w:eastAsia="Arial" w:cs="Arial"/>
          <w:sz w:val="24"/>
          <w:szCs w:val="24"/>
        </w:rPr>
        <w:t xml:space="preserve">and </w:t>
      </w:r>
      <w:r w:rsidRPr="62AB2AC0" w:rsidR="29686277">
        <w:rPr>
          <w:rFonts w:ascii="Arial" w:hAnsi="Arial" w:eastAsia="Arial" w:cs="Arial"/>
          <w:sz w:val="24"/>
          <w:szCs w:val="24"/>
        </w:rPr>
        <w:t xml:space="preserve">Global trade agreements </w:t>
      </w:r>
      <w:r w:rsidRPr="62AB2AC0" w:rsidR="7549DB46">
        <w:rPr>
          <w:rFonts w:ascii="Arial" w:hAnsi="Arial" w:eastAsia="Arial" w:cs="Arial"/>
          <w:sz w:val="24"/>
          <w:szCs w:val="24"/>
        </w:rPr>
        <w:t>or</w:t>
      </w:r>
      <w:r w:rsidRPr="62AB2AC0" w:rsidR="29686277">
        <w:rPr>
          <w:rFonts w:ascii="Arial" w:hAnsi="Arial" w:eastAsia="Arial" w:cs="Arial"/>
          <w:sz w:val="24"/>
          <w:szCs w:val="24"/>
        </w:rPr>
        <w:t xml:space="preserve"> restrictions</w:t>
      </w:r>
      <w:r w:rsidRPr="62AB2AC0" w:rsidR="0359C998">
        <w:rPr>
          <w:rFonts w:ascii="Arial" w:hAnsi="Arial" w:eastAsia="Arial" w:cs="Arial"/>
          <w:sz w:val="24"/>
          <w:szCs w:val="24"/>
        </w:rPr>
        <w:t xml:space="preserve"> </w:t>
      </w:r>
      <w:r w:rsidRPr="62AB2AC0" w:rsidR="0359C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62AB2AC0" w:rsidR="0359C998">
        <w:rPr>
          <w:rFonts w:ascii="Arial" w:hAnsi="Arial" w:eastAsia="Arial" w:cs="Arial"/>
          <w:sz w:val="24"/>
          <w:szCs w:val="24"/>
        </w:rPr>
        <w:t xml:space="preserve">Marmol </w:t>
      </w:r>
      <w:r w:rsidRPr="62AB2AC0" w:rsidR="0359C998">
        <w:rPr>
          <w:rFonts w:ascii="Arial" w:hAnsi="Arial" w:eastAsia="Arial" w:cs="Arial"/>
          <w:i w:val="1"/>
          <w:iCs w:val="1"/>
          <w:sz w:val="24"/>
          <w:szCs w:val="24"/>
        </w:rPr>
        <w:t xml:space="preserve">et al., </w:t>
      </w:r>
      <w:r w:rsidRPr="62AB2AC0" w:rsidR="0359C998">
        <w:rPr>
          <w:rFonts w:ascii="Arial" w:hAnsi="Arial" w:eastAsia="Arial" w:cs="Arial"/>
          <w:sz w:val="24"/>
          <w:szCs w:val="24"/>
        </w:rPr>
        <w:t>2015)</w:t>
      </w:r>
      <w:r w:rsidRPr="62AB2AC0" w:rsidR="0359C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242A7606" w:rsidP="62AB2AC0" w:rsidRDefault="242A7606" w14:paraId="68BC5E4B" w14:textId="0526951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</w:pPr>
      <w:r w:rsidRPr="62AB2AC0" w:rsidR="242A7606">
        <w:rPr>
          <w:rFonts w:ascii="Arial" w:hAnsi="Arial" w:eastAsia="Arial" w:cs="Arial"/>
          <w:sz w:val="24"/>
          <w:szCs w:val="24"/>
        </w:rPr>
        <w:t>Since 2020, the Conservative government</w:t>
      </w:r>
      <w:r w:rsidRPr="62AB2AC0" w:rsidR="20A66D77">
        <w:rPr>
          <w:rFonts w:ascii="Arial" w:hAnsi="Arial" w:eastAsia="Arial" w:cs="Arial"/>
          <w:sz w:val="24"/>
          <w:szCs w:val="24"/>
        </w:rPr>
        <w:t xml:space="preserve"> </w:t>
      </w:r>
      <w:r w:rsidRPr="62AB2AC0" w:rsidR="3B26ED4B">
        <w:rPr>
          <w:rFonts w:ascii="Arial" w:hAnsi="Arial" w:eastAsia="Arial" w:cs="Arial"/>
          <w:sz w:val="24"/>
          <w:szCs w:val="24"/>
        </w:rPr>
        <w:t>as well as</w:t>
      </w:r>
      <w:r w:rsidRPr="62AB2AC0" w:rsidR="7B0F561D">
        <w:rPr>
          <w:rFonts w:ascii="Arial" w:hAnsi="Arial" w:eastAsia="Arial" w:cs="Arial"/>
          <w:sz w:val="24"/>
          <w:szCs w:val="24"/>
        </w:rPr>
        <w:t xml:space="preserve"> the</w:t>
      </w:r>
      <w:r w:rsidRPr="62AB2AC0" w:rsidR="3B26ED4B">
        <w:rPr>
          <w:rFonts w:ascii="Arial" w:hAnsi="Arial" w:eastAsia="Arial" w:cs="Arial"/>
          <w:sz w:val="24"/>
          <w:szCs w:val="24"/>
        </w:rPr>
        <w:t xml:space="preserve"> </w:t>
      </w:r>
      <w:r w:rsidRPr="62AB2AC0" w:rsidR="779411EE">
        <w:rPr>
          <w:rFonts w:ascii="Arial" w:hAnsi="Arial" w:eastAsia="Arial" w:cs="Arial"/>
          <w:noProof w:val="0"/>
          <w:sz w:val="24"/>
          <w:szCs w:val="24"/>
          <w:lang w:val="en-GB"/>
        </w:rPr>
        <w:t>Labour government</w:t>
      </w:r>
      <w:r w:rsidRPr="62AB2AC0" w:rsidR="78F0F9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2AB2AC0" w:rsidR="62510FB4">
        <w:rPr>
          <w:rFonts w:ascii="Arial" w:hAnsi="Arial" w:eastAsia="Arial" w:cs="Arial"/>
          <w:noProof w:val="0"/>
          <w:sz w:val="24"/>
          <w:szCs w:val="24"/>
          <w:lang w:val="en-GB"/>
        </w:rPr>
        <w:t>have suppo</w:t>
      </w:r>
      <w:r w:rsidRPr="62AB2AC0" w:rsidR="0625B5DE">
        <w:rPr>
          <w:rFonts w:ascii="Arial" w:hAnsi="Arial" w:eastAsia="Arial" w:cs="Arial"/>
          <w:noProof w:val="0"/>
          <w:sz w:val="24"/>
          <w:szCs w:val="24"/>
          <w:lang w:val="en-GB"/>
        </w:rPr>
        <w:t>rte</w:t>
      </w:r>
      <w:r w:rsidRPr="62AB2AC0" w:rsidR="62510FB4">
        <w:rPr>
          <w:rFonts w:ascii="Arial" w:hAnsi="Arial" w:eastAsia="Arial" w:cs="Arial"/>
          <w:noProof w:val="0"/>
          <w:sz w:val="24"/>
          <w:szCs w:val="24"/>
          <w:lang w:val="en-GB"/>
        </w:rPr>
        <w:t>d the adoption to EVs through deadlines, incentives, charging infra</w:t>
      </w:r>
      <w:r w:rsidRPr="62AB2AC0" w:rsidR="65518AF6">
        <w:rPr>
          <w:rFonts w:ascii="Arial" w:hAnsi="Arial" w:eastAsia="Arial" w:cs="Arial"/>
          <w:noProof w:val="0"/>
          <w:sz w:val="24"/>
          <w:szCs w:val="24"/>
          <w:lang w:val="en-GB"/>
        </w:rPr>
        <w:t>structures, and rules for car manufacturers (</w:t>
      </w:r>
      <w:r w:rsidRPr="62AB2AC0" w:rsidR="65518AF6">
        <w:rPr>
          <w:rFonts w:ascii="Arial" w:hAnsi="Arial" w:eastAsia="Arial" w:cs="Arial"/>
          <w:noProof w:val="0"/>
          <w:sz w:val="24"/>
          <w:szCs w:val="24"/>
          <w:lang w:val="en-GB"/>
        </w:rPr>
        <w:t>Tyers</w:t>
      </w:r>
      <w:r w:rsidRPr="62AB2AC0" w:rsidR="65518A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2AB2AC0" w:rsidR="65518AF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et al.</w:t>
      </w:r>
      <w:r w:rsidRPr="62AB2AC0" w:rsidR="65518AF6">
        <w:rPr>
          <w:rFonts w:ascii="Arial" w:hAnsi="Arial" w:eastAsia="Arial" w:cs="Arial"/>
          <w:noProof w:val="0"/>
          <w:sz w:val="24"/>
          <w:szCs w:val="24"/>
          <w:lang w:val="en-GB"/>
        </w:rPr>
        <w:t>, 2025).</w:t>
      </w:r>
      <w:r w:rsidRPr="62AB2AC0" w:rsidR="0DC294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C29473" w:rsidP="62AB2AC0" w:rsidRDefault="0DC29473" w14:paraId="15FE816B" w14:textId="7B1A4455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AB2AC0" w:rsidR="0DC29473">
        <w:rPr>
          <w:rFonts w:ascii="Arial" w:hAnsi="Arial" w:eastAsia="Arial" w:cs="Arial"/>
          <w:noProof w:val="0"/>
          <w:sz w:val="24"/>
          <w:szCs w:val="24"/>
          <w:lang w:val="en-GB"/>
        </w:rPr>
        <w:t>For instance (</w:t>
      </w:r>
      <w:r w:rsidRPr="62AB2AC0" w:rsidR="0DC29473">
        <w:rPr>
          <w:rFonts w:ascii="Arial" w:hAnsi="Arial" w:eastAsia="Arial" w:cs="Arial"/>
          <w:noProof w:val="0"/>
          <w:sz w:val="24"/>
          <w:szCs w:val="24"/>
          <w:lang w:val="en-GB"/>
        </w:rPr>
        <w:t>Tyers</w:t>
      </w:r>
      <w:r w:rsidRPr="62AB2AC0" w:rsidR="0DC294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2AB2AC0" w:rsidR="0DC294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et al</w:t>
      </w:r>
      <w:r w:rsidRPr="62AB2AC0" w:rsidR="0DC2947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</w:t>
      </w:r>
      <w:r w:rsidRPr="62AB2AC0" w:rsidR="0DC29473">
        <w:rPr>
          <w:rFonts w:ascii="Arial" w:hAnsi="Arial" w:eastAsia="Arial" w:cs="Arial"/>
          <w:noProof w:val="0"/>
          <w:sz w:val="24"/>
          <w:szCs w:val="24"/>
          <w:lang w:val="en-GB"/>
        </w:rPr>
        <w:t>, 2025):</w:t>
      </w:r>
    </w:p>
    <w:p w:rsidR="0DC29473" w:rsidP="62AB2AC0" w:rsidRDefault="0DC29473" w14:paraId="4CFB37C1" w14:textId="10E77960">
      <w:pPr>
        <w:pStyle w:val="ListParagraph"/>
        <w:numPr>
          <w:ilvl w:val="0"/>
          <w:numId w:val="16"/>
        </w:numPr>
        <w:suppressLineNumbers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0DC29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Set deadlines to phase out most gas and diesel cars.</w:t>
      </w:r>
    </w:p>
    <w:p w:rsidR="0DC29473" w:rsidP="62AB2AC0" w:rsidRDefault="0DC29473" w14:paraId="7F4EBDFE" w14:textId="20B351FB">
      <w:pPr>
        <w:pStyle w:val="ListParagraph"/>
        <w:numPr>
          <w:ilvl w:val="0"/>
          <w:numId w:val="16"/>
        </w:numPr>
        <w:suppressLineNumbers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0DC29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Offered grants and incentives for people to buy electric cars.</w:t>
      </w:r>
    </w:p>
    <w:p w:rsidR="0DC29473" w:rsidP="62AB2AC0" w:rsidRDefault="0DC29473" w14:paraId="6424D8AF" w14:textId="20D2994F">
      <w:pPr>
        <w:pStyle w:val="ListParagraph"/>
        <w:numPr>
          <w:ilvl w:val="0"/>
          <w:numId w:val="16"/>
        </w:numPr>
        <w:suppressLineNumbers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0DC29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Funded the installation of public charging points.</w:t>
      </w:r>
    </w:p>
    <w:p w:rsidR="0DC29473" w:rsidP="62AB2AC0" w:rsidRDefault="0DC29473" w14:paraId="46356236" w14:textId="312CA15D">
      <w:pPr>
        <w:pStyle w:val="ListParagraph"/>
        <w:numPr>
          <w:ilvl w:val="0"/>
          <w:numId w:val="16"/>
        </w:numPr>
        <w:suppressLineNumbers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0DC29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Created support plans for electric buses and trucks.</w:t>
      </w:r>
    </w:p>
    <w:p w:rsidR="0DC29473" w:rsidP="62AB2AC0" w:rsidRDefault="0DC29473" w14:paraId="28D031B9" w14:textId="7E3C3C40">
      <w:pPr>
        <w:pStyle w:val="ListParagraph"/>
        <w:numPr>
          <w:ilvl w:val="0"/>
          <w:numId w:val="16"/>
        </w:numPr>
        <w:suppressLineNumbers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0DC29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Introduced a Zero Emission Vehicle (ZEV) mandate, which requires carmakers to sell a rising percentage of electric cars and vans each year.</w:t>
      </w:r>
    </w:p>
    <w:p w:rsidR="4FA5E6F3" w:rsidP="62AB2AC0" w:rsidRDefault="4FA5E6F3" w14:paraId="0E25EC9C" w14:textId="5F45D132">
      <w:pPr>
        <w:pStyle w:val="Normal"/>
        <w:suppressLineNumbers w:val="0"/>
        <w:spacing w:before="0" w:beforeAutospacing="off" w:after="160" w:afterAutospacing="off" w:line="360" w:lineRule="auto"/>
        <w:ind w:right="0"/>
        <w:jc w:val="left"/>
      </w:pPr>
      <w:r w:rsidRPr="62AB2AC0" w:rsidR="4FA5E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All these steps </w:t>
      </w:r>
      <w:r w:rsidRPr="62AB2AC0" w:rsidR="66741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are </w:t>
      </w:r>
      <w:r w:rsidRPr="62AB2AC0" w:rsidR="4FA5E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 promote electric vehicles.</w:t>
      </w:r>
      <w:r w:rsidRPr="62AB2AC0" w:rsidR="3A671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45C94AE4" w:rsidP="62AB2AC0" w:rsidRDefault="45C94AE4" w14:paraId="0D30AAF9" w14:textId="0A6EF67B">
      <w:pPr>
        <w:pStyle w:val="Normal"/>
        <w:suppressLineNumbers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45C94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EV and PHEV drivers</w:t>
      </w:r>
      <w:r w:rsidRPr="62AB2AC0" w:rsidR="32EDD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45C94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will pay a new </w:t>
      </w:r>
      <w:r w:rsidRPr="62AB2AC0" w:rsidR="3EE3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pay</w:t>
      </w:r>
      <w:r w:rsidRPr="62AB2AC0" w:rsidR="5FFFB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-</w:t>
      </w:r>
      <w:r w:rsidRPr="62AB2AC0" w:rsidR="3EE3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</w:t>
      </w:r>
      <w:r w:rsidRPr="62AB2AC0" w:rsidR="2CCDD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-</w:t>
      </w:r>
      <w:r w:rsidRPr="62AB2AC0" w:rsidR="3EE3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mile </w:t>
      </w:r>
      <w:r w:rsidRPr="62AB2AC0" w:rsidR="45C94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tax from April 2028</w:t>
      </w:r>
      <w:r w:rsidRPr="62AB2AC0" w:rsidR="6067F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It will discourage the p</w:t>
      </w:r>
      <w:r w:rsidRPr="62AB2AC0" w:rsidR="1B17E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otential EV buyers </w:t>
      </w:r>
      <w:r w:rsidRPr="62AB2AC0" w:rsidR="1B17E63B">
        <w:rPr>
          <w:rFonts w:ascii="Arial" w:hAnsi="Arial" w:eastAsia="Arial" w:cs="Arial"/>
          <w:noProof w:val="0"/>
          <w:sz w:val="24"/>
          <w:szCs w:val="24"/>
          <w:lang w:val="en-GB"/>
        </w:rPr>
        <w:t>(Mistry, 2025)</w:t>
      </w:r>
      <w:r w:rsidRPr="62AB2AC0" w:rsidR="1B17E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62AB2AC0" w:rsidR="45C94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2836F209" w:rsidP="62AB2AC0" w:rsidRDefault="2836F209" w14:paraId="42109B27" w14:textId="1E24DACF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eastAsia="Arial" w:cs="Arial"/>
          <w:sz w:val="24"/>
          <w:szCs w:val="24"/>
        </w:rPr>
      </w:pPr>
      <w:bookmarkStart w:name="_Toc1672517036" w:id="252404769"/>
      <w:r w:rsidRPr="62AB2AC0" w:rsidR="2836F209">
        <w:rPr>
          <w:rStyle w:val="Heading3Char"/>
        </w:rPr>
        <w:t>Economic</w:t>
      </w:r>
      <w:r w:rsidRPr="62AB2AC0" w:rsidR="382A0329">
        <w:rPr>
          <w:rStyle w:val="Heading3Char"/>
        </w:rPr>
        <w:t xml:space="preserve"> factors</w:t>
      </w:r>
      <w:r w:rsidRPr="62AB2AC0" w:rsidR="032917C2">
        <w:rPr>
          <w:rStyle w:val="Heading3Char"/>
        </w:rPr>
        <w:t>:</w:t>
      </w:r>
      <w:bookmarkEnd w:id="252404769"/>
      <w:r w:rsidRPr="62AB2AC0" w:rsidR="032917C2">
        <w:rPr>
          <w:rFonts w:ascii="Arial" w:hAnsi="Arial" w:eastAsia="Arial" w:cs="Arial"/>
          <w:sz w:val="24"/>
          <w:szCs w:val="24"/>
        </w:rPr>
        <w:t xml:space="preserve"> </w:t>
      </w:r>
    </w:p>
    <w:p w:rsidR="74F8947F" w:rsidP="62AB2AC0" w:rsidRDefault="74F8947F" w14:paraId="2A5563F3" w14:textId="649203F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74F8947F">
        <w:rPr>
          <w:rFonts w:ascii="Arial" w:hAnsi="Arial" w:eastAsia="Arial" w:cs="Arial"/>
          <w:sz w:val="24"/>
          <w:szCs w:val="24"/>
        </w:rPr>
        <w:t xml:space="preserve">Based on the findings </w:t>
      </w:r>
      <w:r w:rsidRPr="62AB2AC0" w:rsidR="74B23E4A">
        <w:rPr>
          <w:rFonts w:ascii="Arial" w:hAnsi="Arial" w:eastAsia="Arial" w:cs="Arial"/>
          <w:sz w:val="24"/>
          <w:szCs w:val="24"/>
        </w:rPr>
        <w:t xml:space="preserve">of </w:t>
      </w:r>
      <w:r w:rsidRPr="62AB2AC0" w:rsidR="74B23E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ONS (2024), </w:t>
      </w:r>
      <w:r w:rsidRPr="62AB2AC0" w:rsidR="0688ED8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62AB2AC0" w:rsidR="0688E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ince 2022, the United Kingdom and the rest of the world have experienced a significant increase in the cost of living</w:t>
      </w:r>
      <w:r w:rsidRPr="62AB2AC0" w:rsidR="63712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Hence,</w:t>
      </w:r>
      <w:r w:rsidRPr="62AB2AC0" w:rsidR="0688E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0688E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6 </w:t>
      </w:r>
      <w:r w:rsidRPr="62AB2AC0" w:rsidR="53BE3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of </w:t>
      </w:r>
      <w:r w:rsidRPr="62AB2AC0" w:rsidR="0688E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10 </w:t>
      </w:r>
      <w:r w:rsidRPr="62AB2AC0" w:rsidR="06B4A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people</w:t>
      </w:r>
      <w:r w:rsidRPr="62AB2AC0" w:rsidR="0688E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58CDF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feared</w:t>
      </w:r>
      <w:r w:rsidRPr="62AB2AC0" w:rsidR="15408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0688E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spending on non-essential items</w:t>
      </w:r>
      <w:r w:rsidRPr="62AB2AC0" w:rsidR="6843B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62AB2AC0" w:rsidR="190AB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Inflation </w:t>
      </w:r>
      <w:r w:rsidRPr="62AB2AC0" w:rsidR="190AB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remains</w:t>
      </w:r>
      <w:r w:rsidRPr="62AB2AC0" w:rsidR="190AB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at 4.2% in January 2024</w:t>
      </w:r>
      <w:r w:rsidRPr="62AB2AC0" w:rsidR="212D2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62AB2AC0" w:rsidR="09F93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Auto trader </w:t>
      </w:r>
      <w:r w:rsidRPr="62AB2AC0" w:rsidR="09F939EA">
        <w:rPr>
          <w:rFonts w:ascii="Arial" w:hAnsi="Arial" w:eastAsia="Arial" w:cs="Arial"/>
          <w:noProof w:val="0"/>
          <w:sz w:val="24"/>
          <w:szCs w:val="24"/>
          <w:lang w:val="en-GB"/>
        </w:rPr>
        <w:t>(ci</w:t>
      </w:r>
      <w:r w:rsidRPr="62AB2AC0" w:rsidR="6F81C9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ted by </w:t>
      </w:r>
      <w:r w:rsidRPr="62AB2AC0" w:rsidR="09F939EA">
        <w:rPr>
          <w:rFonts w:ascii="Arial" w:hAnsi="Arial" w:eastAsia="Arial" w:cs="Arial"/>
          <w:noProof w:val="0"/>
          <w:sz w:val="24"/>
          <w:szCs w:val="24"/>
          <w:lang w:val="en-GB"/>
        </w:rPr>
        <w:t>Tyers</w:t>
      </w:r>
      <w:r w:rsidRPr="62AB2AC0" w:rsidR="09F939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2AB2AC0" w:rsidR="09F939E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62AB2AC0" w:rsidR="09F939EA">
        <w:rPr>
          <w:rFonts w:ascii="Arial" w:hAnsi="Arial" w:eastAsia="Arial" w:cs="Arial"/>
          <w:noProof w:val="0"/>
          <w:sz w:val="24"/>
          <w:szCs w:val="24"/>
          <w:lang w:val="en-GB"/>
        </w:rPr>
        <w:t>, 2025)</w:t>
      </w:r>
      <w:r w:rsidRPr="62AB2AC0" w:rsidR="09F93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pointed out </w:t>
      </w:r>
      <w:r w:rsidRPr="62AB2AC0" w:rsidR="3E249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</w:t>
      </w:r>
      <w:r w:rsidRPr="62AB2AC0" w:rsidR="63CB0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hat</w:t>
      </w:r>
      <w:r w:rsidRPr="62AB2AC0" w:rsidR="45373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upfront cost </w:t>
      </w:r>
      <w:r w:rsidRPr="62AB2AC0" w:rsidR="530B4C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is </w:t>
      </w:r>
      <w:r w:rsidRPr="62AB2AC0" w:rsidR="2263B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62AB2AC0" w:rsidR="530B4C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top barrier for new EV drivers. </w:t>
      </w:r>
    </w:p>
    <w:p w:rsidR="2836F209" w:rsidP="62AB2AC0" w:rsidRDefault="2836F209" w14:paraId="70E89F51" w14:textId="733A6235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eastAsia="Arial" w:cs="Arial"/>
          <w:sz w:val="24"/>
          <w:szCs w:val="24"/>
        </w:rPr>
      </w:pPr>
      <w:bookmarkStart w:name="_Toc1529098607" w:id="1068402135"/>
      <w:r w:rsidRPr="62AB2AC0" w:rsidR="2836F209">
        <w:rPr>
          <w:rStyle w:val="Heading3Char"/>
        </w:rPr>
        <w:t>Soci</w:t>
      </w:r>
      <w:r w:rsidRPr="62AB2AC0" w:rsidR="3AB5A042">
        <w:rPr>
          <w:rStyle w:val="Heading3Char"/>
        </w:rPr>
        <w:t>o-cultura</w:t>
      </w:r>
      <w:r w:rsidRPr="62AB2AC0" w:rsidR="2836F209">
        <w:rPr>
          <w:rStyle w:val="Heading3Char"/>
        </w:rPr>
        <w:t>l</w:t>
      </w:r>
      <w:r w:rsidRPr="62AB2AC0" w:rsidR="15E2091D">
        <w:rPr>
          <w:rStyle w:val="Heading3Char"/>
        </w:rPr>
        <w:t xml:space="preserve"> factors</w:t>
      </w:r>
      <w:bookmarkEnd w:id="1068402135"/>
      <w:r w:rsidRPr="62AB2AC0" w:rsidR="382CBF04">
        <w:rPr>
          <w:rFonts w:ascii="Arial" w:hAnsi="Arial" w:eastAsia="Arial" w:cs="Arial"/>
          <w:sz w:val="24"/>
          <w:szCs w:val="24"/>
        </w:rPr>
        <w:t xml:space="preserve"> </w:t>
      </w:r>
    </w:p>
    <w:p w:rsidR="723F72FE" w:rsidP="62AB2AC0" w:rsidRDefault="723F72FE" w14:paraId="3A34F509" w14:textId="6633947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723F7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Wilcox (2022) found that younger drivers (aged 25–34) </w:t>
      </w:r>
      <w:r w:rsidRPr="62AB2AC0" w:rsidR="0EF7D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were </w:t>
      </w:r>
      <w:r w:rsidRPr="62AB2AC0" w:rsidR="723F7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more likely to consider an electric vehicle than older drivers, but they</w:t>
      </w:r>
      <w:r w:rsidRPr="62AB2AC0" w:rsidR="64499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face</w:t>
      </w:r>
      <w:r w:rsidRPr="62AB2AC0" w:rsidR="14B03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</w:t>
      </w:r>
      <w:r w:rsidRPr="62AB2AC0" w:rsidR="394C1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cost</w:t>
      </w:r>
      <w:r w:rsidRPr="62AB2AC0" w:rsidR="5876E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issues</w:t>
      </w:r>
      <w:r w:rsidRPr="62AB2AC0" w:rsidR="394C1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62AB2AC0" w:rsidR="723F7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While</w:t>
      </w:r>
      <w:r w:rsidRPr="62AB2AC0" w:rsidR="723F7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77% of the younger group would consider an EV for their next car, only 49% of those aged 55–75 said the same</w:t>
      </w:r>
      <w:r w:rsidRPr="62AB2AC0" w:rsidR="2F96E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62AB2AC0" w:rsidR="08A28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who also considered about charging, </w:t>
      </w:r>
      <w:r w:rsidRPr="62AB2AC0" w:rsidR="08A28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cost</w:t>
      </w:r>
      <w:r w:rsidRPr="62AB2AC0" w:rsidR="08A28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range limitations.</w:t>
      </w:r>
    </w:p>
    <w:p w:rsidR="2836F209" w:rsidP="62AB2AC0" w:rsidRDefault="2836F209" w14:paraId="4A60762F" w14:textId="2CB5D248">
      <w:pPr>
        <w:pStyle w:val="Heading3"/>
        <w:numPr>
          <w:ilvl w:val="0"/>
          <w:numId w:val="19"/>
        </w:numPr>
        <w:bidi w:val="0"/>
        <w:rPr>
          <w:rFonts w:ascii="Arial" w:hAnsi="Arial" w:eastAsia="Arial" w:cs="Arial"/>
          <w:sz w:val="24"/>
          <w:szCs w:val="24"/>
        </w:rPr>
      </w:pPr>
      <w:bookmarkStart w:name="_Toc927434" w:id="803524897"/>
      <w:r w:rsidR="2836F209">
        <w:rPr/>
        <w:t>Technology</w:t>
      </w:r>
      <w:r w:rsidR="34409A3F">
        <w:rPr/>
        <w:t xml:space="preserve"> factors</w:t>
      </w:r>
      <w:r w:rsidR="348430ED">
        <w:rPr/>
        <w:t>:</w:t>
      </w:r>
      <w:bookmarkEnd w:id="803524897"/>
      <w:r w:rsidR="348430ED">
        <w:rPr/>
        <w:t xml:space="preserve"> </w:t>
      </w:r>
    </w:p>
    <w:p w:rsidR="6B94D35F" w:rsidP="62AB2AC0" w:rsidRDefault="6B94D35F" w14:paraId="3F49B3E3" w14:textId="4119225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r w:rsidRPr="62AB2AC0" w:rsidR="6B94D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C</w:t>
      </w:r>
      <w:r w:rsidRPr="62AB2AC0" w:rsidR="7CB38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h</w:t>
      </w:r>
      <w:r w:rsidRPr="62AB2AC0" w:rsidR="7CB38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arging infrastructure </w:t>
      </w:r>
      <w:r w:rsidRPr="62AB2AC0" w:rsidR="4B5E7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in p</w:t>
      </w:r>
      <w:r w:rsidRPr="62AB2AC0" w:rsidR="4B5E7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ublic and workplace </w:t>
      </w:r>
      <w:r w:rsidRPr="62AB2AC0" w:rsidR="7CB38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plays </w:t>
      </w:r>
      <w:r w:rsidRPr="62AB2AC0" w:rsidR="7CB38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an important role</w:t>
      </w:r>
      <w:r w:rsidRPr="62AB2AC0" w:rsidR="7CB38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in supporting electric vehicle (EV) adoption</w:t>
      </w:r>
      <w:r w:rsidRPr="62AB2AC0" w:rsidR="242CE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2AB2AC0" w:rsidR="7CB38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(</w:t>
      </w:r>
      <w:r w:rsidRPr="62AB2AC0" w:rsidR="5F705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Zhang, 2025)</w:t>
      </w:r>
      <w:r w:rsidRPr="62AB2AC0" w:rsidR="5267F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. In 2024, </w:t>
      </w:r>
      <w:r w:rsidRPr="62AB2AC0" w:rsidR="1C704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the </w:t>
      </w:r>
      <w:r w:rsidRPr="62AB2AC0" w:rsidR="5267F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ack of </w:t>
      </w:r>
      <w:r w:rsidRPr="62AB2AC0" w:rsidR="3EA49F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reliable </w:t>
      </w:r>
      <w:r w:rsidRPr="62AB2AC0" w:rsidR="5267F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charging points </w:t>
      </w:r>
      <w:r w:rsidRPr="62AB2AC0" w:rsidR="63796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was </w:t>
      </w:r>
      <w:r w:rsidRPr="62AB2AC0" w:rsidR="3BB98E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an i</w:t>
      </w:r>
      <w:r w:rsidRPr="62AB2AC0" w:rsidR="63796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mportant barrier to potential EV </w:t>
      </w:r>
      <w:r w:rsidRPr="62AB2AC0" w:rsidR="4A304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consumers </w:t>
      </w:r>
      <w:r w:rsidRPr="62AB2AC0" w:rsidR="4A30498F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62AB2AC0" w:rsidR="4A30498F">
        <w:rPr>
          <w:rFonts w:ascii="Arial" w:hAnsi="Arial" w:eastAsia="Arial" w:cs="Arial"/>
          <w:noProof w:val="0"/>
          <w:sz w:val="24"/>
          <w:szCs w:val="24"/>
          <w:lang w:val="en-GB"/>
        </w:rPr>
        <w:t>Tyers</w:t>
      </w:r>
      <w:r w:rsidRPr="62AB2AC0" w:rsidR="4A3049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2AB2AC0" w:rsidR="11078C56">
        <w:rPr>
          <w:rFonts w:ascii="Arial" w:hAnsi="Arial" w:eastAsia="Arial" w:cs="Arial"/>
          <w:noProof w:val="0"/>
          <w:sz w:val="24"/>
          <w:szCs w:val="24"/>
          <w:lang w:val="en-GB"/>
        </w:rPr>
        <w:t>et al</w:t>
      </w:r>
      <w:r w:rsidRPr="62AB2AC0" w:rsidR="4A30498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</w:t>
      </w:r>
      <w:r w:rsidRPr="62AB2AC0" w:rsidR="4A30498F">
        <w:rPr>
          <w:rFonts w:ascii="Arial" w:hAnsi="Arial" w:eastAsia="Arial" w:cs="Arial"/>
          <w:noProof w:val="0"/>
          <w:sz w:val="24"/>
          <w:szCs w:val="24"/>
          <w:lang w:val="en-GB"/>
        </w:rPr>
        <w:t>, 2025)</w:t>
      </w:r>
      <w:r w:rsidRPr="62AB2AC0" w:rsidR="4A304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</w:p>
    <w:p w:rsidR="4F27D3F1" w:rsidP="62AB2AC0" w:rsidRDefault="4F27D3F1" w14:paraId="6C2E8CA4" w14:textId="487FEEF3">
      <w:pPr>
        <w:pStyle w:val="Normal"/>
        <w:spacing w:line="360" w:lineRule="auto"/>
      </w:pPr>
      <w:r w:rsidRPr="62AB2AC0" w:rsidR="4F27D3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62AB2AC0" w:rsidR="3AC2CE17">
        <w:rPr>
          <w:rFonts w:ascii="Arial" w:hAnsi="Arial" w:eastAsia="Arial" w:cs="Arial"/>
          <w:noProof w:val="0"/>
          <w:sz w:val="24"/>
          <w:szCs w:val="24"/>
          <w:lang w:val="en-GB"/>
        </w:rPr>
        <w:t>Lords Environment and Climate Change Committee</w:t>
      </w:r>
      <w:r w:rsidRPr="62AB2AC0" w:rsidR="3AC2CE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(cited by </w:t>
      </w:r>
      <w:r w:rsidRPr="62AB2AC0" w:rsidR="3AC2CE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Tyers</w:t>
      </w:r>
      <w:r w:rsidRPr="62AB2AC0" w:rsidR="3AC2CE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et al</w:t>
      </w:r>
      <w:r w:rsidRPr="62AB2AC0" w:rsidR="26567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., 2024) </w:t>
      </w:r>
      <w:r w:rsidRPr="62AB2AC0" w:rsidR="3AC2CE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claimed that u</w:t>
      </w:r>
      <w:r w:rsidRPr="62AB2AC0" w:rsidR="6B14E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 to 40</w:t>
      </w:r>
      <w:r w:rsidRPr="62AB2AC0" w:rsidR="5C9B8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%</w:t>
      </w:r>
      <w:r w:rsidRPr="62AB2AC0" w:rsidR="6B14E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 households do not have</w:t>
      </w:r>
      <w:r w:rsidRPr="62AB2AC0" w:rsidR="6D8F6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access to</w:t>
      </w:r>
      <w:r w:rsidRPr="62AB2AC0" w:rsidR="6B14E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off-street parking at home </w:t>
      </w:r>
      <w:r w:rsidRPr="62AB2AC0" w:rsidR="6DB4B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just</w:t>
      </w:r>
      <w:r w:rsidRPr="62AB2AC0" w:rsidR="6B14E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reliant on public charging. </w:t>
      </w:r>
      <w:r w:rsidRPr="62AB2AC0" w:rsidR="63C3DA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</w:t>
      </w:r>
      <w:r w:rsidRPr="62AB2AC0" w:rsidR="6B14E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ublic </w:t>
      </w:r>
      <w:r w:rsidRPr="62AB2AC0" w:rsidR="2C4A1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charge points</w:t>
      </w:r>
      <w:r w:rsidRPr="62AB2AC0" w:rsidR="6B14E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have faced serious delays</w:t>
      </w:r>
      <w:r w:rsidRPr="62AB2AC0" w:rsidR="21360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due to </w:t>
      </w:r>
      <w:r w:rsidRPr="62AB2AC0" w:rsidR="1EDA2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62AB2AC0" w:rsidR="21360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funding programme</w:t>
      </w:r>
      <w:r w:rsidRPr="62AB2AC0" w:rsidR="6B14E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202D9C5E" w:rsidP="62AB2AC0" w:rsidRDefault="202D9C5E" w14:paraId="6913D3C6" w14:textId="5272D7E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202D9C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lack of a domestic electric battery sector in the UK poses a significant risk to the sustainable development of the EV industry.</w:t>
      </w:r>
      <w:r w:rsidRPr="62AB2AC0" w:rsidR="789D4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5FBD7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UK’s reliance on imported or third-party suppliers for critical technologies like batteries creates a strategic vulnerability. Geopolitical conflicts could disrupt these supply chains, leaving the domestic industry exposed. For instance, during the covid-19 period, the delivery of EV batteries </w:t>
      </w:r>
      <w:r w:rsidRPr="62AB2AC0" w:rsidR="03C4F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was</w:t>
      </w:r>
      <w:r w:rsidRPr="62AB2AC0" w:rsidR="5FBD7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often behind</w:t>
      </w:r>
      <w:r w:rsidRPr="62AB2AC0" w:rsidR="5FBD74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(Zhang </w:t>
      </w:r>
      <w:r w:rsidRPr="62AB2AC0" w:rsidR="5FBD74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62AB2AC0" w:rsidR="5FBD74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2020)</w:t>
      </w:r>
      <w:r w:rsidRPr="62AB2AC0" w:rsidR="5FBD7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219FF502" w:rsidP="62AB2AC0" w:rsidRDefault="219FF502" w14:paraId="3A1F1BC2" w14:textId="186CF7F5">
      <w:pPr>
        <w:pStyle w:val="Heading3"/>
        <w:numPr>
          <w:ilvl w:val="0"/>
          <w:numId w:val="20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bookmarkStart w:name="_Toc1037283876" w:id="1372333960"/>
      <w:r w:rsidR="219FF502">
        <w:rPr/>
        <w:t>Legal factors</w:t>
      </w:r>
      <w:bookmarkEnd w:id="1372333960"/>
    </w:p>
    <w:p w:rsidR="219FF502" w:rsidP="62AB2AC0" w:rsidRDefault="219FF502" w14:paraId="754466DE" w14:textId="675F12C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219FF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Staying updated on the laws and regulations of the country where a company </w:t>
      </w:r>
      <w:r w:rsidRPr="62AB2AC0" w:rsidR="219FF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operates</w:t>
      </w:r>
      <w:r w:rsidRPr="62AB2AC0" w:rsidR="219FF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— such as </w:t>
      </w:r>
      <w:r w:rsidRPr="62AB2AC0" w:rsidR="219FF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labor</w:t>
      </w:r>
      <w:r w:rsidRPr="62AB2AC0" w:rsidR="219FF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trade, or weapons rules — is essential for legal protection and effective operation. A well-informed business can adapt its communication, distribution, and location decisions to </w:t>
      </w:r>
      <w:r w:rsidRPr="62AB2AC0" w:rsidR="219FF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comply with</w:t>
      </w:r>
      <w:r w:rsidRPr="62AB2AC0" w:rsidR="219FF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local rules and take advantage of opportunities such as tax incentives (</w:t>
      </w:r>
      <w:r w:rsidRPr="62AB2AC0" w:rsidR="67174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Marmol </w:t>
      </w:r>
      <w:r w:rsidRPr="62AB2AC0" w:rsidR="671745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et al.</w:t>
      </w:r>
      <w:r w:rsidRPr="62AB2AC0" w:rsidR="33DF51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,</w:t>
      </w:r>
      <w:r w:rsidRPr="62AB2AC0" w:rsidR="67174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2015)</w:t>
      </w:r>
    </w:p>
    <w:p w:rsidR="67174518" w:rsidP="62AB2AC0" w:rsidRDefault="67174518" w14:paraId="645E75C5" w14:textId="0435256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>WTO rules govern</w:t>
      </w:r>
      <w:r w:rsidRPr="62AB2AC0" w:rsidR="5D7763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>EV</w:t>
      </w:r>
      <w:r w:rsidRPr="62AB2AC0" w:rsidR="438BFC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regulations by targeting discriminatory subsidies and local content rules. </w:t>
      </w:r>
      <w:r w:rsidRPr="62AB2AC0" w:rsidR="0B350F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addition </w:t>
      </w: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WTO rules, </w:t>
      </w:r>
      <w:r w:rsidRPr="62AB2AC0" w:rsidR="373DE5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 also </w:t>
      </w:r>
      <w:r w:rsidRPr="62AB2AC0" w:rsidR="069A88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uses </w:t>
      </w: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some extra policies, such </w:t>
      </w:r>
      <w:r w:rsidRPr="62AB2AC0" w:rsidR="4D9B9C90">
        <w:rPr>
          <w:rFonts w:ascii="Arial" w:hAnsi="Arial" w:eastAsia="Arial" w:cs="Arial"/>
          <w:noProof w:val="0"/>
          <w:sz w:val="24"/>
          <w:szCs w:val="24"/>
          <w:lang w:val="en-GB"/>
        </w:rPr>
        <w:t>as the</w:t>
      </w: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EU Trade Defence Policy as well as </w:t>
      </w:r>
      <w:r w:rsidRPr="62AB2AC0" w:rsidR="0B04C9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EU Anti-Subsidy Measures (European Commission, 2023). </w:t>
      </w:r>
    </w:p>
    <w:p w:rsidR="67174518" w:rsidP="62AB2AC0" w:rsidRDefault="67174518" w14:paraId="2E463FA1" w14:textId="6A44706C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>For exampl</w:t>
      </w:r>
      <w:r w:rsidRPr="62AB2AC0" w:rsidR="1EEBCA65">
        <w:rPr>
          <w:rFonts w:ascii="Arial" w:hAnsi="Arial" w:eastAsia="Arial" w:cs="Arial"/>
          <w:noProof w:val="0"/>
          <w:sz w:val="24"/>
          <w:szCs w:val="24"/>
          <w:lang w:val="en-GB"/>
        </w:rPr>
        <w:t>e,</w:t>
      </w: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</w:t>
      </w:r>
      <w:r w:rsidRPr="62AB2AC0" w:rsidR="67174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he European Commission examined Chinese state support for electric vehicles, subsidies for local production, tax breaks for domestic EVs, and requirements for using local parts, underlining fair competition </w:t>
      </w:r>
      <w:r w:rsidRPr="62AB2AC0" w:rsidR="67174518">
        <w:rPr>
          <w:rFonts w:ascii="Arial" w:hAnsi="Arial" w:eastAsia="Arial" w:cs="Arial"/>
          <w:noProof w:val="0"/>
          <w:sz w:val="24"/>
          <w:szCs w:val="24"/>
          <w:lang w:val="en-GB"/>
        </w:rPr>
        <w:t>(European Commission, 2023)</w:t>
      </w:r>
    </w:p>
    <w:p w:rsidR="2836F209" w:rsidP="62AB2AC0" w:rsidRDefault="2836F209" w14:paraId="31D26558" w14:textId="7402ED85">
      <w:pPr>
        <w:pStyle w:val="Heading3"/>
        <w:numPr>
          <w:ilvl w:val="0"/>
          <w:numId w:val="23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bookmarkStart w:name="_Toc519403238" w:id="474717863"/>
      <w:r w:rsidR="2836F209">
        <w:rPr/>
        <w:t>Environmental</w:t>
      </w:r>
      <w:r w:rsidR="74E9E458">
        <w:rPr/>
        <w:t xml:space="preserve"> factors</w:t>
      </w:r>
      <w:bookmarkEnd w:id="474717863"/>
      <w:r w:rsidR="003F9568">
        <w:rPr/>
        <w:t xml:space="preserve"> </w:t>
      </w:r>
    </w:p>
    <w:p w:rsidR="10A14EAC" w:rsidP="62AB2AC0" w:rsidRDefault="10A14EAC" w14:paraId="50ECBB83" w14:textId="1E87AB6F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62AB2AC0" w:rsidR="10A14EAC">
        <w:rPr>
          <w:rFonts w:ascii="Arial" w:hAnsi="Arial" w:eastAsia="Arial" w:cs="Arial"/>
          <w:sz w:val="24"/>
          <w:szCs w:val="24"/>
        </w:rPr>
        <w:t>A UK government report (2021), “Setting the pace for greener, better transport,” outlines key commitments, including: “End the sale of new petrol and diesel cars and vans from 2030; from 2035, all new cars and vans must be zero emission at the tailpipe.” It gave the vehicle sector</w:t>
      </w:r>
      <w:r w:rsidRPr="62AB2AC0" w:rsidR="52557497">
        <w:rPr>
          <w:rFonts w:ascii="Arial" w:hAnsi="Arial" w:eastAsia="Arial" w:cs="Arial"/>
          <w:sz w:val="24"/>
          <w:szCs w:val="24"/>
        </w:rPr>
        <w:t xml:space="preserve"> a</w:t>
      </w:r>
      <w:r w:rsidRPr="62AB2AC0" w:rsidR="10A14EAC">
        <w:rPr>
          <w:rFonts w:ascii="Arial" w:hAnsi="Arial" w:eastAsia="Arial" w:cs="Arial"/>
          <w:sz w:val="24"/>
          <w:szCs w:val="24"/>
        </w:rPr>
        <w:t xml:space="preserve"> signal that they need to change their products to match current policies and encourage further investment </w:t>
      </w:r>
      <w:r w:rsidRPr="62AB2AC0" w:rsidR="57EF670E">
        <w:rPr>
          <w:rFonts w:ascii="Arial" w:hAnsi="Arial" w:eastAsia="Arial" w:cs="Arial"/>
          <w:sz w:val="24"/>
          <w:szCs w:val="24"/>
        </w:rPr>
        <w:t>i</w:t>
      </w:r>
      <w:r w:rsidRPr="62AB2AC0" w:rsidR="10A14EAC">
        <w:rPr>
          <w:rFonts w:ascii="Arial" w:hAnsi="Arial" w:eastAsia="Arial" w:cs="Arial"/>
          <w:sz w:val="24"/>
          <w:szCs w:val="24"/>
        </w:rPr>
        <w:t>n EV development.</w:t>
      </w:r>
    </w:p>
    <w:p w:rsidR="25F5C5FB" w:rsidP="62AB2AC0" w:rsidRDefault="25F5C5FB" w14:paraId="3C8951A1" w14:textId="5679F909">
      <w:pPr>
        <w:pStyle w:val="Normal"/>
        <w:spacing w:line="360" w:lineRule="auto"/>
        <w:ind w:left="0"/>
      </w:pPr>
      <w:r w:rsidRPr="62AB2AC0" w:rsidR="25F5C5FB">
        <w:rPr>
          <w:rFonts w:ascii="Arial" w:hAnsi="Arial" w:eastAsia="Arial" w:cs="Arial"/>
          <w:sz w:val="24"/>
          <w:szCs w:val="24"/>
        </w:rPr>
        <w:t>The adoption of electric vehicles (EVs) could help reduce CO2 emissions and support its net-zero commitments (</w:t>
      </w:r>
      <w:r w:rsidRPr="62AB2AC0" w:rsidR="25F5C5FB">
        <w:rPr>
          <w:rFonts w:ascii="Arial" w:hAnsi="Arial" w:eastAsia="Arial" w:cs="Arial"/>
          <w:sz w:val="24"/>
          <w:szCs w:val="24"/>
        </w:rPr>
        <w:t>Tyers</w:t>
      </w:r>
      <w:r w:rsidRPr="62AB2AC0" w:rsidR="25F5C5FB">
        <w:rPr>
          <w:rFonts w:ascii="Arial" w:hAnsi="Arial" w:eastAsia="Arial" w:cs="Arial"/>
          <w:sz w:val="24"/>
          <w:szCs w:val="24"/>
        </w:rPr>
        <w:t xml:space="preserve"> et al., 2025). The expan</w:t>
      </w:r>
      <w:r w:rsidRPr="62AB2AC0" w:rsidR="5BA77043">
        <w:rPr>
          <w:rFonts w:ascii="Arial" w:hAnsi="Arial" w:eastAsia="Arial" w:cs="Arial"/>
          <w:sz w:val="24"/>
          <w:szCs w:val="24"/>
        </w:rPr>
        <w:t>sion</w:t>
      </w:r>
      <w:r w:rsidRPr="62AB2AC0" w:rsidR="25F5C5FB">
        <w:rPr>
          <w:rFonts w:ascii="Arial" w:hAnsi="Arial" w:eastAsia="Arial" w:cs="Arial"/>
          <w:sz w:val="24"/>
          <w:szCs w:val="24"/>
        </w:rPr>
        <w:t xml:space="preserve"> of </w:t>
      </w:r>
      <w:r w:rsidRPr="62AB2AC0" w:rsidR="722CE772">
        <w:rPr>
          <w:rFonts w:ascii="Arial" w:hAnsi="Arial" w:eastAsia="Arial" w:cs="Arial"/>
          <w:sz w:val="24"/>
          <w:szCs w:val="24"/>
        </w:rPr>
        <w:t xml:space="preserve">the </w:t>
      </w:r>
      <w:r w:rsidRPr="62AB2AC0" w:rsidR="25F5C5FB">
        <w:rPr>
          <w:rFonts w:ascii="Arial" w:hAnsi="Arial" w:eastAsia="Arial" w:cs="Arial"/>
          <w:sz w:val="24"/>
          <w:szCs w:val="24"/>
        </w:rPr>
        <w:t>EV market presents both a significant challenge and a substantial opportunity for the vehicle industry</w:t>
      </w:r>
      <w:r w:rsidRPr="62AB2AC0" w:rsidR="25F5C5FB">
        <w:rPr>
          <w:rFonts w:ascii="Arial" w:hAnsi="Arial" w:eastAsia="Arial" w:cs="Arial"/>
          <w:sz w:val="24"/>
          <w:szCs w:val="24"/>
        </w:rPr>
        <w:t xml:space="preserve"> (</w:t>
      </w:r>
      <w:r w:rsidRPr="62AB2AC0" w:rsidR="25F5C5FB">
        <w:rPr>
          <w:rFonts w:ascii="Arial" w:hAnsi="Arial" w:eastAsia="Arial" w:cs="Arial"/>
          <w:sz w:val="24"/>
          <w:szCs w:val="24"/>
        </w:rPr>
        <w:t>Wellings, Greenwood and Coles, 2021)</w:t>
      </w:r>
      <w:r w:rsidRPr="62AB2AC0" w:rsidR="25F5C5FB">
        <w:rPr>
          <w:rFonts w:ascii="Arial" w:hAnsi="Arial" w:eastAsia="Arial" w:cs="Arial"/>
          <w:sz w:val="24"/>
          <w:szCs w:val="24"/>
        </w:rPr>
        <w:t>.</w:t>
      </w:r>
    </w:p>
    <w:p w:rsidR="693B17F2" w:rsidP="62AB2AC0" w:rsidRDefault="693B17F2" w14:paraId="20757B83" w14:textId="604007C5">
      <w:pPr>
        <w:pStyle w:val="Heading2"/>
        <w:spacing w:line="360" w:lineRule="auto"/>
        <w:rPr>
          <w:rFonts w:ascii="Arial" w:hAnsi="Arial" w:eastAsia="Arial" w:cs="Arial"/>
        </w:rPr>
      </w:pPr>
      <w:bookmarkStart w:name="_Toc245391641" w:id="1477413014"/>
      <w:r w:rsidRPr="62AB2AC0" w:rsidR="693B17F2">
        <w:rPr>
          <w:rFonts w:ascii="Arial" w:hAnsi="Arial" w:eastAsia="Arial" w:cs="Arial"/>
        </w:rPr>
        <w:t>SWOT theory</w:t>
      </w:r>
      <w:bookmarkEnd w:id="1477413014"/>
    </w:p>
    <w:p w:rsidR="41DDFFEB" w:rsidP="62AB2AC0" w:rsidRDefault="41DDFFEB" w14:paraId="6D297890" w14:textId="2773C7BD">
      <w:pPr>
        <w:pStyle w:val="Normal"/>
        <w:spacing w:line="360" w:lineRule="auto"/>
      </w:pPr>
      <w:r w:rsidRPr="62AB2AC0" w:rsidR="41DDFFEB">
        <w:rPr>
          <w:rFonts w:ascii="Arial" w:hAnsi="Arial" w:eastAsia="Arial" w:cs="Arial"/>
          <w:sz w:val="24"/>
          <w:szCs w:val="24"/>
        </w:rPr>
        <w:t>Likewise, a</w:t>
      </w:r>
      <w:r w:rsidRPr="62AB2AC0" w:rsidR="693B17F2">
        <w:rPr>
          <w:rFonts w:ascii="Arial" w:hAnsi="Arial" w:eastAsia="Arial" w:cs="Arial"/>
          <w:sz w:val="24"/>
          <w:szCs w:val="24"/>
        </w:rPr>
        <w:t xml:space="preserve">s </w:t>
      </w:r>
      <w:r w:rsidRPr="62AB2AC0" w:rsidR="693B17F2">
        <w:rPr>
          <w:rFonts w:ascii="Arial" w:hAnsi="Arial" w:eastAsia="Arial" w:cs="Arial"/>
          <w:sz w:val="24"/>
          <w:szCs w:val="24"/>
        </w:rPr>
        <w:t>identified</w:t>
      </w:r>
      <w:r w:rsidRPr="62AB2AC0" w:rsidR="693B17F2">
        <w:rPr>
          <w:rFonts w:ascii="Arial" w:hAnsi="Arial" w:eastAsia="Arial" w:cs="Arial"/>
          <w:sz w:val="24"/>
          <w:szCs w:val="24"/>
        </w:rPr>
        <w:t xml:space="preserve"> by CIPD (2019)</w:t>
      </w:r>
      <w:r w:rsidRPr="62AB2AC0" w:rsidR="0FF1B2EF">
        <w:rPr>
          <w:rFonts w:ascii="Arial" w:hAnsi="Arial" w:eastAsia="Arial" w:cs="Arial"/>
          <w:sz w:val="24"/>
          <w:szCs w:val="24"/>
        </w:rPr>
        <w:t>,</w:t>
      </w:r>
      <w:r w:rsidRPr="62AB2AC0" w:rsidR="693B17F2">
        <w:rPr>
          <w:rFonts w:ascii="Arial" w:hAnsi="Arial" w:eastAsia="Arial" w:cs="Arial"/>
          <w:sz w:val="24"/>
          <w:szCs w:val="24"/>
        </w:rPr>
        <w:t xml:space="preserve"> SWOT is </w:t>
      </w:r>
      <w:r w:rsidRPr="62AB2AC0" w:rsidR="693B17F2">
        <w:rPr>
          <w:rFonts w:ascii="Arial" w:hAnsi="Arial" w:eastAsia="Arial" w:cs="Arial"/>
          <w:sz w:val="24"/>
          <w:szCs w:val="24"/>
        </w:rPr>
        <w:t>“</w:t>
      </w:r>
      <w:r w:rsidRPr="62AB2AC0" w:rsidR="693B17F2">
        <w:rPr>
          <w:rFonts w:ascii="Arial" w:hAnsi="Arial" w:eastAsia="Arial" w:cs="Arial"/>
          <w:sz w:val="24"/>
          <w:szCs w:val="24"/>
        </w:rPr>
        <w:t>a management framework and diagnostic tool”. This tool can help to understand the internal and external factors which can “impact upon strategies and influence business decisions</w:t>
      </w:r>
      <w:r w:rsidRPr="62AB2AC0" w:rsidR="693B17F2">
        <w:rPr>
          <w:rFonts w:ascii="Arial" w:hAnsi="Arial" w:eastAsia="Arial" w:cs="Arial"/>
          <w:sz w:val="24"/>
          <w:szCs w:val="24"/>
        </w:rPr>
        <w:t>”.</w:t>
      </w:r>
      <w:r w:rsidRPr="62AB2AC0" w:rsidR="693B17F2">
        <w:rPr>
          <w:rFonts w:ascii="Arial" w:hAnsi="Arial" w:eastAsia="Arial" w:cs="Arial"/>
          <w:sz w:val="24"/>
          <w:szCs w:val="24"/>
        </w:rPr>
        <w:t xml:space="preserve"> SWOT</w:t>
      </w:r>
      <w:r w:rsidRPr="62AB2AC0" w:rsidR="693B17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2AB2AC0" w:rsidR="07BC58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stands for</w:t>
      </w:r>
      <w:r w:rsidRPr="62AB2AC0" w:rsidR="693B17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strengths, weaknesses, opportunities, and threats. Strengths and weaknesses are internal factors; opportunities, threats are external factors</w:t>
      </w:r>
      <w:r w:rsidRPr="62AB2AC0" w:rsidR="693B17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2AB2AC0" w:rsidR="693B17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</w:t>
      </w:r>
      <w:r w:rsidRPr="62AB2AC0" w:rsidR="5B9E92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</w:t>
      </w:r>
      <w:r w:rsidRPr="62AB2AC0" w:rsidR="693B17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n this section only external factors will be </w:t>
      </w:r>
      <w:r w:rsidRPr="62AB2AC0" w:rsidR="7ADEB2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explained and illustrated with examples.</w:t>
      </w:r>
    </w:p>
    <w:p w:rsidR="3CC07FF1" w:rsidP="62AB2AC0" w:rsidRDefault="3CC07FF1" w14:paraId="5F3AEE13" w14:textId="32F83F69">
      <w:pPr>
        <w:pStyle w:val="Heading3"/>
        <w:numPr>
          <w:ilvl w:val="0"/>
          <w:numId w:val="27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bookmarkStart w:name="_Toc335664774" w:id="1914629244"/>
      <w:r w:rsidR="3CC07FF1">
        <w:rPr/>
        <w:t>Opportunities</w:t>
      </w:r>
      <w:bookmarkEnd w:id="1914629244"/>
    </w:p>
    <w:p w:rsidR="3CC07FF1" w:rsidP="62AB2AC0" w:rsidRDefault="3CC07FF1" w14:paraId="1B708A4E" w14:textId="170BDA39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left"/>
      </w:pPr>
      <w:r w:rsidRPr="62AB2AC0" w:rsidR="3CC0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Based on the PESTLE analysis above, the EV market in the UK presents significant growth potential</w:t>
      </w:r>
      <w:r w:rsidRPr="62AB2AC0" w:rsidR="4B399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 the UK as well in the world,</w:t>
      </w:r>
      <w:r w:rsidRPr="62AB2AC0" w:rsidR="3CC0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0544C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</w:t>
      </w:r>
      <w:r w:rsidRPr="62AB2AC0" w:rsidR="314A2B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ompared to the same time in 2024 </w:t>
      </w:r>
      <w:r w:rsidRPr="62AB2AC0" w:rsidR="1CCD4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</w:t>
      </w:r>
      <w:r w:rsidRPr="62AB2AC0" w:rsidR="314A2B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lectric car sales increased 35% in the first quarter of 2025 worldwide</w:t>
      </w:r>
      <w:r w:rsidRPr="62AB2AC0" w:rsidR="677BB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AB2AC0" w:rsidR="3CCFB542">
        <w:rPr>
          <w:rFonts w:ascii="Arial" w:hAnsi="Arial" w:eastAsia="Arial" w:cs="Arial"/>
          <w:noProof w:val="0"/>
          <w:sz w:val="24"/>
          <w:szCs w:val="24"/>
          <w:lang w:val="en-GB"/>
        </w:rPr>
        <w:t>(IEA, 2025).</w:t>
      </w:r>
    </w:p>
    <w:p w:rsidR="3CC07FF1" w:rsidP="62AB2AC0" w:rsidRDefault="3CC07FF1" w14:paraId="3E63B431" w14:textId="26CE901E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left"/>
      </w:pPr>
      <w:r w:rsidRPr="62AB2AC0" w:rsidR="3CC0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Government policy is </w:t>
      </w:r>
      <w:r w:rsidRPr="62AB2AC0" w:rsidR="3CC0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generally supportive</w:t>
      </w:r>
      <w:r w:rsidRPr="62AB2AC0" w:rsidR="3CC0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with enacted legislation providing clear development direction and direct investment in infrastructure</w:t>
      </w:r>
      <w:r w:rsidRPr="62AB2AC0" w:rsidR="00381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0038149D">
        <w:rPr>
          <w:rFonts w:ascii="Arial" w:hAnsi="Arial" w:eastAsia="Arial" w:cs="Arial"/>
          <w:noProof w:val="0"/>
          <w:sz w:val="24"/>
          <w:szCs w:val="24"/>
          <w:lang w:val="en-GB"/>
        </w:rPr>
        <w:t>(UK Government, 2021).</w:t>
      </w:r>
    </w:p>
    <w:p w:rsidR="3CC07FF1" w:rsidP="62AB2AC0" w:rsidRDefault="3CC07FF1" w14:paraId="0D4EAEE6" w14:textId="0A0BD31B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left"/>
      </w:pPr>
      <w:r w:rsidRPr="62AB2AC0" w:rsidR="3CC0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Growing public environmental awareness is fostering increasingly positive attitudes toward </w:t>
      </w:r>
      <w:r w:rsidRPr="62AB2AC0" w:rsidR="3CC0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EV</w:t>
      </w:r>
      <w:r w:rsidRPr="62AB2AC0" w:rsidR="0A95CC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</w:t>
      </w:r>
      <w:r w:rsidRPr="62AB2AC0" w:rsidR="4E57E6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(Wilcox, 2022)</w:t>
      </w:r>
      <w:r w:rsidRPr="62AB2AC0" w:rsidR="3CC0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3CC07FF1" w:rsidP="62AB2AC0" w:rsidRDefault="3CC07FF1" w14:paraId="56ECBF7D" w14:textId="39F67EF5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3CC0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Furthermore,</w:t>
      </w:r>
      <w:r w:rsidRPr="62AB2AC0" w:rsidR="0FDF8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according to </w:t>
      </w:r>
      <w:r w:rsidRPr="62AB2AC0" w:rsidR="0FDF82D4">
        <w:rPr>
          <w:rFonts w:ascii="Arial" w:hAnsi="Arial" w:eastAsia="Arial" w:cs="Arial"/>
          <w:noProof w:val="0"/>
          <w:sz w:val="24"/>
          <w:szCs w:val="24"/>
          <w:lang w:val="en-GB"/>
        </w:rPr>
        <w:t>Zhang</w:t>
      </w:r>
      <w:r w:rsidRPr="62AB2AC0" w:rsidR="0FDF82D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2AB2AC0" w:rsidR="0FDF82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et al.</w:t>
      </w:r>
      <w:r w:rsidRPr="62AB2AC0" w:rsidR="0FDF82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(2020)</w:t>
      </w:r>
      <w:r w:rsidRPr="62AB2AC0" w:rsidR="28973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79E81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electric battery is </w:t>
      </w:r>
      <w:r w:rsidRPr="62AB2AC0" w:rsidR="39FA6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crucial </w:t>
      </w:r>
      <w:r w:rsidRPr="62AB2AC0" w:rsidR="39FA6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component</w:t>
      </w:r>
      <w:r w:rsidRPr="62AB2AC0" w:rsidR="39FA6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 EV</w:t>
      </w:r>
      <w:r w:rsidRPr="62AB2AC0" w:rsidR="35DE6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40-50% costs are from</w:t>
      </w:r>
      <w:r w:rsidRPr="62AB2AC0" w:rsidR="57466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</w:t>
      </w:r>
      <w:r w:rsidRPr="62AB2AC0" w:rsidR="35DE6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electric battery.</w:t>
      </w:r>
      <w:r w:rsidRPr="62AB2AC0" w:rsidR="4FB3C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Currently</w:t>
      </w:r>
      <w:r w:rsidRPr="62AB2AC0" w:rsidR="45469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62AB2AC0" w:rsidR="4FB3C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61631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62AB2AC0" w:rsidR="29B31F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price</w:t>
      </w:r>
      <w:r w:rsidRPr="62AB2AC0" w:rsidR="61631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 </w:t>
      </w:r>
      <w:r w:rsidRPr="62AB2AC0" w:rsidR="5D4C4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 </w:t>
      </w:r>
      <w:r w:rsidRPr="62AB2AC0" w:rsidR="4FB3C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electric battery</w:t>
      </w:r>
      <w:r w:rsidRPr="62AB2AC0" w:rsidR="2EB285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has fallen over the past decade.</w:t>
      </w:r>
      <w:r w:rsidRPr="62AB2AC0" w:rsidR="013C4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It </w:t>
      </w:r>
      <w:r w:rsidRPr="62AB2AC0" w:rsidR="013C4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indicated</w:t>
      </w:r>
      <w:r w:rsidRPr="62AB2AC0" w:rsidR="013C4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that the cost of EV</w:t>
      </w:r>
      <w:r w:rsidRPr="62AB2AC0" w:rsidR="1D5AA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</w:t>
      </w:r>
      <w:r w:rsidRPr="62AB2AC0" w:rsidR="013C4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decreased and adoption expanded. </w:t>
      </w:r>
    </w:p>
    <w:p w:rsidR="693B17F2" w:rsidP="62AB2AC0" w:rsidRDefault="693B17F2" w14:paraId="751095E4" w14:textId="488CA40E">
      <w:pPr>
        <w:pStyle w:val="Heading3"/>
        <w:numPr>
          <w:ilvl w:val="0"/>
          <w:numId w:val="29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bookmarkStart w:name="_Toc147492574" w:id="1837567790"/>
      <w:r w:rsidR="693B17F2">
        <w:rPr/>
        <w:t>Threat</w:t>
      </w:r>
      <w:bookmarkEnd w:id="1837567790"/>
    </w:p>
    <w:p w:rsidR="023517BF" w:rsidP="62AB2AC0" w:rsidRDefault="023517BF" w14:paraId="76E14070" w14:textId="26DE6DCE">
      <w:pPr>
        <w:pStyle w:val="Normal"/>
        <w:spacing w:line="360" w:lineRule="auto"/>
      </w:pPr>
      <w:r w:rsidRPr="62AB2AC0" w:rsidR="023517BF">
        <w:rPr>
          <w:rFonts w:ascii="Arial" w:hAnsi="Arial" w:eastAsia="Arial" w:cs="Arial"/>
          <w:noProof w:val="0"/>
          <w:lang w:val="en-GB"/>
        </w:rPr>
        <w:t>Leading international brands, such as China's BYD and the U.S.-based Tesla, represent strong competitive challenges for domestic</w:t>
      </w:r>
      <w:r w:rsidRPr="62AB2AC0" w:rsidR="0138AB0A">
        <w:rPr>
          <w:rFonts w:ascii="Arial" w:hAnsi="Arial" w:eastAsia="Arial" w:cs="Arial"/>
          <w:noProof w:val="0"/>
          <w:lang w:val="en-GB"/>
        </w:rPr>
        <w:t xml:space="preserve"> EV </w:t>
      </w:r>
      <w:r w:rsidRPr="62AB2AC0" w:rsidR="023517BF">
        <w:rPr>
          <w:rFonts w:ascii="Arial" w:hAnsi="Arial" w:eastAsia="Arial" w:cs="Arial"/>
          <w:noProof w:val="0"/>
          <w:lang w:val="en-GB"/>
        </w:rPr>
        <w:t>producers. For instance, Tesla’s market entry contributed to the Nissan Leaf losing its former status as the sales leader in both the UK and Europe</w:t>
      </w:r>
      <w:r w:rsidRPr="62AB2AC0" w:rsidR="2C6338D2">
        <w:rPr>
          <w:rFonts w:ascii="Arial" w:hAnsi="Arial" w:eastAsia="Arial" w:cs="Arial"/>
          <w:noProof w:val="0"/>
          <w:lang w:val="en-GB"/>
        </w:rPr>
        <w:t xml:space="preserve"> </w:t>
      </w:r>
      <w:r w:rsidRPr="62AB2AC0" w:rsidR="2C6338D2">
        <w:rPr>
          <w:rFonts w:ascii="Arial" w:hAnsi="Arial" w:eastAsia="Arial" w:cs="Arial"/>
        </w:rPr>
        <w:t>(</w:t>
      </w:r>
      <w:r w:rsidRPr="62AB2AC0" w:rsidR="7D1C85E8">
        <w:rPr>
          <w:rFonts w:ascii="Arial" w:hAnsi="Arial" w:eastAsia="Arial" w:cs="Arial"/>
        </w:rPr>
        <w:t>E</w:t>
      </w:r>
      <w:r w:rsidRPr="62AB2AC0" w:rsidR="2C6338D2">
        <w:rPr>
          <w:rFonts w:ascii="Arial" w:hAnsi="Arial" w:eastAsia="Arial" w:cs="Arial"/>
        </w:rPr>
        <w:t xml:space="preserve">lectric </w:t>
      </w:r>
      <w:r w:rsidRPr="62AB2AC0" w:rsidR="38485383">
        <w:rPr>
          <w:rFonts w:ascii="Arial" w:hAnsi="Arial" w:eastAsia="Arial" w:cs="Arial"/>
        </w:rPr>
        <w:t>C</w:t>
      </w:r>
      <w:r w:rsidRPr="62AB2AC0" w:rsidR="2C6338D2">
        <w:rPr>
          <w:rFonts w:ascii="Arial" w:hAnsi="Arial" w:eastAsia="Arial" w:cs="Arial"/>
        </w:rPr>
        <w:t>ars, 2022)</w:t>
      </w:r>
      <w:r w:rsidRPr="62AB2AC0" w:rsidR="023517BF">
        <w:rPr>
          <w:rFonts w:ascii="Arial" w:hAnsi="Arial" w:eastAsia="Arial" w:cs="Arial"/>
          <w:noProof w:val="0"/>
          <w:lang w:val="en-GB"/>
        </w:rPr>
        <w:t>.</w:t>
      </w:r>
    </w:p>
    <w:p w:rsidR="023517BF" w:rsidP="62AB2AC0" w:rsidRDefault="023517BF" w14:paraId="5765F0E4" w14:textId="71C24A5B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B2AC0" w:rsidR="02351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Additionally, </w:t>
      </w:r>
      <w:r w:rsidRPr="62AB2AC0" w:rsidR="2A41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one new research</w:t>
      </w:r>
      <w:r w:rsidRPr="62AB2AC0" w:rsidR="73D719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(Kempston </w:t>
      </w:r>
      <w:r w:rsidRPr="62AB2AC0" w:rsidR="73D7190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et al</w:t>
      </w:r>
      <w:r w:rsidRPr="62AB2AC0" w:rsidR="73D7190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</w:t>
      </w:r>
      <w:r w:rsidRPr="62AB2AC0" w:rsidR="73D7190A">
        <w:rPr>
          <w:rFonts w:ascii="Arial" w:hAnsi="Arial" w:eastAsia="Arial" w:cs="Arial"/>
          <w:noProof w:val="0"/>
          <w:sz w:val="24"/>
          <w:szCs w:val="24"/>
          <w:lang w:val="en-GB"/>
        </w:rPr>
        <w:t>, 2024)</w:t>
      </w:r>
      <w:r w:rsidRPr="62AB2AC0" w:rsidR="2A41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pointed out tha</w:t>
      </w:r>
      <w:r w:rsidRPr="62AB2AC0" w:rsidR="264B6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 the UK risks falling behind in battery technology development, threatening the future of its automotive sector, which lacks a sturdy domestic EV battery industry. The recent collapse of the startup </w:t>
      </w:r>
      <w:r w:rsidRPr="62AB2AC0" w:rsidR="264B6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Britishvolt</w:t>
      </w:r>
      <w:r w:rsidRPr="62AB2AC0" w:rsidR="264B6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4A6D6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(2023) </w:t>
      </w:r>
      <w:r w:rsidRPr="62AB2AC0" w:rsidR="264B6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has highlighted this strategic </w:t>
      </w:r>
      <w:r w:rsidRPr="62AB2AC0" w:rsidR="5C90D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vulnerability </w:t>
      </w:r>
      <w:r w:rsidRPr="62AB2AC0" w:rsidR="3E46BB7B">
        <w:rPr>
          <w:rFonts w:ascii="Arial" w:hAnsi="Arial" w:eastAsia="Arial" w:cs="Arial"/>
          <w:noProof w:val="0"/>
          <w:sz w:val="24"/>
          <w:szCs w:val="24"/>
          <w:lang w:val="en-GB"/>
        </w:rPr>
        <w:t>(Bailey and Tomlinson, 2023)</w:t>
      </w:r>
      <w:r w:rsidRPr="62AB2AC0" w:rsidR="5C90D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42ED04C8" w:rsidP="62AB2AC0" w:rsidRDefault="42ED04C8" w14:paraId="75903808" w14:textId="6579397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62AB2AC0" w:rsidR="42ED04C8">
        <w:rPr>
          <w:rFonts w:ascii="Arial" w:hAnsi="Arial" w:eastAsia="Arial" w:cs="Arial"/>
          <w:sz w:val="24"/>
          <w:szCs w:val="24"/>
        </w:rPr>
        <w:t>Similarly, Fedotov (2022)</w:t>
      </w:r>
      <w:r w:rsidRPr="62AB2AC0" w:rsidR="42ED04C8">
        <w:rPr>
          <w:rFonts w:ascii="Arial" w:hAnsi="Arial" w:eastAsia="Arial" w:cs="Arial"/>
          <w:sz w:val="24"/>
          <w:szCs w:val="24"/>
        </w:rPr>
        <w:t xml:space="preserve"> also highlighted that </w:t>
      </w:r>
      <w:r w:rsidRPr="62AB2AC0" w:rsidR="42ED04C8">
        <w:rPr>
          <w:rFonts w:ascii="Arial" w:hAnsi="Arial" w:eastAsia="Arial" w:cs="Arial"/>
          <w:sz w:val="24"/>
          <w:szCs w:val="24"/>
        </w:rPr>
        <w:t>new EV car manufactur</w:t>
      </w:r>
      <w:r w:rsidRPr="62AB2AC0" w:rsidR="42ED04C8">
        <w:rPr>
          <w:rFonts w:ascii="Arial" w:hAnsi="Arial" w:eastAsia="Arial" w:cs="Arial"/>
          <w:sz w:val="24"/>
          <w:szCs w:val="24"/>
        </w:rPr>
        <w:t>e</w:t>
      </w:r>
      <w:r w:rsidRPr="62AB2AC0" w:rsidR="4792DA5E">
        <w:rPr>
          <w:rFonts w:ascii="Arial" w:hAnsi="Arial" w:eastAsia="Arial" w:cs="Arial"/>
          <w:sz w:val="24"/>
          <w:szCs w:val="24"/>
        </w:rPr>
        <w:t>rs</w:t>
      </w:r>
      <w:r w:rsidRPr="62AB2AC0" w:rsidR="42ED04C8">
        <w:rPr>
          <w:rFonts w:ascii="Arial" w:hAnsi="Arial" w:eastAsia="Arial" w:cs="Arial"/>
          <w:sz w:val="24"/>
          <w:szCs w:val="24"/>
        </w:rPr>
        <w:t xml:space="preserve"> </w:t>
      </w:r>
      <w:r w:rsidRPr="62AB2AC0" w:rsidR="462EE010">
        <w:rPr>
          <w:rFonts w:ascii="Arial" w:hAnsi="Arial" w:eastAsia="Arial" w:cs="Arial"/>
          <w:sz w:val="24"/>
          <w:szCs w:val="24"/>
        </w:rPr>
        <w:t>have</w:t>
      </w:r>
      <w:r w:rsidRPr="62AB2AC0" w:rsidR="42ED04C8">
        <w:rPr>
          <w:rFonts w:ascii="Arial" w:hAnsi="Arial" w:eastAsia="Arial" w:cs="Arial"/>
          <w:sz w:val="24"/>
          <w:szCs w:val="24"/>
        </w:rPr>
        <w:t xml:space="preserve"> less chance to </w:t>
      </w:r>
      <w:r w:rsidRPr="62AB2AC0" w:rsidR="1385CB82">
        <w:rPr>
          <w:rFonts w:ascii="Arial" w:hAnsi="Arial" w:eastAsia="Arial" w:cs="Arial"/>
          <w:sz w:val="24"/>
          <w:szCs w:val="24"/>
        </w:rPr>
        <w:t>enter the</w:t>
      </w:r>
      <w:r w:rsidRPr="62AB2AC0" w:rsidR="42ED04C8">
        <w:rPr>
          <w:rFonts w:ascii="Arial" w:hAnsi="Arial" w:eastAsia="Arial" w:cs="Arial"/>
          <w:sz w:val="24"/>
          <w:szCs w:val="24"/>
        </w:rPr>
        <w:t xml:space="preserve"> UK market, due to short-term</w:t>
      </w:r>
      <w:r w:rsidRPr="62AB2AC0" w:rsidR="02FE6EEE">
        <w:rPr>
          <w:rFonts w:ascii="Arial" w:hAnsi="Arial" w:eastAsia="Arial" w:cs="Arial"/>
          <w:sz w:val="24"/>
          <w:szCs w:val="24"/>
        </w:rPr>
        <w:t>,</w:t>
      </w:r>
      <w:r w:rsidRPr="62AB2AC0" w:rsidR="42ED04C8">
        <w:rPr>
          <w:rFonts w:ascii="Arial" w:hAnsi="Arial" w:eastAsia="Arial" w:cs="Arial"/>
          <w:sz w:val="24"/>
          <w:szCs w:val="24"/>
        </w:rPr>
        <w:t xml:space="preserve"> non-profit investment.</w:t>
      </w:r>
    </w:p>
    <w:p w:rsidR="3D991BA0" w:rsidP="62AB2AC0" w:rsidRDefault="3D991BA0" w14:paraId="591617D9" w14:textId="11CFFBEE">
      <w:pPr>
        <w:pStyle w:val="Heading1"/>
        <w:spacing w:line="360" w:lineRule="auto"/>
        <w:rPr>
          <w:rFonts w:ascii="Arial" w:hAnsi="Arial" w:eastAsia="Arial" w:cs="Arial"/>
        </w:rPr>
      </w:pPr>
      <w:bookmarkStart w:name="_Toc238425815" w:id="1238112085"/>
      <w:r w:rsidRPr="62AB2AC0" w:rsidR="75899268">
        <w:rPr>
          <w:rFonts w:ascii="Arial" w:hAnsi="Arial" w:eastAsia="Arial" w:cs="Arial"/>
        </w:rPr>
        <w:t>Conclusion</w:t>
      </w:r>
      <w:bookmarkEnd w:id="1238112085"/>
    </w:p>
    <w:p w:rsidR="57251180" w:rsidP="62AB2AC0" w:rsidRDefault="57251180" w14:paraId="0915652A" w14:textId="37BCF8F8">
      <w:pPr>
        <w:pStyle w:val="Normal"/>
        <w:spacing w:line="360" w:lineRule="auto"/>
      </w:pPr>
      <w:r w:rsidRPr="62AB2AC0" w:rsidR="2BD62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In conclusion, </w:t>
      </w:r>
      <w:r w:rsidRPr="62AB2AC0" w:rsidR="3734F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a</w:t>
      </w:r>
      <w:r w:rsidRPr="62AB2AC0" w:rsidR="3734FCDC">
        <w:rPr>
          <w:rFonts w:ascii="Arial" w:hAnsi="Arial" w:eastAsia="Arial" w:cs="Arial"/>
          <w:sz w:val="24"/>
          <w:szCs w:val="24"/>
        </w:rPr>
        <w:t xml:space="preserve">pplying PESTLE and SWOT frameworks may help decision-makers to have a clear picture of a sector’s opportunities and threats, ensuring that the business progresses in line with </w:t>
      </w:r>
      <w:r w:rsidRPr="62AB2AC0" w:rsidR="3734F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sustainable and proper development (</w:t>
      </w:r>
      <w:r w:rsidRPr="62AB2AC0" w:rsidR="3734FCDC">
        <w:rPr>
          <w:rFonts w:ascii="Arial" w:hAnsi="Arial" w:eastAsia="Arial" w:cs="Arial"/>
          <w:sz w:val="24"/>
          <w:szCs w:val="24"/>
        </w:rPr>
        <w:t xml:space="preserve">Marmol </w:t>
      </w:r>
      <w:r w:rsidRPr="62AB2AC0" w:rsidR="3734FCDC">
        <w:rPr>
          <w:rFonts w:ascii="Arial" w:hAnsi="Arial" w:eastAsia="Arial" w:cs="Arial"/>
          <w:i w:val="1"/>
          <w:iCs w:val="1"/>
          <w:sz w:val="24"/>
          <w:szCs w:val="24"/>
        </w:rPr>
        <w:t xml:space="preserve">et al., </w:t>
      </w:r>
      <w:r w:rsidRPr="62AB2AC0" w:rsidR="3734FCDC">
        <w:rPr>
          <w:rFonts w:ascii="Arial" w:hAnsi="Arial" w:eastAsia="Arial" w:cs="Arial"/>
          <w:sz w:val="24"/>
          <w:szCs w:val="24"/>
        </w:rPr>
        <w:t>2015)</w:t>
      </w:r>
      <w:r w:rsidRPr="62AB2AC0" w:rsidR="3734F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62AB2AC0" w:rsidR="18285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Through </w:t>
      </w:r>
      <w:r w:rsidRPr="62AB2AC0" w:rsidR="18285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identifying</w:t>
      </w:r>
      <w:r w:rsidRPr="62AB2AC0" w:rsidR="18285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these external factors, </w:t>
      </w:r>
      <w:r w:rsidRPr="62AB2AC0" w:rsidR="3F303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</w:t>
      </w:r>
      <w:r w:rsidRPr="62AB2AC0" w:rsidR="4BB2F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few </w:t>
      </w:r>
      <w:r w:rsidRPr="62AB2AC0" w:rsidR="12E3D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recommendations</w:t>
      </w:r>
      <w:r w:rsidRPr="62AB2AC0" w:rsidR="4BB2F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for UK EV manufacture</w:t>
      </w:r>
      <w:r w:rsidRPr="62AB2AC0" w:rsidR="2112E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</w:t>
      </w:r>
      <w:r w:rsidRPr="62AB2AC0" w:rsidR="4BB2F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 </w:t>
      </w:r>
      <w:r w:rsidRPr="62AB2AC0" w:rsidR="653DD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 suggested.</w:t>
      </w:r>
    </w:p>
    <w:p w:rsidR="57251180" w:rsidP="62AB2AC0" w:rsidRDefault="57251180" w14:paraId="1FAB7E90" w14:textId="4DAF2674">
      <w:pPr>
        <w:pStyle w:val="ListParagraph"/>
        <w:numPr>
          <w:ilvl w:val="0"/>
          <w:numId w:val="30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r w:rsidRPr="62AB2AC0" w:rsidR="18285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2AB2AC0" w:rsidR="1384D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Firstly, </w:t>
      </w:r>
      <w:r w:rsidRPr="62AB2AC0" w:rsidR="55878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while actively developing electric batteries, EV companies can also consider collaborating with other companies </w:t>
      </w:r>
      <w:r w:rsidRPr="62AB2AC0" w:rsidR="55878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possessing</w:t>
      </w:r>
      <w:r w:rsidRPr="62AB2AC0" w:rsidR="55878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more mature technologies to reduce costs and gain market share</w:t>
      </w:r>
      <w:r w:rsidRPr="62AB2AC0" w:rsidR="67DC5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;</w:t>
      </w:r>
      <w:r w:rsidRPr="62AB2AC0" w:rsidR="33D21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H</w:t>
      </w:r>
      <w:r w:rsidRPr="62AB2AC0" w:rsidR="55878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owever, do not relied too much on one su</w:t>
      </w:r>
      <w:r w:rsidRPr="62AB2AC0" w:rsidR="3EEBA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pplier. When the whole cost of EV decrease</w:t>
      </w:r>
      <w:r w:rsidRPr="62AB2AC0" w:rsidR="52DD2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</w:t>
      </w:r>
      <w:r w:rsidRPr="62AB2AC0" w:rsidR="3EEBA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, the adoption of EV will increase</w:t>
      </w:r>
      <w:r w:rsidRPr="62AB2AC0" w:rsidR="262A3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(Zhang, 2020)</w:t>
      </w:r>
      <w:r w:rsidRPr="62AB2AC0" w:rsidR="3EEBA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</w:p>
    <w:p w:rsidR="57251180" w:rsidP="62AB2AC0" w:rsidRDefault="57251180" w14:paraId="35CEE3EA" w14:textId="626CD764">
      <w:pPr>
        <w:pStyle w:val="ListParagraph"/>
        <w:numPr>
          <w:ilvl w:val="0"/>
          <w:numId w:val="30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AB2AC0" w:rsidR="3EEBA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Secondly, </w:t>
      </w:r>
      <w:r w:rsidRPr="62AB2AC0" w:rsidR="4A102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need</w:t>
      </w:r>
      <w:r w:rsidRPr="62AB2AC0" w:rsidR="5CFF2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for</w:t>
      </w:r>
      <w:r w:rsidRPr="62AB2AC0" w:rsidR="4A102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further investment on basic </w:t>
      </w:r>
      <w:r w:rsidRPr="62AB2AC0" w:rsidR="4A102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infrastructures, such like</w:t>
      </w:r>
      <w:r w:rsidRPr="62AB2AC0" w:rsidR="14BCE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reliable charging points and </w:t>
      </w:r>
      <w:r w:rsidRPr="62AB2AC0" w:rsidR="7B524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rapid-charging points. At the same time, </w:t>
      </w:r>
      <w:r w:rsidRPr="62AB2AC0" w:rsidR="538C3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Auto Trader called for “equal VAT treatment for public </w:t>
      </w:r>
      <w:r w:rsidRPr="62AB2AC0" w:rsidR="78E1CCA9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62AB2AC0" w:rsidR="4FFA7B85">
        <w:rPr>
          <w:rFonts w:ascii="Arial" w:hAnsi="Arial" w:eastAsia="Arial" w:cs="Arial"/>
          <w:noProof w:val="0"/>
          <w:sz w:val="24"/>
          <w:szCs w:val="24"/>
          <w:lang w:val="en-GB"/>
        </w:rPr>
        <w:t>20</w:t>
      </w:r>
      <w:r w:rsidRPr="62AB2AC0" w:rsidR="713DECE2">
        <w:rPr>
          <w:rFonts w:ascii="Arial" w:hAnsi="Arial" w:eastAsia="Arial" w:cs="Arial"/>
          <w:noProof w:val="0"/>
          <w:sz w:val="24"/>
          <w:szCs w:val="24"/>
          <w:lang w:val="en-GB"/>
        </w:rPr>
        <w:t>%)</w:t>
      </w:r>
      <w:r w:rsidRPr="62AB2AC0" w:rsidR="4FFA7B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2AB2AC0" w:rsidR="538C3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private </w:t>
      </w:r>
      <w:r w:rsidRPr="62AB2AC0" w:rsidR="2D4CC6F2">
        <w:rPr>
          <w:rFonts w:ascii="Arial" w:hAnsi="Arial" w:eastAsia="Arial" w:cs="Arial"/>
          <w:noProof w:val="0"/>
          <w:sz w:val="24"/>
          <w:szCs w:val="24"/>
          <w:lang w:val="en-GB"/>
        </w:rPr>
        <w:t>(5</w:t>
      </w:r>
      <w:r w:rsidRPr="62AB2AC0" w:rsidR="1A1205E5">
        <w:rPr>
          <w:rFonts w:ascii="Arial" w:hAnsi="Arial" w:eastAsia="Arial" w:cs="Arial"/>
          <w:noProof w:val="0"/>
          <w:sz w:val="24"/>
          <w:szCs w:val="24"/>
          <w:lang w:val="en-GB"/>
        </w:rPr>
        <w:t>%</w:t>
      </w:r>
      <w:r w:rsidRPr="62AB2AC0" w:rsidR="2D4CC6F2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62AB2AC0" w:rsidR="265584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2AB2AC0" w:rsidR="538C3204">
        <w:rPr>
          <w:rFonts w:ascii="Arial" w:hAnsi="Arial" w:eastAsia="Arial" w:cs="Arial"/>
          <w:noProof w:val="0"/>
          <w:sz w:val="24"/>
          <w:szCs w:val="24"/>
          <w:lang w:val="en-GB"/>
        </w:rPr>
        <w:t>charging</w:t>
      </w:r>
      <w:r w:rsidRPr="62AB2AC0" w:rsidR="538C3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points</w:t>
      </w:r>
      <w:r w:rsidRPr="62AB2AC0" w:rsidR="538C3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”, </w:t>
      </w:r>
      <w:r w:rsidRPr="62AB2AC0" w:rsidR="28443A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is </w:t>
      </w:r>
      <w:r w:rsidRPr="62AB2AC0" w:rsidR="538C3204">
        <w:rPr>
          <w:rFonts w:ascii="Arial" w:hAnsi="Arial" w:eastAsia="Arial" w:cs="Arial"/>
          <w:noProof w:val="0"/>
          <w:sz w:val="24"/>
          <w:szCs w:val="24"/>
          <w:lang w:val="en-GB"/>
        </w:rPr>
        <w:t>more expensive for people without access</w:t>
      </w:r>
      <w:r w:rsidRPr="62AB2AC0" w:rsidR="6AF8CF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</w:t>
      </w:r>
      <w:r w:rsidRPr="62AB2AC0" w:rsidR="538C3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off-street parking</w:t>
      </w:r>
      <w:r w:rsidRPr="62AB2AC0" w:rsidR="201989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62AB2AC0" w:rsidR="201989C6">
        <w:rPr>
          <w:rFonts w:ascii="Arial" w:hAnsi="Arial" w:eastAsia="Arial" w:cs="Arial"/>
          <w:noProof w:val="0"/>
          <w:sz w:val="24"/>
          <w:szCs w:val="24"/>
          <w:lang w:val="en-GB"/>
        </w:rPr>
        <w:t>Tyers</w:t>
      </w:r>
      <w:r w:rsidRPr="62AB2AC0" w:rsidR="201989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2AB2AC0" w:rsidR="201989C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et al</w:t>
      </w:r>
      <w:r w:rsidRPr="62AB2AC0" w:rsidR="201989C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.,</w:t>
      </w:r>
      <w:r w:rsidRPr="62AB2AC0" w:rsidR="538C3204">
        <w:rPr>
          <w:rFonts w:ascii="Arial" w:hAnsi="Arial" w:eastAsia="Arial" w:cs="Arial"/>
          <w:noProof w:val="0"/>
          <w:sz w:val="24"/>
          <w:szCs w:val="24"/>
          <w:lang w:val="en-GB"/>
        </w:rPr>
        <w:t>2025)</w:t>
      </w:r>
      <w:r w:rsidRPr="62AB2AC0" w:rsidR="66294E3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>
        <w:br/>
      </w:r>
      <w:r w:rsidRPr="62AB2AC0" w:rsidR="48CEE2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New research (Hogarty, 2025) has shown that half of drivers would adopt to an electric car sooner if the VAT on public charging </w:t>
      </w:r>
      <w:r w:rsidRPr="62AB2AC0" w:rsidR="4F3863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</w:t>
      </w:r>
      <w:r w:rsidRPr="62AB2AC0" w:rsidR="227C13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62AB2AC0" w:rsidR="4F3863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same as </w:t>
      </w:r>
      <w:r w:rsidRPr="62AB2AC0" w:rsidR="48CEE2CD">
        <w:rPr>
          <w:rFonts w:ascii="Arial" w:hAnsi="Arial" w:eastAsia="Arial" w:cs="Arial"/>
          <w:noProof w:val="0"/>
          <w:sz w:val="24"/>
          <w:szCs w:val="24"/>
          <w:lang w:val="en-GB"/>
        </w:rPr>
        <w:t>home charging.</w:t>
      </w:r>
    </w:p>
    <w:p w:rsidR="57251180" w:rsidP="62AB2AC0" w:rsidRDefault="57251180" w14:paraId="4F670ED0" w14:textId="2D476B0A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2AB2AC0" w:rsidP="62AB2AC0" w:rsidRDefault="62AB2AC0" w14:paraId="2F0A19A0" w14:textId="466C24D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D3905E3" w:rsidP="1C16D14F" w:rsidRDefault="7D3905E3" w14:paraId="4615F1C6" w14:textId="23029E49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62AB2AC0">
        <w:rPr>
          <w:rFonts w:ascii="Arial" w:hAnsi="Arial" w:eastAsia="Arial" w:cs="Arial"/>
          <w:sz w:val="24"/>
          <w:szCs w:val="24"/>
        </w:rPr>
        <w:br w:type="page"/>
      </w:r>
    </w:p>
    <w:p w:rsidR="2E3E7016" w:rsidP="62AB2AC0" w:rsidRDefault="2E3E7016" w14:paraId="30563E2F" w14:textId="043393AF">
      <w:pPr>
        <w:pStyle w:val="Heading1"/>
        <w:rPr>
          <w:rFonts w:ascii="Arial" w:hAnsi="Arial" w:eastAsia="Arial" w:cs="Arial"/>
        </w:rPr>
      </w:pPr>
      <w:bookmarkStart w:name="_Toc1578795316" w:id="603436904"/>
      <w:r w:rsidRPr="62AB2AC0" w:rsidR="5DC0508E">
        <w:rPr>
          <w:rFonts w:ascii="Arial" w:hAnsi="Arial" w:eastAsia="Arial" w:cs="Arial"/>
        </w:rPr>
        <w:t>References</w:t>
      </w:r>
      <w:bookmarkEnd w:id="603436904"/>
    </w:p>
    <w:p w:rsidR="7D3905E3" w:rsidP="1C16D14F" w:rsidRDefault="7D3905E3" w14:paraId="19B5CAC6" w14:textId="2D3DC3AB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/>
      </w:pPr>
      <w:r w:rsidRPr="62AB2AC0" w:rsidR="299851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Bailey, D. and Tomlinson, P. (2023) </w:t>
      </w:r>
      <w:r w:rsidRPr="62AB2AC0" w:rsidR="2998513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Britishvolt: more evidence UK is falling far behind in race to capture growing EV market</w:t>
      </w:r>
      <w:r w:rsidRPr="62AB2AC0" w:rsidR="299851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2AB2AC0" w:rsidR="2998513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Conversation</w:t>
      </w:r>
      <w:r w:rsidRPr="62AB2AC0" w:rsidR="299851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d0fb87c06904d52">
        <w:r w:rsidRPr="62AB2AC0" w:rsidR="2998513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https://theconversation.com/britishvolt-more-evidence-uk-is-falling-far-behind-in-race-to-capture-growing-ev-market-198104</w:t>
        </w:r>
      </w:hyperlink>
      <w:r w:rsidRPr="62AB2AC0" w:rsidR="2998513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D3905E3" w:rsidP="1C16D14F" w:rsidRDefault="7D3905E3" w14:paraId="78D410D0" w14:textId="0BCF96BA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62AB2AC0" w:rsidR="1D0F40BD">
        <w:rPr>
          <w:rFonts w:ascii="Arial" w:hAnsi="Arial" w:eastAsia="Arial" w:cs="Arial"/>
          <w:sz w:val="24"/>
          <w:szCs w:val="24"/>
        </w:rPr>
        <w:t xml:space="preserve">CIPD (2025)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PESTLE Analysis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,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CIPD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. Available at: </w:t>
      </w:r>
      <w:hyperlink r:id="Reaa7556a25f64897">
        <w:r w:rsidRPr="62AB2AC0" w:rsidR="1D0F40BD">
          <w:rPr>
            <w:rStyle w:val="Hyperlink"/>
            <w:rFonts w:ascii="Arial" w:hAnsi="Arial" w:eastAsia="Arial" w:cs="Arial"/>
            <w:sz w:val="24"/>
            <w:szCs w:val="24"/>
          </w:rPr>
          <w:t>https://www.cipd.org/uk/knowledge/factsheets/pestle-analysis-factsheet/</w:t>
        </w:r>
      </w:hyperlink>
      <w:r w:rsidRPr="62AB2AC0" w:rsidR="1D0F40BD">
        <w:rPr>
          <w:rFonts w:ascii="Arial" w:hAnsi="Arial" w:eastAsia="Arial" w:cs="Arial"/>
          <w:sz w:val="24"/>
          <w:szCs w:val="24"/>
        </w:rPr>
        <w:t xml:space="preserve"> (Accessed: 28 November 2025).</w:t>
      </w:r>
    </w:p>
    <w:p w:rsidR="7D3905E3" w:rsidP="1C16D14F" w:rsidRDefault="7D3905E3" w14:paraId="1A987E30" w14:textId="0146A418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CIPD | SWOT Analysis | Factsheets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 (2024)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CIPD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. Available at: </w:t>
      </w:r>
      <w:hyperlink w:anchor="gref" r:id="R07b90d7e568b48ce">
        <w:r w:rsidRPr="62AB2AC0" w:rsidR="1D0F40BD">
          <w:rPr>
            <w:rStyle w:val="Hyperlink"/>
            <w:rFonts w:ascii="Arial" w:hAnsi="Arial" w:eastAsia="Arial" w:cs="Arial"/>
            <w:sz w:val="24"/>
            <w:szCs w:val="24"/>
          </w:rPr>
          <w:t>https://www.cipd.org/uk/knowledge/factsheets/swot-analysis-factsheet/#gref</w:t>
        </w:r>
      </w:hyperlink>
      <w:r w:rsidRPr="62AB2AC0" w:rsidR="1D0F40BD">
        <w:rPr>
          <w:rFonts w:ascii="Arial" w:hAnsi="Arial" w:eastAsia="Arial" w:cs="Arial"/>
          <w:sz w:val="24"/>
          <w:szCs w:val="24"/>
        </w:rPr>
        <w:t xml:space="preserve"> (Accessed: 28 November 2025).</w:t>
      </w:r>
    </w:p>
    <w:p w:rsidR="3A6DC5C9" w:rsidP="1C16D14F" w:rsidRDefault="3A6DC5C9" w14:paraId="56835065" w14:textId="777F0271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AB2AC0" w:rsidR="1E015D1B">
        <w:rPr>
          <w:rFonts w:ascii="Arial" w:hAnsi="Arial" w:eastAsia="Arial" w:cs="Arial"/>
          <w:sz w:val="24"/>
          <w:szCs w:val="24"/>
        </w:rPr>
        <w:t xml:space="preserve">Electric </w:t>
      </w:r>
      <w:r w:rsidRPr="62AB2AC0" w:rsidR="68D65AF8">
        <w:rPr>
          <w:rFonts w:ascii="Arial" w:hAnsi="Arial" w:eastAsia="Arial" w:cs="Arial"/>
          <w:sz w:val="24"/>
          <w:szCs w:val="24"/>
        </w:rPr>
        <w:t>C</w:t>
      </w:r>
      <w:r w:rsidRPr="62AB2AC0" w:rsidR="1E015D1B">
        <w:rPr>
          <w:rFonts w:ascii="Arial" w:hAnsi="Arial" w:eastAsia="Arial" w:cs="Arial"/>
          <w:sz w:val="24"/>
          <w:szCs w:val="24"/>
        </w:rPr>
        <w:t xml:space="preserve">ars (2022) </w:t>
      </w:r>
      <w:r w:rsidRPr="62AB2AC0" w:rsidR="1E015D1B">
        <w:rPr>
          <w:rFonts w:ascii="Arial" w:hAnsi="Arial" w:eastAsia="Arial" w:cs="Arial"/>
          <w:i w:val="1"/>
          <w:iCs w:val="1"/>
          <w:sz w:val="24"/>
          <w:szCs w:val="24"/>
        </w:rPr>
        <w:t>British electric cars - UK EV icons past and present</w:t>
      </w:r>
      <w:r w:rsidRPr="62AB2AC0" w:rsidR="1E015D1B">
        <w:rPr>
          <w:rFonts w:ascii="Arial" w:hAnsi="Arial" w:eastAsia="Arial" w:cs="Arial"/>
          <w:sz w:val="24"/>
          <w:szCs w:val="24"/>
        </w:rPr>
        <w:t xml:space="preserve">, </w:t>
      </w:r>
      <w:r w:rsidRPr="62AB2AC0" w:rsidR="1E015D1B">
        <w:rPr>
          <w:rFonts w:ascii="Arial" w:hAnsi="Arial" w:eastAsia="Arial" w:cs="Arial"/>
          <w:i w:val="1"/>
          <w:iCs w:val="1"/>
          <w:sz w:val="24"/>
          <w:szCs w:val="24"/>
        </w:rPr>
        <w:t>Love my EV</w:t>
      </w:r>
      <w:r w:rsidRPr="62AB2AC0" w:rsidR="1E015D1B">
        <w:rPr>
          <w:rFonts w:ascii="Arial" w:hAnsi="Arial" w:eastAsia="Arial" w:cs="Arial"/>
          <w:sz w:val="24"/>
          <w:szCs w:val="24"/>
        </w:rPr>
        <w:t xml:space="preserve">. Available at: </w:t>
      </w:r>
      <w:hyperlink r:id="R6bd11a0b8b814891">
        <w:r w:rsidRPr="62AB2AC0" w:rsidR="1E015D1B">
          <w:rPr>
            <w:rStyle w:val="Hyperlink"/>
            <w:rFonts w:ascii="Arial" w:hAnsi="Arial" w:eastAsia="Arial" w:cs="Arial"/>
            <w:sz w:val="24"/>
            <w:szCs w:val="24"/>
          </w:rPr>
          <w:t>https://lovemyev.com/explore/electric-cars/british-built-electric-cars-the-uks-ev-icons-past-and-present-3</w:t>
        </w:r>
      </w:hyperlink>
      <w:r w:rsidRPr="62AB2AC0" w:rsidR="1E015D1B">
        <w:rPr>
          <w:rFonts w:ascii="Arial" w:hAnsi="Arial" w:eastAsia="Arial" w:cs="Arial"/>
          <w:sz w:val="24"/>
          <w:szCs w:val="24"/>
        </w:rPr>
        <w:t xml:space="preserve"> (Accessed: 4 December 2025).</w:t>
      </w:r>
    </w:p>
    <w:p w:rsidR="50141ACC" w:rsidP="62AB2AC0" w:rsidRDefault="50141ACC" w14:paraId="7840CB3A" w14:textId="6C3CEAED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/>
      </w:pPr>
      <w:r w:rsidRPr="62AB2AC0" w:rsidR="50141A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European Commission (2023) </w:t>
      </w:r>
      <w:r w:rsidRPr="62AB2AC0" w:rsidR="50141A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Commission launches investigation on subsidised electric cars from China</w:t>
      </w:r>
      <w:r w:rsidRPr="62AB2AC0" w:rsidR="50141A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2AB2AC0" w:rsidR="50141A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European Commission - European Commission</w:t>
      </w:r>
      <w:r w:rsidRPr="62AB2AC0" w:rsidR="50141A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27ec570aa24483c">
        <w:r w:rsidRPr="62AB2AC0" w:rsidR="50141AC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https://ec.europa.eu/commission/presscorner/detail/en/ip_23_4752</w:t>
        </w:r>
      </w:hyperlink>
      <w:r w:rsidRPr="62AB2AC0" w:rsidR="50141AC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D3905E3" w:rsidP="1C16D14F" w:rsidRDefault="7D3905E3" w14:paraId="0D00BA69" w14:textId="1AAA183E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62AB2AC0" w:rsidR="1D0F40BD">
        <w:rPr>
          <w:rFonts w:ascii="Arial" w:hAnsi="Arial" w:eastAsia="Arial" w:cs="Arial"/>
          <w:sz w:val="24"/>
          <w:szCs w:val="24"/>
        </w:rPr>
        <w:t xml:space="preserve">Fedotov, P. (2022) ‘Critical analysis of the electric vehicle industry’,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 xml:space="preserve">Exchanges: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the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 xml:space="preserve"> Interdisciplinary Research Journal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, 10(1), pp. 43–56. Available at: </w:t>
      </w:r>
      <w:hyperlink r:id="Re7a731166fd145d7">
        <w:r w:rsidRPr="62AB2AC0" w:rsidR="1D0F40BD">
          <w:rPr>
            <w:rStyle w:val="Hyperlink"/>
            <w:rFonts w:ascii="Arial" w:hAnsi="Arial" w:eastAsia="Arial" w:cs="Arial"/>
            <w:sz w:val="24"/>
            <w:szCs w:val="24"/>
          </w:rPr>
          <w:t>https://doi.org/10.31273/eirj.v10i1.362</w:t>
        </w:r>
      </w:hyperlink>
      <w:r w:rsidRPr="62AB2AC0" w:rsidR="1D0F40BD">
        <w:rPr>
          <w:rFonts w:ascii="Arial" w:hAnsi="Arial" w:eastAsia="Arial" w:cs="Arial"/>
          <w:sz w:val="24"/>
          <w:szCs w:val="24"/>
        </w:rPr>
        <w:t>.</w:t>
      </w:r>
    </w:p>
    <w:p w:rsidR="6A23D713" w:rsidP="62AB2AC0" w:rsidRDefault="6A23D713" w14:paraId="64073BCC" w14:textId="3D4BB32B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/>
      </w:pPr>
      <w:r w:rsidRPr="62AB2AC0" w:rsidR="6A23D7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Hogarty, S. (2025) </w:t>
      </w:r>
      <w:r w:rsidRPr="62AB2AC0" w:rsidR="6A23D7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Changing one thing about public chargers would make half of drivers switch to an EV sooner</w:t>
      </w:r>
      <w:r w:rsidRPr="62AB2AC0" w:rsidR="6A23D7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2AB2AC0" w:rsidR="6A23D7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Independent</w:t>
      </w:r>
      <w:r w:rsidRPr="62AB2AC0" w:rsidR="6A23D7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9ee6ad4acdd44b48">
        <w:r w:rsidRPr="62AB2AC0" w:rsidR="6A23D71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https://www.the-independent.com/cars/electric-vehicles/ev-public-charging-vat-b2768765.html</w:t>
        </w:r>
      </w:hyperlink>
      <w:r w:rsidRPr="62AB2AC0" w:rsidR="6A23D7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December 2025).</w:t>
      </w:r>
    </w:p>
    <w:p w:rsidR="7E98147F" w:rsidP="62AB2AC0" w:rsidRDefault="7E98147F" w14:paraId="65287113" w14:textId="52AC225B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/>
      </w:pPr>
      <w:r w:rsidRPr="62AB2AC0" w:rsidR="7E98147F">
        <w:rPr>
          <w:rFonts w:ascii="Arial" w:hAnsi="Arial" w:eastAsia="Arial" w:cs="Arial"/>
          <w:sz w:val="24"/>
          <w:szCs w:val="24"/>
        </w:rPr>
        <w:t xml:space="preserve">IEA (2025) </w:t>
      </w:r>
      <w:r w:rsidRPr="62AB2AC0" w:rsidR="7E98147F">
        <w:rPr>
          <w:rFonts w:ascii="Arial" w:hAnsi="Arial" w:eastAsia="Arial" w:cs="Arial"/>
          <w:i w:val="1"/>
          <w:iCs w:val="1"/>
          <w:sz w:val="24"/>
          <w:szCs w:val="24"/>
        </w:rPr>
        <w:t>Trends in electric car markets – Global EV Outlook 2025</w:t>
      </w:r>
      <w:r w:rsidRPr="62AB2AC0" w:rsidR="7E98147F">
        <w:rPr>
          <w:rFonts w:ascii="Arial" w:hAnsi="Arial" w:eastAsia="Arial" w:cs="Arial"/>
          <w:sz w:val="24"/>
          <w:szCs w:val="24"/>
        </w:rPr>
        <w:t xml:space="preserve">, </w:t>
      </w:r>
      <w:r w:rsidRPr="62AB2AC0" w:rsidR="7E98147F">
        <w:rPr>
          <w:rFonts w:ascii="Arial" w:hAnsi="Arial" w:eastAsia="Arial" w:cs="Arial"/>
          <w:i w:val="1"/>
          <w:iCs w:val="1"/>
          <w:sz w:val="24"/>
          <w:szCs w:val="24"/>
        </w:rPr>
        <w:t>IEA</w:t>
      </w:r>
      <w:r w:rsidRPr="62AB2AC0" w:rsidR="7E98147F">
        <w:rPr>
          <w:rFonts w:ascii="Arial" w:hAnsi="Arial" w:eastAsia="Arial" w:cs="Arial"/>
          <w:sz w:val="24"/>
          <w:szCs w:val="24"/>
        </w:rPr>
        <w:t xml:space="preserve">. Available at: </w:t>
      </w:r>
      <w:hyperlink r:id="R7490b89f5d054f3d">
        <w:r w:rsidRPr="62AB2AC0" w:rsidR="7E98147F">
          <w:rPr>
            <w:rStyle w:val="Hyperlink"/>
            <w:rFonts w:ascii="Arial" w:hAnsi="Arial" w:eastAsia="Arial" w:cs="Arial"/>
            <w:sz w:val="24"/>
            <w:szCs w:val="24"/>
          </w:rPr>
          <w:t>https://www.iea.org/reports/global-ev-outlook-2025/trends-in-electric-car-markets-2</w:t>
        </w:r>
      </w:hyperlink>
      <w:r w:rsidRPr="62AB2AC0" w:rsidR="7E98147F">
        <w:rPr>
          <w:rFonts w:ascii="Arial" w:hAnsi="Arial" w:eastAsia="Arial" w:cs="Arial"/>
          <w:sz w:val="24"/>
          <w:szCs w:val="24"/>
        </w:rPr>
        <w:t>.</w:t>
      </w:r>
    </w:p>
    <w:p w:rsidR="7D3905E3" w:rsidP="1C16D14F" w:rsidRDefault="7D3905E3" w14:paraId="5D50D815" w14:textId="29BE52EB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62AB2AC0" w:rsidR="1D0F40BD">
        <w:rPr>
          <w:rFonts w:ascii="Arial" w:hAnsi="Arial" w:eastAsia="Arial" w:cs="Arial"/>
          <w:sz w:val="24"/>
          <w:szCs w:val="24"/>
        </w:rPr>
        <w:t xml:space="preserve">Kempston, S.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et al.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 (2024) ‘UK electric vehicle battery supply chain sustainability: A systematic </w:t>
      </w:r>
      <w:r w:rsidRPr="62AB2AC0" w:rsidR="1D0F40BD">
        <w:rPr>
          <w:rFonts w:ascii="Arial" w:hAnsi="Arial" w:eastAsia="Arial" w:cs="Arial"/>
          <w:sz w:val="24"/>
          <w:szCs w:val="24"/>
        </w:rPr>
        <w:t>review’,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Renewable and Sustainable Energy Reviews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, 210, pp. 115216–115216. Available at: </w:t>
      </w:r>
      <w:hyperlink r:id="Rb47291f4a5674745">
        <w:r w:rsidRPr="62AB2AC0" w:rsidR="1D0F40BD">
          <w:rPr>
            <w:rStyle w:val="Hyperlink"/>
            <w:rFonts w:ascii="Arial" w:hAnsi="Arial" w:eastAsia="Arial" w:cs="Arial"/>
            <w:sz w:val="24"/>
            <w:szCs w:val="24"/>
          </w:rPr>
          <w:t>https://doi.org/10.1016/j.rser.2024.115216</w:t>
        </w:r>
      </w:hyperlink>
      <w:r w:rsidRPr="62AB2AC0" w:rsidR="1D0F40BD">
        <w:rPr>
          <w:rFonts w:ascii="Arial" w:hAnsi="Arial" w:eastAsia="Arial" w:cs="Arial"/>
          <w:sz w:val="24"/>
          <w:szCs w:val="24"/>
        </w:rPr>
        <w:t>.</w:t>
      </w:r>
    </w:p>
    <w:p w:rsidR="1031EE66" w:rsidP="1C16D14F" w:rsidRDefault="1031EE66" w14:paraId="003D5051" w14:textId="14B584AE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AB2AC0" w:rsidR="522E1521">
        <w:rPr>
          <w:rFonts w:ascii="Arial" w:hAnsi="Arial" w:eastAsia="Arial" w:cs="Arial"/>
          <w:sz w:val="24"/>
          <w:szCs w:val="24"/>
        </w:rPr>
        <w:t xml:space="preserve">Marmol, T. del </w:t>
      </w:r>
      <w:r w:rsidRPr="62AB2AC0" w:rsidR="522E1521">
        <w:rPr>
          <w:rFonts w:ascii="Arial" w:hAnsi="Arial" w:eastAsia="Arial" w:cs="Arial"/>
          <w:i w:val="1"/>
          <w:iCs w:val="1"/>
          <w:sz w:val="24"/>
          <w:szCs w:val="24"/>
        </w:rPr>
        <w:t>et al.</w:t>
      </w:r>
      <w:r w:rsidRPr="62AB2AC0" w:rsidR="522E1521">
        <w:rPr>
          <w:rFonts w:ascii="Arial" w:hAnsi="Arial" w:eastAsia="Arial" w:cs="Arial"/>
          <w:sz w:val="24"/>
          <w:szCs w:val="24"/>
        </w:rPr>
        <w:t xml:space="preserve"> (2015) </w:t>
      </w:r>
      <w:r w:rsidRPr="62AB2AC0" w:rsidR="522E1521">
        <w:rPr>
          <w:rFonts w:ascii="Arial" w:hAnsi="Arial" w:eastAsia="Arial" w:cs="Arial"/>
          <w:i w:val="1"/>
          <w:iCs w:val="1"/>
          <w:sz w:val="24"/>
          <w:szCs w:val="24"/>
        </w:rPr>
        <w:t>PESTLE analysis</w:t>
      </w:r>
      <w:r w:rsidRPr="62AB2AC0" w:rsidR="522E1521">
        <w:rPr>
          <w:rFonts w:ascii="Arial" w:hAnsi="Arial" w:eastAsia="Arial" w:cs="Arial"/>
          <w:sz w:val="24"/>
          <w:szCs w:val="24"/>
        </w:rPr>
        <w:t>. Translated by C. Probert. Namur: Lemaitre Publishing.</w:t>
      </w:r>
    </w:p>
    <w:p w:rsidR="2399103C" w:rsidP="62AB2AC0" w:rsidRDefault="2399103C" w14:paraId="7BB1ADBB" w14:textId="262F9066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/>
      </w:pPr>
      <w:r w:rsidRPr="62AB2AC0" w:rsidR="239910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ONS (2024) </w:t>
      </w:r>
      <w:r w:rsidRPr="62AB2AC0" w:rsidR="2399103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Cost of Living Insights - Office for National Statistics</w:t>
      </w:r>
      <w:r w:rsidRPr="62AB2AC0" w:rsidR="239910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2AB2AC0" w:rsidR="2399103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Office for National Statistics</w:t>
      </w:r>
      <w:r w:rsidRPr="62AB2AC0" w:rsidR="239910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6b21acef5a524c54">
        <w:r w:rsidRPr="62AB2AC0" w:rsidR="2399103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https://www.ons.gov.uk/economy/inflationandpriceindices/articles/costoflivinginsights/spending</w:t>
        </w:r>
      </w:hyperlink>
      <w:r w:rsidRPr="62AB2AC0" w:rsidR="2399103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D3905E3" w:rsidP="1C16D14F" w:rsidRDefault="7D3905E3" w14:paraId="621AFD89" w14:textId="468B2E76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62AB2AC0" w:rsidR="1D0F40BD">
        <w:rPr>
          <w:rFonts w:ascii="Arial" w:hAnsi="Arial" w:eastAsia="Arial" w:cs="Arial"/>
          <w:sz w:val="24"/>
          <w:szCs w:val="24"/>
        </w:rPr>
        <w:t xml:space="preserve">Pod Point (2025)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Cost of Charging an Electric Car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,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Pod-point.com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. Available at: </w:t>
      </w:r>
      <w:hyperlink r:id="Rf869d3aa71094153">
        <w:r w:rsidRPr="62AB2AC0" w:rsidR="1D0F40BD">
          <w:rPr>
            <w:rStyle w:val="Hyperlink"/>
            <w:rFonts w:ascii="Arial" w:hAnsi="Arial" w:eastAsia="Arial" w:cs="Arial"/>
            <w:sz w:val="24"/>
            <w:szCs w:val="24"/>
          </w:rPr>
          <w:t>https://pod-point.com/guides/driver/cost-of-charging-electric-car</w:t>
        </w:r>
      </w:hyperlink>
      <w:r w:rsidRPr="62AB2AC0" w:rsidR="1D0F40BD">
        <w:rPr>
          <w:rFonts w:ascii="Arial" w:hAnsi="Arial" w:eastAsia="Arial" w:cs="Arial"/>
          <w:sz w:val="24"/>
          <w:szCs w:val="24"/>
        </w:rPr>
        <w:t xml:space="preserve"> (Accessed: 3 December 2025).</w:t>
      </w:r>
    </w:p>
    <w:p w:rsidR="7D3905E3" w:rsidP="1C16D14F" w:rsidRDefault="7D3905E3" w14:paraId="039B51C3" w14:textId="6160B8A0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62AB2AC0" w:rsidR="79BD5846">
        <w:rPr>
          <w:rFonts w:ascii="Arial" w:hAnsi="Arial" w:eastAsia="Arial" w:cs="Arial"/>
          <w:sz w:val="24"/>
          <w:szCs w:val="24"/>
        </w:rPr>
        <w:t xml:space="preserve">Ritchie, H., Rosado, P. and Roser, M. (2020) </w:t>
      </w:r>
      <w:r w:rsidRPr="62AB2AC0" w:rsidR="79BD5846">
        <w:rPr>
          <w:rFonts w:ascii="Arial" w:hAnsi="Arial" w:eastAsia="Arial" w:cs="Arial"/>
          <w:i w:val="1"/>
          <w:iCs w:val="1"/>
          <w:sz w:val="24"/>
          <w:szCs w:val="24"/>
        </w:rPr>
        <w:t>Breakdown of carbon dioxide, methane, and nitrous oxide emissions by sector</w:t>
      </w:r>
      <w:r w:rsidRPr="62AB2AC0" w:rsidR="79BD5846">
        <w:rPr>
          <w:rFonts w:ascii="Arial" w:hAnsi="Arial" w:eastAsia="Arial" w:cs="Arial"/>
          <w:sz w:val="24"/>
          <w:szCs w:val="24"/>
        </w:rPr>
        <w:t xml:space="preserve">, </w:t>
      </w:r>
      <w:r w:rsidRPr="62AB2AC0" w:rsidR="79BD5846">
        <w:rPr>
          <w:rFonts w:ascii="Arial" w:hAnsi="Arial" w:eastAsia="Arial" w:cs="Arial"/>
          <w:i w:val="1"/>
          <w:iCs w:val="1"/>
          <w:sz w:val="24"/>
          <w:szCs w:val="24"/>
        </w:rPr>
        <w:t>Our World in Data</w:t>
      </w:r>
      <w:r w:rsidRPr="62AB2AC0" w:rsidR="79BD5846">
        <w:rPr>
          <w:rFonts w:ascii="Arial" w:hAnsi="Arial" w:eastAsia="Arial" w:cs="Arial"/>
          <w:sz w:val="24"/>
          <w:szCs w:val="24"/>
        </w:rPr>
        <w:t xml:space="preserve">. Available at: </w:t>
      </w:r>
      <w:hyperlink r:id="Rdcb9d12eeb6a4939">
        <w:r w:rsidRPr="62AB2AC0" w:rsidR="79BD5846">
          <w:rPr>
            <w:rStyle w:val="Hyperlink"/>
            <w:rFonts w:ascii="Arial" w:hAnsi="Arial" w:eastAsia="Arial" w:cs="Arial"/>
            <w:sz w:val="24"/>
            <w:szCs w:val="24"/>
          </w:rPr>
          <w:t>https://archive.ourworldindata.org/20251204-144539/emissions-by-sector.html</w:t>
        </w:r>
      </w:hyperlink>
      <w:r w:rsidRPr="62AB2AC0" w:rsidR="79BD5846">
        <w:rPr>
          <w:rFonts w:ascii="Arial" w:hAnsi="Arial" w:eastAsia="Arial" w:cs="Arial"/>
          <w:sz w:val="24"/>
          <w:szCs w:val="24"/>
        </w:rPr>
        <w:t xml:space="preserve"> (Accessed: 4 December 2025).</w:t>
      </w:r>
    </w:p>
    <w:p w:rsidR="7D3905E3" w:rsidP="1C16D14F" w:rsidRDefault="7D3905E3" w14:paraId="685A924E" w14:textId="32D016B8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62AB2AC0" w:rsidR="1D0F40BD">
        <w:rPr>
          <w:rFonts w:ascii="Arial" w:hAnsi="Arial" w:eastAsia="Arial" w:cs="Arial"/>
          <w:sz w:val="24"/>
          <w:szCs w:val="24"/>
        </w:rPr>
        <w:t>Tyers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, R.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et al.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 (2025)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Electric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 xml:space="preserve"> Vehicles and Infrastructure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,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Parliament.uk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. Available at: </w:t>
      </w:r>
      <w:hyperlink r:id="Rbc9f4095d41e411d">
        <w:r w:rsidRPr="62AB2AC0" w:rsidR="1D0F40BD">
          <w:rPr>
            <w:rStyle w:val="Hyperlink"/>
            <w:rFonts w:ascii="Arial" w:hAnsi="Arial" w:eastAsia="Arial" w:cs="Arial"/>
            <w:sz w:val="24"/>
            <w:szCs w:val="24"/>
          </w:rPr>
          <w:t>https://researchbriefings.files.parliament.uk/documents/CBP-7480/CBP-7480.pdf</w:t>
        </w:r>
      </w:hyperlink>
      <w:r w:rsidRPr="62AB2AC0" w:rsidR="1D0F40BD">
        <w:rPr>
          <w:rFonts w:ascii="Arial" w:hAnsi="Arial" w:eastAsia="Arial" w:cs="Arial"/>
          <w:sz w:val="24"/>
          <w:szCs w:val="24"/>
        </w:rPr>
        <w:t>.</w:t>
      </w:r>
    </w:p>
    <w:p w:rsidR="7603E5D4" w:rsidP="1C16D14F" w:rsidRDefault="7603E5D4" w14:paraId="3AEE2ABC" w14:textId="4F5AC2D7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AB2AC0" w:rsidR="48BCAF29">
        <w:rPr>
          <w:rFonts w:ascii="Arial" w:hAnsi="Arial" w:eastAsia="Arial" w:cs="Arial"/>
          <w:sz w:val="24"/>
          <w:szCs w:val="24"/>
        </w:rPr>
        <w:t xml:space="preserve">UK Government (2021) </w:t>
      </w:r>
      <w:r w:rsidRPr="62AB2AC0" w:rsidR="48BCAF29">
        <w:rPr>
          <w:rFonts w:ascii="Arial" w:hAnsi="Arial" w:eastAsia="Arial" w:cs="Arial"/>
          <w:i w:val="1"/>
          <w:iCs w:val="1"/>
          <w:sz w:val="24"/>
          <w:szCs w:val="24"/>
        </w:rPr>
        <w:t>Net Zero Strategy: Build Back Greener</w:t>
      </w:r>
      <w:r w:rsidRPr="62AB2AC0" w:rsidR="48BCAF29">
        <w:rPr>
          <w:rFonts w:ascii="Arial" w:hAnsi="Arial" w:eastAsia="Arial" w:cs="Arial"/>
          <w:sz w:val="24"/>
          <w:szCs w:val="24"/>
        </w:rPr>
        <w:t xml:space="preserve">, </w:t>
      </w:r>
      <w:r w:rsidRPr="62AB2AC0" w:rsidR="48BCAF29">
        <w:rPr>
          <w:rFonts w:ascii="Arial" w:hAnsi="Arial" w:eastAsia="Arial" w:cs="Arial"/>
          <w:i w:val="1"/>
          <w:iCs w:val="1"/>
          <w:sz w:val="24"/>
          <w:szCs w:val="24"/>
        </w:rPr>
        <w:t>GOV.UK</w:t>
      </w:r>
      <w:r w:rsidRPr="62AB2AC0" w:rsidR="48BCAF29">
        <w:rPr>
          <w:rFonts w:ascii="Arial" w:hAnsi="Arial" w:eastAsia="Arial" w:cs="Arial"/>
          <w:sz w:val="24"/>
          <w:szCs w:val="24"/>
        </w:rPr>
        <w:t xml:space="preserve">. Available at: </w:t>
      </w:r>
      <w:hyperlink r:id="Rcba852addb2847d5">
        <w:r w:rsidRPr="62AB2AC0" w:rsidR="48BCAF29">
          <w:rPr>
            <w:rStyle w:val="Hyperlink"/>
            <w:rFonts w:ascii="Arial" w:hAnsi="Arial" w:eastAsia="Arial" w:cs="Arial"/>
            <w:sz w:val="24"/>
            <w:szCs w:val="24"/>
          </w:rPr>
          <w:t>https://assets.publishing.service.gov.uk/government/uploads/system/uploads/attachment_data/file/1033990/net-zero-strategy-beis.pdf</w:t>
        </w:r>
      </w:hyperlink>
      <w:r w:rsidRPr="62AB2AC0" w:rsidR="48BCAF29">
        <w:rPr>
          <w:rFonts w:ascii="Arial" w:hAnsi="Arial" w:eastAsia="Arial" w:cs="Arial"/>
          <w:sz w:val="24"/>
          <w:szCs w:val="24"/>
        </w:rPr>
        <w:t>.</w:t>
      </w:r>
    </w:p>
    <w:p w:rsidR="7D3905E3" w:rsidP="1C16D14F" w:rsidRDefault="7D3905E3" w14:paraId="161195CF" w14:textId="30517F4B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62AB2AC0" w:rsidR="1D0F40BD">
        <w:rPr>
          <w:rFonts w:ascii="Arial" w:hAnsi="Arial" w:eastAsia="Arial" w:cs="Arial"/>
          <w:sz w:val="24"/>
          <w:szCs w:val="24"/>
        </w:rPr>
        <w:t xml:space="preserve">Wellings, J., Greenwood, D. and Coles, S.R. (2021) ‘Understanding the Future Impacts of Electric Vehicles—An Analysis of Multiple Factors That Influence the Market’,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Vehicles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, 3(4), pp. 851–871. Available at: </w:t>
      </w:r>
      <w:hyperlink r:id="Rbc5413e020b844cf">
        <w:r w:rsidRPr="62AB2AC0" w:rsidR="1D0F40BD">
          <w:rPr>
            <w:rStyle w:val="Hyperlink"/>
            <w:rFonts w:ascii="Arial" w:hAnsi="Arial" w:eastAsia="Arial" w:cs="Arial"/>
            <w:sz w:val="24"/>
            <w:szCs w:val="24"/>
          </w:rPr>
          <w:t>https://doi.org/10.3390/vehicles3040051</w:t>
        </w:r>
      </w:hyperlink>
      <w:r w:rsidRPr="62AB2AC0" w:rsidR="1D0F40BD">
        <w:rPr>
          <w:rFonts w:ascii="Arial" w:hAnsi="Arial" w:eastAsia="Arial" w:cs="Arial"/>
          <w:sz w:val="24"/>
          <w:szCs w:val="24"/>
        </w:rPr>
        <w:t>.</w:t>
      </w:r>
    </w:p>
    <w:p w:rsidR="11D463C3" w:rsidP="62AB2AC0" w:rsidRDefault="11D463C3" w14:paraId="7772BB9C" w14:textId="22C7D80F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/>
      </w:pPr>
      <w:r w:rsidRPr="62AB2AC0" w:rsidR="11D463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Wilcox, L. (2022) </w:t>
      </w:r>
      <w:r w:rsidRPr="62AB2AC0" w:rsidR="11D463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Young drivers most likely to consider an EV as their next vehicle - but they still </w:t>
      </w:r>
      <w:r w:rsidRPr="62AB2AC0" w:rsidR="11D463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don’t</w:t>
      </w:r>
      <w:r w:rsidRPr="62AB2AC0" w:rsidR="11D463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think they can afford one - News</w:t>
      </w:r>
      <w:r w:rsidRPr="62AB2AC0" w:rsidR="11D463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2AB2AC0" w:rsidR="11D463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Cenex</w:t>
      </w:r>
      <w:r w:rsidRPr="62AB2AC0" w:rsidR="11D463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05cd8f5eda346dc">
        <w:r w:rsidRPr="62AB2AC0" w:rsidR="11D463C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https://www.cenex.co.uk/news/young-drivers-most-likely-to-consider-an-ev-as-their-next-vehicle-but-they-still-dont-think-they-can-afford-one/</w:t>
        </w:r>
      </w:hyperlink>
      <w:r w:rsidRPr="62AB2AC0" w:rsidR="11D463C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D3905E3" w:rsidP="1C16D14F" w:rsidRDefault="7D3905E3" w14:paraId="311F10F1" w14:textId="76F35DFD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62AB2AC0" w:rsidR="1D0F40BD">
        <w:rPr>
          <w:rFonts w:ascii="Arial" w:hAnsi="Arial" w:eastAsia="Arial" w:cs="Arial"/>
          <w:sz w:val="24"/>
          <w:szCs w:val="24"/>
        </w:rPr>
        <w:t xml:space="preserve">Zhang, Y.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et al.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 (2020) ‘A SWOT Analysis of the UK EV Battery Supply Chain’,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Sustainability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, 12(23), p. 9807. Available at: </w:t>
      </w:r>
      <w:hyperlink r:id="R6a49a6d4c61846a1">
        <w:r w:rsidRPr="62AB2AC0" w:rsidR="1D0F40BD">
          <w:rPr>
            <w:rStyle w:val="Hyperlink"/>
            <w:rFonts w:ascii="Arial" w:hAnsi="Arial" w:eastAsia="Arial" w:cs="Arial"/>
            <w:sz w:val="24"/>
            <w:szCs w:val="24"/>
          </w:rPr>
          <w:t>https://doi.org/10.3390/su12239807</w:t>
        </w:r>
      </w:hyperlink>
      <w:r w:rsidRPr="62AB2AC0" w:rsidR="1D0F40BD">
        <w:rPr>
          <w:rFonts w:ascii="Arial" w:hAnsi="Arial" w:eastAsia="Arial" w:cs="Arial"/>
          <w:sz w:val="24"/>
          <w:szCs w:val="24"/>
        </w:rPr>
        <w:t>.</w:t>
      </w:r>
    </w:p>
    <w:p w:rsidR="7D3905E3" w:rsidP="1C16D14F" w:rsidRDefault="7D3905E3" w14:paraId="5812A6D5" w14:textId="6391A7C0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62AB2AC0" w:rsidR="1D0F40BD">
        <w:rPr>
          <w:rFonts w:ascii="Arial" w:hAnsi="Arial" w:eastAsia="Arial" w:cs="Arial"/>
          <w:sz w:val="24"/>
          <w:szCs w:val="24"/>
        </w:rPr>
        <w:t xml:space="preserve">Zhang, Y.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et al.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 (2025) ‘Analysis of electric vehicle charging </w:t>
      </w:r>
      <w:r w:rsidRPr="62AB2AC0" w:rsidR="1D0F40BD">
        <w:rPr>
          <w:rFonts w:ascii="Arial" w:hAnsi="Arial" w:eastAsia="Arial" w:cs="Arial"/>
          <w:sz w:val="24"/>
          <w:szCs w:val="24"/>
        </w:rPr>
        <w:t>behaviour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 in existing regional public and workplace charging infrastructure: A case study in the North-East UK’, </w:t>
      </w:r>
      <w:r w:rsidRPr="62AB2AC0" w:rsidR="1D0F40BD">
        <w:rPr>
          <w:rFonts w:ascii="Arial" w:hAnsi="Arial" w:eastAsia="Arial" w:cs="Arial"/>
          <w:i w:val="1"/>
          <w:iCs w:val="1"/>
          <w:sz w:val="24"/>
          <w:szCs w:val="24"/>
        </w:rPr>
        <w:t>Transportation Engineering</w:t>
      </w:r>
      <w:r w:rsidRPr="62AB2AC0" w:rsidR="1D0F40BD">
        <w:rPr>
          <w:rFonts w:ascii="Arial" w:hAnsi="Arial" w:eastAsia="Arial" w:cs="Arial"/>
          <w:sz w:val="24"/>
          <w:szCs w:val="24"/>
        </w:rPr>
        <w:t xml:space="preserve">, 19(100309). Available at: </w:t>
      </w:r>
      <w:hyperlink r:id="R3f25d6d134a34c11">
        <w:r w:rsidRPr="62AB2AC0" w:rsidR="1D0F40BD">
          <w:rPr>
            <w:rStyle w:val="Hyperlink"/>
            <w:rFonts w:ascii="Arial" w:hAnsi="Arial" w:eastAsia="Arial" w:cs="Arial"/>
            <w:sz w:val="24"/>
            <w:szCs w:val="24"/>
          </w:rPr>
          <w:t>https://doi.org/10.1016/j.treng.2025.100309</w:t>
        </w:r>
      </w:hyperlink>
      <w:r w:rsidRPr="62AB2AC0" w:rsidR="1D0F40BD">
        <w:rPr>
          <w:rFonts w:ascii="Arial" w:hAnsi="Arial" w:eastAsia="Arial" w:cs="Arial"/>
          <w:sz w:val="24"/>
          <w:szCs w:val="24"/>
        </w:rPr>
        <w:t>.</w:t>
      </w:r>
    </w:p>
    <w:p w:rsidR="62AB2AC0" w:rsidP="62AB2AC0" w:rsidRDefault="62AB2AC0" w14:paraId="7C46F12A" w14:textId="1B47B66E">
      <w:pPr>
        <w:pStyle w:val="Heading1"/>
        <w:rPr>
          <w:noProof w:val="0"/>
          <w:lang w:val="en-US"/>
        </w:rPr>
      </w:pPr>
    </w:p>
    <w:p w:rsidR="62AB2AC0" w:rsidRDefault="62AB2AC0" w14:paraId="398390BD" w14:textId="094F342C">
      <w:r>
        <w:br w:type="page"/>
      </w:r>
    </w:p>
    <w:p w:rsidR="02FAE5AC" w:rsidP="62AB2AC0" w:rsidRDefault="02FAE5AC" w14:paraId="0C9066C5" w14:textId="51D1667B">
      <w:pPr>
        <w:pStyle w:val="Heading1"/>
        <w:rPr>
          <w:noProof w:val="0"/>
          <w:lang w:val="en-US"/>
        </w:rPr>
      </w:pPr>
      <w:bookmarkStart w:name="_Toc810442395" w:id="1905745860"/>
      <w:r w:rsidRPr="62AB2AC0" w:rsidR="02FAE5AC">
        <w:rPr>
          <w:noProof w:val="0"/>
          <w:lang w:val="en-US"/>
        </w:rPr>
        <w:t xml:space="preserve">AI </w:t>
      </w:r>
      <w:r w:rsidRPr="62AB2AC0" w:rsidR="02FAE5AC">
        <w:rPr>
          <w:noProof w:val="0"/>
          <w:lang w:val="en-US"/>
        </w:rPr>
        <w:t>statement</w:t>
      </w:r>
      <w:bookmarkEnd w:id="1905745860"/>
    </w:p>
    <w:p w:rsidR="02FAE5AC" w:rsidP="62AB2AC0" w:rsidRDefault="02FAE5AC" w14:paraId="0292B594" w14:textId="26779074">
      <w:pPr>
        <w:pStyle w:val="Normal"/>
        <w:spacing w:before="0" w:beforeAutospacing="off" w:after="240" w:afterAutospacing="off" w:line="360" w:lineRule="auto"/>
      </w:pPr>
      <w:r w:rsidRPr="62AB2AC0" w:rsidR="02FAE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confirm that I have not presented any AI generated text as my own work. I confirm that I have copies of my drafts, notes, and other resources I used before, and after the use of AI tools which I may be asked to provide in evidence.</w:t>
      </w:r>
    </w:p>
    <w:p w:rsidR="7D3905E3" w:rsidP="1C16D14F" w:rsidRDefault="7D3905E3" w14:paraId="291D1DD4" w14:textId="25749160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D3905E3" w:rsidP="1C16D14F" w:rsidRDefault="7D3905E3" w14:paraId="129B74B6" w14:textId="2590C0B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d3ee54f3bd24646"/>
      <w:footerReference w:type="default" r:id="R556d9e0b319e4f5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2AB2AC0" w:rsidTr="62AB2AC0" w14:paraId="13A757EE">
      <w:trPr>
        <w:trHeight w:val="300"/>
      </w:trPr>
      <w:tc>
        <w:tcPr>
          <w:tcW w:w="3120" w:type="dxa"/>
          <w:tcMar/>
        </w:tcPr>
        <w:p w:rsidR="62AB2AC0" w:rsidP="62AB2AC0" w:rsidRDefault="62AB2AC0" w14:paraId="098BE433" w14:textId="38D2828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2AB2AC0" w:rsidP="62AB2AC0" w:rsidRDefault="62AB2AC0" w14:paraId="450A9F55" w14:textId="607C51E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2AB2AC0" w:rsidP="62AB2AC0" w:rsidRDefault="62AB2AC0" w14:paraId="2B2716F8" w14:textId="723758F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2AB2AC0" w:rsidP="62AB2AC0" w:rsidRDefault="62AB2AC0" w14:paraId="6F44148E" w14:textId="171195B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2AB2AC0" w:rsidTr="62AB2AC0" w14:paraId="112AD37A">
      <w:trPr>
        <w:trHeight w:val="300"/>
      </w:trPr>
      <w:tc>
        <w:tcPr>
          <w:tcW w:w="3120" w:type="dxa"/>
          <w:tcMar/>
        </w:tcPr>
        <w:p w:rsidR="62AB2AC0" w:rsidP="62AB2AC0" w:rsidRDefault="62AB2AC0" w14:paraId="5E26035C" w14:textId="737CBE7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2AB2AC0" w:rsidP="62AB2AC0" w:rsidRDefault="62AB2AC0" w14:paraId="008D9B65" w14:textId="596D023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2AB2AC0" w:rsidP="62AB2AC0" w:rsidRDefault="62AB2AC0" w14:paraId="1FB6F7E3" w14:textId="3E5FB22C">
          <w:pPr>
            <w:pStyle w:val="Header"/>
            <w:bidi w:val="0"/>
            <w:ind w:right="-115"/>
            <w:jc w:val="right"/>
          </w:pPr>
        </w:p>
      </w:tc>
    </w:tr>
  </w:tbl>
  <w:p w:rsidR="62AB2AC0" w:rsidP="62AB2AC0" w:rsidRDefault="62AB2AC0" w14:paraId="0B054275" w14:textId="662C46C4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0">
    <w:nsid w:val="56c173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160f75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3eee0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76b265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8f2a0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fdb8b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12fe19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13aa17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c128d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434bf6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65fe01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b6add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2dbe56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3a027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83c4e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eb37e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81795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da275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ba5f4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ec036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d7571f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1a63e2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a35ea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3b201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9fe183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140ffe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b51ca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ea6b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3ce3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e03dc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5C7015"/>
    <w:rsid w:val="000BD8F8"/>
    <w:rsid w:val="001128DD"/>
    <w:rsid w:val="0038149D"/>
    <w:rsid w:val="003A91A7"/>
    <w:rsid w:val="003F9568"/>
    <w:rsid w:val="00739C48"/>
    <w:rsid w:val="00B9AF2B"/>
    <w:rsid w:val="00B9AF2B"/>
    <w:rsid w:val="00C1EF44"/>
    <w:rsid w:val="00CF60E9"/>
    <w:rsid w:val="00D14E9F"/>
    <w:rsid w:val="00E3FD2E"/>
    <w:rsid w:val="00EC3F37"/>
    <w:rsid w:val="00F3805D"/>
    <w:rsid w:val="0103F510"/>
    <w:rsid w:val="0128C453"/>
    <w:rsid w:val="012C6F5B"/>
    <w:rsid w:val="0138AB0A"/>
    <w:rsid w:val="013C4751"/>
    <w:rsid w:val="014E87D7"/>
    <w:rsid w:val="014EF3AD"/>
    <w:rsid w:val="016441ED"/>
    <w:rsid w:val="017C4B96"/>
    <w:rsid w:val="01874605"/>
    <w:rsid w:val="01917D10"/>
    <w:rsid w:val="019CDBF0"/>
    <w:rsid w:val="01B6E1E1"/>
    <w:rsid w:val="01C9E859"/>
    <w:rsid w:val="02225D74"/>
    <w:rsid w:val="023517BF"/>
    <w:rsid w:val="026F00A8"/>
    <w:rsid w:val="0271469F"/>
    <w:rsid w:val="029783CD"/>
    <w:rsid w:val="029EBFA3"/>
    <w:rsid w:val="02A75C48"/>
    <w:rsid w:val="02ACC1A1"/>
    <w:rsid w:val="02B250AF"/>
    <w:rsid w:val="02E874F9"/>
    <w:rsid w:val="02F26FCB"/>
    <w:rsid w:val="02F317EE"/>
    <w:rsid w:val="02FAE5AC"/>
    <w:rsid w:val="02FE6EEE"/>
    <w:rsid w:val="0323E144"/>
    <w:rsid w:val="032890AC"/>
    <w:rsid w:val="032917C2"/>
    <w:rsid w:val="0359C998"/>
    <w:rsid w:val="03659E4F"/>
    <w:rsid w:val="039A445F"/>
    <w:rsid w:val="039D755C"/>
    <w:rsid w:val="03A0080E"/>
    <w:rsid w:val="03B212EA"/>
    <w:rsid w:val="03C4FEFC"/>
    <w:rsid w:val="04151E97"/>
    <w:rsid w:val="04398562"/>
    <w:rsid w:val="043DC7E1"/>
    <w:rsid w:val="04791432"/>
    <w:rsid w:val="0497EDBC"/>
    <w:rsid w:val="04980722"/>
    <w:rsid w:val="049E1D6C"/>
    <w:rsid w:val="04D083CB"/>
    <w:rsid w:val="04DB83E8"/>
    <w:rsid w:val="04DBA1DF"/>
    <w:rsid w:val="04E123ED"/>
    <w:rsid w:val="04E32F34"/>
    <w:rsid w:val="04EBD8E3"/>
    <w:rsid w:val="05356312"/>
    <w:rsid w:val="0536B66B"/>
    <w:rsid w:val="053B556E"/>
    <w:rsid w:val="053D6106"/>
    <w:rsid w:val="0544CBFB"/>
    <w:rsid w:val="056E5B09"/>
    <w:rsid w:val="0581BBE8"/>
    <w:rsid w:val="05A353F4"/>
    <w:rsid w:val="05B86D1A"/>
    <w:rsid w:val="05EEA216"/>
    <w:rsid w:val="05FE8E79"/>
    <w:rsid w:val="0614B0A5"/>
    <w:rsid w:val="0616641C"/>
    <w:rsid w:val="061FF4BF"/>
    <w:rsid w:val="0625B5DE"/>
    <w:rsid w:val="065B9662"/>
    <w:rsid w:val="066500B6"/>
    <w:rsid w:val="06662DA9"/>
    <w:rsid w:val="0668C6D8"/>
    <w:rsid w:val="066A047A"/>
    <w:rsid w:val="067DB026"/>
    <w:rsid w:val="0688ED80"/>
    <w:rsid w:val="069A2DE2"/>
    <w:rsid w:val="069A8848"/>
    <w:rsid w:val="06A42EAC"/>
    <w:rsid w:val="06B4ACD5"/>
    <w:rsid w:val="06B64D93"/>
    <w:rsid w:val="06BC6EA2"/>
    <w:rsid w:val="06BCB121"/>
    <w:rsid w:val="06D58898"/>
    <w:rsid w:val="06EE2D0D"/>
    <w:rsid w:val="06F4846B"/>
    <w:rsid w:val="0702A5E5"/>
    <w:rsid w:val="071CB9F5"/>
    <w:rsid w:val="07354087"/>
    <w:rsid w:val="0738412D"/>
    <w:rsid w:val="073B1769"/>
    <w:rsid w:val="073CA6B1"/>
    <w:rsid w:val="07461731"/>
    <w:rsid w:val="074AB097"/>
    <w:rsid w:val="075A1958"/>
    <w:rsid w:val="0767E65D"/>
    <w:rsid w:val="07BC58EB"/>
    <w:rsid w:val="07DBAE22"/>
    <w:rsid w:val="07FD0481"/>
    <w:rsid w:val="0823E4E0"/>
    <w:rsid w:val="0833B0B0"/>
    <w:rsid w:val="0837D3A6"/>
    <w:rsid w:val="083E7D5A"/>
    <w:rsid w:val="089356AB"/>
    <w:rsid w:val="08A2898E"/>
    <w:rsid w:val="08D0888F"/>
    <w:rsid w:val="08D3DBEF"/>
    <w:rsid w:val="08E69B47"/>
    <w:rsid w:val="08FB2601"/>
    <w:rsid w:val="0905AC4E"/>
    <w:rsid w:val="093F4BCF"/>
    <w:rsid w:val="09510331"/>
    <w:rsid w:val="09D3D1B5"/>
    <w:rsid w:val="09E710F8"/>
    <w:rsid w:val="09F4FED2"/>
    <w:rsid w:val="09F5A526"/>
    <w:rsid w:val="09F939EA"/>
    <w:rsid w:val="0A2C28D0"/>
    <w:rsid w:val="0A376CDE"/>
    <w:rsid w:val="0A3F69FF"/>
    <w:rsid w:val="0A5E4599"/>
    <w:rsid w:val="0A61BC41"/>
    <w:rsid w:val="0A6FA567"/>
    <w:rsid w:val="0A7AB917"/>
    <w:rsid w:val="0A7EE4AE"/>
    <w:rsid w:val="0A95CC73"/>
    <w:rsid w:val="0AB1BE01"/>
    <w:rsid w:val="0ABA2A44"/>
    <w:rsid w:val="0AC3CAC7"/>
    <w:rsid w:val="0ACFCCBF"/>
    <w:rsid w:val="0AD324DA"/>
    <w:rsid w:val="0AD82ED8"/>
    <w:rsid w:val="0AE0BA2A"/>
    <w:rsid w:val="0B04C978"/>
    <w:rsid w:val="0B2455B9"/>
    <w:rsid w:val="0B350F8F"/>
    <w:rsid w:val="0B36ACD9"/>
    <w:rsid w:val="0B3BB02C"/>
    <w:rsid w:val="0B58DFE1"/>
    <w:rsid w:val="0B5B9C15"/>
    <w:rsid w:val="0B66EFCA"/>
    <w:rsid w:val="0B671044"/>
    <w:rsid w:val="0B8D0085"/>
    <w:rsid w:val="0B93165B"/>
    <w:rsid w:val="0BA7CE3D"/>
    <w:rsid w:val="0BE70A7D"/>
    <w:rsid w:val="0BEAF43A"/>
    <w:rsid w:val="0C3BE4CA"/>
    <w:rsid w:val="0C3BE4CA"/>
    <w:rsid w:val="0C47BD19"/>
    <w:rsid w:val="0C8F537E"/>
    <w:rsid w:val="0C95E886"/>
    <w:rsid w:val="0CA56DF7"/>
    <w:rsid w:val="0CB1A3F7"/>
    <w:rsid w:val="0CD3BB49"/>
    <w:rsid w:val="0CFF4F2F"/>
    <w:rsid w:val="0D3C6C20"/>
    <w:rsid w:val="0D3F4BCD"/>
    <w:rsid w:val="0D4DB8E5"/>
    <w:rsid w:val="0D4DD2DB"/>
    <w:rsid w:val="0D570EFE"/>
    <w:rsid w:val="0D843B7A"/>
    <w:rsid w:val="0D8BB439"/>
    <w:rsid w:val="0DC12C7C"/>
    <w:rsid w:val="0DC29473"/>
    <w:rsid w:val="0DCE71EC"/>
    <w:rsid w:val="0DD5B7CA"/>
    <w:rsid w:val="0DD9D071"/>
    <w:rsid w:val="0DDA2751"/>
    <w:rsid w:val="0DDB74B5"/>
    <w:rsid w:val="0E0FA99E"/>
    <w:rsid w:val="0E58E33C"/>
    <w:rsid w:val="0E5F0F9E"/>
    <w:rsid w:val="0E6A03E0"/>
    <w:rsid w:val="0E6A11EC"/>
    <w:rsid w:val="0E7B836C"/>
    <w:rsid w:val="0EB47304"/>
    <w:rsid w:val="0EB8B206"/>
    <w:rsid w:val="0EB94AB7"/>
    <w:rsid w:val="0EBC705C"/>
    <w:rsid w:val="0EBED2A6"/>
    <w:rsid w:val="0EF5532B"/>
    <w:rsid w:val="0EF7D20D"/>
    <w:rsid w:val="0EFE7DBC"/>
    <w:rsid w:val="0F75EB32"/>
    <w:rsid w:val="0F81CD6B"/>
    <w:rsid w:val="0F91B79D"/>
    <w:rsid w:val="0FA8740B"/>
    <w:rsid w:val="0FD04045"/>
    <w:rsid w:val="0FD89F2F"/>
    <w:rsid w:val="0FDF82D4"/>
    <w:rsid w:val="0FEC4BD0"/>
    <w:rsid w:val="0FF1B2EF"/>
    <w:rsid w:val="10192DDE"/>
    <w:rsid w:val="101D5610"/>
    <w:rsid w:val="101F571C"/>
    <w:rsid w:val="1031EE66"/>
    <w:rsid w:val="10704A8F"/>
    <w:rsid w:val="1071E894"/>
    <w:rsid w:val="1074A440"/>
    <w:rsid w:val="10789D8B"/>
    <w:rsid w:val="108474F6"/>
    <w:rsid w:val="10A14EAC"/>
    <w:rsid w:val="10B136C4"/>
    <w:rsid w:val="10BF08C7"/>
    <w:rsid w:val="10C80BA4"/>
    <w:rsid w:val="10D045E4"/>
    <w:rsid w:val="11078C56"/>
    <w:rsid w:val="1110D2D5"/>
    <w:rsid w:val="11465145"/>
    <w:rsid w:val="116436C8"/>
    <w:rsid w:val="116CA82F"/>
    <w:rsid w:val="11783ADF"/>
    <w:rsid w:val="1179F4E8"/>
    <w:rsid w:val="1185535A"/>
    <w:rsid w:val="118B6DC3"/>
    <w:rsid w:val="119FB0E8"/>
    <w:rsid w:val="11AEAF85"/>
    <w:rsid w:val="11BA6D4B"/>
    <w:rsid w:val="11BD6234"/>
    <w:rsid w:val="11C1F0D6"/>
    <w:rsid w:val="11D463C3"/>
    <w:rsid w:val="11E58DD8"/>
    <w:rsid w:val="11F2E638"/>
    <w:rsid w:val="11FA7B59"/>
    <w:rsid w:val="123A0EF0"/>
    <w:rsid w:val="12863197"/>
    <w:rsid w:val="128A52C7"/>
    <w:rsid w:val="12A612A0"/>
    <w:rsid w:val="12B58111"/>
    <w:rsid w:val="12DB0E87"/>
    <w:rsid w:val="12E3D594"/>
    <w:rsid w:val="12FDE23F"/>
    <w:rsid w:val="132BCF00"/>
    <w:rsid w:val="136A54A1"/>
    <w:rsid w:val="1384D1A2"/>
    <w:rsid w:val="1385CB82"/>
    <w:rsid w:val="1392912C"/>
    <w:rsid w:val="13B563E1"/>
    <w:rsid w:val="13DC8188"/>
    <w:rsid w:val="13E3A152"/>
    <w:rsid w:val="1415532B"/>
    <w:rsid w:val="144E5830"/>
    <w:rsid w:val="14699FAE"/>
    <w:rsid w:val="14B03507"/>
    <w:rsid w:val="14BCE76D"/>
    <w:rsid w:val="14C65E5C"/>
    <w:rsid w:val="14CAF31E"/>
    <w:rsid w:val="150B57E5"/>
    <w:rsid w:val="1540898B"/>
    <w:rsid w:val="154875A9"/>
    <w:rsid w:val="156F9556"/>
    <w:rsid w:val="15747234"/>
    <w:rsid w:val="157BDD03"/>
    <w:rsid w:val="1592BD65"/>
    <w:rsid w:val="15B7D2D6"/>
    <w:rsid w:val="15E2091D"/>
    <w:rsid w:val="15E83904"/>
    <w:rsid w:val="160A4426"/>
    <w:rsid w:val="160F60D6"/>
    <w:rsid w:val="162621F4"/>
    <w:rsid w:val="1634F738"/>
    <w:rsid w:val="1653527A"/>
    <w:rsid w:val="166117D1"/>
    <w:rsid w:val="1669E476"/>
    <w:rsid w:val="166F0568"/>
    <w:rsid w:val="1671C257"/>
    <w:rsid w:val="1694F8BB"/>
    <w:rsid w:val="169E47B8"/>
    <w:rsid w:val="16BE3C6C"/>
    <w:rsid w:val="17147B7F"/>
    <w:rsid w:val="1797D8A5"/>
    <w:rsid w:val="17B0B542"/>
    <w:rsid w:val="17CA9D7F"/>
    <w:rsid w:val="17D2F987"/>
    <w:rsid w:val="17D72440"/>
    <w:rsid w:val="17F65A09"/>
    <w:rsid w:val="18031A33"/>
    <w:rsid w:val="18285DBC"/>
    <w:rsid w:val="1899A36B"/>
    <w:rsid w:val="18E7F4F6"/>
    <w:rsid w:val="190AB129"/>
    <w:rsid w:val="1931DAF5"/>
    <w:rsid w:val="19550D53"/>
    <w:rsid w:val="19592419"/>
    <w:rsid w:val="196A52CD"/>
    <w:rsid w:val="196B42DB"/>
    <w:rsid w:val="198047B2"/>
    <w:rsid w:val="19927FC5"/>
    <w:rsid w:val="1996F4EA"/>
    <w:rsid w:val="19C18805"/>
    <w:rsid w:val="19CD4B20"/>
    <w:rsid w:val="19DD1161"/>
    <w:rsid w:val="19E127B9"/>
    <w:rsid w:val="1A05ABD0"/>
    <w:rsid w:val="1A088B15"/>
    <w:rsid w:val="1A1205E5"/>
    <w:rsid w:val="1A58F714"/>
    <w:rsid w:val="1A5C5833"/>
    <w:rsid w:val="1A9F913C"/>
    <w:rsid w:val="1AB742EF"/>
    <w:rsid w:val="1AD3B5F5"/>
    <w:rsid w:val="1AD97989"/>
    <w:rsid w:val="1AE8A17B"/>
    <w:rsid w:val="1B021515"/>
    <w:rsid w:val="1B0537F5"/>
    <w:rsid w:val="1B086D00"/>
    <w:rsid w:val="1B171ABF"/>
    <w:rsid w:val="1B17E63B"/>
    <w:rsid w:val="1B1A9FC2"/>
    <w:rsid w:val="1B318909"/>
    <w:rsid w:val="1B43C3FF"/>
    <w:rsid w:val="1B5A59BE"/>
    <w:rsid w:val="1B634F0B"/>
    <w:rsid w:val="1B8E5AFD"/>
    <w:rsid w:val="1BC0229E"/>
    <w:rsid w:val="1BFBEED3"/>
    <w:rsid w:val="1C16D14F"/>
    <w:rsid w:val="1C5C92E6"/>
    <w:rsid w:val="1C70459B"/>
    <w:rsid w:val="1C79190E"/>
    <w:rsid w:val="1C939781"/>
    <w:rsid w:val="1CCD4776"/>
    <w:rsid w:val="1CCF2FA6"/>
    <w:rsid w:val="1D057FD7"/>
    <w:rsid w:val="1D0F40BD"/>
    <w:rsid w:val="1D106614"/>
    <w:rsid w:val="1D43FE59"/>
    <w:rsid w:val="1D48F7EF"/>
    <w:rsid w:val="1D5AA502"/>
    <w:rsid w:val="1D6566D1"/>
    <w:rsid w:val="1D779D0C"/>
    <w:rsid w:val="1D78B7E3"/>
    <w:rsid w:val="1D83F115"/>
    <w:rsid w:val="1D85347F"/>
    <w:rsid w:val="1DA9E2C7"/>
    <w:rsid w:val="1DB418CE"/>
    <w:rsid w:val="1DC0CEF2"/>
    <w:rsid w:val="1DCD3C74"/>
    <w:rsid w:val="1DF1FF7B"/>
    <w:rsid w:val="1DFC7896"/>
    <w:rsid w:val="1E015D1B"/>
    <w:rsid w:val="1E136B52"/>
    <w:rsid w:val="1E185AD0"/>
    <w:rsid w:val="1E284EEA"/>
    <w:rsid w:val="1E632F2D"/>
    <w:rsid w:val="1E6F699A"/>
    <w:rsid w:val="1E8E9542"/>
    <w:rsid w:val="1EA33D5C"/>
    <w:rsid w:val="1EB5FBE3"/>
    <w:rsid w:val="1EBCB050"/>
    <w:rsid w:val="1EC36A49"/>
    <w:rsid w:val="1ED90D2D"/>
    <w:rsid w:val="1EDA2EC2"/>
    <w:rsid w:val="1EDA7B3E"/>
    <w:rsid w:val="1EEBCA65"/>
    <w:rsid w:val="1F20B89A"/>
    <w:rsid w:val="1F24DAD3"/>
    <w:rsid w:val="1F3946B3"/>
    <w:rsid w:val="1F405ACC"/>
    <w:rsid w:val="1F42ED90"/>
    <w:rsid w:val="1F722213"/>
    <w:rsid w:val="1F7817DD"/>
    <w:rsid w:val="1F7CE184"/>
    <w:rsid w:val="1FA8C2A9"/>
    <w:rsid w:val="1FAE2311"/>
    <w:rsid w:val="1FB67ABD"/>
    <w:rsid w:val="1FC60440"/>
    <w:rsid w:val="1FD40175"/>
    <w:rsid w:val="1FE073E3"/>
    <w:rsid w:val="1FE4B9C6"/>
    <w:rsid w:val="1FE86154"/>
    <w:rsid w:val="201989C6"/>
    <w:rsid w:val="202C5D94"/>
    <w:rsid w:val="202D9C5E"/>
    <w:rsid w:val="2033D8F6"/>
    <w:rsid w:val="2044B39F"/>
    <w:rsid w:val="205936C8"/>
    <w:rsid w:val="20645E8B"/>
    <w:rsid w:val="207E449E"/>
    <w:rsid w:val="20A66D77"/>
    <w:rsid w:val="20C0650A"/>
    <w:rsid w:val="2112E7EC"/>
    <w:rsid w:val="212D2247"/>
    <w:rsid w:val="21360CB2"/>
    <w:rsid w:val="2159943D"/>
    <w:rsid w:val="215C07E0"/>
    <w:rsid w:val="218F45D6"/>
    <w:rsid w:val="219FF502"/>
    <w:rsid w:val="21AF7F34"/>
    <w:rsid w:val="21B7721B"/>
    <w:rsid w:val="21B951E3"/>
    <w:rsid w:val="21C3F66C"/>
    <w:rsid w:val="21EC474B"/>
    <w:rsid w:val="221337AE"/>
    <w:rsid w:val="221DF143"/>
    <w:rsid w:val="2221F6B9"/>
    <w:rsid w:val="2234F8B3"/>
    <w:rsid w:val="2235E8EC"/>
    <w:rsid w:val="223E5E53"/>
    <w:rsid w:val="224907D7"/>
    <w:rsid w:val="2249BCC9"/>
    <w:rsid w:val="224C077B"/>
    <w:rsid w:val="224D99ED"/>
    <w:rsid w:val="2255F0BA"/>
    <w:rsid w:val="2263BE02"/>
    <w:rsid w:val="227C1317"/>
    <w:rsid w:val="22865D9D"/>
    <w:rsid w:val="22D267D2"/>
    <w:rsid w:val="22F31D62"/>
    <w:rsid w:val="22F6E66B"/>
    <w:rsid w:val="22FAC118"/>
    <w:rsid w:val="231FC2BD"/>
    <w:rsid w:val="235031F3"/>
    <w:rsid w:val="23533429"/>
    <w:rsid w:val="2353658A"/>
    <w:rsid w:val="2399103C"/>
    <w:rsid w:val="23A4831E"/>
    <w:rsid w:val="23A7A140"/>
    <w:rsid w:val="23BE9B08"/>
    <w:rsid w:val="23DDF82A"/>
    <w:rsid w:val="240D4961"/>
    <w:rsid w:val="240EA99E"/>
    <w:rsid w:val="241FBF6E"/>
    <w:rsid w:val="242A7606"/>
    <w:rsid w:val="242CE976"/>
    <w:rsid w:val="243A50D2"/>
    <w:rsid w:val="2441EC8F"/>
    <w:rsid w:val="244F2B31"/>
    <w:rsid w:val="2456E9D5"/>
    <w:rsid w:val="2459E39B"/>
    <w:rsid w:val="246AB685"/>
    <w:rsid w:val="24BF2A78"/>
    <w:rsid w:val="24E8DB3A"/>
    <w:rsid w:val="253EDFFA"/>
    <w:rsid w:val="25412A02"/>
    <w:rsid w:val="25413EEB"/>
    <w:rsid w:val="257D6ED7"/>
    <w:rsid w:val="2599070C"/>
    <w:rsid w:val="25A51BC5"/>
    <w:rsid w:val="25AFB699"/>
    <w:rsid w:val="25D93F96"/>
    <w:rsid w:val="25F5C5FB"/>
    <w:rsid w:val="26120ACB"/>
    <w:rsid w:val="261BB841"/>
    <w:rsid w:val="262A38EF"/>
    <w:rsid w:val="26323F5F"/>
    <w:rsid w:val="26399AC3"/>
    <w:rsid w:val="2640A810"/>
    <w:rsid w:val="2649B2C1"/>
    <w:rsid w:val="264B64D1"/>
    <w:rsid w:val="26558482"/>
    <w:rsid w:val="265672EB"/>
    <w:rsid w:val="2656E422"/>
    <w:rsid w:val="26733DCB"/>
    <w:rsid w:val="269DF0FC"/>
    <w:rsid w:val="26C683A2"/>
    <w:rsid w:val="26C8DB11"/>
    <w:rsid w:val="26CAED8C"/>
    <w:rsid w:val="26D79816"/>
    <w:rsid w:val="26EDBCD0"/>
    <w:rsid w:val="26FECC64"/>
    <w:rsid w:val="271303D1"/>
    <w:rsid w:val="2724CC22"/>
    <w:rsid w:val="273443B3"/>
    <w:rsid w:val="273CBB4D"/>
    <w:rsid w:val="27418ACA"/>
    <w:rsid w:val="2789C4A9"/>
    <w:rsid w:val="27A45C07"/>
    <w:rsid w:val="27A4C5BB"/>
    <w:rsid w:val="27B11A19"/>
    <w:rsid w:val="27C2CC99"/>
    <w:rsid w:val="27C931F1"/>
    <w:rsid w:val="27F902FA"/>
    <w:rsid w:val="2817FA79"/>
    <w:rsid w:val="2836F209"/>
    <w:rsid w:val="28443A4D"/>
    <w:rsid w:val="28666F2A"/>
    <w:rsid w:val="2895FE71"/>
    <w:rsid w:val="28973FAD"/>
    <w:rsid w:val="28CADCA6"/>
    <w:rsid w:val="28FCBDB6"/>
    <w:rsid w:val="291FF2DC"/>
    <w:rsid w:val="292BE72F"/>
    <w:rsid w:val="29413E38"/>
    <w:rsid w:val="29445CA2"/>
    <w:rsid w:val="29585183"/>
    <w:rsid w:val="29686277"/>
    <w:rsid w:val="29985131"/>
    <w:rsid w:val="299D0EA0"/>
    <w:rsid w:val="29A3C8E0"/>
    <w:rsid w:val="29B31F43"/>
    <w:rsid w:val="29D0ECBC"/>
    <w:rsid w:val="29E89CE1"/>
    <w:rsid w:val="2A29E01D"/>
    <w:rsid w:val="2A41C5E2"/>
    <w:rsid w:val="2A611C94"/>
    <w:rsid w:val="2A901974"/>
    <w:rsid w:val="2A92BD57"/>
    <w:rsid w:val="2A97C652"/>
    <w:rsid w:val="2AE478E9"/>
    <w:rsid w:val="2AF0A87B"/>
    <w:rsid w:val="2B12B4C6"/>
    <w:rsid w:val="2B52FD72"/>
    <w:rsid w:val="2B6E35C4"/>
    <w:rsid w:val="2B7CCB37"/>
    <w:rsid w:val="2BA2E115"/>
    <w:rsid w:val="2BD62215"/>
    <w:rsid w:val="2C1B7781"/>
    <w:rsid w:val="2C1E7FF1"/>
    <w:rsid w:val="2C3DB007"/>
    <w:rsid w:val="2C413EF0"/>
    <w:rsid w:val="2C4A105B"/>
    <w:rsid w:val="2C509E7D"/>
    <w:rsid w:val="2C5BDE67"/>
    <w:rsid w:val="2C6338D2"/>
    <w:rsid w:val="2C725EA6"/>
    <w:rsid w:val="2C734122"/>
    <w:rsid w:val="2C739C5E"/>
    <w:rsid w:val="2C7562F6"/>
    <w:rsid w:val="2CCDD2B8"/>
    <w:rsid w:val="2CE7B2B3"/>
    <w:rsid w:val="2CF942F2"/>
    <w:rsid w:val="2D17DCD9"/>
    <w:rsid w:val="2D1B8CF5"/>
    <w:rsid w:val="2D2C11A8"/>
    <w:rsid w:val="2D368026"/>
    <w:rsid w:val="2D3E5B61"/>
    <w:rsid w:val="2D4CC6F2"/>
    <w:rsid w:val="2D6728F9"/>
    <w:rsid w:val="2D92A4D5"/>
    <w:rsid w:val="2D936201"/>
    <w:rsid w:val="2D995460"/>
    <w:rsid w:val="2DAADD37"/>
    <w:rsid w:val="2DB3A058"/>
    <w:rsid w:val="2DBEC7D8"/>
    <w:rsid w:val="2DF8E6A2"/>
    <w:rsid w:val="2E0460B4"/>
    <w:rsid w:val="2E1E6F38"/>
    <w:rsid w:val="2E22F779"/>
    <w:rsid w:val="2E3E7016"/>
    <w:rsid w:val="2E509399"/>
    <w:rsid w:val="2E5D1321"/>
    <w:rsid w:val="2E66ED79"/>
    <w:rsid w:val="2E755192"/>
    <w:rsid w:val="2E759269"/>
    <w:rsid w:val="2EB285E5"/>
    <w:rsid w:val="2EB6AFF4"/>
    <w:rsid w:val="2EBC7B71"/>
    <w:rsid w:val="2F0D26A3"/>
    <w:rsid w:val="2F334B76"/>
    <w:rsid w:val="2F5EEA65"/>
    <w:rsid w:val="2F762E8F"/>
    <w:rsid w:val="2F7C510B"/>
    <w:rsid w:val="2F96EF3D"/>
    <w:rsid w:val="2FC79BFE"/>
    <w:rsid w:val="2FE3C907"/>
    <w:rsid w:val="2FECADF9"/>
    <w:rsid w:val="302E8973"/>
    <w:rsid w:val="303A3898"/>
    <w:rsid w:val="3042C006"/>
    <w:rsid w:val="304C89C8"/>
    <w:rsid w:val="308AA03C"/>
    <w:rsid w:val="3090191D"/>
    <w:rsid w:val="30A41C1D"/>
    <w:rsid w:val="30AC9CE8"/>
    <w:rsid w:val="30E78F23"/>
    <w:rsid w:val="30F19D0E"/>
    <w:rsid w:val="31065739"/>
    <w:rsid w:val="312C24F6"/>
    <w:rsid w:val="31361EFB"/>
    <w:rsid w:val="314A2BF0"/>
    <w:rsid w:val="31716E58"/>
    <w:rsid w:val="31B3AC3D"/>
    <w:rsid w:val="31B89DE9"/>
    <w:rsid w:val="31CA319D"/>
    <w:rsid w:val="31EBE815"/>
    <w:rsid w:val="31F64217"/>
    <w:rsid w:val="32207B47"/>
    <w:rsid w:val="32347871"/>
    <w:rsid w:val="323F92A7"/>
    <w:rsid w:val="3241A799"/>
    <w:rsid w:val="3243D1C7"/>
    <w:rsid w:val="326661B0"/>
    <w:rsid w:val="327A4F20"/>
    <w:rsid w:val="3280DF52"/>
    <w:rsid w:val="328A0815"/>
    <w:rsid w:val="32D25CBD"/>
    <w:rsid w:val="32D7A11B"/>
    <w:rsid w:val="32EDD1EB"/>
    <w:rsid w:val="3316F3F0"/>
    <w:rsid w:val="333D8238"/>
    <w:rsid w:val="33432EC1"/>
    <w:rsid w:val="336282B8"/>
    <w:rsid w:val="3377E1D2"/>
    <w:rsid w:val="339BC438"/>
    <w:rsid w:val="33BCAC75"/>
    <w:rsid w:val="33D216FD"/>
    <w:rsid w:val="33DF5156"/>
    <w:rsid w:val="33F2DBC6"/>
    <w:rsid w:val="340826F8"/>
    <w:rsid w:val="3420111D"/>
    <w:rsid w:val="34409A3F"/>
    <w:rsid w:val="34494485"/>
    <w:rsid w:val="345D8DC9"/>
    <w:rsid w:val="345D9AB5"/>
    <w:rsid w:val="348430ED"/>
    <w:rsid w:val="34BFB958"/>
    <w:rsid w:val="34CAD404"/>
    <w:rsid w:val="34D1C864"/>
    <w:rsid w:val="34D91ECF"/>
    <w:rsid w:val="34DC72C1"/>
    <w:rsid w:val="34E225D3"/>
    <w:rsid w:val="34E29FA6"/>
    <w:rsid w:val="354D89FC"/>
    <w:rsid w:val="354FD145"/>
    <w:rsid w:val="355CD234"/>
    <w:rsid w:val="35882734"/>
    <w:rsid w:val="35AA5452"/>
    <w:rsid w:val="35B23579"/>
    <w:rsid w:val="35B555ED"/>
    <w:rsid w:val="35C27293"/>
    <w:rsid w:val="35C9D48C"/>
    <w:rsid w:val="35D298D5"/>
    <w:rsid w:val="35DE6258"/>
    <w:rsid w:val="364AA7CB"/>
    <w:rsid w:val="3681C8E1"/>
    <w:rsid w:val="36888CAE"/>
    <w:rsid w:val="36A388BB"/>
    <w:rsid w:val="36EFFB30"/>
    <w:rsid w:val="3734FCDC"/>
    <w:rsid w:val="373DE5D3"/>
    <w:rsid w:val="3741EDEE"/>
    <w:rsid w:val="3757BD84"/>
    <w:rsid w:val="378B9ED9"/>
    <w:rsid w:val="37A40A9D"/>
    <w:rsid w:val="37D560A4"/>
    <w:rsid w:val="37DE61FB"/>
    <w:rsid w:val="382A0329"/>
    <w:rsid w:val="382CBF04"/>
    <w:rsid w:val="3839D41D"/>
    <w:rsid w:val="383E1C80"/>
    <w:rsid w:val="38485383"/>
    <w:rsid w:val="385C7937"/>
    <w:rsid w:val="3870E4D9"/>
    <w:rsid w:val="38756A59"/>
    <w:rsid w:val="3893A0A4"/>
    <w:rsid w:val="38964A7B"/>
    <w:rsid w:val="38BDC536"/>
    <w:rsid w:val="38DAA2E5"/>
    <w:rsid w:val="3904D055"/>
    <w:rsid w:val="3918EC2E"/>
    <w:rsid w:val="392F227C"/>
    <w:rsid w:val="393B584B"/>
    <w:rsid w:val="3940BFBC"/>
    <w:rsid w:val="394C1AEE"/>
    <w:rsid w:val="395E1877"/>
    <w:rsid w:val="395F9517"/>
    <w:rsid w:val="396D5B32"/>
    <w:rsid w:val="397AE471"/>
    <w:rsid w:val="397EFFCD"/>
    <w:rsid w:val="39B34AA7"/>
    <w:rsid w:val="39D0C12F"/>
    <w:rsid w:val="39E79D8F"/>
    <w:rsid w:val="39EA17AA"/>
    <w:rsid w:val="39EE129F"/>
    <w:rsid w:val="39FA6E12"/>
    <w:rsid w:val="3A16A89A"/>
    <w:rsid w:val="3A3580E7"/>
    <w:rsid w:val="3A3B4BD3"/>
    <w:rsid w:val="3A3F615C"/>
    <w:rsid w:val="3A45390E"/>
    <w:rsid w:val="3A5A1832"/>
    <w:rsid w:val="3A5BBB81"/>
    <w:rsid w:val="3A671151"/>
    <w:rsid w:val="3A6DC5C9"/>
    <w:rsid w:val="3A7AD512"/>
    <w:rsid w:val="3A9F1EA6"/>
    <w:rsid w:val="3AB24621"/>
    <w:rsid w:val="3AB5A042"/>
    <w:rsid w:val="3AB5C6F8"/>
    <w:rsid w:val="3AC2CE17"/>
    <w:rsid w:val="3AC6DC74"/>
    <w:rsid w:val="3AD54D04"/>
    <w:rsid w:val="3AD74D5C"/>
    <w:rsid w:val="3AE29F81"/>
    <w:rsid w:val="3AEF66BA"/>
    <w:rsid w:val="3B26ED4B"/>
    <w:rsid w:val="3B285649"/>
    <w:rsid w:val="3B2E4256"/>
    <w:rsid w:val="3B3649B1"/>
    <w:rsid w:val="3B405B30"/>
    <w:rsid w:val="3B679F46"/>
    <w:rsid w:val="3B6E5020"/>
    <w:rsid w:val="3B701F1F"/>
    <w:rsid w:val="3B854B5B"/>
    <w:rsid w:val="3B89C374"/>
    <w:rsid w:val="3BB98EC6"/>
    <w:rsid w:val="3BC60DE5"/>
    <w:rsid w:val="3BCA8E36"/>
    <w:rsid w:val="3BDE59A5"/>
    <w:rsid w:val="3C114E36"/>
    <w:rsid w:val="3C190214"/>
    <w:rsid w:val="3C5DF241"/>
    <w:rsid w:val="3C69914A"/>
    <w:rsid w:val="3C72FDC5"/>
    <w:rsid w:val="3CA31431"/>
    <w:rsid w:val="3CABA6CB"/>
    <w:rsid w:val="3CBC2751"/>
    <w:rsid w:val="3CC07FF1"/>
    <w:rsid w:val="3CCFB542"/>
    <w:rsid w:val="3CEA5E34"/>
    <w:rsid w:val="3D07F5CB"/>
    <w:rsid w:val="3D112C3B"/>
    <w:rsid w:val="3D2306FF"/>
    <w:rsid w:val="3D338F87"/>
    <w:rsid w:val="3D347F74"/>
    <w:rsid w:val="3D415C65"/>
    <w:rsid w:val="3D474692"/>
    <w:rsid w:val="3D6464A3"/>
    <w:rsid w:val="3D70BA5A"/>
    <w:rsid w:val="3D991BA0"/>
    <w:rsid w:val="3D9A708B"/>
    <w:rsid w:val="3DC212EB"/>
    <w:rsid w:val="3DEB336A"/>
    <w:rsid w:val="3DFD1C10"/>
    <w:rsid w:val="3E249058"/>
    <w:rsid w:val="3E2E0A0C"/>
    <w:rsid w:val="3E37643C"/>
    <w:rsid w:val="3E46BB7B"/>
    <w:rsid w:val="3E691634"/>
    <w:rsid w:val="3E6F1D32"/>
    <w:rsid w:val="3E76DD06"/>
    <w:rsid w:val="3E82399B"/>
    <w:rsid w:val="3EA38556"/>
    <w:rsid w:val="3EA49F83"/>
    <w:rsid w:val="3EB2884D"/>
    <w:rsid w:val="3EE33705"/>
    <w:rsid w:val="3EEBAA9C"/>
    <w:rsid w:val="3F089E05"/>
    <w:rsid w:val="3F0CAB21"/>
    <w:rsid w:val="3F117353"/>
    <w:rsid w:val="3F2FF79D"/>
    <w:rsid w:val="3F303062"/>
    <w:rsid w:val="3F31C871"/>
    <w:rsid w:val="3F4989E5"/>
    <w:rsid w:val="3F4D42F3"/>
    <w:rsid w:val="3F4E5FE8"/>
    <w:rsid w:val="3F70E263"/>
    <w:rsid w:val="3F7F8095"/>
    <w:rsid w:val="3FD58EBE"/>
    <w:rsid w:val="3FE96AD4"/>
    <w:rsid w:val="3FF3C021"/>
    <w:rsid w:val="4015EAB9"/>
    <w:rsid w:val="403D7B16"/>
    <w:rsid w:val="40557798"/>
    <w:rsid w:val="40722AEC"/>
    <w:rsid w:val="40FEBB96"/>
    <w:rsid w:val="413D3964"/>
    <w:rsid w:val="416E3786"/>
    <w:rsid w:val="417A70AB"/>
    <w:rsid w:val="41864D76"/>
    <w:rsid w:val="419C2D79"/>
    <w:rsid w:val="41B508BA"/>
    <w:rsid w:val="41BEED97"/>
    <w:rsid w:val="41DDFFEB"/>
    <w:rsid w:val="41FF0837"/>
    <w:rsid w:val="4207A9FC"/>
    <w:rsid w:val="42293494"/>
    <w:rsid w:val="4263A8C5"/>
    <w:rsid w:val="4264858F"/>
    <w:rsid w:val="428C6328"/>
    <w:rsid w:val="42AA7227"/>
    <w:rsid w:val="42D5F7CA"/>
    <w:rsid w:val="42ED04C8"/>
    <w:rsid w:val="42EDD227"/>
    <w:rsid w:val="42F879F0"/>
    <w:rsid w:val="43054A6D"/>
    <w:rsid w:val="43254B8D"/>
    <w:rsid w:val="4326D21C"/>
    <w:rsid w:val="432BD819"/>
    <w:rsid w:val="4342D1D4"/>
    <w:rsid w:val="436A78A4"/>
    <w:rsid w:val="437105A4"/>
    <w:rsid w:val="4372114D"/>
    <w:rsid w:val="438BFCC9"/>
    <w:rsid w:val="43C47DD8"/>
    <w:rsid w:val="43D828A6"/>
    <w:rsid w:val="43DBE2A7"/>
    <w:rsid w:val="43E2BC76"/>
    <w:rsid w:val="44057F66"/>
    <w:rsid w:val="44462149"/>
    <w:rsid w:val="446B97C5"/>
    <w:rsid w:val="446E0416"/>
    <w:rsid w:val="447C92E5"/>
    <w:rsid w:val="44D5CEB7"/>
    <w:rsid w:val="44D890C2"/>
    <w:rsid w:val="44DFEFFB"/>
    <w:rsid w:val="44EEFA16"/>
    <w:rsid w:val="44EF42BD"/>
    <w:rsid w:val="44F6635C"/>
    <w:rsid w:val="453579EB"/>
    <w:rsid w:val="4536016A"/>
    <w:rsid w:val="453739D8"/>
    <w:rsid w:val="453B8B2E"/>
    <w:rsid w:val="45469F48"/>
    <w:rsid w:val="4558A3A8"/>
    <w:rsid w:val="459AADAF"/>
    <w:rsid w:val="45A91B59"/>
    <w:rsid w:val="45AF0B15"/>
    <w:rsid w:val="45C94AE4"/>
    <w:rsid w:val="45E2B4C7"/>
    <w:rsid w:val="45E8FDAE"/>
    <w:rsid w:val="45F198BC"/>
    <w:rsid w:val="460D9D8F"/>
    <w:rsid w:val="462EE010"/>
    <w:rsid w:val="464A6D82"/>
    <w:rsid w:val="466F7C44"/>
    <w:rsid w:val="4681AB73"/>
    <w:rsid w:val="469A2EFF"/>
    <w:rsid w:val="46AE3C16"/>
    <w:rsid w:val="46B2058E"/>
    <w:rsid w:val="46BCCB92"/>
    <w:rsid w:val="46D26A5F"/>
    <w:rsid w:val="4736196C"/>
    <w:rsid w:val="4736633B"/>
    <w:rsid w:val="473EB28B"/>
    <w:rsid w:val="47404628"/>
    <w:rsid w:val="475BA8FD"/>
    <w:rsid w:val="47622339"/>
    <w:rsid w:val="4767687A"/>
    <w:rsid w:val="47692D4B"/>
    <w:rsid w:val="4792DA5E"/>
    <w:rsid w:val="47CB5BDA"/>
    <w:rsid w:val="47D4B0FE"/>
    <w:rsid w:val="485F1A0F"/>
    <w:rsid w:val="486D85EB"/>
    <w:rsid w:val="488F7796"/>
    <w:rsid w:val="48B48BE7"/>
    <w:rsid w:val="48BCAF29"/>
    <w:rsid w:val="48CEE2CD"/>
    <w:rsid w:val="48CF080B"/>
    <w:rsid w:val="48EDB9AF"/>
    <w:rsid w:val="48F742B9"/>
    <w:rsid w:val="490B0E48"/>
    <w:rsid w:val="491372BA"/>
    <w:rsid w:val="49268249"/>
    <w:rsid w:val="4931857B"/>
    <w:rsid w:val="49998113"/>
    <w:rsid w:val="49BAD3F8"/>
    <w:rsid w:val="49C63B57"/>
    <w:rsid w:val="49E6DF1F"/>
    <w:rsid w:val="4A035957"/>
    <w:rsid w:val="4A102FFD"/>
    <w:rsid w:val="4A30498F"/>
    <w:rsid w:val="4A6D6B84"/>
    <w:rsid w:val="4A702325"/>
    <w:rsid w:val="4A8D7CBD"/>
    <w:rsid w:val="4ABEA656"/>
    <w:rsid w:val="4AD20C7C"/>
    <w:rsid w:val="4ADB1537"/>
    <w:rsid w:val="4AEE6977"/>
    <w:rsid w:val="4B399990"/>
    <w:rsid w:val="4B39ED9D"/>
    <w:rsid w:val="4B5276CA"/>
    <w:rsid w:val="4B5E7B6E"/>
    <w:rsid w:val="4B668839"/>
    <w:rsid w:val="4B93F3ED"/>
    <w:rsid w:val="4BA56F62"/>
    <w:rsid w:val="4BAE8474"/>
    <w:rsid w:val="4BB2FC8C"/>
    <w:rsid w:val="4BD323A2"/>
    <w:rsid w:val="4BD88EFF"/>
    <w:rsid w:val="4BEEF5B5"/>
    <w:rsid w:val="4BF1CFBE"/>
    <w:rsid w:val="4BF28A96"/>
    <w:rsid w:val="4BF3A7C1"/>
    <w:rsid w:val="4BF65755"/>
    <w:rsid w:val="4C24E796"/>
    <w:rsid w:val="4C2A4280"/>
    <w:rsid w:val="4C2C48F0"/>
    <w:rsid w:val="4C43BA52"/>
    <w:rsid w:val="4CE28F38"/>
    <w:rsid w:val="4D0A8A1B"/>
    <w:rsid w:val="4D0DA8FD"/>
    <w:rsid w:val="4D17D5ED"/>
    <w:rsid w:val="4D17F7E9"/>
    <w:rsid w:val="4D2CAE2B"/>
    <w:rsid w:val="4D663342"/>
    <w:rsid w:val="4D66CF37"/>
    <w:rsid w:val="4D9B9C90"/>
    <w:rsid w:val="4DEF4B2D"/>
    <w:rsid w:val="4E130273"/>
    <w:rsid w:val="4E2653C0"/>
    <w:rsid w:val="4E3694CE"/>
    <w:rsid w:val="4E57E6DF"/>
    <w:rsid w:val="4E7DBEAE"/>
    <w:rsid w:val="4E895272"/>
    <w:rsid w:val="4E9E8E48"/>
    <w:rsid w:val="4EB81011"/>
    <w:rsid w:val="4ED5DB4B"/>
    <w:rsid w:val="4EE5687C"/>
    <w:rsid w:val="4F1BB01C"/>
    <w:rsid w:val="4F217C66"/>
    <w:rsid w:val="4F27D3F1"/>
    <w:rsid w:val="4F295923"/>
    <w:rsid w:val="4F3863BC"/>
    <w:rsid w:val="4F89462B"/>
    <w:rsid w:val="4F92E0F8"/>
    <w:rsid w:val="4FA5E6F3"/>
    <w:rsid w:val="4FB3CD36"/>
    <w:rsid w:val="4FBE3127"/>
    <w:rsid w:val="4FD8E59E"/>
    <w:rsid w:val="4FFA7B85"/>
    <w:rsid w:val="50141ACC"/>
    <w:rsid w:val="5014C1DD"/>
    <w:rsid w:val="501AA76B"/>
    <w:rsid w:val="50236B85"/>
    <w:rsid w:val="502BA6F7"/>
    <w:rsid w:val="50A589EC"/>
    <w:rsid w:val="50AEE1DC"/>
    <w:rsid w:val="5103C654"/>
    <w:rsid w:val="51143134"/>
    <w:rsid w:val="5120E2B1"/>
    <w:rsid w:val="5121BBF6"/>
    <w:rsid w:val="513F4B23"/>
    <w:rsid w:val="5166772A"/>
    <w:rsid w:val="51843105"/>
    <w:rsid w:val="51975AFC"/>
    <w:rsid w:val="51AFD941"/>
    <w:rsid w:val="51C34682"/>
    <w:rsid w:val="51ECE65C"/>
    <w:rsid w:val="51F04A58"/>
    <w:rsid w:val="51F5960B"/>
    <w:rsid w:val="51F90B00"/>
    <w:rsid w:val="5213445F"/>
    <w:rsid w:val="521F7609"/>
    <w:rsid w:val="522DC7B9"/>
    <w:rsid w:val="522E1521"/>
    <w:rsid w:val="523B7BCD"/>
    <w:rsid w:val="52557497"/>
    <w:rsid w:val="5267F04B"/>
    <w:rsid w:val="52795A67"/>
    <w:rsid w:val="529261DF"/>
    <w:rsid w:val="52938F7E"/>
    <w:rsid w:val="52A63FEE"/>
    <w:rsid w:val="52BE45F0"/>
    <w:rsid w:val="52DD2D56"/>
    <w:rsid w:val="52F905DB"/>
    <w:rsid w:val="530B4CFF"/>
    <w:rsid w:val="530F1D0B"/>
    <w:rsid w:val="5310F306"/>
    <w:rsid w:val="53144FA9"/>
    <w:rsid w:val="533BE2CB"/>
    <w:rsid w:val="535D216B"/>
    <w:rsid w:val="538C3204"/>
    <w:rsid w:val="538DAD00"/>
    <w:rsid w:val="539A9AD2"/>
    <w:rsid w:val="53A04D89"/>
    <w:rsid w:val="53A76A5F"/>
    <w:rsid w:val="53A8E233"/>
    <w:rsid w:val="53B5DD7A"/>
    <w:rsid w:val="53BE3219"/>
    <w:rsid w:val="53CCD0E0"/>
    <w:rsid w:val="53E2AE85"/>
    <w:rsid w:val="53E8555C"/>
    <w:rsid w:val="54182C72"/>
    <w:rsid w:val="541C3DA0"/>
    <w:rsid w:val="5436ACA7"/>
    <w:rsid w:val="547A42EB"/>
    <w:rsid w:val="54833929"/>
    <w:rsid w:val="549705AC"/>
    <w:rsid w:val="549F1B97"/>
    <w:rsid w:val="54D21C49"/>
    <w:rsid w:val="54F1F478"/>
    <w:rsid w:val="54F498B5"/>
    <w:rsid w:val="5509248C"/>
    <w:rsid w:val="55147184"/>
    <w:rsid w:val="5514DDAC"/>
    <w:rsid w:val="5519F2E8"/>
    <w:rsid w:val="551A6457"/>
    <w:rsid w:val="555375CE"/>
    <w:rsid w:val="5555D958"/>
    <w:rsid w:val="557611FF"/>
    <w:rsid w:val="5587800F"/>
    <w:rsid w:val="5589FFC5"/>
    <w:rsid w:val="5591A6DF"/>
    <w:rsid w:val="5596F517"/>
    <w:rsid w:val="55C4799D"/>
    <w:rsid w:val="55C52835"/>
    <w:rsid w:val="55F7ED9B"/>
    <w:rsid w:val="560C6149"/>
    <w:rsid w:val="562BACB7"/>
    <w:rsid w:val="56383598"/>
    <w:rsid w:val="5640F83C"/>
    <w:rsid w:val="569928A5"/>
    <w:rsid w:val="56A21D52"/>
    <w:rsid w:val="56DB48B4"/>
    <w:rsid w:val="56EFA364"/>
    <w:rsid w:val="57251180"/>
    <w:rsid w:val="573655E5"/>
    <w:rsid w:val="5740036A"/>
    <w:rsid w:val="57466D9D"/>
    <w:rsid w:val="575DBA17"/>
    <w:rsid w:val="5769DC20"/>
    <w:rsid w:val="5790EC3F"/>
    <w:rsid w:val="579BD0A3"/>
    <w:rsid w:val="57A72C0D"/>
    <w:rsid w:val="57ABF056"/>
    <w:rsid w:val="57B3EE97"/>
    <w:rsid w:val="57C6EFFC"/>
    <w:rsid w:val="57EF670E"/>
    <w:rsid w:val="580C3907"/>
    <w:rsid w:val="5846672E"/>
    <w:rsid w:val="58497797"/>
    <w:rsid w:val="584DEF5F"/>
    <w:rsid w:val="5876EAA8"/>
    <w:rsid w:val="5886238E"/>
    <w:rsid w:val="588F0B98"/>
    <w:rsid w:val="589C7E93"/>
    <w:rsid w:val="58B121B0"/>
    <w:rsid w:val="58BE4F70"/>
    <w:rsid w:val="58C094F9"/>
    <w:rsid w:val="58C148AE"/>
    <w:rsid w:val="58CDF28D"/>
    <w:rsid w:val="58F4A47C"/>
    <w:rsid w:val="5912A9A2"/>
    <w:rsid w:val="591AA46A"/>
    <w:rsid w:val="592993E3"/>
    <w:rsid w:val="592A0769"/>
    <w:rsid w:val="5938016C"/>
    <w:rsid w:val="59455C66"/>
    <w:rsid w:val="59557B35"/>
    <w:rsid w:val="5964BF3F"/>
    <w:rsid w:val="597668B6"/>
    <w:rsid w:val="597E389C"/>
    <w:rsid w:val="599F9DFA"/>
    <w:rsid w:val="59AC1032"/>
    <w:rsid w:val="59DD28C6"/>
    <w:rsid w:val="59FFB74A"/>
    <w:rsid w:val="5A31B1EB"/>
    <w:rsid w:val="5A519393"/>
    <w:rsid w:val="5A732A3D"/>
    <w:rsid w:val="5A8862AA"/>
    <w:rsid w:val="5A8AB1C4"/>
    <w:rsid w:val="5A922C6B"/>
    <w:rsid w:val="5AFF63D2"/>
    <w:rsid w:val="5B272C14"/>
    <w:rsid w:val="5B576970"/>
    <w:rsid w:val="5B6B7DEB"/>
    <w:rsid w:val="5B9E9234"/>
    <w:rsid w:val="5BA77043"/>
    <w:rsid w:val="5BA7EB96"/>
    <w:rsid w:val="5BB93336"/>
    <w:rsid w:val="5BBD544F"/>
    <w:rsid w:val="5BFD1E9F"/>
    <w:rsid w:val="5C2FD649"/>
    <w:rsid w:val="5C2FD68C"/>
    <w:rsid w:val="5C462F37"/>
    <w:rsid w:val="5C496C92"/>
    <w:rsid w:val="5C6D0648"/>
    <w:rsid w:val="5C80EED6"/>
    <w:rsid w:val="5C90D11D"/>
    <w:rsid w:val="5C9B8092"/>
    <w:rsid w:val="5CC5D121"/>
    <w:rsid w:val="5CDECBA7"/>
    <w:rsid w:val="5CDF957C"/>
    <w:rsid w:val="5CFDACD6"/>
    <w:rsid w:val="5CFF2CD4"/>
    <w:rsid w:val="5D096CF1"/>
    <w:rsid w:val="5D368794"/>
    <w:rsid w:val="5D3D2555"/>
    <w:rsid w:val="5D42E0A6"/>
    <w:rsid w:val="5D4C4D53"/>
    <w:rsid w:val="5D7763DA"/>
    <w:rsid w:val="5DAF7C94"/>
    <w:rsid w:val="5DC0508E"/>
    <w:rsid w:val="5DE7F742"/>
    <w:rsid w:val="5E12AF15"/>
    <w:rsid w:val="5E182227"/>
    <w:rsid w:val="5E2E6E69"/>
    <w:rsid w:val="5E551306"/>
    <w:rsid w:val="5E5D7F27"/>
    <w:rsid w:val="5E9AF73B"/>
    <w:rsid w:val="5EBF8597"/>
    <w:rsid w:val="5EDD0CF3"/>
    <w:rsid w:val="5EE55539"/>
    <w:rsid w:val="5EF336F1"/>
    <w:rsid w:val="5EFE4DF6"/>
    <w:rsid w:val="5F242916"/>
    <w:rsid w:val="5F2BD6E8"/>
    <w:rsid w:val="5F7051B8"/>
    <w:rsid w:val="5FA8550B"/>
    <w:rsid w:val="5FA8FF5C"/>
    <w:rsid w:val="5FBD747F"/>
    <w:rsid w:val="5FE8A734"/>
    <w:rsid w:val="5FF36BC1"/>
    <w:rsid w:val="5FFFB090"/>
    <w:rsid w:val="600E8610"/>
    <w:rsid w:val="602009DF"/>
    <w:rsid w:val="6023C4E4"/>
    <w:rsid w:val="603388A9"/>
    <w:rsid w:val="604DCD0D"/>
    <w:rsid w:val="60539ED9"/>
    <w:rsid w:val="605539CE"/>
    <w:rsid w:val="605EB881"/>
    <w:rsid w:val="6067F35B"/>
    <w:rsid w:val="6073FA9F"/>
    <w:rsid w:val="609120F8"/>
    <w:rsid w:val="60C7B161"/>
    <w:rsid w:val="60CA9A44"/>
    <w:rsid w:val="60FBC333"/>
    <w:rsid w:val="612FBDBC"/>
    <w:rsid w:val="61631168"/>
    <w:rsid w:val="61750B46"/>
    <w:rsid w:val="618BEBFC"/>
    <w:rsid w:val="61A8F43D"/>
    <w:rsid w:val="61B3EF9E"/>
    <w:rsid w:val="61BC5AC8"/>
    <w:rsid w:val="61DA3B07"/>
    <w:rsid w:val="61EBCDB7"/>
    <w:rsid w:val="61EDCF93"/>
    <w:rsid w:val="61F73369"/>
    <w:rsid w:val="6210F91C"/>
    <w:rsid w:val="622A8F28"/>
    <w:rsid w:val="62425A17"/>
    <w:rsid w:val="62510FB4"/>
    <w:rsid w:val="625BF59D"/>
    <w:rsid w:val="627550D3"/>
    <w:rsid w:val="628D86FD"/>
    <w:rsid w:val="62AB2AC0"/>
    <w:rsid w:val="62C87F27"/>
    <w:rsid w:val="62F0DB38"/>
    <w:rsid w:val="63490D7C"/>
    <w:rsid w:val="63491553"/>
    <w:rsid w:val="63524CEF"/>
    <w:rsid w:val="6371248C"/>
    <w:rsid w:val="6379655E"/>
    <w:rsid w:val="63A79169"/>
    <w:rsid w:val="63B3B4A0"/>
    <w:rsid w:val="63C3DAC6"/>
    <w:rsid w:val="63C9921F"/>
    <w:rsid w:val="63CB018C"/>
    <w:rsid w:val="63DE87E9"/>
    <w:rsid w:val="64499204"/>
    <w:rsid w:val="64523E45"/>
    <w:rsid w:val="645FE334"/>
    <w:rsid w:val="646AA16F"/>
    <w:rsid w:val="64892926"/>
    <w:rsid w:val="64A17084"/>
    <w:rsid w:val="64A1B392"/>
    <w:rsid w:val="64E7EBA0"/>
    <w:rsid w:val="650553D3"/>
    <w:rsid w:val="652C7744"/>
    <w:rsid w:val="653DD343"/>
    <w:rsid w:val="654E9A3F"/>
    <w:rsid w:val="65518AF6"/>
    <w:rsid w:val="655EB3C5"/>
    <w:rsid w:val="65A21ED1"/>
    <w:rsid w:val="6613D232"/>
    <w:rsid w:val="66294E38"/>
    <w:rsid w:val="662DE089"/>
    <w:rsid w:val="663720E5"/>
    <w:rsid w:val="663B7443"/>
    <w:rsid w:val="663B8E9D"/>
    <w:rsid w:val="66449EA1"/>
    <w:rsid w:val="66741FB6"/>
    <w:rsid w:val="66974F12"/>
    <w:rsid w:val="66D5B49D"/>
    <w:rsid w:val="66E2875F"/>
    <w:rsid w:val="66F00159"/>
    <w:rsid w:val="67083B3A"/>
    <w:rsid w:val="670B5DB5"/>
    <w:rsid w:val="67174518"/>
    <w:rsid w:val="671F0BF3"/>
    <w:rsid w:val="6742CC1D"/>
    <w:rsid w:val="677BBFE6"/>
    <w:rsid w:val="67830A6F"/>
    <w:rsid w:val="67AC2812"/>
    <w:rsid w:val="67DC59CD"/>
    <w:rsid w:val="67FE0445"/>
    <w:rsid w:val="6816C99C"/>
    <w:rsid w:val="681A3A83"/>
    <w:rsid w:val="682C4066"/>
    <w:rsid w:val="683CC797"/>
    <w:rsid w:val="6843BE7B"/>
    <w:rsid w:val="686CA78D"/>
    <w:rsid w:val="68AC71DE"/>
    <w:rsid w:val="68D65AF8"/>
    <w:rsid w:val="68DC9C8E"/>
    <w:rsid w:val="68DEBDCE"/>
    <w:rsid w:val="68E5B901"/>
    <w:rsid w:val="68EF9DC5"/>
    <w:rsid w:val="68F0ABC8"/>
    <w:rsid w:val="69280537"/>
    <w:rsid w:val="693B17F2"/>
    <w:rsid w:val="693E0707"/>
    <w:rsid w:val="69432055"/>
    <w:rsid w:val="69610183"/>
    <w:rsid w:val="697B635F"/>
    <w:rsid w:val="69B77053"/>
    <w:rsid w:val="69D92847"/>
    <w:rsid w:val="69E13256"/>
    <w:rsid w:val="69E70679"/>
    <w:rsid w:val="6A10F99B"/>
    <w:rsid w:val="6A23D713"/>
    <w:rsid w:val="6A254F7B"/>
    <w:rsid w:val="6A59C85F"/>
    <w:rsid w:val="6AA74D76"/>
    <w:rsid w:val="6AB32F7B"/>
    <w:rsid w:val="6ABF9E5E"/>
    <w:rsid w:val="6AD3D036"/>
    <w:rsid w:val="6AE3B346"/>
    <w:rsid w:val="6AF8CFE3"/>
    <w:rsid w:val="6B128C09"/>
    <w:rsid w:val="6B14E495"/>
    <w:rsid w:val="6B1AC813"/>
    <w:rsid w:val="6B7F39A5"/>
    <w:rsid w:val="6B7F941F"/>
    <w:rsid w:val="6B837082"/>
    <w:rsid w:val="6B87C4A3"/>
    <w:rsid w:val="6B94D35F"/>
    <w:rsid w:val="6BA8F7D3"/>
    <w:rsid w:val="6BB9E4D2"/>
    <w:rsid w:val="6BC0E23A"/>
    <w:rsid w:val="6BC68392"/>
    <w:rsid w:val="6BCC184F"/>
    <w:rsid w:val="6BE365DC"/>
    <w:rsid w:val="6BFD106B"/>
    <w:rsid w:val="6C4F18D8"/>
    <w:rsid w:val="6CA67B16"/>
    <w:rsid w:val="6CA7EACA"/>
    <w:rsid w:val="6CEDEED2"/>
    <w:rsid w:val="6CF0F138"/>
    <w:rsid w:val="6CF71540"/>
    <w:rsid w:val="6CFD6CF8"/>
    <w:rsid w:val="6CFD7077"/>
    <w:rsid w:val="6D1EDD21"/>
    <w:rsid w:val="6D257E33"/>
    <w:rsid w:val="6D357C7A"/>
    <w:rsid w:val="6D7E6BE1"/>
    <w:rsid w:val="6D8F6C28"/>
    <w:rsid w:val="6DA5384F"/>
    <w:rsid w:val="6DB0952A"/>
    <w:rsid w:val="6DB4B451"/>
    <w:rsid w:val="6DD27079"/>
    <w:rsid w:val="6DDBD68D"/>
    <w:rsid w:val="6DF33D04"/>
    <w:rsid w:val="6DFE0C63"/>
    <w:rsid w:val="6E074566"/>
    <w:rsid w:val="6E0EA131"/>
    <w:rsid w:val="6E5013F1"/>
    <w:rsid w:val="6E688410"/>
    <w:rsid w:val="6E7251D9"/>
    <w:rsid w:val="6E93ED03"/>
    <w:rsid w:val="6EB33513"/>
    <w:rsid w:val="6EC4CB34"/>
    <w:rsid w:val="6EC595A0"/>
    <w:rsid w:val="6ECCCBD9"/>
    <w:rsid w:val="6F007D89"/>
    <w:rsid w:val="6F45406B"/>
    <w:rsid w:val="6F4ADDD0"/>
    <w:rsid w:val="6F554BF3"/>
    <w:rsid w:val="6F569AB9"/>
    <w:rsid w:val="6F5E6B0C"/>
    <w:rsid w:val="6F7A6AFA"/>
    <w:rsid w:val="6F81C9D8"/>
    <w:rsid w:val="6F95FF77"/>
    <w:rsid w:val="6F9C1F58"/>
    <w:rsid w:val="6FA9BEC5"/>
    <w:rsid w:val="6FF72685"/>
    <w:rsid w:val="7012CA01"/>
    <w:rsid w:val="7030B8DC"/>
    <w:rsid w:val="70725506"/>
    <w:rsid w:val="70921110"/>
    <w:rsid w:val="70FEBEEA"/>
    <w:rsid w:val="711243A5"/>
    <w:rsid w:val="7138A2D8"/>
    <w:rsid w:val="713C3B17"/>
    <w:rsid w:val="713DECE2"/>
    <w:rsid w:val="7170D757"/>
    <w:rsid w:val="71AB1EE6"/>
    <w:rsid w:val="71E45F60"/>
    <w:rsid w:val="71F2C8DA"/>
    <w:rsid w:val="7226AFD4"/>
    <w:rsid w:val="722CE772"/>
    <w:rsid w:val="723F72FE"/>
    <w:rsid w:val="7241EF2B"/>
    <w:rsid w:val="725BF559"/>
    <w:rsid w:val="72B1B8D2"/>
    <w:rsid w:val="72D9BAC8"/>
    <w:rsid w:val="72DA71E3"/>
    <w:rsid w:val="72F47033"/>
    <w:rsid w:val="730F4251"/>
    <w:rsid w:val="7343B320"/>
    <w:rsid w:val="7344C232"/>
    <w:rsid w:val="73554B79"/>
    <w:rsid w:val="735E8591"/>
    <w:rsid w:val="7362ABB1"/>
    <w:rsid w:val="73699FA4"/>
    <w:rsid w:val="736EE0FC"/>
    <w:rsid w:val="737007CC"/>
    <w:rsid w:val="737BF64F"/>
    <w:rsid w:val="73BB4F4D"/>
    <w:rsid w:val="73C1849D"/>
    <w:rsid w:val="73D7190A"/>
    <w:rsid w:val="73ED9203"/>
    <w:rsid w:val="74004FF0"/>
    <w:rsid w:val="74016054"/>
    <w:rsid w:val="740523DF"/>
    <w:rsid w:val="74535730"/>
    <w:rsid w:val="7464EC5C"/>
    <w:rsid w:val="748E2F9D"/>
    <w:rsid w:val="74B1327A"/>
    <w:rsid w:val="74B23E4A"/>
    <w:rsid w:val="74CEDDFC"/>
    <w:rsid w:val="74E9E458"/>
    <w:rsid w:val="74F8947F"/>
    <w:rsid w:val="74F9F61F"/>
    <w:rsid w:val="7506AEC6"/>
    <w:rsid w:val="7507E2B5"/>
    <w:rsid w:val="750A151A"/>
    <w:rsid w:val="750AA29E"/>
    <w:rsid w:val="750CBF08"/>
    <w:rsid w:val="750DF54C"/>
    <w:rsid w:val="750F8238"/>
    <w:rsid w:val="750F8C51"/>
    <w:rsid w:val="7534C5AF"/>
    <w:rsid w:val="7549DB46"/>
    <w:rsid w:val="75536900"/>
    <w:rsid w:val="756EFA86"/>
    <w:rsid w:val="757C8CA6"/>
    <w:rsid w:val="75899268"/>
    <w:rsid w:val="75A5A245"/>
    <w:rsid w:val="75B5FA4E"/>
    <w:rsid w:val="75D1253B"/>
    <w:rsid w:val="75D5C145"/>
    <w:rsid w:val="7603E5D4"/>
    <w:rsid w:val="76645F8B"/>
    <w:rsid w:val="766D6F63"/>
    <w:rsid w:val="76A77345"/>
    <w:rsid w:val="76DE9437"/>
    <w:rsid w:val="76E553E8"/>
    <w:rsid w:val="76EED4DB"/>
    <w:rsid w:val="7717253C"/>
    <w:rsid w:val="7746F4C4"/>
    <w:rsid w:val="7752C4F1"/>
    <w:rsid w:val="776890B2"/>
    <w:rsid w:val="779411EE"/>
    <w:rsid w:val="77A4C9EA"/>
    <w:rsid w:val="77A85E73"/>
    <w:rsid w:val="77AC51F7"/>
    <w:rsid w:val="77B4D58E"/>
    <w:rsid w:val="77D68BAE"/>
    <w:rsid w:val="77E34B9A"/>
    <w:rsid w:val="781A05F5"/>
    <w:rsid w:val="7821B439"/>
    <w:rsid w:val="783BFE40"/>
    <w:rsid w:val="785014A0"/>
    <w:rsid w:val="78607798"/>
    <w:rsid w:val="787FD4CE"/>
    <w:rsid w:val="7897C6EC"/>
    <w:rsid w:val="789D4D56"/>
    <w:rsid w:val="789DE224"/>
    <w:rsid w:val="78AC6F06"/>
    <w:rsid w:val="78B12563"/>
    <w:rsid w:val="78B4B171"/>
    <w:rsid w:val="78B83DD0"/>
    <w:rsid w:val="78BC2272"/>
    <w:rsid w:val="78C16A2D"/>
    <w:rsid w:val="78E1CCA9"/>
    <w:rsid w:val="78F0F956"/>
    <w:rsid w:val="78F80BE3"/>
    <w:rsid w:val="790D14C8"/>
    <w:rsid w:val="79135FAA"/>
    <w:rsid w:val="791D08C8"/>
    <w:rsid w:val="791FE0D5"/>
    <w:rsid w:val="79341DAE"/>
    <w:rsid w:val="79574C8B"/>
    <w:rsid w:val="79B25DA2"/>
    <w:rsid w:val="79BD5846"/>
    <w:rsid w:val="79BDC04C"/>
    <w:rsid w:val="79D6253C"/>
    <w:rsid w:val="79E810E6"/>
    <w:rsid w:val="7A15D66A"/>
    <w:rsid w:val="7A22D45E"/>
    <w:rsid w:val="7A36889B"/>
    <w:rsid w:val="7A40E235"/>
    <w:rsid w:val="7A586F76"/>
    <w:rsid w:val="7A85C857"/>
    <w:rsid w:val="7AAE281D"/>
    <w:rsid w:val="7AB8A039"/>
    <w:rsid w:val="7ADEB229"/>
    <w:rsid w:val="7B0B311F"/>
    <w:rsid w:val="7B0B38F5"/>
    <w:rsid w:val="7B0F561D"/>
    <w:rsid w:val="7B524F0F"/>
    <w:rsid w:val="7B5288C3"/>
    <w:rsid w:val="7B73ABA4"/>
    <w:rsid w:val="7B9FFC92"/>
    <w:rsid w:val="7BC37C09"/>
    <w:rsid w:val="7BC44A06"/>
    <w:rsid w:val="7BCE770C"/>
    <w:rsid w:val="7BD490D3"/>
    <w:rsid w:val="7C3AB00D"/>
    <w:rsid w:val="7C4D8EF2"/>
    <w:rsid w:val="7C55A1CE"/>
    <w:rsid w:val="7C56724C"/>
    <w:rsid w:val="7C78A4BB"/>
    <w:rsid w:val="7C7BDDF6"/>
    <w:rsid w:val="7C7DF2EC"/>
    <w:rsid w:val="7C812C3C"/>
    <w:rsid w:val="7C81EB76"/>
    <w:rsid w:val="7C823284"/>
    <w:rsid w:val="7C9A4D31"/>
    <w:rsid w:val="7CB389AB"/>
    <w:rsid w:val="7CE7AD2A"/>
    <w:rsid w:val="7CE86466"/>
    <w:rsid w:val="7CEF37B3"/>
    <w:rsid w:val="7D1C85E8"/>
    <w:rsid w:val="7D3905E3"/>
    <w:rsid w:val="7D4E7E59"/>
    <w:rsid w:val="7D93DE7C"/>
    <w:rsid w:val="7D969E05"/>
    <w:rsid w:val="7DAE73B0"/>
    <w:rsid w:val="7DC28F79"/>
    <w:rsid w:val="7DDF44C8"/>
    <w:rsid w:val="7E1D0E1E"/>
    <w:rsid w:val="7E3B6822"/>
    <w:rsid w:val="7E98147F"/>
    <w:rsid w:val="7E989441"/>
    <w:rsid w:val="7EA910C2"/>
    <w:rsid w:val="7EAE6854"/>
    <w:rsid w:val="7EAFED3A"/>
    <w:rsid w:val="7ECECF8F"/>
    <w:rsid w:val="7EEEEC5E"/>
    <w:rsid w:val="7F37370C"/>
    <w:rsid w:val="7F54658B"/>
    <w:rsid w:val="7F5C7015"/>
    <w:rsid w:val="7F959672"/>
    <w:rsid w:val="7FBEF63C"/>
    <w:rsid w:val="7FC45D5A"/>
    <w:rsid w:val="7FD31AA6"/>
    <w:rsid w:val="7FE8AB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5C7015"/>
  <w15:chartTrackingRefBased/>
  <w15:docId w15:val="{F590B018-0AEC-4FAB-A3A7-6E353AE227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7B3EE9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7B3EE9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OC1">
    <w:uiPriority w:val="39"/>
    <w:name w:val="toc 1"/>
    <w:basedOn w:val="Normal"/>
    <w:next w:val="Normal"/>
    <w:unhideWhenUsed/>
    <w:rsid w:val="57B3EE97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7D3905E3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57B3EE9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itle">
    <w:uiPriority w:val="10"/>
    <w:name w:val="Title"/>
    <w:basedOn w:val="Normal"/>
    <w:next w:val="Normal"/>
    <w:qFormat/>
    <w:rsid w:val="57B3EE9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ListParagraph">
    <w:uiPriority w:val="34"/>
    <w:name w:val="List Paragraph"/>
    <w:basedOn w:val="Normal"/>
    <w:qFormat/>
    <w:rsid w:val="57B3EE97"/>
    <w:pPr>
      <w:spacing/>
      <w:ind w:left="720"/>
      <w:contextualSpacing/>
    </w:pPr>
  </w:style>
  <w:style w:type="paragraph" w:styleId="NoSpacing">
    <w:uiPriority w:val="1"/>
    <w:name w:val="No Spacing"/>
    <w:qFormat/>
    <w:rsid w:val="3D991BA0"/>
    <w:pPr>
      <w:spacing w:after="0"/>
    </w:pPr>
  </w:style>
  <w:style w:type="paragraph" w:styleId="TOC2">
    <w:uiPriority w:val="39"/>
    <w:name w:val="toc 2"/>
    <w:basedOn w:val="Normal"/>
    <w:next w:val="Normal"/>
    <w:unhideWhenUsed/>
    <w:rsid w:val="3D991BA0"/>
    <w:pPr>
      <w:spacing w:after="100"/>
      <w:ind w:left="220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2AB2AC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TOC3">
    <w:uiPriority w:val="39"/>
    <w:name w:val="toc 3"/>
    <w:basedOn w:val="Normal"/>
    <w:next w:val="Normal"/>
    <w:unhideWhenUsed/>
    <w:rsid w:val="62AB2AC0"/>
    <w:pPr>
      <w:spacing w:after="100"/>
      <w:ind w:left="440"/>
    </w:pPr>
  </w:style>
  <w:style w:type="character" w:styleId="Heading3Char" w:customStyle="true">
    <w:uiPriority w:val="9"/>
    <w:name w:val="Heading 3 Char"/>
    <w:basedOn w:val="DefaultParagraphFont"/>
    <w:link w:val="Heading3"/>
    <w:rsid w:val="62AB2AC0"/>
    <w:rPr>
      <w:rFonts w:eastAsia="" w:cs="" w:eastAsiaTheme="majorEastAsia" w:cstheme="majorBidi"/>
      <w:color w:val="0F4761" w:themeColor="accent1" w:themeTint="FF" w:themeShade="BF"/>
      <w:sz w:val="28"/>
      <w:szCs w:val="28"/>
    </w:rPr>
  </w:style>
  <w:style w:type="paragraph" w:styleId="Header">
    <w:uiPriority w:val="99"/>
    <w:name w:val="header"/>
    <w:basedOn w:val="Normal"/>
    <w:unhideWhenUsed/>
    <w:rsid w:val="62AB2AC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2AB2AC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530571690" /><Relationship Type="http://schemas.openxmlformats.org/officeDocument/2006/relationships/numbering" Target="numbering.xml" Id="Reb0a50b8c8c540c6" /><Relationship Type="http://schemas.openxmlformats.org/officeDocument/2006/relationships/hyperlink" Target="https://theconversation.com/britishvolt-more-evidence-uk-is-falling-far-behind-in-race-to-capture-growing-ev-market-198104" TargetMode="External" Id="Rdd0fb87c06904d52" /><Relationship Type="http://schemas.openxmlformats.org/officeDocument/2006/relationships/hyperlink" Target="https://www.cipd.org/uk/knowledge/factsheets/pestle-analysis-factsheet/" TargetMode="External" Id="Reaa7556a25f64897" /><Relationship Type="http://schemas.openxmlformats.org/officeDocument/2006/relationships/hyperlink" Target="https://www.cipd.org/uk/knowledge/factsheets/swot-analysis-factsheet/" TargetMode="External" Id="R07b90d7e568b48ce" /><Relationship Type="http://schemas.openxmlformats.org/officeDocument/2006/relationships/hyperlink" Target="https://lovemyev.com/explore/electric-cars/british-built-electric-cars-the-uks-ev-icons-past-and-present-3" TargetMode="External" Id="R6bd11a0b8b814891" /><Relationship Type="http://schemas.openxmlformats.org/officeDocument/2006/relationships/hyperlink" Target="https://ec.europa.eu/commission/presscorner/detail/en/ip_23_4752" TargetMode="External" Id="Rd27ec570aa24483c" /><Relationship Type="http://schemas.openxmlformats.org/officeDocument/2006/relationships/hyperlink" Target="https://doi.org/10.31273/eirj.v10i1.362" TargetMode="External" Id="Re7a731166fd145d7" /><Relationship Type="http://schemas.openxmlformats.org/officeDocument/2006/relationships/hyperlink" Target="https://www.the-independent.com/cars/electric-vehicles/ev-public-charging-vat-b2768765.html" TargetMode="External" Id="R9ee6ad4acdd44b48" /><Relationship Type="http://schemas.openxmlformats.org/officeDocument/2006/relationships/hyperlink" Target="https://www.iea.org/reports/global-ev-outlook-2025/trends-in-electric-car-markets-2" TargetMode="External" Id="R7490b89f5d054f3d" /><Relationship Type="http://schemas.openxmlformats.org/officeDocument/2006/relationships/hyperlink" Target="https://doi.org/10.1016/j.rser.2024.115216" TargetMode="External" Id="Rb47291f4a5674745" /><Relationship Type="http://schemas.openxmlformats.org/officeDocument/2006/relationships/hyperlink" Target="https://www.ons.gov.uk/economy/inflationandpriceindices/articles/costoflivinginsights/spending" TargetMode="External" Id="R6b21acef5a524c54" /><Relationship Type="http://schemas.openxmlformats.org/officeDocument/2006/relationships/hyperlink" Target="https://pod-point.com/guides/driver/cost-of-charging-electric-car" TargetMode="External" Id="Rf869d3aa71094153" /><Relationship Type="http://schemas.openxmlformats.org/officeDocument/2006/relationships/hyperlink" Target="https://archive.ourworldindata.org/20251204-144539/emissions-by-sector.html" TargetMode="External" Id="Rdcb9d12eeb6a4939" /><Relationship Type="http://schemas.openxmlformats.org/officeDocument/2006/relationships/hyperlink" Target="https://researchbriefings.files.parliament.uk/documents/CBP-7480/CBP-7480.pdf" TargetMode="External" Id="Rbc9f4095d41e411d" /><Relationship Type="http://schemas.openxmlformats.org/officeDocument/2006/relationships/hyperlink" Target="https://assets.publishing.service.gov.uk/government/uploads/system/uploads/attachment_data/file/1033990/net-zero-strategy-beis.pdf" TargetMode="External" Id="Rcba852addb2847d5" /><Relationship Type="http://schemas.openxmlformats.org/officeDocument/2006/relationships/hyperlink" Target="https://doi.org/10.3390/vehicles3040051" TargetMode="External" Id="Rbc5413e020b844cf" /><Relationship Type="http://schemas.openxmlformats.org/officeDocument/2006/relationships/hyperlink" Target="https://www.cenex.co.uk/news/young-drivers-most-likely-to-consider-an-ev-as-their-next-vehicle-but-they-still-dont-think-they-can-afford-one/" TargetMode="External" Id="R805cd8f5eda346dc" /><Relationship Type="http://schemas.openxmlformats.org/officeDocument/2006/relationships/hyperlink" Target="https://doi.org/10.3390/su12239807" TargetMode="External" Id="R6a49a6d4c61846a1" /><Relationship Type="http://schemas.openxmlformats.org/officeDocument/2006/relationships/hyperlink" Target="https://doi.org/10.1016/j.treng.2025.100309" TargetMode="External" Id="R3f25d6d134a34c11" /><Relationship Type="http://schemas.openxmlformats.org/officeDocument/2006/relationships/header" Target="header.xml" Id="R0d3ee54f3bd24646" /><Relationship Type="http://schemas.openxmlformats.org/officeDocument/2006/relationships/footer" Target="footer.xml" Id="R556d9e0b319e4f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2025-11-27T21:51:52.6537878Z</dcterms:created>
  <dcterms:modified xsi:type="dcterms:W3CDTF">2025-12-12T03:41:50.9155712Z</dcterms:modified>
  <dc:creator>Xiaoli Shao (2440261)</dc:creator>
  <lastModifiedBy>Xiaoli Shao (2440261)</lastModifiedBy>
</coreProperties>
</file>