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97278823"/>
        <w:docPartObj>
          <w:docPartGallery w:val="Cover Pages"/>
          <w:docPartUnique/>
        </w:docPartObj>
      </w:sdtPr>
      <w:sdtContent>
        <w:p w:rsidR="00271012" w:rsidRDefault="00271012">
          <w:r>
            <w:rPr>
              <w:noProof/>
            </w:rPr>
            <mc:AlternateContent>
              <mc:Choice Requires="wpg">
                <w:drawing>
                  <wp:anchor distT="0" distB="0" distL="114300" distR="114300" simplePos="0" relativeHeight="25166848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DAC7A8"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94496" w:rsidRDefault="00894496">
                                    <w:pPr>
                                      <w:pStyle w:val="NoSpacing"/>
                                      <w:jc w:val="right"/>
                                      <w:rPr>
                                        <w:color w:val="595959" w:themeColor="text1" w:themeTint="A6"/>
                                        <w:sz w:val="28"/>
                                        <w:szCs w:val="28"/>
                                      </w:rPr>
                                    </w:pPr>
                                    <w:r>
                                      <w:rPr>
                                        <w:color w:val="595959" w:themeColor="text1" w:themeTint="A6"/>
                                        <w:sz w:val="28"/>
                                        <w:szCs w:val="28"/>
                                      </w:rPr>
                                      <w:t xml:space="preserve">Ibrahim </w:t>
                                    </w:r>
                                    <w:proofErr w:type="spellStart"/>
                                    <w:r>
                                      <w:rPr>
                                        <w:color w:val="595959" w:themeColor="text1" w:themeTint="A6"/>
                                        <w:sz w:val="28"/>
                                        <w:szCs w:val="28"/>
                                      </w:rPr>
                                      <w:t>Mulahella</w:t>
                                    </w:r>
                                    <w:proofErr w:type="spellEnd"/>
                                  </w:p>
                                </w:sdtContent>
                              </w:sdt>
                              <w:p w:rsidR="00894496" w:rsidRDefault="008944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P143095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94496" w:rsidRDefault="00894496">
                              <w:pPr>
                                <w:pStyle w:val="NoSpacing"/>
                                <w:jc w:val="right"/>
                                <w:rPr>
                                  <w:color w:val="595959" w:themeColor="text1" w:themeTint="A6"/>
                                  <w:sz w:val="28"/>
                                  <w:szCs w:val="28"/>
                                </w:rPr>
                              </w:pPr>
                              <w:r>
                                <w:rPr>
                                  <w:color w:val="595959" w:themeColor="text1" w:themeTint="A6"/>
                                  <w:sz w:val="28"/>
                                  <w:szCs w:val="28"/>
                                </w:rPr>
                                <w:t xml:space="preserve">Ibrahim </w:t>
                              </w:r>
                              <w:proofErr w:type="spellStart"/>
                              <w:r>
                                <w:rPr>
                                  <w:color w:val="595959" w:themeColor="text1" w:themeTint="A6"/>
                                  <w:sz w:val="28"/>
                                  <w:szCs w:val="28"/>
                                </w:rPr>
                                <w:t>Mulahella</w:t>
                              </w:r>
                              <w:proofErr w:type="spellEnd"/>
                            </w:p>
                          </w:sdtContent>
                        </w:sdt>
                        <w:p w:rsidR="00894496" w:rsidRDefault="008944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P143095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94496" w:rsidRDefault="00894496">
                                <w:pPr>
                                  <w:pStyle w:val="NoSpacing"/>
                                  <w:jc w:val="right"/>
                                  <w:rPr>
                                    <w:color w:val="5B9BD5" w:themeColor="accent1"/>
                                    <w:sz w:val="28"/>
                                    <w:szCs w:val="28"/>
                                  </w:rPr>
                                </w:pPr>
                                <w:r>
                                  <w:rPr>
                                    <w:color w:val="5B9BD5" w:themeColor="accent1"/>
                                    <w:sz w:val="28"/>
                                    <w:szCs w:val="28"/>
                                  </w:rPr>
                                  <w:t>M6X01206</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rsidR="00894496" w:rsidRDefault="00894496">
                                    <w:pPr>
                                      <w:pStyle w:val="NoSpacing"/>
                                      <w:jc w:val="right"/>
                                      <w:rPr>
                                        <w:color w:val="595959" w:themeColor="text1" w:themeTint="A6"/>
                                        <w:sz w:val="20"/>
                                        <w:szCs w:val="20"/>
                                      </w:rPr>
                                    </w:pPr>
                                    <w:r w:rsidRPr="00EE5C02">
                                      <w:rPr>
                                        <w:color w:val="595959" w:themeColor="text1" w:themeTint="A6"/>
                                        <w:sz w:val="24"/>
                                        <w:szCs w:val="24"/>
                                      </w:rPr>
                                      <w:t>Malcolm McDonald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894496" w:rsidRDefault="00894496">
                          <w:pPr>
                            <w:pStyle w:val="NoSpacing"/>
                            <w:jc w:val="right"/>
                            <w:rPr>
                              <w:color w:val="5B9BD5" w:themeColor="accent1"/>
                              <w:sz w:val="28"/>
                              <w:szCs w:val="28"/>
                            </w:rPr>
                          </w:pPr>
                          <w:r>
                            <w:rPr>
                              <w:color w:val="5B9BD5" w:themeColor="accent1"/>
                              <w:sz w:val="28"/>
                              <w:szCs w:val="28"/>
                            </w:rPr>
                            <w:t>M6X01206</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rsidR="00894496" w:rsidRDefault="00894496">
                              <w:pPr>
                                <w:pStyle w:val="NoSpacing"/>
                                <w:jc w:val="right"/>
                                <w:rPr>
                                  <w:color w:val="595959" w:themeColor="text1" w:themeTint="A6"/>
                                  <w:sz w:val="20"/>
                                  <w:szCs w:val="20"/>
                                </w:rPr>
                              </w:pPr>
                              <w:r w:rsidRPr="00EE5C02">
                                <w:rPr>
                                  <w:color w:val="595959" w:themeColor="text1" w:themeTint="A6"/>
                                  <w:sz w:val="24"/>
                                  <w:szCs w:val="24"/>
                                </w:rPr>
                                <w:t>Malcolm McDonald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94496" w:rsidRDefault="0089449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combustion emissions, calculations and mapping for efficiency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94496" w:rsidRDefault="00894496">
                                    <w:pPr>
                                      <w:jc w:val="right"/>
                                      <w:rPr>
                                        <w:smallCaps/>
                                        <w:color w:val="404040" w:themeColor="text1" w:themeTint="BF"/>
                                        <w:sz w:val="36"/>
                                        <w:szCs w:val="36"/>
                                      </w:rPr>
                                    </w:pPr>
                                    <w:r>
                                      <w:rPr>
                                        <w:color w:val="404040" w:themeColor="text1" w:themeTint="BF"/>
                                        <w:sz w:val="36"/>
                                        <w:szCs w:val="36"/>
                                      </w:rPr>
                                      <w:t>Powertrain and Sustainability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94496" w:rsidRDefault="0089449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combustion emissions, calculations and mapping for efficiency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94496" w:rsidRDefault="00894496">
                              <w:pPr>
                                <w:jc w:val="right"/>
                                <w:rPr>
                                  <w:smallCaps/>
                                  <w:color w:val="404040" w:themeColor="text1" w:themeTint="BF"/>
                                  <w:sz w:val="36"/>
                                  <w:szCs w:val="36"/>
                                </w:rPr>
                              </w:pPr>
                              <w:r>
                                <w:rPr>
                                  <w:color w:val="404040" w:themeColor="text1" w:themeTint="BF"/>
                                  <w:sz w:val="36"/>
                                  <w:szCs w:val="36"/>
                                </w:rPr>
                                <w:t>Powertrain and Sustainability</w:t>
                              </w:r>
                            </w:p>
                          </w:sdtContent>
                        </w:sdt>
                      </w:txbxContent>
                    </v:textbox>
                    <w10:wrap type="square" anchorx="page" anchory="page"/>
                  </v:shape>
                </w:pict>
              </mc:Fallback>
            </mc:AlternateContent>
          </w:r>
        </w:p>
        <w:p w:rsidR="00271012" w:rsidRDefault="00271012">
          <w:r>
            <w:br w:type="page"/>
          </w:r>
        </w:p>
      </w:sdtContent>
    </w:sdt>
    <w:sdt>
      <w:sdtPr>
        <w:rPr>
          <w:rFonts w:asciiTheme="minorHAnsi" w:eastAsiaTheme="minorHAnsi" w:hAnsiTheme="minorHAnsi" w:cstheme="minorBidi"/>
          <w:color w:val="auto"/>
          <w:sz w:val="22"/>
          <w:szCs w:val="22"/>
          <w:lang w:val="en-GB"/>
        </w:rPr>
        <w:id w:val="712780682"/>
        <w:docPartObj>
          <w:docPartGallery w:val="Table of Contents"/>
          <w:docPartUnique/>
        </w:docPartObj>
      </w:sdtPr>
      <w:sdtEndPr>
        <w:rPr>
          <w:b/>
          <w:bCs/>
          <w:noProof/>
        </w:rPr>
      </w:sdtEndPr>
      <w:sdtContent>
        <w:p w:rsidR="00271012" w:rsidRDefault="00271012">
          <w:pPr>
            <w:pStyle w:val="TOCHeading"/>
          </w:pPr>
          <w:r>
            <w:t>Contents</w:t>
          </w:r>
        </w:p>
        <w:p w:rsidR="0048120C" w:rsidRDefault="002710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061106" w:history="1">
            <w:r w:rsidR="0048120C" w:rsidRPr="004F62A5">
              <w:rPr>
                <w:rStyle w:val="Hyperlink"/>
                <w:noProof/>
              </w:rPr>
              <w:t>Introduction</w:t>
            </w:r>
            <w:r w:rsidR="0048120C">
              <w:rPr>
                <w:noProof/>
                <w:webHidden/>
              </w:rPr>
              <w:tab/>
            </w:r>
            <w:r w:rsidR="0048120C">
              <w:rPr>
                <w:noProof/>
                <w:webHidden/>
              </w:rPr>
              <w:fldChar w:fldCharType="begin"/>
            </w:r>
            <w:r w:rsidR="0048120C">
              <w:rPr>
                <w:noProof/>
                <w:webHidden/>
              </w:rPr>
              <w:instrText xml:space="preserve"> PAGEREF _Toc507061106 \h </w:instrText>
            </w:r>
            <w:r w:rsidR="0048120C">
              <w:rPr>
                <w:noProof/>
                <w:webHidden/>
              </w:rPr>
            </w:r>
            <w:r w:rsidR="0048120C">
              <w:rPr>
                <w:noProof/>
                <w:webHidden/>
              </w:rPr>
              <w:fldChar w:fldCharType="separate"/>
            </w:r>
            <w:r w:rsidR="0048120C">
              <w:rPr>
                <w:noProof/>
                <w:webHidden/>
              </w:rPr>
              <w:t>2</w:t>
            </w:r>
            <w:r w:rsidR="0048120C">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07" w:history="1">
            <w:r w:rsidRPr="004F62A5">
              <w:rPr>
                <w:rStyle w:val="Hyperlink"/>
                <w:noProof/>
              </w:rPr>
              <w:t>New European Drive Cycle</w:t>
            </w:r>
            <w:r>
              <w:rPr>
                <w:noProof/>
                <w:webHidden/>
              </w:rPr>
              <w:tab/>
            </w:r>
            <w:r>
              <w:rPr>
                <w:noProof/>
                <w:webHidden/>
              </w:rPr>
              <w:fldChar w:fldCharType="begin"/>
            </w:r>
            <w:r>
              <w:rPr>
                <w:noProof/>
                <w:webHidden/>
              </w:rPr>
              <w:instrText xml:space="preserve"> PAGEREF _Toc507061107 \h </w:instrText>
            </w:r>
            <w:r>
              <w:rPr>
                <w:noProof/>
                <w:webHidden/>
              </w:rPr>
            </w:r>
            <w:r>
              <w:rPr>
                <w:noProof/>
                <w:webHidden/>
              </w:rPr>
              <w:fldChar w:fldCharType="separate"/>
            </w:r>
            <w:r>
              <w:rPr>
                <w:noProof/>
                <w:webHidden/>
              </w:rPr>
              <w:t>2</w:t>
            </w:r>
            <w:r>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08" w:history="1">
            <w:r w:rsidRPr="004F62A5">
              <w:rPr>
                <w:rStyle w:val="Hyperlink"/>
                <w:noProof/>
              </w:rPr>
              <w:t>Fuel Equivalence Ratio Map</w:t>
            </w:r>
            <w:r>
              <w:rPr>
                <w:noProof/>
                <w:webHidden/>
              </w:rPr>
              <w:tab/>
            </w:r>
            <w:r>
              <w:rPr>
                <w:noProof/>
                <w:webHidden/>
              </w:rPr>
              <w:fldChar w:fldCharType="begin"/>
            </w:r>
            <w:r>
              <w:rPr>
                <w:noProof/>
                <w:webHidden/>
              </w:rPr>
              <w:instrText xml:space="preserve"> PAGEREF _Toc507061108 \h </w:instrText>
            </w:r>
            <w:r>
              <w:rPr>
                <w:noProof/>
                <w:webHidden/>
              </w:rPr>
            </w:r>
            <w:r>
              <w:rPr>
                <w:noProof/>
                <w:webHidden/>
              </w:rPr>
              <w:fldChar w:fldCharType="separate"/>
            </w:r>
            <w:r>
              <w:rPr>
                <w:noProof/>
                <w:webHidden/>
              </w:rPr>
              <w:t>3</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09" w:history="1">
            <w:r w:rsidRPr="004F62A5">
              <w:rPr>
                <w:rStyle w:val="Hyperlink"/>
                <w:noProof/>
              </w:rPr>
              <w:t>Cranking Fuelling Strategy</w:t>
            </w:r>
            <w:r>
              <w:rPr>
                <w:noProof/>
                <w:webHidden/>
              </w:rPr>
              <w:tab/>
            </w:r>
            <w:r>
              <w:rPr>
                <w:noProof/>
                <w:webHidden/>
              </w:rPr>
              <w:fldChar w:fldCharType="begin"/>
            </w:r>
            <w:r>
              <w:rPr>
                <w:noProof/>
                <w:webHidden/>
              </w:rPr>
              <w:instrText xml:space="preserve"> PAGEREF _Toc507061109 \h </w:instrText>
            </w:r>
            <w:r>
              <w:rPr>
                <w:noProof/>
                <w:webHidden/>
              </w:rPr>
            </w:r>
            <w:r>
              <w:rPr>
                <w:noProof/>
                <w:webHidden/>
              </w:rPr>
              <w:fldChar w:fldCharType="separate"/>
            </w:r>
            <w:r>
              <w:rPr>
                <w:noProof/>
                <w:webHidden/>
              </w:rPr>
              <w:t>5</w:t>
            </w:r>
            <w:r>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10" w:history="1">
            <w:r w:rsidRPr="004F62A5">
              <w:rPr>
                <w:rStyle w:val="Hyperlink"/>
                <w:noProof/>
              </w:rPr>
              <w:t>Ignition Map</w:t>
            </w:r>
            <w:r>
              <w:rPr>
                <w:noProof/>
                <w:webHidden/>
              </w:rPr>
              <w:tab/>
            </w:r>
            <w:r>
              <w:rPr>
                <w:noProof/>
                <w:webHidden/>
              </w:rPr>
              <w:fldChar w:fldCharType="begin"/>
            </w:r>
            <w:r>
              <w:rPr>
                <w:noProof/>
                <w:webHidden/>
              </w:rPr>
              <w:instrText xml:space="preserve"> PAGEREF _Toc507061110 \h </w:instrText>
            </w:r>
            <w:r>
              <w:rPr>
                <w:noProof/>
                <w:webHidden/>
              </w:rPr>
            </w:r>
            <w:r>
              <w:rPr>
                <w:noProof/>
                <w:webHidden/>
              </w:rPr>
              <w:fldChar w:fldCharType="separate"/>
            </w:r>
            <w:r>
              <w:rPr>
                <w:noProof/>
                <w:webHidden/>
              </w:rPr>
              <w:t>5</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11" w:history="1">
            <w:r w:rsidRPr="004F62A5">
              <w:rPr>
                <w:rStyle w:val="Hyperlink"/>
                <w:noProof/>
              </w:rPr>
              <w:t>Avoiding Knock</w:t>
            </w:r>
            <w:r>
              <w:rPr>
                <w:noProof/>
                <w:webHidden/>
              </w:rPr>
              <w:tab/>
            </w:r>
            <w:r>
              <w:rPr>
                <w:noProof/>
                <w:webHidden/>
              </w:rPr>
              <w:fldChar w:fldCharType="begin"/>
            </w:r>
            <w:r>
              <w:rPr>
                <w:noProof/>
                <w:webHidden/>
              </w:rPr>
              <w:instrText xml:space="preserve"> PAGEREF _Toc507061111 \h </w:instrText>
            </w:r>
            <w:r>
              <w:rPr>
                <w:noProof/>
                <w:webHidden/>
              </w:rPr>
            </w:r>
            <w:r>
              <w:rPr>
                <w:noProof/>
                <w:webHidden/>
              </w:rPr>
              <w:fldChar w:fldCharType="separate"/>
            </w:r>
            <w:r>
              <w:rPr>
                <w:noProof/>
                <w:webHidden/>
              </w:rPr>
              <w:t>7</w:t>
            </w:r>
            <w:r>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12" w:history="1">
            <w:r w:rsidRPr="004F62A5">
              <w:rPr>
                <w:rStyle w:val="Hyperlink"/>
                <w:noProof/>
              </w:rPr>
              <w:t>Reducing NOx and Hydrocarbons</w:t>
            </w:r>
            <w:r>
              <w:rPr>
                <w:noProof/>
                <w:webHidden/>
              </w:rPr>
              <w:tab/>
            </w:r>
            <w:r>
              <w:rPr>
                <w:noProof/>
                <w:webHidden/>
              </w:rPr>
              <w:fldChar w:fldCharType="begin"/>
            </w:r>
            <w:r>
              <w:rPr>
                <w:noProof/>
                <w:webHidden/>
              </w:rPr>
              <w:instrText xml:space="preserve"> PAGEREF _Toc507061112 \h </w:instrText>
            </w:r>
            <w:r>
              <w:rPr>
                <w:noProof/>
                <w:webHidden/>
              </w:rPr>
            </w:r>
            <w:r>
              <w:rPr>
                <w:noProof/>
                <w:webHidden/>
              </w:rPr>
              <w:fldChar w:fldCharType="separate"/>
            </w:r>
            <w:r>
              <w:rPr>
                <w:noProof/>
                <w:webHidden/>
              </w:rPr>
              <w:t>7</w:t>
            </w:r>
            <w:r>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13" w:history="1">
            <w:r w:rsidRPr="004F62A5">
              <w:rPr>
                <w:rStyle w:val="Hyperlink"/>
                <w:noProof/>
              </w:rPr>
              <w:t>1.2 Litre GDI Turbo Engine Study.</w:t>
            </w:r>
            <w:r>
              <w:rPr>
                <w:noProof/>
                <w:webHidden/>
              </w:rPr>
              <w:tab/>
            </w:r>
            <w:r>
              <w:rPr>
                <w:noProof/>
                <w:webHidden/>
              </w:rPr>
              <w:fldChar w:fldCharType="begin"/>
            </w:r>
            <w:r>
              <w:rPr>
                <w:noProof/>
                <w:webHidden/>
              </w:rPr>
              <w:instrText xml:space="preserve"> PAGEREF _Toc507061113 \h </w:instrText>
            </w:r>
            <w:r>
              <w:rPr>
                <w:noProof/>
                <w:webHidden/>
              </w:rPr>
            </w:r>
            <w:r>
              <w:rPr>
                <w:noProof/>
                <w:webHidden/>
              </w:rPr>
              <w:fldChar w:fldCharType="separate"/>
            </w:r>
            <w:r>
              <w:rPr>
                <w:noProof/>
                <w:webHidden/>
              </w:rPr>
              <w:t>8</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14" w:history="1">
            <w:r w:rsidRPr="004F62A5">
              <w:rPr>
                <w:rStyle w:val="Hyperlink"/>
                <w:noProof/>
              </w:rPr>
              <w:t>Hardware and Knock Limit</w:t>
            </w:r>
            <w:r>
              <w:rPr>
                <w:noProof/>
                <w:webHidden/>
              </w:rPr>
              <w:tab/>
            </w:r>
            <w:r>
              <w:rPr>
                <w:noProof/>
                <w:webHidden/>
              </w:rPr>
              <w:fldChar w:fldCharType="begin"/>
            </w:r>
            <w:r>
              <w:rPr>
                <w:noProof/>
                <w:webHidden/>
              </w:rPr>
              <w:instrText xml:space="preserve"> PAGEREF _Toc507061114 \h </w:instrText>
            </w:r>
            <w:r>
              <w:rPr>
                <w:noProof/>
                <w:webHidden/>
              </w:rPr>
            </w:r>
            <w:r>
              <w:rPr>
                <w:noProof/>
                <w:webHidden/>
              </w:rPr>
              <w:fldChar w:fldCharType="separate"/>
            </w:r>
            <w:r>
              <w:rPr>
                <w:noProof/>
                <w:webHidden/>
              </w:rPr>
              <w:t>8</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15" w:history="1">
            <w:r w:rsidRPr="004F62A5">
              <w:rPr>
                <w:rStyle w:val="Hyperlink"/>
                <w:noProof/>
              </w:rPr>
              <w:t>Burn Duration and Flame Speed</w:t>
            </w:r>
            <w:r>
              <w:rPr>
                <w:noProof/>
                <w:webHidden/>
              </w:rPr>
              <w:tab/>
            </w:r>
            <w:r>
              <w:rPr>
                <w:noProof/>
                <w:webHidden/>
              </w:rPr>
              <w:fldChar w:fldCharType="begin"/>
            </w:r>
            <w:r>
              <w:rPr>
                <w:noProof/>
                <w:webHidden/>
              </w:rPr>
              <w:instrText xml:space="preserve"> PAGEREF _Toc507061115 \h </w:instrText>
            </w:r>
            <w:r>
              <w:rPr>
                <w:noProof/>
                <w:webHidden/>
              </w:rPr>
            </w:r>
            <w:r>
              <w:rPr>
                <w:noProof/>
                <w:webHidden/>
              </w:rPr>
              <w:fldChar w:fldCharType="separate"/>
            </w:r>
            <w:r>
              <w:rPr>
                <w:noProof/>
                <w:webHidden/>
              </w:rPr>
              <w:t>8</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16" w:history="1">
            <w:r w:rsidRPr="004F62A5">
              <w:rPr>
                <w:rStyle w:val="Hyperlink"/>
                <w:noProof/>
              </w:rPr>
              <w:t>Fuelling Strategy</w:t>
            </w:r>
            <w:r>
              <w:rPr>
                <w:noProof/>
                <w:webHidden/>
              </w:rPr>
              <w:tab/>
            </w:r>
            <w:r>
              <w:rPr>
                <w:noProof/>
                <w:webHidden/>
              </w:rPr>
              <w:fldChar w:fldCharType="begin"/>
            </w:r>
            <w:r>
              <w:rPr>
                <w:noProof/>
                <w:webHidden/>
              </w:rPr>
              <w:instrText xml:space="preserve"> PAGEREF _Toc507061116 \h </w:instrText>
            </w:r>
            <w:r>
              <w:rPr>
                <w:noProof/>
                <w:webHidden/>
              </w:rPr>
            </w:r>
            <w:r>
              <w:rPr>
                <w:noProof/>
                <w:webHidden/>
              </w:rPr>
              <w:fldChar w:fldCharType="separate"/>
            </w:r>
            <w:r>
              <w:rPr>
                <w:noProof/>
                <w:webHidden/>
              </w:rPr>
              <w:t>9</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17" w:history="1">
            <w:r w:rsidRPr="004F62A5">
              <w:rPr>
                <w:rStyle w:val="Hyperlink"/>
                <w:noProof/>
              </w:rPr>
              <w:t>Best BSFC</w:t>
            </w:r>
            <w:r>
              <w:rPr>
                <w:noProof/>
                <w:webHidden/>
              </w:rPr>
              <w:tab/>
            </w:r>
            <w:r>
              <w:rPr>
                <w:noProof/>
                <w:webHidden/>
              </w:rPr>
              <w:fldChar w:fldCharType="begin"/>
            </w:r>
            <w:r>
              <w:rPr>
                <w:noProof/>
                <w:webHidden/>
              </w:rPr>
              <w:instrText xml:space="preserve"> PAGEREF _Toc507061117 \h </w:instrText>
            </w:r>
            <w:r>
              <w:rPr>
                <w:noProof/>
                <w:webHidden/>
              </w:rPr>
            </w:r>
            <w:r>
              <w:rPr>
                <w:noProof/>
                <w:webHidden/>
              </w:rPr>
              <w:fldChar w:fldCharType="separate"/>
            </w:r>
            <w:r>
              <w:rPr>
                <w:noProof/>
                <w:webHidden/>
              </w:rPr>
              <w:t>9</w:t>
            </w:r>
            <w:r>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18" w:history="1">
            <w:r w:rsidRPr="004F62A5">
              <w:rPr>
                <w:rStyle w:val="Hyperlink"/>
                <w:noProof/>
              </w:rPr>
              <w:t>Conclusion</w:t>
            </w:r>
            <w:r>
              <w:rPr>
                <w:noProof/>
                <w:webHidden/>
              </w:rPr>
              <w:tab/>
            </w:r>
            <w:r>
              <w:rPr>
                <w:noProof/>
                <w:webHidden/>
              </w:rPr>
              <w:fldChar w:fldCharType="begin"/>
            </w:r>
            <w:r>
              <w:rPr>
                <w:noProof/>
                <w:webHidden/>
              </w:rPr>
              <w:instrText xml:space="preserve"> PAGEREF _Toc507061118 \h </w:instrText>
            </w:r>
            <w:r>
              <w:rPr>
                <w:noProof/>
                <w:webHidden/>
              </w:rPr>
            </w:r>
            <w:r>
              <w:rPr>
                <w:noProof/>
                <w:webHidden/>
              </w:rPr>
              <w:fldChar w:fldCharType="separate"/>
            </w:r>
            <w:r>
              <w:rPr>
                <w:noProof/>
                <w:webHidden/>
              </w:rPr>
              <w:t>10</w:t>
            </w:r>
            <w:r>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19" w:history="1">
            <w:r w:rsidRPr="004F62A5">
              <w:rPr>
                <w:rStyle w:val="Hyperlink"/>
                <w:noProof/>
              </w:rPr>
              <w:t>References</w:t>
            </w:r>
            <w:r>
              <w:rPr>
                <w:noProof/>
                <w:webHidden/>
              </w:rPr>
              <w:tab/>
            </w:r>
            <w:r>
              <w:rPr>
                <w:noProof/>
                <w:webHidden/>
              </w:rPr>
              <w:fldChar w:fldCharType="begin"/>
            </w:r>
            <w:r>
              <w:rPr>
                <w:noProof/>
                <w:webHidden/>
              </w:rPr>
              <w:instrText xml:space="preserve"> PAGEREF _Toc507061119 \h </w:instrText>
            </w:r>
            <w:r>
              <w:rPr>
                <w:noProof/>
                <w:webHidden/>
              </w:rPr>
            </w:r>
            <w:r>
              <w:rPr>
                <w:noProof/>
                <w:webHidden/>
              </w:rPr>
              <w:fldChar w:fldCharType="separate"/>
            </w:r>
            <w:r>
              <w:rPr>
                <w:noProof/>
                <w:webHidden/>
              </w:rPr>
              <w:t>10</w:t>
            </w:r>
            <w:r>
              <w:rPr>
                <w:noProof/>
                <w:webHidden/>
              </w:rPr>
              <w:fldChar w:fldCharType="end"/>
            </w:r>
          </w:hyperlink>
        </w:p>
        <w:p w:rsidR="0048120C" w:rsidRDefault="0048120C">
          <w:pPr>
            <w:pStyle w:val="TOC1"/>
            <w:tabs>
              <w:tab w:val="right" w:leader="dot" w:pos="9016"/>
            </w:tabs>
            <w:rPr>
              <w:rFonts w:eastAsiaTheme="minorEastAsia"/>
              <w:noProof/>
              <w:lang w:eastAsia="en-GB"/>
            </w:rPr>
          </w:pPr>
          <w:hyperlink w:anchor="_Toc507061120" w:history="1">
            <w:r w:rsidRPr="004F62A5">
              <w:rPr>
                <w:rStyle w:val="Hyperlink"/>
                <w:noProof/>
              </w:rPr>
              <w:t>Appendices</w:t>
            </w:r>
            <w:r>
              <w:rPr>
                <w:noProof/>
                <w:webHidden/>
              </w:rPr>
              <w:tab/>
            </w:r>
            <w:r>
              <w:rPr>
                <w:noProof/>
                <w:webHidden/>
              </w:rPr>
              <w:fldChar w:fldCharType="begin"/>
            </w:r>
            <w:r>
              <w:rPr>
                <w:noProof/>
                <w:webHidden/>
              </w:rPr>
              <w:instrText xml:space="preserve"> PAGEREF _Toc507061120 \h </w:instrText>
            </w:r>
            <w:r>
              <w:rPr>
                <w:noProof/>
                <w:webHidden/>
              </w:rPr>
            </w:r>
            <w:r>
              <w:rPr>
                <w:noProof/>
                <w:webHidden/>
              </w:rPr>
              <w:fldChar w:fldCharType="separate"/>
            </w:r>
            <w:r>
              <w:rPr>
                <w:noProof/>
                <w:webHidden/>
              </w:rPr>
              <w:t>11</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21" w:history="1">
            <w:r w:rsidRPr="004F62A5">
              <w:rPr>
                <w:rStyle w:val="Hyperlink"/>
                <w:noProof/>
              </w:rPr>
              <w:t>3D maps</w:t>
            </w:r>
            <w:r>
              <w:rPr>
                <w:noProof/>
                <w:webHidden/>
              </w:rPr>
              <w:tab/>
            </w:r>
            <w:r>
              <w:rPr>
                <w:noProof/>
                <w:webHidden/>
              </w:rPr>
              <w:fldChar w:fldCharType="begin"/>
            </w:r>
            <w:r>
              <w:rPr>
                <w:noProof/>
                <w:webHidden/>
              </w:rPr>
              <w:instrText xml:space="preserve"> PAGEREF _Toc507061121 \h </w:instrText>
            </w:r>
            <w:r>
              <w:rPr>
                <w:noProof/>
                <w:webHidden/>
              </w:rPr>
            </w:r>
            <w:r>
              <w:rPr>
                <w:noProof/>
                <w:webHidden/>
              </w:rPr>
              <w:fldChar w:fldCharType="separate"/>
            </w:r>
            <w:r>
              <w:rPr>
                <w:noProof/>
                <w:webHidden/>
              </w:rPr>
              <w:t>11</w:t>
            </w:r>
            <w:r>
              <w:rPr>
                <w:noProof/>
                <w:webHidden/>
              </w:rPr>
              <w:fldChar w:fldCharType="end"/>
            </w:r>
          </w:hyperlink>
        </w:p>
        <w:p w:rsidR="0048120C" w:rsidRDefault="0048120C">
          <w:pPr>
            <w:pStyle w:val="TOC2"/>
            <w:tabs>
              <w:tab w:val="right" w:leader="dot" w:pos="9016"/>
            </w:tabs>
            <w:rPr>
              <w:rFonts w:eastAsiaTheme="minorEastAsia"/>
              <w:noProof/>
              <w:lang w:eastAsia="en-GB"/>
            </w:rPr>
          </w:pPr>
          <w:hyperlink w:anchor="_Toc507061122" w:history="1">
            <w:r w:rsidRPr="004F62A5">
              <w:rPr>
                <w:rStyle w:val="Hyperlink"/>
                <w:noProof/>
              </w:rPr>
              <w:t>1.2 Litre engine excel</w:t>
            </w:r>
            <w:r>
              <w:rPr>
                <w:noProof/>
                <w:webHidden/>
              </w:rPr>
              <w:tab/>
            </w:r>
            <w:r>
              <w:rPr>
                <w:noProof/>
                <w:webHidden/>
              </w:rPr>
              <w:fldChar w:fldCharType="begin"/>
            </w:r>
            <w:r>
              <w:rPr>
                <w:noProof/>
                <w:webHidden/>
              </w:rPr>
              <w:instrText xml:space="preserve"> PAGEREF _Toc507061122 \h </w:instrText>
            </w:r>
            <w:r>
              <w:rPr>
                <w:noProof/>
                <w:webHidden/>
              </w:rPr>
            </w:r>
            <w:r>
              <w:rPr>
                <w:noProof/>
                <w:webHidden/>
              </w:rPr>
              <w:fldChar w:fldCharType="separate"/>
            </w:r>
            <w:r>
              <w:rPr>
                <w:noProof/>
                <w:webHidden/>
              </w:rPr>
              <w:t>12</w:t>
            </w:r>
            <w:r>
              <w:rPr>
                <w:noProof/>
                <w:webHidden/>
              </w:rPr>
              <w:fldChar w:fldCharType="end"/>
            </w:r>
          </w:hyperlink>
        </w:p>
        <w:p w:rsidR="00271012" w:rsidRDefault="00271012">
          <w:r>
            <w:rPr>
              <w:b/>
              <w:bCs/>
              <w:noProof/>
            </w:rPr>
            <w:fldChar w:fldCharType="end"/>
          </w:r>
        </w:p>
      </w:sdtContent>
    </w:sdt>
    <w:p w:rsidR="00271012" w:rsidRDefault="00271012" w:rsidP="00271012"/>
    <w:p w:rsidR="00271012" w:rsidRDefault="00271012" w:rsidP="00271012">
      <w:r>
        <w:br w:type="page"/>
      </w:r>
    </w:p>
    <w:p w:rsidR="00E633D6" w:rsidRDefault="00F67261" w:rsidP="00F67261">
      <w:pPr>
        <w:pStyle w:val="Heading1"/>
      </w:pPr>
      <w:bookmarkStart w:id="0" w:name="_Toc507061106"/>
      <w:r>
        <w:lastRenderedPageBreak/>
        <w:t>Introduction</w:t>
      </w:r>
      <w:bookmarkEnd w:id="0"/>
    </w:p>
    <w:p w:rsidR="005224CE" w:rsidRDefault="005224CE" w:rsidP="005224CE">
      <w:r>
        <w:t xml:space="preserve">With the development of </w:t>
      </w:r>
      <w:r w:rsidR="00D1215E">
        <w:t xml:space="preserve">fuel injectors and advanced ECUs, engine management, or mapping, has made a significant improvement on the performance of motor vehicles. Mapping the engine allows the technician to </w:t>
      </w:r>
      <w:r w:rsidR="001A6C4D">
        <w:t>dictate how the engine should run at different speeds and loads throughout the mapping sites.</w:t>
      </w:r>
    </w:p>
    <w:p w:rsidR="0096089A" w:rsidRDefault="0096089A" w:rsidP="005224CE">
      <w:r>
        <w:t xml:space="preserve">With ever tightening emission regulations, engine management for the modern car has become increasingly complex. The technician must calibrate the engine ensuring that it can pass the emissions tests while maintaining </w:t>
      </w:r>
      <w:r w:rsidR="00525E0E">
        <w:t xml:space="preserve">an acceptable level </w:t>
      </w:r>
      <w:r>
        <w:t>performance</w:t>
      </w:r>
      <w:r w:rsidR="00525E0E">
        <w:t>.</w:t>
      </w:r>
    </w:p>
    <w:p w:rsidR="00525E0E" w:rsidRDefault="00525E0E" w:rsidP="005224CE">
      <w:r>
        <w:t>This report discusses the factors which contribute to mapping an engine which needs to pass the New European Drive Cycle and maintain high performance.</w:t>
      </w:r>
    </w:p>
    <w:p w:rsidR="00525E0E" w:rsidRPr="005224CE" w:rsidRDefault="00525E0E" w:rsidP="005224CE"/>
    <w:p w:rsidR="00C724A2" w:rsidRDefault="00C724A2" w:rsidP="00C724A2">
      <w:pPr>
        <w:pStyle w:val="Heading1"/>
      </w:pPr>
      <w:bookmarkStart w:id="1" w:name="_Toc507061107"/>
      <w:r>
        <w:t>New European Drive Cycle</w:t>
      </w:r>
      <w:bookmarkEnd w:id="1"/>
    </w:p>
    <w:p w:rsidR="00C724A2" w:rsidRDefault="00C724A2" w:rsidP="00C724A2">
      <w:r>
        <w:t xml:space="preserve">The NEDC is designed to assess the motor emissions produced by the vehicle. The drive cycle involves accelerating the vehicle up to speeds between 15 km/h and 120 km/h. It is supposed to represent the typical usage of the vehicle. </w:t>
      </w:r>
      <w:r w:rsidR="00521979">
        <w:t>To</w:t>
      </w:r>
      <w:r>
        <w:t xml:space="preserve"> pass the NEDC test, the vehicle must run lambda</w:t>
      </w:r>
      <m:oMath>
        <m:r>
          <w:rPr>
            <w:rFonts w:ascii="Cambria Math" w:hAnsi="Cambria Math"/>
          </w:rPr>
          <m:t>(λ)</m:t>
        </m:r>
      </m:oMath>
      <w:r>
        <w:t>= 1 in the region which will be tested</w:t>
      </w:r>
      <w:r w:rsidR="00D47198">
        <w:t xml:space="preserve"> in the emissions cycle</w:t>
      </w:r>
      <w:r>
        <w:t xml:space="preserve">. </w:t>
      </w:r>
    </w:p>
    <w:p w:rsidR="00C724A2" w:rsidRDefault="00C724A2" w:rsidP="00C724A2">
      <w:pPr>
        <w:keepNext/>
      </w:pPr>
      <w:r>
        <w:rPr>
          <w:noProof/>
          <w:lang w:eastAsia="en-GB"/>
        </w:rPr>
        <w:drawing>
          <wp:inline distT="0" distB="0" distL="0" distR="0" wp14:anchorId="6BE5BCB1" wp14:editId="0BCC71AC">
            <wp:extent cx="4689335" cy="2609850"/>
            <wp:effectExtent l="0" t="0" r="0" b="0"/>
            <wp:docPr id="8" name="Picture 8" descr="Image result for NE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NED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27443" cy="2631059"/>
                    </a:xfrm>
                    <a:prstGeom prst="rect">
                      <a:avLst/>
                    </a:prstGeom>
                    <a:noFill/>
                    <a:ln>
                      <a:noFill/>
                    </a:ln>
                  </pic:spPr>
                </pic:pic>
              </a:graphicData>
            </a:graphic>
          </wp:inline>
        </w:drawing>
      </w:r>
    </w:p>
    <w:p w:rsidR="00C724A2" w:rsidRDefault="00C724A2" w:rsidP="00C724A2">
      <w:pPr>
        <w:pStyle w:val="Caption"/>
      </w:pPr>
      <w:r>
        <w:t xml:space="preserve">Figure </w:t>
      </w:r>
      <w:r w:rsidR="00B31343">
        <w:fldChar w:fldCharType="begin"/>
      </w:r>
      <w:r w:rsidR="00B31343">
        <w:instrText xml:space="preserve"> SEQ Figure \* ARABIC </w:instrText>
      </w:r>
      <w:r w:rsidR="00B31343">
        <w:fldChar w:fldCharType="separate"/>
      </w:r>
      <w:r w:rsidR="000F0B32">
        <w:rPr>
          <w:noProof/>
        </w:rPr>
        <w:t>1</w:t>
      </w:r>
      <w:r w:rsidR="00B31343">
        <w:rPr>
          <w:noProof/>
        </w:rPr>
        <w:fldChar w:fldCharType="end"/>
      </w:r>
      <w:r>
        <w:t xml:space="preserve"> New European Drive Cycle</w:t>
      </w:r>
    </w:p>
    <w:p w:rsidR="00F82532" w:rsidRDefault="00F82532" w:rsidP="00F82532"/>
    <w:p w:rsidR="00F82532" w:rsidRDefault="00F82532" w:rsidP="00F82532"/>
    <w:p w:rsidR="00F82532" w:rsidRDefault="00F82532" w:rsidP="00F82532"/>
    <w:p w:rsidR="00F82532" w:rsidRDefault="00F82532" w:rsidP="00F82532"/>
    <w:p w:rsidR="00F82532" w:rsidRDefault="00F82532" w:rsidP="00F82532"/>
    <w:p w:rsidR="00525E0E" w:rsidRDefault="00525E0E" w:rsidP="00D47198">
      <w:pPr>
        <w:pStyle w:val="Heading1"/>
        <w:rPr>
          <w:rFonts w:asciiTheme="minorHAnsi" w:eastAsiaTheme="minorHAnsi" w:hAnsiTheme="minorHAnsi" w:cstheme="minorBidi"/>
          <w:color w:val="auto"/>
          <w:sz w:val="22"/>
          <w:szCs w:val="22"/>
        </w:rPr>
      </w:pPr>
    </w:p>
    <w:p w:rsidR="00C724A2" w:rsidRDefault="00D47198" w:rsidP="00D47198">
      <w:pPr>
        <w:pStyle w:val="Heading1"/>
      </w:pPr>
      <w:bookmarkStart w:id="2" w:name="_Toc507061108"/>
      <w:r>
        <w:t xml:space="preserve">Fuel Equivalence </w:t>
      </w:r>
      <w:r w:rsidR="00105AB1">
        <w:t xml:space="preserve">Ratio </w:t>
      </w:r>
      <w:r>
        <w:t>Map</w:t>
      </w:r>
      <w:bookmarkEnd w:id="2"/>
    </w:p>
    <w:p w:rsidR="00AA311A" w:rsidRDefault="00A33B9D" w:rsidP="00D47198">
      <w:r>
        <w:t xml:space="preserve">To allow the catalyst in the exhaust to work efficiently, </w:t>
      </w:r>
      <w:r w:rsidR="00157324">
        <w:t>lambda</w:t>
      </w:r>
      <m:oMath>
        <m:r>
          <w:rPr>
            <w:rFonts w:ascii="Cambria Math" w:hAnsi="Cambria Math"/>
          </w:rPr>
          <m:t xml:space="preserve"> </m:t>
        </m:r>
        <m:d>
          <m:dPr>
            <m:ctrlPr>
              <w:rPr>
                <w:rFonts w:ascii="Cambria Math" w:hAnsi="Cambria Math"/>
                <w:i/>
              </w:rPr>
            </m:ctrlPr>
          </m:dPr>
          <m:e>
            <m:r>
              <w:rPr>
                <w:rFonts w:ascii="Cambria Math" w:hAnsi="Cambria Math"/>
              </w:rPr>
              <m:t>λ</m:t>
            </m:r>
          </m:e>
        </m:d>
      </m:oMath>
      <w:r w:rsidR="00157324">
        <w:t xml:space="preserve"> = 1 is needed. </w:t>
      </w:r>
      <w:r w:rsidR="00521979">
        <w:t>At</w:t>
      </w:r>
      <w:r w:rsidR="00521979">
        <w:rPr>
          <w:rFonts w:eastAsiaTheme="minorEastAsia"/>
        </w:rPr>
        <w:t xml:space="preserve"> </w:t>
      </w:r>
      <w:r w:rsidR="00521979">
        <w:t>lambda</w:t>
      </w:r>
      <w:r w:rsidR="00157324">
        <w:t xml:space="preserve"> </w:t>
      </w:r>
      <w:r w:rsidR="00521979">
        <w:t>= 1, the air fuel ratio is stochiometric</w:t>
      </w:r>
      <w:r w:rsidR="009C09B0">
        <w:t>. A richer mixture will produce a lambda value lower than 1, and a leaner mixture will be higher than 1. To maintain lam</w:t>
      </w:r>
      <w:r w:rsidR="00593415">
        <w:t xml:space="preserve">bda = 1 throughout the NEDC, the regions at which the engine will be running in the cycle have been calibrated so that in the appropriate driving gear the engine will be running with a stochiometric mixture. </w:t>
      </w:r>
    </w:p>
    <w:p w:rsidR="00CF25B7" w:rsidRDefault="00CF25B7" w:rsidP="00D47198">
      <w:r>
        <w:rPr>
          <w:noProof/>
          <w:lang w:eastAsia="en-GB"/>
        </w:rPr>
        <w:drawing>
          <wp:anchor distT="0" distB="0" distL="114300" distR="114300" simplePos="0" relativeHeight="251658240" behindDoc="1" locked="0" layoutInCell="1" allowOverlap="1" wp14:anchorId="205D8014">
            <wp:simplePos x="0" y="0"/>
            <wp:positionH relativeFrom="margin">
              <wp:posOffset>-635</wp:posOffset>
            </wp:positionH>
            <wp:positionV relativeFrom="paragraph">
              <wp:posOffset>381635</wp:posOffset>
            </wp:positionV>
            <wp:extent cx="3133725" cy="2452370"/>
            <wp:effectExtent l="0" t="0" r="9525" b="5080"/>
            <wp:wrapTight wrapText="bothSides">
              <wp:wrapPolygon edited="0">
                <wp:start x="0" y="0"/>
                <wp:lineTo x="0" y="21477"/>
                <wp:lineTo x="21534" y="21477"/>
                <wp:lineTo x="21534" y="0"/>
                <wp:lineTo x="0" y="0"/>
              </wp:wrapPolygon>
            </wp:wrapTight>
            <wp:docPr id="1" name="Picture 1" descr="Image result for flame speed vs equivalence rat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ame speed vs equivalence rati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3725" cy="24523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0288" behindDoc="1" locked="0" layoutInCell="1" allowOverlap="1" wp14:anchorId="01E8F6CC" wp14:editId="6150AEF9">
                <wp:simplePos x="0" y="0"/>
                <wp:positionH relativeFrom="column">
                  <wp:posOffset>0</wp:posOffset>
                </wp:positionH>
                <wp:positionV relativeFrom="paragraph">
                  <wp:posOffset>2590165</wp:posOffset>
                </wp:positionV>
                <wp:extent cx="30289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rsidR="00894496" w:rsidRPr="005A558A" w:rsidRDefault="00894496" w:rsidP="00CF25B7">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laminar flame speed vs equivalence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E8F6CC" id="Text Box 2" o:spid="_x0000_s1029" type="#_x0000_t202" style="position:absolute;margin-left:0;margin-top:203.95pt;width:238.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" stroked="f">
                <v:textbox style="mso-fit-shape-to-text:t" inset="0,0,0,0">
                  <w:txbxContent>
                    <w:p w:rsidR="00894496" w:rsidRPr="005A558A" w:rsidRDefault="00894496" w:rsidP="00CF25B7">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laminar flame speed vs equivalence ratio</w:t>
                      </w:r>
                    </w:p>
                  </w:txbxContent>
                </v:textbox>
                <w10:wrap type="tight"/>
              </v:shape>
            </w:pict>
          </mc:Fallback>
        </mc:AlternateContent>
      </w:r>
      <w:r w:rsidR="00842ADF">
        <w:t>M</w:t>
      </w:r>
      <w:r w:rsidR="002B6370">
        <w:t>aximum p</w:t>
      </w:r>
      <w:r w:rsidR="00842ADF">
        <w:t xml:space="preserve">ower is produced when flame speed is highest. Gasoline’s </w:t>
      </w:r>
      <w:r w:rsidR="00015B12">
        <w:t>highest laminar flame speed occurs when lambda = 0.83.</w:t>
      </w:r>
    </w:p>
    <w:p w:rsidR="00F82532" w:rsidRDefault="00015B12" w:rsidP="00D47198">
      <w:r>
        <w:t xml:space="preserve">However, in the combustion chamber the flame flow field is highly turbulent. The local flame speed in this case remains laminar, but the flame front becomes wrinkled which increases the burn area and therefore burn </w:t>
      </w:r>
      <w:r w:rsidR="00A33B9D">
        <w:t>velocity</w:t>
      </w:r>
      <w:r w:rsidR="00F82532">
        <w:t>.</w:t>
      </w:r>
      <w:r w:rsidR="00291617">
        <w:t xml:space="preserve"> – (</w:t>
      </w:r>
      <w:sdt>
        <w:sdtPr>
          <w:id w:val="1484358039"/>
          <w:citation/>
        </w:sdtPr>
        <w:sdtContent>
          <w:r w:rsidR="00F67519">
            <w:fldChar w:fldCharType="begin"/>
          </w:r>
          <w:r w:rsidR="00F67519">
            <w:instrText xml:space="preserve">CITATION Chr \l 2057 </w:instrText>
          </w:r>
          <w:r w:rsidR="00F67519">
            <w:fldChar w:fldCharType="separate"/>
          </w:r>
          <w:r w:rsidR="00F67519">
            <w:rPr>
              <w:noProof/>
            </w:rPr>
            <w:t xml:space="preserve"> </w:t>
          </w:r>
          <w:r w:rsidR="00F67519" w:rsidRPr="00F67519">
            <w:rPr>
              <w:noProof/>
            </w:rPr>
            <w:t>(Christian Schwarz, 2006)</w:t>
          </w:r>
          <w:r w:rsidR="00F67519">
            <w:fldChar w:fldCharType="end"/>
          </w:r>
        </w:sdtContent>
      </w:sdt>
      <w:r w:rsidR="00F82532">
        <w:t>Simulating Combustion)</w:t>
      </w:r>
    </w:p>
    <w:p w:rsidR="00EC7EE8" w:rsidRDefault="002D457D" w:rsidP="00D47198">
      <w:r>
        <w:t>To improve the performance for this case, the regions outside of th</w:t>
      </w:r>
      <w:r w:rsidR="00E65BA2">
        <w:t xml:space="preserve">e NEDC test is set to </w:t>
      </w:r>
      <w:r>
        <w:t>lambda = 0.83</w:t>
      </w:r>
      <w:r w:rsidR="00E65BA2">
        <w:t>.</w:t>
      </w:r>
    </w:p>
    <w:p w:rsidR="00CF25B7" w:rsidRDefault="005A5D6F" w:rsidP="00D47198">
      <w:r>
        <w:t xml:space="preserve">Lean patches in the combustion chamber reduce the flame velocity. To overcome this, a richer mixture can be used. </w:t>
      </w:r>
      <w:r w:rsidR="00703F35">
        <w:t xml:space="preserve">A richer mixture can also reduce the combustion temperature by adding mass to the products and cools the air intake by evaporation. This can lead to an overall power increase. </w:t>
      </w:r>
    </w:p>
    <w:p w:rsidR="00CF25B7" w:rsidRPr="00CE7E3D" w:rsidRDefault="00CF25B7" w:rsidP="00D47198">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PV</m:t>
              </m:r>
            </m:num>
            <m:den>
              <m:r>
                <w:rPr>
                  <w:rFonts w:ascii="Cambria Math" w:hAnsi="Cambria Math"/>
                </w:rPr>
                <m:t>mR</m:t>
              </m:r>
            </m:den>
          </m:f>
        </m:oMath>
      </m:oMathPara>
    </w:p>
    <w:p w:rsidR="00CE7E3D" w:rsidRDefault="00CE7E3D" w:rsidP="00D47198">
      <w:pPr>
        <w:rPr>
          <w:rFonts w:eastAsiaTheme="minorEastAsia"/>
        </w:rPr>
      </w:pPr>
      <w:r>
        <w:rPr>
          <w:rFonts w:eastAsiaTheme="minorEastAsia"/>
        </w:rPr>
        <w:t>Where:</w:t>
      </w:r>
      <w:r>
        <w:rPr>
          <w:rFonts w:eastAsiaTheme="minorEastAsia"/>
        </w:rPr>
        <w:tab/>
        <w:t>T = Average combustion temperature</w:t>
      </w:r>
    </w:p>
    <w:p w:rsidR="00CE7E3D" w:rsidRDefault="00CE7E3D" w:rsidP="00D47198">
      <w:pPr>
        <w:rPr>
          <w:rFonts w:eastAsiaTheme="minorEastAsia"/>
        </w:rPr>
      </w:pPr>
      <w:r>
        <w:rPr>
          <w:rFonts w:eastAsiaTheme="minorEastAsia"/>
        </w:rPr>
        <w:tab/>
        <w:t>P = Pressure</w:t>
      </w:r>
    </w:p>
    <w:p w:rsidR="00CE7E3D" w:rsidRDefault="00CE7E3D" w:rsidP="00D47198">
      <w:pPr>
        <w:rPr>
          <w:rFonts w:eastAsiaTheme="minorEastAsia"/>
        </w:rPr>
      </w:pPr>
      <w:r>
        <w:rPr>
          <w:rFonts w:eastAsiaTheme="minorEastAsia"/>
        </w:rPr>
        <w:tab/>
        <w:t>V = Volume</w:t>
      </w:r>
    </w:p>
    <w:p w:rsidR="00CE7E3D" w:rsidRDefault="00CE7E3D" w:rsidP="00D47198">
      <w:pPr>
        <w:rPr>
          <w:rFonts w:eastAsiaTheme="minorEastAsia"/>
        </w:rPr>
      </w:pPr>
      <w:r>
        <w:rPr>
          <w:rFonts w:eastAsiaTheme="minorEastAsia"/>
        </w:rPr>
        <w:tab/>
        <w:t>m = Mass</w:t>
      </w:r>
    </w:p>
    <w:p w:rsidR="00CE7E3D" w:rsidRPr="00CF25B7" w:rsidRDefault="00CE7E3D" w:rsidP="00D47198">
      <w:pPr>
        <w:rPr>
          <w:rFonts w:eastAsiaTheme="minorEastAsia"/>
        </w:rPr>
      </w:pPr>
      <w:r>
        <w:rPr>
          <w:rFonts w:eastAsiaTheme="minorEastAsia"/>
        </w:rPr>
        <w:tab/>
        <w:t>R = Gas constant</w:t>
      </w:r>
    </w:p>
    <w:p w:rsidR="005A5D6F" w:rsidRDefault="00703F35" w:rsidP="00D47198">
      <w:r>
        <w:t>Over fuelling at high RPMs and high load also reduce</w:t>
      </w:r>
      <w:r w:rsidR="00FE3502">
        <w:t>s</w:t>
      </w:r>
      <w:r>
        <w:t xml:space="preserve"> the exhaust temperatures</w:t>
      </w:r>
      <w:r w:rsidR="009343FF">
        <w:t xml:space="preserve"> which protect the catalyst from the excessive temperatures. </w:t>
      </w:r>
      <w:r w:rsidR="002D457D">
        <w:t xml:space="preserve">The map shows the area where the air fuel mixture is richer </w:t>
      </w:r>
      <w:r w:rsidR="003F1C74">
        <w:t xml:space="preserve">than what is required for maximum power. </w:t>
      </w:r>
      <w:r w:rsidR="002D457D">
        <w:t xml:space="preserve"> </w:t>
      </w:r>
    </w:p>
    <w:p w:rsidR="009343FF" w:rsidRDefault="00254F5D" w:rsidP="00D47198">
      <w:r>
        <w:t>At high RPMs with zero load, the mixture is made leaner. By doing this the fuel may not completely burn in the combustion chamber and therefore enter the exhaust. The hot exhaust ignites the unburned fuel in the exhaust pipe which creates an explosive ‘Bang’</w:t>
      </w:r>
      <w:r w:rsidR="002E70AF">
        <w:t xml:space="preserve">. This has no performance benefits but does </w:t>
      </w:r>
      <w:r w:rsidR="00C91888">
        <w:t>improve the cars</w:t>
      </w:r>
      <w:r w:rsidR="002E70AF">
        <w:t xml:space="preserve"> </w:t>
      </w:r>
      <w:r w:rsidR="00C91888">
        <w:t>awesomeness</w:t>
      </w:r>
      <w:r w:rsidR="002E70AF">
        <w:t xml:space="preserve"> (</w:t>
      </w:r>
      <w:r w:rsidR="006E0C3C">
        <w:t>author’s</w:t>
      </w:r>
      <w:r w:rsidR="002E70AF">
        <w:t xml:space="preserve"> opinion).</w:t>
      </w:r>
    </w:p>
    <w:p w:rsidR="00291617" w:rsidRDefault="00EC7EE8" w:rsidP="00291617">
      <w:pPr>
        <w:rPr>
          <w:rFonts w:eastAsiaTheme="minorEastAsia"/>
        </w:rPr>
      </w:pPr>
      <w:r>
        <w:t xml:space="preserve">The fuel equivalence </w:t>
      </w:r>
      <m:oMath>
        <m:r>
          <w:rPr>
            <w:rFonts w:ascii="Cambria Math" w:hAnsi="Cambria Math"/>
          </w:rPr>
          <m:t>(ϕ)</m:t>
        </m:r>
      </m:oMath>
      <w:r>
        <w:t xml:space="preserve"> map can be made by converting lambda. </w:t>
      </w:r>
      <m:oMath>
        <m:r>
          <w:rPr>
            <w:rFonts w:ascii="Cambria Math" w:hAnsi="Cambria Math"/>
          </w:rPr>
          <m:t>ϕ=</m:t>
        </m:r>
        <m:f>
          <m:fPr>
            <m:ctrlPr>
              <w:rPr>
                <w:rFonts w:ascii="Cambria Math" w:hAnsi="Cambria Math"/>
                <w:i/>
              </w:rPr>
            </m:ctrlPr>
          </m:fPr>
          <m:num>
            <m:r>
              <w:rPr>
                <w:rFonts w:ascii="Cambria Math" w:hAnsi="Cambria Math"/>
              </w:rPr>
              <m:t>1</m:t>
            </m:r>
          </m:num>
          <m:den>
            <m:r>
              <w:rPr>
                <w:rFonts w:ascii="Cambria Math" w:hAnsi="Cambria Math"/>
              </w:rPr>
              <m:t>λ</m:t>
            </m:r>
          </m:den>
        </m:f>
      </m:oMath>
    </w:p>
    <w:p w:rsidR="00685B8D" w:rsidRPr="00583141" w:rsidRDefault="00685B8D" w:rsidP="00291617">
      <w:pPr>
        <w:rPr>
          <w:rFonts w:eastAsiaTheme="minorEastAsia"/>
        </w:rPr>
      </w:pPr>
      <w:r w:rsidRPr="00583141">
        <w:rPr>
          <w:rFonts w:eastAsiaTheme="minorEastAsia"/>
        </w:rPr>
        <w:lastRenderedPageBreak/>
        <w:t>At low RPMs and high load</w:t>
      </w:r>
      <w:r w:rsidR="00FE3502">
        <w:rPr>
          <w:rFonts w:eastAsiaTheme="minorEastAsia"/>
        </w:rPr>
        <w:t>s,</w:t>
      </w:r>
      <w:r w:rsidRPr="00583141">
        <w:rPr>
          <w:rFonts w:eastAsiaTheme="minorEastAsia"/>
        </w:rPr>
        <w:t xml:space="preserve"> the </w:t>
      </w:r>
      <w:r w:rsidR="00A84537" w:rsidRPr="00583141">
        <w:rPr>
          <w:rFonts w:eastAsiaTheme="minorEastAsia"/>
        </w:rPr>
        <w:t xml:space="preserve">combustion mixture is made lean so that the engine is starved of fuel and therefore burns the excess fuel deposits which occur. This helps clear out any soot which collects on the spark plug. </w:t>
      </w:r>
    </w:p>
    <w:p w:rsidR="00685B8D" w:rsidRPr="00583141" w:rsidRDefault="00291617" w:rsidP="00291617">
      <w:pPr>
        <w:rPr>
          <w:rFonts w:eastAsiaTheme="minorEastAsia"/>
        </w:rPr>
      </w:pPr>
      <w:r w:rsidRPr="00583141">
        <w:rPr>
          <w:rFonts w:eastAsiaTheme="minorEastAsia"/>
        </w:rPr>
        <w:t xml:space="preserve">The </w:t>
      </w:r>
      <w:r w:rsidR="00FE3502" w:rsidRPr="00583141">
        <w:rPr>
          <w:rFonts w:eastAsiaTheme="minorEastAsia"/>
        </w:rPr>
        <w:t>number</w:t>
      </w:r>
      <w:r w:rsidRPr="00583141">
        <w:rPr>
          <w:rFonts w:eastAsiaTheme="minorEastAsia"/>
        </w:rPr>
        <w:t xml:space="preserve"> of sites in a map does not dictate the amount of references the computer uses. The sites which are shown are only the points which can be altered. The computer interpolates the values for the points between the sites. </w:t>
      </w:r>
      <w:sdt>
        <w:sdtPr>
          <w:rPr>
            <w:rFonts w:eastAsiaTheme="minorEastAsia"/>
          </w:rPr>
          <w:id w:val="367342496"/>
          <w:citation/>
        </w:sdtPr>
        <w:sdtContent>
          <w:r w:rsidR="00F67519" w:rsidRPr="00583141">
            <w:rPr>
              <w:rFonts w:eastAsiaTheme="minorEastAsia"/>
            </w:rPr>
            <w:fldChar w:fldCharType="begin"/>
          </w:r>
          <w:r w:rsidR="00F67519" w:rsidRPr="00583141">
            <w:rPr>
              <w:rFonts w:eastAsiaTheme="minorEastAsia"/>
            </w:rPr>
            <w:instrText xml:space="preserve">CITATION Dav \l 2057 </w:instrText>
          </w:r>
          <w:r w:rsidR="00F67519" w:rsidRPr="00583141">
            <w:rPr>
              <w:rFonts w:eastAsiaTheme="minorEastAsia"/>
            </w:rPr>
            <w:fldChar w:fldCharType="separate"/>
          </w:r>
          <w:r w:rsidR="00F67519" w:rsidRPr="00583141">
            <w:rPr>
              <w:rFonts w:eastAsiaTheme="minorEastAsia"/>
            </w:rPr>
            <w:t>(Walker, 2004)</w:t>
          </w:r>
          <w:r w:rsidR="00F67519" w:rsidRPr="00583141">
            <w:rPr>
              <w:rFonts w:eastAsiaTheme="minorEastAsia"/>
            </w:rPr>
            <w:fldChar w:fldCharType="end"/>
          </w:r>
        </w:sdtContent>
      </w:sdt>
    </w:p>
    <w:p w:rsidR="00CA48B8" w:rsidRDefault="00CA48B8" w:rsidP="00CA48B8">
      <w:pPr>
        <w:pStyle w:val="Caption"/>
        <w:keepNext/>
      </w:pPr>
      <w:r>
        <w:t xml:space="preserve">Table </w:t>
      </w:r>
      <w:r w:rsidR="00B31343">
        <w:fldChar w:fldCharType="begin"/>
      </w:r>
      <w:r w:rsidR="00B31343">
        <w:instrText xml:space="preserve"> SEQ Table \* ARABIC </w:instrText>
      </w:r>
      <w:r w:rsidR="00B31343">
        <w:fldChar w:fldCharType="separate"/>
      </w:r>
      <w:r w:rsidR="00E642A8">
        <w:rPr>
          <w:noProof/>
        </w:rPr>
        <w:t>1</w:t>
      </w:r>
      <w:r w:rsidR="00B31343">
        <w:rPr>
          <w:noProof/>
        </w:rPr>
        <w:fldChar w:fldCharType="end"/>
      </w:r>
      <w:r>
        <w:t xml:space="preserve"> Lambda Map</w:t>
      </w:r>
    </w:p>
    <w:tbl>
      <w:tblPr>
        <w:tblW w:w="11785" w:type="dxa"/>
        <w:tblInd w:w="-1392" w:type="dxa"/>
        <w:tblLook w:val="04A0" w:firstRow="1" w:lastRow="0" w:firstColumn="1" w:lastColumn="0" w:noHBand="0" w:noVBand="1"/>
      </w:tblPr>
      <w:tblGrid>
        <w:gridCol w:w="707"/>
        <w:gridCol w:w="577"/>
        <w:gridCol w:w="607"/>
        <w:gridCol w:w="607"/>
        <w:gridCol w:w="663"/>
        <w:gridCol w:w="663"/>
        <w:gridCol w:w="663"/>
        <w:gridCol w:w="663"/>
        <w:gridCol w:w="663"/>
        <w:gridCol w:w="663"/>
        <w:gridCol w:w="663"/>
        <w:gridCol w:w="663"/>
        <w:gridCol w:w="663"/>
        <w:gridCol w:w="663"/>
        <w:gridCol w:w="663"/>
        <w:gridCol w:w="663"/>
        <w:gridCol w:w="663"/>
        <w:gridCol w:w="668"/>
      </w:tblGrid>
      <w:tr w:rsidR="00685B8D" w:rsidRPr="00685B8D" w:rsidTr="00685B8D">
        <w:trPr>
          <w:trHeight w:val="256"/>
        </w:trPr>
        <w:tc>
          <w:tcPr>
            <w:tcW w:w="1284" w:type="dxa"/>
            <w:gridSpan w:val="2"/>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rsidR="00685B8D" w:rsidRPr="00685B8D" w:rsidRDefault="00685B8D" w:rsidP="00685B8D">
            <w:pPr>
              <w:spacing w:after="0" w:line="240" w:lineRule="auto"/>
              <w:jc w:val="center"/>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LAMBDA</w:t>
            </w:r>
          </w:p>
        </w:tc>
        <w:tc>
          <w:tcPr>
            <w:tcW w:w="10501" w:type="dxa"/>
            <w:gridSpan w:val="16"/>
            <w:tcBorders>
              <w:top w:val="single" w:sz="8" w:space="0" w:color="auto"/>
              <w:left w:val="nil"/>
              <w:bottom w:val="single" w:sz="8" w:space="0" w:color="auto"/>
              <w:right w:val="single" w:sz="8" w:space="0" w:color="000000"/>
            </w:tcBorders>
            <w:shd w:val="clear" w:color="000000" w:fill="AEAAAA"/>
            <w:noWrap/>
            <w:vAlign w:val="bottom"/>
            <w:hideMark/>
          </w:tcPr>
          <w:p w:rsidR="00685B8D" w:rsidRPr="00685B8D" w:rsidRDefault="00685B8D" w:rsidP="00685B8D">
            <w:pPr>
              <w:spacing w:after="0" w:line="240" w:lineRule="auto"/>
              <w:jc w:val="center"/>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RPM</w:t>
            </w:r>
          </w:p>
        </w:tc>
      </w:tr>
      <w:tr w:rsidR="00685B8D" w:rsidRPr="00685B8D" w:rsidTr="00685B8D">
        <w:trPr>
          <w:trHeight w:val="256"/>
        </w:trPr>
        <w:tc>
          <w:tcPr>
            <w:tcW w:w="1284" w:type="dxa"/>
            <w:gridSpan w:val="2"/>
            <w:vMerge/>
            <w:tcBorders>
              <w:top w:val="single" w:sz="8" w:space="0" w:color="auto"/>
              <w:left w:val="single" w:sz="8" w:space="0" w:color="auto"/>
              <w:bottom w:val="single" w:sz="8" w:space="0" w:color="000000"/>
              <w:right w:val="single" w:sz="8" w:space="0" w:color="000000"/>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607"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w:t>
            </w:r>
          </w:p>
        </w:tc>
        <w:tc>
          <w:tcPr>
            <w:tcW w:w="607"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500</w:t>
            </w:r>
          </w:p>
        </w:tc>
        <w:tc>
          <w:tcPr>
            <w:tcW w:w="663"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1000</w:t>
            </w:r>
          </w:p>
        </w:tc>
        <w:tc>
          <w:tcPr>
            <w:tcW w:w="663"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1500</w:t>
            </w:r>
          </w:p>
        </w:tc>
        <w:tc>
          <w:tcPr>
            <w:tcW w:w="663" w:type="dxa"/>
            <w:tcBorders>
              <w:top w:val="nil"/>
              <w:left w:val="nil"/>
              <w:bottom w:val="single" w:sz="8" w:space="0" w:color="auto"/>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2000</w:t>
            </w:r>
          </w:p>
        </w:tc>
        <w:tc>
          <w:tcPr>
            <w:tcW w:w="663" w:type="dxa"/>
            <w:tcBorders>
              <w:top w:val="nil"/>
              <w:left w:val="single" w:sz="8" w:space="0" w:color="auto"/>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2500</w:t>
            </w:r>
          </w:p>
        </w:tc>
        <w:tc>
          <w:tcPr>
            <w:tcW w:w="663" w:type="dxa"/>
            <w:tcBorders>
              <w:top w:val="nil"/>
              <w:left w:val="nil"/>
              <w:bottom w:val="single" w:sz="8" w:space="0" w:color="auto"/>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3000</w:t>
            </w:r>
          </w:p>
        </w:tc>
        <w:tc>
          <w:tcPr>
            <w:tcW w:w="663" w:type="dxa"/>
            <w:tcBorders>
              <w:top w:val="nil"/>
              <w:left w:val="single" w:sz="8" w:space="0" w:color="auto"/>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3500</w:t>
            </w:r>
          </w:p>
        </w:tc>
        <w:tc>
          <w:tcPr>
            <w:tcW w:w="663"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4000</w:t>
            </w:r>
          </w:p>
        </w:tc>
        <w:tc>
          <w:tcPr>
            <w:tcW w:w="663"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4500</w:t>
            </w:r>
          </w:p>
        </w:tc>
        <w:tc>
          <w:tcPr>
            <w:tcW w:w="663"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5000</w:t>
            </w:r>
          </w:p>
        </w:tc>
        <w:tc>
          <w:tcPr>
            <w:tcW w:w="663" w:type="dxa"/>
            <w:tcBorders>
              <w:top w:val="nil"/>
              <w:left w:val="nil"/>
              <w:bottom w:val="single" w:sz="8" w:space="0" w:color="auto"/>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5500</w:t>
            </w:r>
          </w:p>
        </w:tc>
        <w:tc>
          <w:tcPr>
            <w:tcW w:w="663" w:type="dxa"/>
            <w:tcBorders>
              <w:top w:val="nil"/>
              <w:left w:val="single" w:sz="8" w:space="0" w:color="auto"/>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6000</w:t>
            </w:r>
          </w:p>
        </w:tc>
        <w:tc>
          <w:tcPr>
            <w:tcW w:w="663" w:type="dxa"/>
            <w:tcBorders>
              <w:top w:val="nil"/>
              <w:left w:val="nil"/>
              <w:bottom w:val="single" w:sz="8" w:space="0" w:color="auto"/>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6500</w:t>
            </w:r>
          </w:p>
        </w:tc>
        <w:tc>
          <w:tcPr>
            <w:tcW w:w="663" w:type="dxa"/>
            <w:tcBorders>
              <w:top w:val="nil"/>
              <w:left w:val="single" w:sz="8" w:space="0" w:color="auto"/>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7000</w:t>
            </w:r>
          </w:p>
        </w:tc>
        <w:tc>
          <w:tcPr>
            <w:tcW w:w="663" w:type="dxa"/>
            <w:tcBorders>
              <w:top w:val="nil"/>
              <w:left w:val="nil"/>
              <w:bottom w:val="single" w:sz="8" w:space="0" w:color="auto"/>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7500</w:t>
            </w:r>
          </w:p>
        </w:tc>
      </w:tr>
      <w:tr w:rsidR="00685B8D" w:rsidRPr="00685B8D" w:rsidTr="00685B8D">
        <w:trPr>
          <w:trHeight w:val="243"/>
        </w:trPr>
        <w:tc>
          <w:tcPr>
            <w:tcW w:w="707" w:type="dxa"/>
            <w:vMerge w:val="restart"/>
            <w:tcBorders>
              <w:top w:val="nil"/>
              <w:left w:val="single" w:sz="8" w:space="0" w:color="auto"/>
              <w:bottom w:val="single" w:sz="8" w:space="0" w:color="000000"/>
              <w:right w:val="single" w:sz="8" w:space="0" w:color="auto"/>
            </w:tcBorders>
            <w:shd w:val="clear" w:color="000000" w:fill="BDD7EE"/>
            <w:noWrap/>
            <w:textDirection w:val="tbLrV"/>
            <w:vAlign w:val="center"/>
            <w:hideMark/>
          </w:tcPr>
          <w:p w:rsidR="00685B8D" w:rsidRPr="00685B8D" w:rsidRDefault="00685B8D" w:rsidP="00685B8D">
            <w:pPr>
              <w:spacing w:after="0" w:line="240" w:lineRule="auto"/>
              <w:jc w:val="center"/>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LOAD</w:t>
            </w: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w:t>
            </w:r>
          </w:p>
        </w:tc>
        <w:tc>
          <w:tcPr>
            <w:tcW w:w="607" w:type="dxa"/>
            <w:tcBorders>
              <w:top w:val="single" w:sz="8" w:space="0" w:color="auto"/>
              <w:left w:val="single" w:sz="8" w:space="0" w:color="auto"/>
              <w:bottom w:val="single" w:sz="4" w:space="0" w:color="auto"/>
              <w:right w:val="single" w:sz="8" w:space="0" w:color="auto"/>
            </w:tcBorders>
            <w:shd w:val="clear" w:color="000000" w:fill="DBE1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07" w:type="dxa"/>
            <w:tcBorders>
              <w:top w:val="single" w:sz="8"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9FD07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1.03</w:t>
            </w:r>
          </w:p>
        </w:tc>
        <w:tc>
          <w:tcPr>
            <w:tcW w:w="663" w:type="dxa"/>
            <w:tcBorders>
              <w:top w:val="single" w:sz="8" w:space="0" w:color="auto"/>
              <w:left w:val="single" w:sz="8" w:space="0" w:color="auto"/>
              <w:bottom w:val="single" w:sz="4" w:space="0" w:color="auto"/>
              <w:right w:val="single" w:sz="8" w:space="0" w:color="auto"/>
            </w:tcBorders>
            <w:shd w:val="clear" w:color="000000" w:fill="88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63" w:type="dxa"/>
            <w:tcBorders>
              <w:top w:val="single" w:sz="8" w:space="0" w:color="auto"/>
              <w:left w:val="nil"/>
              <w:bottom w:val="single" w:sz="4" w:space="0" w:color="auto"/>
              <w:right w:val="nil"/>
            </w:tcBorders>
            <w:shd w:val="clear" w:color="000000" w:fill="7B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1.06</w:t>
            </w:r>
          </w:p>
        </w:tc>
        <w:tc>
          <w:tcPr>
            <w:tcW w:w="663" w:type="dxa"/>
            <w:tcBorders>
              <w:top w:val="single" w:sz="8" w:space="0" w:color="auto"/>
              <w:left w:val="single" w:sz="8" w:space="0" w:color="auto"/>
              <w:bottom w:val="single" w:sz="4" w:space="0" w:color="auto"/>
              <w:right w:val="single" w:sz="8" w:space="0" w:color="auto"/>
            </w:tcBorders>
            <w:shd w:val="clear" w:color="000000" w:fill="6F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1.07</w:t>
            </w:r>
          </w:p>
        </w:tc>
        <w:tc>
          <w:tcPr>
            <w:tcW w:w="663" w:type="dxa"/>
            <w:tcBorders>
              <w:top w:val="single" w:sz="8" w:space="0" w:color="auto"/>
              <w:left w:val="nil"/>
              <w:bottom w:val="single" w:sz="4" w:space="0" w:color="auto"/>
              <w:right w:val="nil"/>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8" w:space="0" w:color="auto"/>
              <w:left w:val="single" w:sz="8" w:space="0" w:color="auto"/>
              <w:bottom w:val="single" w:sz="4" w:space="0" w:color="auto"/>
              <w:right w:val="single" w:sz="8" w:space="0" w:color="auto"/>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8" w:space="0" w:color="auto"/>
              <w:left w:val="single" w:sz="8" w:space="0" w:color="auto"/>
              <w:bottom w:val="single" w:sz="4" w:space="0" w:color="auto"/>
              <w:right w:val="single" w:sz="8" w:space="0" w:color="auto"/>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r>
      <w:tr w:rsidR="00685B8D" w:rsidRPr="00685B8D" w:rsidTr="00685B8D">
        <w:trPr>
          <w:trHeight w:val="256"/>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w:t>
            </w:r>
          </w:p>
        </w:tc>
        <w:tc>
          <w:tcPr>
            <w:tcW w:w="607"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r>
      <w:tr w:rsidR="00685B8D" w:rsidRPr="00685B8D" w:rsidTr="00685B8D">
        <w:trPr>
          <w:trHeight w:val="256"/>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2</w:t>
            </w:r>
          </w:p>
        </w:tc>
        <w:tc>
          <w:tcPr>
            <w:tcW w:w="607"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3</w:t>
            </w:r>
          </w:p>
        </w:tc>
        <w:tc>
          <w:tcPr>
            <w:tcW w:w="607"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single" w:sz="8" w:space="0" w:color="auto"/>
              <w:bottom w:val="single" w:sz="4" w:space="0" w:color="auto"/>
              <w:right w:val="single" w:sz="8" w:space="0" w:color="auto"/>
            </w:tcBorders>
            <w:shd w:val="clear" w:color="000000" w:fill="DBE1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4</w:t>
            </w:r>
          </w:p>
        </w:tc>
        <w:tc>
          <w:tcPr>
            <w:tcW w:w="607"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nil"/>
              <w:bottom w:val="single" w:sz="4" w:space="0" w:color="auto"/>
              <w:right w:val="nil"/>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63" w:type="dxa"/>
            <w:tcBorders>
              <w:top w:val="single" w:sz="4" w:space="0" w:color="auto"/>
              <w:left w:val="single" w:sz="8" w:space="0" w:color="auto"/>
              <w:bottom w:val="single" w:sz="4" w:space="0" w:color="auto"/>
              <w:right w:val="single" w:sz="8" w:space="0" w:color="auto"/>
            </w:tcBorders>
            <w:shd w:val="clear" w:color="000000" w:fill="FED9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w:t>
            </w:r>
          </w:p>
        </w:tc>
        <w:tc>
          <w:tcPr>
            <w:tcW w:w="607"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nil"/>
              <w:bottom w:val="single" w:sz="4" w:space="0" w:color="auto"/>
              <w:right w:val="nil"/>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single" w:sz="8" w:space="0" w:color="auto"/>
              <w:bottom w:val="single" w:sz="4" w:space="0" w:color="auto"/>
              <w:right w:val="single" w:sz="8" w:space="0" w:color="auto"/>
            </w:tcBorders>
            <w:shd w:val="clear" w:color="000000" w:fill="E8E58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0.97</w:t>
            </w:r>
          </w:p>
        </w:tc>
        <w:tc>
          <w:tcPr>
            <w:tcW w:w="663" w:type="dxa"/>
            <w:tcBorders>
              <w:top w:val="single" w:sz="4" w:space="0" w:color="auto"/>
              <w:left w:val="nil"/>
              <w:bottom w:val="single" w:sz="4" w:space="0" w:color="auto"/>
              <w:right w:val="nil"/>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6</w:t>
            </w:r>
          </w:p>
        </w:tc>
        <w:tc>
          <w:tcPr>
            <w:tcW w:w="607"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DBE1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63" w:type="dxa"/>
            <w:tcBorders>
              <w:top w:val="single" w:sz="4" w:space="0" w:color="auto"/>
              <w:left w:val="single" w:sz="8" w:space="0" w:color="auto"/>
              <w:bottom w:val="single" w:sz="4" w:space="0" w:color="auto"/>
              <w:right w:val="single" w:sz="8" w:space="0" w:color="auto"/>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nil"/>
              <w:bottom w:val="single" w:sz="4" w:space="0" w:color="auto"/>
              <w:right w:val="nil"/>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single" w:sz="8" w:space="0" w:color="auto"/>
              <w:bottom w:val="single" w:sz="4" w:space="0" w:color="auto"/>
              <w:right w:val="single" w:sz="8" w:space="0" w:color="auto"/>
            </w:tcBorders>
            <w:shd w:val="clear" w:color="000000" w:fill="FED9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7</w:t>
            </w:r>
          </w:p>
        </w:tc>
        <w:tc>
          <w:tcPr>
            <w:tcW w:w="607" w:type="dxa"/>
            <w:tcBorders>
              <w:top w:val="single" w:sz="4" w:space="0" w:color="auto"/>
              <w:left w:val="single" w:sz="8" w:space="0" w:color="auto"/>
              <w:bottom w:val="single" w:sz="4" w:space="0" w:color="auto"/>
              <w:right w:val="single" w:sz="8" w:space="0" w:color="auto"/>
            </w:tcBorders>
            <w:shd w:val="clear" w:color="000000" w:fill="FA947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0.85</w:t>
            </w:r>
          </w:p>
        </w:tc>
        <w:tc>
          <w:tcPr>
            <w:tcW w:w="607" w:type="dxa"/>
            <w:tcBorders>
              <w:top w:val="single" w:sz="4" w:space="0" w:color="auto"/>
              <w:left w:val="single" w:sz="8" w:space="0" w:color="auto"/>
              <w:bottom w:val="single" w:sz="4" w:space="0" w:color="auto"/>
              <w:right w:val="single" w:sz="8" w:space="0" w:color="auto"/>
            </w:tcBorders>
            <w:shd w:val="clear" w:color="000000" w:fill="FEE2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0.94</w:t>
            </w:r>
          </w:p>
        </w:tc>
        <w:tc>
          <w:tcPr>
            <w:tcW w:w="663" w:type="dxa"/>
            <w:tcBorders>
              <w:top w:val="single" w:sz="4" w:space="0" w:color="auto"/>
              <w:left w:val="single" w:sz="8" w:space="0" w:color="auto"/>
              <w:bottom w:val="single" w:sz="4" w:space="0" w:color="auto"/>
              <w:right w:val="single" w:sz="8" w:space="0" w:color="auto"/>
            </w:tcBorders>
            <w:shd w:val="clear" w:color="000000" w:fill="FEE2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0.94</w:t>
            </w:r>
          </w:p>
        </w:tc>
        <w:tc>
          <w:tcPr>
            <w:tcW w:w="663" w:type="dxa"/>
            <w:tcBorders>
              <w:top w:val="single" w:sz="4" w:space="0" w:color="auto"/>
              <w:left w:val="single" w:sz="8" w:space="0" w:color="auto"/>
              <w:bottom w:val="single" w:sz="4" w:space="0" w:color="auto"/>
              <w:right w:val="single" w:sz="8" w:space="0" w:color="auto"/>
            </w:tcBorders>
            <w:shd w:val="clear" w:color="000000" w:fill="FEE2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0.94</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63" w:type="dxa"/>
            <w:tcBorders>
              <w:top w:val="single" w:sz="4" w:space="0" w:color="auto"/>
              <w:left w:val="single" w:sz="8" w:space="0" w:color="auto"/>
              <w:bottom w:val="single" w:sz="4" w:space="0" w:color="auto"/>
              <w:right w:val="single" w:sz="8" w:space="0" w:color="auto"/>
            </w:tcBorders>
            <w:shd w:val="clear" w:color="000000" w:fill="FED9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4" w:space="0" w:color="auto"/>
              <w:left w:val="nil"/>
              <w:bottom w:val="single" w:sz="4" w:space="0" w:color="auto"/>
              <w:right w:val="nil"/>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8</w:t>
            </w:r>
          </w:p>
        </w:tc>
        <w:tc>
          <w:tcPr>
            <w:tcW w:w="607"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07"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63" w:type="dxa"/>
            <w:tcBorders>
              <w:top w:val="single" w:sz="4" w:space="0" w:color="auto"/>
              <w:left w:val="single" w:sz="8" w:space="0" w:color="auto"/>
              <w:bottom w:val="single" w:sz="4" w:space="0" w:color="auto"/>
              <w:right w:val="single" w:sz="8" w:space="0" w:color="auto"/>
            </w:tcBorders>
            <w:shd w:val="clear" w:color="000000" w:fill="FED9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9</w:t>
            </w:r>
          </w:p>
        </w:tc>
        <w:tc>
          <w:tcPr>
            <w:tcW w:w="607"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07"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single" w:sz="8" w:space="0" w:color="auto"/>
              <w:bottom w:val="single" w:sz="4" w:space="0" w:color="auto"/>
              <w:right w:val="single" w:sz="8" w:space="0" w:color="auto"/>
            </w:tcBorders>
            <w:shd w:val="clear" w:color="000000" w:fill="FBA576"/>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0.87</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w:t>
            </w:r>
          </w:p>
        </w:tc>
        <w:tc>
          <w:tcPr>
            <w:tcW w:w="607" w:type="dxa"/>
            <w:tcBorders>
              <w:top w:val="single" w:sz="4" w:space="0" w:color="auto"/>
              <w:left w:val="single" w:sz="8" w:space="0" w:color="auto"/>
              <w:bottom w:val="single" w:sz="4" w:space="0" w:color="auto"/>
              <w:right w:val="single" w:sz="8" w:space="0" w:color="auto"/>
            </w:tcBorders>
            <w:shd w:val="clear" w:color="000000" w:fill="CF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07" w:type="dxa"/>
            <w:tcBorders>
              <w:top w:val="single" w:sz="4" w:space="0" w:color="auto"/>
              <w:left w:val="single" w:sz="8" w:space="0" w:color="auto"/>
              <w:bottom w:val="single" w:sz="4" w:space="0" w:color="auto"/>
              <w:right w:val="single" w:sz="8" w:space="0" w:color="auto"/>
            </w:tcBorders>
            <w:shd w:val="clear" w:color="000000" w:fill="FED9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EE2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0.94</w:t>
            </w:r>
          </w:p>
        </w:tc>
        <w:tc>
          <w:tcPr>
            <w:tcW w:w="663" w:type="dxa"/>
            <w:tcBorders>
              <w:top w:val="single" w:sz="4" w:space="0" w:color="auto"/>
              <w:left w:val="single" w:sz="8" w:space="0" w:color="auto"/>
              <w:bottom w:val="single" w:sz="4" w:space="0" w:color="auto"/>
              <w:right w:val="single" w:sz="8" w:space="0" w:color="auto"/>
            </w:tcBorders>
            <w:shd w:val="clear" w:color="000000" w:fill="FEE2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0.94</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07" w:type="dxa"/>
            <w:tcBorders>
              <w:top w:val="single" w:sz="4" w:space="0" w:color="auto"/>
              <w:left w:val="single" w:sz="8" w:space="0" w:color="auto"/>
              <w:bottom w:val="single" w:sz="4" w:space="0" w:color="auto"/>
              <w:right w:val="single" w:sz="8" w:space="0" w:color="auto"/>
            </w:tcBorders>
            <w:shd w:val="clear" w:color="000000" w:fill="DBE1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BA576"/>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0.87</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nil"/>
              <w:bottom w:val="single" w:sz="4" w:space="0" w:color="auto"/>
              <w:right w:val="nil"/>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w:t>
            </w:r>
          </w:p>
        </w:tc>
        <w:tc>
          <w:tcPr>
            <w:tcW w:w="607" w:type="dxa"/>
            <w:tcBorders>
              <w:top w:val="single" w:sz="4" w:space="0" w:color="auto"/>
              <w:left w:val="single" w:sz="8" w:space="0" w:color="auto"/>
              <w:bottom w:val="single" w:sz="4" w:space="0" w:color="auto"/>
              <w:right w:val="single" w:sz="8" w:space="0" w:color="auto"/>
            </w:tcBorders>
            <w:shd w:val="clear" w:color="000000" w:fill="B7D7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07"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nil"/>
              <w:bottom w:val="single" w:sz="4" w:space="0" w:color="auto"/>
              <w:right w:val="nil"/>
            </w:tcBorders>
            <w:shd w:val="clear" w:color="000000" w:fill="FEE2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0.94</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nil"/>
              <w:bottom w:val="single" w:sz="4" w:space="0" w:color="auto"/>
              <w:right w:val="nil"/>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nil"/>
              <w:bottom w:val="single" w:sz="4" w:space="0" w:color="auto"/>
              <w:right w:val="nil"/>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13</w:t>
            </w:r>
          </w:p>
        </w:tc>
        <w:tc>
          <w:tcPr>
            <w:tcW w:w="607" w:type="dxa"/>
            <w:tcBorders>
              <w:top w:val="single" w:sz="4" w:space="0" w:color="auto"/>
              <w:left w:val="single" w:sz="8" w:space="0" w:color="auto"/>
              <w:bottom w:val="single" w:sz="4" w:space="0" w:color="auto"/>
              <w:right w:val="single" w:sz="8" w:space="0" w:color="auto"/>
            </w:tcBorders>
            <w:shd w:val="clear" w:color="000000" w:fill="ACD3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07" w:type="dxa"/>
            <w:tcBorders>
              <w:top w:val="single" w:sz="4" w:space="0" w:color="auto"/>
              <w:left w:val="single" w:sz="8" w:space="0" w:color="auto"/>
              <w:bottom w:val="single" w:sz="4" w:space="0" w:color="auto"/>
              <w:right w:val="single" w:sz="8" w:space="0" w:color="auto"/>
            </w:tcBorders>
            <w:shd w:val="clear" w:color="000000" w:fill="B7D7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single" w:sz="8" w:space="0" w:color="auto"/>
              <w:bottom w:val="single" w:sz="4"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ED9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nil"/>
              <w:bottom w:val="single" w:sz="4" w:space="0" w:color="auto"/>
              <w:right w:val="nil"/>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nil"/>
              <w:bottom w:val="single" w:sz="4" w:space="0" w:color="auto"/>
              <w:right w:val="nil"/>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4" w:space="0" w:color="auto"/>
              <w:right w:val="single" w:sz="8" w:space="0" w:color="auto"/>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0.80</w:t>
            </w:r>
          </w:p>
        </w:tc>
      </w:tr>
      <w:tr w:rsidR="00685B8D" w:rsidRPr="00685B8D" w:rsidTr="00685B8D">
        <w:trPr>
          <w:trHeight w:val="243"/>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4"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14</w:t>
            </w:r>
          </w:p>
        </w:tc>
        <w:tc>
          <w:tcPr>
            <w:tcW w:w="607" w:type="dxa"/>
            <w:tcBorders>
              <w:top w:val="single" w:sz="4" w:space="0" w:color="auto"/>
              <w:left w:val="single" w:sz="8" w:space="0" w:color="auto"/>
              <w:bottom w:val="single" w:sz="4" w:space="0" w:color="auto"/>
              <w:right w:val="single" w:sz="8" w:space="0" w:color="auto"/>
            </w:tcBorders>
            <w:shd w:val="clear" w:color="000000" w:fill="ACD3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07" w:type="dxa"/>
            <w:tcBorders>
              <w:top w:val="single" w:sz="4" w:space="0" w:color="auto"/>
              <w:left w:val="single" w:sz="8" w:space="0" w:color="auto"/>
              <w:bottom w:val="single" w:sz="4" w:space="0" w:color="auto"/>
              <w:right w:val="single" w:sz="8" w:space="0" w:color="auto"/>
            </w:tcBorders>
            <w:shd w:val="clear" w:color="000000" w:fill="B7D7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single" w:sz="8" w:space="0" w:color="auto"/>
              <w:bottom w:val="single" w:sz="4" w:space="0" w:color="auto"/>
              <w:right w:val="single" w:sz="8" w:space="0" w:color="auto"/>
            </w:tcBorders>
            <w:shd w:val="clear" w:color="000000" w:fill="B7D7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single" w:sz="8" w:space="0" w:color="auto"/>
              <w:bottom w:val="single" w:sz="4" w:space="0" w:color="auto"/>
              <w:right w:val="single" w:sz="8" w:space="0" w:color="auto"/>
            </w:tcBorders>
            <w:shd w:val="clear" w:color="000000" w:fill="DBE1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0.90</w:t>
            </w:r>
          </w:p>
        </w:tc>
        <w:tc>
          <w:tcPr>
            <w:tcW w:w="663" w:type="dxa"/>
            <w:tcBorders>
              <w:top w:val="single" w:sz="4" w:space="0" w:color="auto"/>
              <w:left w:val="single" w:sz="8" w:space="0" w:color="auto"/>
              <w:bottom w:val="single" w:sz="4" w:space="0" w:color="auto"/>
              <w:right w:val="single" w:sz="8" w:space="0" w:color="auto"/>
            </w:tcBorders>
            <w:shd w:val="clear" w:color="000000" w:fill="F9826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0.83</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4"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nil"/>
              <w:bottom w:val="single" w:sz="4" w:space="0" w:color="auto"/>
              <w:right w:val="nil"/>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4" w:space="0" w:color="auto"/>
              <w:right w:val="single" w:sz="8" w:space="0" w:color="auto"/>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0.80</w:t>
            </w:r>
          </w:p>
        </w:tc>
        <w:tc>
          <w:tcPr>
            <w:tcW w:w="663" w:type="dxa"/>
            <w:tcBorders>
              <w:top w:val="single" w:sz="4" w:space="0" w:color="auto"/>
              <w:left w:val="single" w:sz="8" w:space="0" w:color="auto"/>
              <w:bottom w:val="single" w:sz="4" w:space="0" w:color="auto"/>
              <w:right w:val="single" w:sz="8" w:space="0" w:color="auto"/>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0.80</w:t>
            </w:r>
          </w:p>
        </w:tc>
      </w:tr>
      <w:tr w:rsidR="00685B8D" w:rsidRPr="00685B8D" w:rsidTr="00685B8D">
        <w:trPr>
          <w:trHeight w:val="256"/>
        </w:trPr>
        <w:tc>
          <w:tcPr>
            <w:tcW w:w="707"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7" w:type="dxa"/>
            <w:tcBorders>
              <w:top w:val="nil"/>
              <w:left w:val="nil"/>
              <w:bottom w:val="single" w:sz="8" w:space="0" w:color="auto"/>
              <w:right w:val="single" w:sz="8" w:space="0" w:color="auto"/>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15</w:t>
            </w:r>
          </w:p>
        </w:tc>
        <w:tc>
          <w:tcPr>
            <w:tcW w:w="607" w:type="dxa"/>
            <w:tcBorders>
              <w:top w:val="single" w:sz="4" w:space="0" w:color="auto"/>
              <w:left w:val="single" w:sz="8" w:space="0" w:color="auto"/>
              <w:bottom w:val="single" w:sz="8" w:space="0" w:color="auto"/>
              <w:right w:val="single" w:sz="8" w:space="0" w:color="auto"/>
            </w:tcBorders>
            <w:shd w:val="clear" w:color="000000" w:fill="ACD3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07" w:type="dxa"/>
            <w:tcBorders>
              <w:top w:val="single" w:sz="4" w:space="0" w:color="auto"/>
              <w:left w:val="single" w:sz="8" w:space="0" w:color="auto"/>
              <w:bottom w:val="single" w:sz="8" w:space="0" w:color="auto"/>
              <w:right w:val="single" w:sz="8" w:space="0" w:color="auto"/>
            </w:tcBorders>
            <w:shd w:val="clear" w:color="000000" w:fill="ACD3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63" w:type="dxa"/>
            <w:tcBorders>
              <w:top w:val="single" w:sz="4" w:space="0" w:color="auto"/>
              <w:left w:val="single" w:sz="8" w:space="0" w:color="auto"/>
              <w:bottom w:val="single" w:sz="8" w:space="0" w:color="auto"/>
              <w:right w:val="single" w:sz="8" w:space="0" w:color="auto"/>
            </w:tcBorders>
            <w:shd w:val="clear" w:color="000000" w:fill="B7D7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single" w:sz="8" w:space="0" w:color="auto"/>
              <w:bottom w:val="single" w:sz="8" w:space="0" w:color="auto"/>
              <w:right w:val="single" w:sz="8" w:space="0" w:color="auto"/>
            </w:tcBorders>
            <w:shd w:val="clear" w:color="000000" w:fill="C4DA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8" w:space="0" w:color="auto"/>
              <w:right w:val="single" w:sz="8" w:space="0" w:color="auto"/>
            </w:tcBorders>
            <w:shd w:val="clear" w:color="000000" w:fill="DBE1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63" w:type="dxa"/>
            <w:tcBorders>
              <w:top w:val="single" w:sz="4" w:space="0" w:color="auto"/>
              <w:left w:val="single" w:sz="8" w:space="0" w:color="auto"/>
              <w:bottom w:val="single" w:sz="8"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63" w:type="dxa"/>
            <w:tcBorders>
              <w:top w:val="single" w:sz="4" w:space="0" w:color="auto"/>
              <w:left w:val="nil"/>
              <w:bottom w:val="single" w:sz="8" w:space="0" w:color="auto"/>
              <w:right w:val="nil"/>
            </w:tcBorders>
            <w:shd w:val="clear" w:color="000000" w:fill="FBAE78"/>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0.88</w:t>
            </w:r>
          </w:p>
        </w:tc>
        <w:tc>
          <w:tcPr>
            <w:tcW w:w="663" w:type="dxa"/>
            <w:tcBorders>
              <w:top w:val="single" w:sz="4" w:space="0" w:color="auto"/>
              <w:left w:val="single" w:sz="8" w:space="0" w:color="auto"/>
              <w:bottom w:val="single" w:sz="8" w:space="0" w:color="auto"/>
              <w:right w:val="single" w:sz="8" w:space="0" w:color="auto"/>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0.82</w:t>
            </w:r>
          </w:p>
        </w:tc>
        <w:tc>
          <w:tcPr>
            <w:tcW w:w="663" w:type="dxa"/>
            <w:tcBorders>
              <w:top w:val="single" w:sz="4" w:space="0" w:color="auto"/>
              <w:left w:val="single" w:sz="8" w:space="0" w:color="auto"/>
              <w:bottom w:val="single" w:sz="8"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8"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8"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8"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single" w:sz="8" w:space="0" w:color="auto"/>
              <w:bottom w:val="single" w:sz="8"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0.81</w:t>
            </w:r>
          </w:p>
        </w:tc>
        <w:tc>
          <w:tcPr>
            <w:tcW w:w="663" w:type="dxa"/>
            <w:tcBorders>
              <w:top w:val="single" w:sz="4" w:space="0" w:color="auto"/>
              <w:left w:val="nil"/>
              <w:bottom w:val="single" w:sz="8" w:space="0" w:color="auto"/>
              <w:right w:val="nil"/>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0.80</w:t>
            </w:r>
          </w:p>
        </w:tc>
        <w:tc>
          <w:tcPr>
            <w:tcW w:w="663" w:type="dxa"/>
            <w:tcBorders>
              <w:top w:val="single" w:sz="4" w:space="0" w:color="auto"/>
              <w:left w:val="single" w:sz="8" w:space="0" w:color="auto"/>
              <w:bottom w:val="single" w:sz="8" w:space="0" w:color="auto"/>
              <w:right w:val="single" w:sz="8" w:space="0" w:color="auto"/>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0.80</w:t>
            </w:r>
          </w:p>
        </w:tc>
        <w:tc>
          <w:tcPr>
            <w:tcW w:w="663" w:type="dxa"/>
            <w:tcBorders>
              <w:top w:val="single" w:sz="4" w:space="0" w:color="auto"/>
              <w:left w:val="single" w:sz="8" w:space="0" w:color="auto"/>
              <w:bottom w:val="single" w:sz="8" w:space="0" w:color="auto"/>
              <w:right w:val="single" w:sz="8" w:space="0" w:color="auto"/>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0.80</w:t>
            </w:r>
          </w:p>
        </w:tc>
      </w:tr>
    </w:tbl>
    <w:p w:rsidR="00685B8D" w:rsidRDefault="00685B8D" w:rsidP="00CA48B8">
      <w:pPr>
        <w:pStyle w:val="Caption"/>
        <w:keepNext/>
        <w:rPr>
          <w:i w:val="0"/>
          <w:iCs w:val="0"/>
          <w:color w:val="auto"/>
          <w:sz w:val="22"/>
          <w:szCs w:val="22"/>
        </w:rPr>
      </w:pPr>
    </w:p>
    <w:p w:rsidR="00CA48B8" w:rsidRDefault="00CA48B8" w:rsidP="00CA48B8">
      <w:pPr>
        <w:pStyle w:val="Caption"/>
        <w:keepNext/>
      </w:pPr>
      <w:r>
        <w:t xml:space="preserve">Table </w:t>
      </w:r>
      <w:r w:rsidR="00B31343">
        <w:fldChar w:fldCharType="begin"/>
      </w:r>
      <w:r w:rsidR="00B31343">
        <w:instrText xml:space="preserve"> SEQ Table \* ARABIC </w:instrText>
      </w:r>
      <w:r w:rsidR="00B31343">
        <w:fldChar w:fldCharType="separate"/>
      </w:r>
      <w:r w:rsidR="00E642A8">
        <w:rPr>
          <w:noProof/>
        </w:rPr>
        <w:t>2</w:t>
      </w:r>
      <w:r w:rsidR="00B31343">
        <w:rPr>
          <w:noProof/>
        </w:rPr>
        <w:fldChar w:fldCharType="end"/>
      </w:r>
      <w:r>
        <w:t xml:space="preserve"> Fuel Equivalence Map</w:t>
      </w:r>
    </w:p>
    <w:tbl>
      <w:tblPr>
        <w:tblW w:w="11789" w:type="dxa"/>
        <w:tblInd w:w="-1392" w:type="dxa"/>
        <w:tblLook w:val="04A0" w:firstRow="1" w:lastRow="0" w:firstColumn="1" w:lastColumn="0" w:noHBand="0" w:noVBand="1"/>
      </w:tblPr>
      <w:tblGrid>
        <w:gridCol w:w="710"/>
        <w:gridCol w:w="578"/>
        <w:gridCol w:w="607"/>
        <w:gridCol w:w="607"/>
        <w:gridCol w:w="663"/>
        <w:gridCol w:w="663"/>
        <w:gridCol w:w="663"/>
        <w:gridCol w:w="663"/>
        <w:gridCol w:w="663"/>
        <w:gridCol w:w="663"/>
        <w:gridCol w:w="663"/>
        <w:gridCol w:w="663"/>
        <w:gridCol w:w="663"/>
        <w:gridCol w:w="663"/>
        <w:gridCol w:w="663"/>
        <w:gridCol w:w="663"/>
        <w:gridCol w:w="663"/>
        <w:gridCol w:w="668"/>
      </w:tblGrid>
      <w:tr w:rsidR="00685B8D" w:rsidRPr="00685B8D" w:rsidTr="00685B8D">
        <w:trPr>
          <w:trHeight w:val="263"/>
        </w:trPr>
        <w:tc>
          <w:tcPr>
            <w:tcW w:w="1288" w:type="dxa"/>
            <w:gridSpan w:val="2"/>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rsidR="00685B8D" w:rsidRPr="00685B8D" w:rsidRDefault="00685B8D" w:rsidP="00685B8D">
            <w:pPr>
              <w:spacing w:after="0" w:line="240" w:lineRule="auto"/>
              <w:jc w:val="center"/>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Fuel Equivalence</w:t>
            </w:r>
          </w:p>
        </w:tc>
        <w:tc>
          <w:tcPr>
            <w:tcW w:w="10501" w:type="dxa"/>
            <w:gridSpan w:val="16"/>
            <w:tcBorders>
              <w:top w:val="single" w:sz="8" w:space="0" w:color="auto"/>
              <w:left w:val="nil"/>
              <w:bottom w:val="single" w:sz="8" w:space="0" w:color="auto"/>
              <w:right w:val="single" w:sz="8" w:space="0" w:color="000000"/>
            </w:tcBorders>
            <w:shd w:val="clear" w:color="000000" w:fill="AEAAAA"/>
            <w:noWrap/>
            <w:vAlign w:val="bottom"/>
            <w:hideMark/>
          </w:tcPr>
          <w:p w:rsidR="00685B8D" w:rsidRPr="00685B8D" w:rsidRDefault="00685B8D" w:rsidP="00685B8D">
            <w:pPr>
              <w:spacing w:after="0" w:line="240" w:lineRule="auto"/>
              <w:jc w:val="center"/>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RPM</w:t>
            </w:r>
          </w:p>
        </w:tc>
      </w:tr>
      <w:tr w:rsidR="00685B8D" w:rsidRPr="00685B8D" w:rsidTr="00685B8D">
        <w:trPr>
          <w:trHeight w:val="263"/>
        </w:trPr>
        <w:tc>
          <w:tcPr>
            <w:tcW w:w="1288" w:type="dxa"/>
            <w:gridSpan w:val="2"/>
            <w:vMerge/>
            <w:tcBorders>
              <w:top w:val="single" w:sz="8" w:space="0" w:color="auto"/>
              <w:left w:val="single" w:sz="8" w:space="0" w:color="auto"/>
              <w:bottom w:val="single" w:sz="8" w:space="0" w:color="000000"/>
              <w:right w:val="single" w:sz="8" w:space="0" w:color="000000"/>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607"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w:t>
            </w:r>
          </w:p>
        </w:tc>
        <w:tc>
          <w:tcPr>
            <w:tcW w:w="607"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500</w:t>
            </w:r>
          </w:p>
        </w:tc>
        <w:tc>
          <w:tcPr>
            <w:tcW w:w="663"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1000</w:t>
            </w:r>
          </w:p>
        </w:tc>
        <w:tc>
          <w:tcPr>
            <w:tcW w:w="663"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1500</w:t>
            </w:r>
          </w:p>
        </w:tc>
        <w:tc>
          <w:tcPr>
            <w:tcW w:w="663" w:type="dxa"/>
            <w:tcBorders>
              <w:top w:val="nil"/>
              <w:left w:val="nil"/>
              <w:bottom w:val="nil"/>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2000</w:t>
            </w:r>
          </w:p>
        </w:tc>
        <w:tc>
          <w:tcPr>
            <w:tcW w:w="663" w:type="dxa"/>
            <w:tcBorders>
              <w:top w:val="nil"/>
              <w:left w:val="single" w:sz="8" w:space="0" w:color="auto"/>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2500</w:t>
            </w:r>
          </w:p>
        </w:tc>
        <w:tc>
          <w:tcPr>
            <w:tcW w:w="663" w:type="dxa"/>
            <w:tcBorders>
              <w:top w:val="nil"/>
              <w:left w:val="nil"/>
              <w:bottom w:val="nil"/>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3000</w:t>
            </w:r>
          </w:p>
        </w:tc>
        <w:tc>
          <w:tcPr>
            <w:tcW w:w="663" w:type="dxa"/>
            <w:tcBorders>
              <w:top w:val="nil"/>
              <w:left w:val="single" w:sz="8" w:space="0" w:color="auto"/>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3500</w:t>
            </w:r>
          </w:p>
        </w:tc>
        <w:tc>
          <w:tcPr>
            <w:tcW w:w="663"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4000</w:t>
            </w:r>
          </w:p>
        </w:tc>
        <w:tc>
          <w:tcPr>
            <w:tcW w:w="663"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4500</w:t>
            </w:r>
          </w:p>
        </w:tc>
        <w:tc>
          <w:tcPr>
            <w:tcW w:w="663"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5000</w:t>
            </w:r>
          </w:p>
        </w:tc>
        <w:tc>
          <w:tcPr>
            <w:tcW w:w="663" w:type="dxa"/>
            <w:tcBorders>
              <w:top w:val="nil"/>
              <w:left w:val="nil"/>
              <w:bottom w:val="nil"/>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5500</w:t>
            </w:r>
          </w:p>
        </w:tc>
        <w:tc>
          <w:tcPr>
            <w:tcW w:w="663" w:type="dxa"/>
            <w:tcBorders>
              <w:top w:val="nil"/>
              <w:left w:val="single" w:sz="8" w:space="0" w:color="auto"/>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6000</w:t>
            </w:r>
          </w:p>
        </w:tc>
        <w:tc>
          <w:tcPr>
            <w:tcW w:w="663" w:type="dxa"/>
            <w:tcBorders>
              <w:top w:val="nil"/>
              <w:left w:val="nil"/>
              <w:bottom w:val="nil"/>
              <w:right w:val="nil"/>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6500</w:t>
            </w:r>
          </w:p>
        </w:tc>
        <w:tc>
          <w:tcPr>
            <w:tcW w:w="663" w:type="dxa"/>
            <w:tcBorders>
              <w:top w:val="nil"/>
              <w:left w:val="single" w:sz="8" w:space="0" w:color="auto"/>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7000</w:t>
            </w:r>
          </w:p>
        </w:tc>
        <w:tc>
          <w:tcPr>
            <w:tcW w:w="663" w:type="dxa"/>
            <w:tcBorders>
              <w:top w:val="nil"/>
              <w:left w:val="nil"/>
              <w:bottom w:val="nil"/>
              <w:right w:val="single" w:sz="8" w:space="0" w:color="auto"/>
            </w:tcBorders>
            <w:shd w:val="clear" w:color="000000" w:fill="D0CEC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7500</w:t>
            </w:r>
          </w:p>
        </w:tc>
      </w:tr>
      <w:tr w:rsidR="00685B8D" w:rsidRPr="00685B8D" w:rsidTr="00685B8D">
        <w:trPr>
          <w:trHeight w:val="251"/>
        </w:trPr>
        <w:tc>
          <w:tcPr>
            <w:tcW w:w="710" w:type="dxa"/>
            <w:vMerge w:val="restart"/>
            <w:tcBorders>
              <w:top w:val="nil"/>
              <w:left w:val="single" w:sz="8" w:space="0" w:color="auto"/>
              <w:bottom w:val="single" w:sz="8" w:space="0" w:color="000000"/>
              <w:right w:val="single" w:sz="8" w:space="0" w:color="auto"/>
            </w:tcBorders>
            <w:shd w:val="clear" w:color="000000" w:fill="BDD7EE"/>
            <w:noWrap/>
            <w:textDirection w:val="tbLrV"/>
            <w:vAlign w:val="center"/>
            <w:hideMark/>
          </w:tcPr>
          <w:p w:rsidR="00685B8D" w:rsidRPr="00685B8D" w:rsidRDefault="00685B8D" w:rsidP="00685B8D">
            <w:pPr>
              <w:spacing w:after="0" w:line="240" w:lineRule="auto"/>
              <w:jc w:val="center"/>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LOAD</w:t>
            </w: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w:t>
            </w:r>
          </w:p>
        </w:tc>
        <w:tc>
          <w:tcPr>
            <w:tcW w:w="607" w:type="dxa"/>
            <w:tcBorders>
              <w:top w:val="single" w:sz="8" w:space="0" w:color="auto"/>
              <w:left w:val="single" w:sz="8" w:space="0" w:color="auto"/>
              <w:bottom w:val="single" w:sz="4" w:space="0" w:color="auto"/>
              <w:right w:val="single" w:sz="8" w:space="0" w:color="auto"/>
            </w:tcBorders>
            <w:shd w:val="clear" w:color="000000" w:fill="FDC9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07" w:type="dxa"/>
            <w:tcBorders>
              <w:top w:val="single" w:sz="8"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8" w:space="0" w:color="auto"/>
              <w:left w:val="nil"/>
              <w:bottom w:val="single" w:sz="4" w:space="0" w:color="auto"/>
              <w:right w:val="nil"/>
            </w:tcBorders>
            <w:shd w:val="clear" w:color="000000" w:fill="FA977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0.97</w:t>
            </w:r>
          </w:p>
        </w:tc>
        <w:tc>
          <w:tcPr>
            <w:tcW w:w="663" w:type="dxa"/>
            <w:tcBorders>
              <w:top w:val="single" w:sz="8" w:space="0" w:color="auto"/>
              <w:left w:val="single" w:sz="8" w:space="0" w:color="auto"/>
              <w:bottom w:val="single" w:sz="4" w:space="0" w:color="auto"/>
              <w:right w:val="single" w:sz="8" w:space="0" w:color="auto"/>
            </w:tcBorders>
            <w:shd w:val="clear" w:color="000000" w:fill="F9847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0.95</w:t>
            </w:r>
          </w:p>
        </w:tc>
        <w:tc>
          <w:tcPr>
            <w:tcW w:w="663" w:type="dxa"/>
            <w:tcBorders>
              <w:top w:val="single" w:sz="8" w:space="0" w:color="auto"/>
              <w:left w:val="nil"/>
              <w:bottom w:val="single" w:sz="4" w:space="0" w:color="auto"/>
              <w:right w:val="nil"/>
            </w:tcBorders>
            <w:shd w:val="clear" w:color="000000" w:fill="F87A6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0.94</w:t>
            </w:r>
          </w:p>
        </w:tc>
        <w:tc>
          <w:tcPr>
            <w:tcW w:w="663" w:type="dxa"/>
            <w:tcBorders>
              <w:top w:val="single" w:sz="8" w:space="0" w:color="auto"/>
              <w:left w:val="single" w:sz="8" w:space="0" w:color="auto"/>
              <w:bottom w:val="single" w:sz="4" w:space="0" w:color="auto"/>
              <w:right w:val="single" w:sz="8" w:space="0" w:color="auto"/>
            </w:tcBorders>
            <w:shd w:val="clear" w:color="000000" w:fill="F8716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8" w:space="0" w:color="auto"/>
              <w:left w:val="nil"/>
              <w:bottom w:val="single" w:sz="4" w:space="0" w:color="auto"/>
              <w:right w:val="nil"/>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8" w:space="0" w:color="auto"/>
              <w:left w:val="single" w:sz="8" w:space="0" w:color="auto"/>
              <w:bottom w:val="single" w:sz="4" w:space="0" w:color="auto"/>
              <w:right w:val="single" w:sz="8" w:space="0" w:color="auto"/>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c>
          <w:tcPr>
            <w:tcW w:w="663" w:type="dxa"/>
            <w:tcBorders>
              <w:top w:val="single" w:sz="8" w:space="0" w:color="auto"/>
              <w:left w:val="nil"/>
              <w:bottom w:val="single" w:sz="4" w:space="0" w:color="auto"/>
              <w:right w:val="single" w:sz="8" w:space="0" w:color="auto"/>
            </w:tcBorders>
            <w:shd w:val="clear" w:color="000000" w:fill="F8696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0.93</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w:t>
            </w:r>
          </w:p>
        </w:tc>
        <w:tc>
          <w:tcPr>
            <w:tcW w:w="607"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07"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2</w:t>
            </w:r>
          </w:p>
        </w:tc>
        <w:tc>
          <w:tcPr>
            <w:tcW w:w="607"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07"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nil"/>
              <w:bottom w:val="single" w:sz="4" w:space="0" w:color="auto"/>
              <w:right w:val="single" w:sz="8" w:space="0" w:color="auto"/>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3</w:t>
            </w:r>
          </w:p>
        </w:tc>
        <w:tc>
          <w:tcPr>
            <w:tcW w:w="607" w:type="dxa"/>
            <w:tcBorders>
              <w:top w:val="single" w:sz="4" w:space="0" w:color="auto"/>
              <w:left w:val="single" w:sz="8" w:space="0" w:color="auto"/>
              <w:bottom w:val="single" w:sz="4" w:space="0" w:color="auto"/>
              <w:right w:val="single" w:sz="8" w:space="0" w:color="auto"/>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07"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single" w:sz="8" w:space="0" w:color="auto"/>
              <w:bottom w:val="single" w:sz="4" w:space="0" w:color="auto"/>
              <w:right w:val="single" w:sz="8" w:space="0" w:color="auto"/>
            </w:tcBorders>
            <w:shd w:val="clear" w:color="000000" w:fill="FDC9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63" w:type="dxa"/>
            <w:tcBorders>
              <w:top w:val="single" w:sz="4" w:space="0" w:color="auto"/>
              <w:left w:val="nil"/>
              <w:bottom w:val="single" w:sz="4"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4</w:t>
            </w:r>
          </w:p>
        </w:tc>
        <w:tc>
          <w:tcPr>
            <w:tcW w:w="607" w:type="dxa"/>
            <w:tcBorders>
              <w:top w:val="single" w:sz="4" w:space="0" w:color="auto"/>
              <w:left w:val="single" w:sz="8" w:space="0" w:color="auto"/>
              <w:bottom w:val="single" w:sz="4" w:space="0" w:color="auto"/>
              <w:right w:val="single" w:sz="8" w:space="0" w:color="auto"/>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07"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nil"/>
              <w:bottom w:val="single" w:sz="4" w:space="0" w:color="auto"/>
              <w:right w:val="nil"/>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63" w:type="dxa"/>
            <w:tcBorders>
              <w:top w:val="single" w:sz="4" w:space="0" w:color="auto"/>
              <w:left w:val="single" w:sz="8" w:space="0" w:color="auto"/>
              <w:bottom w:val="single" w:sz="4" w:space="0" w:color="auto"/>
              <w:right w:val="single" w:sz="8" w:space="0" w:color="auto"/>
            </w:tcBorders>
            <w:shd w:val="clear" w:color="000000" w:fill="EEE68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4" w:space="0" w:color="auto"/>
              <w:left w:val="nil"/>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5</w:t>
            </w:r>
          </w:p>
        </w:tc>
        <w:tc>
          <w:tcPr>
            <w:tcW w:w="607" w:type="dxa"/>
            <w:tcBorders>
              <w:top w:val="single" w:sz="4" w:space="0" w:color="auto"/>
              <w:left w:val="single" w:sz="8" w:space="0" w:color="auto"/>
              <w:bottom w:val="single" w:sz="4" w:space="0" w:color="auto"/>
              <w:right w:val="single" w:sz="8" w:space="0" w:color="auto"/>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07"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nil"/>
              <w:bottom w:val="single" w:sz="4" w:space="0" w:color="auto"/>
              <w:right w:val="nil"/>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single" w:sz="8" w:space="0" w:color="auto"/>
              <w:bottom w:val="single" w:sz="4" w:space="0" w:color="auto"/>
              <w:right w:val="single" w:sz="8" w:space="0" w:color="auto"/>
            </w:tcBorders>
            <w:shd w:val="clear" w:color="000000" w:fill="FDD47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1.03</w:t>
            </w:r>
          </w:p>
        </w:tc>
        <w:tc>
          <w:tcPr>
            <w:tcW w:w="663" w:type="dxa"/>
            <w:tcBorders>
              <w:top w:val="single" w:sz="4" w:space="0" w:color="auto"/>
              <w:left w:val="nil"/>
              <w:bottom w:val="single" w:sz="4" w:space="0" w:color="auto"/>
              <w:right w:val="nil"/>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63" w:type="dxa"/>
            <w:tcBorders>
              <w:top w:val="single" w:sz="4" w:space="0" w:color="auto"/>
              <w:left w:val="single" w:sz="8" w:space="0" w:color="auto"/>
              <w:bottom w:val="single" w:sz="4"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nil"/>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6</w:t>
            </w:r>
          </w:p>
        </w:tc>
        <w:tc>
          <w:tcPr>
            <w:tcW w:w="607" w:type="dxa"/>
            <w:tcBorders>
              <w:top w:val="single" w:sz="4" w:space="0" w:color="auto"/>
              <w:left w:val="single" w:sz="8" w:space="0" w:color="auto"/>
              <w:bottom w:val="single" w:sz="4"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07"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DC9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63"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nil"/>
              <w:bottom w:val="single" w:sz="4" w:space="0" w:color="auto"/>
              <w:right w:val="nil"/>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63" w:type="dxa"/>
            <w:tcBorders>
              <w:top w:val="single" w:sz="4" w:space="0" w:color="auto"/>
              <w:left w:val="single" w:sz="8" w:space="0" w:color="auto"/>
              <w:bottom w:val="single" w:sz="4" w:space="0" w:color="auto"/>
              <w:right w:val="single" w:sz="8" w:space="0" w:color="auto"/>
            </w:tcBorders>
            <w:shd w:val="clear" w:color="000000" w:fill="EEE68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7</w:t>
            </w:r>
          </w:p>
        </w:tc>
        <w:tc>
          <w:tcPr>
            <w:tcW w:w="607" w:type="dxa"/>
            <w:tcBorders>
              <w:top w:val="single" w:sz="4" w:space="0" w:color="auto"/>
              <w:left w:val="single" w:sz="8" w:space="0" w:color="auto"/>
              <w:bottom w:val="single" w:sz="4" w:space="0" w:color="auto"/>
              <w:right w:val="single" w:sz="8" w:space="0" w:color="auto"/>
            </w:tcBorders>
            <w:shd w:val="clear" w:color="000000" w:fill="9ECF7F"/>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1.18</w:t>
            </w:r>
          </w:p>
        </w:tc>
        <w:tc>
          <w:tcPr>
            <w:tcW w:w="607" w:type="dxa"/>
            <w:tcBorders>
              <w:top w:val="single" w:sz="4" w:space="0" w:color="auto"/>
              <w:left w:val="nil"/>
              <w:bottom w:val="single" w:sz="4" w:space="0" w:color="auto"/>
              <w:right w:val="nil"/>
            </w:tcBorders>
            <w:shd w:val="clear" w:color="000000" w:fill="F7E9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1.06</w:t>
            </w:r>
          </w:p>
        </w:tc>
        <w:tc>
          <w:tcPr>
            <w:tcW w:w="663" w:type="dxa"/>
            <w:tcBorders>
              <w:top w:val="single" w:sz="4" w:space="0" w:color="auto"/>
              <w:left w:val="single" w:sz="8" w:space="0" w:color="auto"/>
              <w:bottom w:val="single" w:sz="4" w:space="0" w:color="auto"/>
              <w:right w:val="single" w:sz="8" w:space="0" w:color="auto"/>
            </w:tcBorders>
            <w:shd w:val="clear" w:color="000000" w:fill="F7E9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1.06</w:t>
            </w:r>
          </w:p>
        </w:tc>
        <w:tc>
          <w:tcPr>
            <w:tcW w:w="663" w:type="dxa"/>
            <w:tcBorders>
              <w:top w:val="single" w:sz="4" w:space="0" w:color="auto"/>
              <w:left w:val="nil"/>
              <w:bottom w:val="single" w:sz="4" w:space="0" w:color="auto"/>
              <w:right w:val="nil"/>
            </w:tcBorders>
            <w:shd w:val="clear" w:color="000000" w:fill="F7E9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1.06</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63" w:type="dxa"/>
            <w:tcBorders>
              <w:top w:val="single" w:sz="4" w:space="0" w:color="auto"/>
              <w:left w:val="single" w:sz="8" w:space="0" w:color="auto"/>
              <w:bottom w:val="single" w:sz="4" w:space="0" w:color="auto"/>
              <w:right w:val="single" w:sz="8" w:space="0" w:color="auto"/>
            </w:tcBorders>
            <w:shd w:val="clear" w:color="000000" w:fill="EEE68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4" w:space="0" w:color="auto"/>
              <w:left w:val="nil"/>
              <w:bottom w:val="single" w:sz="4" w:space="0" w:color="auto"/>
              <w:right w:val="nil"/>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63" w:type="dxa"/>
            <w:tcBorders>
              <w:top w:val="single" w:sz="4" w:space="0" w:color="auto"/>
              <w:left w:val="single" w:sz="8" w:space="0" w:color="auto"/>
              <w:bottom w:val="single" w:sz="4"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8</w:t>
            </w:r>
          </w:p>
        </w:tc>
        <w:tc>
          <w:tcPr>
            <w:tcW w:w="607" w:type="dxa"/>
            <w:tcBorders>
              <w:top w:val="single" w:sz="4" w:space="0" w:color="auto"/>
              <w:left w:val="single" w:sz="8" w:space="0" w:color="auto"/>
              <w:bottom w:val="single" w:sz="4" w:space="0" w:color="auto"/>
              <w:right w:val="single" w:sz="8" w:space="0" w:color="auto"/>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07" w:type="dxa"/>
            <w:tcBorders>
              <w:top w:val="single" w:sz="4" w:space="0" w:color="auto"/>
              <w:left w:val="nil"/>
              <w:bottom w:val="single" w:sz="4" w:space="0" w:color="auto"/>
              <w:right w:val="nil"/>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single" w:sz="8" w:space="0" w:color="auto"/>
              <w:bottom w:val="single" w:sz="4"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nil"/>
              <w:bottom w:val="single" w:sz="4" w:space="0" w:color="auto"/>
              <w:right w:val="nil"/>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63" w:type="dxa"/>
            <w:tcBorders>
              <w:top w:val="single" w:sz="4" w:space="0" w:color="auto"/>
              <w:left w:val="single" w:sz="8" w:space="0" w:color="auto"/>
              <w:bottom w:val="single" w:sz="4" w:space="0" w:color="auto"/>
              <w:right w:val="single" w:sz="8" w:space="0" w:color="auto"/>
            </w:tcBorders>
            <w:shd w:val="clear" w:color="000000" w:fill="EEE68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4" w:space="0" w:color="auto"/>
              <w:left w:val="nil"/>
              <w:bottom w:val="single" w:sz="4" w:space="0" w:color="auto"/>
              <w:right w:val="nil"/>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63" w:type="dxa"/>
            <w:tcBorders>
              <w:top w:val="single" w:sz="4" w:space="0" w:color="auto"/>
              <w:left w:val="single" w:sz="8" w:space="0" w:color="auto"/>
              <w:bottom w:val="single" w:sz="4"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9</w:t>
            </w:r>
          </w:p>
        </w:tc>
        <w:tc>
          <w:tcPr>
            <w:tcW w:w="607"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07"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single" w:sz="8" w:space="0" w:color="auto"/>
              <w:bottom w:val="single" w:sz="4"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nil"/>
              <w:bottom w:val="single" w:sz="4" w:space="0" w:color="auto"/>
              <w:right w:val="nil"/>
            </w:tcBorders>
            <w:shd w:val="clear" w:color="000000" w:fill="B3D5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1.15</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w:t>
            </w:r>
          </w:p>
        </w:tc>
        <w:tc>
          <w:tcPr>
            <w:tcW w:w="607" w:type="dxa"/>
            <w:tcBorders>
              <w:top w:val="single" w:sz="4" w:space="0" w:color="auto"/>
              <w:left w:val="single" w:sz="8" w:space="0" w:color="auto"/>
              <w:bottom w:val="single" w:sz="4" w:space="0" w:color="auto"/>
              <w:right w:val="single" w:sz="8" w:space="0" w:color="auto"/>
            </w:tcBorders>
            <w:shd w:val="clear" w:color="000000" w:fill="FCBF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1.01</w:t>
            </w:r>
          </w:p>
        </w:tc>
        <w:tc>
          <w:tcPr>
            <w:tcW w:w="607" w:type="dxa"/>
            <w:tcBorders>
              <w:top w:val="single" w:sz="4" w:space="0" w:color="auto"/>
              <w:left w:val="nil"/>
              <w:bottom w:val="single" w:sz="4" w:space="0" w:color="auto"/>
              <w:right w:val="nil"/>
            </w:tcBorders>
            <w:shd w:val="clear" w:color="000000" w:fill="EEE68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F7E9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1.06</w:t>
            </w:r>
          </w:p>
        </w:tc>
        <w:tc>
          <w:tcPr>
            <w:tcW w:w="663" w:type="dxa"/>
            <w:tcBorders>
              <w:top w:val="single" w:sz="4" w:space="0" w:color="auto"/>
              <w:left w:val="nil"/>
              <w:bottom w:val="single" w:sz="4" w:space="0" w:color="auto"/>
              <w:right w:val="nil"/>
            </w:tcBorders>
            <w:shd w:val="clear" w:color="000000" w:fill="F7E9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1.06</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w:t>
            </w:r>
          </w:p>
        </w:tc>
        <w:tc>
          <w:tcPr>
            <w:tcW w:w="607"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07" w:type="dxa"/>
            <w:tcBorders>
              <w:top w:val="single" w:sz="4" w:space="0" w:color="auto"/>
              <w:left w:val="nil"/>
              <w:bottom w:val="single" w:sz="4" w:space="0" w:color="auto"/>
              <w:right w:val="nil"/>
            </w:tcBorders>
            <w:shd w:val="clear" w:color="000000" w:fill="FDC9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63" w:type="dxa"/>
            <w:tcBorders>
              <w:top w:val="single" w:sz="4" w:space="0" w:color="auto"/>
              <w:left w:val="single" w:sz="8" w:space="0" w:color="auto"/>
              <w:bottom w:val="single" w:sz="4" w:space="0" w:color="auto"/>
              <w:right w:val="single" w:sz="8" w:space="0" w:color="auto"/>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B3D580"/>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1.15</w:t>
            </w:r>
          </w:p>
        </w:tc>
        <w:tc>
          <w:tcPr>
            <w:tcW w:w="663" w:type="dxa"/>
            <w:tcBorders>
              <w:top w:val="single" w:sz="4" w:space="0" w:color="auto"/>
              <w:left w:val="nil"/>
              <w:bottom w:val="single" w:sz="4" w:space="0" w:color="auto"/>
              <w:right w:val="nil"/>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w:t>
            </w:r>
          </w:p>
        </w:tc>
        <w:tc>
          <w:tcPr>
            <w:tcW w:w="607" w:type="dxa"/>
            <w:tcBorders>
              <w:top w:val="single" w:sz="4" w:space="0" w:color="auto"/>
              <w:left w:val="single" w:sz="8" w:space="0" w:color="auto"/>
              <w:bottom w:val="single" w:sz="4" w:space="0" w:color="auto"/>
              <w:right w:val="single" w:sz="8" w:space="0" w:color="auto"/>
            </w:tcBorders>
            <w:shd w:val="clear" w:color="000000" w:fill="FBAA7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07" w:type="dxa"/>
            <w:tcBorders>
              <w:top w:val="single" w:sz="4" w:space="0" w:color="auto"/>
              <w:left w:val="nil"/>
              <w:bottom w:val="single" w:sz="4"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63" w:type="dxa"/>
            <w:tcBorders>
              <w:top w:val="single" w:sz="4" w:space="0" w:color="auto"/>
              <w:left w:val="nil"/>
              <w:bottom w:val="single" w:sz="4" w:space="0" w:color="auto"/>
              <w:right w:val="nil"/>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F7E9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1.06</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4"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nil"/>
              <w:bottom w:val="single" w:sz="4"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13</w:t>
            </w:r>
          </w:p>
        </w:tc>
        <w:tc>
          <w:tcPr>
            <w:tcW w:w="607" w:type="dxa"/>
            <w:tcBorders>
              <w:top w:val="single" w:sz="4" w:space="0" w:color="auto"/>
              <w:left w:val="single" w:sz="8" w:space="0" w:color="auto"/>
              <w:bottom w:val="single" w:sz="4" w:space="0" w:color="auto"/>
              <w:right w:val="single" w:sz="8" w:space="0" w:color="auto"/>
            </w:tcBorders>
            <w:shd w:val="clear" w:color="000000" w:fill="FBA075"/>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07" w:type="dxa"/>
            <w:tcBorders>
              <w:top w:val="single" w:sz="4" w:space="0" w:color="auto"/>
              <w:left w:val="nil"/>
              <w:bottom w:val="single" w:sz="4" w:space="0" w:color="auto"/>
              <w:right w:val="nil"/>
            </w:tcBorders>
            <w:shd w:val="clear" w:color="000000" w:fill="FBAA7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single" w:sz="8" w:space="0" w:color="auto"/>
              <w:bottom w:val="single" w:sz="4" w:space="0" w:color="auto"/>
              <w:right w:val="single" w:sz="8" w:space="0" w:color="auto"/>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nil"/>
              <w:bottom w:val="single" w:sz="4" w:space="0" w:color="auto"/>
              <w:right w:val="nil"/>
            </w:tcBorders>
            <w:shd w:val="clear" w:color="000000" w:fill="EEE683"/>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1.08</w:t>
            </w:r>
          </w:p>
        </w:tc>
        <w:tc>
          <w:tcPr>
            <w:tcW w:w="663" w:type="dxa"/>
            <w:tcBorders>
              <w:top w:val="single" w:sz="4" w:space="0" w:color="auto"/>
              <w:left w:val="single" w:sz="8" w:space="0" w:color="auto"/>
              <w:bottom w:val="single" w:sz="4" w:space="0" w:color="auto"/>
              <w:right w:val="single" w:sz="8" w:space="0" w:color="auto"/>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nil"/>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single" w:sz="8" w:space="0" w:color="auto"/>
              <w:bottom w:val="single" w:sz="4"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nil"/>
              <w:bottom w:val="single" w:sz="4" w:space="0" w:color="auto"/>
              <w:right w:val="single" w:sz="8" w:space="0" w:color="auto"/>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1.25</w:t>
            </w:r>
          </w:p>
        </w:tc>
      </w:tr>
      <w:tr w:rsidR="00685B8D" w:rsidRPr="00685B8D" w:rsidTr="00685B8D">
        <w:trPr>
          <w:trHeight w:val="251"/>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4"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14</w:t>
            </w:r>
          </w:p>
        </w:tc>
        <w:tc>
          <w:tcPr>
            <w:tcW w:w="607" w:type="dxa"/>
            <w:tcBorders>
              <w:top w:val="single" w:sz="4" w:space="0" w:color="auto"/>
              <w:left w:val="single" w:sz="8" w:space="0" w:color="auto"/>
              <w:bottom w:val="single" w:sz="4" w:space="0" w:color="auto"/>
              <w:right w:val="single" w:sz="8" w:space="0" w:color="auto"/>
            </w:tcBorders>
            <w:shd w:val="clear" w:color="000000" w:fill="FBA075"/>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07" w:type="dxa"/>
            <w:tcBorders>
              <w:top w:val="single" w:sz="4" w:space="0" w:color="auto"/>
              <w:left w:val="nil"/>
              <w:bottom w:val="single" w:sz="4" w:space="0" w:color="auto"/>
              <w:right w:val="nil"/>
            </w:tcBorders>
            <w:shd w:val="clear" w:color="000000" w:fill="FBAA7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single" w:sz="8" w:space="0" w:color="auto"/>
              <w:bottom w:val="single" w:sz="4" w:space="0" w:color="auto"/>
              <w:right w:val="single" w:sz="8" w:space="0" w:color="auto"/>
            </w:tcBorders>
            <w:shd w:val="clear" w:color="000000" w:fill="FBAA7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nil"/>
              <w:bottom w:val="single" w:sz="4" w:space="0" w:color="auto"/>
              <w:right w:val="nil"/>
            </w:tcBorders>
            <w:shd w:val="clear" w:color="000000" w:fill="FDC9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63" w:type="dxa"/>
            <w:tcBorders>
              <w:top w:val="single" w:sz="4" w:space="0" w:color="auto"/>
              <w:left w:val="nil"/>
              <w:bottom w:val="single" w:sz="4" w:space="0" w:color="auto"/>
              <w:right w:val="nil"/>
            </w:tcBorders>
            <w:shd w:val="clear" w:color="000000" w:fill="D1DE82"/>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1.11</w:t>
            </w:r>
          </w:p>
        </w:tc>
        <w:tc>
          <w:tcPr>
            <w:tcW w:w="663" w:type="dxa"/>
            <w:tcBorders>
              <w:top w:val="single" w:sz="4" w:space="0" w:color="auto"/>
              <w:left w:val="single" w:sz="8" w:space="0" w:color="auto"/>
              <w:bottom w:val="single" w:sz="4" w:space="0" w:color="auto"/>
              <w:right w:val="single" w:sz="8" w:space="0" w:color="auto"/>
            </w:tcBorders>
            <w:shd w:val="clear" w:color="000000" w:fill="87C97E"/>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1.20</w:t>
            </w:r>
          </w:p>
        </w:tc>
        <w:tc>
          <w:tcPr>
            <w:tcW w:w="663" w:type="dxa"/>
            <w:tcBorders>
              <w:top w:val="single" w:sz="4" w:space="0" w:color="auto"/>
              <w:left w:val="nil"/>
              <w:bottom w:val="single" w:sz="4"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4" w:space="0" w:color="auto"/>
              <w:right w:val="single" w:sz="8" w:space="0" w:color="auto"/>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nil"/>
              <w:bottom w:val="single" w:sz="4"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4"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nil"/>
              <w:bottom w:val="single" w:sz="4"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4"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nil"/>
              <w:bottom w:val="single" w:sz="4" w:space="0" w:color="auto"/>
              <w:right w:val="nil"/>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single" w:sz="8" w:space="0" w:color="auto"/>
              <w:bottom w:val="single" w:sz="4" w:space="0" w:color="auto"/>
              <w:right w:val="single" w:sz="8" w:space="0" w:color="auto"/>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1.25</w:t>
            </w:r>
          </w:p>
        </w:tc>
        <w:tc>
          <w:tcPr>
            <w:tcW w:w="663" w:type="dxa"/>
            <w:tcBorders>
              <w:top w:val="single" w:sz="4" w:space="0" w:color="auto"/>
              <w:left w:val="nil"/>
              <w:bottom w:val="single" w:sz="4" w:space="0" w:color="auto"/>
              <w:right w:val="single" w:sz="8" w:space="0" w:color="auto"/>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1.25</w:t>
            </w:r>
          </w:p>
        </w:tc>
      </w:tr>
      <w:tr w:rsidR="00685B8D" w:rsidRPr="00685B8D" w:rsidTr="00685B8D">
        <w:trPr>
          <w:trHeight w:val="263"/>
        </w:trPr>
        <w:tc>
          <w:tcPr>
            <w:tcW w:w="710" w:type="dxa"/>
            <w:vMerge/>
            <w:tcBorders>
              <w:top w:val="nil"/>
              <w:left w:val="single" w:sz="8" w:space="0" w:color="auto"/>
              <w:bottom w:val="single" w:sz="8" w:space="0" w:color="000000"/>
              <w:right w:val="single" w:sz="8" w:space="0" w:color="auto"/>
            </w:tcBorders>
            <w:vAlign w:val="center"/>
            <w:hideMark/>
          </w:tcPr>
          <w:p w:rsidR="00685B8D" w:rsidRPr="00685B8D" w:rsidRDefault="00685B8D" w:rsidP="00685B8D">
            <w:pPr>
              <w:spacing w:after="0" w:line="240" w:lineRule="auto"/>
              <w:rPr>
                <w:rFonts w:ascii="Calibri" w:eastAsia="Times New Roman" w:hAnsi="Calibri" w:cs="Times New Roman"/>
                <w:color w:val="000000"/>
                <w:lang w:eastAsia="en-GB"/>
              </w:rPr>
            </w:pPr>
          </w:p>
        </w:tc>
        <w:tc>
          <w:tcPr>
            <w:tcW w:w="578" w:type="dxa"/>
            <w:tcBorders>
              <w:top w:val="nil"/>
              <w:left w:val="nil"/>
              <w:bottom w:val="single" w:sz="8" w:space="0" w:color="auto"/>
              <w:right w:val="nil"/>
            </w:tcBorders>
            <w:shd w:val="clear" w:color="000000" w:fill="DDEBF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15</w:t>
            </w:r>
          </w:p>
        </w:tc>
        <w:tc>
          <w:tcPr>
            <w:tcW w:w="607" w:type="dxa"/>
            <w:tcBorders>
              <w:top w:val="single" w:sz="4" w:space="0" w:color="auto"/>
              <w:left w:val="single" w:sz="8" w:space="0" w:color="auto"/>
              <w:bottom w:val="single" w:sz="8" w:space="0" w:color="auto"/>
              <w:right w:val="single" w:sz="8" w:space="0" w:color="auto"/>
            </w:tcBorders>
            <w:shd w:val="clear" w:color="000000" w:fill="FBA075"/>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07" w:type="dxa"/>
            <w:tcBorders>
              <w:top w:val="single" w:sz="4" w:space="0" w:color="auto"/>
              <w:left w:val="nil"/>
              <w:bottom w:val="single" w:sz="8" w:space="0" w:color="auto"/>
              <w:right w:val="nil"/>
            </w:tcBorders>
            <w:shd w:val="clear" w:color="000000" w:fill="FBA075"/>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0.98</w:t>
            </w:r>
          </w:p>
        </w:tc>
        <w:tc>
          <w:tcPr>
            <w:tcW w:w="663" w:type="dxa"/>
            <w:tcBorders>
              <w:top w:val="single" w:sz="4" w:space="0" w:color="auto"/>
              <w:left w:val="single" w:sz="8" w:space="0" w:color="auto"/>
              <w:bottom w:val="single" w:sz="8" w:space="0" w:color="auto"/>
              <w:right w:val="single" w:sz="8" w:space="0" w:color="auto"/>
            </w:tcBorders>
            <w:shd w:val="clear" w:color="000000" w:fill="FBAA77"/>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0.99</w:t>
            </w:r>
          </w:p>
        </w:tc>
        <w:tc>
          <w:tcPr>
            <w:tcW w:w="663" w:type="dxa"/>
            <w:tcBorders>
              <w:top w:val="single" w:sz="4" w:space="0" w:color="auto"/>
              <w:left w:val="nil"/>
              <w:bottom w:val="single" w:sz="8" w:space="0" w:color="auto"/>
              <w:right w:val="nil"/>
            </w:tcBorders>
            <w:shd w:val="clear" w:color="000000" w:fill="FCB579"/>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1.00</w:t>
            </w:r>
          </w:p>
        </w:tc>
        <w:tc>
          <w:tcPr>
            <w:tcW w:w="663" w:type="dxa"/>
            <w:tcBorders>
              <w:top w:val="single" w:sz="4" w:space="0" w:color="auto"/>
              <w:left w:val="single" w:sz="8" w:space="0" w:color="auto"/>
              <w:bottom w:val="single" w:sz="8" w:space="0" w:color="auto"/>
              <w:right w:val="single" w:sz="8" w:space="0" w:color="auto"/>
            </w:tcBorders>
            <w:shd w:val="clear" w:color="000000" w:fill="FDC9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1.02</w:t>
            </w:r>
          </w:p>
        </w:tc>
        <w:tc>
          <w:tcPr>
            <w:tcW w:w="663" w:type="dxa"/>
            <w:tcBorders>
              <w:top w:val="single" w:sz="4" w:space="0" w:color="auto"/>
              <w:left w:val="nil"/>
              <w:bottom w:val="single" w:sz="8" w:space="0" w:color="auto"/>
              <w:right w:val="nil"/>
            </w:tcBorders>
            <w:shd w:val="clear" w:color="000000" w:fill="FFEB84"/>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1.05</w:t>
            </w:r>
          </w:p>
        </w:tc>
        <w:tc>
          <w:tcPr>
            <w:tcW w:w="663" w:type="dxa"/>
            <w:tcBorders>
              <w:top w:val="single" w:sz="4" w:space="0" w:color="auto"/>
              <w:left w:val="single" w:sz="8" w:space="0" w:color="auto"/>
              <w:bottom w:val="single" w:sz="8" w:space="0" w:color="auto"/>
              <w:right w:val="single" w:sz="8" w:space="0" w:color="auto"/>
            </w:tcBorders>
            <w:shd w:val="clear" w:color="000000" w:fill="BDD881"/>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1.14</w:t>
            </w:r>
          </w:p>
        </w:tc>
        <w:tc>
          <w:tcPr>
            <w:tcW w:w="663" w:type="dxa"/>
            <w:tcBorders>
              <w:top w:val="single" w:sz="4" w:space="0" w:color="auto"/>
              <w:left w:val="nil"/>
              <w:bottom w:val="single" w:sz="8" w:space="0" w:color="auto"/>
              <w:right w:val="nil"/>
            </w:tcBorders>
            <w:shd w:val="clear" w:color="000000" w:fill="7CC57D"/>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1.22</w:t>
            </w:r>
          </w:p>
        </w:tc>
        <w:tc>
          <w:tcPr>
            <w:tcW w:w="663" w:type="dxa"/>
            <w:tcBorders>
              <w:top w:val="single" w:sz="4" w:space="0" w:color="auto"/>
              <w:left w:val="single" w:sz="8" w:space="0" w:color="auto"/>
              <w:bottom w:val="single" w:sz="8"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nil"/>
              <w:bottom w:val="single" w:sz="8" w:space="0" w:color="auto"/>
              <w:right w:val="nil"/>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single" w:sz="8" w:space="0" w:color="auto"/>
              <w:bottom w:val="single" w:sz="8"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nil"/>
              <w:bottom w:val="single" w:sz="8" w:space="0" w:color="auto"/>
              <w:right w:val="nil"/>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single" w:sz="8" w:space="0" w:color="auto"/>
              <w:bottom w:val="single" w:sz="8" w:space="0" w:color="auto"/>
              <w:right w:val="single" w:sz="8" w:space="0" w:color="auto"/>
            </w:tcBorders>
            <w:shd w:val="clear" w:color="000000" w:fill="70C27C"/>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1.23</w:t>
            </w:r>
          </w:p>
        </w:tc>
        <w:tc>
          <w:tcPr>
            <w:tcW w:w="663" w:type="dxa"/>
            <w:tcBorders>
              <w:top w:val="single" w:sz="4" w:space="0" w:color="auto"/>
              <w:left w:val="nil"/>
              <w:bottom w:val="single" w:sz="8" w:space="0" w:color="auto"/>
              <w:right w:val="nil"/>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1.25</w:t>
            </w:r>
          </w:p>
        </w:tc>
        <w:tc>
          <w:tcPr>
            <w:tcW w:w="663" w:type="dxa"/>
            <w:tcBorders>
              <w:top w:val="single" w:sz="4" w:space="0" w:color="auto"/>
              <w:left w:val="single" w:sz="8" w:space="0" w:color="auto"/>
              <w:bottom w:val="single" w:sz="8" w:space="0" w:color="auto"/>
              <w:right w:val="single" w:sz="8" w:space="0" w:color="auto"/>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1.25</w:t>
            </w:r>
          </w:p>
        </w:tc>
        <w:tc>
          <w:tcPr>
            <w:tcW w:w="663" w:type="dxa"/>
            <w:tcBorders>
              <w:top w:val="single" w:sz="4" w:space="0" w:color="auto"/>
              <w:left w:val="nil"/>
              <w:bottom w:val="single" w:sz="8" w:space="0" w:color="auto"/>
              <w:right w:val="single" w:sz="8" w:space="0" w:color="auto"/>
            </w:tcBorders>
            <w:shd w:val="clear" w:color="000000" w:fill="63BE7B"/>
            <w:noWrap/>
            <w:vAlign w:val="bottom"/>
            <w:hideMark/>
          </w:tcPr>
          <w:p w:rsidR="00685B8D" w:rsidRPr="00685B8D" w:rsidRDefault="00685B8D" w:rsidP="00685B8D">
            <w:pPr>
              <w:spacing w:after="0" w:line="240" w:lineRule="auto"/>
              <w:jc w:val="right"/>
              <w:rPr>
                <w:rFonts w:ascii="Calibri" w:eastAsia="Times New Roman" w:hAnsi="Calibri" w:cs="Times New Roman"/>
                <w:color w:val="000000"/>
                <w:lang w:eastAsia="en-GB"/>
              </w:rPr>
            </w:pPr>
            <w:r w:rsidRPr="00685B8D">
              <w:rPr>
                <w:rFonts w:ascii="Calibri" w:eastAsia="Times New Roman" w:hAnsi="Calibri" w:cs="Times New Roman"/>
                <w:color w:val="000000"/>
                <w:lang w:eastAsia="en-GB"/>
              </w:rPr>
              <w:t>1.25</w:t>
            </w:r>
          </w:p>
        </w:tc>
      </w:tr>
    </w:tbl>
    <w:p w:rsidR="00C6163D" w:rsidRPr="00583141" w:rsidRDefault="00FD2219" w:rsidP="00FD2219">
      <w:pPr>
        <w:pStyle w:val="Heading2"/>
        <w:rPr>
          <w:rFonts w:asciiTheme="minorHAnsi" w:eastAsiaTheme="minorEastAsia" w:hAnsiTheme="minorHAnsi" w:cstheme="minorBidi"/>
        </w:rPr>
      </w:pPr>
      <w:bookmarkStart w:id="3" w:name="_Toc507061109"/>
      <w:r w:rsidRPr="00583141">
        <w:rPr>
          <w:rFonts w:asciiTheme="minorHAnsi" w:eastAsiaTheme="minorEastAsia" w:hAnsiTheme="minorHAnsi" w:cstheme="minorBidi"/>
        </w:rPr>
        <w:lastRenderedPageBreak/>
        <w:t xml:space="preserve">Cranking </w:t>
      </w:r>
      <w:r w:rsidR="00574F98" w:rsidRPr="00583141">
        <w:rPr>
          <w:rFonts w:asciiTheme="minorHAnsi" w:eastAsiaTheme="minorEastAsia" w:hAnsiTheme="minorHAnsi" w:cstheme="minorBidi"/>
        </w:rPr>
        <w:t>Fuelling Strategy</w:t>
      </w:r>
      <w:bookmarkEnd w:id="3"/>
    </w:p>
    <w:p w:rsidR="005524DB" w:rsidRPr="00583141" w:rsidRDefault="00574F98" w:rsidP="00574F98">
      <w:pPr>
        <w:rPr>
          <w:rFonts w:eastAsiaTheme="minorEastAsia"/>
        </w:rPr>
      </w:pPr>
      <w:r w:rsidRPr="00583141">
        <w:rPr>
          <w:rFonts w:eastAsiaTheme="minorEastAsia"/>
        </w:rPr>
        <w:t>When an engine is cold, there is more chance of the fuel condensing on the port walls. This</w:t>
      </w:r>
      <w:r w:rsidR="00696022" w:rsidRPr="00583141">
        <w:rPr>
          <w:rFonts w:eastAsiaTheme="minorEastAsia"/>
        </w:rPr>
        <w:t xml:space="preserve"> is called fuel-dropout and</w:t>
      </w:r>
      <w:r w:rsidRPr="00583141">
        <w:rPr>
          <w:rFonts w:eastAsiaTheme="minorEastAsia"/>
        </w:rPr>
        <w:t xml:space="preserve"> means less of the fuel make</w:t>
      </w:r>
      <w:r w:rsidR="00696022" w:rsidRPr="00583141">
        <w:rPr>
          <w:rFonts w:eastAsiaTheme="minorEastAsia"/>
        </w:rPr>
        <w:t>s</w:t>
      </w:r>
      <w:r w:rsidRPr="00583141">
        <w:rPr>
          <w:rFonts w:eastAsiaTheme="minorEastAsia"/>
        </w:rPr>
        <w:t xml:space="preserve"> it into the combustion chamber. To counter this we can over fuel until the engine reaches its optimal temperature. </w:t>
      </w:r>
      <w:r w:rsidR="00696022" w:rsidRPr="00583141">
        <w:rPr>
          <w:rFonts w:eastAsiaTheme="minorEastAsia"/>
        </w:rPr>
        <w:t>Running with this extra enrichment for too long will cause the spark plugs to get wet. The colder engine will also reduce the flame speed which means ignition timing must be advanced to maintain MBT timing.</w:t>
      </w:r>
    </w:p>
    <w:p w:rsidR="00696022" w:rsidRPr="00583141" w:rsidRDefault="00CA48B8" w:rsidP="00574F98">
      <w:pPr>
        <w:rPr>
          <w:rFonts w:eastAsiaTheme="minorEastAsia"/>
        </w:rPr>
      </w:pPr>
      <w:r w:rsidRPr="00583141">
        <w:rPr>
          <w:rFonts w:eastAsiaTheme="minorEastAsia"/>
        </w:rPr>
        <w:t>If the engine is too hot, the flame speed will be too high and therefore ignition timing need</w:t>
      </w:r>
      <w:r w:rsidR="005524DB" w:rsidRPr="00583141">
        <w:rPr>
          <w:rFonts w:eastAsiaTheme="minorEastAsia"/>
        </w:rPr>
        <w:t>s</w:t>
      </w:r>
      <w:r w:rsidRPr="00583141">
        <w:rPr>
          <w:rFonts w:eastAsiaTheme="minorEastAsia"/>
        </w:rPr>
        <w:t xml:space="preserve"> to be retarded.</w:t>
      </w:r>
      <w:r w:rsidR="005524DB" w:rsidRPr="00583141">
        <w:rPr>
          <w:rFonts w:eastAsiaTheme="minorEastAsia"/>
        </w:rPr>
        <w:t xml:space="preserve"> Retarding the ignition timing at high temperatures </w:t>
      </w:r>
      <w:r w:rsidR="00505B38" w:rsidRPr="00583141">
        <w:rPr>
          <w:rFonts w:eastAsiaTheme="minorEastAsia"/>
        </w:rPr>
        <w:t xml:space="preserve">can also act as knock control when the air and fuel temperatures are too high. </w:t>
      </w:r>
      <w:sdt>
        <w:sdtPr>
          <w:rPr>
            <w:rFonts w:eastAsiaTheme="minorEastAsia"/>
          </w:rPr>
          <w:id w:val="402641308"/>
          <w:citation/>
        </w:sdtPr>
        <w:sdtContent>
          <w:r w:rsidR="00F67519" w:rsidRPr="00583141">
            <w:rPr>
              <w:rFonts w:eastAsiaTheme="minorEastAsia"/>
            </w:rPr>
            <w:fldChar w:fldCharType="begin"/>
          </w:r>
          <w:r w:rsidR="00F67519" w:rsidRPr="00583141">
            <w:rPr>
              <w:rFonts w:eastAsiaTheme="minorEastAsia"/>
            </w:rPr>
            <w:instrText xml:space="preserve"> CITATION Mal18 \l 2057 </w:instrText>
          </w:r>
          <w:r w:rsidR="00F67519" w:rsidRPr="00583141">
            <w:rPr>
              <w:rFonts w:eastAsiaTheme="minorEastAsia"/>
            </w:rPr>
            <w:fldChar w:fldCharType="separate"/>
          </w:r>
          <w:r w:rsidR="00F67519" w:rsidRPr="00583141">
            <w:rPr>
              <w:rFonts w:eastAsiaTheme="minorEastAsia"/>
            </w:rPr>
            <w:t>(McDonald, 2018)</w:t>
          </w:r>
          <w:r w:rsidR="00F67519" w:rsidRPr="00583141">
            <w:rPr>
              <w:rFonts w:eastAsiaTheme="minorEastAsia"/>
            </w:rPr>
            <w:fldChar w:fldCharType="end"/>
          </w:r>
        </w:sdtContent>
      </w:sdt>
    </w:p>
    <w:p w:rsidR="00CA48B8" w:rsidRDefault="00CA48B8" w:rsidP="00CA48B8">
      <w:pPr>
        <w:pStyle w:val="Caption"/>
        <w:keepNext/>
      </w:pPr>
      <w:r>
        <w:t xml:space="preserve">Table </w:t>
      </w:r>
      <w:r w:rsidR="00B31343">
        <w:fldChar w:fldCharType="begin"/>
      </w:r>
      <w:r w:rsidR="00B31343">
        <w:instrText xml:space="preserve"> SEQ Table \* ARABIC </w:instrText>
      </w:r>
      <w:r w:rsidR="00B31343">
        <w:fldChar w:fldCharType="separate"/>
      </w:r>
      <w:r w:rsidR="00E642A8">
        <w:rPr>
          <w:noProof/>
        </w:rPr>
        <w:t>3</w:t>
      </w:r>
      <w:r w:rsidR="00B31343">
        <w:rPr>
          <w:noProof/>
        </w:rPr>
        <w:fldChar w:fldCharType="end"/>
      </w:r>
      <w:r>
        <w:t xml:space="preserve"> Start-up Correction Map</w:t>
      </w:r>
    </w:p>
    <w:tbl>
      <w:tblPr>
        <w:tblW w:w="10660" w:type="dxa"/>
        <w:tblInd w:w="-830" w:type="dxa"/>
        <w:tblLook w:val="04A0" w:firstRow="1" w:lastRow="0" w:firstColumn="1" w:lastColumn="0" w:noHBand="0" w:noVBand="1"/>
      </w:tblPr>
      <w:tblGrid>
        <w:gridCol w:w="1882"/>
        <w:gridCol w:w="627"/>
        <w:gridCol w:w="627"/>
        <w:gridCol w:w="627"/>
        <w:gridCol w:w="627"/>
        <w:gridCol w:w="627"/>
        <w:gridCol w:w="627"/>
        <w:gridCol w:w="627"/>
        <w:gridCol w:w="627"/>
        <w:gridCol w:w="627"/>
        <w:gridCol w:w="627"/>
        <w:gridCol w:w="627"/>
        <w:gridCol w:w="627"/>
        <w:gridCol w:w="627"/>
        <w:gridCol w:w="627"/>
      </w:tblGrid>
      <w:tr w:rsidR="00CA48B8" w:rsidRPr="00CA48B8" w:rsidTr="005524DB">
        <w:trPr>
          <w:trHeight w:val="324"/>
        </w:trPr>
        <w:tc>
          <w:tcPr>
            <w:tcW w:w="1882" w:type="dxa"/>
            <w:tcBorders>
              <w:top w:val="single" w:sz="8" w:space="0" w:color="auto"/>
              <w:left w:val="single" w:sz="8" w:space="0" w:color="auto"/>
              <w:bottom w:val="single" w:sz="8" w:space="0" w:color="auto"/>
              <w:right w:val="nil"/>
            </w:tcBorders>
            <w:shd w:val="clear" w:color="000000" w:fill="8EA9DB"/>
            <w:noWrap/>
            <w:vAlign w:val="bottom"/>
            <w:hideMark/>
          </w:tcPr>
          <w:p w:rsidR="00CA48B8" w:rsidRPr="00CA48B8" w:rsidRDefault="00CA48B8" w:rsidP="00CA48B8">
            <w:pPr>
              <w:spacing w:after="0" w:line="240" w:lineRule="auto"/>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Ignition (°)</w:t>
            </w:r>
          </w:p>
        </w:tc>
        <w:tc>
          <w:tcPr>
            <w:tcW w:w="627" w:type="dxa"/>
            <w:tcBorders>
              <w:top w:val="single" w:sz="8" w:space="0" w:color="auto"/>
              <w:left w:val="single" w:sz="8" w:space="0" w:color="auto"/>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9</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8</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6</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4</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2</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w:t>
            </w:r>
          </w:p>
        </w:tc>
        <w:tc>
          <w:tcPr>
            <w:tcW w:w="627" w:type="dxa"/>
            <w:tcBorders>
              <w:top w:val="single" w:sz="8" w:space="0" w:color="auto"/>
              <w:left w:val="nil"/>
              <w:bottom w:val="nil"/>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-2</w:t>
            </w:r>
          </w:p>
        </w:tc>
        <w:tc>
          <w:tcPr>
            <w:tcW w:w="627" w:type="dxa"/>
            <w:tcBorders>
              <w:top w:val="single" w:sz="8" w:space="0" w:color="auto"/>
              <w:left w:val="nil"/>
              <w:bottom w:val="nil"/>
              <w:right w:val="single" w:sz="8"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-4</w:t>
            </w:r>
          </w:p>
        </w:tc>
      </w:tr>
      <w:tr w:rsidR="00CA48B8" w:rsidRPr="00CA48B8" w:rsidTr="005524DB">
        <w:trPr>
          <w:trHeight w:val="308"/>
        </w:trPr>
        <w:tc>
          <w:tcPr>
            <w:tcW w:w="1882" w:type="dxa"/>
            <w:tcBorders>
              <w:top w:val="nil"/>
              <w:left w:val="single" w:sz="8" w:space="0" w:color="auto"/>
              <w:bottom w:val="single" w:sz="8" w:space="0" w:color="auto"/>
              <w:right w:val="nil"/>
            </w:tcBorders>
            <w:shd w:val="clear" w:color="000000" w:fill="D9E1F2"/>
            <w:noWrap/>
            <w:vAlign w:val="bottom"/>
            <w:hideMark/>
          </w:tcPr>
          <w:p w:rsidR="00CA48B8" w:rsidRPr="00CA48B8" w:rsidRDefault="005524DB" w:rsidP="00CA48B8">
            <w:pPr>
              <w:spacing w:after="0" w:line="240" w:lineRule="auto"/>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Injection</w:t>
            </w:r>
            <w:r w:rsidR="00CA48B8" w:rsidRPr="00CA48B8">
              <w:rPr>
                <w:rFonts w:ascii="Calibri" w:eastAsia="Times New Roman" w:hAnsi="Calibri" w:cs="Times New Roman"/>
                <w:color w:val="000000"/>
                <w:lang w:eastAsia="en-GB"/>
              </w:rPr>
              <w:t xml:space="preserve"> (%)</w:t>
            </w:r>
          </w:p>
        </w:tc>
        <w:tc>
          <w:tcPr>
            <w:tcW w:w="627" w:type="dxa"/>
            <w:tcBorders>
              <w:top w:val="single" w:sz="8" w:space="0" w:color="auto"/>
              <w:left w:val="single" w:sz="8" w:space="0" w:color="auto"/>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60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50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40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30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25</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20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15</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8</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single" w:sz="8" w:space="0" w:color="auto"/>
              <w:left w:val="nil"/>
              <w:bottom w:val="single" w:sz="8" w:space="0" w:color="auto"/>
              <w:right w:val="single" w:sz="8"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r>
      <w:tr w:rsidR="00CA48B8" w:rsidRPr="00CA48B8" w:rsidTr="005524DB">
        <w:trPr>
          <w:trHeight w:val="324"/>
        </w:trPr>
        <w:tc>
          <w:tcPr>
            <w:tcW w:w="1882" w:type="dxa"/>
            <w:tcBorders>
              <w:top w:val="nil"/>
              <w:left w:val="single" w:sz="8" w:space="0" w:color="auto"/>
              <w:bottom w:val="single" w:sz="8" w:space="0" w:color="auto"/>
              <w:right w:val="nil"/>
            </w:tcBorders>
            <w:shd w:val="clear" w:color="000000" w:fill="8EA9DB"/>
            <w:noWrap/>
            <w:vAlign w:val="bottom"/>
            <w:hideMark/>
          </w:tcPr>
          <w:p w:rsidR="00CA48B8" w:rsidRPr="00CA48B8" w:rsidRDefault="005524DB" w:rsidP="00CA48B8">
            <w:pPr>
              <w:spacing w:after="0" w:line="240" w:lineRule="auto"/>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start-up</w:t>
            </w:r>
            <w:r w:rsidR="00CA48B8" w:rsidRPr="00CA48B8">
              <w:rPr>
                <w:rFonts w:ascii="Calibri" w:eastAsia="Times New Roman" w:hAnsi="Calibri" w:cs="Times New Roman"/>
                <w:color w:val="000000"/>
                <w:lang w:eastAsia="en-GB"/>
              </w:rPr>
              <w:t xml:space="preserve"> enrich (%)</w:t>
            </w:r>
          </w:p>
        </w:tc>
        <w:tc>
          <w:tcPr>
            <w:tcW w:w="627" w:type="dxa"/>
            <w:tcBorders>
              <w:top w:val="nil"/>
              <w:left w:val="single" w:sz="8" w:space="0" w:color="auto"/>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90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70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50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35</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20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15</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4"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8" w:space="0" w:color="auto"/>
            </w:tcBorders>
            <w:shd w:val="clear" w:color="000000" w:fill="D9E1F2"/>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r>
      <w:tr w:rsidR="00CA48B8" w:rsidRPr="00CA48B8" w:rsidTr="005524DB">
        <w:trPr>
          <w:trHeight w:val="324"/>
        </w:trPr>
        <w:tc>
          <w:tcPr>
            <w:tcW w:w="1882" w:type="dxa"/>
            <w:tcBorders>
              <w:top w:val="nil"/>
              <w:left w:val="single" w:sz="8" w:space="0" w:color="auto"/>
              <w:bottom w:val="single" w:sz="8" w:space="0" w:color="auto"/>
              <w:right w:val="nil"/>
            </w:tcBorders>
            <w:shd w:val="clear" w:color="000000" w:fill="D9E1F2"/>
            <w:noWrap/>
            <w:vAlign w:val="bottom"/>
            <w:hideMark/>
          </w:tcPr>
          <w:p w:rsidR="00CA48B8" w:rsidRPr="00CA48B8" w:rsidRDefault="00CA48B8" w:rsidP="00CA48B8">
            <w:pPr>
              <w:spacing w:after="0" w:line="240" w:lineRule="auto"/>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coolant temp (°C)</w:t>
            </w:r>
          </w:p>
        </w:tc>
        <w:tc>
          <w:tcPr>
            <w:tcW w:w="627" w:type="dxa"/>
            <w:tcBorders>
              <w:top w:val="nil"/>
              <w:left w:val="single" w:sz="8" w:space="0" w:color="auto"/>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20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30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40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50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60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70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80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90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100</w:t>
            </w:r>
          </w:p>
        </w:tc>
        <w:tc>
          <w:tcPr>
            <w:tcW w:w="627" w:type="dxa"/>
            <w:tcBorders>
              <w:top w:val="nil"/>
              <w:left w:val="nil"/>
              <w:bottom w:val="single" w:sz="8" w:space="0" w:color="auto"/>
              <w:right w:val="single" w:sz="4"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110</w:t>
            </w:r>
          </w:p>
        </w:tc>
        <w:tc>
          <w:tcPr>
            <w:tcW w:w="627" w:type="dxa"/>
            <w:tcBorders>
              <w:top w:val="nil"/>
              <w:left w:val="nil"/>
              <w:bottom w:val="single" w:sz="8" w:space="0" w:color="auto"/>
              <w:right w:val="single" w:sz="8" w:space="0" w:color="auto"/>
            </w:tcBorders>
            <w:shd w:val="clear" w:color="000000" w:fill="8EA9DB"/>
            <w:noWrap/>
            <w:vAlign w:val="bottom"/>
            <w:hideMark/>
          </w:tcPr>
          <w:p w:rsidR="00CA48B8" w:rsidRPr="00CA48B8" w:rsidRDefault="00CA48B8" w:rsidP="00CA48B8">
            <w:pPr>
              <w:spacing w:after="0" w:line="240" w:lineRule="auto"/>
              <w:jc w:val="right"/>
              <w:rPr>
                <w:rFonts w:ascii="Calibri" w:eastAsia="Times New Roman" w:hAnsi="Calibri" w:cs="Times New Roman"/>
                <w:color w:val="000000"/>
                <w:lang w:eastAsia="en-GB"/>
              </w:rPr>
            </w:pPr>
            <w:r w:rsidRPr="00CA48B8">
              <w:rPr>
                <w:rFonts w:ascii="Calibri" w:eastAsia="Times New Roman" w:hAnsi="Calibri" w:cs="Times New Roman"/>
                <w:color w:val="000000"/>
                <w:lang w:eastAsia="en-GB"/>
              </w:rPr>
              <w:t>120</w:t>
            </w:r>
          </w:p>
        </w:tc>
      </w:tr>
    </w:tbl>
    <w:p w:rsidR="00CA48B8" w:rsidRDefault="00CA48B8" w:rsidP="00574F98"/>
    <w:p w:rsidR="00C6163D" w:rsidRPr="00583141" w:rsidRDefault="00505B38" w:rsidP="00505B38">
      <w:pPr>
        <w:pStyle w:val="Heading1"/>
        <w:rPr>
          <w:rFonts w:asciiTheme="minorHAnsi" w:eastAsiaTheme="minorEastAsia" w:hAnsiTheme="minorHAnsi" w:cstheme="minorBidi"/>
        </w:rPr>
      </w:pPr>
      <w:bookmarkStart w:id="4" w:name="_Toc507061110"/>
      <w:r w:rsidRPr="00583141">
        <w:rPr>
          <w:rFonts w:asciiTheme="minorHAnsi" w:eastAsiaTheme="minorEastAsia" w:hAnsiTheme="minorHAnsi" w:cstheme="minorBidi"/>
        </w:rPr>
        <w:t>Ignition Map</w:t>
      </w:r>
      <w:bookmarkEnd w:id="4"/>
    </w:p>
    <w:p w:rsidR="00376EDD" w:rsidRPr="00583141" w:rsidRDefault="00376EDD" w:rsidP="00376EDD">
      <w:pPr>
        <w:rPr>
          <w:rFonts w:eastAsiaTheme="minorEastAsia"/>
        </w:rPr>
      </w:pPr>
      <w:r w:rsidRPr="00583141">
        <w:rPr>
          <w:rFonts w:eastAsiaTheme="minorEastAsia"/>
        </w:rPr>
        <w:t>Ignition timing is a significant factor in terms of all four major performance aspects; power, fuel economy</w:t>
      </w:r>
      <w:r w:rsidR="00FE3502">
        <w:rPr>
          <w:rFonts w:eastAsiaTheme="minorEastAsia"/>
        </w:rPr>
        <w:t>,</w:t>
      </w:r>
      <w:r w:rsidRPr="00583141">
        <w:rPr>
          <w:rFonts w:eastAsiaTheme="minorEastAsia"/>
        </w:rPr>
        <w:t xml:space="preserve"> emissions control, and drivability.</w:t>
      </w:r>
      <w:sdt>
        <w:sdtPr>
          <w:rPr>
            <w:rFonts w:eastAsiaTheme="minorEastAsia"/>
          </w:rPr>
          <w:id w:val="951284128"/>
          <w:citation/>
        </w:sdtPr>
        <w:sdtContent>
          <w:r w:rsidRPr="00583141">
            <w:rPr>
              <w:rFonts w:eastAsiaTheme="minorEastAsia"/>
            </w:rPr>
            <w:fldChar w:fldCharType="begin"/>
          </w:r>
          <w:r w:rsidRPr="00583141">
            <w:rPr>
              <w:rFonts w:eastAsiaTheme="minorEastAsia"/>
            </w:rPr>
            <w:instrText xml:space="preserve"> CITATION Cha91 \l 2057 </w:instrText>
          </w:r>
          <w:r w:rsidRPr="00583141">
            <w:rPr>
              <w:rFonts w:eastAsiaTheme="minorEastAsia"/>
            </w:rPr>
            <w:fldChar w:fldCharType="separate"/>
          </w:r>
          <w:r w:rsidRPr="00583141">
            <w:rPr>
              <w:rFonts w:eastAsiaTheme="minorEastAsia"/>
            </w:rPr>
            <w:t xml:space="preserve"> (Probst, 1991)</w:t>
          </w:r>
          <w:r w:rsidRPr="00583141">
            <w:rPr>
              <w:rFonts w:eastAsiaTheme="minorEastAsia"/>
            </w:rPr>
            <w:fldChar w:fldCharType="end"/>
          </w:r>
        </w:sdtContent>
      </w:sdt>
    </w:p>
    <w:p w:rsidR="003B3038" w:rsidRPr="00583141" w:rsidRDefault="003B3038" w:rsidP="00376EDD">
      <w:pPr>
        <w:rPr>
          <w:rFonts w:eastAsiaTheme="minorEastAsia"/>
        </w:rPr>
      </w:pPr>
      <w:r w:rsidRPr="00583141">
        <w:rPr>
          <w:rFonts w:eastAsiaTheme="minorEastAsia"/>
        </w:rPr>
        <w:t>Having the ignition point too advanced will cause pressure increase too early which results in excessive negative work. Having the ignition time too retarded will result in the fuel combusting in a larger volume losing pressure.</w:t>
      </w:r>
    </w:p>
    <w:p w:rsidR="0017415F" w:rsidRPr="00583141" w:rsidRDefault="00943F79" w:rsidP="0017415F">
      <w:pPr>
        <w:autoSpaceDE w:val="0"/>
        <w:autoSpaceDN w:val="0"/>
        <w:adjustRightInd w:val="0"/>
        <w:spacing w:after="0" w:line="240" w:lineRule="auto"/>
        <w:rPr>
          <w:rFonts w:eastAsiaTheme="minorEastAsia"/>
        </w:rPr>
      </w:pPr>
      <w:r w:rsidRPr="0025599F">
        <w:rPr>
          <w:noProof/>
          <w:lang w:eastAsia="en-GB"/>
        </w:rPr>
        <w:drawing>
          <wp:anchor distT="0" distB="0" distL="114300" distR="114300" simplePos="0" relativeHeight="251661312" behindDoc="1" locked="0" layoutInCell="1" allowOverlap="1">
            <wp:simplePos x="0" y="0"/>
            <wp:positionH relativeFrom="margin">
              <wp:posOffset>1762125</wp:posOffset>
            </wp:positionH>
            <wp:positionV relativeFrom="paragraph">
              <wp:posOffset>17145</wp:posOffset>
            </wp:positionV>
            <wp:extent cx="4543425" cy="3533775"/>
            <wp:effectExtent l="0" t="0" r="9525" b="9525"/>
            <wp:wrapTight wrapText="bothSides">
              <wp:wrapPolygon edited="0">
                <wp:start x="0" y="0"/>
                <wp:lineTo x="0" y="21542"/>
                <wp:lineTo x="21555" y="21542"/>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43425" cy="3533775"/>
                    </a:xfrm>
                    <a:prstGeom prst="rect">
                      <a:avLst/>
                    </a:prstGeom>
                    <a:noFill/>
                    <a:ln>
                      <a:noFill/>
                    </a:ln>
                  </pic:spPr>
                </pic:pic>
              </a:graphicData>
            </a:graphic>
          </wp:anchor>
        </w:drawing>
      </w:r>
      <w:r w:rsidR="00F67519" w:rsidRPr="0017415F">
        <w:rPr>
          <w:rFonts w:cs="Times New Roman"/>
        </w:rPr>
        <w:t>I</w:t>
      </w:r>
      <w:r w:rsidR="00F67519" w:rsidRPr="00583141">
        <w:rPr>
          <w:rFonts w:eastAsiaTheme="minorEastAsia"/>
        </w:rPr>
        <w:t>deally the air-fuel mixture should be about two-thirds burned at TDC and</w:t>
      </w:r>
      <w:r w:rsidR="0017415F" w:rsidRPr="00583141">
        <w:rPr>
          <w:rFonts w:eastAsiaTheme="minorEastAsia"/>
        </w:rPr>
        <w:t xml:space="preserve"> </w:t>
      </w:r>
      <w:r w:rsidR="00F67519" w:rsidRPr="00583141">
        <w:rPr>
          <w:rFonts w:eastAsiaTheme="minorEastAsia"/>
        </w:rPr>
        <w:t xml:space="preserve">almost </w:t>
      </w:r>
      <w:r w:rsidR="0017415F" w:rsidRPr="00583141">
        <w:rPr>
          <w:rFonts w:eastAsiaTheme="minorEastAsia"/>
        </w:rPr>
        <w:t>completely burned at about 15° A</w:t>
      </w:r>
      <w:r w:rsidR="00F67519" w:rsidRPr="00583141">
        <w:rPr>
          <w:rFonts w:eastAsiaTheme="minorEastAsia"/>
        </w:rPr>
        <w:t>TDC. This causes maximum temperature</w:t>
      </w:r>
      <w:r w:rsidR="0017415F" w:rsidRPr="00583141">
        <w:rPr>
          <w:rFonts w:eastAsiaTheme="minorEastAsia"/>
        </w:rPr>
        <w:t xml:space="preserve"> </w:t>
      </w:r>
      <w:r w:rsidR="00F67519" w:rsidRPr="00583141">
        <w:rPr>
          <w:rFonts w:eastAsiaTheme="minorEastAsia"/>
        </w:rPr>
        <w:t>and maximum pressure of the cycle to occu</w:t>
      </w:r>
      <w:r w:rsidR="0017415F" w:rsidRPr="00583141">
        <w:rPr>
          <w:rFonts w:eastAsiaTheme="minorEastAsia"/>
        </w:rPr>
        <w:t>r somewhere between 5° and 10° A</w:t>
      </w:r>
      <w:r w:rsidR="00F67519" w:rsidRPr="00583141">
        <w:rPr>
          <w:rFonts w:eastAsiaTheme="minorEastAsia"/>
        </w:rPr>
        <w:t>TDC,</w:t>
      </w:r>
      <w:r w:rsidR="0017415F" w:rsidRPr="00583141">
        <w:rPr>
          <w:rFonts w:eastAsiaTheme="minorEastAsia"/>
        </w:rPr>
        <w:t xml:space="preserve"> </w:t>
      </w:r>
      <w:r w:rsidR="00F67519" w:rsidRPr="00583141">
        <w:rPr>
          <w:rFonts w:eastAsiaTheme="minorEastAsia"/>
        </w:rPr>
        <w:t>about optimum fo</w:t>
      </w:r>
      <w:r w:rsidR="00376EDD" w:rsidRPr="00583141">
        <w:rPr>
          <w:rFonts w:eastAsiaTheme="minorEastAsia"/>
        </w:rPr>
        <w:t>r a four-stroke cycle SI engine.</w:t>
      </w:r>
    </w:p>
    <w:p w:rsidR="0017415F" w:rsidRPr="00583141" w:rsidRDefault="0017415F" w:rsidP="0017415F">
      <w:pPr>
        <w:autoSpaceDE w:val="0"/>
        <w:autoSpaceDN w:val="0"/>
        <w:adjustRightInd w:val="0"/>
        <w:spacing w:after="0" w:line="240" w:lineRule="auto"/>
        <w:rPr>
          <w:rFonts w:eastAsiaTheme="minorEastAsia"/>
        </w:rPr>
      </w:pPr>
      <w:r w:rsidRPr="00583141">
        <w:rPr>
          <w:rFonts w:eastAsiaTheme="minorEastAsia"/>
        </w:rPr>
        <w:t xml:space="preserve">Calibrating the ignition time so that </w:t>
      </w:r>
      <w:r w:rsidR="00EE35E6" w:rsidRPr="00583141">
        <w:rPr>
          <w:rFonts w:eastAsiaTheme="minorEastAsia"/>
        </w:rPr>
        <w:t>maximum brake torque</w:t>
      </w:r>
      <w:r w:rsidRPr="00583141">
        <w:rPr>
          <w:rFonts w:eastAsiaTheme="minorEastAsia"/>
        </w:rPr>
        <w:t xml:space="preserve"> occurs between 5° and 10° ATDC is called M</w:t>
      </w:r>
      <w:r w:rsidR="001A19A0" w:rsidRPr="00583141">
        <w:rPr>
          <w:rFonts w:eastAsiaTheme="minorEastAsia"/>
        </w:rPr>
        <w:t xml:space="preserve">aximum </w:t>
      </w:r>
      <w:r w:rsidRPr="00583141">
        <w:rPr>
          <w:rFonts w:eastAsiaTheme="minorEastAsia"/>
        </w:rPr>
        <w:t>B</w:t>
      </w:r>
      <w:r w:rsidR="001A19A0" w:rsidRPr="00583141">
        <w:rPr>
          <w:rFonts w:eastAsiaTheme="minorEastAsia"/>
        </w:rPr>
        <w:t xml:space="preserve">rake </w:t>
      </w:r>
      <w:r w:rsidRPr="00583141">
        <w:rPr>
          <w:rFonts w:eastAsiaTheme="minorEastAsia"/>
        </w:rPr>
        <w:t>T</w:t>
      </w:r>
      <w:r w:rsidR="001A19A0" w:rsidRPr="00583141">
        <w:rPr>
          <w:rFonts w:eastAsiaTheme="minorEastAsia"/>
        </w:rPr>
        <w:t>orque</w:t>
      </w:r>
      <w:r w:rsidRPr="00583141">
        <w:rPr>
          <w:rFonts w:eastAsiaTheme="minorEastAsia"/>
        </w:rPr>
        <w:t xml:space="preserve"> timing.</w:t>
      </w:r>
      <w:r w:rsidR="001A19A0" w:rsidRPr="00583141">
        <w:rPr>
          <w:rFonts w:eastAsiaTheme="minorEastAsia"/>
        </w:rPr>
        <w:t xml:space="preserve"> The MBT timing is typically </w:t>
      </w:r>
      <w:r w:rsidR="00376EDD" w:rsidRPr="00583141">
        <w:rPr>
          <w:rFonts w:eastAsiaTheme="minorEastAsia"/>
        </w:rPr>
        <w:t xml:space="preserve">between 10° to 30° BTDC with a burn angle of 25°. </w:t>
      </w:r>
      <w:sdt>
        <w:sdtPr>
          <w:rPr>
            <w:rFonts w:eastAsiaTheme="minorEastAsia"/>
          </w:rPr>
          <w:id w:val="-784885386"/>
          <w:citation/>
        </w:sdtPr>
        <w:sdtContent>
          <w:r w:rsidR="00376EDD" w:rsidRPr="00583141">
            <w:rPr>
              <w:rFonts w:eastAsiaTheme="minorEastAsia"/>
            </w:rPr>
            <w:fldChar w:fldCharType="begin"/>
          </w:r>
          <w:r w:rsidR="00376EDD" w:rsidRPr="00583141">
            <w:rPr>
              <w:rFonts w:eastAsiaTheme="minorEastAsia"/>
            </w:rPr>
            <w:instrText xml:space="preserve"> CITATION Wil \l 2057 </w:instrText>
          </w:r>
          <w:r w:rsidR="00376EDD" w:rsidRPr="00583141">
            <w:rPr>
              <w:rFonts w:eastAsiaTheme="minorEastAsia"/>
            </w:rPr>
            <w:fldChar w:fldCharType="separate"/>
          </w:r>
          <w:r w:rsidR="00376EDD" w:rsidRPr="00583141">
            <w:rPr>
              <w:rFonts w:eastAsiaTheme="minorEastAsia"/>
            </w:rPr>
            <w:t>(W.Pulkrabek, n.d.)</w:t>
          </w:r>
          <w:r w:rsidR="00376EDD" w:rsidRPr="00583141">
            <w:rPr>
              <w:rFonts w:eastAsiaTheme="minorEastAsia"/>
            </w:rPr>
            <w:fldChar w:fldCharType="end"/>
          </w:r>
        </w:sdtContent>
      </w:sdt>
    </w:p>
    <w:p w:rsidR="00376EDD" w:rsidRPr="006D1D01" w:rsidRDefault="00576973" w:rsidP="0017415F">
      <w:pPr>
        <w:autoSpaceDE w:val="0"/>
        <w:autoSpaceDN w:val="0"/>
        <w:adjustRightInd w:val="0"/>
        <w:spacing w:after="0" w:line="240" w:lineRule="auto"/>
        <w:rPr>
          <w:rFonts w:eastAsiaTheme="minorEastAsia"/>
        </w:rPr>
      </w:pPr>
      <w:r>
        <w:rPr>
          <w:noProof/>
        </w:rPr>
        <mc:AlternateContent>
          <mc:Choice Requires="wps">
            <w:drawing>
              <wp:anchor distT="0" distB="0" distL="114300" distR="114300" simplePos="0" relativeHeight="251663360" behindDoc="1" locked="0" layoutInCell="1" allowOverlap="1" wp14:anchorId="03E5B728" wp14:editId="1EB03254">
                <wp:simplePos x="0" y="0"/>
                <wp:positionH relativeFrom="column">
                  <wp:posOffset>1809750</wp:posOffset>
                </wp:positionH>
                <wp:positionV relativeFrom="paragraph">
                  <wp:posOffset>130810</wp:posOffset>
                </wp:positionV>
                <wp:extent cx="454342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543425" cy="635"/>
                        </a:xfrm>
                        <a:prstGeom prst="rect">
                          <a:avLst/>
                        </a:prstGeom>
                        <a:solidFill>
                          <a:prstClr val="white"/>
                        </a:solidFill>
                        <a:ln>
                          <a:noFill/>
                        </a:ln>
                      </wps:spPr>
                      <wps:txbx>
                        <w:txbxContent>
                          <w:p w:rsidR="00894496" w:rsidRPr="000A1D2F" w:rsidRDefault="00894496" w:rsidP="00943F79">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rsidRPr="0049277E">
                              <w:t xml:space="preserve"> Cylinder Pressure curve from Willard W. </w:t>
                            </w:r>
                            <w:proofErr w:type="spellStart"/>
                            <w:r w:rsidRPr="0049277E">
                              <w:t>Pulkrabek</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E5B728" id="Text Box 4" o:spid="_x0000_s1030" type="#_x0000_t202" style="position:absolute;margin-left:142.5pt;margin-top:10.3pt;width:357.7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" stroked="f">
                <v:textbox style="mso-fit-shape-to-text:t" inset="0,0,0,0">
                  <w:txbxContent>
                    <w:p w:rsidR="00894496" w:rsidRPr="000A1D2F" w:rsidRDefault="00894496" w:rsidP="00943F79">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rsidRPr="0049277E">
                        <w:t xml:space="preserve"> Cylinder Pressure curve from Willard W. </w:t>
                      </w:r>
                      <w:proofErr w:type="spellStart"/>
                      <w:r w:rsidRPr="0049277E">
                        <w:t>Pulkrabek</w:t>
                      </w:r>
                      <w:proofErr w:type="spellEnd"/>
                    </w:p>
                  </w:txbxContent>
                </v:textbox>
                <w10:wrap type="tight"/>
              </v:shape>
            </w:pict>
          </mc:Fallback>
        </mc:AlternateContent>
      </w:r>
    </w:p>
    <w:p w:rsidR="0048120C" w:rsidRDefault="0048120C" w:rsidP="0017415F">
      <w:pPr>
        <w:autoSpaceDE w:val="0"/>
        <w:autoSpaceDN w:val="0"/>
        <w:adjustRightInd w:val="0"/>
        <w:spacing w:after="0" w:line="240" w:lineRule="auto"/>
        <w:rPr>
          <w:rFonts w:eastAsiaTheme="minorEastAsia"/>
        </w:rPr>
      </w:pPr>
    </w:p>
    <w:p w:rsidR="0048120C" w:rsidRDefault="0048120C" w:rsidP="0017415F">
      <w:pPr>
        <w:autoSpaceDE w:val="0"/>
        <w:autoSpaceDN w:val="0"/>
        <w:adjustRightInd w:val="0"/>
        <w:spacing w:after="0" w:line="240" w:lineRule="auto"/>
        <w:rPr>
          <w:rFonts w:eastAsiaTheme="minorEastAsia"/>
        </w:rPr>
      </w:pPr>
    </w:p>
    <w:p w:rsidR="00376EDD" w:rsidRPr="00583141" w:rsidRDefault="001B4E26" w:rsidP="0017415F">
      <w:pPr>
        <w:autoSpaceDE w:val="0"/>
        <w:autoSpaceDN w:val="0"/>
        <w:adjustRightInd w:val="0"/>
        <w:spacing w:after="0" w:line="240" w:lineRule="auto"/>
        <w:rPr>
          <w:rFonts w:eastAsiaTheme="minorEastAsia"/>
        </w:rPr>
      </w:pPr>
      <w:r w:rsidRPr="00583141">
        <w:rPr>
          <w:rFonts w:eastAsiaTheme="minorEastAsia"/>
        </w:rPr>
        <w:lastRenderedPageBreak/>
        <w:t xml:space="preserve">The ignition timing depends on overall flame speed. The higher the flame speed, the more retarded the ignition needs to be and the slower the flame speed the more advanced the ignition timing needs to be to ensure there is enough time for the flame to reach MBT timing. </w:t>
      </w:r>
    </w:p>
    <w:p w:rsidR="001B4E26" w:rsidRPr="00583141" w:rsidRDefault="001B4E26" w:rsidP="0017415F">
      <w:pPr>
        <w:autoSpaceDE w:val="0"/>
        <w:autoSpaceDN w:val="0"/>
        <w:adjustRightInd w:val="0"/>
        <w:spacing w:after="0" w:line="240" w:lineRule="auto"/>
        <w:rPr>
          <w:rFonts w:eastAsiaTheme="minorEastAsia"/>
        </w:rPr>
      </w:pPr>
    </w:p>
    <w:p w:rsidR="001B4E26" w:rsidRPr="00583141" w:rsidRDefault="001B4E26" w:rsidP="0017415F">
      <w:pPr>
        <w:autoSpaceDE w:val="0"/>
        <w:autoSpaceDN w:val="0"/>
        <w:adjustRightInd w:val="0"/>
        <w:spacing w:after="0" w:line="240" w:lineRule="auto"/>
        <w:rPr>
          <w:rFonts w:eastAsiaTheme="minorEastAsia"/>
        </w:rPr>
      </w:pPr>
      <w:r w:rsidRPr="00583141">
        <w:rPr>
          <w:rFonts w:eastAsiaTheme="minorEastAsia"/>
        </w:rPr>
        <w:t xml:space="preserve">The top row (0 load) has ignition timing well retarded </w:t>
      </w:r>
      <w:r w:rsidR="00943F79" w:rsidRPr="00583141">
        <w:rPr>
          <w:rFonts w:eastAsiaTheme="minorEastAsia"/>
        </w:rPr>
        <w:t xml:space="preserve">because the throttle is kept open slightly to allow stable combustion while preventing the engine from over-revving at idle speeds. </w:t>
      </w:r>
      <w:sdt>
        <w:sdtPr>
          <w:rPr>
            <w:rFonts w:eastAsiaTheme="minorEastAsia"/>
          </w:rPr>
          <w:id w:val="-1496257556"/>
          <w:citation/>
        </w:sdtPr>
        <w:sdtContent>
          <w:r w:rsidR="00943F79" w:rsidRPr="00583141">
            <w:rPr>
              <w:rFonts w:eastAsiaTheme="minorEastAsia"/>
            </w:rPr>
            <w:fldChar w:fldCharType="begin"/>
          </w:r>
          <w:r w:rsidR="00943F79" w:rsidRPr="00583141">
            <w:rPr>
              <w:rFonts w:eastAsiaTheme="minorEastAsia"/>
            </w:rPr>
            <w:instrText xml:space="preserve"> CITATION Mal18 \l 2057 </w:instrText>
          </w:r>
          <w:r w:rsidR="00943F79" w:rsidRPr="00583141">
            <w:rPr>
              <w:rFonts w:eastAsiaTheme="minorEastAsia"/>
            </w:rPr>
            <w:fldChar w:fldCharType="separate"/>
          </w:r>
          <w:r w:rsidR="00943F79" w:rsidRPr="00583141">
            <w:rPr>
              <w:rFonts w:eastAsiaTheme="minorEastAsia"/>
            </w:rPr>
            <w:t>(McDonald, 2018)</w:t>
          </w:r>
          <w:r w:rsidR="00943F79" w:rsidRPr="00583141">
            <w:rPr>
              <w:rFonts w:eastAsiaTheme="minorEastAsia"/>
            </w:rPr>
            <w:fldChar w:fldCharType="end"/>
          </w:r>
        </w:sdtContent>
      </w:sdt>
    </w:p>
    <w:p w:rsidR="00943F79" w:rsidRPr="00583141" w:rsidRDefault="00943F79" w:rsidP="0017415F">
      <w:pPr>
        <w:autoSpaceDE w:val="0"/>
        <w:autoSpaceDN w:val="0"/>
        <w:adjustRightInd w:val="0"/>
        <w:spacing w:after="0" w:line="240" w:lineRule="auto"/>
        <w:rPr>
          <w:rFonts w:eastAsiaTheme="minorEastAsia"/>
        </w:rPr>
      </w:pPr>
    </w:p>
    <w:p w:rsidR="00576973" w:rsidRPr="00583141" w:rsidRDefault="00576973" w:rsidP="0017415F">
      <w:pPr>
        <w:autoSpaceDE w:val="0"/>
        <w:autoSpaceDN w:val="0"/>
        <w:adjustRightInd w:val="0"/>
        <w:spacing w:after="0" w:line="240" w:lineRule="auto"/>
        <w:rPr>
          <w:rFonts w:eastAsiaTheme="minorEastAsia"/>
        </w:rPr>
      </w:pPr>
      <w:r w:rsidRPr="00583141">
        <w:rPr>
          <w:rFonts w:eastAsiaTheme="minorEastAsia"/>
        </w:rPr>
        <w:t>At higher RPMs, the air and fuel in the combustion chamber become more turbulent and faster. This leads to a higher flame speed. To calculate the turbulent flame speed the equation used is:</w:t>
      </w:r>
    </w:p>
    <w:p w:rsidR="00EE5C02" w:rsidRDefault="00EE5C02" w:rsidP="0017415F">
      <w:pPr>
        <w:autoSpaceDE w:val="0"/>
        <w:autoSpaceDN w:val="0"/>
        <w:adjustRightInd w:val="0"/>
        <w:spacing w:after="0" w:line="240" w:lineRule="auto"/>
        <w:rPr>
          <w:rFonts w:eastAsiaTheme="minorEastAsia"/>
        </w:rPr>
      </w:pPr>
    </w:p>
    <w:p w:rsidR="00EE5C02" w:rsidRDefault="00EE5C02" w:rsidP="0017415F">
      <w:pPr>
        <w:autoSpaceDE w:val="0"/>
        <w:autoSpaceDN w:val="0"/>
        <w:adjustRightInd w:val="0"/>
        <w:spacing w:after="0" w:line="240" w:lineRule="auto"/>
        <w:rPr>
          <w:rFonts w:eastAsiaTheme="minorEastAsia"/>
        </w:rPr>
      </w:pPr>
      <m:oMathPara>
        <m:oMath>
          <m:r>
            <w:rPr>
              <w:rFonts w:ascii="Cambria Math" w:eastAsiaTheme="minorEastAsia" w:hAnsi="Cambria Math"/>
            </w:rPr>
            <m:t>St=Sl+K∙RPM</m:t>
          </m:r>
        </m:oMath>
      </m:oMathPara>
    </w:p>
    <w:p w:rsidR="00D70F82" w:rsidRPr="00583141" w:rsidRDefault="00D70F82" w:rsidP="0017415F">
      <w:pPr>
        <w:autoSpaceDE w:val="0"/>
        <w:autoSpaceDN w:val="0"/>
        <w:adjustRightInd w:val="0"/>
        <w:spacing w:after="0" w:line="240" w:lineRule="auto"/>
        <w:rPr>
          <w:rFonts w:eastAsiaTheme="minorEastAsia"/>
        </w:rPr>
      </w:pPr>
      <w:r w:rsidRPr="00583141">
        <w:rPr>
          <w:rFonts w:eastAsiaTheme="minorEastAsia"/>
        </w:rPr>
        <w:t>Where:</w:t>
      </w:r>
      <w:r w:rsidRPr="00583141">
        <w:rPr>
          <w:rFonts w:eastAsiaTheme="minorEastAsia"/>
        </w:rPr>
        <w:tab/>
        <w:t>St = Turbulent flame velocity</w:t>
      </w:r>
    </w:p>
    <w:p w:rsidR="00D70F82" w:rsidRPr="00583141" w:rsidRDefault="00D70F82" w:rsidP="0017415F">
      <w:pPr>
        <w:autoSpaceDE w:val="0"/>
        <w:autoSpaceDN w:val="0"/>
        <w:adjustRightInd w:val="0"/>
        <w:spacing w:after="0" w:line="240" w:lineRule="auto"/>
        <w:rPr>
          <w:rFonts w:eastAsiaTheme="minorEastAsia"/>
        </w:rPr>
      </w:pPr>
      <w:r w:rsidRPr="00583141">
        <w:rPr>
          <w:rFonts w:eastAsiaTheme="minorEastAsia"/>
        </w:rPr>
        <w:tab/>
      </w:r>
      <w:proofErr w:type="spellStart"/>
      <w:r w:rsidRPr="00583141">
        <w:rPr>
          <w:rFonts w:eastAsiaTheme="minorEastAsia"/>
        </w:rPr>
        <w:t>Sl</w:t>
      </w:r>
      <w:proofErr w:type="spellEnd"/>
      <w:r w:rsidRPr="00583141">
        <w:rPr>
          <w:rFonts w:eastAsiaTheme="minorEastAsia"/>
        </w:rPr>
        <w:t xml:space="preserve"> = Laminar flame velocity</w:t>
      </w:r>
    </w:p>
    <w:p w:rsidR="00D70F82" w:rsidRPr="00583141" w:rsidRDefault="00D70F82" w:rsidP="0017415F">
      <w:pPr>
        <w:autoSpaceDE w:val="0"/>
        <w:autoSpaceDN w:val="0"/>
        <w:adjustRightInd w:val="0"/>
        <w:spacing w:after="0" w:line="240" w:lineRule="auto"/>
        <w:rPr>
          <w:rFonts w:eastAsiaTheme="minorEastAsia"/>
        </w:rPr>
      </w:pPr>
      <w:r w:rsidRPr="00583141">
        <w:rPr>
          <w:rFonts w:eastAsiaTheme="minorEastAsia"/>
        </w:rPr>
        <w:tab/>
        <w:t>K = constant which relates RPM to turbulence velocity.</w:t>
      </w:r>
    </w:p>
    <w:p w:rsidR="00C3533B" w:rsidRPr="00583141" w:rsidRDefault="00C3533B" w:rsidP="0017415F">
      <w:pPr>
        <w:autoSpaceDE w:val="0"/>
        <w:autoSpaceDN w:val="0"/>
        <w:adjustRightInd w:val="0"/>
        <w:spacing w:after="0" w:line="240" w:lineRule="auto"/>
        <w:rPr>
          <w:rFonts w:eastAsiaTheme="minorEastAsia"/>
        </w:rPr>
      </w:pPr>
    </w:p>
    <w:p w:rsidR="00D70F82" w:rsidRPr="00583141" w:rsidRDefault="00C3533B" w:rsidP="0017415F">
      <w:pPr>
        <w:autoSpaceDE w:val="0"/>
        <w:autoSpaceDN w:val="0"/>
        <w:adjustRightInd w:val="0"/>
        <w:spacing w:after="0" w:line="240" w:lineRule="auto"/>
        <w:rPr>
          <w:rFonts w:eastAsiaTheme="minorEastAsia"/>
        </w:rPr>
      </w:pPr>
      <w:r w:rsidRPr="00583141">
        <w:rPr>
          <w:rFonts w:eastAsiaTheme="minorEastAsia"/>
        </w:rPr>
        <w:t>The faster the turbulent flame velocity, the closer the ignition time gets to TDC. This reduces the amount of negative work and helps improve the engines efficiency.</w:t>
      </w:r>
    </w:p>
    <w:p w:rsidR="00C3533B" w:rsidRPr="00583141" w:rsidRDefault="00C3533B" w:rsidP="0017415F">
      <w:pPr>
        <w:autoSpaceDE w:val="0"/>
        <w:autoSpaceDN w:val="0"/>
        <w:adjustRightInd w:val="0"/>
        <w:spacing w:after="0" w:line="240" w:lineRule="auto"/>
        <w:rPr>
          <w:rFonts w:eastAsiaTheme="minorEastAsia"/>
        </w:rPr>
      </w:pPr>
    </w:p>
    <w:p w:rsidR="00C3533B" w:rsidRPr="00583141" w:rsidRDefault="00C3533B" w:rsidP="0017415F">
      <w:pPr>
        <w:autoSpaceDE w:val="0"/>
        <w:autoSpaceDN w:val="0"/>
        <w:adjustRightInd w:val="0"/>
        <w:spacing w:after="0" w:line="240" w:lineRule="auto"/>
        <w:rPr>
          <w:rFonts w:eastAsiaTheme="minorEastAsia"/>
        </w:rPr>
      </w:pPr>
      <w:r w:rsidRPr="00583141">
        <w:rPr>
          <w:rFonts w:eastAsiaTheme="minorEastAsia"/>
        </w:rPr>
        <w:t xml:space="preserve">At </w:t>
      </w:r>
      <w:r w:rsidR="001505F0" w:rsidRPr="00583141">
        <w:rPr>
          <w:rFonts w:eastAsiaTheme="minorEastAsia"/>
        </w:rPr>
        <w:t>high loads and low RPM, the ignition is retarded. This is because with low piston speed and the throttle fully open, the air and fuel have more time to flow into the combustion chamber and ‘fill’ the</w:t>
      </w:r>
      <w:r w:rsidR="00933EB3">
        <w:rPr>
          <w:rFonts w:eastAsiaTheme="minorEastAsia"/>
        </w:rPr>
        <w:t xml:space="preserve"> volume</w:t>
      </w:r>
      <w:r w:rsidR="001505F0" w:rsidRPr="00583141">
        <w:rPr>
          <w:rFonts w:eastAsiaTheme="minorEastAsia"/>
        </w:rPr>
        <w:t>. Having more products to ignite will increase the pressure in the co</w:t>
      </w:r>
      <w:r w:rsidR="00083BFA" w:rsidRPr="00583141">
        <w:rPr>
          <w:rFonts w:eastAsiaTheme="minorEastAsia"/>
        </w:rPr>
        <w:t xml:space="preserve">mbustion chamber </w:t>
      </w:r>
      <w:r w:rsidR="00244CF8" w:rsidRPr="00583141">
        <w:rPr>
          <w:rFonts w:eastAsiaTheme="minorEastAsia"/>
        </w:rPr>
        <w:t>which could surpass the engine’s hardware limit. Retarding the ignition time allows the combustion to take place in a larger volume with less pressure.</w:t>
      </w:r>
    </w:p>
    <w:p w:rsidR="00244CF8" w:rsidRDefault="00244CF8" w:rsidP="0017415F">
      <w:pPr>
        <w:autoSpaceDE w:val="0"/>
        <w:autoSpaceDN w:val="0"/>
        <w:adjustRightInd w:val="0"/>
        <w:spacing w:after="0" w:line="240" w:lineRule="auto"/>
        <w:rPr>
          <w:rFonts w:eastAsiaTheme="minorEastAsia"/>
        </w:rPr>
      </w:pPr>
    </w:p>
    <w:p w:rsidR="00244CF8" w:rsidRDefault="00244CF8" w:rsidP="00244CF8">
      <w:pPr>
        <w:pStyle w:val="Caption"/>
        <w:keepNext/>
      </w:pPr>
      <w:r>
        <w:t xml:space="preserve">Table </w:t>
      </w:r>
      <w:r w:rsidR="00B31343">
        <w:fldChar w:fldCharType="begin"/>
      </w:r>
      <w:r w:rsidR="00B31343">
        <w:instrText xml:space="preserve"> SEQ Table \* ARABIC </w:instrText>
      </w:r>
      <w:r w:rsidR="00B31343">
        <w:fldChar w:fldCharType="separate"/>
      </w:r>
      <w:r w:rsidR="00E642A8">
        <w:rPr>
          <w:noProof/>
        </w:rPr>
        <w:t>4</w:t>
      </w:r>
      <w:r w:rsidR="00B31343">
        <w:rPr>
          <w:noProof/>
        </w:rPr>
        <w:fldChar w:fldCharType="end"/>
      </w:r>
      <w:r>
        <w:t xml:space="preserve"> Ignition Timing Map</w:t>
      </w:r>
    </w:p>
    <w:tbl>
      <w:tblPr>
        <w:tblW w:w="11688" w:type="dxa"/>
        <w:tblInd w:w="-1347" w:type="dxa"/>
        <w:tblLook w:val="04A0" w:firstRow="1" w:lastRow="0" w:firstColumn="1" w:lastColumn="0" w:noHBand="0" w:noVBand="1"/>
      </w:tblPr>
      <w:tblGrid>
        <w:gridCol w:w="656"/>
        <w:gridCol w:w="536"/>
        <w:gridCol w:w="607"/>
        <w:gridCol w:w="607"/>
        <w:gridCol w:w="663"/>
        <w:gridCol w:w="663"/>
        <w:gridCol w:w="663"/>
        <w:gridCol w:w="663"/>
        <w:gridCol w:w="663"/>
        <w:gridCol w:w="663"/>
        <w:gridCol w:w="663"/>
        <w:gridCol w:w="663"/>
        <w:gridCol w:w="663"/>
        <w:gridCol w:w="663"/>
        <w:gridCol w:w="663"/>
        <w:gridCol w:w="663"/>
        <w:gridCol w:w="663"/>
        <w:gridCol w:w="663"/>
      </w:tblGrid>
      <w:tr w:rsidR="00244CF8" w:rsidRPr="00244CF8" w:rsidTr="00244CF8">
        <w:trPr>
          <w:trHeight w:val="264"/>
        </w:trPr>
        <w:tc>
          <w:tcPr>
            <w:tcW w:w="1192" w:type="dxa"/>
            <w:gridSpan w:val="2"/>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rsidR="00244CF8" w:rsidRPr="00244CF8" w:rsidRDefault="00244CF8" w:rsidP="00244CF8">
            <w:pPr>
              <w:spacing w:after="0" w:line="240" w:lineRule="auto"/>
              <w:jc w:val="center"/>
              <w:rPr>
                <w:rFonts w:ascii="Calibri" w:eastAsia="Times New Roman" w:hAnsi="Calibri" w:cs="Calibri"/>
                <w:color w:val="000000"/>
                <w:lang w:eastAsia="en-GB"/>
              </w:rPr>
            </w:pPr>
            <w:r w:rsidRPr="00244CF8">
              <w:rPr>
                <w:rFonts w:ascii="Calibri" w:eastAsia="Times New Roman" w:hAnsi="Calibri" w:cs="Calibri"/>
                <w:color w:val="000000"/>
                <w:lang w:eastAsia="en-GB"/>
              </w:rPr>
              <w:t>Ignition timing</w:t>
            </w:r>
          </w:p>
        </w:tc>
        <w:tc>
          <w:tcPr>
            <w:tcW w:w="10496" w:type="dxa"/>
            <w:gridSpan w:val="16"/>
            <w:tcBorders>
              <w:top w:val="single" w:sz="8" w:space="0" w:color="auto"/>
              <w:left w:val="nil"/>
              <w:bottom w:val="single" w:sz="8" w:space="0" w:color="auto"/>
              <w:right w:val="single" w:sz="8" w:space="0" w:color="000000"/>
            </w:tcBorders>
            <w:shd w:val="clear" w:color="000000" w:fill="AEAAAA"/>
            <w:noWrap/>
            <w:vAlign w:val="bottom"/>
            <w:hideMark/>
          </w:tcPr>
          <w:p w:rsidR="00244CF8" w:rsidRPr="00244CF8" w:rsidRDefault="00244CF8" w:rsidP="00244CF8">
            <w:pPr>
              <w:spacing w:after="0" w:line="240" w:lineRule="auto"/>
              <w:jc w:val="center"/>
              <w:rPr>
                <w:rFonts w:ascii="Calibri" w:eastAsia="Times New Roman" w:hAnsi="Calibri" w:cs="Calibri"/>
                <w:color w:val="000000"/>
                <w:lang w:eastAsia="en-GB"/>
              </w:rPr>
            </w:pPr>
            <w:r w:rsidRPr="00244CF8">
              <w:rPr>
                <w:rFonts w:ascii="Calibri" w:eastAsia="Times New Roman" w:hAnsi="Calibri" w:cs="Calibri"/>
                <w:color w:val="000000"/>
                <w:lang w:eastAsia="en-GB"/>
              </w:rPr>
              <w:t>RPM</w:t>
            </w:r>
          </w:p>
        </w:tc>
      </w:tr>
      <w:tr w:rsidR="00244CF8" w:rsidRPr="00244CF8" w:rsidTr="00244CF8">
        <w:trPr>
          <w:trHeight w:val="264"/>
        </w:trPr>
        <w:tc>
          <w:tcPr>
            <w:tcW w:w="1192" w:type="dxa"/>
            <w:gridSpan w:val="2"/>
            <w:vMerge/>
            <w:tcBorders>
              <w:top w:val="single" w:sz="8" w:space="0" w:color="auto"/>
              <w:left w:val="single" w:sz="8" w:space="0" w:color="auto"/>
              <w:bottom w:val="single" w:sz="8" w:space="0" w:color="000000"/>
              <w:right w:val="single" w:sz="8" w:space="0" w:color="000000"/>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607"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w:t>
            </w:r>
          </w:p>
        </w:tc>
        <w:tc>
          <w:tcPr>
            <w:tcW w:w="607"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500</w:t>
            </w:r>
          </w:p>
        </w:tc>
        <w:tc>
          <w:tcPr>
            <w:tcW w:w="663"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1000</w:t>
            </w:r>
          </w:p>
        </w:tc>
        <w:tc>
          <w:tcPr>
            <w:tcW w:w="663"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1500</w:t>
            </w:r>
          </w:p>
        </w:tc>
        <w:tc>
          <w:tcPr>
            <w:tcW w:w="663" w:type="dxa"/>
            <w:tcBorders>
              <w:top w:val="nil"/>
              <w:left w:val="nil"/>
              <w:bottom w:val="nil"/>
              <w:right w:val="nil"/>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2000</w:t>
            </w:r>
          </w:p>
        </w:tc>
        <w:tc>
          <w:tcPr>
            <w:tcW w:w="663" w:type="dxa"/>
            <w:tcBorders>
              <w:top w:val="nil"/>
              <w:left w:val="single" w:sz="8" w:space="0" w:color="auto"/>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2500</w:t>
            </w:r>
          </w:p>
        </w:tc>
        <w:tc>
          <w:tcPr>
            <w:tcW w:w="663" w:type="dxa"/>
            <w:tcBorders>
              <w:top w:val="nil"/>
              <w:left w:val="nil"/>
              <w:bottom w:val="nil"/>
              <w:right w:val="nil"/>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3000</w:t>
            </w:r>
          </w:p>
        </w:tc>
        <w:tc>
          <w:tcPr>
            <w:tcW w:w="663" w:type="dxa"/>
            <w:tcBorders>
              <w:top w:val="nil"/>
              <w:left w:val="single" w:sz="8" w:space="0" w:color="auto"/>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3500</w:t>
            </w:r>
          </w:p>
        </w:tc>
        <w:tc>
          <w:tcPr>
            <w:tcW w:w="663"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4000</w:t>
            </w:r>
          </w:p>
        </w:tc>
        <w:tc>
          <w:tcPr>
            <w:tcW w:w="663"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4500</w:t>
            </w:r>
          </w:p>
        </w:tc>
        <w:tc>
          <w:tcPr>
            <w:tcW w:w="663"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5000</w:t>
            </w:r>
          </w:p>
        </w:tc>
        <w:tc>
          <w:tcPr>
            <w:tcW w:w="663" w:type="dxa"/>
            <w:tcBorders>
              <w:top w:val="nil"/>
              <w:left w:val="nil"/>
              <w:bottom w:val="nil"/>
              <w:right w:val="nil"/>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5500</w:t>
            </w:r>
          </w:p>
        </w:tc>
        <w:tc>
          <w:tcPr>
            <w:tcW w:w="663" w:type="dxa"/>
            <w:tcBorders>
              <w:top w:val="nil"/>
              <w:left w:val="single" w:sz="8" w:space="0" w:color="auto"/>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6000</w:t>
            </w:r>
          </w:p>
        </w:tc>
        <w:tc>
          <w:tcPr>
            <w:tcW w:w="663" w:type="dxa"/>
            <w:tcBorders>
              <w:top w:val="nil"/>
              <w:left w:val="nil"/>
              <w:bottom w:val="nil"/>
              <w:right w:val="nil"/>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6500</w:t>
            </w:r>
          </w:p>
        </w:tc>
        <w:tc>
          <w:tcPr>
            <w:tcW w:w="663" w:type="dxa"/>
            <w:tcBorders>
              <w:top w:val="nil"/>
              <w:left w:val="single" w:sz="8" w:space="0" w:color="auto"/>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7000</w:t>
            </w:r>
          </w:p>
        </w:tc>
        <w:tc>
          <w:tcPr>
            <w:tcW w:w="663" w:type="dxa"/>
            <w:tcBorders>
              <w:top w:val="nil"/>
              <w:left w:val="nil"/>
              <w:bottom w:val="nil"/>
              <w:right w:val="single" w:sz="8" w:space="0" w:color="auto"/>
            </w:tcBorders>
            <w:shd w:val="clear" w:color="000000" w:fill="D0CEC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7500</w:t>
            </w:r>
          </w:p>
        </w:tc>
      </w:tr>
      <w:tr w:rsidR="00244CF8" w:rsidRPr="00244CF8" w:rsidTr="00244CF8">
        <w:trPr>
          <w:trHeight w:val="252"/>
        </w:trPr>
        <w:tc>
          <w:tcPr>
            <w:tcW w:w="656" w:type="dxa"/>
            <w:vMerge w:val="restart"/>
            <w:tcBorders>
              <w:top w:val="nil"/>
              <w:left w:val="single" w:sz="8" w:space="0" w:color="auto"/>
              <w:bottom w:val="single" w:sz="8" w:space="0" w:color="000000"/>
              <w:right w:val="single" w:sz="8" w:space="0" w:color="auto"/>
            </w:tcBorders>
            <w:shd w:val="clear" w:color="000000" w:fill="BDD7EE"/>
            <w:noWrap/>
            <w:textDirection w:val="tbLrV"/>
            <w:vAlign w:val="center"/>
            <w:hideMark/>
          </w:tcPr>
          <w:p w:rsidR="00244CF8" w:rsidRPr="00244CF8" w:rsidRDefault="00244CF8" w:rsidP="00244CF8">
            <w:pPr>
              <w:spacing w:after="0" w:line="240" w:lineRule="auto"/>
              <w:jc w:val="center"/>
              <w:rPr>
                <w:rFonts w:ascii="Calibri" w:eastAsia="Times New Roman" w:hAnsi="Calibri" w:cs="Calibri"/>
                <w:color w:val="000000"/>
                <w:lang w:eastAsia="en-GB"/>
              </w:rPr>
            </w:pPr>
            <w:r w:rsidRPr="00244CF8">
              <w:rPr>
                <w:rFonts w:ascii="Calibri" w:eastAsia="Times New Roman" w:hAnsi="Calibri" w:cs="Calibri"/>
                <w:color w:val="000000"/>
                <w:lang w:eastAsia="en-GB"/>
              </w:rPr>
              <w:t>LOAD</w:t>
            </w: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w:t>
            </w:r>
          </w:p>
        </w:tc>
        <w:tc>
          <w:tcPr>
            <w:tcW w:w="607" w:type="dxa"/>
            <w:tcBorders>
              <w:top w:val="single" w:sz="8" w:space="0" w:color="auto"/>
              <w:left w:val="single" w:sz="8" w:space="0" w:color="auto"/>
              <w:bottom w:val="single" w:sz="4" w:space="0" w:color="auto"/>
              <w:right w:val="single" w:sz="8" w:space="0" w:color="auto"/>
            </w:tcBorders>
            <w:shd w:val="clear" w:color="000000" w:fill="F8696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w:t>
            </w:r>
          </w:p>
        </w:tc>
        <w:tc>
          <w:tcPr>
            <w:tcW w:w="607" w:type="dxa"/>
            <w:tcBorders>
              <w:top w:val="single" w:sz="8" w:space="0" w:color="auto"/>
              <w:left w:val="nil"/>
              <w:bottom w:val="single" w:sz="4" w:space="0" w:color="auto"/>
              <w:right w:val="nil"/>
            </w:tcBorders>
            <w:shd w:val="clear" w:color="000000" w:fill="F86D6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w:t>
            </w:r>
          </w:p>
        </w:tc>
        <w:tc>
          <w:tcPr>
            <w:tcW w:w="663" w:type="dxa"/>
            <w:tcBorders>
              <w:top w:val="single" w:sz="8" w:space="0" w:color="auto"/>
              <w:left w:val="single" w:sz="8" w:space="0" w:color="auto"/>
              <w:bottom w:val="single" w:sz="4" w:space="0" w:color="auto"/>
              <w:right w:val="single" w:sz="8" w:space="0" w:color="auto"/>
            </w:tcBorders>
            <w:shd w:val="clear" w:color="000000" w:fill="F8766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w:t>
            </w:r>
          </w:p>
        </w:tc>
        <w:tc>
          <w:tcPr>
            <w:tcW w:w="663" w:type="dxa"/>
            <w:tcBorders>
              <w:top w:val="single" w:sz="8" w:space="0" w:color="auto"/>
              <w:left w:val="nil"/>
              <w:bottom w:val="single" w:sz="4" w:space="0" w:color="auto"/>
              <w:right w:val="nil"/>
            </w:tcBorders>
            <w:shd w:val="clear" w:color="000000" w:fill="F97B6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0.0</w:t>
            </w:r>
          </w:p>
        </w:tc>
        <w:tc>
          <w:tcPr>
            <w:tcW w:w="663" w:type="dxa"/>
            <w:tcBorders>
              <w:top w:val="single" w:sz="8" w:space="0" w:color="auto"/>
              <w:left w:val="single" w:sz="8" w:space="0" w:color="auto"/>
              <w:bottom w:val="single" w:sz="4" w:space="0" w:color="auto"/>
              <w:right w:val="single" w:sz="8" w:space="0" w:color="auto"/>
            </w:tcBorders>
            <w:shd w:val="clear" w:color="000000" w:fill="FA927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5.0</w:t>
            </w:r>
          </w:p>
        </w:tc>
        <w:tc>
          <w:tcPr>
            <w:tcW w:w="663" w:type="dxa"/>
            <w:tcBorders>
              <w:top w:val="single" w:sz="8" w:space="0" w:color="auto"/>
              <w:left w:val="nil"/>
              <w:bottom w:val="single" w:sz="4" w:space="0" w:color="auto"/>
              <w:right w:val="nil"/>
            </w:tcBorders>
            <w:shd w:val="clear" w:color="000000" w:fill="FBAA7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10.0</w:t>
            </w:r>
          </w:p>
        </w:tc>
        <w:tc>
          <w:tcPr>
            <w:tcW w:w="663" w:type="dxa"/>
            <w:tcBorders>
              <w:top w:val="single" w:sz="8" w:space="0" w:color="auto"/>
              <w:left w:val="single" w:sz="8" w:space="0" w:color="auto"/>
              <w:bottom w:val="single" w:sz="4" w:space="0" w:color="auto"/>
              <w:right w:val="single" w:sz="8" w:space="0" w:color="auto"/>
            </w:tcBorders>
            <w:shd w:val="clear" w:color="000000" w:fill="FCC17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15.0</w:t>
            </w:r>
          </w:p>
        </w:tc>
        <w:tc>
          <w:tcPr>
            <w:tcW w:w="663" w:type="dxa"/>
            <w:tcBorders>
              <w:top w:val="single" w:sz="8" w:space="0" w:color="auto"/>
              <w:left w:val="nil"/>
              <w:bottom w:val="single" w:sz="4" w:space="0" w:color="auto"/>
              <w:right w:val="nil"/>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8" w:space="0" w:color="auto"/>
              <w:left w:val="single" w:sz="8" w:space="0" w:color="auto"/>
              <w:bottom w:val="single" w:sz="4" w:space="0" w:color="auto"/>
              <w:right w:val="single" w:sz="8" w:space="0" w:color="auto"/>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8" w:space="0" w:color="auto"/>
              <w:left w:val="nil"/>
              <w:bottom w:val="single" w:sz="4" w:space="0" w:color="auto"/>
              <w:right w:val="nil"/>
            </w:tcBorders>
            <w:shd w:val="clear" w:color="000000" w:fill="FEE1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22.0</w:t>
            </w:r>
          </w:p>
        </w:tc>
        <w:tc>
          <w:tcPr>
            <w:tcW w:w="663" w:type="dxa"/>
            <w:tcBorders>
              <w:top w:val="single" w:sz="8"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8" w:space="0" w:color="auto"/>
              <w:left w:val="nil"/>
              <w:bottom w:val="single" w:sz="4" w:space="0" w:color="auto"/>
              <w:right w:val="nil"/>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8" w:space="0" w:color="auto"/>
              <w:left w:val="single" w:sz="8" w:space="0" w:color="auto"/>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8" w:space="0" w:color="auto"/>
              <w:left w:val="nil"/>
              <w:bottom w:val="single" w:sz="4" w:space="0" w:color="auto"/>
              <w:right w:val="nil"/>
            </w:tcBorders>
            <w:shd w:val="clear" w:color="000000" w:fill="F1E7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27.0</w:t>
            </w:r>
          </w:p>
        </w:tc>
        <w:tc>
          <w:tcPr>
            <w:tcW w:w="663" w:type="dxa"/>
            <w:tcBorders>
              <w:top w:val="single" w:sz="8" w:space="0" w:color="auto"/>
              <w:left w:val="single" w:sz="8" w:space="0" w:color="auto"/>
              <w:bottom w:val="single" w:sz="4" w:space="0" w:color="auto"/>
              <w:right w:val="single" w:sz="8" w:space="0" w:color="auto"/>
            </w:tcBorders>
            <w:shd w:val="clear" w:color="000000" w:fill="E7E4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29.0</w:t>
            </w:r>
          </w:p>
        </w:tc>
        <w:tc>
          <w:tcPr>
            <w:tcW w:w="663" w:type="dxa"/>
            <w:tcBorders>
              <w:top w:val="single" w:sz="8" w:space="0" w:color="auto"/>
              <w:left w:val="nil"/>
              <w:bottom w:val="single" w:sz="4" w:space="0" w:color="auto"/>
              <w:right w:val="single" w:sz="8" w:space="0" w:color="auto"/>
            </w:tcBorders>
            <w:shd w:val="clear" w:color="000000" w:fill="E2E3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w:t>
            </w:r>
          </w:p>
        </w:tc>
        <w:tc>
          <w:tcPr>
            <w:tcW w:w="607" w:type="dxa"/>
            <w:tcBorders>
              <w:top w:val="single" w:sz="4" w:space="0" w:color="auto"/>
              <w:left w:val="single" w:sz="8" w:space="0" w:color="auto"/>
              <w:bottom w:val="single" w:sz="4" w:space="0" w:color="auto"/>
              <w:right w:val="single" w:sz="8" w:space="0" w:color="auto"/>
            </w:tcBorders>
            <w:shd w:val="clear" w:color="000000" w:fill="CADC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35.0</w:t>
            </w:r>
          </w:p>
        </w:tc>
        <w:tc>
          <w:tcPr>
            <w:tcW w:w="607" w:type="dxa"/>
            <w:tcBorders>
              <w:top w:val="single" w:sz="4" w:space="0" w:color="auto"/>
              <w:left w:val="nil"/>
              <w:bottom w:val="single" w:sz="4" w:space="0" w:color="auto"/>
              <w:right w:val="nil"/>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c>
          <w:tcPr>
            <w:tcW w:w="663" w:type="dxa"/>
            <w:tcBorders>
              <w:top w:val="single" w:sz="4" w:space="0" w:color="auto"/>
              <w:left w:val="single" w:sz="8" w:space="0" w:color="auto"/>
              <w:bottom w:val="single" w:sz="4" w:space="0" w:color="auto"/>
              <w:right w:val="single" w:sz="8" w:space="0" w:color="auto"/>
            </w:tcBorders>
            <w:shd w:val="clear" w:color="000000" w:fill="B1D5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w:t>
            </w:r>
          </w:p>
        </w:tc>
        <w:tc>
          <w:tcPr>
            <w:tcW w:w="663" w:type="dxa"/>
            <w:tcBorders>
              <w:top w:val="single" w:sz="4" w:space="0" w:color="auto"/>
              <w:left w:val="nil"/>
              <w:bottom w:val="single" w:sz="4" w:space="0" w:color="auto"/>
              <w:right w:val="nil"/>
            </w:tcBorders>
            <w:shd w:val="clear" w:color="000000" w:fill="A3D1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43.0</w:t>
            </w:r>
          </w:p>
        </w:tc>
        <w:tc>
          <w:tcPr>
            <w:tcW w:w="663" w:type="dxa"/>
            <w:tcBorders>
              <w:top w:val="single" w:sz="4" w:space="0" w:color="auto"/>
              <w:left w:val="single" w:sz="8" w:space="0" w:color="auto"/>
              <w:bottom w:val="single" w:sz="4" w:space="0" w:color="auto"/>
              <w:right w:val="single" w:sz="8" w:space="0" w:color="auto"/>
            </w:tcBorders>
            <w:shd w:val="clear" w:color="000000" w:fill="94CD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46.0</w:t>
            </w:r>
          </w:p>
        </w:tc>
        <w:tc>
          <w:tcPr>
            <w:tcW w:w="663" w:type="dxa"/>
            <w:tcBorders>
              <w:top w:val="single" w:sz="4" w:space="0" w:color="auto"/>
              <w:left w:val="nil"/>
              <w:bottom w:val="single" w:sz="4" w:space="0" w:color="auto"/>
              <w:right w:val="nil"/>
            </w:tcBorders>
            <w:shd w:val="clear" w:color="000000" w:fill="81C7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50.0</w:t>
            </w:r>
          </w:p>
        </w:tc>
        <w:tc>
          <w:tcPr>
            <w:tcW w:w="663" w:type="dxa"/>
            <w:tcBorders>
              <w:top w:val="single" w:sz="4" w:space="0" w:color="auto"/>
              <w:left w:val="single" w:sz="8" w:space="0" w:color="auto"/>
              <w:bottom w:val="single" w:sz="4" w:space="0" w:color="auto"/>
              <w:right w:val="single" w:sz="8" w:space="0" w:color="auto"/>
            </w:tcBorders>
            <w:shd w:val="clear" w:color="000000" w:fill="72C3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53.0</w:t>
            </w:r>
          </w:p>
        </w:tc>
        <w:tc>
          <w:tcPr>
            <w:tcW w:w="663" w:type="dxa"/>
            <w:tcBorders>
              <w:top w:val="single" w:sz="4" w:space="0" w:color="auto"/>
              <w:left w:val="nil"/>
              <w:bottom w:val="single" w:sz="4" w:space="0" w:color="auto"/>
              <w:right w:val="nil"/>
            </w:tcBorders>
            <w:shd w:val="clear" w:color="000000" w:fill="63BE7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56.0</w:t>
            </w:r>
          </w:p>
        </w:tc>
        <w:tc>
          <w:tcPr>
            <w:tcW w:w="663" w:type="dxa"/>
            <w:tcBorders>
              <w:top w:val="single" w:sz="4" w:space="0" w:color="auto"/>
              <w:left w:val="single" w:sz="8" w:space="0" w:color="auto"/>
              <w:bottom w:val="single" w:sz="4" w:space="0" w:color="auto"/>
              <w:right w:val="single" w:sz="8" w:space="0" w:color="auto"/>
            </w:tcBorders>
            <w:shd w:val="clear" w:color="000000" w:fill="72C3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53.0</w:t>
            </w:r>
          </w:p>
        </w:tc>
        <w:tc>
          <w:tcPr>
            <w:tcW w:w="663" w:type="dxa"/>
            <w:tcBorders>
              <w:top w:val="single" w:sz="4" w:space="0" w:color="auto"/>
              <w:left w:val="nil"/>
              <w:bottom w:val="single" w:sz="4" w:space="0" w:color="auto"/>
              <w:right w:val="nil"/>
            </w:tcBorders>
            <w:shd w:val="clear" w:color="000000" w:fill="81C7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50.0</w:t>
            </w:r>
          </w:p>
        </w:tc>
        <w:tc>
          <w:tcPr>
            <w:tcW w:w="663" w:type="dxa"/>
            <w:tcBorders>
              <w:top w:val="single" w:sz="4" w:space="0" w:color="auto"/>
              <w:left w:val="single" w:sz="8" w:space="0" w:color="auto"/>
              <w:bottom w:val="single" w:sz="4" w:space="0" w:color="auto"/>
              <w:right w:val="single" w:sz="8" w:space="0" w:color="auto"/>
            </w:tcBorders>
            <w:shd w:val="clear" w:color="000000" w:fill="94CD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46.0</w:t>
            </w:r>
          </w:p>
        </w:tc>
        <w:tc>
          <w:tcPr>
            <w:tcW w:w="663" w:type="dxa"/>
            <w:tcBorders>
              <w:top w:val="single" w:sz="4" w:space="0" w:color="auto"/>
              <w:left w:val="nil"/>
              <w:bottom w:val="single" w:sz="4" w:space="0" w:color="auto"/>
              <w:right w:val="nil"/>
            </w:tcBorders>
            <w:shd w:val="clear" w:color="000000" w:fill="A3D1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43.0</w:t>
            </w:r>
          </w:p>
        </w:tc>
        <w:tc>
          <w:tcPr>
            <w:tcW w:w="663" w:type="dxa"/>
            <w:tcBorders>
              <w:top w:val="single" w:sz="4" w:space="0" w:color="auto"/>
              <w:left w:val="single" w:sz="8" w:space="0" w:color="auto"/>
              <w:bottom w:val="single" w:sz="4" w:space="0" w:color="auto"/>
              <w:right w:val="single" w:sz="8" w:space="0" w:color="auto"/>
            </w:tcBorders>
            <w:shd w:val="clear" w:color="000000" w:fill="A8D2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42.0</w:t>
            </w:r>
          </w:p>
        </w:tc>
        <w:tc>
          <w:tcPr>
            <w:tcW w:w="663" w:type="dxa"/>
            <w:tcBorders>
              <w:top w:val="single" w:sz="4" w:space="0" w:color="auto"/>
              <w:left w:val="nil"/>
              <w:bottom w:val="single" w:sz="4" w:space="0" w:color="auto"/>
              <w:right w:val="nil"/>
            </w:tcBorders>
            <w:shd w:val="clear" w:color="000000" w:fill="A8D2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42.0</w:t>
            </w:r>
          </w:p>
        </w:tc>
        <w:tc>
          <w:tcPr>
            <w:tcW w:w="663" w:type="dxa"/>
            <w:tcBorders>
              <w:top w:val="single" w:sz="4" w:space="0" w:color="auto"/>
              <w:left w:val="single" w:sz="8" w:space="0" w:color="auto"/>
              <w:bottom w:val="single" w:sz="4" w:space="0" w:color="auto"/>
              <w:right w:val="single" w:sz="8" w:space="0" w:color="auto"/>
            </w:tcBorders>
            <w:shd w:val="clear" w:color="000000" w:fill="A8D2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42.0</w:t>
            </w:r>
          </w:p>
        </w:tc>
        <w:tc>
          <w:tcPr>
            <w:tcW w:w="663" w:type="dxa"/>
            <w:tcBorders>
              <w:top w:val="single" w:sz="4" w:space="0" w:color="auto"/>
              <w:left w:val="nil"/>
              <w:bottom w:val="single" w:sz="4" w:space="0" w:color="auto"/>
              <w:right w:val="single" w:sz="8" w:space="0" w:color="auto"/>
            </w:tcBorders>
            <w:shd w:val="clear" w:color="000000" w:fill="A8D2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42.0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w:t>
            </w:r>
          </w:p>
        </w:tc>
        <w:tc>
          <w:tcPr>
            <w:tcW w:w="607" w:type="dxa"/>
            <w:tcBorders>
              <w:top w:val="single" w:sz="4" w:space="0" w:color="auto"/>
              <w:left w:val="single" w:sz="8" w:space="0" w:color="auto"/>
              <w:bottom w:val="single" w:sz="4" w:space="0" w:color="auto"/>
              <w:right w:val="single" w:sz="8" w:space="0" w:color="auto"/>
            </w:tcBorders>
            <w:shd w:val="clear" w:color="000000" w:fill="F1E7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27.0</w:t>
            </w:r>
          </w:p>
        </w:tc>
        <w:tc>
          <w:tcPr>
            <w:tcW w:w="607" w:type="dxa"/>
            <w:tcBorders>
              <w:top w:val="single" w:sz="4" w:space="0" w:color="auto"/>
              <w:left w:val="nil"/>
              <w:bottom w:val="single" w:sz="4" w:space="0" w:color="auto"/>
              <w:right w:val="nil"/>
            </w:tcBorders>
            <w:shd w:val="clear" w:color="000000" w:fill="D8E0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32.0</w:t>
            </w:r>
          </w:p>
        </w:tc>
        <w:tc>
          <w:tcPr>
            <w:tcW w:w="663" w:type="dxa"/>
            <w:tcBorders>
              <w:top w:val="single" w:sz="4" w:space="0" w:color="auto"/>
              <w:left w:val="single" w:sz="8" w:space="0" w:color="auto"/>
              <w:bottom w:val="single" w:sz="4" w:space="0" w:color="auto"/>
              <w:right w:val="single" w:sz="8" w:space="0" w:color="auto"/>
            </w:tcBorders>
            <w:shd w:val="clear" w:color="000000" w:fill="C0D9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37.0</w:t>
            </w:r>
          </w:p>
        </w:tc>
        <w:tc>
          <w:tcPr>
            <w:tcW w:w="663" w:type="dxa"/>
            <w:tcBorders>
              <w:top w:val="single" w:sz="4" w:space="0" w:color="auto"/>
              <w:left w:val="nil"/>
              <w:bottom w:val="single" w:sz="4" w:space="0" w:color="auto"/>
              <w:right w:val="nil"/>
            </w:tcBorders>
            <w:shd w:val="clear" w:color="000000" w:fill="B6D6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39.0</w:t>
            </w:r>
          </w:p>
        </w:tc>
        <w:tc>
          <w:tcPr>
            <w:tcW w:w="663" w:type="dxa"/>
            <w:tcBorders>
              <w:top w:val="single" w:sz="4" w:space="0" w:color="auto"/>
              <w:left w:val="single" w:sz="8" w:space="0" w:color="auto"/>
              <w:bottom w:val="single" w:sz="4" w:space="0" w:color="auto"/>
              <w:right w:val="single" w:sz="8" w:space="0" w:color="auto"/>
            </w:tcBorders>
            <w:shd w:val="clear" w:color="000000" w:fill="9ECF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44.0</w:t>
            </w:r>
          </w:p>
        </w:tc>
        <w:tc>
          <w:tcPr>
            <w:tcW w:w="663" w:type="dxa"/>
            <w:tcBorders>
              <w:top w:val="single" w:sz="4" w:space="0" w:color="auto"/>
              <w:left w:val="nil"/>
              <w:bottom w:val="single" w:sz="4" w:space="0" w:color="auto"/>
              <w:right w:val="nil"/>
            </w:tcBorders>
            <w:shd w:val="clear" w:color="000000" w:fill="8FCB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47.0</w:t>
            </w:r>
          </w:p>
        </w:tc>
        <w:tc>
          <w:tcPr>
            <w:tcW w:w="663" w:type="dxa"/>
            <w:tcBorders>
              <w:top w:val="single" w:sz="4" w:space="0" w:color="auto"/>
              <w:left w:val="single" w:sz="8" w:space="0" w:color="auto"/>
              <w:bottom w:val="single" w:sz="4" w:space="0" w:color="auto"/>
              <w:right w:val="single" w:sz="8" w:space="0" w:color="auto"/>
            </w:tcBorders>
            <w:shd w:val="clear" w:color="000000" w:fill="86C8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49.0</w:t>
            </w:r>
          </w:p>
        </w:tc>
        <w:tc>
          <w:tcPr>
            <w:tcW w:w="663" w:type="dxa"/>
            <w:tcBorders>
              <w:top w:val="single" w:sz="4" w:space="0" w:color="auto"/>
              <w:left w:val="nil"/>
              <w:bottom w:val="single" w:sz="4" w:space="0" w:color="auto"/>
              <w:right w:val="nil"/>
            </w:tcBorders>
            <w:shd w:val="clear" w:color="000000" w:fill="8FCB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47.0</w:t>
            </w:r>
          </w:p>
        </w:tc>
        <w:tc>
          <w:tcPr>
            <w:tcW w:w="663" w:type="dxa"/>
            <w:tcBorders>
              <w:top w:val="single" w:sz="4" w:space="0" w:color="auto"/>
              <w:left w:val="single" w:sz="8" w:space="0" w:color="auto"/>
              <w:bottom w:val="single" w:sz="4" w:space="0" w:color="auto"/>
              <w:right w:val="single" w:sz="8" w:space="0" w:color="auto"/>
            </w:tcBorders>
            <w:shd w:val="clear" w:color="000000" w:fill="8FCB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47.0</w:t>
            </w:r>
          </w:p>
        </w:tc>
        <w:tc>
          <w:tcPr>
            <w:tcW w:w="663" w:type="dxa"/>
            <w:tcBorders>
              <w:top w:val="single" w:sz="4" w:space="0" w:color="auto"/>
              <w:left w:val="nil"/>
              <w:bottom w:val="single" w:sz="4" w:space="0" w:color="auto"/>
              <w:right w:val="nil"/>
            </w:tcBorders>
            <w:shd w:val="clear" w:color="000000" w:fill="A3D1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43.0</w:t>
            </w:r>
          </w:p>
        </w:tc>
        <w:tc>
          <w:tcPr>
            <w:tcW w:w="663" w:type="dxa"/>
            <w:tcBorders>
              <w:top w:val="single" w:sz="4" w:space="0" w:color="auto"/>
              <w:left w:val="single" w:sz="8" w:space="0" w:color="auto"/>
              <w:bottom w:val="single" w:sz="4" w:space="0" w:color="auto"/>
              <w:right w:val="single" w:sz="8" w:space="0" w:color="auto"/>
            </w:tcBorders>
            <w:shd w:val="clear" w:color="000000" w:fill="A8D2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42.0</w:t>
            </w:r>
          </w:p>
        </w:tc>
        <w:tc>
          <w:tcPr>
            <w:tcW w:w="663" w:type="dxa"/>
            <w:tcBorders>
              <w:top w:val="single" w:sz="4" w:space="0" w:color="auto"/>
              <w:left w:val="nil"/>
              <w:bottom w:val="single" w:sz="4" w:space="0" w:color="auto"/>
              <w:right w:val="nil"/>
            </w:tcBorders>
            <w:shd w:val="clear" w:color="000000" w:fill="B1D5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w:t>
            </w:r>
          </w:p>
        </w:tc>
        <w:tc>
          <w:tcPr>
            <w:tcW w:w="663" w:type="dxa"/>
            <w:tcBorders>
              <w:top w:val="single" w:sz="4" w:space="0" w:color="auto"/>
              <w:left w:val="single" w:sz="8" w:space="0" w:color="auto"/>
              <w:bottom w:val="single" w:sz="4" w:space="0" w:color="auto"/>
              <w:right w:val="single" w:sz="8" w:space="0" w:color="auto"/>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c>
          <w:tcPr>
            <w:tcW w:w="663" w:type="dxa"/>
            <w:tcBorders>
              <w:top w:val="single" w:sz="4" w:space="0" w:color="auto"/>
              <w:left w:val="nil"/>
              <w:bottom w:val="single" w:sz="4" w:space="0" w:color="auto"/>
              <w:right w:val="nil"/>
            </w:tcBorders>
            <w:shd w:val="clear" w:color="000000" w:fill="C0D9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37.0</w:t>
            </w:r>
          </w:p>
        </w:tc>
        <w:tc>
          <w:tcPr>
            <w:tcW w:w="663" w:type="dxa"/>
            <w:tcBorders>
              <w:top w:val="single" w:sz="4" w:space="0" w:color="auto"/>
              <w:left w:val="single" w:sz="8" w:space="0" w:color="auto"/>
              <w:bottom w:val="single" w:sz="4" w:space="0" w:color="auto"/>
              <w:right w:val="single" w:sz="8" w:space="0" w:color="auto"/>
            </w:tcBorders>
            <w:shd w:val="clear" w:color="000000" w:fill="B6D6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39.0</w:t>
            </w:r>
          </w:p>
        </w:tc>
        <w:tc>
          <w:tcPr>
            <w:tcW w:w="663" w:type="dxa"/>
            <w:tcBorders>
              <w:top w:val="single" w:sz="4" w:space="0" w:color="auto"/>
              <w:left w:val="nil"/>
              <w:bottom w:val="single" w:sz="4" w:space="0" w:color="auto"/>
              <w:right w:val="single" w:sz="8" w:space="0" w:color="auto"/>
            </w:tcBorders>
            <w:shd w:val="clear" w:color="000000" w:fill="B1D5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w:t>
            </w:r>
          </w:p>
        </w:tc>
        <w:tc>
          <w:tcPr>
            <w:tcW w:w="607" w:type="dxa"/>
            <w:tcBorders>
              <w:top w:val="single" w:sz="4" w:space="0" w:color="auto"/>
              <w:left w:val="single" w:sz="8" w:space="0" w:color="auto"/>
              <w:bottom w:val="single" w:sz="4" w:space="0" w:color="auto"/>
              <w:right w:val="single" w:sz="8" w:space="0" w:color="auto"/>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07" w:type="dxa"/>
            <w:tcBorders>
              <w:top w:val="single" w:sz="4" w:space="0" w:color="auto"/>
              <w:left w:val="nil"/>
              <w:bottom w:val="single" w:sz="4" w:space="0" w:color="auto"/>
              <w:right w:val="nil"/>
            </w:tcBorders>
            <w:shd w:val="clear" w:color="000000" w:fill="E2E3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w:t>
            </w:r>
          </w:p>
        </w:tc>
        <w:tc>
          <w:tcPr>
            <w:tcW w:w="663" w:type="dxa"/>
            <w:tcBorders>
              <w:top w:val="single" w:sz="4" w:space="0" w:color="auto"/>
              <w:left w:val="single" w:sz="8" w:space="0" w:color="auto"/>
              <w:bottom w:val="single" w:sz="4" w:space="0" w:color="auto"/>
              <w:right w:val="single" w:sz="8" w:space="0" w:color="auto"/>
            </w:tcBorders>
            <w:shd w:val="clear" w:color="000000" w:fill="D4DF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33.0</w:t>
            </w:r>
          </w:p>
        </w:tc>
        <w:tc>
          <w:tcPr>
            <w:tcW w:w="663" w:type="dxa"/>
            <w:tcBorders>
              <w:top w:val="single" w:sz="4" w:space="0" w:color="auto"/>
              <w:left w:val="nil"/>
              <w:bottom w:val="single" w:sz="4" w:space="0" w:color="auto"/>
              <w:right w:val="nil"/>
            </w:tcBorders>
            <w:shd w:val="clear" w:color="000000" w:fill="CADC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35.0</w:t>
            </w:r>
          </w:p>
        </w:tc>
        <w:tc>
          <w:tcPr>
            <w:tcW w:w="663" w:type="dxa"/>
            <w:tcBorders>
              <w:top w:val="single" w:sz="4" w:space="0" w:color="auto"/>
              <w:left w:val="single" w:sz="8" w:space="0" w:color="auto"/>
              <w:bottom w:val="single" w:sz="4" w:space="0" w:color="auto"/>
              <w:right w:val="single" w:sz="8" w:space="0" w:color="auto"/>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c>
          <w:tcPr>
            <w:tcW w:w="663" w:type="dxa"/>
            <w:tcBorders>
              <w:top w:val="single" w:sz="4" w:space="0" w:color="auto"/>
              <w:left w:val="nil"/>
              <w:bottom w:val="single" w:sz="4" w:space="0" w:color="auto"/>
              <w:right w:val="nil"/>
            </w:tcBorders>
            <w:shd w:val="clear" w:color="000000" w:fill="ADD4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41.0</w:t>
            </w:r>
          </w:p>
        </w:tc>
        <w:tc>
          <w:tcPr>
            <w:tcW w:w="663" w:type="dxa"/>
            <w:tcBorders>
              <w:top w:val="single" w:sz="4" w:space="0" w:color="auto"/>
              <w:left w:val="single" w:sz="8" w:space="0" w:color="auto"/>
              <w:bottom w:val="single" w:sz="4" w:space="0" w:color="auto"/>
              <w:right w:val="single" w:sz="8" w:space="0" w:color="auto"/>
            </w:tcBorders>
            <w:shd w:val="clear" w:color="000000" w:fill="9ECF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44.0</w:t>
            </w:r>
          </w:p>
        </w:tc>
        <w:tc>
          <w:tcPr>
            <w:tcW w:w="663" w:type="dxa"/>
            <w:tcBorders>
              <w:top w:val="single" w:sz="4" w:space="0" w:color="auto"/>
              <w:left w:val="nil"/>
              <w:bottom w:val="single" w:sz="4" w:space="0" w:color="auto"/>
              <w:right w:val="nil"/>
            </w:tcBorders>
            <w:shd w:val="clear" w:color="000000" w:fill="A3D1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43.0</w:t>
            </w:r>
          </w:p>
        </w:tc>
        <w:tc>
          <w:tcPr>
            <w:tcW w:w="663" w:type="dxa"/>
            <w:tcBorders>
              <w:top w:val="single" w:sz="4" w:space="0" w:color="auto"/>
              <w:left w:val="single" w:sz="8" w:space="0" w:color="auto"/>
              <w:bottom w:val="single" w:sz="4" w:space="0" w:color="auto"/>
              <w:right w:val="single" w:sz="8" w:space="0" w:color="auto"/>
            </w:tcBorders>
            <w:shd w:val="clear" w:color="000000" w:fill="99CE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45.0</w:t>
            </w:r>
          </w:p>
        </w:tc>
        <w:tc>
          <w:tcPr>
            <w:tcW w:w="663" w:type="dxa"/>
            <w:tcBorders>
              <w:top w:val="single" w:sz="4" w:space="0" w:color="auto"/>
              <w:left w:val="nil"/>
              <w:bottom w:val="single" w:sz="4" w:space="0" w:color="auto"/>
              <w:right w:val="nil"/>
            </w:tcBorders>
            <w:shd w:val="clear" w:color="000000" w:fill="ADD4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41.0</w:t>
            </w:r>
          </w:p>
        </w:tc>
        <w:tc>
          <w:tcPr>
            <w:tcW w:w="663" w:type="dxa"/>
            <w:tcBorders>
              <w:top w:val="single" w:sz="4" w:space="0" w:color="auto"/>
              <w:left w:val="single" w:sz="8" w:space="0" w:color="auto"/>
              <w:bottom w:val="single" w:sz="4" w:space="0" w:color="auto"/>
              <w:right w:val="single" w:sz="8" w:space="0" w:color="auto"/>
            </w:tcBorders>
            <w:shd w:val="clear" w:color="000000" w:fill="B1D5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w:t>
            </w:r>
          </w:p>
        </w:tc>
        <w:tc>
          <w:tcPr>
            <w:tcW w:w="663" w:type="dxa"/>
            <w:tcBorders>
              <w:top w:val="single" w:sz="4" w:space="0" w:color="auto"/>
              <w:left w:val="nil"/>
              <w:bottom w:val="single" w:sz="4" w:space="0" w:color="auto"/>
              <w:right w:val="nil"/>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c>
          <w:tcPr>
            <w:tcW w:w="663" w:type="dxa"/>
            <w:tcBorders>
              <w:top w:val="single" w:sz="4" w:space="0" w:color="auto"/>
              <w:left w:val="single" w:sz="8" w:space="0" w:color="auto"/>
              <w:bottom w:val="single" w:sz="4" w:space="0" w:color="auto"/>
              <w:right w:val="single" w:sz="8" w:space="0" w:color="auto"/>
            </w:tcBorders>
            <w:shd w:val="clear" w:color="000000" w:fill="C5DB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36.0</w:t>
            </w:r>
          </w:p>
        </w:tc>
        <w:tc>
          <w:tcPr>
            <w:tcW w:w="663" w:type="dxa"/>
            <w:tcBorders>
              <w:top w:val="single" w:sz="4" w:space="0" w:color="auto"/>
              <w:left w:val="nil"/>
              <w:bottom w:val="single" w:sz="4" w:space="0" w:color="auto"/>
              <w:right w:val="nil"/>
            </w:tcBorders>
            <w:shd w:val="clear" w:color="000000" w:fill="CADC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35.0</w:t>
            </w:r>
          </w:p>
        </w:tc>
        <w:tc>
          <w:tcPr>
            <w:tcW w:w="663" w:type="dxa"/>
            <w:tcBorders>
              <w:top w:val="single" w:sz="4" w:space="0" w:color="auto"/>
              <w:left w:val="single" w:sz="8" w:space="0" w:color="auto"/>
              <w:bottom w:val="single" w:sz="4" w:space="0" w:color="auto"/>
              <w:right w:val="single" w:sz="8" w:space="0" w:color="auto"/>
            </w:tcBorders>
            <w:shd w:val="clear" w:color="000000" w:fill="C0D9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37.0</w:t>
            </w:r>
          </w:p>
        </w:tc>
        <w:tc>
          <w:tcPr>
            <w:tcW w:w="663" w:type="dxa"/>
            <w:tcBorders>
              <w:top w:val="single" w:sz="4" w:space="0" w:color="auto"/>
              <w:left w:val="nil"/>
              <w:bottom w:val="single" w:sz="4" w:space="0" w:color="auto"/>
              <w:right w:val="single" w:sz="8" w:space="0" w:color="auto"/>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w:t>
            </w:r>
          </w:p>
        </w:tc>
        <w:tc>
          <w:tcPr>
            <w:tcW w:w="607" w:type="dxa"/>
            <w:tcBorders>
              <w:top w:val="single" w:sz="4" w:space="0" w:color="auto"/>
              <w:left w:val="single" w:sz="8" w:space="0" w:color="auto"/>
              <w:bottom w:val="single" w:sz="4" w:space="0" w:color="auto"/>
              <w:right w:val="single" w:sz="8" w:space="0" w:color="auto"/>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07" w:type="dxa"/>
            <w:tcBorders>
              <w:top w:val="single" w:sz="4" w:space="0" w:color="auto"/>
              <w:left w:val="nil"/>
              <w:bottom w:val="single" w:sz="4" w:space="0" w:color="auto"/>
              <w:right w:val="nil"/>
            </w:tcBorders>
            <w:shd w:val="clear" w:color="000000" w:fill="F1E7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27.0</w:t>
            </w:r>
          </w:p>
        </w:tc>
        <w:tc>
          <w:tcPr>
            <w:tcW w:w="663" w:type="dxa"/>
            <w:tcBorders>
              <w:top w:val="single" w:sz="4" w:space="0" w:color="auto"/>
              <w:left w:val="single" w:sz="8" w:space="0" w:color="auto"/>
              <w:bottom w:val="single" w:sz="4" w:space="0" w:color="auto"/>
              <w:right w:val="single" w:sz="8" w:space="0" w:color="auto"/>
            </w:tcBorders>
            <w:shd w:val="clear" w:color="000000" w:fill="E7E4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29.0</w:t>
            </w:r>
          </w:p>
        </w:tc>
        <w:tc>
          <w:tcPr>
            <w:tcW w:w="663" w:type="dxa"/>
            <w:tcBorders>
              <w:top w:val="single" w:sz="4" w:space="0" w:color="auto"/>
              <w:left w:val="nil"/>
              <w:bottom w:val="single" w:sz="4" w:space="0" w:color="auto"/>
              <w:right w:val="nil"/>
            </w:tcBorders>
            <w:shd w:val="clear" w:color="000000" w:fill="D8E0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32.0</w:t>
            </w:r>
          </w:p>
        </w:tc>
        <w:tc>
          <w:tcPr>
            <w:tcW w:w="663" w:type="dxa"/>
            <w:tcBorders>
              <w:top w:val="single" w:sz="4" w:space="0" w:color="auto"/>
              <w:left w:val="single" w:sz="8" w:space="0" w:color="auto"/>
              <w:bottom w:val="single" w:sz="4" w:space="0" w:color="auto"/>
              <w:right w:val="single" w:sz="8" w:space="0" w:color="auto"/>
            </w:tcBorders>
            <w:shd w:val="clear" w:color="000000" w:fill="CFDD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34.0</w:t>
            </w:r>
          </w:p>
        </w:tc>
        <w:tc>
          <w:tcPr>
            <w:tcW w:w="663" w:type="dxa"/>
            <w:tcBorders>
              <w:top w:val="single" w:sz="4" w:space="0" w:color="auto"/>
              <w:left w:val="nil"/>
              <w:bottom w:val="single" w:sz="4" w:space="0" w:color="auto"/>
              <w:right w:val="nil"/>
            </w:tcBorders>
            <w:shd w:val="clear" w:color="000000" w:fill="C5DB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36.0</w:t>
            </w:r>
          </w:p>
        </w:tc>
        <w:tc>
          <w:tcPr>
            <w:tcW w:w="663" w:type="dxa"/>
            <w:tcBorders>
              <w:top w:val="single" w:sz="4" w:space="0" w:color="auto"/>
              <w:left w:val="single" w:sz="8" w:space="0" w:color="auto"/>
              <w:bottom w:val="single" w:sz="4" w:space="0" w:color="auto"/>
              <w:right w:val="single" w:sz="8" w:space="0" w:color="auto"/>
            </w:tcBorders>
            <w:shd w:val="clear" w:color="000000" w:fill="B6D6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39.0</w:t>
            </w:r>
          </w:p>
        </w:tc>
        <w:tc>
          <w:tcPr>
            <w:tcW w:w="663" w:type="dxa"/>
            <w:tcBorders>
              <w:top w:val="single" w:sz="4" w:space="0" w:color="auto"/>
              <w:left w:val="nil"/>
              <w:bottom w:val="single" w:sz="4" w:space="0" w:color="auto"/>
              <w:right w:val="nil"/>
            </w:tcBorders>
            <w:shd w:val="clear" w:color="000000" w:fill="B1D5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w:t>
            </w:r>
          </w:p>
        </w:tc>
        <w:tc>
          <w:tcPr>
            <w:tcW w:w="663" w:type="dxa"/>
            <w:tcBorders>
              <w:top w:val="single" w:sz="4" w:space="0" w:color="auto"/>
              <w:left w:val="single" w:sz="8" w:space="0" w:color="auto"/>
              <w:bottom w:val="single" w:sz="4" w:space="0" w:color="auto"/>
              <w:right w:val="single" w:sz="8" w:space="0" w:color="auto"/>
            </w:tcBorders>
            <w:shd w:val="clear" w:color="000000" w:fill="A3D1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43.0</w:t>
            </w:r>
          </w:p>
        </w:tc>
        <w:tc>
          <w:tcPr>
            <w:tcW w:w="663" w:type="dxa"/>
            <w:tcBorders>
              <w:top w:val="single" w:sz="4" w:space="0" w:color="auto"/>
              <w:left w:val="nil"/>
              <w:bottom w:val="single" w:sz="4" w:space="0" w:color="auto"/>
              <w:right w:val="nil"/>
            </w:tcBorders>
            <w:shd w:val="clear" w:color="000000" w:fill="B1D5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w:t>
            </w:r>
          </w:p>
        </w:tc>
        <w:tc>
          <w:tcPr>
            <w:tcW w:w="663" w:type="dxa"/>
            <w:tcBorders>
              <w:top w:val="single" w:sz="4" w:space="0" w:color="auto"/>
              <w:left w:val="single" w:sz="8" w:space="0" w:color="auto"/>
              <w:bottom w:val="single" w:sz="4" w:space="0" w:color="auto"/>
              <w:right w:val="single" w:sz="8" w:space="0" w:color="auto"/>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c>
          <w:tcPr>
            <w:tcW w:w="663" w:type="dxa"/>
            <w:tcBorders>
              <w:top w:val="single" w:sz="4" w:space="0" w:color="auto"/>
              <w:left w:val="nil"/>
              <w:bottom w:val="single" w:sz="4" w:space="0" w:color="auto"/>
              <w:right w:val="nil"/>
            </w:tcBorders>
            <w:shd w:val="clear" w:color="000000" w:fill="C5DB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36.0</w:t>
            </w:r>
          </w:p>
        </w:tc>
        <w:tc>
          <w:tcPr>
            <w:tcW w:w="663" w:type="dxa"/>
            <w:tcBorders>
              <w:top w:val="single" w:sz="4" w:space="0" w:color="auto"/>
              <w:left w:val="single" w:sz="8" w:space="0" w:color="auto"/>
              <w:bottom w:val="single" w:sz="4" w:space="0" w:color="auto"/>
              <w:right w:val="single" w:sz="8" w:space="0" w:color="auto"/>
            </w:tcBorders>
            <w:shd w:val="clear" w:color="000000" w:fill="CFDD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34.0</w:t>
            </w:r>
          </w:p>
        </w:tc>
        <w:tc>
          <w:tcPr>
            <w:tcW w:w="663" w:type="dxa"/>
            <w:tcBorders>
              <w:top w:val="single" w:sz="4" w:space="0" w:color="auto"/>
              <w:left w:val="nil"/>
              <w:bottom w:val="single" w:sz="4" w:space="0" w:color="auto"/>
              <w:right w:val="nil"/>
            </w:tcBorders>
            <w:shd w:val="clear" w:color="000000" w:fill="D8E0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32.0</w:t>
            </w:r>
          </w:p>
        </w:tc>
        <w:tc>
          <w:tcPr>
            <w:tcW w:w="663" w:type="dxa"/>
            <w:tcBorders>
              <w:top w:val="single" w:sz="4" w:space="0" w:color="auto"/>
              <w:left w:val="single" w:sz="8" w:space="0" w:color="auto"/>
              <w:bottom w:val="single" w:sz="4" w:space="0" w:color="auto"/>
              <w:right w:val="single" w:sz="8" w:space="0" w:color="auto"/>
            </w:tcBorders>
            <w:shd w:val="clear" w:color="000000" w:fill="CADC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35.0</w:t>
            </w:r>
          </w:p>
        </w:tc>
        <w:tc>
          <w:tcPr>
            <w:tcW w:w="663" w:type="dxa"/>
            <w:tcBorders>
              <w:top w:val="single" w:sz="4" w:space="0" w:color="auto"/>
              <w:left w:val="nil"/>
              <w:bottom w:val="single" w:sz="4" w:space="0" w:color="auto"/>
              <w:right w:val="single" w:sz="8" w:space="0" w:color="auto"/>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w:t>
            </w:r>
          </w:p>
        </w:tc>
        <w:tc>
          <w:tcPr>
            <w:tcW w:w="607" w:type="dxa"/>
            <w:tcBorders>
              <w:top w:val="single" w:sz="4" w:space="0" w:color="auto"/>
              <w:left w:val="single" w:sz="8" w:space="0" w:color="auto"/>
              <w:bottom w:val="single" w:sz="4" w:space="0" w:color="auto"/>
              <w:right w:val="single" w:sz="8" w:space="0" w:color="auto"/>
            </w:tcBorders>
            <w:shd w:val="clear" w:color="000000" w:fill="FDCA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17.0</w:t>
            </w:r>
          </w:p>
        </w:tc>
        <w:tc>
          <w:tcPr>
            <w:tcW w:w="607" w:type="dxa"/>
            <w:tcBorders>
              <w:top w:val="single" w:sz="4" w:space="0" w:color="auto"/>
              <w:left w:val="nil"/>
              <w:bottom w:val="single" w:sz="4" w:space="0" w:color="auto"/>
              <w:right w:val="nil"/>
            </w:tcBorders>
            <w:shd w:val="clear" w:color="000000" w:fill="FEE1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22.0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nil"/>
            </w:tcBorders>
            <w:shd w:val="clear" w:color="000000" w:fill="F1E7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27.0</w:t>
            </w:r>
          </w:p>
        </w:tc>
        <w:tc>
          <w:tcPr>
            <w:tcW w:w="663" w:type="dxa"/>
            <w:tcBorders>
              <w:top w:val="single" w:sz="4" w:space="0" w:color="auto"/>
              <w:left w:val="single" w:sz="8" w:space="0" w:color="auto"/>
              <w:bottom w:val="single" w:sz="4" w:space="0" w:color="auto"/>
              <w:right w:val="single" w:sz="8" w:space="0" w:color="auto"/>
            </w:tcBorders>
            <w:shd w:val="clear" w:color="000000" w:fill="E7E4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29.0</w:t>
            </w:r>
          </w:p>
        </w:tc>
        <w:tc>
          <w:tcPr>
            <w:tcW w:w="663" w:type="dxa"/>
            <w:tcBorders>
              <w:top w:val="single" w:sz="4" w:space="0" w:color="auto"/>
              <w:left w:val="nil"/>
              <w:bottom w:val="single" w:sz="4" w:space="0" w:color="auto"/>
              <w:right w:val="nil"/>
            </w:tcBorders>
            <w:shd w:val="clear" w:color="000000" w:fill="E2E3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w:t>
            </w:r>
          </w:p>
        </w:tc>
        <w:tc>
          <w:tcPr>
            <w:tcW w:w="663" w:type="dxa"/>
            <w:tcBorders>
              <w:top w:val="single" w:sz="4" w:space="0" w:color="auto"/>
              <w:left w:val="single" w:sz="8" w:space="0" w:color="auto"/>
              <w:bottom w:val="single" w:sz="4" w:space="0" w:color="auto"/>
              <w:right w:val="single" w:sz="8" w:space="0" w:color="auto"/>
            </w:tcBorders>
            <w:shd w:val="clear" w:color="000000" w:fill="D4DF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33.0</w:t>
            </w:r>
          </w:p>
        </w:tc>
        <w:tc>
          <w:tcPr>
            <w:tcW w:w="663" w:type="dxa"/>
            <w:tcBorders>
              <w:top w:val="single" w:sz="4" w:space="0" w:color="auto"/>
              <w:left w:val="nil"/>
              <w:bottom w:val="single" w:sz="4" w:space="0" w:color="auto"/>
              <w:right w:val="nil"/>
            </w:tcBorders>
            <w:shd w:val="clear" w:color="000000" w:fill="C0D9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37.0</w:t>
            </w:r>
          </w:p>
        </w:tc>
        <w:tc>
          <w:tcPr>
            <w:tcW w:w="663" w:type="dxa"/>
            <w:tcBorders>
              <w:top w:val="single" w:sz="4" w:space="0" w:color="auto"/>
              <w:left w:val="single" w:sz="8" w:space="0" w:color="auto"/>
              <w:bottom w:val="single" w:sz="4" w:space="0" w:color="auto"/>
              <w:right w:val="single" w:sz="8" w:space="0" w:color="auto"/>
            </w:tcBorders>
            <w:shd w:val="clear" w:color="000000" w:fill="ADD4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41.0</w:t>
            </w:r>
          </w:p>
        </w:tc>
        <w:tc>
          <w:tcPr>
            <w:tcW w:w="663" w:type="dxa"/>
            <w:tcBorders>
              <w:top w:val="single" w:sz="4" w:space="0" w:color="auto"/>
              <w:left w:val="nil"/>
              <w:bottom w:val="single" w:sz="4" w:space="0" w:color="auto"/>
              <w:right w:val="nil"/>
            </w:tcBorders>
            <w:shd w:val="clear" w:color="000000" w:fill="B1D5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40.0</w:t>
            </w:r>
          </w:p>
        </w:tc>
        <w:tc>
          <w:tcPr>
            <w:tcW w:w="663" w:type="dxa"/>
            <w:tcBorders>
              <w:top w:val="single" w:sz="4" w:space="0" w:color="auto"/>
              <w:left w:val="single" w:sz="8" w:space="0" w:color="auto"/>
              <w:bottom w:val="single" w:sz="4" w:space="0" w:color="auto"/>
              <w:right w:val="single" w:sz="8" w:space="0" w:color="auto"/>
            </w:tcBorders>
            <w:shd w:val="clear" w:color="000000" w:fill="C0D9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37.0</w:t>
            </w:r>
          </w:p>
        </w:tc>
        <w:tc>
          <w:tcPr>
            <w:tcW w:w="663" w:type="dxa"/>
            <w:tcBorders>
              <w:top w:val="single" w:sz="4" w:space="0" w:color="auto"/>
              <w:left w:val="nil"/>
              <w:bottom w:val="single" w:sz="4" w:space="0" w:color="auto"/>
              <w:right w:val="nil"/>
            </w:tcBorders>
            <w:shd w:val="clear" w:color="000000" w:fill="CFDD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34.0</w:t>
            </w:r>
          </w:p>
        </w:tc>
        <w:tc>
          <w:tcPr>
            <w:tcW w:w="663" w:type="dxa"/>
            <w:tcBorders>
              <w:top w:val="single" w:sz="4" w:space="0" w:color="auto"/>
              <w:left w:val="single" w:sz="8" w:space="0" w:color="auto"/>
              <w:bottom w:val="single" w:sz="4" w:space="0" w:color="auto"/>
              <w:right w:val="single" w:sz="8" w:space="0" w:color="auto"/>
            </w:tcBorders>
            <w:shd w:val="clear" w:color="000000" w:fill="E2E3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w:t>
            </w:r>
          </w:p>
        </w:tc>
        <w:tc>
          <w:tcPr>
            <w:tcW w:w="663" w:type="dxa"/>
            <w:tcBorders>
              <w:top w:val="single" w:sz="4" w:space="0" w:color="auto"/>
              <w:left w:val="nil"/>
              <w:bottom w:val="single" w:sz="4" w:space="0" w:color="auto"/>
              <w:right w:val="nil"/>
            </w:tcBorders>
            <w:shd w:val="clear" w:color="000000" w:fill="EC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28.0</w:t>
            </w:r>
          </w:p>
        </w:tc>
        <w:tc>
          <w:tcPr>
            <w:tcW w:w="663" w:type="dxa"/>
            <w:tcBorders>
              <w:top w:val="single" w:sz="4" w:space="0" w:color="auto"/>
              <w:left w:val="single" w:sz="8" w:space="0" w:color="auto"/>
              <w:bottom w:val="single" w:sz="4" w:space="0" w:color="auto"/>
              <w:right w:val="single" w:sz="8" w:space="0" w:color="auto"/>
            </w:tcBorders>
            <w:shd w:val="clear" w:color="000000" w:fill="E2E3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w:t>
            </w:r>
          </w:p>
        </w:tc>
        <w:tc>
          <w:tcPr>
            <w:tcW w:w="663" w:type="dxa"/>
            <w:tcBorders>
              <w:top w:val="single" w:sz="4" w:space="0" w:color="auto"/>
              <w:left w:val="nil"/>
              <w:bottom w:val="single" w:sz="4" w:space="0" w:color="auto"/>
              <w:right w:val="single" w:sz="8" w:space="0" w:color="auto"/>
            </w:tcBorders>
            <w:shd w:val="clear" w:color="000000" w:fill="C5DB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36.0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6</w:t>
            </w:r>
          </w:p>
        </w:tc>
        <w:tc>
          <w:tcPr>
            <w:tcW w:w="607" w:type="dxa"/>
            <w:tcBorders>
              <w:top w:val="single" w:sz="4" w:space="0" w:color="auto"/>
              <w:left w:val="single" w:sz="8" w:space="0" w:color="auto"/>
              <w:bottom w:val="single" w:sz="4" w:space="0" w:color="auto"/>
              <w:right w:val="single" w:sz="8" w:space="0" w:color="auto"/>
            </w:tcBorders>
            <w:shd w:val="clear" w:color="000000" w:fill="FDC5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16.0</w:t>
            </w:r>
          </w:p>
        </w:tc>
        <w:tc>
          <w:tcPr>
            <w:tcW w:w="607" w:type="dxa"/>
            <w:tcBorders>
              <w:top w:val="single" w:sz="4" w:space="0" w:color="auto"/>
              <w:left w:val="nil"/>
              <w:bottom w:val="single" w:sz="4" w:space="0" w:color="auto"/>
              <w:right w:val="nil"/>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4" w:space="0" w:color="auto"/>
              <w:left w:val="single" w:sz="8" w:space="0" w:color="auto"/>
              <w:bottom w:val="single" w:sz="4" w:space="0" w:color="auto"/>
              <w:right w:val="single" w:sz="8" w:space="0" w:color="auto"/>
            </w:tcBorders>
            <w:shd w:val="clear" w:color="000000" w:fill="FEE1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22.0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nil"/>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single" w:sz="8" w:space="0" w:color="auto"/>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nil"/>
              <w:bottom w:val="single" w:sz="4" w:space="0" w:color="auto"/>
              <w:right w:val="nil"/>
            </w:tcBorders>
            <w:shd w:val="clear" w:color="000000" w:fill="CFDD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34.0</w:t>
            </w:r>
          </w:p>
        </w:tc>
        <w:tc>
          <w:tcPr>
            <w:tcW w:w="663" w:type="dxa"/>
            <w:tcBorders>
              <w:top w:val="single" w:sz="4" w:space="0" w:color="auto"/>
              <w:left w:val="single" w:sz="8" w:space="0" w:color="auto"/>
              <w:bottom w:val="single" w:sz="4" w:space="0" w:color="auto"/>
              <w:right w:val="single" w:sz="8" w:space="0" w:color="auto"/>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c>
          <w:tcPr>
            <w:tcW w:w="663" w:type="dxa"/>
            <w:tcBorders>
              <w:top w:val="single" w:sz="4" w:space="0" w:color="auto"/>
              <w:left w:val="nil"/>
              <w:bottom w:val="single" w:sz="4" w:space="0" w:color="auto"/>
              <w:right w:val="nil"/>
            </w:tcBorders>
            <w:shd w:val="clear" w:color="000000" w:fill="BBD8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38.0</w:t>
            </w:r>
          </w:p>
        </w:tc>
        <w:tc>
          <w:tcPr>
            <w:tcW w:w="663" w:type="dxa"/>
            <w:tcBorders>
              <w:top w:val="single" w:sz="4" w:space="0" w:color="auto"/>
              <w:left w:val="single" w:sz="8" w:space="0" w:color="auto"/>
              <w:bottom w:val="single" w:sz="4" w:space="0" w:color="auto"/>
              <w:right w:val="single" w:sz="8" w:space="0" w:color="auto"/>
            </w:tcBorders>
            <w:shd w:val="clear" w:color="000000" w:fill="CFDD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34.0</w:t>
            </w:r>
          </w:p>
        </w:tc>
        <w:tc>
          <w:tcPr>
            <w:tcW w:w="663" w:type="dxa"/>
            <w:tcBorders>
              <w:top w:val="single" w:sz="4" w:space="0" w:color="auto"/>
              <w:left w:val="nil"/>
              <w:bottom w:val="single" w:sz="4" w:space="0" w:color="auto"/>
              <w:right w:val="nil"/>
            </w:tcBorders>
            <w:shd w:val="clear" w:color="000000" w:fill="E2E3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w:t>
            </w:r>
          </w:p>
        </w:tc>
        <w:tc>
          <w:tcPr>
            <w:tcW w:w="663" w:type="dxa"/>
            <w:tcBorders>
              <w:top w:val="single" w:sz="4" w:space="0" w:color="auto"/>
              <w:left w:val="single" w:sz="8" w:space="0" w:color="auto"/>
              <w:bottom w:val="single" w:sz="4" w:space="0" w:color="auto"/>
              <w:right w:val="single" w:sz="8" w:space="0" w:color="auto"/>
            </w:tcBorders>
            <w:shd w:val="clear" w:color="000000" w:fill="EC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28.0</w:t>
            </w:r>
          </w:p>
        </w:tc>
        <w:tc>
          <w:tcPr>
            <w:tcW w:w="663" w:type="dxa"/>
            <w:tcBorders>
              <w:top w:val="single" w:sz="4" w:space="0" w:color="auto"/>
              <w:left w:val="nil"/>
              <w:bottom w:val="single" w:sz="4" w:space="0" w:color="auto"/>
              <w:right w:val="nil"/>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single" w:sz="8" w:space="0" w:color="auto"/>
              <w:bottom w:val="single" w:sz="4" w:space="0" w:color="auto"/>
              <w:right w:val="single" w:sz="8" w:space="0" w:color="auto"/>
            </w:tcBorders>
            <w:shd w:val="clear" w:color="000000" w:fill="F1E7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27.0</w:t>
            </w:r>
          </w:p>
        </w:tc>
        <w:tc>
          <w:tcPr>
            <w:tcW w:w="663" w:type="dxa"/>
            <w:tcBorders>
              <w:top w:val="single" w:sz="4" w:space="0" w:color="auto"/>
              <w:left w:val="nil"/>
              <w:bottom w:val="single" w:sz="4" w:space="0" w:color="auto"/>
              <w:right w:val="single" w:sz="8" w:space="0" w:color="auto"/>
            </w:tcBorders>
            <w:shd w:val="clear" w:color="000000" w:fill="D4DF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33.0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7</w:t>
            </w:r>
          </w:p>
        </w:tc>
        <w:tc>
          <w:tcPr>
            <w:tcW w:w="607" w:type="dxa"/>
            <w:tcBorders>
              <w:top w:val="single" w:sz="4" w:space="0" w:color="auto"/>
              <w:left w:val="single" w:sz="8" w:space="0" w:color="auto"/>
              <w:bottom w:val="single" w:sz="4" w:space="0" w:color="auto"/>
              <w:right w:val="single" w:sz="8" w:space="0" w:color="auto"/>
            </w:tcBorders>
            <w:shd w:val="clear" w:color="000000" w:fill="FDC5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16.0</w:t>
            </w:r>
          </w:p>
        </w:tc>
        <w:tc>
          <w:tcPr>
            <w:tcW w:w="607" w:type="dxa"/>
            <w:tcBorders>
              <w:top w:val="single" w:sz="4" w:space="0" w:color="auto"/>
              <w:left w:val="nil"/>
              <w:bottom w:val="single" w:sz="4" w:space="0" w:color="auto"/>
              <w:right w:val="nil"/>
            </w:tcBorders>
            <w:shd w:val="clear" w:color="000000" w:fill="FDCA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17.0</w:t>
            </w:r>
          </w:p>
        </w:tc>
        <w:tc>
          <w:tcPr>
            <w:tcW w:w="663" w:type="dxa"/>
            <w:tcBorders>
              <w:top w:val="single" w:sz="4" w:space="0" w:color="auto"/>
              <w:left w:val="single" w:sz="8" w:space="0" w:color="auto"/>
              <w:bottom w:val="single" w:sz="4" w:space="0" w:color="auto"/>
              <w:right w:val="single" w:sz="8" w:space="0" w:color="auto"/>
            </w:tcBorders>
            <w:shd w:val="clear" w:color="000000" w:fill="FDCA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17.0</w:t>
            </w:r>
          </w:p>
        </w:tc>
        <w:tc>
          <w:tcPr>
            <w:tcW w:w="663" w:type="dxa"/>
            <w:tcBorders>
              <w:top w:val="single" w:sz="4" w:space="0" w:color="auto"/>
              <w:left w:val="nil"/>
              <w:bottom w:val="single" w:sz="4" w:space="0" w:color="auto"/>
              <w:right w:val="nil"/>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single" w:sz="8" w:space="0" w:color="auto"/>
              <w:bottom w:val="single" w:sz="4" w:space="0" w:color="auto"/>
              <w:right w:val="single" w:sz="8" w:space="0" w:color="auto"/>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nil"/>
            </w:tcBorders>
            <w:shd w:val="clear" w:color="000000" w:fill="E2E3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30.0</w:t>
            </w:r>
          </w:p>
        </w:tc>
        <w:tc>
          <w:tcPr>
            <w:tcW w:w="663" w:type="dxa"/>
            <w:tcBorders>
              <w:top w:val="single" w:sz="4" w:space="0" w:color="auto"/>
              <w:left w:val="single" w:sz="8" w:space="0" w:color="auto"/>
              <w:bottom w:val="single" w:sz="4" w:space="0" w:color="auto"/>
              <w:right w:val="single" w:sz="8" w:space="0" w:color="auto"/>
            </w:tcBorders>
            <w:shd w:val="clear" w:color="000000" w:fill="CADC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35.0</w:t>
            </w:r>
          </w:p>
        </w:tc>
        <w:tc>
          <w:tcPr>
            <w:tcW w:w="663" w:type="dxa"/>
            <w:tcBorders>
              <w:top w:val="single" w:sz="4" w:space="0" w:color="auto"/>
              <w:left w:val="nil"/>
              <w:bottom w:val="single" w:sz="4" w:space="0" w:color="auto"/>
              <w:right w:val="nil"/>
            </w:tcBorders>
            <w:shd w:val="clear" w:color="000000" w:fill="C5DB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36.0</w:t>
            </w:r>
          </w:p>
        </w:tc>
        <w:tc>
          <w:tcPr>
            <w:tcW w:w="663" w:type="dxa"/>
            <w:tcBorders>
              <w:top w:val="single" w:sz="4" w:space="0" w:color="auto"/>
              <w:left w:val="single" w:sz="8" w:space="0" w:color="auto"/>
              <w:bottom w:val="single" w:sz="4" w:space="0" w:color="auto"/>
              <w:right w:val="single" w:sz="8" w:space="0" w:color="auto"/>
            </w:tcBorders>
            <w:shd w:val="clear" w:color="000000" w:fill="CFDD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34.0</w:t>
            </w:r>
          </w:p>
        </w:tc>
        <w:tc>
          <w:tcPr>
            <w:tcW w:w="663" w:type="dxa"/>
            <w:tcBorders>
              <w:top w:val="single" w:sz="4" w:space="0" w:color="auto"/>
              <w:left w:val="nil"/>
              <w:bottom w:val="single" w:sz="4" w:space="0" w:color="auto"/>
              <w:right w:val="nil"/>
            </w:tcBorders>
            <w:shd w:val="clear" w:color="000000" w:fill="EC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28.0</w:t>
            </w:r>
          </w:p>
        </w:tc>
        <w:tc>
          <w:tcPr>
            <w:tcW w:w="663" w:type="dxa"/>
            <w:tcBorders>
              <w:top w:val="single" w:sz="4" w:space="0" w:color="auto"/>
              <w:left w:val="single" w:sz="8" w:space="0" w:color="auto"/>
              <w:bottom w:val="single" w:sz="4" w:space="0" w:color="auto"/>
              <w:right w:val="single" w:sz="8" w:space="0" w:color="auto"/>
            </w:tcBorders>
            <w:shd w:val="clear" w:color="000000" w:fill="F1E7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27.0</w:t>
            </w:r>
          </w:p>
        </w:tc>
        <w:tc>
          <w:tcPr>
            <w:tcW w:w="663" w:type="dxa"/>
            <w:tcBorders>
              <w:top w:val="single" w:sz="4" w:space="0" w:color="auto"/>
              <w:left w:val="nil"/>
              <w:bottom w:val="single" w:sz="4" w:space="0" w:color="auto"/>
              <w:right w:val="nil"/>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single" w:sz="8" w:space="0" w:color="auto"/>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nil"/>
              <w:bottom w:val="single" w:sz="4" w:space="0" w:color="auto"/>
              <w:right w:val="single" w:sz="8" w:space="0" w:color="auto"/>
            </w:tcBorders>
            <w:shd w:val="clear" w:color="000000" w:fill="EC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28.0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8</w:t>
            </w:r>
          </w:p>
        </w:tc>
        <w:tc>
          <w:tcPr>
            <w:tcW w:w="607" w:type="dxa"/>
            <w:tcBorders>
              <w:top w:val="single" w:sz="4" w:space="0" w:color="auto"/>
              <w:left w:val="single" w:sz="8" w:space="0" w:color="auto"/>
              <w:bottom w:val="single" w:sz="4" w:space="0" w:color="auto"/>
              <w:right w:val="single" w:sz="8" w:space="0" w:color="auto"/>
            </w:tcBorders>
            <w:shd w:val="clear" w:color="000000" w:fill="FDC5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16.0</w:t>
            </w:r>
          </w:p>
        </w:tc>
        <w:tc>
          <w:tcPr>
            <w:tcW w:w="607" w:type="dxa"/>
            <w:tcBorders>
              <w:top w:val="single" w:sz="4" w:space="0" w:color="auto"/>
              <w:left w:val="nil"/>
              <w:bottom w:val="single" w:sz="4" w:space="0" w:color="auto"/>
              <w:right w:val="nil"/>
            </w:tcBorders>
            <w:shd w:val="clear" w:color="000000" w:fill="FDCA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17.0</w:t>
            </w:r>
          </w:p>
        </w:tc>
        <w:tc>
          <w:tcPr>
            <w:tcW w:w="663" w:type="dxa"/>
            <w:tcBorders>
              <w:top w:val="single" w:sz="4" w:space="0" w:color="auto"/>
              <w:left w:val="single" w:sz="8" w:space="0" w:color="auto"/>
              <w:bottom w:val="single" w:sz="4" w:space="0" w:color="auto"/>
              <w:right w:val="single" w:sz="8" w:space="0" w:color="auto"/>
            </w:tcBorders>
            <w:shd w:val="clear" w:color="000000" w:fill="FDCA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17.0</w:t>
            </w:r>
          </w:p>
        </w:tc>
        <w:tc>
          <w:tcPr>
            <w:tcW w:w="663" w:type="dxa"/>
            <w:tcBorders>
              <w:top w:val="single" w:sz="4" w:space="0" w:color="auto"/>
              <w:left w:val="nil"/>
              <w:bottom w:val="single" w:sz="4" w:space="0" w:color="auto"/>
              <w:right w:val="nil"/>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single" w:sz="8" w:space="0" w:color="auto"/>
              <w:bottom w:val="single" w:sz="4" w:space="0" w:color="auto"/>
              <w:right w:val="single" w:sz="8" w:space="0" w:color="auto"/>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nil"/>
            </w:tcBorders>
            <w:shd w:val="clear" w:color="000000" w:fill="EC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28.0</w:t>
            </w:r>
          </w:p>
        </w:tc>
        <w:tc>
          <w:tcPr>
            <w:tcW w:w="663" w:type="dxa"/>
            <w:tcBorders>
              <w:top w:val="single" w:sz="4" w:space="0" w:color="auto"/>
              <w:left w:val="single" w:sz="8" w:space="0" w:color="auto"/>
              <w:bottom w:val="single" w:sz="4" w:space="0" w:color="auto"/>
              <w:right w:val="single" w:sz="8" w:space="0" w:color="auto"/>
            </w:tcBorders>
            <w:shd w:val="clear" w:color="000000" w:fill="DDE2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31.0</w:t>
            </w:r>
          </w:p>
        </w:tc>
        <w:tc>
          <w:tcPr>
            <w:tcW w:w="663" w:type="dxa"/>
            <w:tcBorders>
              <w:top w:val="single" w:sz="4" w:space="0" w:color="auto"/>
              <w:left w:val="nil"/>
              <w:bottom w:val="single" w:sz="4" w:space="0" w:color="auto"/>
              <w:right w:val="nil"/>
            </w:tcBorders>
            <w:shd w:val="clear" w:color="000000" w:fill="DDE2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31.0</w:t>
            </w:r>
          </w:p>
        </w:tc>
        <w:tc>
          <w:tcPr>
            <w:tcW w:w="663" w:type="dxa"/>
            <w:tcBorders>
              <w:top w:val="single" w:sz="4" w:space="0" w:color="auto"/>
              <w:left w:val="single" w:sz="8" w:space="0" w:color="auto"/>
              <w:bottom w:val="single" w:sz="4" w:space="0" w:color="auto"/>
              <w:right w:val="single" w:sz="8" w:space="0" w:color="auto"/>
            </w:tcBorders>
            <w:shd w:val="clear" w:color="000000" w:fill="DDE2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31.0</w:t>
            </w:r>
          </w:p>
        </w:tc>
        <w:tc>
          <w:tcPr>
            <w:tcW w:w="663" w:type="dxa"/>
            <w:tcBorders>
              <w:top w:val="single" w:sz="4" w:space="0" w:color="auto"/>
              <w:left w:val="nil"/>
              <w:bottom w:val="single" w:sz="4" w:space="0" w:color="auto"/>
              <w:right w:val="nil"/>
            </w:tcBorders>
            <w:shd w:val="clear" w:color="000000" w:fill="EC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28.0</w:t>
            </w:r>
          </w:p>
        </w:tc>
        <w:tc>
          <w:tcPr>
            <w:tcW w:w="663" w:type="dxa"/>
            <w:tcBorders>
              <w:top w:val="single" w:sz="4" w:space="0" w:color="auto"/>
              <w:left w:val="single" w:sz="8" w:space="0" w:color="auto"/>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nil"/>
              <w:bottom w:val="single" w:sz="4" w:space="0" w:color="auto"/>
              <w:right w:val="nil"/>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9</w:t>
            </w:r>
          </w:p>
        </w:tc>
        <w:tc>
          <w:tcPr>
            <w:tcW w:w="607" w:type="dxa"/>
            <w:tcBorders>
              <w:top w:val="single" w:sz="4" w:space="0" w:color="auto"/>
              <w:left w:val="single" w:sz="8" w:space="0" w:color="auto"/>
              <w:bottom w:val="single" w:sz="4" w:space="0" w:color="auto"/>
              <w:right w:val="single" w:sz="8" w:space="0" w:color="auto"/>
            </w:tcBorders>
            <w:shd w:val="clear" w:color="000000" w:fill="FCB77A"/>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13.0</w:t>
            </w:r>
          </w:p>
        </w:tc>
        <w:tc>
          <w:tcPr>
            <w:tcW w:w="607" w:type="dxa"/>
            <w:tcBorders>
              <w:top w:val="single" w:sz="4" w:space="0" w:color="auto"/>
              <w:left w:val="nil"/>
              <w:bottom w:val="single" w:sz="4" w:space="0" w:color="auto"/>
              <w:right w:val="nil"/>
            </w:tcBorders>
            <w:shd w:val="clear" w:color="000000" w:fill="FCBC7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14.0</w:t>
            </w:r>
          </w:p>
        </w:tc>
        <w:tc>
          <w:tcPr>
            <w:tcW w:w="663" w:type="dxa"/>
            <w:tcBorders>
              <w:top w:val="single" w:sz="4" w:space="0" w:color="auto"/>
              <w:left w:val="single" w:sz="8" w:space="0" w:color="auto"/>
              <w:bottom w:val="single" w:sz="4" w:space="0" w:color="auto"/>
              <w:right w:val="single" w:sz="8" w:space="0" w:color="auto"/>
            </w:tcBorders>
            <w:shd w:val="clear" w:color="000000" w:fill="FDC5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16.0</w:t>
            </w:r>
          </w:p>
        </w:tc>
        <w:tc>
          <w:tcPr>
            <w:tcW w:w="663" w:type="dxa"/>
            <w:tcBorders>
              <w:top w:val="single" w:sz="4" w:space="0" w:color="auto"/>
              <w:left w:val="nil"/>
              <w:bottom w:val="single" w:sz="4" w:space="0" w:color="auto"/>
              <w:right w:val="nil"/>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4" w:space="0" w:color="auto"/>
              <w:left w:val="single" w:sz="8" w:space="0" w:color="auto"/>
              <w:bottom w:val="single" w:sz="4" w:space="0" w:color="auto"/>
              <w:right w:val="single" w:sz="8" w:space="0" w:color="auto"/>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nil"/>
            </w:tcBorders>
            <w:shd w:val="clear" w:color="000000" w:fill="EC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28.0</w:t>
            </w:r>
          </w:p>
        </w:tc>
        <w:tc>
          <w:tcPr>
            <w:tcW w:w="663" w:type="dxa"/>
            <w:tcBorders>
              <w:top w:val="single" w:sz="4" w:space="0" w:color="auto"/>
              <w:left w:val="single" w:sz="8" w:space="0" w:color="auto"/>
              <w:bottom w:val="single" w:sz="4" w:space="0" w:color="auto"/>
              <w:right w:val="single" w:sz="8" w:space="0" w:color="auto"/>
            </w:tcBorders>
            <w:shd w:val="clear" w:color="000000" w:fill="E7E4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29.0</w:t>
            </w:r>
          </w:p>
        </w:tc>
        <w:tc>
          <w:tcPr>
            <w:tcW w:w="663" w:type="dxa"/>
            <w:tcBorders>
              <w:top w:val="single" w:sz="4" w:space="0" w:color="auto"/>
              <w:left w:val="nil"/>
              <w:bottom w:val="single" w:sz="4" w:space="0" w:color="auto"/>
              <w:right w:val="nil"/>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single" w:sz="8" w:space="0" w:color="auto"/>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nil"/>
              <w:bottom w:val="single" w:sz="4" w:space="0" w:color="auto"/>
              <w:right w:val="nil"/>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nil"/>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w:t>
            </w:r>
          </w:p>
        </w:tc>
        <w:tc>
          <w:tcPr>
            <w:tcW w:w="607" w:type="dxa"/>
            <w:tcBorders>
              <w:top w:val="single" w:sz="4" w:space="0" w:color="auto"/>
              <w:left w:val="single" w:sz="8" w:space="0" w:color="auto"/>
              <w:bottom w:val="single" w:sz="4" w:space="0" w:color="auto"/>
              <w:right w:val="single" w:sz="8" w:space="0" w:color="auto"/>
            </w:tcBorders>
            <w:shd w:val="clear" w:color="000000" w:fill="FBA075"/>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8.0</w:t>
            </w:r>
          </w:p>
        </w:tc>
        <w:tc>
          <w:tcPr>
            <w:tcW w:w="607" w:type="dxa"/>
            <w:tcBorders>
              <w:top w:val="single" w:sz="4" w:space="0" w:color="auto"/>
              <w:left w:val="nil"/>
              <w:bottom w:val="single" w:sz="4" w:space="0" w:color="auto"/>
              <w:right w:val="nil"/>
            </w:tcBorders>
            <w:shd w:val="clear" w:color="000000" w:fill="FBA576"/>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9.0</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11.0</w:t>
            </w:r>
          </w:p>
        </w:tc>
        <w:tc>
          <w:tcPr>
            <w:tcW w:w="663" w:type="dxa"/>
            <w:tcBorders>
              <w:top w:val="single" w:sz="4" w:space="0" w:color="auto"/>
              <w:left w:val="nil"/>
              <w:bottom w:val="single" w:sz="4" w:space="0" w:color="auto"/>
              <w:right w:val="nil"/>
            </w:tcBorders>
            <w:shd w:val="clear" w:color="000000" w:fill="FCB77A"/>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13.0</w:t>
            </w:r>
          </w:p>
        </w:tc>
        <w:tc>
          <w:tcPr>
            <w:tcW w:w="663" w:type="dxa"/>
            <w:tcBorders>
              <w:top w:val="single" w:sz="4" w:space="0" w:color="auto"/>
              <w:left w:val="single" w:sz="8" w:space="0" w:color="auto"/>
              <w:bottom w:val="single" w:sz="4" w:space="0" w:color="auto"/>
              <w:right w:val="single" w:sz="8" w:space="0" w:color="auto"/>
            </w:tcBorders>
            <w:shd w:val="clear" w:color="000000" w:fill="FDC5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16.0</w:t>
            </w:r>
          </w:p>
        </w:tc>
        <w:tc>
          <w:tcPr>
            <w:tcW w:w="663" w:type="dxa"/>
            <w:tcBorders>
              <w:top w:val="single" w:sz="4" w:space="0" w:color="auto"/>
              <w:left w:val="nil"/>
              <w:bottom w:val="single" w:sz="4" w:space="0" w:color="auto"/>
              <w:right w:val="nil"/>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nil"/>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single" w:sz="8" w:space="0" w:color="auto"/>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nil"/>
              <w:bottom w:val="single" w:sz="4" w:space="0" w:color="auto"/>
              <w:right w:val="nil"/>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single" w:sz="8" w:space="0" w:color="auto"/>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nil"/>
              <w:bottom w:val="single" w:sz="4" w:space="0" w:color="auto"/>
              <w:right w:val="nil"/>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nil"/>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single" w:sz="8" w:space="0" w:color="auto"/>
            </w:tcBorders>
            <w:shd w:val="clear" w:color="000000" w:fill="FBEA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25.0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11</w:t>
            </w:r>
          </w:p>
        </w:tc>
        <w:tc>
          <w:tcPr>
            <w:tcW w:w="607" w:type="dxa"/>
            <w:tcBorders>
              <w:top w:val="single" w:sz="4" w:space="0" w:color="auto"/>
              <w:left w:val="single" w:sz="8" w:space="0" w:color="auto"/>
              <w:bottom w:val="single" w:sz="4" w:space="0" w:color="auto"/>
              <w:right w:val="single" w:sz="8" w:space="0" w:color="auto"/>
            </w:tcBorders>
            <w:shd w:val="clear" w:color="000000" w:fill="F97B6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0.0</w:t>
            </w:r>
          </w:p>
        </w:tc>
        <w:tc>
          <w:tcPr>
            <w:tcW w:w="607" w:type="dxa"/>
            <w:tcBorders>
              <w:top w:val="single" w:sz="4" w:space="0" w:color="auto"/>
              <w:left w:val="nil"/>
              <w:bottom w:val="single" w:sz="4" w:space="0" w:color="auto"/>
              <w:right w:val="nil"/>
            </w:tcBorders>
            <w:shd w:val="clear" w:color="000000" w:fill="FA8E7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w:t>
            </w:r>
          </w:p>
        </w:tc>
        <w:tc>
          <w:tcPr>
            <w:tcW w:w="663" w:type="dxa"/>
            <w:tcBorders>
              <w:top w:val="single" w:sz="4" w:space="0" w:color="auto"/>
              <w:left w:val="single" w:sz="8" w:space="0" w:color="auto"/>
              <w:bottom w:val="single" w:sz="4" w:space="0" w:color="auto"/>
              <w:right w:val="single" w:sz="8" w:space="0" w:color="auto"/>
            </w:tcBorders>
            <w:shd w:val="clear" w:color="000000" w:fill="FBA075"/>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8.0</w:t>
            </w:r>
          </w:p>
        </w:tc>
        <w:tc>
          <w:tcPr>
            <w:tcW w:w="663" w:type="dxa"/>
            <w:tcBorders>
              <w:top w:val="single" w:sz="4" w:space="0" w:color="auto"/>
              <w:left w:val="nil"/>
              <w:bottom w:val="single" w:sz="4" w:space="0" w:color="auto"/>
              <w:right w:val="nil"/>
            </w:tcBorders>
            <w:shd w:val="clear" w:color="000000" w:fill="FCB379"/>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12.0</w:t>
            </w:r>
          </w:p>
        </w:tc>
        <w:tc>
          <w:tcPr>
            <w:tcW w:w="663" w:type="dxa"/>
            <w:tcBorders>
              <w:top w:val="single" w:sz="4" w:space="0" w:color="auto"/>
              <w:left w:val="single" w:sz="8" w:space="0" w:color="auto"/>
              <w:bottom w:val="single" w:sz="4" w:space="0" w:color="auto"/>
              <w:right w:val="single" w:sz="8" w:space="0" w:color="auto"/>
            </w:tcBorders>
            <w:shd w:val="clear" w:color="000000" w:fill="FCC17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15.0</w:t>
            </w:r>
          </w:p>
        </w:tc>
        <w:tc>
          <w:tcPr>
            <w:tcW w:w="663" w:type="dxa"/>
            <w:tcBorders>
              <w:top w:val="single" w:sz="4" w:space="0" w:color="auto"/>
              <w:left w:val="nil"/>
              <w:bottom w:val="single" w:sz="4" w:space="0" w:color="auto"/>
              <w:right w:val="nil"/>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4" w:space="0" w:color="auto"/>
              <w:left w:val="single" w:sz="8" w:space="0" w:color="auto"/>
              <w:bottom w:val="single" w:sz="4" w:space="0" w:color="auto"/>
              <w:right w:val="single" w:sz="8" w:space="0" w:color="auto"/>
            </w:tcBorders>
            <w:shd w:val="clear" w:color="000000" w:fill="FEE1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22.0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6E9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26.0</w:t>
            </w:r>
          </w:p>
        </w:tc>
        <w:tc>
          <w:tcPr>
            <w:tcW w:w="663" w:type="dxa"/>
            <w:tcBorders>
              <w:top w:val="single" w:sz="4" w:space="0" w:color="auto"/>
              <w:left w:val="nil"/>
              <w:bottom w:val="single" w:sz="4" w:space="0" w:color="auto"/>
              <w:right w:val="nil"/>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nil"/>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12</w:t>
            </w:r>
          </w:p>
        </w:tc>
        <w:tc>
          <w:tcPr>
            <w:tcW w:w="607" w:type="dxa"/>
            <w:tcBorders>
              <w:top w:val="single" w:sz="4" w:space="0" w:color="auto"/>
              <w:left w:val="single" w:sz="8" w:space="0" w:color="auto"/>
              <w:bottom w:val="single" w:sz="4" w:space="0" w:color="auto"/>
              <w:right w:val="single" w:sz="8" w:space="0" w:color="auto"/>
            </w:tcBorders>
            <w:shd w:val="clear" w:color="000000" w:fill="F8766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w:t>
            </w:r>
          </w:p>
        </w:tc>
        <w:tc>
          <w:tcPr>
            <w:tcW w:w="607" w:type="dxa"/>
            <w:tcBorders>
              <w:top w:val="single" w:sz="4" w:space="0" w:color="auto"/>
              <w:left w:val="nil"/>
              <w:bottom w:val="single" w:sz="4" w:space="0" w:color="auto"/>
              <w:right w:val="nil"/>
            </w:tcBorders>
            <w:shd w:val="clear" w:color="000000" w:fill="F97B6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0.0</w:t>
            </w:r>
          </w:p>
        </w:tc>
        <w:tc>
          <w:tcPr>
            <w:tcW w:w="663" w:type="dxa"/>
            <w:tcBorders>
              <w:top w:val="single" w:sz="4" w:space="0" w:color="auto"/>
              <w:left w:val="single" w:sz="8" w:space="0" w:color="auto"/>
              <w:bottom w:val="single" w:sz="4" w:space="0" w:color="auto"/>
              <w:right w:val="single" w:sz="8" w:space="0" w:color="auto"/>
            </w:tcBorders>
            <w:shd w:val="clear" w:color="000000" w:fill="FA8E7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w:t>
            </w:r>
          </w:p>
        </w:tc>
        <w:tc>
          <w:tcPr>
            <w:tcW w:w="663" w:type="dxa"/>
            <w:tcBorders>
              <w:top w:val="single" w:sz="4" w:space="0" w:color="auto"/>
              <w:left w:val="nil"/>
              <w:bottom w:val="single" w:sz="4" w:space="0" w:color="auto"/>
              <w:right w:val="nil"/>
            </w:tcBorders>
            <w:shd w:val="clear" w:color="000000" w:fill="FBA075"/>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8.0</w:t>
            </w:r>
          </w:p>
        </w:tc>
        <w:tc>
          <w:tcPr>
            <w:tcW w:w="663" w:type="dxa"/>
            <w:tcBorders>
              <w:top w:val="single" w:sz="4" w:space="0" w:color="auto"/>
              <w:left w:val="single" w:sz="8" w:space="0" w:color="auto"/>
              <w:bottom w:val="single" w:sz="4" w:space="0" w:color="auto"/>
              <w:right w:val="single" w:sz="8" w:space="0" w:color="auto"/>
            </w:tcBorders>
            <w:shd w:val="clear" w:color="000000" w:fill="FBAE78"/>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11.0</w:t>
            </w:r>
          </w:p>
        </w:tc>
        <w:tc>
          <w:tcPr>
            <w:tcW w:w="663" w:type="dxa"/>
            <w:tcBorders>
              <w:top w:val="single" w:sz="4" w:space="0" w:color="auto"/>
              <w:left w:val="nil"/>
              <w:bottom w:val="single" w:sz="4" w:space="0" w:color="auto"/>
              <w:right w:val="nil"/>
            </w:tcBorders>
            <w:shd w:val="clear" w:color="000000" w:fill="FDC57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16.0</w:t>
            </w:r>
          </w:p>
        </w:tc>
        <w:tc>
          <w:tcPr>
            <w:tcW w:w="663" w:type="dxa"/>
            <w:tcBorders>
              <w:top w:val="single" w:sz="4" w:space="0" w:color="auto"/>
              <w:left w:val="single" w:sz="8" w:space="0" w:color="auto"/>
              <w:bottom w:val="single" w:sz="4" w:space="0" w:color="auto"/>
              <w:right w:val="single" w:sz="8" w:space="0" w:color="auto"/>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nil"/>
              <w:bottom w:val="single" w:sz="4" w:space="0" w:color="auto"/>
              <w:right w:val="nil"/>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single" w:sz="8" w:space="0" w:color="auto"/>
              <w:bottom w:val="single" w:sz="4" w:space="0" w:color="auto"/>
              <w:right w:val="single" w:sz="8" w:space="0" w:color="auto"/>
            </w:tcBorders>
            <w:shd w:val="clear" w:color="000000" w:fill="FEE1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22.0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c>
          <w:tcPr>
            <w:tcW w:w="663" w:type="dxa"/>
            <w:tcBorders>
              <w:top w:val="single" w:sz="4" w:space="0" w:color="auto"/>
              <w:left w:val="nil"/>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13</w:t>
            </w:r>
          </w:p>
        </w:tc>
        <w:tc>
          <w:tcPr>
            <w:tcW w:w="607" w:type="dxa"/>
            <w:tcBorders>
              <w:top w:val="single" w:sz="4" w:space="0" w:color="auto"/>
              <w:left w:val="single" w:sz="8" w:space="0" w:color="auto"/>
              <w:bottom w:val="single" w:sz="4" w:space="0" w:color="auto"/>
              <w:right w:val="single" w:sz="8" w:space="0" w:color="auto"/>
            </w:tcBorders>
            <w:shd w:val="clear" w:color="000000" w:fill="F8726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w:t>
            </w:r>
          </w:p>
        </w:tc>
        <w:tc>
          <w:tcPr>
            <w:tcW w:w="607" w:type="dxa"/>
            <w:tcBorders>
              <w:top w:val="single" w:sz="4" w:space="0" w:color="auto"/>
              <w:left w:val="nil"/>
              <w:bottom w:val="single" w:sz="4" w:space="0" w:color="auto"/>
              <w:right w:val="nil"/>
            </w:tcBorders>
            <w:shd w:val="clear" w:color="000000" w:fill="F8766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w:t>
            </w:r>
          </w:p>
        </w:tc>
        <w:tc>
          <w:tcPr>
            <w:tcW w:w="663" w:type="dxa"/>
            <w:tcBorders>
              <w:top w:val="single" w:sz="4" w:space="0" w:color="auto"/>
              <w:left w:val="single" w:sz="8" w:space="0" w:color="auto"/>
              <w:bottom w:val="single" w:sz="4" w:space="0" w:color="auto"/>
              <w:right w:val="single" w:sz="8" w:space="0" w:color="auto"/>
            </w:tcBorders>
            <w:shd w:val="clear" w:color="000000" w:fill="F97B6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0.0</w:t>
            </w:r>
          </w:p>
        </w:tc>
        <w:tc>
          <w:tcPr>
            <w:tcW w:w="663" w:type="dxa"/>
            <w:tcBorders>
              <w:top w:val="single" w:sz="4" w:space="0" w:color="auto"/>
              <w:left w:val="nil"/>
              <w:bottom w:val="single" w:sz="4" w:space="0" w:color="auto"/>
              <w:right w:val="nil"/>
            </w:tcBorders>
            <w:shd w:val="clear" w:color="000000" w:fill="FA8E7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w:t>
            </w:r>
          </w:p>
        </w:tc>
        <w:tc>
          <w:tcPr>
            <w:tcW w:w="663" w:type="dxa"/>
            <w:tcBorders>
              <w:top w:val="single" w:sz="4" w:space="0" w:color="auto"/>
              <w:left w:val="single" w:sz="8" w:space="0" w:color="auto"/>
              <w:bottom w:val="single" w:sz="4" w:space="0" w:color="auto"/>
              <w:right w:val="single" w:sz="8" w:space="0" w:color="auto"/>
            </w:tcBorders>
            <w:shd w:val="clear" w:color="000000" w:fill="FBA075"/>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8.0</w:t>
            </w:r>
          </w:p>
        </w:tc>
        <w:tc>
          <w:tcPr>
            <w:tcW w:w="663" w:type="dxa"/>
            <w:tcBorders>
              <w:top w:val="single" w:sz="4" w:space="0" w:color="auto"/>
              <w:left w:val="nil"/>
              <w:bottom w:val="single" w:sz="4" w:space="0" w:color="auto"/>
              <w:right w:val="nil"/>
            </w:tcBorders>
            <w:shd w:val="clear" w:color="000000" w:fill="FCC17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15.0</w:t>
            </w:r>
          </w:p>
        </w:tc>
        <w:tc>
          <w:tcPr>
            <w:tcW w:w="663" w:type="dxa"/>
            <w:tcBorders>
              <w:top w:val="single" w:sz="4" w:space="0" w:color="auto"/>
              <w:left w:val="single" w:sz="8" w:space="0" w:color="auto"/>
              <w:bottom w:val="single" w:sz="4" w:space="0" w:color="auto"/>
              <w:right w:val="single" w:sz="8" w:space="0" w:color="auto"/>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nil"/>
              <w:bottom w:val="single" w:sz="4" w:space="0" w:color="auto"/>
              <w:right w:val="nil"/>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single" w:sz="8" w:space="0" w:color="auto"/>
              <w:bottom w:val="single" w:sz="4" w:space="0" w:color="auto"/>
              <w:right w:val="single" w:sz="8" w:space="0" w:color="auto"/>
            </w:tcBorders>
            <w:shd w:val="clear" w:color="000000" w:fill="FEE1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22.0</w:t>
            </w:r>
          </w:p>
        </w:tc>
        <w:tc>
          <w:tcPr>
            <w:tcW w:w="663" w:type="dxa"/>
            <w:tcBorders>
              <w:top w:val="single" w:sz="4" w:space="0" w:color="auto"/>
              <w:left w:val="nil"/>
              <w:bottom w:val="single" w:sz="4" w:space="0" w:color="auto"/>
              <w:right w:val="nil"/>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c>
          <w:tcPr>
            <w:tcW w:w="663" w:type="dxa"/>
            <w:tcBorders>
              <w:top w:val="single" w:sz="4" w:space="0" w:color="auto"/>
              <w:left w:val="single" w:sz="8" w:space="0" w:color="auto"/>
              <w:bottom w:val="single" w:sz="4" w:space="0" w:color="auto"/>
              <w:right w:val="single" w:sz="8" w:space="0" w:color="auto"/>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nil"/>
              <w:bottom w:val="single" w:sz="4" w:space="0" w:color="auto"/>
              <w:right w:val="nil"/>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single" w:sz="8" w:space="0" w:color="auto"/>
              <w:bottom w:val="single" w:sz="4" w:space="0" w:color="auto"/>
              <w:right w:val="single" w:sz="8" w:space="0" w:color="auto"/>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c>
          <w:tcPr>
            <w:tcW w:w="663" w:type="dxa"/>
            <w:tcBorders>
              <w:top w:val="single" w:sz="4" w:space="0" w:color="auto"/>
              <w:left w:val="nil"/>
              <w:bottom w:val="single" w:sz="4" w:space="0" w:color="auto"/>
              <w:right w:val="nil"/>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single" w:sz="8" w:space="0" w:color="auto"/>
              <w:bottom w:val="single" w:sz="4" w:space="0" w:color="auto"/>
              <w:right w:val="single" w:sz="8" w:space="0" w:color="auto"/>
            </w:tcBorders>
            <w:shd w:val="clear" w:color="000000" w:fill="FEE68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23.0</w:t>
            </w:r>
          </w:p>
        </w:tc>
        <w:tc>
          <w:tcPr>
            <w:tcW w:w="663" w:type="dxa"/>
            <w:tcBorders>
              <w:top w:val="single" w:sz="4" w:space="0" w:color="auto"/>
              <w:left w:val="nil"/>
              <w:bottom w:val="single" w:sz="4" w:space="0" w:color="auto"/>
              <w:right w:val="single" w:sz="8" w:space="0" w:color="auto"/>
            </w:tcBorders>
            <w:shd w:val="clear" w:color="000000" w:fill="FFEB84"/>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24.0</w:t>
            </w:r>
          </w:p>
        </w:tc>
      </w:tr>
      <w:tr w:rsidR="00244CF8" w:rsidRPr="00244CF8" w:rsidTr="00244CF8">
        <w:trPr>
          <w:trHeight w:val="252"/>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4"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14</w:t>
            </w:r>
          </w:p>
        </w:tc>
        <w:tc>
          <w:tcPr>
            <w:tcW w:w="607" w:type="dxa"/>
            <w:tcBorders>
              <w:top w:val="single" w:sz="4" w:space="0" w:color="auto"/>
              <w:left w:val="single" w:sz="8" w:space="0" w:color="auto"/>
              <w:bottom w:val="single" w:sz="4" w:space="0" w:color="auto"/>
              <w:right w:val="single" w:sz="8" w:space="0" w:color="auto"/>
            </w:tcBorders>
            <w:shd w:val="clear" w:color="000000" w:fill="F8726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w:t>
            </w:r>
          </w:p>
        </w:tc>
        <w:tc>
          <w:tcPr>
            <w:tcW w:w="607" w:type="dxa"/>
            <w:tcBorders>
              <w:top w:val="single" w:sz="4" w:space="0" w:color="auto"/>
              <w:left w:val="nil"/>
              <w:bottom w:val="single" w:sz="4" w:space="0" w:color="auto"/>
              <w:right w:val="nil"/>
            </w:tcBorders>
            <w:shd w:val="clear" w:color="000000" w:fill="F8726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w:t>
            </w:r>
          </w:p>
        </w:tc>
        <w:tc>
          <w:tcPr>
            <w:tcW w:w="663" w:type="dxa"/>
            <w:tcBorders>
              <w:top w:val="single" w:sz="4" w:space="0" w:color="auto"/>
              <w:left w:val="single" w:sz="8" w:space="0" w:color="auto"/>
              <w:bottom w:val="single" w:sz="4" w:space="0" w:color="auto"/>
              <w:right w:val="single" w:sz="8" w:space="0" w:color="auto"/>
            </w:tcBorders>
            <w:shd w:val="clear" w:color="000000" w:fill="F8766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w:t>
            </w:r>
          </w:p>
        </w:tc>
        <w:tc>
          <w:tcPr>
            <w:tcW w:w="663" w:type="dxa"/>
            <w:tcBorders>
              <w:top w:val="single" w:sz="4" w:space="0" w:color="auto"/>
              <w:left w:val="nil"/>
              <w:bottom w:val="single" w:sz="4" w:space="0" w:color="auto"/>
              <w:right w:val="nil"/>
            </w:tcBorders>
            <w:shd w:val="clear" w:color="000000" w:fill="F97B6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0.0</w:t>
            </w:r>
          </w:p>
        </w:tc>
        <w:tc>
          <w:tcPr>
            <w:tcW w:w="663" w:type="dxa"/>
            <w:tcBorders>
              <w:top w:val="single" w:sz="4" w:space="0" w:color="auto"/>
              <w:left w:val="single" w:sz="8" w:space="0" w:color="auto"/>
              <w:bottom w:val="single" w:sz="4" w:space="0" w:color="auto"/>
              <w:right w:val="single" w:sz="8" w:space="0" w:color="auto"/>
            </w:tcBorders>
            <w:shd w:val="clear" w:color="000000" w:fill="FA9273"/>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5.0</w:t>
            </w:r>
          </w:p>
        </w:tc>
        <w:tc>
          <w:tcPr>
            <w:tcW w:w="663" w:type="dxa"/>
            <w:tcBorders>
              <w:top w:val="single" w:sz="4" w:space="0" w:color="auto"/>
              <w:left w:val="nil"/>
              <w:bottom w:val="single" w:sz="4" w:space="0" w:color="auto"/>
              <w:right w:val="nil"/>
            </w:tcBorders>
            <w:shd w:val="clear" w:color="000000" w:fill="FBA075"/>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8.0</w:t>
            </w:r>
          </w:p>
        </w:tc>
        <w:tc>
          <w:tcPr>
            <w:tcW w:w="663" w:type="dxa"/>
            <w:tcBorders>
              <w:top w:val="single" w:sz="4" w:space="0" w:color="auto"/>
              <w:left w:val="single" w:sz="8" w:space="0" w:color="auto"/>
              <w:bottom w:val="single" w:sz="4" w:space="0" w:color="auto"/>
              <w:right w:val="single" w:sz="8" w:space="0" w:color="auto"/>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4" w:space="0" w:color="auto"/>
              <w:left w:val="nil"/>
              <w:bottom w:val="single" w:sz="4" w:space="0" w:color="auto"/>
              <w:right w:val="nil"/>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single" w:sz="8" w:space="0" w:color="auto"/>
              <w:bottom w:val="single" w:sz="4" w:space="0" w:color="auto"/>
              <w:right w:val="single" w:sz="8" w:space="0" w:color="auto"/>
            </w:tcBorders>
            <w:shd w:val="clear" w:color="000000" w:fill="FED880"/>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20.0</w:t>
            </w:r>
          </w:p>
        </w:tc>
        <w:tc>
          <w:tcPr>
            <w:tcW w:w="663" w:type="dxa"/>
            <w:tcBorders>
              <w:top w:val="single" w:sz="4" w:space="0" w:color="auto"/>
              <w:left w:val="nil"/>
              <w:bottom w:val="single" w:sz="4" w:space="0" w:color="auto"/>
              <w:right w:val="nil"/>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single" w:sz="8" w:space="0" w:color="auto"/>
              <w:bottom w:val="single" w:sz="4" w:space="0" w:color="auto"/>
              <w:right w:val="single" w:sz="8" w:space="0" w:color="auto"/>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nil"/>
              <w:bottom w:val="single" w:sz="4" w:space="0" w:color="auto"/>
              <w:right w:val="nil"/>
            </w:tcBorders>
            <w:shd w:val="clear" w:color="000000" w:fill="FDCA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17.0</w:t>
            </w:r>
          </w:p>
        </w:tc>
        <w:tc>
          <w:tcPr>
            <w:tcW w:w="663" w:type="dxa"/>
            <w:tcBorders>
              <w:top w:val="single" w:sz="4" w:space="0" w:color="auto"/>
              <w:left w:val="single" w:sz="8" w:space="0" w:color="auto"/>
              <w:bottom w:val="single" w:sz="4" w:space="0" w:color="auto"/>
              <w:right w:val="single" w:sz="8" w:space="0" w:color="auto"/>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nil"/>
              <w:bottom w:val="single" w:sz="4" w:space="0" w:color="auto"/>
              <w:right w:val="nil"/>
            </w:tcBorders>
            <w:shd w:val="clear" w:color="000000" w:fill="FEE18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22.0</w:t>
            </w:r>
          </w:p>
        </w:tc>
        <w:tc>
          <w:tcPr>
            <w:tcW w:w="663" w:type="dxa"/>
            <w:tcBorders>
              <w:top w:val="single" w:sz="4" w:space="0" w:color="auto"/>
              <w:left w:val="single" w:sz="8" w:space="0" w:color="auto"/>
              <w:bottom w:val="single" w:sz="4" w:space="0" w:color="auto"/>
              <w:right w:val="single" w:sz="8" w:space="0" w:color="auto"/>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c>
          <w:tcPr>
            <w:tcW w:w="663" w:type="dxa"/>
            <w:tcBorders>
              <w:top w:val="single" w:sz="4" w:space="0" w:color="auto"/>
              <w:left w:val="nil"/>
              <w:bottom w:val="single" w:sz="4" w:space="0" w:color="auto"/>
              <w:right w:val="single" w:sz="8" w:space="0" w:color="auto"/>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r>
      <w:tr w:rsidR="00244CF8" w:rsidRPr="00244CF8" w:rsidTr="00244CF8">
        <w:trPr>
          <w:trHeight w:val="264"/>
        </w:trPr>
        <w:tc>
          <w:tcPr>
            <w:tcW w:w="656" w:type="dxa"/>
            <w:vMerge/>
            <w:tcBorders>
              <w:top w:val="nil"/>
              <w:left w:val="single" w:sz="8" w:space="0" w:color="auto"/>
              <w:bottom w:val="single" w:sz="8" w:space="0" w:color="000000"/>
              <w:right w:val="single" w:sz="8" w:space="0" w:color="auto"/>
            </w:tcBorders>
            <w:vAlign w:val="center"/>
            <w:hideMark/>
          </w:tcPr>
          <w:p w:rsidR="00244CF8" w:rsidRPr="00244CF8" w:rsidRDefault="00244CF8" w:rsidP="00244CF8">
            <w:pPr>
              <w:spacing w:after="0" w:line="240" w:lineRule="auto"/>
              <w:rPr>
                <w:rFonts w:ascii="Calibri" w:eastAsia="Times New Roman" w:hAnsi="Calibri" w:cs="Calibri"/>
                <w:color w:val="000000"/>
                <w:lang w:eastAsia="en-GB"/>
              </w:rPr>
            </w:pPr>
          </w:p>
        </w:tc>
        <w:tc>
          <w:tcPr>
            <w:tcW w:w="536" w:type="dxa"/>
            <w:tcBorders>
              <w:top w:val="nil"/>
              <w:left w:val="nil"/>
              <w:bottom w:val="single" w:sz="8" w:space="0" w:color="auto"/>
              <w:right w:val="nil"/>
            </w:tcBorders>
            <w:shd w:val="clear" w:color="000000" w:fill="DDEBF7"/>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15</w:t>
            </w:r>
          </w:p>
        </w:tc>
        <w:tc>
          <w:tcPr>
            <w:tcW w:w="607" w:type="dxa"/>
            <w:tcBorders>
              <w:top w:val="single" w:sz="4" w:space="0" w:color="auto"/>
              <w:left w:val="single" w:sz="8" w:space="0" w:color="auto"/>
              <w:bottom w:val="single" w:sz="8" w:space="0" w:color="auto"/>
              <w:right w:val="single" w:sz="8" w:space="0" w:color="auto"/>
            </w:tcBorders>
            <w:shd w:val="clear" w:color="000000" w:fill="F86D6B"/>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-3.0</w:t>
            </w:r>
          </w:p>
        </w:tc>
        <w:tc>
          <w:tcPr>
            <w:tcW w:w="607" w:type="dxa"/>
            <w:tcBorders>
              <w:top w:val="single" w:sz="4" w:space="0" w:color="auto"/>
              <w:left w:val="nil"/>
              <w:bottom w:val="single" w:sz="8" w:space="0" w:color="auto"/>
              <w:right w:val="nil"/>
            </w:tcBorders>
            <w:shd w:val="clear" w:color="000000" w:fill="F8726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w:t>
            </w:r>
          </w:p>
        </w:tc>
        <w:tc>
          <w:tcPr>
            <w:tcW w:w="663" w:type="dxa"/>
            <w:tcBorders>
              <w:top w:val="single" w:sz="4" w:space="0" w:color="auto"/>
              <w:left w:val="single" w:sz="8" w:space="0" w:color="auto"/>
              <w:bottom w:val="single" w:sz="8" w:space="0" w:color="auto"/>
              <w:right w:val="single" w:sz="8" w:space="0" w:color="auto"/>
            </w:tcBorders>
            <w:shd w:val="clear" w:color="000000" w:fill="F8726C"/>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-2.0</w:t>
            </w:r>
          </w:p>
        </w:tc>
        <w:tc>
          <w:tcPr>
            <w:tcW w:w="663" w:type="dxa"/>
            <w:tcBorders>
              <w:top w:val="single" w:sz="4" w:space="0" w:color="auto"/>
              <w:left w:val="nil"/>
              <w:bottom w:val="single" w:sz="8" w:space="0" w:color="auto"/>
              <w:right w:val="nil"/>
            </w:tcBorders>
            <w:shd w:val="clear" w:color="000000" w:fill="F8766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-1.0</w:t>
            </w:r>
          </w:p>
        </w:tc>
        <w:tc>
          <w:tcPr>
            <w:tcW w:w="663" w:type="dxa"/>
            <w:tcBorders>
              <w:top w:val="single" w:sz="4" w:space="0" w:color="auto"/>
              <w:left w:val="single" w:sz="8" w:space="0" w:color="auto"/>
              <w:bottom w:val="single" w:sz="8" w:space="0" w:color="auto"/>
              <w:right w:val="single" w:sz="8" w:space="0" w:color="auto"/>
            </w:tcBorders>
            <w:shd w:val="clear" w:color="000000" w:fill="F97B6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0.0</w:t>
            </w:r>
          </w:p>
        </w:tc>
        <w:tc>
          <w:tcPr>
            <w:tcW w:w="663" w:type="dxa"/>
            <w:tcBorders>
              <w:top w:val="single" w:sz="4" w:space="0" w:color="auto"/>
              <w:left w:val="nil"/>
              <w:bottom w:val="single" w:sz="8" w:space="0" w:color="auto"/>
              <w:right w:val="nil"/>
            </w:tcBorders>
            <w:shd w:val="clear" w:color="000000" w:fill="FA8E72"/>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4.0</w:t>
            </w:r>
          </w:p>
        </w:tc>
        <w:tc>
          <w:tcPr>
            <w:tcW w:w="663" w:type="dxa"/>
            <w:tcBorders>
              <w:top w:val="single" w:sz="4" w:space="0" w:color="auto"/>
              <w:left w:val="single" w:sz="8" w:space="0" w:color="auto"/>
              <w:bottom w:val="single" w:sz="8" w:space="0" w:color="auto"/>
              <w:right w:val="single" w:sz="8" w:space="0" w:color="auto"/>
            </w:tcBorders>
            <w:shd w:val="clear" w:color="000000" w:fill="FDCA7D"/>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17.0</w:t>
            </w:r>
          </w:p>
        </w:tc>
        <w:tc>
          <w:tcPr>
            <w:tcW w:w="663" w:type="dxa"/>
            <w:tcBorders>
              <w:top w:val="single" w:sz="4" w:space="0" w:color="auto"/>
              <w:left w:val="nil"/>
              <w:bottom w:val="single" w:sz="8" w:space="0" w:color="auto"/>
              <w:right w:val="nil"/>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4" w:space="0" w:color="auto"/>
              <w:left w:val="single" w:sz="8" w:space="0" w:color="auto"/>
              <w:bottom w:val="single" w:sz="8" w:space="0" w:color="auto"/>
              <w:right w:val="single" w:sz="8" w:space="0" w:color="auto"/>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nil"/>
              <w:bottom w:val="single" w:sz="8" w:space="0" w:color="auto"/>
              <w:right w:val="nil"/>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4" w:space="0" w:color="auto"/>
              <w:left w:val="single" w:sz="8" w:space="0" w:color="auto"/>
              <w:bottom w:val="single" w:sz="8" w:space="0" w:color="auto"/>
              <w:right w:val="single" w:sz="8" w:space="0" w:color="auto"/>
            </w:tcBorders>
            <w:shd w:val="clear" w:color="000000" w:fill="FDCF7E"/>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18.0</w:t>
            </w:r>
          </w:p>
        </w:tc>
        <w:tc>
          <w:tcPr>
            <w:tcW w:w="663" w:type="dxa"/>
            <w:tcBorders>
              <w:top w:val="single" w:sz="4" w:space="0" w:color="auto"/>
              <w:left w:val="nil"/>
              <w:bottom w:val="single" w:sz="8" w:space="0" w:color="auto"/>
              <w:right w:val="nil"/>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single" w:sz="8" w:space="0" w:color="auto"/>
              <w:bottom w:val="single" w:sz="8" w:space="0" w:color="auto"/>
              <w:right w:val="single" w:sz="8" w:space="0" w:color="auto"/>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c>
          <w:tcPr>
            <w:tcW w:w="663" w:type="dxa"/>
            <w:tcBorders>
              <w:top w:val="single" w:sz="4" w:space="0" w:color="auto"/>
              <w:left w:val="nil"/>
              <w:bottom w:val="single" w:sz="8" w:space="0" w:color="auto"/>
              <w:right w:val="nil"/>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c>
          <w:tcPr>
            <w:tcW w:w="663" w:type="dxa"/>
            <w:tcBorders>
              <w:top w:val="single" w:sz="4" w:space="0" w:color="auto"/>
              <w:left w:val="single" w:sz="8" w:space="0" w:color="auto"/>
              <w:bottom w:val="single" w:sz="8" w:space="0" w:color="auto"/>
              <w:right w:val="single" w:sz="8" w:space="0" w:color="auto"/>
            </w:tcBorders>
            <w:shd w:val="clear" w:color="000000" w:fill="FEDD81"/>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21.0</w:t>
            </w:r>
          </w:p>
        </w:tc>
        <w:tc>
          <w:tcPr>
            <w:tcW w:w="663" w:type="dxa"/>
            <w:tcBorders>
              <w:top w:val="single" w:sz="4" w:space="0" w:color="auto"/>
              <w:left w:val="nil"/>
              <w:bottom w:val="single" w:sz="8" w:space="0" w:color="auto"/>
              <w:right w:val="single" w:sz="8" w:space="0" w:color="auto"/>
            </w:tcBorders>
            <w:shd w:val="clear" w:color="000000" w:fill="FDD37F"/>
            <w:noWrap/>
            <w:vAlign w:val="bottom"/>
            <w:hideMark/>
          </w:tcPr>
          <w:p w:rsidR="00244CF8" w:rsidRPr="00244CF8" w:rsidRDefault="00244CF8" w:rsidP="00244CF8">
            <w:pPr>
              <w:spacing w:after="0" w:line="240" w:lineRule="auto"/>
              <w:jc w:val="right"/>
              <w:rPr>
                <w:rFonts w:ascii="Calibri" w:eastAsia="Times New Roman" w:hAnsi="Calibri" w:cs="Calibri"/>
                <w:color w:val="000000"/>
                <w:lang w:eastAsia="en-GB"/>
              </w:rPr>
            </w:pPr>
            <w:r w:rsidRPr="00244CF8">
              <w:rPr>
                <w:rFonts w:ascii="Calibri" w:eastAsia="Times New Roman" w:hAnsi="Calibri" w:cs="Calibri"/>
                <w:color w:val="000000"/>
                <w:lang w:eastAsia="en-GB"/>
              </w:rPr>
              <w:t>19.0</w:t>
            </w:r>
          </w:p>
        </w:tc>
      </w:tr>
    </w:tbl>
    <w:p w:rsidR="00244CF8" w:rsidRDefault="00244CF8" w:rsidP="00244CF8">
      <w:pPr>
        <w:rPr>
          <w:rFonts w:eastAsiaTheme="minorEastAsia"/>
        </w:rPr>
      </w:pPr>
    </w:p>
    <w:p w:rsidR="006D1D01" w:rsidRDefault="006D1D01" w:rsidP="00244CF8">
      <w:pPr>
        <w:rPr>
          <w:rFonts w:eastAsiaTheme="minorEastAsia"/>
        </w:rPr>
      </w:pPr>
    </w:p>
    <w:p w:rsidR="006D1D01" w:rsidRDefault="006D1D01" w:rsidP="00244CF8">
      <w:pPr>
        <w:rPr>
          <w:rFonts w:eastAsiaTheme="minorEastAsia"/>
        </w:rPr>
      </w:pPr>
    </w:p>
    <w:p w:rsidR="00811A4C" w:rsidRPr="00583141" w:rsidRDefault="00811A4C" w:rsidP="00811A4C">
      <w:pPr>
        <w:pStyle w:val="Heading2"/>
        <w:rPr>
          <w:rFonts w:asciiTheme="minorHAnsi" w:eastAsiaTheme="minorEastAsia" w:hAnsiTheme="minorHAnsi" w:cstheme="minorBidi"/>
        </w:rPr>
      </w:pPr>
      <w:bookmarkStart w:id="5" w:name="_Toc507061111"/>
      <w:r w:rsidRPr="00583141">
        <w:rPr>
          <w:rFonts w:asciiTheme="minorHAnsi" w:eastAsiaTheme="minorEastAsia" w:hAnsiTheme="minorHAnsi" w:cstheme="minorBidi"/>
        </w:rPr>
        <w:lastRenderedPageBreak/>
        <w:t>Avoiding Knock</w:t>
      </w:r>
      <w:bookmarkEnd w:id="5"/>
    </w:p>
    <w:p w:rsidR="00B34F02" w:rsidRPr="00583141" w:rsidRDefault="00FA18B8" w:rsidP="00271012">
      <w:pPr>
        <w:rPr>
          <w:rFonts w:eastAsiaTheme="minorEastAsia"/>
        </w:rPr>
      </w:pPr>
      <w:r w:rsidRPr="00583141">
        <w:rPr>
          <w:rFonts w:eastAsiaTheme="minorEastAsia"/>
        </w:rPr>
        <w:t>Knock occurs when the gasses ahead of the flame front auto-ignite and the two flame fronts collide creating a knocking sound.</w:t>
      </w:r>
      <w:sdt>
        <w:sdtPr>
          <w:rPr>
            <w:rFonts w:eastAsiaTheme="minorEastAsia"/>
          </w:rPr>
          <w:id w:val="-1679654792"/>
          <w:citation/>
        </w:sdtPr>
        <w:sdtContent>
          <w:r w:rsidR="00B34F02" w:rsidRPr="00583141">
            <w:rPr>
              <w:rFonts w:eastAsiaTheme="minorEastAsia"/>
            </w:rPr>
            <w:fldChar w:fldCharType="begin"/>
          </w:r>
          <w:r w:rsidR="00B34F02" w:rsidRPr="00583141">
            <w:rPr>
              <w:rFonts w:eastAsiaTheme="minorEastAsia"/>
            </w:rPr>
            <w:instrText xml:space="preserve"> CITATION Dav \l 2057 </w:instrText>
          </w:r>
          <w:r w:rsidR="00B34F02" w:rsidRPr="00583141">
            <w:rPr>
              <w:rFonts w:eastAsiaTheme="minorEastAsia"/>
            </w:rPr>
            <w:fldChar w:fldCharType="separate"/>
          </w:r>
          <w:r w:rsidR="00B34F02" w:rsidRPr="00583141">
            <w:rPr>
              <w:rFonts w:eastAsiaTheme="minorEastAsia"/>
            </w:rPr>
            <w:t xml:space="preserve"> (Walker, 2004)</w:t>
          </w:r>
          <w:r w:rsidR="00B34F02" w:rsidRPr="00583141">
            <w:rPr>
              <w:rFonts w:eastAsiaTheme="minorEastAsia"/>
            </w:rPr>
            <w:fldChar w:fldCharType="end"/>
          </w:r>
        </w:sdtContent>
      </w:sdt>
    </w:p>
    <w:p w:rsidR="00271012" w:rsidRPr="00583141" w:rsidRDefault="00FA18B8" w:rsidP="00271012">
      <w:pPr>
        <w:rPr>
          <w:rFonts w:eastAsiaTheme="minorEastAsia"/>
        </w:rPr>
      </w:pPr>
      <w:r w:rsidRPr="00583141">
        <w:rPr>
          <w:rFonts w:eastAsiaTheme="minorEastAsia"/>
        </w:rPr>
        <w:t xml:space="preserve">A solution to avoiding knock would be to over fuel. Having more fuel in the mixture brings </w:t>
      </w:r>
      <w:r w:rsidR="00B34F02" w:rsidRPr="00583141">
        <w:rPr>
          <w:rFonts w:eastAsiaTheme="minorEastAsia"/>
        </w:rPr>
        <w:t>its</w:t>
      </w:r>
      <w:r w:rsidRPr="00583141">
        <w:rPr>
          <w:rFonts w:eastAsiaTheme="minorEastAsia"/>
        </w:rPr>
        <w:t xml:space="preserve"> overall temperature down reducing the chance of auto ignition</w:t>
      </w:r>
      <w:r w:rsidR="00B34F02" w:rsidRPr="00583141">
        <w:rPr>
          <w:rFonts w:eastAsiaTheme="minorEastAsia"/>
        </w:rPr>
        <w:t>. Another strategy would be to retard the ignition when the air and fuel temperatures are high.</w:t>
      </w:r>
    </w:p>
    <w:p w:rsidR="00C80F6F" w:rsidRPr="00583141" w:rsidRDefault="006F59AA" w:rsidP="006F59AA">
      <w:pPr>
        <w:pStyle w:val="Heading1"/>
        <w:rPr>
          <w:rFonts w:asciiTheme="minorHAnsi" w:eastAsiaTheme="minorEastAsia" w:hAnsiTheme="minorHAnsi" w:cstheme="minorBidi"/>
        </w:rPr>
      </w:pPr>
      <w:bookmarkStart w:id="6" w:name="_Toc507061112"/>
      <w:r w:rsidRPr="00583141">
        <w:rPr>
          <w:rFonts w:asciiTheme="minorHAnsi" w:eastAsiaTheme="minorEastAsia" w:hAnsiTheme="minorHAnsi" w:cstheme="minorBidi"/>
        </w:rPr>
        <w:t>Reducing NOx and Hydrocarbons</w:t>
      </w:r>
      <w:bookmarkEnd w:id="6"/>
    </w:p>
    <w:p w:rsidR="006F59AA" w:rsidRPr="00583141" w:rsidRDefault="006F59AA" w:rsidP="006F59AA">
      <w:pPr>
        <w:rPr>
          <w:rFonts w:eastAsiaTheme="minorEastAsia"/>
        </w:rPr>
      </w:pPr>
      <w:r w:rsidRPr="00583141">
        <w:rPr>
          <w:rFonts w:eastAsiaTheme="minorEastAsia"/>
        </w:rPr>
        <w:t>NOx levels increase with higher combustion temperatures and hydrocarbons are created when not all the fuel is burned completely. Hydrocarbons can occur when over fuelling because the fuel molecules do not properly evaporate and</w:t>
      </w:r>
      <w:r w:rsidR="001578C7" w:rsidRPr="00583141">
        <w:rPr>
          <w:rFonts w:eastAsiaTheme="minorEastAsia"/>
        </w:rPr>
        <w:t xml:space="preserve"> instead</w:t>
      </w:r>
      <w:r w:rsidRPr="00583141">
        <w:rPr>
          <w:rFonts w:eastAsiaTheme="minorEastAsia"/>
        </w:rPr>
        <w:t xml:space="preserve"> create ‘</w:t>
      </w:r>
      <w:r w:rsidR="00993DD5" w:rsidRPr="00583141">
        <w:rPr>
          <w:rFonts w:eastAsiaTheme="minorEastAsia"/>
        </w:rPr>
        <w:t>droplet</w:t>
      </w:r>
      <w:r w:rsidRPr="00583141">
        <w:rPr>
          <w:rFonts w:eastAsiaTheme="minorEastAsia"/>
        </w:rPr>
        <w:t xml:space="preserve">s’ </w:t>
      </w:r>
      <w:r w:rsidR="00993DD5" w:rsidRPr="00583141">
        <w:rPr>
          <w:rFonts w:eastAsiaTheme="minorEastAsia"/>
        </w:rPr>
        <w:t xml:space="preserve">in the combustion chamber. During the combustion process, the outer layer of these droplets </w:t>
      </w:r>
      <w:r w:rsidR="00933EB3">
        <w:rPr>
          <w:rFonts w:eastAsiaTheme="minorEastAsia"/>
        </w:rPr>
        <w:t>burns</w:t>
      </w:r>
      <w:r w:rsidR="008B4F7D">
        <w:rPr>
          <w:rFonts w:eastAsiaTheme="minorEastAsia"/>
        </w:rPr>
        <w:t xml:space="preserve"> with enough </w:t>
      </w:r>
      <m:oMath>
        <m:sSub>
          <m:sSubPr>
            <m:ctrlPr>
              <w:rPr>
                <w:rFonts w:ascii="Cambria Math" w:hAnsi="Cambria Math"/>
                <w:i/>
              </w:rPr>
            </m:ctrlPr>
          </m:sSubPr>
          <m:e>
            <m:r>
              <w:rPr>
                <w:rFonts w:ascii="Cambria Math" w:hAnsi="Cambria Math"/>
              </w:rPr>
              <m:t>O</m:t>
            </m:r>
          </m:e>
          <m:sub>
            <m:r>
              <w:rPr>
                <w:rFonts w:ascii="Cambria Math" w:hAnsi="Cambria Math"/>
              </w:rPr>
              <m:t>2</m:t>
            </m:r>
          </m:sub>
        </m:sSub>
      </m:oMath>
      <w:r w:rsidR="00993DD5" w:rsidRPr="00583141">
        <w:rPr>
          <w:rFonts w:eastAsiaTheme="minorEastAsia"/>
        </w:rPr>
        <w:t xml:space="preserve"> but the inner </w:t>
      </w:r>
      <w:r w:rsidR="008B4F7D">
        <w:rPr>
          <w:rFonts w:eastAsiaTheme="minorEastAsia"/>
        </w:rPr>
        <w:t>part</w:t>
      </w:r>
      <w:r w:rsidR="00993DD5" w:rsidRPr="00583141">
        <w:rPr>
          <w:rFonts w:eastAsiaTheme="minorEastAsia"/>
        </w:rPr>
        <w:t xml:space="preserve"> remain</w:t>
      </w:r>
      <w:r w:rsidR="008B4F7D">
        <w:rPr>
          <w:rFonts w:eastAsiaTheme="minorEastAsia"/>
        </w:rPr>
        <w:t>s</w:t>
      </w:r>
      <w:r w:rsidR="00993DD5" w:rsidRPr="00583141">
        <w:rPr>
          <w:rFonts w:eastAsiaTheme="minorEastAsia"/>
        </w:rPr>
        <w:t xml:space="preserve"> unburned </w:t>
      </w:r>
      <w:r w:rsidR="008B4F7D">
        <w:rPr>
          <w:rFonts w:eastAsiaTheme="minorEastAsia"/>
        </w:rPr>
        <w:t>and only gets hot creating hydrocarbons and soot</w:t>
      </w:r>
      <w:r w:rsidR="00993DD5" w:rsidRPr="00583141">
        <w:rPr>
          <w:rFonts w:eastAsiaTheme="minorEastAsia"/>
        </w:rPr>
        <w:t xml:space="preserve">. </w:t>
      </w:r>
    </w:p>
    <w:p w:rsidR="005F4ABD" w:rsidRPr="00583141" w:rsidRDefault="00B86550" w:rsidP="006F59AA">
      <w:pPr>
        <w:rPr>
          <w:rFonts w:eastAsiaTheme="minorEastAsia"/>
        </w:rPr>
      </w:pPr>
      <w:r>
        <w:rPr>
          <w:noProof/>
        </w:rPr>
        <w:drawing>
          <wp:anchor distT="0" distB="0" distL="114300" distR="114300" simplePos="0" relativeHeight="251669504" behindDoc="1" locked="0" layoutInCell="1" allowOverlap="1" wp14:anchorId="1D424FF4">
            <wp:simplePos x="0" y="0"/>
            <wp:positionH relativeFrom="margin">
              <wp:align>left</wp:align>
            </wp:positionH>
            <wp:positionV relativeFrom="paragraph">
              <wp:posOffset>5080</wp:posOffset>
            </wp:positionV>
            <wp:extent cx="2408555" cy="2905125"/>
            <wp:effectExtent l="0" t="0" r="0" b="9525"/>
            <wp:wrapTight wrapText="bothSides">
              <wp:wrapPolygon edited="0">
                <wp:start x="0" y="0"/>
                <wp:lineTo x="0" y="21529"/>
                <wp:lineTo x="21355" y="21529"/>
                <wp:lineTo x="21355" y="0"/>
                <wp:lineTo x="0" y="0"/>
              </wp:wrapPolygon>
            </wp:wrapTight>
            <wp:docPr id="5" name="Picture 5" descr="https://scontent-lht6-1.xx.fbcdn.net/v/t34.0-12/28308793_10211482501518558_209973211_n.jpg?oh=2dbee201c1c3a90be6e516dcef35602d&amp;oe=5A90525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34.0-12/28308793_10211482501518558_209973211_n.jpg?oh=2dbee201c1c3a90be6e516dcef35602d&amp;oe=5A90525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08555" cy="2905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028B">
        <w:t>F</w:t>
      </w:r>
      <w:r w:rsidR="00D0028B" w:rsidRPr="00583141">
        <w:rPr>
          <w:rFonts w:eastAsiaTheme="minorEastAsia"/>
        </w:rPr>
        <w:t xml:space="preserve">igure 4 shows that </w:t>
      </w:r>
      <w:r w:rsidR="00041D81" w:rsidRPr="00583141">
        <w:rPr>
          <w:rFonts w:eastAsiaTheme="minorEastAsia"/>
        </w:rPr>
        <w:t>running a leaner mixture (near lambda 1.1), reduces the level of hydrocarbons in the exhaust. The NOx levels can be significantly lowered with the addition of EGR.</w:t>
      </w:r>
    </w:p>
    <w:p w:rsidR="00041D81" w:rsidRPr="00583141" w:rsidRDefault="00957736" w:rsidP="006F59AA">
      <w:pPr>
        <w:rPr>
          <w:rFonts w:eastAsiaTheme="minorEastAsia"/>
        </w:rPr>
      </w:pPr>
      <w:r w:rsidRPr="00583141">
        <w:rPr>
          <w:rFonts w:eastAsiaTheme="minorEastAsia"/>
        </w:rPr>
        <w:t>A</w:t>
      </w:r>
      <w:r w:rsidR="00041D81" w:rsidRPr="00583141">
        <w:rPr>
          <w:rFonts w:eastAsiaTheme="minorEastAsia"/>
        </w:rPr>
        <w:t xml:space="preserve"> </w:t>
      </w:r>
      <w:r w:rsidRPr="00583141">
        <w:rPr>
          <w:rFonts w:eastAsiaTheme="minorEastAsia"/>
        </w:rPr>
        <w:t>widely used</w:t>
      </w:r>
      <w:r w:rsidR="00041D81" w:rsidRPr="00583141">
        <w:rPr>
          <w:rFonts w:eastAsiaTheme="minorEastAsia"/>
        </w:rPr>
        <w:t xml:space="preserve"> </w:t>
      </w:r>
      <w:r w:rsidRPr="00583141">
        <w:rPr>
          <w:rFonts w:eastAsiaTheme="minorEastAsia"/>
        </w:rPr>
        <w:t xml:space="preserve">system </w:t>
      </w:r>
      <w:r w:rsidR="00041D81" w:rsidRPr="00583141">
        <w:rPr>
          <w:rFonts w:eastAsiaTheme="minorEastAsia"/>
        </w:rPr>
        <w:t xml:space="preserve">to reduce harmful pollutants </w:t>
      </w:r>
      <w:r w:rsidRPr="00583141">
        <w:rPr>
          <w:rFonts w:eastAsiaTheme="minorEastAsia"/>
        </w:rPr>
        <w:t xml:space="preserve">in the exhaust </w:t>
      </w:r>
      <w:r w:rsidR="00041D81" w:rsidRPr="00583141">
        <w:rPr>
          <w:rFonts w:eastAsiaTheme="minorEastAsia"/>
        </w:rPr>
        <w:t>is to use a three</w:t>
      </w:r>
      <w:r w:rsidRPr="00583141">
        <w:rPr>
          <w:rFonts w:eastAsiaTheme="minorEastAsia"/>
        </w:rPr>
        <w:t>-</w:t>
      </w:r>
      <w:r w:rsidR="00041D81" w:rsidRPr="00583141">
        <w:rPr>
          <w:rFonts w:eastAsiaTheme="minorEastAsia"/>
        </w:rPr>
        <w:t>way</w:t>
      </w:r>
      <w:r w:rsidRPr="00583141">
        <w:rPr>
          <w:rFonts w:eastAsiaTheme="minorEastAsia"/>
        </w:rPr>
        <w:t xml:space="preserve"> </w:t>
      </w:r>
      <w:r w:rsidR="00041D81" w:rsidRPr="00583141">
        <w:rPr>
          <w:rFonts w:eastAsiaTheme="minorEastAsia"/>
        </w:rPr>
        <w:t>catalytic converter</w:t>
      </w:r>
      <w:r w:rsidRPr="00583141">
        <w:rPr>
          <w:rFonts w:eastAsiaTheme="minorEastAsia"/>
        </w:rPr>
        <w:t>. The cataly</w:t>
      </w:r>
      <w:r w:rsidR="00695778" w:rsidRPr="00583141">
        <w:rPr>
          <w:rFonts w:eastAsiaTheme="minorEastAsia"/>
        </w:rPr>
        <w:t>tic</w:t>
      </w:r>
      <w:r w:rsidRPr="00583141">
        <w:rPr>
          <w:rFonts w:eastAsiaTheme="minorEastAsia"/>
        </w:rPr>
        <w:t xml:space="preserve"> converter </w:t>
      </w:r>
      <w:r w:rsidR="00695778" w:rsidRPr="00583141">
        <w:rPr>
          <w:rFonts w:eastAsiaTheme="minorEastAsia"/>
        </w:rPr>
        <w:t>reduces NOx levels by taking away it’s oxygen (reduction) and oxidises the hydrocarbons and CO</w:t>
      </w:r>
      <w:r w:rsidR="00D76488" w:rsidRPr="00583141">
        <w:rPr>
          <w:rFonts w:eastAsiaTheme="minorEastAsia"/>
        </w:rPr>
        <w:t xml:space="preserve"> in the exhaust. </w:t>
      </w:r>
    </w:p>
    <w:p w:rsidR="00D76488" w:rsidRPr="00D76488" w:rsidRDefault="00D76488" w:rsidP="006F59AA">
      <w:pPr>
        <w:rPr>
          <w:rFonts w:eastAsiaTheme="minorEastAsia"/>
        </w:rPr>
      </w:pPr>
      <m:oMathPara>
        <m:oMath>
          <m:r>
            <w:rPr>
              <w:rFonts w:ascii="Cambria Math" w:hAnsi="Cambria Math"/>
            </w:rPr>
            <m:t>HC+CO+O=</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O+C</m:t>
          </m:r>
          <m:sSub>
            <m:sSubPr>
              <m:ctrlPr>
                <w:rPr>
                  <w:rFonts w:ascii="Cambria Math" w:hAnsi="Cambria Math"/>
                  <w:i/>
                </w:rPr>
              </m:ctrlPr>
            </m:sSubPr>
            <m:e>
              <m:r>
                <w:rPr>
                  <w:rFonts w:ascii="Cambria Math" w:hAnsi="Cambria Math"/>
                </w:rPr>
                <m:t>O</m:t>
              </m:r>
            </m:e>
            <m:sub>
              <m:r>
                <w:rPr>
                  <w:rFonts w:ascii="Cambria Math" w:hAnsi="Cambria Math"/>
                </w:rPr>
                <m:t>2</m:t>
              </m:r>
            </m:sub>
          </m:sSub>
        </m:oMath>
      </m:oMathPara>
    </w:p>
    <w:p w:rsidR="00D76488" w:rsidRDefault="00D76488" w:rsidP="006F59AA">
      <m:oMathPara>
        <m:oMath>
          <m:r>
            <w:rPr>
              <w:rFonts w:ascii="Cambria Math" w:hAnsi="Cambria Math"/>
            </w:rPr>
            <m:t>N</m:t>
          </m:r>
          <m:sSub>
            <m:sSubPr>
              <m:ctrlPr>
                <w:rPr>
                  <w:rFonts w:ascii="Cambria Math" w:hAnsi="Cambria Math"/>
                  <w:i/>
                </w:rPr>
              </m:ctrlPr>
            </m:sSubPr>
            <m:e>
              <m:r>
                <w:rPr>
                  <w:rFonts w:ascii="Cambria Math" w:hAnsi="Cambria Math"/>
                </w:rPr>
                <m:t>O</m:t>
              </m:r>
            </m:e>
            <m:sub>
              <m:r>
                <w:rPr>
                  <w:rFonts w:ascii="Cambria Math" w:hAnsi="Cambria Math"/>
                </w:rPr>
                <m:t>x</m:t>
              </m:r>
            </m:sub>
          </m:sSub>
          <m:r>
            <w:rPr>
              <w:rFonts w:ascii="Cambria Math" w:hAnsi="Cambria Math"/>
            </w:rPr>
            <m:t>=N+</m:t>
          </m:r>
          <m:sSub>
            <m:sSubPr>
              <m:ctrlPr>
                <w:rPr>
                  <w:rFonts w:ascii="Cambria Math" w:hAnsi="Cambria Math"/>
                  <w:i/>
                </w:rPr>
              </m:ctrlPr>
            </m:sSubPr>
            <m:e>
              <m:r>
                <w:rPr>
                  <w:rFonts w:ascii="Cambria Math" w:hAnsi="Cambria Math"/>
                </w:rPr>
                <m:t>O</m:t>
              </m:r>
            </m:e>
            <m:sub>
              <m:r>
                <w:rPr>
                  <w:rFonts w:ascii="Cambria Math" w:hAnsi="Cambria Math"/>
                </w:rPr>
                <m:t>2</m:t>
              </m:r>
            </m:sub>
          </m:sSub>
        </m:oMath>
      </m:oMathPara>
    </w:p>
    <w:p w:rsidR="00E811D0" w:rsidRDefault="00E811D0" w:rsidP="006F59AA">
      <w:r>
        <w:rPr>
          <w:noProof/>
        </w:rPr>
        <w:drawing>
          <wp:anchor distT="0" distB="0" distL="114300" distR="114300" simplePos="0" relativeHeight="251672576" behindDoc="1" locked="0" layoutInCell="1" allowOverlap="1" wp14:anchorId="171C2AE7">
            <wp:simplePos x="0" y="0"/>
            <wp:positionH relativeFrom="margin">
              <wp:align>right</wp:align>
            </wp:positionH>
            <wp:positionV relativeFrom="paragraph">
              <wp:posOffset>170180</wp:posOffset>
            </wp:positionV>
            <wp:extent cx="2600325" cy="3171825"/>
            <wp:effectExtent l="0" t="0" r="9525" b="9525"/>
            <wp:wrapTight wrapText="bothSides">
              <wp:wrapPolygon edited="0">
                <wp:start x="0" y="0"/>
                <wp:lineTo x="0" y="21535"/>
                <wp:lineTo x="21521" y="21535"/>
                <wp:lineTo x="21521" y="0"/>
                <wp:lineTo x="0" y="0"/>
              </wp:wrapPolygon>
            </wp:wrapTight>
            <wp:docPr id="7" name="Picture 7" descr="https://scontent-lht6-1.xx.fbcdn.net/v/t34.0-12/28309142_10211482596640936_2030675394_n.jpg?oh=d7681c44b13fc8037ba9cc353052b48d&amp;oe=5A910D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34.0-12/28309142_10211482596640936_2030675394_n.jpg?oh=d7681c44b13fc8037ba9cc353052b48d&amp;oe=5A910D6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00325" cy="31718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811D0" w:rsidRDefault="00E811D0" w:rsidP="006F59AA"/>
    <w:p w:rsidR="00E811D0" w:rsidRDefault="00E811D0" w:rsidP="006F59AA">
      <w:r>
        <w:rPr>
          <w:noProof/>
        </w:rPr>
        <mc:AlternateContent>
          <mc:Choice Requires="wps">
            <w:drawing>
              <wp:anchor distT="0" distB="0" distL="114300" distR="114300" simplePos="0" relativeHeight="251671552" behindDoc="1" locked="0" layoutInCell="1" allowOverlap="1" wp14:anchorId="07ABFC81" wp14:editId="6C029649">
                <wp:simplePos x="0" y="0"/>
                <wp:positionH relativeFrom="margin">
                  <wp:align>left</wp:align>
                </wp:positionH>
                <wp:positionV relativeFrom="paragraph">
                  <wp:posOffset>10160</wp:posOffset>
                </wp:positionV>
                <wp:extent cx="2647950" cy="635"/>
                <wp:effectExtent l="0" t="0" r="0" b="0"/>
                <wp:wrapTight wrapText="bothSides">
                  <wp:wrapPolygon edited="0">
                    <wp:start x="0" y="0"/>
                    <wp:lineTo x="0" y="20057"/>
                    <wp:lineTo x="21445" y="20057"/>
                    <wp:lineTo x="21445"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rsidR="00894496" w:rsidRPr="00B705FA" w:rsidRDefault="00894496" w:rsidP="00D0028B">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exhaust gasses versus lambda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ABFC81" id="Text Box 6" o:spid="_x0000_s1031" type="#_x0000_t202" style="position:absolute;margin-left:0;margin-top:.8pt;width:208.5pt;height:.05pt;z-index:-2516449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" stroked="f">
                <v:textbox style="mso-fit-shape-to-text:t" inset="0,0,0,0">
                  <w:txbxContent>
                    <w:p w:rsidR="00894496" w:rsidRPr="00B705FA" w:rsidRDefault="00894496" w:rsidP="00D0028B">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exhaust gasses versus lambda</w:t>
                      </w:r>
                    </w:p>
                  </w:txbxContent>
                </v:textbox>
                <w10:wrap type="tight" anchorx="margin"/>
              </v:shape>
            </w:pict>
          </mc:Fallback>
        </mc:AlternateContent>
      </w:r>
    </w:p>
    <w:p w:rsidR="005F4ABD" w:rsidRPr="00583141" w:rsidRDefault="00B86550" w:rsidP="006F59AA">
      <w:pPr>
        <w:rPr>
          <w:rFonts w:eastAsiaTheme="minorEastAsia"/>
        </w:rPr>
      </w:pPr>
      <w:r w:rsidRPr="00583141">
        <w:rPr>
          <w:rFonts w:eastAsiaTheme="minorEastAsia"/>
        </w:rPr>
        <w:t>For</w:t>
      </w:r>
      <w:r w:rsidR="00D76488" w:rsidRPr="00583141">
        <w:rPr>
          <w:rFonts w:eastAsiaTheme="minorEastAsia"/>
        </w:rPr>
        <w:t xml:space="preserve"> the catalytic converter to work eff</w:t>
      </w:r>
      <w:r w:rsidRPr="00583141">
        <w:rPr>
          <w:rFonts w:eastAsiaTheme="minorEastAsia"/>
        </w:rPr>
        <w:t>ectively,</w:t>
      </w:r>
      <w:r w:rsidR="00D76488" w:rsidRPr="00583141">
        <w:rPr>
          <w:rFonts w:eastAsiaTheme="minorEastAsia"/>
        </w:rPr>
        <w:t xml:space="preserve"> it is essential that </w:t>
      </w:r>
      <w:r w:rsidRPr="00583141">
        <w:rPr>
          <w:rFonts w:eastAsiaTheme="minorEastAsia"/>
        </w:rPr>
        <w:t>the intake air fuel ratio remain</w:t>
      </w:r>
      <w:r w:rsidR="00FF3550" w:rsidRPr="00583141">
        <w:rPr>
          <w:rFonts w:eastAsiaTheme="minorEastAsia"/>
        </w:rPr>
        <w:t>s</w:t>
      </w:r>
      <w:r w:rsidRPr="00583141">
        <w:rPr>
          <w:rFonts w:eastAsiaTheme="minorEastAsia"/>
        </w:rPr>
        <w:t xml:space="preserve"> stochiometric, lambda = 1. </w:t>
      </w:r>
      <w:sdt>
        <w:sdtPr>
          <w:rPr>
            <w:rFonts w:eastAsiaTheme="minorEastAsia"/>
          </w:rPr>
          <w:id w:val="-178890994"/>
          <w:citation/>
        </w:sdtPr>
        <w:sdtContent>
          <w:r w:rsidRPr="00583141">
            <w:rPr>
              <w:rFonts w:eastAsiaTheme="minorEastAsia"/>
            </w:rPr>
            <w:fldChar w:fldCharType="begin"/>
          </w:r>
          <w:r w:rsidRPr="00583141">
            <w:rPr>
              <w:rFonts w:eastAsiaTheme="minorEastAsia"/>
            </w:rPr>
            <w:instrText xml:space="preserve"> CITATION Cha91 \l 2057 </w:instrText>
          </w:r>
          <w:r w:rsidRPr="00583141">
            <w:rPr>
              <w:rFonts w:eastAsiaTheme="minorEastAsia"/>
            </w:rPr>
            <w:fldChar w:fldCharType="separate"/>
          </w:r>
          <w:r w:rsidRPr="00583141">
            <w:rPr>
              <w:rFonts w:eastAsiaTheme="minorEastAsia"/>
            </w:rPr>
            <w:t>(Probst, 1991)</w:t>
          </w:r>
          <w:r w:rsidRPr="00583141">
            <w:rPr>
              <w:rFonts w:eastAsiaTheme="minorEastAsia"/>
            </w:rPr>
            <w:fldChar w:fldCharType="end"/>
          </w:r>
        </w:sdtContent>
      </w:sdt>
    </w:p>
    <w:p w:rsidR="00E811D0" w:rsidRPr="00583141" w:rsidRDefault="00E811D0" w:rsidP="006F59AA">
      <w:pPr>
        <w:rPr>
          <w:rFonts w:eastAsiaTheme="minorEastAsia"/>
        </w:rPr>
      </w:pPr>
      <w:r w:rsidRPr="00583141">
        <w:rPr>
          <w:rFonts w:eastAsiaTheme="minorEastAsia"/>
        </w:rPr>
        <w:t>Figure 5 shows how significant running sto</w:t>
      </w:r>
      <w:r w:rsidR="00FF3550" w:rsidRPr="00583141">
        <w:rPr>
          <w:rFonts w:eastAsiaTheme="minorEastAsia"/>
        </w:rPr>
        <w:t xml:space="preserve">chiometric is for exhaust gas emissions. A slight deviation from lambda 1 can cause a drastic increase in one or more of the harmful pollutants. </w:t>
      </w:r>
      <w:sdt>
        <w:sdtPr>
          <w:rPr>
            <w:rFonts w:eastAsiaTheme="minorEastAsia"/>
          </w:rPr>
          <w:id w:val="-149283592"/>
          <w:citation/>
        </w:sdtPr>
        <w:sdtContent>
          <w:r w:rsidR="00FF3550" w:rsidRPr="00583141">
            <w:rPr>
              <w:rFonts w:eastAsiaTheme="minorEastAsia"/>
            </w:rPr>
            <w:fldChar w:fldCharType="begin"/>
          </w:r>
          <w:r w:rsidR="00FF3550" w:rsidRPr="00583141">
            <w:rPr>
              <w:rFonts w:eastAsiaTheme="minorEastAsia"/>
            </w:rPr>
            <w:instrText xml:space="preserve"> CITATION Cha91 \l 2057 </w:instrText>
          </w:r>
          <w:r w:rsidR="00FF3550" w:rsidRPr="00583141">
            <w:rPr>
              <w:rFonts w:eastAsiaTheme="minorEastAsia"/>
            </w:rPr>
            <w:fldChar w:fldCharType="separate"/>
          </w:r>
          <w:r w:rsidR="00FF3550" w:rsidRPr="00583141">
            <w:rPr>
              <w:rFonts w:eastAsiaTheme="minorEastAsia"/>
            </w:rPr>
            <w:t>(Probst, 1991)</w:t>
          </w:r>
          <w:r w:rsidR="00FF3550" w:rsidRPr="00583141">
            <w:rPr>
              <w:rFonts w:eastAsiaTheme="minorEastAsia"/>
            </w:rPr>
            <w:fldChar w:fldCharType="end"/>
          </w:r>
        </w:sdtContent>
      </w:sdt>
    </w:p>
    <w:p w:rsidR="005F4ABD" w:rsidRDefault="005F4ABD" w:rsidP="006F59AA"/>
    <w:p w:rsidR="005F4ABD" w:rsidRDefault="005F4ABD" w:rsidP="006F59AA"/>
    <w:p w:rsidR="005F4ABD" w:rsidRDefault="005F4ABD" w:rsidP="006F59AA"/>
    <w:p w:rsidR="005F4ABD" w:rsidRDefault="00FF3550" w:rsidP="006F59AA">
      <w:r>
        <w:rPr>
          <w:noProof/>
        </w:rPr>
        <mc:AlternateContent>
          <mc:Choice Requires="wps">
            <w:drawing>
              <wp:anchor distT="0" distB="0" distL="114300" distR="114300" simplePos="0" relativeHeight="251674624" behindDoc="1" locked="0" layoutInCell="1" allowOverlap="1" wp14:anchorId="2EAAFCB6" wp14:editId="70ADAB0E">
                <wp:simplePos x="0" y="0"/>
                <wp:positionH relativeFrom="margin">
                  <wp:align>right</wp:align>
                </wp:positionH>
                <wp:positionV relativeFrom="page">
                  <wp:posOffset>9410700</wp:posOffset>
                </wp:positionV>
                <wp:extent cx="2486025" cy="405765"/>
                <wp:effectExtent l="0" t="0" r="9525" b="0"/>
                <wp:wrapTight wrapText="bothSides">
                  <wp:wrapPolygon edited="0">
                    <wp:start x="0" y="0"/>
                    <wp:lineTo x="0" y="20282"/>
                    <wp:lineTo x="21517" y="20282"/>
                    <wp:lineTo x="21517"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486025" cy="405765"/>
                        </a:xfrm>
                        <a:prstGeom prst="rect">
                          <a:avLst/>
                        </a:prstGeom>
                        <a:solidFill>
                          <a:prstClr val="white"/>
                        </a:solidFill>
                        <a:ln>
                          <a:noFill/>
                        </a:ln>
                      </wps:spPr>
                      <wps:txbx>
                        <w:txbxContent>
                          <w:p w:rsidR="00894496" w:rsidRPr="00706967" w:rsidRDefault="00894496" w:rsidP="00E811D0">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xml:space="preserve"> exhaust gasses versus lambda with catalytic converter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AFCB6" id="Text Box 9" o:spid="_x0000_s1032" type="#_x0000_t202" style="position:absolute;margin-left:144.55pt;margin-top:741pt;width:195.75pt;height:31.95pt;z-index:-251641856;visibility:visible;mso-wrap-style:square;mso-wrap-distance-left:9pt;mso-wrap-distance-top:0;mso-wrap-distance-right:9pt;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" stroked="f">
                <v:textbox style="mso-fit-shape-to-text:t" inset="0,0,0,0">
                  <w:txbxContent>
                    <w:p w:rsidR="00894496" w:rsidRPr="00706967" w:rsidRDefault="00894496" w:rsidP="00E811D0">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xml:space="preserve"> exhaust gasses versus lambda with catalytic converter</w:t>
                      </w:r>
                    </w:p>
                  </w:txbxContent>
                </v:textbox>
                <w10:wrap type="tight" anchorx="margin" anchory="page"/>
              </v:shape>
            </w:pict>
          </mc:Fallback>
        </mc:AlternateContent>
      </w:r>
    </w:p>
    <w:p w:rsidR="005F4ABD" w:rsidRDefault="00205D75" w:rsidP="00205D75">
      <w:pPr>
        <w:pStyle w:val="Heading1"/>
      </w:pPr>
      <w:bookmarkStart w:id="7" w:name="_Toc507061113"/>
      <w:r>
        <w:lastRenderedPageBreak/>
        <w:t>1.2 Litre GDI Turbo Engine Study.</w:t>
      </w:r>
      <w:bookmarkEnd w:id="7"/>
    </w:p>
    <w:p w:rsidR="00205D75" w:rsidRDefault="00205D75" w:rsidP="00205D75">
      <w:pPr>
        <w:pStyle w:val="Heading2"/>
      </w:pPr>
      <w:bookmarkStart w:id="8" w:name="_Toc507061114"/>
      <w:r>
        <w:t>Hardware and Knock Limit</w:t>
      </w:r>
      <w:bookmarkEnd w:id="8"/>
    </w:p>
    <w:p w:rsidR="00FF298D" w:rsidRDefault="00FF298D" w:rsidP="00205D75">
      <w:r>
        <w:t xml:space="preserve">The hardware limit of the engine is known to be 120bar. From the </w:t>
      </w:r>
      <w:r w:rsidR="007F12D6">
        <w:t>Pmax average map</w:t>
      </w:r>
      <w:r>
        <w:t xml:space="preserve">, </w:t>
      </w:r>
      <w:r w:rsidR="00C87A24">
        <w:t>the</w:t>
      </w:r>
      <w:r>
        <w:t xml:space="preserve"> </w:t>
      </w:r>
      <w:r w:rsidR="007F12D6">
        <w:t>highest pressure</w:t>
      </w:r>
      <w:r w:rsidR="00C87A24">
        <w:t xml:space="preserve"> values are between 2000 and</w:t>
      </w:r>
      <w:r>
        <w:t xml:space="preserve"> 4000 RPM</w:t>
      </w:r>
      <w:r w:rsidR="00C87A24">
        <w:t xml:space="preserve"> at high load with the maximum pressure being 118.8 bar.</w:t>
      </w:r>
      <w:r w:rsidR="007F12D6">
        <w:t xml:space="preserve"> When comparing this map with the Ignition map, it is visible that the ignition timing for this region has been significantly retarded.</w:t>
      </w:r>
      <w:r w:rsidR="002567FC">
        <w:t xml:space="preserve"> The Pmax angle map shows how far ATDC the peak pressure occurs (up to 33.3</w:t>
      </w:r>
      <w:r w:rsidR="002567FC" w:rsidRPr="00583141">
        <w:rPr>
          <w:rFonts w:eastAsiaTheme="minorEastAsia"/>
        </w:rPr>
        <w:t>°</w:t>
      </w:r>
      <w:r w:rsidR="002567FC">
        <w:t xml:space="preserve"> ATDC). The further the peak pressure from </w:t>
      </w:r>
      <w:r w:rsidR="00FF25ED">
        <w:t>TDC the larger the volume it is combusting in. This increase in volume is enough to restrict the maximum pressure so that in maintains within the hardware limit.</w:t>
      </w:r>
    </w:p>
    <w:p w:rsidR="006D1D01" w:rsidRDefault="000A5630" w:rsidP="00244CF8">
      <w:r>
        <w:t xml:space="preserve">Knock </w:t>
      </w:r>
      <w:r w:rsidR="003D3302">
        <w:t xml:space="preserve">is </w:t>
      </w:r>
      <w:r>
        <w:t xml:space="preserve">more likely </w:t>
      </w:r>
      <w:r w:rsidR="003D3302">
        <w:t xml:space="preserve">to </w:t>
      </w:r>
      <w:r>
        <w:t xml:space="preserve">occurs at low RPMs with high loads. This is because the valve is open for longer and the piston speed is low, allowing more air and fuel to enter the combustion chamber. With more products in the chamber, the pressure increases much faster and with it the gas temperature. This </w:t>
      </w:r>
      <w:r w:rsidR="003D3302">
        <w:t>increases the likelihood of auto-ignition and knock. The lambda map shows that the region where knock is likely</w:t>
      </w:r>
      <w:r w:rsidR="00942991">
        <w:t>, the mixture is leaner</w:t>
      </w:r>
      <w:r w:rsidR="003D3302">
        <w:t xml:space="preserve"> and the ignition map shows that the timing has been retarded. </w:t>
      </w:r>
      <w:r w:rsidR="00942991">
        <w:t>However,</w:t>
      </w:r>
      <w:r w:rsidR="00390097">
        <w:t xml:space="preserve"> the Pmax angle map shows that the peak pressures are not far from optimal MBT timing meaning tha</w:t>
      </w:r>
      <w:r w:rsidR="00942991">
        <w:t>t it had a short burn duration and high flame speed.</w:t>
      </w:r>
    </w:p>
    <w:p w:rsidR="00942991" w:rsidRDefault="00942991" w:rsidP="00942991">
      <w:pPr>
        <w:pStyle w:val="Heading2"/>
      </w:pPr>
      <w:bookmarkStart w:id="9" w:name="_Toc507061115"/>
      <w:r>
        <w:t>Burn Duration and Flame Speed</w:t>
      </w:r>
      <w:bookmarkEnd w:id="9"/>
    </w:p>
    <w:p w:rsidR="00942991" w:rsidRDefault="006A54E6" w:rsidP="00942991">
      <w:r>
        <w:t>Burn duration can be calculated by adding the ignition angle with the Pmax an</w:t>
      </w:r>
      <w:r w:rsidR="007C34DB">
        <w:t>gle</w:t>
      </w:r>
      <w:r w:rsidR="00232B9E">
        <w:t>.</w:t>
      </w:r>
    </w:p>
    <w:p w:rsidR="006A65DE" w:rsidRDefault="006A65DE" w:rsidP="006A65DE">
      <w:pPr>
        <w:pStyle w:val="Caption"/>
        <w:keepNext/>
      </w:pPr>
      <w:r>
        <w:t xml:space="preserve">Table </w:t>
      </w:r>
      <w:r>
        <w:fldChar w:fldCharType="begin"/>
      </w:r>
      <w:r>
        <w:instrText xml:space="preserve"> SEQ Table \* ARABIC </w:instrText>
      </w:r>
      <w:r>
        <w:fldChar w:fldCharType="separate"/>
      </w:r>
      <w:r w:rsidR="00E642A8">
        <w:rPr>
          <w:noProof/>
        </w:rPr>
        <w:t>5</w:t>
      </w:r>
      <w:r>
        <w:fldChar w:fldCharType="end"/>
      </w:r>
      <w:r>
        <w:t xml:space="preserve"> Burn duration. values in crank angle</w:t>
      </w:r>
    </w:p>
    <w:tbl>
      <w:tblPr>
        <w:tblW w:w="8870" w:type="dxa"/>
        <w:tblLook w:val="04A0" w:firstRow="1" w:lastRow="0" w:firstColumn="1" w:lastColumn="0" w:noHBand="0" w:noVBand="1"/>
      </w:tblPr>
      <w:tblGrid>
        <w:gridCol w:w="914"/>
        <w:gridCol w:w="663"/>
        <w:gridCol w:w="663"/>
        <w:gridCol w:w="663"/>
        <w:gridCol w:w="663"/>
        <w:gridCol w:w="663"/>
        <w:gridCol w:w="663"/>
        <w:gridCol w:w="663"/>
        <w:gridCol w:w="663"/>
        <w:gridCol w:w="663"/>
        <w:gridCol w:w="663"/>
        <w:gridCol w:w="663"/>
        <w:gridCol w:w="663"/>
      </w:tblGrid>
      <w:tr w:rsidR="00232B9E" w:rsidRPr="00232B9E" w:rsidTr="006A65DE">
        <w:trPr>
          <w:trHeight w:val="261"/>
        </w:trPr>
        <w:tc>
          <w:tcPr>
            <w:tcW w:w="1577" w:type="dxa"/>
            <w:gridSpan w:val="2"/>
            <w:vMerge w:val="restart"/>
            <w:tcBorders>
              <w:top w:val="single" w:sz="8" w:space="0" w:color="auto"/>
              <w:left w:val="single" w:sz="8" w:space="0" w:color="auto"/>
              <w:bottom w:val="single" w:sz="8" w:space="0" w:color="000000"/>
              <w:right w:val="single" w:sz="8" w:space="0" w:color="000000"/>
            </w:tcBorders>
            <w:shd w:val="clear" w:color="000000" w:fill="FFFF00"/>
            <w:noWrap/>
            <w:vAlign w:val="center"/>
            <w:hideMark/>
          </w:tcPr>
          <w:p w:rsidR="00232B9E" w:rsidRPr="00232B9E" w:rsidRDefault="00232B9E" w:rsidP="00232B9E">
            <w:pPr>
              <w:spacing w:after="0" w:line="240" w:lineRule="auto"/>
              <w:jc w:val="center"/>
              <w:rPr>
                <w:rFonts w:ascii="Calibri" w:eastAsia="Times New Roman" w:hAnsi="Calibri" w:cs="Calibri"/>
                <w:color w:val="000000"/>
                <w:lang w:eastAsia="en-GB"/>
              </w:rPr>
            </w:pPr>
            <w:r w:rsidRPr="00232B9E">
              <w:rPr>
                <w:rFonts w:ascii="Calibri" w:eastAsia="Times New Roman" w:hAnsi="Calibri" w:cs="Calibri"/>
                <w:color w:val="000000"/>
                <w:lang w:eastAsia="en-GB"/>
              </w:rPr>
              <w:t>Burn duration</w:t>
            </w:r>
          </w:p>
        </w:tc>
        <w:tc>
          <w:tcPr>
            <w:tcW w:w="7293" w:type="dxa"/>
            <w:gridSpan w:val="11"/>
            <w:tcBorders>
              <w:top w:val="single" w:sz="8" w:space="0" w:color="auto"/>
              <w:left w:val="nil"/>
              <w:bottom w:val="single" w:sz="8" w:space="0" w:color="auto"/>
              <w:right w:val="single" w:sz="8" w:space="0" w:color="000000"/>
            </w:tcBorders>
            <w:shd w:val="clear" w:color="auto" w:fill="auto"/>
            <w:noWrap/>
            <w:vAlign w:val="bottom"/>
            <w:hideMark/>
          </w:tcPr>
          <w:p w:rsidR="00232B9E" w:rsidRPr="00232B9E" w:rsidRDefault="00232B9E" w:rsidP="00232B9E">
            <w:pPr>
              <w:spacing w:after="0" w:line="240" w:lineRule="auto"/>
              <w:jc w:val="center"/>
              <w:rPr>
                <w:rFonts w:ascii="Calibri" w:eastAsia="Times New Roman" w:hAnsi="Calibri" w:cs="Calibri"/>
                <w:color w:val="000000"/>
                <w:lang w:eastAsia="en-GB"/>
              </w:rPr>
            </w:pPr>
            <w:r w:rsidRPr="00232B9E">
              <w:rPr>
                <w:rFonts w:ascii="Calibri" w:eastAsia="Times New Roman" w:hAnsi="Calibri" w:cs="Calibri"/>
                <w:color w:val="000000"/>
                <w:lang w:eastAsia="en-GB"/>
              </w:rPr>
              <w:t>RPM</w:t>
            </w:r>
          </w:p>
        </w:tc>
      </w:tr>
      <w:tr w:rsidR="00232B9E" w:rsidRPr="00232B9E" w:rsidTr="006A65DE">
        <w:trPr>
          <w:trHeight w:val="261"/>
        </w:trPr>
        <w:tc>
          <w:tcPr>
            <w:tcW w:w="1577" w:type="dxa"/>
            <w:gridSpan w:val="2"/>
            <w:vMerge/>
            <w:tcBorders>
              <w:top w:val="single" w:sz="8" w:space="0" w:color="auto"/>
              <w:left w:val="single" w:sz="8" w:space="0" w:color="auto"/>
              <w:bottom w:val="single" w:sz="8" w:space="0" w:color="000000"/>
              <w:right w:val="single" w:sz="8" w:space="0" w:color="000000"/>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1000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1500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2000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2500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3000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3500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4000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4500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5000</w:t>
            </w:r>
          </w:p>
        </w:tc>
        <w:tc>
          <w:tcPr>
            <w:tcW w:w="663" w:type="dxa"/>
            <w:tcBorders>
              <w:top w:val="nil"/>
              <w:left w:val="nil"/>
              <w:bottom w:val="nil"/>
              <w:right w:val="single" w:sz="4"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5500</w:t>
            </w:r>
          </w:p>
        </w:tc>
        <w:tc>
          <w:tcPr>
            <w:tcW w:w="663" w:type="dxa"/>
            <w:tcBorders>
              <w:top w:val="nil"/>
              <w:left w:val="nil"/>
              <w:bottom w:val="nil"/>
              <w:right w:val="single" w:sz="8" w:space="0" w:color="auto"/>
            </w:tcBorders>
            <w:shd w:val="clear" w:color="000000" w:fill="FFFF0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6000</w:t>
            </w:r>
          </w:p>
        </w:tc>
      </w:tr>
      <w:tr w:rsidR="00232B9E" w:rsidRPr="00232B9E" w:rsidTr="006A65DE">
        <w:trPr>
          <w:trHeight w:val="249"/>
        </w:trPr>
        <w:tc>
          <w:tcPr>
            <w:tcW w:w="914"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232B9E" w:rsidRPr="00232B9E" w:rsidRDefault="00232B9E" w:rsidP="00232B9E">
            <w:pPr>
              <w:spacing w:after="0" w:line="240" w:lineRule="auto"/>
              <w:jc w:val="center"/>
              <w:rPr>
                <w:rFonts w:ascii="Calibri" w:eastAsia="Times New Roman" w:hAnsi="Calibri" w:cs="Calibri"/>
                <w:color w:val="000000"/>
                <w:lang w:eastAsia="en-GB"/>
              </w:rPr>
            </w:pPr>
            <w:r w:rsidRPr="00232B9E">
              <w:rPr>
                <w:rFonts w:ascii="Calibri" w:eastAsia="Times New Roman" w:hAnsi="Calibri" w:cs="Calibri"/>
                <w:color w:val="000000"/>
                <w:lang w:eastAsia="en-GB"/>
              </w:rPr>
              <w:t>BMEP (KP</w:t>
            </w:r>
            <w:r w:rsidR="00F632F4">
              <w:rPr>
                <w:rFonts w:ascii="Calibri" w:eastAsia="Times New Roman" w:hAnsi="Calibri" w:cs="Calibri"/>
                <w:color w:val="000000"/>
                <w:lang w:eastAsia="en-GB"/>
              </w:rPr>
              <w:t>a</w:t>
            </w:r>
            <w:r w:rsidRPr="00232B9E">
              <w:rPr>
                <w:rFonts w:ascii="Calibri" w:eastAsia="Times New Roman" w:hAnsi="Calibri" w:cs="Calibri"/>
                <w:color w:val="000000"/>
                <w:lang w:eastAsia="en-GB"/>
              </w:rPr>
              <w:t>)</w:t>
            </w: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8"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69C07C"/>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42.6</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c>
          <w:tcPr>
            <w:tcW w:w="663" w:type="dxa"/>
            <w:tcBorders>
              <w:top w:val="single" w:sz="8" w:space="0" w:color="auto"/>
              <w:left w:val="single" w:sz="4" w:space="0" w:color="auto"/>
              <w:bottom w:val="single" w:sz="4" w:space="0" w:color="auto"/>
              <w:right w:val="single" w:sz="8" w:space="0" w:color="auto"/>
            </w:tcBorders>
            <w:shd w:val="clear" w:color="000000" w:fill="F8696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0</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250</w:t>
            </w:r>
          </w:p>
        </w:tc>
        <w:tc>
          <w:tcPr>
            <w:tcW w:w="663" w:type="dxa"/>
            <w:tcBorders>
              <w:top w:val="single" w:sz="4" w:space="0" w:color="auto"/>
              <w:left w:val="single" w:sz="8" w:space="0" w:color="auto"/>
              <w:bottom w:val="single" w:sz="4" w:space="0" w:color="auto"/>
              <w:right w:val="single" w:sz="4" w:space="0" w:color="auto"/>
            </w:tcBorders>
            <w:shd w:val="clear" w:color="000000" w:fill="BCD8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36.4</w:t>
            </w:r>
          </w:p>
        </w:tc>
        <w:tc>
          <w:tcPr>
            <w:tcW w:w="663" w:type="dxa"/>
            <w:tcBorders>
              <w:top w:val="single" w:sz="4" w:space="0" w:color="auto"/>
              <w:left w:val="single" w:sz="4" w:space="0" w:color="auto"/>
              <w:bottom w:val="single" w:sz="4" w:space="0" w:color="auto"/>
              <w:right w:val="single" w:sz="4" w:space="0" w:color="auto"/>
            </w:tcBorders>
            <w:shd w:val="clear" w:color="000000" w:fill="72C37C"/>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41.9</w:t>
            </w:r>
          </w:p>
        </w:tc>
        <w:tc>
          <w:tcPr>
            <w:tcW w:w="663" w:type="dxa"/>
            <w:tcBorders>
              <w:top w:val="single" w:sz="4" w:space="0" w:color="auto"/>
              <w:left w:val="single" w:sz="4" w:space="0" w:color="auto"/>
              <w:bottom w:val="single" w:sz="4" w:space="0" w:color="auto"/>
              <w:right w:val="single" w:sz="4" w:space="0" w:color="auto"/>
            </w:tcBorders>
            <w:shd w:val="clear" w:color="000000" w:fill="92CC7E"/>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39.5</w:t>
            </w:r>
          </w:p>
        </w:tc>
        <w:tc>
          <w:tcPr>
            <w:tcW w:w="663"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43</w:t>
            </w:r>
          </w:p>
        </w:tc>
        <w:tc>
          <w:tcPr>
            <w:tcW w:w="663" w:type="dxa"/>
            <w:tcBorders>
              <w:top w:val="single" w:sz="4" w:space="0" w:color="auto"/>
              <w:left w:val="single" w:sz="4" w:space="0" w:color="auto"/>
              <w:bottom w:val="single" w:sz="4" w:space="0" w:color="auto"/>
              <w:right w:val="single" w:sz="4" w:space="0" w:color="auto"/>
            </w:tcBorders>
            <w:shd w:val="clear" w:color="000000" w:fill="7AC57D"/>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41.3</w:t>
            </w:r>
          </w:p>
        </w:tc>
        <w:tc>
          <w:tcPr>
            <w:tcW w:w="663" w:type="dxa"/>
            <w:tcBorders>
              <w:top w:val="single" w:sz="4" w:space="0" w:color="auto"/>
              <w:left w:val="single" w:sz="4" w:space="0" w:color="auto"/>
              <w:bottom w:val="single" w:sz="4" w:space="0" w:color="auto"/>
              <w:right w:val="single" w:sz="4" w:space="0" w:color="auto"/>
            </w:tcBorders>
            <w:shd w:val="clear" w:color="000000" w:fill="B5D6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36.9</w:t>
            </w:r>
          </w:p>
        </w:tc>
        <w:tc>
          <w:tcPr>
            <w:tcW w:w="663" w:type="dxa"/>
            <w:tcBorders>
              <w:top w:val="single" w:sz="4" w:space="0" w:color="auto"/>
              <w:left w:val="single" w:sz="4" w:space="0" w:color="auto"/>
              <w:bottom w:val="single" w:sz="4" w:space="0" w:color="auto"/>
              <w:right w:val="single" w:sz="4" w:space="0" w:color="auto"/>
            </w:tcBorders>
            <w:shd w:val="clear" w:color="000000" w:fill="AAD3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37.7</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B9D7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36.6</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8" w:space="0" w:color="auto"/>
            </w:tcBorders>
            <w:shd w:val="clear" w:color="000000" w:fill="86C87D"/>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40.4</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400</w:t>
            </w:r>
          </w:p>
        </w:tc>
        <w:tc>
          <w:tcPr>
            <w:tcW w:w="663" w:type="dxa"/>
            <w:tcBorders>
              <w:top w:val="single" w:sz="4" w:space="0" w:color="auto"/>
              <w:left w:val="single" w:sz="8" w:space="0" w:color="auto"/>
              <w:bottom w:val="single" w:sz="4" w:space="0" w:color="auto"/>
              <w:right w:val="single" w:sz="4" w:space="0" w:color="auto"/>
            </w:tcBorders>
            <w:shd w:val="clear" w:color="000000" w:fill="ECE6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32.8</w:t>
            </w:r>
          </w:p>
        </w:tc>
        <w:tc>
          <w:tcPr>
            <w:tcW w:w="663" w:type="dxa"/>
            <w:tcBorders>
              <w:top w:val="single" w:sz="4" w:space="0" w:color="auto"/>
              <w:left w:val="single" w:sz="4" w:space="0" w:color="auto"/>
              <w:bottom w:val="single" w:sz="4" w:space="0" w:color="auto"/>
              <w:right w:val="single" w:sz="4" w:space="0" w:color="auto"/>
            </w:tcBorders>
            <w:shd w:val="clear" w:color="000000" w:fill="C7DB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35.5</w:t>
            </w:r>
          </w:p>
        </w:tc>
        <w:tc>
          <w:tcPr>
            <w:tcW w:w="663" w:type="dxa"/>
            <w:tcBorders>
              <w:top w:val="single" w:sz="4" w:space="0" w:color="auto"/>
              <w:left w:val="single" w:sz="4" w:space="0" w:color="auto"/>
              <w:bottom w:val="single" w:sz="4" w:space="0" w:color="auto"/>
              <w:right w:val="single" w:sz="4" w:space="0" w:color="auto"/>
            </w:tcBorders>
            <w:shd w:val="clear" w:color="000000" w:fill="D2DE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34.7</w:t>
            </w:r>
          </w:p>
        </w:tc>
        <w:tc>
          <w:tcPr>
            <w:tcW w:w="663" w:type="dxa"/>
            <w:tcBorders>
              <w:top w:val="single" w:sz="4" w:space="0" w:color="auto"/>
              <w:left w:val="single" w:sz="4" w:space="0" w:color="auto"/>
              <w:bottom w:val="single" w:sz="4" w:space="0" w:color="auto"/>
              <w:right w:val="single" w:sz="4" w:space="0" w:color="auto"/>
            </w:tcBorders>
            <w:shd w:val="clear" w:color="000000" w:fill="B0D4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37.3</w:t>
            </w:r>
          </w:p>
        </w:tc>
        <w:tc>
          <w:tcPr>
            <w:tcW w:w="663" w:type="dxa"/>
            <w:tcBorders>
              <w:top w:val="single" w:sz="4" w:space="0" w:color="auto"/>
              <w:left w:val="single" w:sz="4" w:space="0" w:color="auto"/>
              <w:bottom w:val="single" w:sz="4" w:space="0" w:color="auto"/>
              <w:right w:val="single" w:sz="4" w:space="0" w:color="auto"/>
            </w:tcBorders>
            <w:shd w:val="clear" w:color="000000" w:fill="AAD3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37.7</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8"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600</w:t>
            </w:r>
          </w:p>
        </w:tc>
        <w:tc>
          <w:tcPr>
            <w:tcW w:w="663" w:type="dxa"/>
            <w:tcBorders>
              <w:top w:val="single" w:sz="4" w:space="0" w:color="auto"/>
              <w:left w:val="single" w:sz="8" w:space="0" w:color="auto"/>
              <w:bottom w:val="single" w:sz="4" w:space="0" w:color="auto"/>
              <w:right w:val="single" w:sz="4" w:space="0" w:color="auto"/>
            </w:tcBorders>
            <w:shd w:val="clear" w:color="000000" w:fill="FEE4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29.8</w:t>
            </w:r>
          </w:p>
        </w:tc>
        <w:tc>
          <w:tcPr>
            <w:tcW w:w="663" w:type="dxa"/>
            <w:tcBorders>
              <w:top w:val="single" w:sz="4" w:space="0" w:color="auto"/>
              <w:left w:val="single" w:sz="4" w:space="0" w:color="auto"/>
              <w:bottom w:val="single" w:sz="4" w:space="0" w:color="auto"/>
              <w:right w:val="single" w:sz="4" w:space="0" w:color="auto"/>
            </w:tcBorders>
            <w:shd w:val="clear" w:color="000000" w:fill="F6E9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32</w:t>
            </w:r>
          </w:p>
        </w:tc>
        <w:tc>
          <w:tcPr>
            <w:tcW w:w="663" w:type="dxa"/>
            <w:tcBorders>
              <w:top w:val="single" w:sz="4" w:space="0" w:color="auto"/>
              <w:left w:val="single" w:sz="4" w:space="0" w:color="auto"/>
              <w:bottom w:val="single" w:sz="4" w:space="0" w:color="auto"/>
              <w:right w:val="single" w:sz="4" w:space="0" w:color="auto"/>
            </w:tcBorders>
            <w:shd w:val="clear" w:color="000000" w:fill="EDE6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32.7</w:t>
            </w:r>
          </w:p>
        </w:tc>
        <w:tc>
          <w:tcPr>
            <w:tcW w:w="663" w:type="dxa"/>
            <w:tcBorders>
              <w:top w:val="single" w:sz="4" w:space="0" w:color="auto"/>
              <w:left w:val="single" w:sz="4" w:space="0" w:color="auto"/>
              <w:bottom w:val="single" w:sz="4" w:space="0" w:color="auto"/>
              <w:right w:val="single" w:sz="4" w:space="0" w:color="auto"/>
            </w:tcBorders>
            <w:shd w:val="clear" w:color="000000" w:fill="DBE1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34</w:t>
            </w:r>
          </w:p>
        </w:tc>
        <w:tc>
          <w:tcPr>
            <w:tcW w:w="663" w:type="dxa"/>
            <w:tcBorders>
              <w:top w:val="single" w:sz="4" w:space="0" w:color="auto"/>
              <w:left w:val="single" w:sz="4" w:space="0" w:color="auto"/>
              <w:bottom w:val="single" w:sz="4" w:space="0" w:color="auto"/>
              <w:right w:val="single" w:sz="4" w:space="0" w:color="auto"/>
            </w:tcBorders>
            <w:shd w:val="clear" w:color="000000" w:fill="C5DB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35.7</w:t>
            </w:r>
          </w:p>
        </w:tc>
        <w:tc>
          <w:tcPr>
            <w:tcW w:w="663" w:type="dxa"/>
            <w:tcBorders>
              <w:top w:val="single" w:sz="4" w:space="0" w:color="auto"/>
              <w:left w:val="single" w:sz="4" w:space="0" w:color="auto"/>
              <w:bottom w:val="single" w:sz="4" w:space="0" w:color="auto"/>
              <w:right w:val="single" w:sz="4" w:space="0" w:color="auto"/>
            </w:tcBorders>
            <w:shd w:val="clear" w:color="000000" w:fill="E3E3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33.4</w:t>
            </w:r>
          </w:p>
        </w:tc>
        <w:tc>
          <w:tcPr>
            <w:tcW w:w="663" w:type="dxa"/>
            <w:tcBorders>
              <w:top w:val="single" w:sz="4" w:space="0" w:color="auto"/>
              <w:left w:val="single" w:sz="4" w:space="0" w:color="auto"/>
              <w:bottom w:val="single" w:sz="4" w:space="0" w:color="auto"/>
              <w:right w:val="single" w:sz="4" w:space="0" w:color="auto"/>
            </w:tcBorders>
            <w:shd w:val="clear" w:color="000000" w:fill="DFE2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33.7</w:t>
            </w:r>
          </w:p>
        </w:tc>
        <w:tc>
          <w:tcPr>
            <w:tcW w:w="663" w:type="dxa"/>
            <w:tcBorders>
              <w:top w:val="single" w:sz="4" w:space="0" w:color="auto"/>
              <w:left w:val="single" w:sz="4" w:space="0" w:color="auto"/>
              <w:bottom w:val="single" w:sz="4" w:space="0" w:color="auto"/>
              <w:right w:val="single" w:sz="4" w:space="0" w:color="auto"/>
            </w:tcBorders>
            <w:shd w:val="clear" w:color="000000" w:fill="E4E3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33.4</w:t>
            </w:r>
          </w:p>
        </w:tc>
        <w:tc>
          <w:tcPr>
            <w:tcW w:w="663" w:type="dxa"/>
            <w:tcBorders>
              <w:top w:val="single" w:sz="4" w:space="0" w:color="auto"/>
              <w:left w:val="single" w:sz="4" w:space="0" w:color="auto"/>
              <w:bottom w:val="single" w:sz="4" w:space="0" w:color="auto"/>
              <w:right w:val="single" w:sz="4" w:space="0" w:color="auto"/>
            </w:tcBorders>
            <w:shd w:val="clear" w:color="000000" w:fill="E1E3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33.6</w:t>
            </w:r>
          </w:p>
        </w:tc>
        <w:tc>
          <w:tcPr>
            <w:tcW w:w="663" w:type="dxa"/>
            <w:tcBorders>
              <w:top w:val="single" w:sz="4" w:space="0" w:color="auto"/>
              <w:left w:val="single" w:sz="4" w:space="0" w:color="auto"/>
              <w:bottom w:val="single" w:sz="4" w:space="0" w:color="auto"/>
              <w:right w:val="single" w:sz="4" w:space="0" w:color="auto"/>
            </w:tcBorders>
            <w:shd w:val="clear" w:color="000000" w:fill="DAE1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34.1</w:t>
            </w:r>
          </w:p>
        </w:tc>
        <w:tc>
          <w:tcPr>
            <w:tcW w:w="663" w:type="dxa"/>
            <w:tcBorders>
              <w:top w:val="single" w:sz="4" w:space="0" w:color="auto"/>
              <w:left w:val="single" w:sz="4" w:space="0" w:color="auto"/>
              <w:bottom w:val="single" w:sz="4" w:space="0" w:color="auto"/>
              <w:right w:val="single" w:sz="8" w:space="0" w:color="auto"/>
            </w:tcBorders>
            <w:shd w:val="clear" w:color="000000" w:fill="B3D6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37</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750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E0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28.8</w:t>
            </w:r>
          </w:p>
        </w:tc>
        <w:tc>
          <w:tcPr>
            <w:tcW w:w="663"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30.3</w:t>
            </w:r>
          </w:p>
        </w:tc>
        <w:tc>
          <w:tcPr>
            <w:tcW w:w="663" w:type="dxa"/>
            <w:tcBorders>
              <w:top w:val="single" w:sz="4" w:space="0" w:color="auto"/>
              <w:left w:val="single" w:sz="4" w:space="0" w:color="auto"/>
              <w:bottom w:val="single" w:sz="4" w:space="0" w:color="auto"/>
              <w:right w:val="single" w:sz="4" w:space="0" w:color="auto"/>
            </w:tcBorders>
            <w:shd w:val="clear" w:color="000000" w:fill="F8E9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31.9</w:t>
            </w:r>
          </w:p>
        </w:tc>
        <w:tc>
          <w:tcPr>
            <w:tcW w:w="663" w:type="dxa"/>
            <w:tcBorders>
              <w:top w:val="single" w:sz="4" w:space="0" w:color="auto"/>
              <w:left w:val="single" w:sz="4" w:space="0" w:color="auto"/>
              <w:bottom w:val="single" w:sz="4" w:space="0" w:color="auto"/>
              <w:right w:val="single" w:sz="4" w:space="0" w:color="auto"/>
            </w:tcBorders>
            <w:shd w:val="clear" w:color="000000" w:fill="DDE1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33.9</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8"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1000</w:t>
            </w:r>
          </w:p>
        </w:tc>
        <w:tc>
          <w:tcPr>
            <w:tcW w:w="663" w:type="dxa"/>
            <w:tcBorders>
              <w:top w:val="single" w:sz="4" w:space="0" w:color="auto"/>
              <w:left w:val="single" w:sz="8" w:space="0" w:color="auto"/>
              <w:bottom w:val="single" w:sz="4" w:space="0" w:color="auto"/>
              <w:right w:val="single" w:sz="4" w:space="0" w:color="auto"/>
            </w:tcBorders>
            <w:shd w:val="clear" w:color="000000" w:fill="FDC97D"/>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23.2</w:t>
            </w:r>
          </w:p>
        </w:tc>
        <w:tc>
          <w:tcPr>
            <w:tcW w:w="663" w:type="dxa"/>
            <w:tcBorders>
              <w:top w:val="single" w:sz="4" w:space="0" w:color="auto"/>
              <w:left w:val="single" w:sz="4" w:space="0" w:color="auto"/>
              <w:bottom w:val="single" w:sz="4" w:space="0" w:color="auto"/>
              <w:right w:val="single" w:sz="4" w:space="0" w:color="auto"/>
            </w:tcBorders>
            <w:shd w:val="clear" w:color="000000" w:fill="FDD7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26.7</w:t>
            </w:r>
          </w:p>
        </w:tc>
        <w:tc>
          <w:tcPr>
            <w:tcW w:w="663" w:type="dxa"/>
            <w:tcBorders>
              <w:top w:val="single" w:sz="4" w:space="0" w:color="auto"/>
              <w:left w:val="single" w:sz="4" w:space="0" w:color="auto"/>
              <w:bottom w:val="single" w:sz="4" w:space="0" w:color="auto"/>
              <w:right w:val="single" w:sz="4" w:space="0" w:color="auto"/>
            </w:tcBorders>
            <w:shd w:val="clear" w:color="000000" w:fill="FEDD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28.1</w:t>
            </w:r>
          </w:p>
        </w:tc>
        <w:tc>
          <w:tcPr>
            <w:tcW w:w="663" w:type="dxa"/>
            <w:tcBorders>
              <w:top w:val="single" w:sz="4" w:space="0" w:color="auto"/>
              <w:left w:val="single" w:sz="4" w:space="0" w:color="auto"/>
              <w:bottom w:val="single" w:sz="4" w:space="0" w:color="auto"/>
              <w:right w:val="single" w:sz="4" w:space="0" w:color="auto"/>
            </w:tcBorders>
            <w:shd w:val="clear" w:color="000000" w:fill="FEE3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29.4</w:t>
            </w:r>
          </w:p>
        </w:tc>
        <w:tc>
          <w:tcPr>
            <w:tcW w:w="663"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31.3</w:t>
            </w:r>
          </w:p>
        </w:tc>
        <w:tc>
          <w:tcPr>
            <w:tcW w:w="663" w:type="dxa"/>
            <w:tcBorders>
              <w:top w:val="single" w:sz="4" w:space="0" w:color="auto"/>
              <w:left w:val="single" w:sz="4" w:space="0" w:color="auto"/>
              <w:bottom w:val="single" w:sz="4" w:space="0" w:color="auto"/>
              <w:right w:val="single" w:sz="4" w:space="0" w:color="auto"/>
            </w:tcBorders>
            <w:shd w:val="clear" w:color="000000" w:fill="F2E8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32.3</w:t>
            </w:r>
          </w:p>
        </w:tc>
        <w:tc>
          <w:tcPr>
            <w:tcW w:w="663" w:type="dxa"/>
            <w:tcBorders>
              <w:top w:val="single" w:sz="4" w:space="0" w:color="auto"/>
              <w:left w:val="single" w:sz="4" w:space="0" w:color="auto"/>
              <w:bottom w:val="single" w:sz="4" w:space="0" w:color="auto"/>
              <w:right w:val="single" w:sz="4" w:space="0" w:color="auto"/>
            </w:tcBorders>
            <w:shd w:val="clear" w:color="000000" w:fill="E9E5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E4E3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33.4</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8" w:space="0" w:color="auto"/>
            </w:tcBorders>
            <w:shd w:val="clear" w:color="000000" w:fill="BAD7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36.5</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1250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DD8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26.8</w:t>
            </w:r>
          </w:p>
        </w:tc>
        <w:tc>
          <w:tcPr>
            <w:tcW w:w="663" w:type="dxa"/>
            <w:tcBorders>
              <w:top w:val="single" w:sz="4" w:space="0" w:color="auto"/>
              <w:left w:val="single" w:sz="4" w:space="0" w:color="auto"/>
              <w:bottom w:val="single" w:sz="4" w:space="0" w:color="auto"/>
              <w:right w:val="single" w:sz="4" w:space="0" w:color="auto"/>
            </w:tcBorders>
            <w:shd w:val="clear" w:color="000000" w:fill="FEDF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28.6</w:t>
            </w:r>
          </w:p>
        </w:tc>
        <w:tc>
          <w:tcPr>
            <w:tcW w:w="663" w:type="dxa"/>
            <w:tcBorders>
              <w:top w:val="single" w:sz="4" w:space="0" w:color="auto"/>
              <w:left w:val="single" w:sz="4" w:space="0" w:color="auto"/>
              <w:bottom w:val="single" w:sz="4" w:space="0" w:color="auto"/>
              <w:right w:val="single" w:sz="4" w:space="0" w:color="auto"/>
            </w:tcBorders>
            <w:shd w:val="clear" w:color="000000" w:fill="FEE3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29.6</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8"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1400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DCE7E"/>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24.4</w:t>
            </w:r>
          </w:p>
        </w:tc>
        <w:tc>
          <w:tcPr>
            <w:tcW w:w="663" w:type="dxa"/>
            <w:tcBorders>
              <w:top w:val="single" w:sz="4" w:space="0" w:color="auto"/>
              <w:left w:val="single" w:sz="4" w:space="0" w:color="auto"/>
              <w:bottom w:val="single" w:sz="4" w:space="0" w:color="auto"/>
              <w:right w:val="single" w:sz="4" w:space="0" w:color="auto"/>
            </w:tcBorders>
            <w:shd w:val="clear" w:color="000000" w:fill="FDD57F"/>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26.1</w:t>
            </w:r>
          </w:p>
        </w:tc>
        <w:tc>
          <w:tcPr>
            <w:tcW w:w="663" w:type="dxa"/>
            <w:tcBorders>
              <w:top w:val="single" w:sz="4" w:space="0" w:color="auto"/>
              <w:left w:val="single" w:sz="4" w:space="0" w:color="auto"/>
              <w:bottom w:val="single" w:sz="4" w:space="0" w:color="auto"/>
              <w:right w:val="single" w:sz="4" w:space="0" w:color="auto"/>
            </w:tcBorders>
            <w:shd w:val="clear" w:color="000000" w:fill="FEDA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27.3</w:t>
            </w:r>
          </w:p>
        </w:tc>
        <w:tc>
          <w:tcPr>
            <w:tcW w:w="663" w:type="dxa"/>
            <w:tcBorders>
              <w:top w:val="single" w:sz="4" w:space="0" w:color="auto"/>
              <w:left w:val="single" w:sz="4" w:space="0" w:color="auto"/>
              <w:bottom w:val="single" w:sz="4" w:space="0" w:color="auto"/>
              <w:right w:val="single" w:sz="4" w:space="0" w:color="auto"/>
            </w:tcBorders>
            <w:shd w:val="clear" w:color="000000" w:fill="FEE2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29.3</w:t>
            </w:r>
          </w:p>
        </w:tc>
        <w:tc>
          <w:tcPr>
            <w:tcW w:w="663" w:type="dxa"/>
            <w:tcBorders>
              <w:top w:val="single" w:sz="4" w:space="0" w:color="auto"/>
              <w:left w:val="single" w:sz="4" w:space="0" w:color="auto"/>
              <w:bottom w:val="single" w:sz="4" w:space="0" w:color="auto"/>
              <w:right w:val="single" w:sz="4" w:space="0" w:color="auto"/>
            </w:tcBorders>
            <w:shd w:val="clear" w:color="000000" w:fill="FEE8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30.7</w:t>
            </w:r>
          </w:p>
        </w:tc>
        <w:tc>
          <w:tcPr>
            <w:tcW w:w="663" w:type="dxa"/>
            <w:tcBorders>
              <w:top w:val="single" w:sz="4" w:space="0" w:color="auto"/>
              <w:left w:val="single" w:sz="4" w:space="0" w:color="auto"/>
              <w:bottom w:val="single" w:sz="4" w:space="0" w:color="auto"/>
              <w:right w:val="single" w:sz="4" w:space="0" w:color="auto"/>
            </w:tcBorders>
            <w:shd w:val="clear" w:color="000000" w:fill="FDEB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31.5</w:t>
            </w:r>
          </w:p>
        </w:tc>
        <w:tc>
          <w:tcPr>
            <w:tcW w:w="663" w:type="dxa"/>
            <w:tcBorders>
              <w:top w:val="single" w:sz="4" w:space="0" w:color="auto"/>
              <w:left w:val="single" w:sz="4" w:space="0" w:color="auto"/>
              <w:bottom w:val="single" w:sz="4" w:space="0" w:color="auto"/>
              <w:right w:val="single" w:sz="4" w:space="0" w:color="auto"/>
            </w:tcBorders>
            <w:shd w:val="clear" w:color="000000" w:fill="F3E8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32.2</w:t>
            </w:r>
          </w:p>
        </w:tc>
        <w:tc>
          <w:tcPr>
            <w:tcW w:w="663" w:type="dxa"/>
            <w:tcBorders>
              <w:top w:val="single" w:sz="4" w:space="0" w:color="auto"/>
              <w:left w:val="single" w:sz="4" w:space="0" w:color="auto"/>
              <w:bottom w:val="single" w:sz="4" w:space="0" w:color="auto"/>
              <w:right w:val="single" w:sz="4" w:space="0" w:color="auto"/>
            </w:tcBorders>
            <w:shd w:val="clear" w:color="000000" w:fill="EEE7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32.6</w:t>
            </w:r>
          </w:p>
        </w:tc>
        <w:tc>
          <w:tcPr>
            <w:tcW w:w="663" w:type="dxa"/>
            <w:tcBorders>
              <w:top w:val="single" w:sz="4" w:space="0" w:color="auto"/>
              <w:left w:val="single" w:sz="4" w:space="0" w:color="auto"/>
              <w:bottom w:val="single" w:sz="4" w:space="0" w:color="auto"/>
              <w:right w:val="single" w:sz="4" w:space="0" w:color="auto"/>
            </w:tcBorders>
            <w:shd w:val="clear" w:color="000000" w:fill="FEE0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28.7</w:t>
            </w:r>
          </w:p>
        </w:tc>
        <w:tc>
          <w:tcPr>
            <w:tcW w:w="663" w:type="dxa"/>
            <w:tcBorders>
              <w:top w:val="single" w:sz="4" w:space="0" w:color="auto"/>
              <w:left w:val="single" w:sz="4" w:space="0" w:color="auto"/>
              <w:bottom w:val="single" w:sz="4" w:space="0" w:color="auto"/>
              <w:right w:val="single" w:sz="8" w:space="0" w:color="auto"/>
            </w:tcBorders>
            <w:shd w:val="clear" w:color="000000" w:fill="CDDD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35.1</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1750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DD17F"/>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25.1</w:t>
            </w:r>
          </w:p>
        </w:tc>
        <w:tc>
          <w:tcPr>
            <w:tcW w:w="663" w:type="dxa"/>
            <w:tcBorders>
              <w:top w:val="single" w:sz="4" w:space="0" w:color="auto"/>
              <w:left w:val="single" w:sz="4" w:space="0" w:color="auto"/>
              <w:bottom w:val="single" w:sz="4" w:space="0" w:color="auto"/>
              <w:right w:val="single" w:sz="4" w:space="0" w:color="auto"/>
            </w:tcBorders>
            <w:shd w:val="clear" w:color="000000" w:fill="FDD57F"/>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26.1</w:t>
            </w:r>
          </w:p>
        </w:tc>
        <w:tc>
          <w:tcPr>
            <w:tcW w:w="663" w:type="dxa"/>
            <w:tcBorders>
              <w:top w:val="single" w:sz="4" w:space="0" w:color="auto"/>
              <w:left w:val="single" w:sz="4" w:space="0" w:color="auto"/>
              <w:bottom w:val="single" w:sz="4" w:space="0" w:color="auto"/>
              <w:right w:val="single" w:sz="4" w:space="0" w:color="auto"/>
            </w:tcBorders>
            <w:shd w:val="clear" w:color="000000" w:fill="FEDA80"/>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27.3</w:t>
            </w:r>
          </w:p>
        </w:tc>
        <w:tc>
          <w:tcPr>
            <w:tcW w:w="663" w:type="dxa"/>
            <w:tcBorders>
              <w:top w:val="single" w:sz="4" w:space="0" w:color="auto"/>
              <w:left w:val="single" w:sz="4" w:space="0" w:color="auto"/>
              <w:bottom w:val="single" w:sz="4" w:space="0" w:color="auto"/>
              <w:right w:val="single" w:sz="4" w:space="0" w:color="auto"/>
            </w:tcBorders>
            <w:shd w:val="clear" w:color="000000" w:fill="FEE0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28.8</w:t>
            </w:r>
          </w:p>
        </w:tc>
        <w:tc>
          <w:tcPr>
            <w:tcW w:w="663" w:type="dxa"/>
            <w:tcBorders>
              <w:top w:val="single" w:sz="4" w:space="0" w:color="auto"/>
              <w:left w:val="single" w:sz="4" w:space="0" w:color="auto"/>
              <w:bottom w:val="single" w:sz="4" w:space="0" w:color="auto"/>
              <w:right w:val="single" w:sz="4" w:space="0" w:color="auto"/>
            </w:tcBorders>
            <w:shd w:val="clear" w:color="000000" w:fill="FEE5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29.9</w:t>
            </w:r>
          </w:p>
        </w:tc>
        <w:tc>
          <w:tcPr>
            <w:tcW w:w="663" w:type="dxa"/>
            <w:tcBorders>
              <w:top w:val="single" w:sz="4" w:space="0" w:color="auto"/>
              <w:left w:val="single" w:sz="4" w:space="0" w:color="auto"/>
              <w:bottom w:val="single" w:sz="4" w:space="0" w:color="auto"/>
              <w:right w:val="single" w:sz="4" w:space="0" w:color="auto"/>
            </w:tcBorders>
            <w:shd w:val="clear" w:color="000000" w:fill="FEE3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29.4</w:t>
            </w:r>
          </w:p>
        </w:tc>
        <w:tc>
          <w:tcPr>
            <w:tcW w:w="663"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31.3</w:t>
            </w:r>
          </w:p>
        </w:tc>
        <w:tc>
          <w:tcPr>
            <w:tcW w:w="663"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31.2</w:t>
            </w:r>
          </w:p>
        </w:tc>
        <w:tc>
          <w:tcPr>
            <w:tcW w:w="663" w:type="dxa"/>
            <w:tcBorders>
              <w:top w:val="single" w:sz="4" w:space="0" w:color="auto"/>
              <w:left w:val="single" w:sz="4" w:space="0" w:color="auto"/>
              <w:bottom w:val="single" w:sz="4" w:space="0" w:color="auto"/>
              <w:right w:val="single" w:sz="4" w:space="0" w:color="auto"/>
            </w:tcBorders>
            <w:shd w:val="clear" w:color="000000" w:fill="E6E4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33.2</w:t>
            </w:r>
          </w:p>
        </w:tc>
        <w:tc>
          <w:tcPr>
            <w:tcW w:w="663" w:type="dxa"/>
            <w:tcBorders>
              <w:top w:val="single" w:sz="4" w:space="0" w:color="auto"/>
              <w:left w:val="single" w:sz="4" w:space="0" w:color="auto"/>
              <w:bottom w:val="single" w:sz="4" w:space="0" w:color="auto"/>
              <w:right w:val="single" w:sz="8" w:space="0" w:color="auto"/>
            </w:tcBorders>
            <w:shd w:val="clear" w:color="000000" w:fill="CEDD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35</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2000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8" w:space="0" w:color="auto"/>
            </w:tcBorders>
            <w:shd w:val="clear" w:color="000000" w:fill="CBDC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35.2</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2250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DB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27.6</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30.3</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E2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29.2</w:t>
            </w:r>
          </w:p>
        </w:tc>
        <w:tc>
          <w:tcPr>
            <w:tcW w:w="663"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31.2</w:t>
            </w:r>
          </w:p>
        </w:tc>
        <w:tc>
          <w:tcPr>
            <w:tcW w:w="663"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31.2</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8"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2500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DD81"/>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28</w:t>
            </w:r>
          </w:p>
        </w:tc>
        <w:tc>
          <w:tcPr>
            <w:tcW w:w="663" w:type="dxa"/>
            <w:tcBorders>
              <w:top w:val="single" w:sz="4" w:space="0" w:color="auto"/>
              <w:left w:val="single" w:sz="4" w:space="0" w:color="auto"/>
              <w:bottom w:val="single" w:sz="4" w:space="0" w:color="auto"/>
              <w:right w:val="single" w:sz="4" w:space="0" w:color="auto"/>
            </w:tcBorders>
            <w:shd w:val="clear" w:color="000000" w:fill="FEE1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w:t>
            </w:r>
          </w:p>
        </w:tc>
        <w:tc>
          <w:tcPr>
            <w:tcW w:w="663" w:type="dxa"/>
            <w:tcBorders>
              <w:top w:val="single" w:sz="4" w:space="0" w:color="auto"/>
              <w:left w:val="single" w:sz="4" w:space="0" w:color="auto"/>
              <w:bottom w:val="single" w:sz="4" w:space="0" w:color="auto"/>
              <w:right w:val="single" w:sz="4" w:space="0" w:color="auto"/>
            </w:tcBorders>
            <w:shd w:val="clear" w:color="000000" w:fill="FEE8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30.8</w:t>
            </w:r>
          </w:p>
        </w:tc>
        <w:tc>
          <w:tcPr>
            <w:tcW w:w="663" w:type="dxa"/>
            <w:tcBorders>
              <w:top w:val="single" w:sz="4" w:space="0" w:color="auto"/>
              <w:left w:val="single" w:sz="4" w:space="0" w:color="auto"/>
              <w:bottom w:val="single" w:sz="4" w:space="0" w:color="auto"/>
              <w:right w:val="single" w:sz="4" w:space="0" w:color="auto"/>
            </w:tcBorders>
            <w:shd w:val="clear" w:color="000000" w:fill="F9EA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31.8</w:t>
            </w:r>
          </w:p>
        </w:tc>
        <w:tc>
          <w:tcPr>
            <w:tcW w:w="663" w:type="dxa"/>
            <w:tcBorders>
              <w:top w:val="single" w:sz="4" w:space="0" w:color="auto"/>
              <w:left w:val="single" w:sz="4" w:space="0" w:color="auto"/>
              <w:bottom w:val="single" w:sz="4" w:space="0" w:color="auto"/>
              <w:right w:val="single" w:sz="4" w:space="0" w:color="auto"/>
            </w:tcBorders>
            <w:shd w:val="clear" w:color="000000" w:fill="F3E8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32.2</w:t>
            </w:r>
          </w:p>
        </w:tc>
        <w:tc>
          <w:tcPr>
            <w:tcW w:w="663" w:type="dxa"/>
            <w:tcBorders>
              <w:top w:val="single" w:sz="4" w:space="0" w:color="auto"/>
              <w:left w:val="single" w:sz="4" w:space="0" w:color="auto"/>
              <w:bottom w:val="single" w:sz="4" w:space="0" w:color="auto"/>
              <w:right w:val="single" w:sz="4" w:space="0" w:color="auto"/>
            </w:tcBorders>
            <w:shd w:val="clear" w:color="000000" w:fill="FEE7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30.4</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EB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31.4</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8"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r>
      <w:tr w:rsidR="00232B9E" w:rsidRPr="00232B9E" w:rsidTr="006A65DE">
        <w:trPr>
          <w:trHeight w:val="249"/>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2750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E2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29.2</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4" w:space="0" w:color="auto"/>
              <w:right w:val="single" w:sz="4" w:space="0" w:color="auto"/>
            </w:tcBorders>
            <w:shd w:val="clear" w:color="000000" w:fill="FEEB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31.4</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4" w:space="0" w:color="auto"/>
              <w:right w:val="single" w:sz="8"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r>
      <w:tr w:rsidR="00232B9E" w:rsidRPr="00232B9E" w:rsidTr="006A65DE">
        <w:trPr>
          <w:trHeight w:val="261"/>
        </w:trPr>
        <w:tc>
          <w:tcPr>
            <w:tcW w:w="914" w:type="dxa"/>
            <w:vMerge/>
            <w:tcBorders>
              <w:top w:val="nil"/>
              <w:left w:val="single" w:sz="8" w:space="0" w:color="auto"/>
              <w:bottom w:val="single" w:sz="8" w:space="0" w:color="000000"/>
              <w:right w:val="single" w:sz="8" w:space="0" w:color="auto"/>
            </w:tcBorders>
            <w:vAlign w:val="center"/>
            <w:hideMark/>
          </w:tcPr>
          <w:p w:rsidR="00232B9E" w:rsidRPr="00232B9E" w:rsidRDefault="00232B9E" w:rsidP="00232B9E">
            <w:pPr>
              <w:spacing w:after="0" w:line="240" w:lineRule="auto"/>
              <w:rPr>
                <w:rFonts w:ascii="Calibri" w:eastAsia="Times New Roman" w:hAnsi="Calibri" w:cs="Calibri"/>
                <w:color w:val="000000"/>
                <w:lang w:eastAsia="en-GB"/>
              </w:rPr>
            </w:pPr>
          </w:p>
        </w:tc>
        <w:tc>
          <w:tcPr>
            <w:tcW w:w="663" w:type="dxa"/>
            <w:tcBorders>
              <w:top w:val="nil"/>
              <w:left w:val="nil"/>
              <w:bottom w:val="single" w:sz="8" w:space="0" w:color="auto"/>
              <w:right w:val="nil"/>
            </w:tcBorders>
            <w:shd w:val="clear" w:color="000000" w:fill="D9E1F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3000</w:t>
            </w:r>
          </w:p>
        </w:tc>
        <w:tc>
          <w:tcPr>
            <w:tcW w:w="663" w:type="dxa"/>
            <w:tcBorders>
              <w:top w:val="nil"/>
              <w:left w:val="single" w:sz="8" w:space="0" w:color="auto"/>
              <w:bottom w:val="single" w:sz="8"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8"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single" w:sz="4" w:space="0" w:color="auto"/>
              <w:left w:val="single" w:sz="4" w:space="0" w:color="auto"/>
              <w:bottom w:val="single" w:sz="8" w:space="0" w:color="auto"/>
              <w:right w:val="single" w:sz="4" w:space="0" w:color="auto"/>
            </w:tcBorders>
            <w:shd w:val="clear" w:color="000000" w:fill="FCEA84"/>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31.6</w:t>
            </w:r>
          </w:p>
        </w:tc>
        <w:tc>
          <w:tcPr>
            <w:tcW w:w="663" w:type="dxa"/>
            <w:tcBorders>
              <w:top w:val="single" w:sz="4" w:space="0" w:color="auto"/>
              <w:left w:val="single" w:sz="4" w:space="0" w:color="auto"/>
              <w:bottom w:val="single" w:sz="8" w:space="0" w:color="auto"/>
              <w:right w:val="single" w:sz="4" w:space="0" w:color="auto"/>
            </w:tcBorders>
            <w:shd w:val="clear" w:color="000000" w:fill="FEEA83"/>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31.3</w:t>
            </w:r>
          </w:p>
        </w:tc>
        <w:tc>
          <w:tcPr>
            <w:tcW w:w="663" w:type="dxa"/>
            <w:tcBorders>
              <w:top w:val="single" w:sz="4" w:space="0" w:color="auto"/>
              <w:left w:val="single" w:sz="4" w:space="0" w:color="auto"/>
              <w:bottom w:val="single" w:sz="8" w:space="0" w:color="auto"/>
              <w:right w:val="single" w:sz="4" w:space="0" w:color="auto"/>
            </w:tcBorders>
            <w:shd w:val="clear" w:color="000000" w:fill="D2DE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34.7</w:t>
            </w:r>
          </w:p>
        </w:tc>
        <w:tc>
          <w:tcPr>
            <w:tcW w:w="663" w:type="dxa"/>
            <w:tcBorders>
              <w:top w:val="single" w:sz="4" w:space="0" w:color="auto"/>
              <w:left w:val="single" w:sz="4" w:space="0" w:color="auto"/>
              <w:bottom w:val="single" w:sz="8" w:space="0" w:color="auto"/>
              <w:right w:val="single" w:sz="4" w:space="0" w:color="auto"/>
            </w:tcBorders>
            <w:shd w:val="clear" w:color="000000" w:fill="DBE182"/>
            <w:noWrap/>
            <w:vAlign w:val="bottom"/>
            <w:hideMark/>
          </w:tcPr>
          <w:p w:rsidR="00232B9E" w:rsidRPr="00232B9E" w:rsidRDefault="00232B9E" w:rsidP="00232B9E">
            <w:pPr>
              <w:spacing w:after="0" w:line="240" w:lineRule="auto"/>
              <w:jc w:val="right"/>
              <w:rPr>
                <w:rFonts w:ascii="Calibri" w:eastAsia="Times New Roman" w:hAnsi="Calibri" w:cs="Calibri"/>
                <w:color w:val="000000"/>
                <w:lang w:eastAsia="en-GB"/>
              </w:rPr>
            </w:pPr>
            <w:r w:rsidRPr="00232B9E">
              <w:rPr>
                <w:rFonts w:ascii="Calibri" w:eastAsia="Times New Roman" w:hAnsi="Calibri" w:cs="Calibri"/>
                <w:color w:val="000000"/>
                <w:lang w:eastAsia="en-GB"/>
              </w:rPr>
              <w:t>34</w:t>
            </w:r>
          </w:p>
        </w:tc>
        <w:tc>
          <w:tcPr>
            <w:tcW w:w="663" w:type="dxa"/>
            <w:tcBorders>
              <w:top w:val="nil"/>
              <w:left w:val="nil"/>
              <w:bottom w:val="single" w:sz="8"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8"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8"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8" w:space="0" w:color="auto"/>
              <w:right w:val="single" w:sz="4"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c>
          <w:tcPr>
            <w:tcW w:w="663" w:type="dxa"/>
            <w:tcBorders>
              <w:top w:val="nil"/>
              <w:left w:val="nil"/>
              <w:bottom w:val="single" w:sz="8" w:space="0" w:color="auto"/>
              <w:right w:val="single" w:sz="8" w:space="0" w:color="auto"/>
            </w:tcBorders>
            <w:shd w:val="clear" w:color="auto" w:fill="auto"/>
            <w:noWrap/>
            <w:vAlign w:val="bottom"/>
            <w:hideMark/>
          </w:tcPr>
          <w:p w:rsidR="00232B9E" w:rsidRPr="00232B9E" w:rsidRDefault="00232B9E" w:rsidP="00232B9E">
            <w:pPr>
              <w:spacing w:after="0" w:line="240" w:lineRule="auto"/>
              <w:rPr>
                <w:rFonts w:ascii="Calibri" w:eastAsia="Times New Roman" w:hAnsi="Calibri" w:cs="Calibri"/>
                <w:color w:val="000000"/>
                <w:lang w:eastAsia="en-GB"/>
              </w:rPr>
            </w:pPr>
            <w:r w:rsidRPr="00232B9E">
              <w:rPr>
                <w:rFonts w:ascii="Calibri" w:eastAsia="Times New Roman" w:hAnsi="Calibri" w:cs="Calibri"/>
                <w:color w:val="000000"/>
                <w:lang w:eastAsia="en-GB"/>
              </w:rPr>
              <w:t> </w:t>
            </w:r>
          </w:p>
        </w:tc>
      </w:tr>
    </w:tbl>
    <w:p w:rsidR="00232B9E" w:rsidRDefault="00232B9E" w:rsidP="00942991"/>
    <w:p w:rsidR="006A65DE" w:rsidRDefault="006A65DE" w:rsidP="00942991">
      <w:r>
        <w:t xml:space="preserve">Table 5 shows that the shortest burn durations occur at mid load from low to mid RPM. This will also be the area with the fastest flame speed. At low loads from low RPM to mid RPM, the burn duration is the longest which means the flame speed is also slowest. </w:t>
      </w:r>
      <w:r w:rsidR="003546F4">
        <w:t>As the RPM gets higher, the burn duration also extends. This could be down to the fact that the engine is running faster and the flame speed is limited by its local laminar speed and therefore doesn’t necessarily burn slower, but the crank is just rotating more during the combustion.</w:t>
      </w:r>
    </w:p>
    <w:p w:rsidR="007C34DB" w:rsidRDefault="007C34DB" w:rsidP="007C34DB">
      <w:pPr>
        <w:pStyle w:val="Heading2"/>
      </w:pPr>
      <w:bookmarkStart w:id="10" w:name="_Toc507061116"/>
      <w:r>
        <w:lastRenderedPageBreak/>
        <w:t>Fuelling Strategy</w:t>
      </w:r>
      <w:bookmarkEnd w:id="10"/>
    </w:p>
    <w:p w:rsidR="007C34DB" w:rsidRDefault="007C34DB" w:rsidP="007C34DB">
      <w:r>
        <w:t>The lambda map shows that at high RPMs with high loads, the fuelli</w:t>
      </w:r>
      <w:bookmarkStart w:id="11" w:name="_GoBack"/>
      <w:bookmarkEnd w:id="11"/>
      <w:r>
        <w:t xml:space="preserve">ng is enriched. This is to reduce the </w:t>
      </w:r>
      <w:r w:rsidR="00C6029B">
        <w:t>combustion temperatures</w:t>
      </w:r>
      <w:r w:rsidR="00C213C7">
        <w:t>. With turbo chargers, it is essential that the exhaust temperatures remain in an acceptable limit as to not damage the turbine.</w:t>
      </w:r>
    </w:p>
    <w:p w:rsidR="00C213C7" w:rsidRDefault="007A30F1" w:rsidP="003546F4">
      <w:pPr>
        <w:pStyle w:val="Heading2"/>
      </w:pPr>
      <w:bookmarkStart w:id="12" w:name="_Toc507061117"/>
      <w:r>
        <w:t>Best BSFC</w:t>
      </w:r>
      <w:bookmarkEnd w:id="12"/>
    </w:p>
    <w:p w:rsidR="004B1D05" w:rsidRDefault="002A343F" w:rsidP="004B1D05">
      <w:r>
        <w:t>Break Specific Fuel Consumption is measured in grams per kilowatt hour. The lower the BSFC value, the more efficient the engine is running. The steps taken to calculate BSFC in this case are as follows.</w:t>
      </w:r>
    </w:p>
    <w:p w:rsidR="00DA1B4A" w:rsidRPr="00DA1B4A" w:rsidRDefault="00A66FA5" w:rsidP="002A343F">
      <w:pPr>
        <w:pStyle w:val="ListParagraph"/>
        <w:numPr>
          <w:ilvl w:val="0"/>
          <w:numId w:val="1"/>
        </w:numPr>
        <w:rPr>
          <w:rFonts w:eastAsiaTheme="minorEastAsia"/>
        </w:rPr>
      </w:pPr>
      <w:r>
        <w:t>Calculate for power. (KW)</w:t>
      </w:r>
    </w:p>
    <w:p w:rsidR="002A343F" w:rsidRPr="00A66FA5" w:rsidRDefault="00A66FA5" w:rsidP="00DA1B4A">
      <w:pPr>
        <w:pStyle w:val="ListParagraph"/>
        <w:jc w:val="center"/>
        <w:rPr>
          <w:rFonts w:eastAsiaTheme="minorEastAsia"/>
        </w:rPr>
      </w:pPr>
      <m:oMathPara>
        <m:oMath>
          <m:r>
            <w:rPr>
              <w:rFonts w:ascii="Cambria Math" w:hAnsi="Cambria Math"/>
            </w:rPr>
            <m:t>Power=BMEP×eng. displacement×</m:t>
          </m:r>
          <m:f>
            <m:fPr>
              <m:ctrlPr>
                <w:rPr>
                  <w:rFonts w:ascii="Cambria Math" w:hAnsi="Cambria Math"/>
                  <w:i/>
                </w:rPr>
              </m:ctrlPr>
            </m:fPr>
            <m:num>
              <m:r>
                <w:rPr>
                  <w:rFonts w:ascii="Cambria Math" w:hAnsi="Cambria Math"/>
                </w:rPr>
                <m:t>RPM</m:t>
              </m:r>
            </m:num>
            <m:den>
              <m:r>
                <w:rPr>
                  <w:rFonts w:ascii="Cambria Math" w:hAnsi="Cambria Math"/>
                </w:rPr>
                <m:t>120</m:t>
              </m:r>
            </m:den>
          </m:f>
        </m:oMath>
      </m:oMathPara>
    </w:p>
    <w:p w:rsidR="00DA1B4A" w:rsidRDefault="00DA1B4A" w:rsidP="00DA1B4A">
      <w:pPr>
        <w:pStyle w:val="ListParagraph"/>
        <w:rPr>
          <w:rFonts w:eastAsiaTheme="minorEastAsia"/>
        </w:rPr>
      </w:pPr>
    </w:p>
    <w:p w:rsidR="00DA1B4A" w:rsidRDefault="00A66FA5" w:rsidP="002A343F">
      <w:pPr>
        <w:pStyle w:val="ListParagraph"/>
        <w:numPr>
          <w:ilvl w:val="0"/>
          <w:numId w:val="1"/>
        </w:numPr>
        <w:rPr>
          <w:rFonts w:eastAsiaTheme="minorEastAsia"/>
        </w:rPr>
      </w:pPr>
      <w:r>
        <w:rPr>
          <w:rFonts w:eastAsiaTheme="minorEastAsia"/>
        </w:rPr>
        <w:t>Calculate fuel mass flow. (Kg/h)</w:t>
      </w:r>
    </w:p>
    <w:p w:rsidR="00A66FA5" w:rsidRPr="00DA1B4A" w:rsidRDefault="00A66FA5" w:rsidP="00DA1B4A">
      <w:pPr>
        <w:pStyle w:val="ListParagraph"/>
        <w:jc w:val="center"/>
        <w:rPr>
          <w:rFonts w:eastAsiaTheme="minorEastAsia"/>
        </w:rPr>
      </w:pPr>
      <m:oMathPara>
        <m:oMathParaPr>
          <m:jc m:val="center"/>
        </m:oMathParaPr>
        <m:oMath>
          <m:r>
            <w:rPr>
              <w:rFonts w:ascii="Cambria Math" w:eastAsiaTheme="minorEastAsia" w:hAnsi="Cambria Math"/>
            </w:rPr>
            <m:t xml:space="preserve">Fuel Flow= </m:t>
          </m:r>
          <m:f>
            <m:fPr>
              <m:ctrlPr>
                <w:rPr>
                  <w:rFonts w:ascii="Cambria Math" w:eastAsiaTheme="minorEastAsia" w:hAnsi="Cambria Math"/>
                  <w:i/>
                </w:rPr>
              </m:ctrlPr>
            </m:fPr>
            <m:num>
              <m:r>
                <w:rPr>
                  <w:rFonts w:ascii="Cambria Math" w:eastAsiaTheme="minorEastAsia" w:hAnsi="Cambria Math"/>
                </w:rPr>
                <m:t>air mass flow</m:t>
              </m:r>
            </m:num>
            <m:den>
              <m:r>
                <w:rPr>
                  <w:rFonts w:ascii="Cambria Math" w:eastAsiaTheme="minorEastAsia" w:hAnsi="Cambria Math"/>
                </w:rPr>
                <m:t>14.7×λ</m:t>
              </m:r>
            </m:den>
          </m:f>
        </m:oMath>
      </m:oMathPara>
    </w:p>
    <w:p w:rsidR="00DA1B4A" w:rsidRDefault="00DA1B4A" w:rsidP="00DA1B4A">
      <w:pPr>
        <w:pStyle w:val="ListParagraph"/>
        <w:rPr>
          <w:rFonts w:eastAsiaTheme="minorEastAsia"/>
        </w:rPr>
      </w:pPr>
    </w:p>
    <w:p w:rsidR="00DA1B4A" w:rsidRPr="00DA1B4A" w:rsidRDefault="00DA1B4A" w:rsidP="002A343F">
      <w:pPr>
        <w:pStyle w:val="ListParagraph"/>
        <w:numPr>
          <w:ilvl w:val="0"/>
          <w:numId w:val="1"/>
        </w:numPr>
        <w:rPr>
          <w:rFonts w:eastAsiaTheme="minorEastAsia"/>
        </w:rPr>
      </w:pPr>
      <w:r>
        <w:rPr>
          <w:rFonts w:eastAsiaTheme="minorEastAsia"/>
        </w:rPr>
        <w:t>Calculate BSFC. (grams/</w:t>
      </w:r>
      <w:proofErr w:type="spellStart"/>
      <w:r>
        <w:rPr>
          <w:rFonts w:eastAsiaTheme="minorEastAsia"/>
        </w:rPr>
        <w:t>KW.h</w:t>
      </w:r>
      <w:proofErr w:type="spellEnd"/>
      <w:r>
        <w:rPr>
          <w:rFonts w:eastAsiaTheme="minorEastAsia"/>
        </w:rPr>
        <w:t>)</w:t>
      </w:r>
      <w:r>
        <w:rPr>
          <w:rFonts w:eastAsiaTheme="minorEastAsia"/>
        </w:rPr>
        <w:tab/>
      </w:r>
    </w:p>
    <w:p w:rsidR="00BF2A51" w:rsidRPr="00BF2A51" w:rsidRDefault="00DA1B4A" w:rsidP="00DA1B4A">
      <w:pPr>
        <w:rPr>
          <w:rFonts w:eastAsiaTheme="minorEastAsia"/>
        </w:rPr>
      </w:pPr>
      <m:oMathPara>
        <m:oMath>
          <m:r>
            <w:rPr>
              <w:rFonts w:ascii="Cambria Math" w:eastAsiaTheme="minorEastAsia" w:hAnsi="Cambria Math"/>
            </w:rPr>
            <m:t>B</m:t>
          </m:r>
          <m:r>
            <w:rPr>
              <w:rFonts w:ascii="Cambria Math" w:eastAsiaTheme="minorEastAsia" w:hAnsi="Cambria Math"/>
            </w:rPr>
            <m:t>SFC=</m:t>
          </m:r>
          <m:f>
            <m:fPr>
              <m:ctrlPr>
                <w:rPr>
                  <w:rFonts w:ascii="Cambria Math" w:eastAsiaTheme="minorEastAsia" w:hAnsi="Cambria Math"/>
                  <w:i/>
                </w:rPr>
              </m:ctrlPr>
            </m:fPr>
            <m:num>
              <m:r>
                <w:rPr>
                  <w:rFonts w:ascii="Cambria Math" w:eastAsiaTheme="minorEastAsia" w:hAnsi="Cambria Math"/>
                </w:rPr>
                <m:t>Fuel flow</m:t>
              </m:r>
            </m:num>
            <m:den>
              <m:r>
                <w:rPr>
                  <w:rFonts w:ascii="Cambria Math" w:eastAsiaTheme="minorEastAsia" w:hAnsi="Cambria Math"/>
                </w:rPr>
                <m:t>Power</m:t>
              </m:r>
            </m:den>
          </m:f>
        </m:oMath>
      </m:oMathPara>
    </w:p>
    <w:p w:rsidR="00BF2A51" w:rsidRDefault="00BF2A51" w:rsidP="00BF2A51">
      <w:pPr>
        <w:pStyle w:val="ListParagraph"/>
        <w:numPr>
          <w:ilvl w:val="0"/>
          <w:numId w:val="1"/>
        </w:numPr>
        <w:rPr>
          <w:rFonts w:eastAsiaTheme="minorEastAsia"/>
        </w:rPr>
      </w:pPr>
      <w:r>
        <w:rPr>
          <w:rFonts w:eastAsiaTheme="minorEastAsia"/>
        </w:rPr>
        <w:t>Calculate efficiency. (%)</w:t>
      </w:r>
    </w:p>
    <w:p w:rsidR="00BF2A51" w:rsidRPr="00BF2A51" w:rsidRDefault="00BF2A51" w:rsidP="00BF2A51">
      <w:pPr>
        <w:pStyle w:val="ListParagraph"/>
        <w:rPr>
          <w:rFonts w:eastAsiaTheme="minorEastAsia"/>
        </w:rPr>
      </w:pPr>
      <m:oMathPara>
        <m:oMath>
          <m:r>
            <w:rPr>
              <w:rFonts w:ascii="Cambria Math" w:eastAsiaTheme="minorEastAsia" w:hAnsi="Cambria Math"/>
            </w:rPr>
            <m:t>η=</m:t>
          </m:r>
          <m:f>
            <m:fPr>
              <m:ctrlPr>
                <w:rPr>
                  <w:rFonts w:ascii="Cambria Math" w:eastAsiaTheme="minorEastAsia" w:hAnsi="Cambria Math"/>
                  <w:i/>
                </w:rPr>
              </m:ctrlPr>
            </m:fPr>
            <m:num>
              <m:r>
                <w:rPr>
                  <w:rFonts w:ascii="Cambria Math" w:eastAsiaTheme="minorEastAsia" w:hAnsi="Cambria Math"/>
                </w:rPr>
                <m:t>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BSFC×44×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oMath>
      </m:oMathPara>
    </w:p>
    <w:p w:rsidR="00E642A8" w:rsidRDefault="00E642A8" w:rsidP="00E642A8">
      <w:pPr>
        <w:pStyle w:val="Caption"/>
        <w:keepNext/>
      </w:pPr>
      <w:r>
        <w:t xml:space="preserve">Table </w:t>
      </w:r>
      <w:r>
        <w:fldChar w:fldCharType="begin"/>
      </w:r>
      <w:r>
        <w:instrText xml:space="preserve"> SEQ Table \* ARABIC </w:instrText>
      </w:r>
      <w:r>
        <w:fldChar w:fldCharType="separate"/>
      </w:r>
      <w:r>
        <w:rPr>
          <w:noProof/>
        </w:rPr>
        <w:t>6</w:t>
      </w:r>
      <w:r>
        <w:fldChar w:fldCharType="end"/>
      </w:r>
      <w:r>
        <w:t xml:space="preserve"> BSFC calculation results</w:t>
      </w:r>
    </w:p>
    <w:tbl>
      <w:tblPr>
        <w:tblW w:w="10764" w:type="dxa"/>
        <w:tblInd w:w="-875" w:type="dxa"/>
        <w:tblLook w:val="04A0" w:firstRow="1" w:lastRow="0" w:firstColumn="1" w:lastColumn="0" w:noHBand="0" w:noVBand="1"/>
      </w:tblPr>
      <w:tblGrid>
        <w:gridCol w:w="966"/>
        <w:gridCol w:w="663"/>
        <w:gridCol w:w="830"/>
        <w:gridCol w:w="830"/>
        <w:gridCol w:w="830"/>
        <w:gridCol w:w="830"/>
        <w:gridCol w:w="830"/>
        <w:gridCol w:w="830"/>
        <w:gridCol w:w="830"/>
        <w:gridCol w:w="830"/>
        <w:gridCol w:w="830"/>
        <w:gridCol w:w="830"/>
        <w:gridCol w:w="835"/>
      </w:tblGrid>
      <w:tr w:rsidR="00E642A8" w:rsidRPr="00E642A8" w:rsidTr="00E642A8">
        <w:trPr>
          <w:trHeight w:val="265"/>
        </w:trPr>
        <w:tc>
          <w:tcPr>
            <w:tcW w:w="1629" w:type="dxa"/>
            <w:gridSpan w:val="2"/>
            <w:vMerge w:val="restart"/>
            <w:tcBorders>
              <w:top w:val="single" w:sz="8" w:space="0" w:color="auto"/>
              <w:left w:val="single" w:sz="8" w:space="0" w:color="auto"/>
              <w:bottom w:val="single" w:sz="8" w:space="0" w:color="000000"/>
              <w:right w:val="single" w:sz="8" w:space="0" w:color="000000"/>
            </w:tcBorders>
            <w:shd w:val="clear" w:color="000000" w:fill="FFFF00"/>
            <w:noWrap/>
            <w:vAlign w:val="center"/>
            <w:hideMark/>
          </w:tcPr>
          <w:p w:rsidR="00E642A8" w:rsidRPr="00E642A8" w:rsidRDefault="00E642A8" w:rsidP="00E642A8">
            <w:pPr>
              <w:spacing w:after="0" w:line="240" w:lineRule="auto"/>
              <w:jc w:val="center"/>
              <w:rPr>
                <w:rFonts w:ascii="Calibri" w:eastAsia="Times New Roman" w:hAnsi="Calibri" w:cs="Calibri"/>
                <w:color w:val="000000"/>
                <w:lang w:eastAsia="en-GB"/>
              </w:rPr>
            </w:pPr>
            <w:r w:rsidRPr="00E642A8">
              <w:rPr>
                <w:rFonts w:ascii="Calibri" w:eastAsia="Times New Roman" w:hAnsi="Calibri" w:cs="Calibri"/>
                <w:color w:val="000000"/>
                <w:lang w:eastAsia="en-GB"/>
              </w:rPr>
              <w:t xml:space="preserve">BSFC </w:t>
            </w:r>
            <w:proofErr w:type="spellStart"/>
            <w:r w:rsidRPr="00E642A8">
              <w:rPr>
                <w:rFonts w:ascii="Calibri" w:eastAsia="Times New Roman" w:hAnsi="Calibri" w:cs="Calibri"/>
                <w:color w:val="000000"/>
                <w:lang w:eastAsia="en-GB"/>
              </w:rPr>
              <w:t>gms</w:t>
            </w:r>
            <w:proofErr w:type="spellEnd"/>
            <w:r w:rsidRPr="00E642A8">
              <w:rPr>
                <w:rFonts w:ascii="Calibri" w:eastAsia="Times New Roman" w:hAnsi="Calibri" w:cs="Calibri"/>
                <w:color w:val="000000"/>
                <w:lang w:eastAsia="en-GB"/>
              </w:rPr>
              <w:t>/</w:t>
            </w:r>
            <w:proofErr w:type="spellStart"/>
            <w:r w:rsidRPr="00E642A8">
              <w:rPr>
                <w:rFonts w:ascii="Calibri" w:eastAsia="Times New Roman" w:hAnsi="Calibri" w:cs="Calibri"/>
                <w:color w:val="000000"/>
                <w:lang w:eastAsia="en-GB"/>
              </w:rPr>
              <w:t>KW.h</w:t>
            </w:r>
            <w:proofErr w:type="spellEnd"/>
          </w:p>
        </w:tc>
        <w:tc>
          <w:tcPr>
            <w:tcW w:w="9135" w:type="dxa"/>
            <w:gridSpan w:val="11"/>
            <w:tcBorders>
              <w:top w:val="single" w:sz="8" w:space="0" w:color="auto"/>
              <w:left w:val="nil"/>
              <w:bottom w:val="single" w:sz="8" w:space="0" w:color="auto"/>
              <w:right w:val="single" w:sz="8" w:space="0" w:color="000000"/>
            </w:tcBorders>
            <w:shd w:val="clear" w:color="auto" w:fill="auto"/>
            <w:noWrap/>
            <w:vAlign w:val="bottom"/>
            <w:hideMark/>
          </w:tcPr>
          <w:p w:rsidR="00E642A8" w:rsidRPr="00E642A8" w:rsidRDefault="00E642A8" w:rsidP="00E642A8">
            <w:pPr>
              <w:spacing w:after="0" w:line="240" w:lineRule="auto"/>
              <w:jc w:val="center"/>
              <w:rPr>
                <w:rFonts w:ascii="Calibri" w:eastAsia="Times New Roman" w:hAnsi="Calibri" w:cs="Calibri"/>
                <w:color w:val="000000"/>
                <w:lang w:eastAsia="en-GB"/>
              </w:rPr>
            </w:pPr>
            <w:r w:rsidRPr="00E642A8">
              <w:rPr>
                <w:rFonts w:ascii="Calibri" w:eastAsia="Times New Roman" w:hAnsi="Calibri" w:cs="Calibri"/>
                <w:color w:val="000000"/>
                <w:lang w:eastAsia="en-GB"/>
              </w:rPr>
              <w:t>RPM</w:t>
            </w:r>
          </w:p>
        </w:tc>
      </w:tr>
      <w:tr w:rsidR="00E642A8" w:rsidRPr="00E642A8" w:rsidTr="00E642A8">
        <w:trPr>
          <w:trHeight w:val="265"/>
        </w:trPr>
        <w:tc>
          <w:tcPr>
            <w:tcW w:w="1629" w:type="dxa"/>
            <w:gridSpan w:val="2"/>
            <w:vMerge/>
            <w:tcBorders>
              <w:top w:val="single" w:sz="8" w:space="0" w:color="auto"/>
              <w:left w:val="single" w:sz="8" w:space="0" w:color="auto"/>
              <w:bottom w:val="single" w:sz="8" w:space="0" w:color="000000"/>
              <w:right w:val="single" w:sz="8" w:space="0" w:color="000000"/>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1000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1500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2000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3000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3500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4000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4500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5000</w:t>
            </w:r>
          </w:p>
        </w:tc>
        <w:tc>
          <w:tcPr>
            <w:tcW w:w="830" w:type="dxa"/>
            <w:tcBorders>
              <w:top w:val="nil"/>
              <w:left w:val="nil"/>
              <w:bottom w:val="nil"/>
              <w:right w:val="single" w:sz="4"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5500</w:t>
            </w:r>
          </w:p>
        </w:tc>
        <w:tc>
          <w:tcPr>
            <w:tcW w:w="835" w:type="dxa"/>
            <w:tcBorders>
              <w:top w:val="nil"/>
              <w:left w:val="nil"/>
              <w:bottom w:val="nil"/>
              <w:right w:val="single" w:sz="8" w:space="0" w:color="auto"/>
            </w:tcBorders>
            <w:shd w:val="clear" w:color="000000" w:fill="FFFF0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6000</w:t>
            </w:r>
          </w:p>
        </w:tc>
      </w:tr>
      <w:tr w:rsidR="00E642A8" w:rsidRPr="00E642A8" w:rsidTr="00E642A8">
        <w:trPr>
          <w:trHeight w:val="253"/>
        </w:trPr>
        <w:tc>
          <w:tcPr>
            <w:tcW w:w="966"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E642A8" w:rsidRPr="00E642A8" w:rsidRDefault="00F632F4" w:rsidP="00E642A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BMEP (KPa</w:t>
            </w:r>
            <w:r w:rsidR="00E642A8" w:rsidRPr="00E642A8">
              <w:rPr>
                <w:rFonts w:ascii="Calibri" w:eastAsia="Times New Roman" w:hAnsi="Calibri" w:cs="Calibri"/>
                <w:color w:val="000000"/>
                <w:lang w:eastAsia="en-GB"/>
              </w:rPr>
              <w:t>)</w:t>
            </w: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8"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0"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c>
          <w:tcPr>
            <w:tcW w:w="835" w:type="dxa"/>
            <w:tcBorders>
              <w:top w:val="single" w:sz="8" w:space="0" w:color="auto"/>
              <w:left w:val="single" w:sz="4" w:space="0" w:color="auto"/>
              <w:bottom w:val="single" w:sz="4" w:space="0" w:color="auto"/>
              <w:right w:val="single" w:sz="8" w:space="0" w:color="auto"/>
            </w:tcBorders>
            <w:shd w:val="clear" w:color="000000" w:fill="F8696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0</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250</w:t>
            </w:r>
          </w:p>
        </w:tc>
        <w:tc>
          <w:tcPr>
            <w:tcW w:w="830" w:type="dxa"/>
            <w:tcBorders>
              <w:top w:val="single" w:sz="4" w:space="0" w:color="auto"/>
              <w:left w:val="single" w:sz="8" w:space="0" w:color="auto"/>
              <w:bottom w:val="single" w:sz="4" w:space="0" w:color="auto"/>
              <w:right w:val="single" w:sz="4" w:space="0" w:color="auto"/>
            </w:tcBorders>
            <w:shd w:val="clear" w:color="000000" w:fill="FEE9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263.86</w:t>
            </w:r>
          </w:p>
        </w:tc>
        <w:tc>
          <w:tcPr>
            <w:tcW w:w="830" w:type="dxa"/>
            <w:tcBorders>
              <w:top w:val="single" w:sz="4" w:space="0" w:color="auto"/>
              <w:left w:val="single" w:sz="4" w:space="0" w:color="auto"/>
              <w:bottom w:val="single" w:sz="4" w:space="0" w:color="auto"/>
              <w:right w:val="single" w:sz="4" w:space="0" w:color="auto"/>
            </w:tcBorders>
            <w:shd w:val="clear" w:color="000000" w:fill="F4E8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277.55</w:t>
            </w:r>
          </w:p>
        </w:tc>
        <w:tc>
          <w:tcPr>
            <w:tcW w:w="830" w:type="dxa"/>
            <w:tcBorders>
              <w:top w:val="single" w:sz="4" w:space="0" w:color="auto"/>
              <w:left w:val="single" w:sz="4" w:space="0" w:color="auto"/>
              <w:bottom w:val="single" w:sz="4" w:space="0" w:color="auto"/>
              <w:right w:val="single" w:sz="4" w:space="0" w:color="auto"/>
            </w:tcBorders>
            <w:shd w:val="clear" w:color="000000" w:fill="E1E3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295.24</w:t>
            </w:r>
          </w:p>
        </w:tc>
        <w:tc>
          <w:tcPr>
            <w:tcW w:w="830" w:type="dxa"/>
            <w:tcBorders>
              <w:top w:val="single" w:sz="4" w:space="0" w:color="auto"/>
              <w:left w:val="single" w:sz="4" w:space="0" w:color="auto"/>
              <w:bottom w:val="single" w:sz="4" w:space="0" w:color="auto"/>
              <w:right w:val="single" w:sz="4" w:space="0" w:color="auto"/>
            </w:tcBorders>
            <w:shd w:val="clear" w:color="000000" w:fill="CDDD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314.56</w:t>
            </w:r>
          </w:p>
        </w:tc>
        <w:tc>
          <w:tcPr>
            <w:tcW w:w="830" w:type="dxa"/>
            <w:tcBorders>
              <w:top w:val="single" w:sz="4" w:space="0" w:color="auto"/>
              <w:left w:val="single" w:sz="4" w:space="0" w:color="auto"/>
              <w:bottom w:val="single" w:sz="4" w:space="0" w:color="auto"/>
              <w:right w:val="single" w:sz="4" w:space="0" w:color="auto"/>
            </w:tcBorders>
            <w:shd w:val="clear" w:color="000000" w:fill="B6D68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335.60</w:t>
            </w:r>
          </w:p>
        </w:tc>
        <w:tc>
          <w:tcPr>
            <w:tcW w:w="830" w:type="dxa"/>
            <w:tcBorders>
              <w:top w:val="single" w:sz="4" w:space="0" w:color="auto"/>
              <w:left w:val="single" w:sz="4" w:space="0" w:color="auto"/>
              <w:bottom w:val="single" w:sz="4" w:space="0" w:color="auto"/>
              <w:right w:val="single" w:sz="4" w:space="0" w:color="auto"/>
            </w:tcBorders>
            <w:shd w:val="clear" w:color="000000" w:fill="B4D68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338.19</w:t>
            </w:r>
          </w:p>
        </w:tc>
        <w:tc>
          <w:tcPr>
            <w:tcW w:w="830" w:type="dxa"/>
            <w:tcBorders>
              <w:top w:val="single" w:sz="4" w:space="0" w:color="auto"/>
              <w:left w:val="single" w:sz="4" w:space="0" w:color="auto"/>
              <w:bottom w:val="single" w:sz="4" w:space="0" w:color="auto"/>
              <w:right w:val="single" w:sz="4" w:space="0" w:color="auto"/>
            </w:tcBorders>
            <w:shd w:val="clear" w:color="000000" w:fill="A2D07F"/>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355.10</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88C97E"/>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379.32</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single" w:sz="4" w:space="0" w:color="auto"/>
              <w:left w:val="single" w:sz="4" w:space="0" w:color="auto"/>
              <w:bottom w:val="single" w:sz="4" w:space="0" w:color="auto"/>
              <w:right w:val="single" w:sz="8" w:space="0" w:color="auto"/>
            </w:tcBorders>
            <w:shd w:val="clear" w:color="000000" w:fill="63BE7B"/>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414.06</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400</w:t>
            </w:r>
          </w:p>
        </w:tc>
        <w:tc>
          <w:tcPr>
            <w:tcW w:w="830" w:type="dxa"/>
            <w:tcBorders>
              <w:top w:val="single" w:sz="4" w:space="0" w:color="auto"/>
              <w:left w:val="single" w:sz="8" w:space="0" w:color="auto"/>
              <w:bottom w:val="single" w:sz="4" w:space="0" w:color="auto"/>
              <w:right w:val="single" w:sz="4" w:space="0" w:color="auto"/>
            </w:tcBorders>
            <w:shd w:val="clear" w:color="000000" w:fill="EFE7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282.31</w:t>
            </w:r>
          </w:p>
        </w:tc>
        <w:tc>
          <w:tcPr>
            <w:tcW w:w="830" w:type="dxa"/>
            <w:tcBorders>
              <w:top w:val="single" w:sz="4" w:space="0" w:color="auto"/>
              <w:left w:val="single" w:sz="4" w:space="0" w:color="auto"/>
              <w:bottom w:val="single" w:sz="4" w:space="0" w:color="auto"/>
              <w:right w:val="single" w:sz="4" w:space="0" w:color="auto"/>
            </w:tcBorders>
            <w:shd w:val="clear" w:color="000000" w:fill="EAE5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286.85</w:t>
            </w:r>
          </w:p>
        </w:tc>
        <w:tc>
          <w:tcPr>
            <w:tcW w:w="830" w:type="dxa"/>
            <w:tcBorders>
              <w:top w:val="single" w:sz="4" w:space="0" w:color="auto"/>
              <w:left w:val="single" w:sz="4" w:space="0" w:color="auto"/>
              <w:bottom w:val="single" w:sz="4" w:space="0" w:color="auto"/>
              <w:right w:val="single" w:sz="4" w:space="0" w:color="auto"/>
            </w:tcBorders>
            <w:shd w:val="clear" w:color="000000" w:fill="DFE2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296.77</w:t>
            </w:r>
          </w:p>
        </w:tc>
        <w:tc>
          <w:tcPr>
            <w:tcW w:w="830" w:type="dxa"/>
            <w:tcBorders>
              <w:top w:val="single" w:sz="4" w:space="0" w:color="auto"/>
              <w:left w:val="single" w:sz="4" w:space="0" w:color="auto"/>
              <w:bottom w:val="single" w:sz="4" w:space="0" w:color="auto"/>
              <w:right w:val="single" w:sz="4" w:space="0" w:color="auto"/>
            </w:tcBorders>
            <w:shd w:val="clear" w:color="000000" w:fill="D8E0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303.40</w:t>
            </w:r>
          </w:p>
        </w:tc>
        <w:tc>
          <w:tcPr>
            <w:tcW w:w="830" w:type="dxa"/>
            <w:tcBorders>
              <w:top w:val="single" w:sz="4" w:space="0" w:color="auto"/>
              <w:left w:val="single" w:sz="4" w:space="0" w:color="auto"/>
              <w:bottom w:val="single" w:sz="4" w:space="0" w:color="auto"/>
              <w:right w:val="single" w:sz="4" w:space="0" w:color="auto"/>
            </w:tcBorders>
            <w:shd w:val="clear" w:color="000000" w:fill="D0DE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311.79</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nil"/>
              <w:left w:val="nil"/>
              <w:bottom w:val="single" w:sz="4" w:space="0" w:color="auto"/>
              <w:right w:val="single" w:sz="8"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600</w:t>
            </w:r>
          </w:p>
        </w:tc>
        <w:tc>
          <w:tcPr>
            <w:tcW w:w="830" w:type="dxa"/>
            <w:tcBorders>
              <w:top w:val="single" w:sz="4" w:space="0" w:color="auto"/>
              <w:left w:val="single" w:sz="8" w:space="0" w:color="auto"/>
              <w:bottom w:val="single" w:sz="4" w:space="0" w:color="auto"/>
              <w:right w:val="single" w:sz="4" w:space="0" w:color="auto"/>
            </w:tcBorders>
            <w:shd w:val="clear" w:color="000000" w:fill="FEE9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264.17</w:t>
            </w:r>
          </w:p>
        </w:tc>
        <w:tc>
          <w:tcPr>
            <w:tcW w:w="830" w:type="dxa"/>
            <w:tcBorders>
              <w:top w:val="single" w:sz="4" w:space="0" w:color="auto"/>
              <w:left w:val="single" w:sz="4" w:space="0" w:color="auto"/>
              <w:bottom w:val="single" w:sz="4" w:space="0" w:color="auto"/>
              <w:right w:val="single" w:sz="4" w:space="0" w:color="auto"/>
            </w:tcBorders>
            <w:shd w:val="clear" w:color="000000" w:fill="FDEB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268.33</w:t>
            </w:r>
          </w:p>
        </w:tc>
        <w:tc>
          <w:tcPr>
            <w:tcW w:w="830" w:type="dxa"/>
            <w:tcBorders>
              <w:top w:val="single" w:sz="4" w:space="0" w:color="auto"/>
              <w:left w:val="single" w:sz="4" w:space="0" w:color="auto"/>
              <w:bottom w:val="single" w:sz="4" w:space="0" w:color="auto"/>
              <w:right w:val="single" w:sz="4" w:space="0" w:color="auto"/>
            </w:tcBorders>
            <w:shd w:val="clear" w:color="000000" w:fill="FDEB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268.71</w:t>
            </w:r>
          </w:p>
        </w:tc>
        <w:tc>
          <w:tcPr>
            <w:tcW w:w="830" w:type="dxa"/>
            <w:tcBorders>
              <w:top w:val="single" w:sz="4" w:space="0" w:color="auto"/>
              <w:left w:val="single" w:sz="4" w:space="0" w:color="auto"/>
              <w:bottom w:val="single" w:sz="4" w:space="0" w:color="auto"/>
              <w:right w:val="single" w:sz="4" w:space="0" w:color="auto"/>
            </w:tcBorders>
            <w:shd w:val="clear" w:color="000000" w:fill="F8E9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273.47</w:t>
            </w:r>
          </w:p>
        </w:tc>
        <w:tc>
          <w:tcPr>
            <w:tcW w:w="830" w:type="dxa"/>
            <w:tcBorders>
              <w:top w:val="single" w:sz="4" w:space="0" w:color="auto"/>
              <w:left w:val="single" w:sz="4" w:space="0" w:color="auto"/>
              <w:bottom w:val="single" w:sz="4" w:space="0" w:color="auto"/>
              <w:right w:val="single" w:sz="4" w:space="0" w:color="auto"/>
            </w:tcBorders>
            <w:shd w:val="clear" w:color="000000" w:fill="F2E8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278.91</w:t>
            </w:r>
          </w:p>
        </w:tc>
        <w:tc>
          <w:tcPr>
            <w:tcW w:w="830" w:type="dxa"/>
            <w:tcBorders>
              <w:top w:val="single" w:sz="4" w:space="0" w:color="auto"/>
              <w:left w:val="single" w:sz="4" w:space="0" w:color="auto"/>
              <w:bottom w:val="single" w:sz="4" w:space="0" w:color="auto"/>
              <w:right w:val="single" w:sz="4" w:space="0" w:color="auto"/>
            </w:tcBorders>
            <w:shd w:val="clear" w:color="000000" w:fill="F0E7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281.50</w:t>
            </w:r>
          </w:p>
        </w:tc>
        <w:tc>
          <w:tcPr>
            <w:tcW w:w="830" w:type="dxa"/>
            <w:tcBorders>
              <w:top w:val="single" w:sz="4" w:space="0" w:color="auto"/>
              <w:left w:val="single" w:sz="4" w:space="0" w:color="auto"/>
              <w:bottom w:val="single" w:sz="4" w:space="0" w:color="auto"/>
              <w:right w:val="single" w:sz="4" w:space="0" w:color="auto"/>
            </w:tcBorders>
            <w:shd w:val="clear" w:color="000000" w:fill="E8E5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288.55</w:t>
            </w:r>
          </w:p>
        </w:tc>
        <w:tc>
          <w:tcPr>
            <w:tcW w:w="830" w:type="dxa"/>
            <w:tcBorders>
              <w:top w:val="single" w:sz="4" w:space="0" w:color="auto"/>
              <w:left w:val="single" w:sz="4" w:space="0" w:color="auto"/>
              <w:bottom w:val="single" w:sz="4" w:space="0" w:color="auto"/>
              <w:right w:val="single" w:sz="4" w:space="0" w:color="auto"/>
            </w:tcBorders>
            <w:shd w:val="clear" w:color="000000" w:fill="E4E4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292.01</w:t>
            </w:r>
          </w:p>
        </w:tc>
        <w:tc>
          <w:tcPr>
            <w:tcW w:w="830" w:type="dxa"/>
            <w:tcBorders>
              <w:top w:val="single" w:sz="4" w:space="0" w:color="auto"/>
              <w:left w:val="single" w:sz="4" w:space="0" w:color="auto"/>
              <w:bottom w:val="single" w:sz="4" w:space="0" w:color="auto"/>
              <w:right w:val="single" w:sz="4" w:space="0" w:color="auto"/>
            </w:tcBorders>
            <w:shd w:val="clear" w:color="000000" w:fill="DBE1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301.36</w:t>
            </w:r>
          </w:p>
        </w:tc>
        <w:tc>
          <w:tcPr>
            <w:tcW w:w="830" w:type="dxa"/>
            <w:tcBorders>
              <w:top w:val="single" w:sz="4" w:space="0" w:color="auto"/>
              <w:left w:val="single" w:sz="4" w:space="0" w:color="auto"/>
              <w:bottom w:val="single" w:sz="4" w:space="0" w:color="auto"/>
              <w:right w:val="single" w:sz="4" w:space="0" w:color="auto"/>
            </w:tcBorders>
            <w:shd w:val="clear" w:color="000000" w:fill="CDDD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314.16</w:t>
            </w:r>
          </w:p>
        </w:tc>
        <w:tc>
          <w:tcPr>
            <w:tcW w:w="835" w:type="dxa"/>
            <w:tcBorders>
              <w:top w:val="single" w:sz="4" w:space="0" w:color="auto"/>
              <w:left w:val="single" w:sz="4" w:space="0" w:color="auto"/>
              <w:bottom w:val="single" w:sz="4" w:space="0" w:color="auto"/>
              <w:right w:val="single" w:sz="8" w:space="0" w:color="auto"/>
            </w:tcBorders>
            <w:shd w:val="clear" w:color="000000" w:fill="C5DB81"/>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321.43</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750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6E9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275.13</w:t>
            </w:r>
          </w:p>
        </w:tc>
        <w:tc>
          <w:tcPr>
            <w:tcW w:w="830" w:type="dxa"/>
            <w:tcBorders>
              <w:top w:val="single" w:sz="4" w:space="0" w:color="auto"/>
              <w:left w:val="single" w:sz="4" w:space="0" w:color="auto"/>
              <w:bottom w:val="single" w:sz="4" w:space="0" w:color="auto"/>
              <w:right w:val="single" w:sz="4" w:space="0" w:color="auto"/>
            </w:tcBorders>
            <w:shd w:val="clear" w:color="000000" w:fill="F8E9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273.47</w:t>
            </w:r>
          </w:p>
        </w:tc>
        <w:tc>
          <w:tcPr>
            <w:tcW w:w="830" w:type="dxa"/>
            <w:tcBorders>
              <w:top w:val="single" w:sz="4" w:space="0" w:color="auto"/>
              <w:left w:val="single" w:sz="4" w:space="0" w:color="auto"/>
              <w:bottom w:val="single" w:sz="4" w:space="0" w:color="auto"/>
              <w:right w:val="single" w:sz="4" w:space="0" w:color="auto"/>
            </w:tcBorders>
            <w:shd w:val="clear" w:color="000000" w:fill="F5E8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276.46</w:t>
            </w:r>
          </w:p>
        </w:tc>
        <w:tc>
          <w:tcPr>
            <w:tcW w:w="830" w:type="dxa"/>
            <w:tcBorders>
              <w:top w:val="single" w:sz="4" w:space="0" w:color="auto"/>
              <w:left w:val="single" w:sz="4" w:space="0" w:color="auto"/>
              <w:bottom w:val="single" w:sz="4" w:space="0" w:color="auto"/>
              <w:right w:val="single" w:sz="4" w:space="0" w:color="auto"/>
            </w:tcBorders>
            <w:shd w:val="clear" w:color="000000" w:fill="F2E8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278.76</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nil"/>
              <w:left w:val="nil"/>
              <w:bottom w:val="single" w:sz="4" w:space="0" w:color="auto"/>
              <w:right w:val="single" w:sz="8"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r>
      <w:tr w:rsidR="00E642A8" w:rsidRPr="00E642A8" w:rsidTr="00E642A8">
        <w:trPr>
          <w:trHeight w:val="265"/>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1000</w:t>
            </w:r>
          </w:p>
        </w:tc>
        <w:tc>
          <w:tcPr>
            <w:tcW w:w="830" w:type="dxa"/>
            <w:tcBorders>
              <w:top w:val="single" w:sz="4" w:space="0" w:color="auto"/>
              <w:left w:val="single" w:sz="8" w:space="0" w:color="auto"/>
              <w:bottom w:val="single" w:sz="4" w:space="0" w:color="auto"/>
              <w:right w:val="single" w:sz="4" w:space="0" w:color="auto"/>
            </w:tcBorders>
            <w:shd w:val="clear" w:color="000000" w:fill="F3E8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278.23</w:t>
            </w:r>
          </w:p>
        </w:tc>
        <w:tc>
          <w:tcPr>
            <w:tcW w:w="830" w:type="dxa"/>
            <w:tcBorders>
              <w:top w:val="single" w:sz="4" w:space="0" w:color="auto"/>
              <w:left w:val="single" w:sz="4" w:space="0" w:color="auto"/>
              <w:bottom w:val="single" w:sz="4" w:space="0" w:color="auto"/>
              <w:right w:val="single" w:sz="4" w:space="0" w:color="auto"/>
            </w:tcBorders>
            <w:shd w:val="clear" w:color="000000" w:fill="FEE4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253.51</w:t>
            </w:r>
          </w:p>
        </w:tc>
        <w:tc>
          <w:tcPr>
            <w:tcW w:w="830" w:type="dxa"/>
            <w:tcBorders>
              <w:top w:val="single" w:sz="4" w:space="0" w:color="auto"/>
              <w:left w:val="single" w:sz="4" w:space="0" w:color="auto"/>
              <w:bottom w:val="nil"/>
              <w:right w:val="single" w:sz="4" w:space="0" w:color="auto"/>
            </w:tcBorders>
            <w:shd w:val="clear" w:color="000000" w:fill="FEE4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252.72</w:t>
            </w:r>
          </w:p>
        </w:tc>
        <w:tc>
          <w:tcPr>
            <w:tcW w:w="830" w:type="dxa"/>
            <w:tcBorders>
              <w:top w:val="single" w:sz="4" w:space="0" w:color="auto"/>
              <w:left w:val="single" w:sz="4" w:space="0" w:color="auto"/>
              <w:bottom w:val="single" w:sz="4" w:space="0" w:color="auto"/>
              <w:right w:val="single" w:sz="4" w:space="0" w:color="auto"/>
            </w:tcBorders>
            <w:shd w:val="clear" w:color="000000" w:fill="FEE4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252.52</w:t>
            </w:r>
          </w:p>
        </w:tc>
        <w:tc>
          <w:tcPr>
            <w:tcW w:w="830" w:type="dxa"/>
            <w:tcBorders>
              <w:top w:val="single" w:sz="4" w:space="0" w:color="auto"/>
              <w:left w:val="single" w:sz="4" w:space="0" w:color="auto"/>
              <w:bottom w:val="single" w:sz="4" w:space="0" w:color="auto"/>
              <w:right w:val="single" w:sz="4" w:space="0" w:color="auto"/>
            </w:tcBorders>
            <w:shd w:val="clear" w:color="000000" w:fill="FEE5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254.42</w:t>
            </w:r>
          </w:p>
        </w:tc>
        <w:tc>
          <w:tcPr>
            <w:tcW w:w="830" w:type="dxa"/>
            <w:tcBorders>
              <w:top w:val="single" w:sz="4" w:space="0" w:color="auto"/>
              <w:left w:val="single" w:sz="4" w:space="0" w:color="auto"/>
              <w:bottom w:val="single" w:sz="4" w:space="0" w:color="auto"/>
              <w:right w:val="single" w:sz="4" w:space="0" w:color="auto"/>
            </w:tcBorders>
            <w:shd w:val="clear" w:color="000000" w:fill="FEE7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259.28</w:t>
            </w:r>
          </w:p>
        </w:tc>
        <w:tc>
          <w:tcPr>
            <w:tcW w:w="830" w:type="dxa"/>
            <w:tcBorders>
              <w:top w:val="single" w:sz="4" w:space="0" w:color="auto"/>
              <w:left w:val="single" w:sz="4" w:space="0" w:color="auto"/>
              <w:bottom w:val="single" w:sz="4" w:space="0" w:color="auto"/>
              <w:right w:val="single" w:sz="4" w:space="0" w:color="auto"/>
            </w:tcBorders>
            <w:shd w:val="clear" w:color="000000" w:fill="FEE8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260.88</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CEB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269.39</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single" w:sz="4" w:space="0" w:color="auto"/>
              <w:left w:val="single" w:sz="4" w:space="0" w:color="auto"/>
              <w:bottom w:val="single" w:sz="4" w:space="0" w:color="auto"/>
              <w:right w:val="single" w:sz="8" w:space="0" w:color="auto"/>
            </w:tcBorders>
            <w:shd w:val="clear" w:color="000000" w:fill="EFE7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281.86</w:t>
            </w:r>
          </w:p>
        </w:tc>
      </w:tr>
      <w:tr w:rsidR="00E642A8" w:rsidRPr="00E642A8" w:rsidTr="00F632F4">
        <w:trPr>
          <w:trHeight w:val="265"/>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1250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nil"/>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8" w:space="0" w:color="auto"/>
              <w:left w:val="single" w:sz="8" w:space="0" w:color="auto"/>
              <w:bottom w:val="single" w:sz="8" w:space="0" w:color="auto"/>
              <w:right w:val="single" w:sz="8" w:space="0" w:color="auto"/>
            </w:tcBorders>
            <w:shd w:val="clear" w:color="auto" w:fill="00B0F0"/>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244.35</w:t>
            </w:r>
          </w:p>
        </w:tc>
        <w:tc>
          <w:tcPr>
            <w:tcW w:w="830" w:type="dxa"/>
            <w:tcBorders>
              <w:top w:val="single" w:sz="4" w:space="0" w:color="auto"/>
              <w:left w:val="nil"/>
              <w:bottom w:val="single" w:sz="4" w:space="0" w:color="auto"/>
              <w:right w:val="single" w:sz="4" w:space="0" w:color="auto"/>
            </w:tcBorders>
            <w:shd w:val="clear" w:color="000000" w:fill="FEE1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245.99</w:t>
            </w:r>
          </w:p>
        </w:tc>
        <w:tc>
          <w:tcPr>
            <w:tcW w:w="830" w:type="dxa"/>
            <w:tcBorders>
              <w:top w:val="single" w:sz="4" w:space="0" w:color="auto"/>
              <w:left w:val="single" w:sz="4" w:space="0" w:color="auto"/>
              <w:bottom w:val="single" w:sz="4" w:space="0" w:color="auto"/>
              <w:right w:val="single" w:sz="4" w:space="0" w:color="auto"/>
            </w:tcBorders>
            <w:shd w:val="clear" w:color="000000" w:fill="FEE0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245.26</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nil"/>
              <w:left w:val="nil"/>
              <w:bottom w:val="single" w:sz="4" w:space="0" w:color="auto"/>
              <w:right w:val="single" w:sz="8"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1400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EE081"/>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244.85</w:t>
            </w:r>
          </w:p>
        </w:tc>
        <w:tc>
          <w:tcPr>
            <w:tcW w:w="830" w:type="dxa"/>
            <w:tcBorders>
              <w:top w:val="nil"/>
              <w:left w:val="single" w:sz="4" w:space="0" w:color="auto"/>
              <w:bottom w:val="single" w:sz="4" w:space="0" w:color="auto"/>
              <w:right w:val="single" w:sz="4" w:space="0" w:color="auto"/>
            </w:tcBorders>
            <w:shd w:val="clear" w:color="000000" w:fill="FBEA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271.14</w:t>
            </w:r>
          </w:p>
        </w:tc>
        <w:tc>
          <w:tcPr>
            <w:tcW w:w="830"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265.89</w:t>
            </w:r>
          </w:p>
        </w:tc>
        <w:tc>
          <w:tcPr>
            <w:tcW w:w="830"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256.56</w:t>
            </w:r>
          </w:p>
        </w:tc>
        <w:tc>
          <w:tcPr>
            <w:tcW w:w="830" w:type="dxa"/>
            <w:tcBorders>
              <w:top w:val="single" w:sz="4" w:space="0" w:color="auto"/>
              <w:left w:val="single" w:sz="4" w:space="0" w:color="auto"/>
              <w:bottom w:val="single" w:sz="4" w:space="0" w:color="auto"/>
              <w:right w:val="single" w:sz="4" w:space="0" w:color="auto"/>
            </w:tcBorders>
            <w:shd w:val="clear" w:color="000000" w:fill="FEE2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249.34</w:t>
            </w:r>
          </w:p>
        </w:tc>
        <w:tc>
          <w:tcPr>
            <w:tcW w:w="830" w:type="dxa"/>
            <w:tcBorders>
              <w:top w:val="single" w:sz="4" w:space="0" w:color="auto"/>
              <w:left w:val="single" w:sz="4" w:space="0" w:color="auto"/>
              <w:bottom w:val="single" w:sz="4" w:space="0" w:color="auto"/>
              <w:right w:val="single" w:sz="4" w:space="0" w:color="auto"/>
            </w:tcBorders>
            <w:shd w:val="clear" w:color="000000" w:fill="FEE2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249.76</w:t>
            </w:r>
          </w:p>
        </w:tc>
        <w:tc>
          <w:tcPr>
            <w:tcW w:w="830" w:type="dxa"/>
            <w:tcBorders>
              <w:top w:val="single" w:sz="4" w:space="0" w:color="auto"/>
              <w:left w:val="single" w:sz="4" w:space="0" w:color="auto"/>
              <w:bottom w:val="single" w:sz="4" w:space="0" w:color="auto"/>
              <w:right w:val="single" w:sz="4" w:space="0" w:color="auto"/>
            </w:tcBorders>
            <w:shd w:val="clear" w:color="000000" w:fill="FEE5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255.48</w:t>
            </w:r>
          </w:p>
        </w:tc>
        <w:tc>
          <w:tcPr>
            <w:tcW w:w="830"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257.43</w:t>
            </w:r>
          </w:p>
        </w:tc>
        <w:tc>
          <w:tcPr>
            <w:tcW w:w="830" w:type="dxa"/>
            <w:tcBorders>
              <w:top w:val="single" w:sz="4" w:space="0" w:color="auto"/>
              <w:left w:val="single" w:sz="4" w:space="0" w:color="auto"/>
              <w:bottom w:val="single" w:sz="4" w:space="0" w:color="auto"/>
              <w:right w:val="single" w:sz="4" w:space="0" w:color="auto"/>
            </w:tcBorders>
            <w:shd w:val="clear" w:color="000000" w:fill="FEE9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264.33</w:t>
            </w:r>
          </w:p>
        </w:tc>
        <w:tc>
          <w:tcPr>
            <w:tcW w:w="835" w:type="dxa"/>
            <w:tcBorders>
              <w:top w:val="single" w:sz="4" w:space="0" w:color="auto"/>
              <w:left w:val="single" w:sz="4" w:space="0" w:color="auto"/>
              <w:bottom w:val="single" w:sz="4" w:space="0" w:color="auto"/>
              <w:right w:val="single" w:sz="8" w:space="0" w:color="auto"/>
            </w:tcBorders>
            <w:shd w:val="clear" w:color="000000" w:fill="FAEA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271.22</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1750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EE3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250.88</w:t>
            </w:r>
          </w:p>
        </w:tc>
        <w:tc>
          <w:tcPr>
            <w:tcW w:w="830" w:type="dxa"/>
            <w:tcBorders>
              <w:top w:val="single" w:sz="4" w:space="0" w:color="auto"/>
              <w:left w:val="single" w:sz="4" w:space="0" w:color="auto"/>
              <w:bottom w:val="single" w:sz="4" w:space="0" w:color="auto"/>
              <w:right w:val="single" w:sz="4" w:space="0" w:color="auto"/>
            </w:tcBorders>
            <w:shd w:val="clear" w:color="000000" w:fill="FEE9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264.20</w:t>
            </w:r>
          </w:p>
        </w:tc>
        <w:tc>
          <w:tcPr>
            <w:tcW w:w="830" w:type="dxa"/>
            <w:tcBorders>
              <w:top w:val="single" w:sz="4" w:space="0" w:color="auto"/>
              <w:left w:val="single" w:sz="4" w:space="0" w:color="auto"/>
              <w:bottom w:val="single" w:sz="4" w:space="0" w:color="auto"/>
              <w:right w:val="single" w:sz="4" w:space="0" w:color="auto"/>
            </w:tcBorders>
            <w:shd w:val="clear" w:color="000000" w:fill="FEE5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254.35</w:t>
            </w:r>
          </w:p>
        </w:tc>
        <w:tc>
          <w:tcPr>
            <w:tcW w:w="830" w:type="dxa"/>
            <w:tcBorders>
              <w:top w:val="single" w:sz="4" w:space="0" w:color="auto"/>
              <w:left w:val="single" w:sz="4" w:space="0" w:color="auto"/>
              <w:bottom w:val="single" w:sz="4" w:space="0" w:color="auto"/>
              <w:right w:val="single" w:sz="4" w:space="0" w:color="auto"/>
            </w:tcBorders>
            <w:shd w:val="clear" w:color="000000" w:fill="FEE8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261.48</w:t>
            </w:r>
          </w:p>
        </w:tc>
        <w:tc>
          <w:tcPr>
            <w:tcW w:w="830" w:type="dxa"/>
            <w:tcBorders>
              <w:top w:val="single" w:sz="4" w:space="0" w:color="auto"/>
              <w:left w:val="single" w:sz="4" w:space="0" w:color="auto"/>
              <w:bottom w:val="single" w:sz="4" w:space="0" w:color="auto"/>
              <w:right w:val="single" w:sz="4" w:space="0" w:color="auto"/>
            </w:tcBorders>
            <w:shd w:val="clear" w:color="000000" w:fill="FEE5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256.00</w:t>
            </w:r>
          </w:p>
        </w:tc>
        <w:tc>
          <w:tcPr>
            <w:tcW w:w="830" w:type="dxa"/>
            <w:tcBorders>
              <w:top w:val="single" w:sz="4" w:space="0" w:color="auto"/>
              <w:left w:val="single" w:sz="4" w:space="0" w:color="auto"/>
              <w:bottom w:val="single" w:sz="4" w:space="0" w:color="auto"/>
              <w:right w:val="single" w:sz="4" w:space="0" w:color="auto"/>
            </w:tcBorders>
            <w:shd w:val="clear" w:color="000000" w:fill="FEE5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255.39</w:t>
            </w:r>
          </w:p>
        </w:tc>
        <w:tc>
          <w:tcPr>
            <w:tcW w:w="830"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264.85</w:t>
            </w:r>
          </w:p>
        </w:tc>
        <w:tc>
          <w:tcPr>
            <w:tcW w:w="830" w:type="dxa"/>
            <w:tcBorders>
              <w:top w:val="single" w:sz="4" w:space="0" w:color="auto"/>
              <w:left w:val="single" w:sz="4" w:space="0" w:color="auto"/>
              <w:bottom w:val="single" w:sz="4" w:space="0" w:color="auto"/>
              <w:right w:val="single" w:sz="4" w:space="0" w:color="auto"/>
            </w:tcBorders>
            <w:shd w:val="clear" w:color="000000" w:fill="F9EA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272.96</w:t>
            </w:r>
          </w:p>
        </w:tc>
        <w:tc>
          <w:tcPr>
            <w:tcW w:w="830" w:type="dxa"/>
            <w:tcBorders>
              <w:top w:val="single" w:sz="4" w:space="0" w:color="auto"/>
              <w:left w:val="single" w:sz="4" w:space="0" w:color="auto"/>
              <w:bottom w:val="single" w:sz="4" w:space="0" w:color="auto"/>
              <w:right w:val="single" w:sz="4" w:space="0" w:color="auto"/>
            </w:tcBorders>
            <w:shd w:val="clear" w:color="000000" w:fill="F6E9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275.22</w:t>
            </w:r>
          </w:p>
        </w:tc>
        <w:tc>
          <w:tcPr>
            <w:tcW w:w="835" w:type="dxa"/>
            <w:tcBorders>
              <w:top w:val="single" w:sz="4" w:space="0" w:color="auto"/>
              <w:left w:val="single" w:sz="4" w:space="0" w:color="auto"/>
              <w:bottom w:val="single" w:sz="4" w:space="0" w:color="auto"/>
              <w:right w:val="single" w:sz="8" w:space="0" w:color="auto"/>
            </w:tcBorders>
            <w:shd w:val="clear" w:color="000000" w:fill="E6E4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290.16</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2000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single" w:sz="4" w:space="0" w:color="auto"/>
              <w:left w:val="single" w:sz="4" w:space="0" w:color="auto"/>
              <w:bottom w:val="single" w:sz="4" w:space="0" w:color="auto"/>
              <w:right w:val="single" w:sz="8" w:space="0" w:color="auto"/>
            </w:tcBorders>
            <w:shd w:val="clear" w:color="000000" w:fill="DBE1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300.88</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2250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EE9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263.53</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257.60</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EE1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246.49</w:t>
            </w:r>
          </w:p>
        </w:tc>
        <w:tc>
          <w:tcPr>
            <w:tcW w:w="830" w:type="dxa"/>
            <w:tcBorders>
              <w:top w:val="single" w:sz="4" w:space="0" w:color="auto"/>
              <w:left w:val="single" w:sz="4" w:space="0" w:color="auto"/>
              <w:bottom w:val="single" w:sz="4" w:space="0" w:color="auto"/>
              <w:right w:val="single" w:sz="4" w:space="0" w:color="auto"/>
            </w:tcBorders>
            <w:shd w:val="clear" w:color="000000" w:fill="FEE48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253.43</w:t>
            </w:r>
          </w:p>
        </w:tc>
        <w:tc>
          <w:tcPr>
            <w:tcW w:w="830"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267.05</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nil"/>
              <w:left w:val="nil"/>
              <w:bottom w:val="single" w:sz="4" w:space="0" w:color="auto"/>
              <w:right w:val="single" w:sz="8"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2500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257.14</w:t>
            </w:r>
          </w:p>
        </w:tc>
        <w:tc>
          <w:tcPr>
            <w:tcW w:w="830" w:type="dxa"/>
            <w:tcBorders>
              <w:top w:val="single" w:sz="4" w:space="0" w:color="auto"/>
              <w:left w:val="single" w:sz="4" w:space="0" w:color="auto"/>
              <w:bottom w:val="single" w:sz="4" w:space="0" w:color="auto"/>
              <w:right w:val="single" w:sz="4" w:space="0" w:color="auto"/>
            </w:tcBorders>
            <w:shd w:val="clear" w:color="000000" w:fill="EBE6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285.96</w:t>
            </w:r>
          </w:p>
        </w:tc>
        <w:tc>
          <w:tcPr>
            <w:tcW w:w="830"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266.41</w:t>
            </w:r>
          </w:p>
        </w:tc>
        <w:tc>
          <w:tcPr>
            <w:tcW w:w="830"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265.82</w:t>
            </w:r>
          </w:p>
        </w:tc>
        <w:tc>
          <w:tcPr>
            <w:tcW w:w="830" w:type="dxa"/>
            <w:tcBorders>
              <w:top w:val="single" w:sz="4" w:space="0" w:color="auto"/>
              <w:left w:val="single" w:sz="4" w:space="0" w:color="auto"/>
              <w:bottom w:val="single" w:sz="4" w:space="0" w:color="auto"/>
              <w:right w:val="single" w:sz="4" w:space="0" w:color="auto"/>
            </w:tcBorders>
            <w:shd w:val="clear" w:color="000000" w:fill="FEE9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263.79</w:t>
            </w:r>
          </w:p>
        </w:tc>
        <w:tc>
          <w:tcPr>
            <w:tcW w:w="830"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256.67</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EBE6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285.48</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nil"/>
              <w:left w:val="nil"/>
              <w:bottom w:val="single" w:sz="4" w:space="0" w:color="auto"/>
              <w:right w:val="single" w:sz="8"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r>
      <w:tr w:rsidR="00E642A8" w:rsidRPr="00E642A8" w:rsidTr="00E642A8">
        <w:trPr>
          <w:trHeight w:val="253"/>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2750</w:t>
            </w:r>
          </w:p>
        </w:tc>
        <w:tc>
          <w:tcPr>
            <w:tcW w:w="830" w:type="dxa"/>
            <w:tcBorders>
              <w:top w:val="nil"/>
              <w:left w:val="single" w:sz="8" w:space="0" w:color="auto"/>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F2E7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279.66</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4" w:space="0" w:color="auto"/>
              <w:right w:val="single" w:sz="4" w:space="0" w:color="auto"/>
            </w:tcBorders>
            <w:shd w:val="clear" w:color="000000" w:fill="E3E3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293.03</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4"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nil"/>
              <w:left w:val="nil"/>
              <w:bottom w:val="single" w:sz="4" w:space="0" w:color="auto"/>
              <w:right w:val="single" w:sz="8"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r>
      <w:tr w:rsidR="00E642A8" w:rsidRPr="00E642A8" w:rsidTr="00E642A8">
        <w:trPr>
          <w:trHeight w:val="265"/>
        </w:trPr>
        <w:tc>
          <w:tcPr>
            <w:tcW w:w="966" w:type="dxa"/>
            <w:vMerge/>
            <w:tcBorders>
              <w:top w:val="nil"/>
              <w:left w:val="single" w:sz="8" w:space="0" w:color="auto"/>
              <w:bottom w:val="single" w:sz="8" w:space="0" w:color="000000"/>
              <w:right w:val="single" w:sz="8" w:space="0" w:color="auto"/>
            </w:tcBorders>
            <w:vAlign w:val="center"/>
            <w:hideMark/>
          </w:tcPr>
          <w:p w:rsidR="00E642A8" w:rsidRPr="00E642A8" w:rsidRDefault="00E642A8" w:rsidP="00E642A8">
            <w:pPr>
              <w:spacing w:after="0" w:line="240" w:lineRule="auto"/>
              <w:rPr>
                <w:rFonts w:ascii="Calibri" w:eastAsia="Times New Roman" w:hAnsi="Calibri" w:cs="Calibri"/>
                <w:color w:val="000000"/>
                <w:lang w:eastAsia="en-GB"/>
              </w:rPr>
            </w:pPr>
          </w:p>
        </w:tc>
        <w:tc>
          <w:tcPr>
            <w:tcW w:w="663" w:type="dxa"/>
            <w:tcBorders>
              <w:top w:val="nil"/>
              <w:left w:val="nil"/>
              <w:bottom w:val="single" w:sz="8" w:space="0" w:color="auto"/>
              <w:right w:val="nil"/>
            </w:tcBorders>
            <w:shd w:val="clear" w:color="000000" w:fill="D9E1F2"/>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3000</w:t>
            </w:r>
          </w:p>
        </w:tc>
        <w:tc>
          <w:tcPr>
            <w:tcW w:w="830" w:type="dxa"/>
            <w:tcBorders>
              <w:top w:val="nil"/>
              <w:left w:val="single" w:sz="8" w:space="0" w:color="auto"/>
              <w:bottom w:val="single" w:sz="8"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8"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single" w:sz="4" w:space="0" w:color="auto"/>
              <w:left w:val="single" w:sz="4" w:space="0" w:color="auto"/>
              <w:bottom w:val="single" w:sz="8" w:space="0" w:color="auto"/>
              <w:right w:val="single" w:sz="4" w:space="0" w:color="auto"/>
            </w:tcBorders>
            <w:shd w:val="clear" w:color="000000" w:fill="DDE2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298.84</w:t>
            </w:r>
          </w:p>
        </w:tc>
        <w:tc>
          <w:tcPr>
            <w:tcW w:w="830" w:type="dxa"/>
            <w:tcBorders>
              <w:top w:val="single" w:sz="4" w:space="0" w:color="auto"/>
              <w:left w:val="single" w:sz="4" w:space="0" w:color="auto"/>
              <w:bottom w:val="single" w:sz="8" w:space="0" w:color="auto"/>
              <w:right w:val="single" w:sz="4" w:space="0" w:color="auto"/>
            </w:tcBorders>
            <w:shd w:val="clear" w:color="000000" w:fill="E9E583"/>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287.71</w:t>
            </w:r>
          </w:p>
        </w:tc>
        <w:tc>
          <w:tcPr>
            <w:tcW w:w="830" w:type="dxa"/>
            <w:tcBorders>
              <w:top w:val="single" w:sz="4" w:space="0" w:color="auto"/>
              <w:left w:val="single" w:sz="4" w:space="0" w:color="auto"/>
              <w:bottom w:val="single" w:sz="8" w:space="0" w:color="auto"/>
              <w:right w:val="single" w:sz="4" w:space="0" w:color="auto"/>
            </w:tcBorders>
            <w:shd w:val="clear" w:color="000000" w:fill="EFE7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282.24</w:t>
            </w:r>
          </w:p>
        </w:tc>
        <w:tc>
          <w:tcPr>
            <w:tcW w:w="830" w:type="dxa"/>
            <w:tcBorders>
              <w:top w:val="single" w:sz="4" w:space="0" w:color="auto"/>
              <w:left w:val="single" w:sz="4" w:space="0" w:color="auto"/>
              <w:bottom w:val="single" w:sz="8" w:space="0" w:color="auto"/>
              <w:right w:val="single" w:sz="4" w:space="0" w:color="auto"/>
            </w:tcBorders>
            <w:shd w:val="clear" w:color="000000" w:fill="F4E884"/>
            <w:noWrap/>
            <w:vAlign w:val="bottom"/>
            <w:hideMark/>
          </w:tcPr>
          <w:p w:rsidR="00E642A8" w:rsidRPr="00E642A8" w:rsidRDefault="00E642A8" w:rsidP="00E642A8">
            <w:pPr>
              <w:spacing w:after="0" w:line="240" w:lineRule="auto"/>
              <w:jc w:val="right"/>
              <w:rPr>
                <w:rFonts w:ascii="Calibri" w:eastAsia="Times New Roman" w:hAnsi="Calibri" w:cs="Calibri"/>
                <w:color w:val="000000"/>
                <w:lang w:eastAsia="en-GB"/>
              </w:rPr>
            </w:pPr>
            <w:r w:rsidRPr="00E642A8">
              <w:rPr>
                <w:rFonts w:ascii="Calibri" w:eastAsia="Times New Roman" w:hAnsi="Calibri" w:cs="Calibri"/>
                <w:color w:val="000000"/>
                <w:lang w:eastAsia="en-GB"/>
              </w:rPr>
              <w:t>277.56</w:t>
            </w:r>
          </w:p>
        </w:tc>
        <w:tc>
          <w:tcPr>
            <w:tcW w:w="830" w:type="dxa"/>
            <w:tcBorders>
              <w:top w:val="nil"/>
              <w:left w:val="nil"/>
              <w:bottom w:val="single" w:sz="8"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8"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8"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0" w:type="dxa"/>
            <w:tcBorders>
              <w:top w:val="nil"/>
              <w:left w:val="nil"/>
              <w:bottom w:val="single" w:sz="8" w:space="0" w:color="auto"/>
              <w:right w:val="single" w:sz="4"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c>
          <w:tcPr>
            <w:tcW w:w="835" w:type="dxa"/>
            <w:tcBorders>
              <w:top w:val="nil"/>
              <w:left w:val="nil"/>
              <w:bottom w:val="single" w:sz="8" w:space="0" w:color="auto"/>
              <w:right w:val="single" w:sz="8" w:space="0" w:color="auto"/>
            </w:tcBorders>
            <w:shd w:val="clear" w:color="auto" w:fill="auto"/>
            <w:noWrap/>
            <w:vAlign w:val="bottom"/>
            <w:hideMark/>
          </w:tcPr>
          <w:p w:rsidR="00E642A8" w:rsidRPr="00E642A8" w:rsidRDefault="00E642A8" w:rsidP="00E642A8">
            <w:pPr>
              <w:spacing w:after="0" w:line="240" w:lineRule="auto"/>
              <w:rPr>
                <w:rFonts w:ascii="Calibri" w:eastAsia="Times New Roman" w:hAnsi="Calibri" w:cs="Calibri"/>
                <w:color w:val="000000"/>
                <w:lang w:eastAsia="en-GB"/>
              </w:rPr>
            </w:pPr>
            <w:r w:rsidRPr="00E642A8">
              <w:rPr>
                <w:rFonts w:ascii="Calibri" w:eastAsia="Times New Roman" w:hAnsi="Calibri" w:cs="Calibri"/>
                <w:color w:val="000000"/>
                <w:lang w:eastAsia="en-GB"/>
              </w:rPr>
              <w:t> </w:t>
            </w:r>
          </w:p>
        </w:tc>
      </w:tr>
    </w:tbl>
    <w:p w:rsidR="000F0B32" w:rsidRDefault="000F0B32" w:rsidP="00DA1B4A">
      <w:pPr>
        <w:rPr>
          <w:rFonts w:eastAsiaTheme="minorEastAsia"/>
        </w:rPr>
      </w:pPr>
    </w:p>
    <w:p w:rsidR="00DA1B4A" w:rsidRDefault="00E642A8" w:rsidP="00DA1B4A">
      <w:pPr>
        <w:rPr>
          <w:rFonts w:eastAsiaTheme="minorEastAsia"/>
        </w:rPr>
      </w:pPr>
      <w:r>
        <w:rPr>
          <w:rFonts w:eastAsiaTheme="minorEastAsia"/>
        </w:rPr>
        <w:t xml:space="preserve">The results from the calculations showed that the best BSFC </w:t>
      </w:r>
      <w:r w:rsidR="00F632F4">
        <w:rPr>
          <w:rFonts w:eastAsiaTheme="minorEastAsia"/>
        </w:rPr>
        <w:t>for this engine was 244.35 grams/</w:t>
      </w:r>
      <w:proofErr w:type="spellStart"/>
      <w:r w:rsidR="00F632F4">
        <w:rPr>
          <w:rFonts w:eastAsiaTheme="minorEastAsia"/>
        </w:rPr>
        <w:t>KW.h</w:t>
      </w:r>
      <w:proofErr w:type="spellEnd"/>
      <w:r w:rsidR="00F632F4">
        <w:rPr>
          <w:rFonts w:eastAsiaTheme="minorEastAsia"/>
        </w:rPr>
        <w:t xml:space="preserve"> at 2000 RPM and </w:t>
      </w:r>
      <w:r w:rsidR="00BF2A51">
        <w:rPr>
          <w:rFonts w:eastAsiaTheme="minorEastAsia"/>
        </w:rPr>
        <w:t xml:space="preserve">a </w:t>
      </w:r>
      <w:r w:rsidR="00F632F4">
        <w:rPr>
          <w:rFonts w:eastAsiaTheme="minorEastAsia"/>
        </w:rPr>
        <w:t xml:space="preserve">BMEP load of 1250 KPa. </w:t>
      </w:r>
      <w:r w:rsidR="00BF2A51">
        <w:rPr>
          <w:rFonts w:eastAsiaTheme="minorEastAsia"/>
        </w:rPr>
        <w:t xml:space="preserve">With the BSFC value the engine’s efficiency was calculated to be </w:t>
      </w:r>
      <w:r w:rsidR="008D54E9">
        <w:rPr>
          <w:rFonts w:eastAsiaTheme="minorEastAsia"/>
        </w:rPr>
        <w:t xml:space="preserve">33.48% at best BSFC. </w:t>
      </w:r>
    </w:p>
    <w:p w:rsidR="000F0B32" w:rsidRDefault="000F0B32" w:rsidP="00DA1B4A">
      <w:pPr>
        <w:rPr>
          <w:rFonts w:eastAsiaTheme="minorEastAsia"/>
        </w:rPr>
      </w:pPr>
    </w:p>
    <w:p w:rsidR="00BF2A51" w:rsidRDefault="00B666D8" w:rsidP="00DA1B4A">
      <w:pPr>
        <w:rPr>
          <w:rFonts w:eastAsiaTheme="minorEastAsia"/>
        </w:rPr>
      </w:pPr>
      <w:r>
        <w:rPr>
          <w:noProof/>
        </w:rPr>
        <w:lastRenderedPageBreak/>
        <mc:AlternateContent>
          <mc:Choice Requires="wps">
            <w:drawing>
              <wp:anchor distT="0" distB="0" distL="114300" distR="114300" simplePos="0" relativeHeight="251677696" behindDoc="1" locked="0" layoutInCell="1" allowOverlap="1" wp14:anchorId="23047BD6" wp14:editId="7E0F7A0F">
                <wp:simplePos x="0" y="0"/>
                <wp:positionH relativeFrom="margin">
                  <wp:align>right</wp:align>
                </wp:positionH>
                <wp:positionV relativeFrom="paragraph">
                  <wp:posOffset>2667000</wp:posOffset>
                </wp:positionV>
                <wp:extent cx="2686050" cy="635"/>
                <wp:effectExtent l="0" t="0" r="0" b="0"/>
                <wp:wrapTight wrapText="bothSides">
                  <wp:wrapPolygon edited="0">
                    <wp:start x="0" y="0"/>
                    <wp:lineTo x="0" y="20057"/>
                    <wp:lineTo x="21447" y="20057"/>
                    <wp:lineTo x="21447"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686050" cy="635"/>
                        </a:xfrm>
                        <a:prstGeom prst="rect">
                          <a:avLst/>
                        </a:prstGeom>
                        <a:solidFill>
                          <a:prstClr val="white"/>
                        </a:solidFill>
                        <a:ln>
                          <a:noFill/>
                        </a:ln>
                      </wps:spPr>
                      <wps:txbx>
                        <w:txbxContent>
                          <w:p w:rsidR="00894496" w:rsidRPr="00A0166F" w:rsidRDefault="00894496" w:rsidP="000F0B32">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 xml:space="preserve"> BSFC through engine sites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47BD6" id="Text Box 11" o:spid="_x0000_s1033" type="#_x0000_t202" style="position:absolute;margin-left:160.3pt;margin-top:210pt;width:211.5pt;height:.05pt;z-index:-2516387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1xCLQIAAGYEAAAOAAAAZHJzL2Uyb0RvYy54bWysVMFu2zAMvQ/YPwi6L04yNCu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" stroked="f">
                <v:textbox style="mso-fit-shape-to-text:t" inset="0,0,0,0">
                  <w:txbxContent>
                    <w:p w:rsidR="00894496" w:rsidRPr="00A0166F" w:rsidRDefault="00894496" w:rsidP="000F0B32">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 xml:space="preserve"> BSFC through engine sites</w:t>
                      </w:r>
                    </w:p>
                  </w:txbxContent>
                </v:textbox>
                <w10:wrap type="tight" anchorx="margin"/>
              </v:shape>
            </w:pict>
          </mc:Fallback>
        </mc:AlternateContent>
      </w:r>
      <w:r w:rsidR="000F0B32">
        <w:rPr>
          <w:noProof/>
        </w:rPr>
        <w:drawing>
          <wp:anchor distT="0" distB="0" distL="114300" distR="114300" simplePos="0" relativeHeight="251675648" behindDoc="1" locked="0" layoutInCell="1" allowOverlap="1" wp14:anchorId="1A0E0EF6">
            <wp:simplePos x="0" y="0"/>
            <wp:positionH relativeFrom="margin">
              <wp:align>right</wp:align>
            </wp:positionH>
            <wp:positionV relativeFrom="paragraph">
              <wp:posOffset>0</wp:posOffset>
            </wp:positionV>
            <wp:extent cx="2686050" cy="2686050"/>
            <wp:effectExtent l="0" t="0" r="0" b="0"/>
            <wp:wrapTight wrapText="bothSides">
              <wp:wrapPolygon edited="0">
                <wp:start x="0" y="0"/>
                <wp:lineTo x="0" y="21447"/>
                <wp:lineTo x="21447" y="21447"/>
                <wp:lineTo x="21447" y="0"/>
                <wp:lineTo x="0" y="0"/>
              </wp:wrapPolygon>
            </wp:wrapTight>
            <wp:docPr id="10" name="Picture 10" descr="https://scontent-lht6-1.xx.fbcdn.net/v/t34.0-12/28236525_10211483660627535_488929914_n.jpg?oh=0ea3d48938c36bc123c9e75772493792&amp;oe=5A90F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34.0-12/28236525_10211483660627535_488929914_n.jpg?oh=0ea3d48938c36bc123c9e75772493792&amp;oe=5A90F94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86050" cy="2686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F0B32">
        <w:rPr>
          <w:rFonts w:eastAsiaTheme="minorEastAsia"/>
        </w:rPr>
        <w:t>Arrows 1,2,3 and 4 on figure 6 are directions of BSFC increasing with different reasons. Sites around arrow 1 have increased BSFC values due to pumping loses at low loads</w:t>
      </w:r>
      <w:r w:rsidR="008706D7">
        <w:rPr>
          <w:rFonts w:eastAsiaTheme="minorEastAsia"/>
        </w:rPr>
        <w:t xml:space="preserve">. Around arrow 2, the sites have more time for heat transfer which reduces efficiency and increases BSFC. The increasing load in the direction of arrow 3 has sites which are over fuelled and have hot combustion temperatures resulting in higher BSFC values. With the increase of RPM, </w:t>
      </w:r>
      <w:r>
        <w:rPr>
          <w:rFonts w:eastAsiaTheme="minorEastAsia"/>
        </w:rPr>
        <w:t>there will be an increase in friction forces which increases the BSFC values of sites around arrow 4.</w:t>
      </w:r>
    </w:p>
    <w:p w:rsidR="00B666D8" w:rsidRDefault="00B666D8" w:rsidP="00DA1B4A">
      <w:pPr>
        <w:rPr>
          <w:rFonts w:eastAsiaTheme="minorEastAsia"/>
        </w:rPr>
      </w:pPr>
    </w:p>
    <w:p w:rsidR="00B666D8" w:rsidRDefault="00B666D8" w:rsidP="00DA1B4A">
      <w:pPr>
        <w:rPr>
          <w:rFonts w:eastAsiaTheme="minorEastAsia"/>
        </w:rPr>
      </w:pPr>
    </w:p>
    <w:p w:rsidR="00B666D8" w:rsidRDefault="00B666D8" w:rsidP="00B666D8">
      <w:pPr>
        <w:pStyle w:val="Heading1"/>
        <w:rPr>
          <w:rFonts w:eastAsiaTheme="minorEastAsia"/>
        </w:rPr>
      </w:pPr>
      <w:bookmarkStart w:id="13" w:name="_Toc507061118"/>
      <w:r>
        <w:rPr>
          <w:rFonts w:eastAsiaTheme="minorEastAsia"/>
        </w:rPr>
        <w:t>Conclusion</w:t>
      </w:r>
      <w:bookmarkEnd w:id="13"/>
    </w:p>
    <w:p w:rsidR="000B6166" w:rsidRDefault="00B666D8" w:rsidP="00DA1B4A">
      <w:r>
        <w:t xml:space="preserve">Engine management </w:t>
      </w:r>
      <w:r w:rsidR="00F31D73">
        <w:t xml:space="preserve">can significantly improve a vehicles performance while maintaining low enough exhaust emissions to pass the NEDC. </w:t>
      </w:r>
      <w:r w:rsidR="00CF483D">
        <w:t>By knowing</w:t>
      </w:r>
      <w:r w:rsidR="000B6166">
        <w:t xml:space="preserve"> </w:t>
      </w:r>
      <w:r w:rsidR="00CF483D">
        <w:t>the vehicle</w:t>
      </w:r>
      <w:r w:rsidR="000B6166">
        <w:t>’s</w:t>
      </w:r>
      <w:r w:rsidR="00CF483D">
        <w:t xml:space="preserve"> us</w:t>
      </w:r>
      <w:r w:rsidR="000B6166">
        <w:t>age</w:t>
      </w:r>
      <w:r w:rsidR="00CF483D">
        <w:t xml:space="preserve">, the mapping can be calibrated to optimise the vehicle’s efficiency in its field. </w:t>
      </w:r>
      <w:r w:rsidR="000B6166">
        <w:t xml:space="preserve">Mapping seems to be a feasible method to overcome the challenges which may reveal with ever stricter emission regulations. </w:t>
      </w:r>
    </w:p>
    <w:p w:rsidR="000B6166" w:rsidRDefault="000B6166" w:rsidP="00DA1B4A"/>
    <w:bookmarkStart w:id="14" w:name="_Toc507061119" w:displacedByCustomXml="next"/>
    <w:sdt>
      <w:sdtPr>
        <w:id w:val="1844045771"/>
        <w:docPartObj>
          <w:docPartGallery w:val="Bibliographies"/>
          <w:docPartUnique/>
        </w:docPartObj>
      </w:sdtPr>
      <w:sdtEndPr>
        <w:rPr>
          <w:rFonts w:asciiTheme="minorHAnsi" w:eastAsiaTheme="minorHAnsi" w:hAnsiTheme="minorHAnsi" w:cstheme="minorBidi"/>
          <w:color w:val="auto"/>
          <w:sz w:val="22"/>
          <w:szCs w:val="22"/>
        </w:rPr>
      </w:sdtEndPr>
      <w:sdtContent>
        <w:p w:rsidR="00894496" w:rsidRDefault="00894496">
          <w:pPr>
            <w:pStyle w:val="Heading1"/>
          </w:pPr>
          <w:r>
            <w:t>References</w:t>
          </w:r>
          <w:bookmarkEnd w:id="14"/>
        </w:p>
        <w:sdt>
          <w:sdtPr>
            <w:id w:val="-573587230"/>
            <w:bibliography/>
          </w:sdtPr>
          <w:sdtContent>
            <w:p w:rsidR="00894496" w:rsidRDefault="00894496" w:rsidP="00894496">
              <w:pPr>
                <w:pStyle w:val="Bibliography"/>
                <w:rPr>
                  <w:noProof/>
                </w:rPr>
              </w:pPr>
              <w:r>
                <w:fldChar w:fldCharType="begin"/>
              </w:r>
              <w:r>
                <w:instrText xml:space="preserve"> BIBLIOGRAPHY </w:instrText>
              </w:r>
              <w:r>
                <w:fldChar w:fldCharType="separate"/>
              </w:r>
              <w:r>
                <w:rPr>
                  <w:noProof/>
                </w:rPr>
                <w:t xml:space="preserve">Christian Schwarz, F. O. G. S., 2006. </w:t>
              </w:r>
              <w:r>
                <w:rPr>
                  <w:i/>
                  <w:iCs/>
                  <w:noProof/>
                </w:rPr>
                <w:t xml:space="preserve">Simulating Combustion. </w:t>
              </w:r>
              <w:r>
                <w:rPr>
                  <w:noProof/>
                </w:rPr>
                <w:t>s.l.:s.n.</w:t>
              </w:r>
            </w:p>
            <w:p w:rsidR="00894496" w:rsidRDefault="00894496" w:rsidP="00894496">
              <w:pPr>
                <w:pStyle w:val="Bibliography"/>
                <w:rPr>
                  <w:noProof/>
                </w:rPr>
              </w:pPr>
              <w:r>
                <w:rPr>
                  <w:noProof/>
                </w:rPr>
                <w:t xml:space="preserve">McDonald, M., 2018. </w:t>
              </w:r>
              <w:r>
                <w:rPr>
                  <w:i/>
                  <w:iCs/>
                  <w:noProof/>
                </w:rPr>
                <w:t xml:space="preserve">Powertrain and Sustainability. </w:t>
              </w:r>
              <w:r>
                <w:rPr>
                  <w:noProof/>
                </w:rPr>
                <w:t>Swansea: University of Wales Trinity Saint David.</w:t>
              </w:r>
            </w:p>
            <w:p w:rsidR="00894496" w:rsidRDefault="00894496" w:rsidP="00894496">
              <w:pPr>
                <w:pStyle w:val="Bibliography"/>
                <w:rPr>
                  <w:noProof/>
                </w:rPr>
              </w:pPr>
              <w:r>
                <w:rPr>
                  <w:noProof/>
                </w:rPr>
                <w:t xml:space="preserve">Probst, C. O., 1991. </w:t>
              </w:r>
              <w:r>
                <w:rPr>
                  <w:i/>
                  <w:iCs/>
                  <w:noProof/>
                </w:rPr>
                <w:t xml:space="preserve">Bosch Fuel Injection and Engine Management. </w:t>
              </w:r>
              <w:r>
                <w:rPr>
                  <w:noProof/>
                </w:rPr>
                <w:t>Massachusetts: Robert Bentley, Inc..</w:t>
              </w:r>
            </w:p>
            <w:p w:rsidR="00894496" w:rsidRDefault="00894496" w:rsidP="00894496">
              <w:pPr>
                <w:pStyle w:val="Bibliography"/>
                <w:rPr>
                  <w:noProof/>
                </w:rPr>
              </w:pPr>
              <w:r>
                <w:rPr>
                  <w:noProof/>
                </w:rPr>
                <w:t xml:space="preserve">W.Pulkrabek, W., n.d. </w:t>
              </w:r>
              <w:r>
                <w:rPr>
                  <w:i/>
                  <w:iCs/>
                  <w:noProof/>
                </w:rPr>
                <w:t xml:space="preserve">Engineering Fundementals of the Internal Combustion Engine. </w:t>
              </w:r>
              <w:r>
                <w:rPr>
                  <w:noProof/>
                </w:rPr>
                <w:t>New Jersey: Prentice Hall.</w:t>
              </w:r>
            </w:p>
            <w:p w:rsidR="00894496" w:rsidRDefault="00894496" w:rsidP="00894496">
              <w:pPr>
                <w:pStyle w:val="Bibliography"/>
                <w:rPr>
                  <w:noProof/>
                </w:rPr>
              </w:pPr>
              <w:r>
                <w:rPr>
                  <w:noProof/>
                </w:rPr>
                <w:t xml:space="preserve">Walker, D., 2004. </w:t>
              </w:r>
              <w:r>
                <w:rPr>
                  <w:i/>
                  <w:iCs/>
                  <w:noProof/>
                </w:rPr>
                <w:t xml:space="preserve">Engine Management. </w:t>
              </w:r>
              <w:r>
                <w:rPr>
                  <w:noProof/>
                </w:rPr>
                <w:t>Yeovil: Haynes.</w:t>
              </w:r>
            </w:p>
            <w:p w:rsidR="00894496" w:rsidRDefault="00894496" w:rsidP="00894496">
              <w:r>
                <w:rPr>
                  <w:b/>
                  <w:bCs/>
                  <w:noProof/>
                </w:rPr>
                <w:fldChar w:fldCharType="end"/>
              </w:r>
            </w:p>
          </w:sdtContent>
        </w:sdt>
      </w:sdtContent>
    </w:sdt>
    <w:p w:rsidR="00B666D8" w:rsidRDefault="000B6166" w:rsidP="00DA1B4A">
      <w:r>
        <w:t xml:space="preserve"> </w:t>
      </w:r>
    </w:p>
    <w:p w:rsidR="00894496" w:rsidRDefault="00894496" w:rsidP="00DA1B4A"/>
    <w:p w:rsidR="00894496" w:rsidRDefault="00894496" w:rsidP="00DA1B4A"/>
    <w:p w:rsidR="00894496" w:rsidRDefault="00894496" w:rsidP="00DA1B4A"/>
    <w:p w:rsidR="00894496" w:rsidRDefault="00894496" w:rsidP="00DA1B4A"/>
    <w:p w:rsidR="00894496" w:rsidRDefault="00894496" w:rsidP="00DA1B4A"/>
    <w:p w:rsidR="00894496" w:rsidRDefault="00894496" w:rsidP="00DA1B4A"/>
    <w:p w:rsidR="00894496" w:rsidRDefault="00894496" w:rsidP="00894496">
      <w:pPr>
        <w:pStyle w:val="Heading1"/>
        <w:rPr>
          <w:rFonts w:eastAsiaTheme="minorEastAsia"/>
        </w:rPr>
      </w:pPr>
      <w:bookmarkStart w:id="15" w:name="_Toc507061120"/>
      <w:r>
        <w:rPr>
          <w:rFonts w:eastAsiaTheme="minorEastAsia"/>
        </w:rPr>
        <w:lastRenderedPageBreak/>
        <w:t>Appendices</w:t>
      </w:r>
      <w:bookmarkEnd w:id="15"/>
    </w:p>
    <w:p w:rsidR="004765AE" w:rsidRPr="004765AE" w:rsidRDefault="00894496" w:rsidP="004765AE">
      <w:pPr>
        <w:pStyle w:val="Heading2"/>
        <w:rPr>
          <w:rFonts w:eastAsiaTheme="minorEastAsia"/>
        </w:rPr>
      </w:pPr>
      <w:bookmarkStart w:id="16" w:name="_Toc507061121"/>
      <w:r>
        <w:rPr>
          <w:rFonts w:eastAsiaTheme="minorEastAsia"/>
        </w:rPr>
        <w:t>3D maps</w:t>
      </w:r>
      <w:bookmarkEnd w:id="16"/>
    </w:p>
    <w:p w:rsidR="004765AE" w:rsidRPr="004765AE" w:rsidRDefault="004765AE" w:rsidP="004765AE">
      <w:r>
        <w:rPr>
          <w:noProof/>
        </w:rPr>
        <w:drawing>
          <wp:anchor distT="0" distB="0" distL="114300" distR="114300" simplePos="0" relativeHeight="251679744" behindDoc="1" locked="0" layoutInCell="1" allowOverlap="1" wp14:anchorId="31265086">
            <wp:simplePos x="0" y="0"/>
            <wp:positionH relativeFrom="margin">
              <wp:align>left</wp:align>
            </wp:positionH>
            <wp:positionV relativeFrom="paragraph">
              <wp:posOffset>15240</wp:posOffset>
            </wp:positionV>
            <wp:extent cx="4791075" cy="3781425"/>
            <wp:effectExtent l="0" t="0" r="9525" b="9525"/>
            <wp:wrapTight wrapText="bothSides">
              <wp:wrapPolygon edited="0">
                <wp:start x="0" y="0"/>
                <wp:lineTo x="0" y="21546"/>
                <wp:lineTo x="21557" y="21546"/>
                <wp:lineTo x="21557" y="0"/>
                <wp:lineTo x="0" y="0"/>
              </wp:wrapPolygon>
            </wp:wrapTight>
            <wp:docPr id="12" name="Chart 12">
              <a:extLst xmlns:a="http://schemas.openxmlformats.org/drawingml/2006/main">
                <a:ext uri="{FF2B5EF4-FFF2-40B4-BE49-F238E27FC236}">
                  <a16:creationId xmlns:a16="http://schemas.microsoft.com/office/drawing/2014/main" id="{D1DE4103-FA1D-48C9-A940-52F4D866D7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rsidR="00894496" w:rsidRDefault="00894496" w:rsidP="00894496">
      <w:pPr>
        <w:pStyle w:val="Heading2"/>
        <w:rPr>
          <w:rFonts w:eastAsiaTheme="minorEastAsia"/>
        </w:rPr>
      </w:pPr>
    </w:p>
    <w:p w:rsidR="00894496" w:rsidRDefault="00894496" w:rsidP="00894496">
      <w:pPr>
        <w:pStyle w:val="Heading2"/>
        <w:rPr>
          <w:rFonts w:eastAsiaTheme="minorEastAsia"/>
        </w:rPr>
      </w:pPr>
      <w:r>
        <w:rPr>
          <w:rFonts w:eastAsiaTheme="minorEastAsia"/>
        </w:rPr>
        <w:t xml:space="preserve"> </w:t>
      </w:r>
    </w:p>
    <w:p w:rsidR="00FF6708" w:rsidRDefault="004765AE" w:rsidP="00FF6708">
      <w:r>
        <w:rPr>
          <w:noProof/>
        </w:rPr>
        <w:drawing>
          <wp:anchor distT="0" distB="0" distL="114300" distR="114300" simplePos="0" relativeHeight="251680768" behindDoc="1" locked="0" layoutInCell="1" allowOverlap="1" wp14:anchorId="58B25D96">
            <wp:simplePos x="0" y="0"/>
            <wp:positionH relativeFrom="margin">
              <wp:align>left</wp:align>
            </wp:positionH>
            <wp:positionV relativeFrom="paragraph">
              <wp:posOffset>3124835</wp:posOffset>
            </wp:positionV>
            <wp:extent cx="4743450" cy="4076700"/>
            <wp:effectExtent l="0" t="0" r="0" b="0"/>
            <wp:wrapTight wrapText="bothSides">
              <wp:wrapPolygon edited="0">
                <wp:start x="0" y="0"/>
                <wp:lineTo x="0" y="21499"/>
                <wp:lineTo x="21513" y="21499"/>
                <wp:lineTo x="21513" y="0"/>
                <wp:lineTo x="0" y="0"/>
              </wp:wrapPolygon>
            </wp:wrapTight>
            <wp:docPr id="13" name="Chart 13">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48120C" w:rsidRDefault="0048120C" w:rsidP="00FF6708"/>
    <w:p w:rsidR="00FF6708" w:rsidRDefault="00FF6708" w:rsidP="00FF6708">
      <w:r>
        <w:rPr>
          <w:noProof/>
        </w:rPr>
        <w:lastRenderedPageBreak/>
        <w:drawing>
          <wp:anchor distT="0" distB="0" distL="114300" distR="114300" simplePos="0" relativeHeight="251681792" behindDoc="1" locked="0" layoutInCell="1" allowOverlap="1" wp14:anchorId="1C7B21A2">
            <wp:simplePos x="0" y="0"/>
            <wp:positionH relativeFrom="column">
              <wp:posOffset>0</wp:posOffset>
            </wp:positionH>
            <wp:positionV relativeFrom="paragraph">
              <wp:posOffset>0</wp:posOffset>
            </wp:positionV>
            <wp:extent cx="4791075" cy="4048125"/>
            <wp:effectExtent l="0" t="0" r="9525" b="9525"/>
            <wp:wrapTight wrapText="bothSides">
              <wp:wrapPolygon edited="0">
                <wp:start x="0" y="0"/>
                <wp:lineTo x="0" y="21549"/>
                <wp:lineTo x="21557" y="21549"/>
                <wp:lineTo x="21557" y="0"/>
                <wp:lineTo x="0" y="0"/>
              </wp:wrapPolygon>
            </wp:wrapTight>
            <wp:docPr id="14" name="Chart 14">
              <a:extLst xmlns:a="http://schemas.openxmlformats.org/drawingml/2006/main">
                <a:ext uri="{FF2B5EF4-FFF2-40B4-BE49-F238E27FC236}">
                  <a16:creationId xmlns:a16="http://schemas.microsoft.com/office/drawing/2014/main" id="{47B7BA48-E8D4-468F-8E21-1A7FACC1B7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48120C" w:rsidRDefault="0048120C" w:rsidP="00FF6708">
      <w:pPr>
        <w:pStyle w:val="Heading2"/>
      </w:pPr>
    </w:p>
    <w:p w:rsidR="00FF6708" w:rsidRDefault="00FF6708" w:rsidP="00FF6708">
      <w:pPr>
        <w:pStyle w:val="Heading2"/>
      </w:pPr>
      <w:bookmarkStart w:id="17" w:name="_Toc507061122"/>
      <w:r>
        <w:t>1.2 Litre engine excel</w:t>
      </w:r>
      <w:bookmarkEnd w:id="17"/>
    </w:p>
    <w:tbl>
      <w:tblPr>
        <w:tblW w:w="9480" w:type="dxa"/>
        <w:tblLook w:val="04A0" w:firstRow="1" w:lastRow="0" w:firstColumn="1" w:lastColumn="0" w:noHBand="0" w:noVBand="1"/>
      </w:tblPr>
      <w:tblGrid>
        <w:gridCol w:w="974"/>
        <w:gridCol w:w="663"/>
        <w:gridCol w:w="663"/>
        <w:gridCol w:w="718"/>
        <w:gridCol w:w="718"/>
        <w:gridCol w:w="718"/>
        <w:gridCol w:w="718"/>
        <w:gridCol w:w="718"/>
        <w:gridCol w:w="718"/>
        <w:gridCol w:w="718"/>
        <w:gridCol w:w="718"/>
        <w:gridCol w:w="718"/>
        <w:gridCol w:w="718"/>
      </w:tblGrid>
      <w:tr w:rsidR="004765AE" w:rsidRPr="004765AE" w:rsidTr="0048120C">
        <w:trPr>
          <w:trHeight w:val="285"/>
        </w:trPr>
        <w:tc>
          <w:tcPr>
            <w:tcW w:w="1637" w:type="dxa"/>
            <w:gridSpan w:val="2"/>
            <w:vMerge w:val="restart"/>
            <w:tcBorders>
              <w:top w:val="single" w:sz="8" w:space="0" w:color="auto"/>
              <w:left w:val="single" w:sz="8" w:space="0" w:color="auto"/>
              <w:bottom w:val="single" w:sz="8" w:space="0" w:color="000000"/>
              <w:right w:val="single" w:sz="8" w:space="0" w:color="000000"/>
            </w:tcBorders>
            <w:shd w:val="clear" w:color="000000" w:fill="FFFF00"/>
            <w:noWrap/>
            <w:vAlign w:val="center"/>
            <w:hideMark/>
          </w:tcPr>
          <w:p w:rsidR="004765AE" w:rsidRPr="004765AE" w:rsidRDefault="004765AE" w:rsidP="004765AE">
            <w:pPr>
              <w:spacing w:after="0" w:line="240" w:lineRule="auto"/>
              <w:jc w:val="center"/>
              <w:rPr>
                <w:rFonts w:ascii="Calibri" w:eastAsia="Times New Roman" w:hAnsi="Calibri" w:cs="Calibri"/>
                <w:color w:val="000000"/>
                <w:lang w:eastAsia="en-GB"/>
              </w:rPr>
            </w:pPr>
            <w:r w:rsidRPr="004765AE">
              <w:rPr>
                <w:rFonts w:ascii="Calibri" w:eastAsia="Times New Roman" w:hAnsi="Calibri" w:cs="Calibri"/>
                <w:color w:val="000000"/>
                <w:lang w:eastAsia="en-GB"/>
              </w:rPr>
              <w:t>Fuel Flow (Kg/h)</w:t>
            </w:r>
          </w:p>
        </w:tc>
        <w:tc>
          <w:tcPr>
            <w:tcW w:w="7843" w:type="dxa"/>
            <w:gridSpan w:val="11"/>
            <w:tcBorders>
              <w:top w:val="single" w:sz="8" w:space="0" w:color="auto"/>
              <w:left w:val="nil"/>
              <w:bottom w:val="single" w:sz="8" w:space="0" w:color="auto"/>
              <w:right w:val="single" w:sz="8" w:space="0" w:color="000000"/>
            </w:tcBorders>
            <w:shd w:val="clear" w:color="auto" w:fill="auto"/>
            <w:noWrap/>
            <w:vAlign w:val="bottom"/>
            <w:hideMark/>
          </w:tcPr>
          <w:p w:rsidR="004765AE" w:rsidRPr="004765AE" w:rsidRDefault="004765AE" w:rsidP="004765AE">
            <w:pPr>
              <w:spacing w:after="0" w:line="240" w:lineRule="auto"/>
              <w:jc w:val="center"/>
              <w:rPr>
                <w:rFonts w:ascii="Calibri" w:eastAsia="Times New Roman" w:hAnsi="Calibri" w:cs="Calibri"/>
                <w:color w:val="000000"/>
                <w:lang w:eastAsia="en-GB"/>
              </w:rPr>
            </w:pPr>
            <w:r w:rsidRPr="004765AE">
              <w:rPr>
                <w:rFonts w:ascii="Calibri" w:eastAsia="Times New Roman" w:hAnsi="Calibri" w:cs="Calibri"/>
                <w:color w:val="000000"/>
                <w:lang w:eastAsia="en-GB"/>
              </w:rPr>
              <w:t>RPM</w:t>
            </w:r>
          </w:p>
        </w:tc>
      </w:tr>
      <w:tr w:rsidR="004765AE" w:rsidRPr="004765AE" w:rsidTr="0048120C">
        <w:trPr>
          <w:trHeight w:val="285"/>
        </w:trPr>
        <w:tc>
          <w:tcPr>
            <w:tcW w:w="1637" w:type="dxa"/>
            <w:gridSpan w:val="2"/>
            <w:vMerge/>
            <w:tcBorders>
              <w:top w:val="single" w:sz="8" w:space="0" w:color="auto"/>
              <w:left w:val="single" w:sz="8" w:space="0" w:color="auto"/>
              <w:bottom w:val="single" w:sz="8" w:space="0" w:color="000000"/>
              <w:right w:val="single" w:sz="8" w:space="0" w:color="000000"/>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1000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1500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2000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2500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3000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3500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4000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4500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5000</w:t>
            </w:r>
          </w:p>
        </w:tc>
        <w:tc>
          <w:tcPr>
            <w:tcW w:w="718" w:type="dxa"/>
            <w:tcBorders>
              <w:top w:val="nil"/>
              <w:left w:val="nil"/>
              <w:bottom w:val="nil"/>
              <w:right w:val="single" w:sz="4"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5500</w:t>
            </w:r>
          </w:p>
        </w:tc>
        <w:tc>
          <w:tcPr>
            <w:tcW w:w="718" w:type="dxa"/>
            <w:tcBorders>
              <w:top w:val="nil"/>
              <w:left w:val="nil"/>
              <w:bottom w:val="nil"/>
              <w:right w:val="single" w:sz="8" w:space="0" w:color="auto"/>
            </w:tcBorders>
            <w:shd w:val="clear" w:color="000000" w:fill="FFFF0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6000</w:t>
            </w:r>
          </w:p>
        </w:tc>
      </w:tr>
      <w:tr w:rsidR="004765AE" w:rsidRPr="004765AE" w:rsidTr="0048120C">
        <w:trPr>
          <w:trHeight w:val="272"/>
        </w:trPr>
        <w:tc>
          <w:tcPr>
            <w:tcW w:w="974"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4765AE" w:rsidRPr="004765AE" w:rsidRDefault="004765AE" w:rsidP="004765AE">
            <w:pPr>
              <w:spacing w:after="0" w:line="240" w:lineRule="auto"/>
              <w:jc w:val="center"/>
              <w:rPr>
                <w:rFonts w:ascii="Calibri" w:eastAsia="Times New Roman" w:hAnsi="Calibri" w:cs="Calibri"/>
                <w:color w:val="000000"/>
                <w:lang w:eastAsia="en-GB"/>
              </w:rPr>
            </w:pPr>
            <w:r w:rsidRPr="004765AE">
              <w:rPr>
                <w:rFonts w:ascii="Calibri" w:eastAsia="Times New Roman" w:hAnsi="Calibri" w:cs="Calibri"/>
                <w:color w:val="000000"/>
                <w:lang w:eastAsia="en-GB"/>
              </w:rPr>
              <w:t>BMEP (KPA)</w:t>
            </w: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w:t>
            </w:r>
          </w:p>
        </w:tc>
        <w:tc>
          <w:tcPr>
            <w:tcW w:w="663" w:type="dxa"/>
            <w:tcBorders>
              <w:top w:val="single" w:sz="8" w:space="0" w:color="auto"/>
              <w:left w:val="single" w:sz="8"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756D"/>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0.72</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4"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c>
          <w:tcPr>
            <w:tcW w:w="718" w:type="dxa"/>
            <w:tcBorders>
              <w:top w:val="single" w:sz="8" w:space="0" w:color="auto"/>
              <w:left w:val="single" w:sz="4" w:space="0" w:color="auto"/>
              <w:bottom w:val="single" w:sz="4" w:space="0" w:color="auto"/>
              <w:right w:val="single" w:sz="8" w:space="0" w:color="auto"/>
            </w:tcBorders>
            <w:shd w:val="clear" w:color="000000" w:fill="F8696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0.00</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250</w:t>
            </w:r>
          </w:p>
        </w:tc>
        <w:tc>
          <w:tcPr>
            <w:tcW w:w="663" w:type="dxa"/>
            <w:tcBorders>
              <w:top w:val="single" w:sz="4" w:space="0" w:color="auto"/>
              <w:left w:val="single" w:sz="8" w:space="0" w:color="auto"/>
              <w:bottom w:val="single" w:sz="4" w:space="0" w:color="auto"/>
              <w:right w:val="single" w:sz="4" w:space="0" w:color="auto"/>
            </w:tcBorders>
            <w:shd w:val="clear" w:color="000000" w:fill="F8746D"/>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0.66</w:t>
            </w:r>
          </w:p>
        </w:tc>
        <w:tc>
          <w:tcPr>
            <w:tcW w:w="718" w:type="dxa"/>
            <w:tcBorders>
              <w:top w:val="single" w:sz="4" w:space="0" w:color="auto"/>
              <w:left w:val="single" w:sz="4" w:space="0" w:color="auto"/>
              <w:bottom w:val="single" w:sz="4" w:space="0" w:color="auto"/>
              <w:right w:val="single" w:sz="4" w:space="0" w:color="auto"/>
            </w:tcBorders>
            <w:shd w:val="clear" w:color="000000" w:fill="F87A6E"/>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1.04</w:t>
            </w:r>
          </w:p>
        </w:tc>
        <w:tc>
          <w:tcPr>
            <w:tcW w:w="718" w:type="dxa"/>
            <w:tcBorders>
              <w:top w:val="single" w:sz="4" w:space="0" w:color="auto"/>
              <w:left w:val="single" w:sz="4" w:space="0" w:color="auto"/>
              <w:bottom w:val="single" w:sz="4" w:space="0" w:color="auto"/>
              <w:right w:val="single" w:sz="4" w:space="0" w:color="auto"/>
            </w:tcBorders>
            <w:shd w:val="clear" w:color="000000" w:fill="F9816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1.48</w:t>
            </w:r>
          </w:p>
        </w:tc>
        <w:tc>
          <w:tcPr>
            <w:tcW w:w="718" w:type="dxa"/>
            <w:tcBorders>
              <w:top w:val="single" w:sz="4" w:space="0" w:color="auto"/>
              <w:left w:val="single" w:sz="4" w:space="0" w:color="auto"/>
              <w:bottom w:val="single" w:sz="4" w:space="0" w:color="auto"/>
              <w:right w:val="single" w:sz="4" w:space="0" w:color="auto"/>
            </w:tcBorders>
            <w:shd w:val="clear" w:color="000000" w:fill="F98A71"/>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1.97</w:t>
            </w:r>
          </w:p>
        </w:tc>
        <w:tc>
          <w:tcPr>
            <w:tcW w:w="718" w:type="dxa"/>
            <w:tcBorders>
              <w:top w:val="single" w:sz="4" w:space="0" w:color="auto"/>
              <w:left w:val="single" w:sz="4" w:space="0" w:color="auto"/>
              <w:bottom w:val="single" w:sz="4" w:space="0" w:color="auto"/>
              <w:right w:val="single" w:sz="4" w:space="0" w:color="auto"/>
            </w:tcBorders>
            <w:shd w:val="clear" w:color="000000" w:fill="FA937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2.52</w:t>
            </w:r>
          </w:p>
        </w:tc>
        <w:tc>
          <w:tcPr>
            <w:tcW w:w="718" w:type="dxa"/>
            <w:tcBorders>
              <w:top w:val="single" w:sz="4" w:space="0" w:color="auto"/>
              <w:left w:val="single" w:sz="4" w:space="0" w:color="auto"/>
              <w:bottom w:val="single" w:sz="4" w:space="0" w:color="auto"/>
              <w:right w:val="single" w:sz="4" w:space="0" w:color="auto"/>
            </w:tcBorders>
            <w:shd w:val="clear" w:color="000000" w:fill="FA9B7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2.96</w:t>
            </w:r>
          </w:p>
        </w:tc>
        <w:tc>
          <w:tcPr>
            <w:tcW w:w="718" w:type="dxa"/>
            <w:tcBorders>
              <w:top w:val="single" w:sz="4" w:space="0" w:color="auto"/>
              <w:left w:val="single" w:sz="4" w:space="0" w:color="auto"/>
              <w:bottom w:val="single" w:sz="4" w:space="0" w:color="auto"/>
              <w:right w:val="single" w:sz="4" w:space="0" w:color="auto"/>
            </w:tcBorders>
            <w:shd w:val="clear" w:color="000000" w:fill="FBA576"/>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3.55</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FCB97A"/>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4.74</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8" w:space="0" w:color="auto"/>
            </w:tcBorders>
            <w:shd w:val="clear" w:color="000000" w:fill="FDD2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6.21</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400</w:t>
            </w:r>
          </w:p>
        </w:tc>
        <w:tc>
          <w:tcPr>
            <w:tcW w:w="663" w:type="dxa"/>
            <w:tcBorders>
              <w:top w:val="single" w:sz="4" w:space="0" w:color="auto"/>
              <w:left w:val="single" w:sz="8" w:space="0" w:color="auto"/>
              <w:bottom w:val="single" w:sz="4" w:space="0" w:color="auto"/>
              <w:right w:val="single" w:sz="4" w:space="0" w:color="auto"/>
            </w:tcBorders>
            <w:shd w:val="clear" w:color="000000" w:fill="F97C6E"/>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1.13</w:t>
            </w:r>
          </w:p>
        </w:tc>
        <w:tc>
          <w:tcPr>
            <w:tcW w:w="718" w:type="dxa"/>
            <w:tcBorders>
              <w:top w:val="single" w:sz="4" w:space="0" w:color="auto"/>
              <w:left w:val="single" w:sz="4" w:space="0" w:color="auto"/>
              <w:bottom w:val="single" w:sz="4" w:space="0" w:color="auto"/>
              <w:right w:val="single" w:sz="4" w:space="0" w:color="auto"/>
            </w:tcBorders>
            <w:shd w:val="clear" w:color="000000" w:fill="F9867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1.72</w:t>
            </w:r>
          </w:p>
        </w:tc>
        <w:tc>
          <w:tcPr>
            <w:tcW w:w="718" w:type="dxa"/>
            <w:tcBorders>
              <w:top w:val="single" w:sz="4" w:space="0" w:color="auto"/>
              <w:left w:val="single" w:sz="4" w:space="0" w:color="auto"/>
              <w:bottom w:val="single" w:sz="4" w:space="0" w:color="auto"/>
              <w:right w:val="single" w:sz="4" w:space="0" w:color="auto"/>
            </w:tcBorders>
            <w:shd w:val="clear" w:color="000000" w:fill="FA917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2.37</w:t>
            </w:r>
          </w:p>
        </w:tc>
        <w:tc>
          <w:tcPr>
            <w:tcW w:w="718" w:type="dxa"/>
            <w:tcBorders>
              <w:top w:val="single" w:sz="4" w:space="0" w:color="auto"/>
              <w:left w:val="single" w:sz="4" w:space="0" w:color="auto"/>
              <w:bottom w:val="single" w:sz="4" w:space="0" w:color="auto"/>
              <w:right w:val="single" w:sz="4" w:space="0" w:color="auto"/>
            </w:tcBorders>
            <w:shd w:val="clear" w:color="000000" w:fill="FA9C7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3.03</w:t>
            </w:r>
          </w:p>
        </w:tc>
        <w:tc>
          <w:tcPr>
            <w:tcW w:w="718" w:type="dxa"/>
            <w:tcBorders>
              <w:top w:val="single" w:sz="4" w:space="0" w:color="auto"/>
              <w:left w:val="single" w:sz="4" w:space="0" w:color="auto"/>
              <w:bottom w:val="single" w:sz="4" w:space="0" w:color="auto"/>
              <w:right w:val="single" w:sz="4" w:space="0" w:color="auto"/>
            </w:tcBorders>
            <w:shd w:val="clear" w:color="000000" w:fill="FBA877"/>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3.74</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8"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600</w:t>
            </w:r>
          </w:p>
        </w:tc>
        <w:tc>
          <w:tcPr>
            <w:tcW w:w="663" w:type="dxa"/>
            <w:tcBorders>
              <w:top w:val="single" w:sz="4" w:space="0" w:color="auto"/>
              <w:left w:val="single" w:sz="8" w:space="0" w:color="auto"/>
              <w:bottom w:val="single" w:sz="4" w:space="0" w:color="auto"/>
              <w:right w:val="single" w:sz="4" w:space="0" w:color="auto"/>
            </w:tcBorders>
            <w:shd w:val="clear" w:color="000000" w:fill="F9837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1.59</w:t>
            </w:r>
          </w:p>
        </w:tc>
        <w:tc>
          <w:tcPr>
            <w:tcW w:w="718" w:type="dxa"/>
            <w:tcBorders>
              <w:top w:val="single" w:sz="4" w:space="0" w:color="auto"/>
              <w:left w:val="single" w:sz="4" w:space="0" w:color="auto"/>
              <w:bottom w:val="single" w:sz="4" w:space="0" w:color="auto"/>
              <w:right w:val="single" w:sz="4" w:space="0" w:color="auto"/>
            </w:tcBorders>
            <w:shd w:val="clear" w:color="000000" w:fill="FA917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2.41</w:t>
            </w:r>
          </w:p>
        </w:tc>
        <w:tc>
          <w:tcPr>
            <w:tcW w:w="718" w:type="dxa"/>
            <w:tcBorders>
              <w:top w:val="single" w:sz="4" w:space="0" w:color="auto"/>
              <w:left w:val="single" w:sz="4" w:space="0" w:color="auto"/>
              <w:bottom w:val="single" w:sz="4" w:space="0" w:color="auto"/>
              <w:right w:val="single" w:sz="4" w:space="0" w:color="auto"/>
            </w:tcBorders>
            <w:shd w:val="clear" w:color="000000" w:fill="FA9F75"/>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3.22</w:t>
            </w:r>
          </w:p>
        </w:tc>
        <w:tc>
          <w:tcPr>
            <w:tcW w:w="718" w:type="dxa"/>
            <w:tcBorders>
              <w:top w:val="single" w:sz="4" w:space="0" w:color="auto"/>
              <w:left w:val="single" w:sz="4" w:space="0" w:color="auto"/>
              <w:bottom w:val="single" w:sz="4" w:space="0" w:color="auto"/>
              <w:right w:val="single" w:sz="4" w:space="0" w:color="auto"/>
            </w:tcBorders>
            <w:shd w:val="clear" w:color="000000" w:fill="FBAE78"/>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4.10</w:t>
            </w:r>
          </w:p>
        </w:tc>
        <w:tc>
          <w:tcPr>
            <w:tcW w:w="718" w:type="dxa"/>
            <w:tcBorders>
              <w:top w:val="single" w:sz="4" w:space="0" w:color="auto"/>
              <w:left w:val="single" w:sz="4" w:space="0" w:color="auto"/>
              <w:bottom w:val="single" w:sz="4" w:space="0" w:color="auto"/>
              <w:right w:val="single" w:sz="4" w:space="0" w:color="auto"/>
            </w:tcBorders>
            <w:shd w:val="clear" w:color="000000" w:fill="FCBD7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5.02</w:t>
            </w:r>
          </w:p>
        </w:tc>
        <w:tc>
          <w:tcPr>
            <w:tcW w:w="718" w:type="dxa"/>
            <w:tcBorders>
              <w:top w:val="single" w:sz="4" w:space="0" w:color="auto"/>
              <w:left w:val="single" w:sz="4" w:space="0" w:color="auto"/>
              <w:bottom w:val="single" w:sz="4" w:space="0" w:color="auto"/>
              <w:right w:val="single" w:sz="4" w:space="0" w:color="auto"/>
            </w:tcBorders>
            <w:shd w:val="clear" w:color="000000" w:fill="FDCC7E"/>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5.91</w:t>
            </w:r>
          </w:p>
        </w:tc>
        <w:tc>
          <w:tcPr>
            <w:tcW w:w="718" w:type="dxa"/>
            <w:tcBorders>
              <w:top w:val="single" w:sz="4" w:space="0" w:color="auto"/>
              <w:left w:val="single" w:sz="4" w:space="0" w:color="auto"/>
              <w:bottom w:val="single" w:sz="4" w:space="0" w:color="auto"/>
              <w:right w:val="single" w:sz="4" w:space="0" w:color="auto"/>
            </w:tcBorders>
            <w:shd w:val="clear" w:color="000000" w:fill="FEDE81"/>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6.93</w:t>
            </w:r>
          </w:p>
        </w:tc>
        <w:tc>
          <w:tcPr>
            <w:tcW w:w="718" w:type="dxa"/>
            <w:tcBorders>
              <w:top w:val="single" w:sz="4" w:space="0" w:color="auto"/>
              <w:left w:val="single" w:sz="4" w:space="0" w:color="auto"/>
              <w:bottom w:val="single" w:sz="4" w:space="0" w:color="auto"/>
              <w:right w:val="single" w:sz="4" w:space="0" w:color="auto"/>
            </w:tcBorders>
            <w:shd w:val="clear" w:color="000000" w:fill="FEEB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7.88</w:t>
            </w:r>
          </w:p>
        </w:tc>
        <w:tc>
          <w:tcPr>
            <w:tcW w:w="718" w:type="dxa"/>
            <w:tcBorders>
              <w:top w:val="single" w:sz="4" w:space="0" w:color="auto"/>
              <w:left w:val="single" w:sz="4" w:space="0" w:color="auto"/>
              <w:bottom w:val="single" w:sz="4" w:space="0" w:color="auto"/>
              <w:right w:val="single" w:sz="4" w:space="0" w:color="auto"/>
            </w:tcBorders>
            <w:shd w:val="clear" w:color="000000" w:fill="F8E9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9.04</w:t>
            </w:r>
          </w:p>
        </w:tc>
        <w:tc>
          <w:tcPr>
            <w:tcW w:w="718" w:type="dxa"/>
            <w:tcBorders>
              <w:top w:val="single" w:sz="4" w:space="0" w:color="auto"/>
              <w:left w:val="single" w:sz="4" w:space="0" w:color="auto"/>
              <w:bottom w:val="single" w:sz="4" w:space="0" w:color="auto"/>
              <w:right w:val="single" w:sz="4" w:space="0" w:color="auto"/>
            </w:tcBorders>
            <w:shd w:val="clear" w:color="000000" w:fill="F1E7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10.37</w:t>
            </w:r>
          </w:p>
        </w:tc>
        <w:tc>
          <w:tcPr>
            <w:tcW w:w="718" w:type="dxa"/>
            <w:tcBorders>
              <w:top w:val="single" w:sz="4" w:space="0" w:color="auto"/>
              <w:left w:val="single" w:sz="4" w:space="0" w:color="auto"/>
              <w:bottom w:val="single" w:sz="4" w:space="0" w:color="auto"/>
              <w:right w:val="single" w:sz="8" w:space="0" w:color="auto"/>
            </w:tcBorders>
            <w:shd w:val="clear" w:color="000000" w:fill="EAE5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11.57</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750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FA9D75"/>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3.10</w:t>
            </w:r>
          </w:p>
        </w:tc>
        <w:tc>
          <w:tcPr>
            <w:tcW w:w="718" w:type="dxa"/>
            <w:tcBorders>
              <w:top w:val="single" w:sz="4" w:space="0" w:color="auto"/>
              <w:left w:val="single" w:sz="4" w:space="0" w:color="auto"/>
              <w:bottom w:val="single" w:sz="4" w:space="0" w:color="auto"/>
              <w:right w:val="single" w:sz="4" w:space="0" w:color="auto"/>
            </w:tcBorders>
            <w:shd w:val="clear" w:color="000000" w:fill="FBAE78"/>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4.10</w:t>
            </w:r>
          </w:p>
        </w:tc>
        <w:tc>
          <w:tcPr>
            <w:tcW w:w="718" w:type="dxa"/>
            <w:tcBorders>
              <w:top w:val="single" w:sz="4" w:space="0" w:color="auto"/>
              <w:left w:val="single" w:sz="4" w:space="0" w:color="auto"/>
              <w:bottom w:val="single" w:sz="4" w:space="0" w:color="auto"/>
              <w:right w:val="single" w:sz="4" w:space="0" w:color="auto"/>
            </w:tcBorders>
            <w:shd w:val="clear" w:color="000000" w:fill="FCC07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5.18</w:t>
            </w:r>
          </w:p>
        </w:tc>
        <w:tc>
          <w:tcPr>
            <w:tcW w:w="718" w:type="dxa"/>
            <w:tcBorders>
              <w:top w:val="single" w:sz="4" w:space="0" w:color="auto"/>
              <w:left w:val="single" w:sz="4" w:space="0" w:color="auto"/>
              <w:bottom w:val="single" w:sz="4" w:space="0" w:color="auto"/>
              <w:right w:val="single" w:sz="4" w:space="0" w:color="auto"/>
            </w:tcBorders>
            <w:shd w:val="clear" w:color="000000" w:fill="FDD3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6.27</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8"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r>
      <w:tr w:rsidR="004765AE" w:rsidRPr="004765AE" w:rsidTr="0048120C">
        <w:trPr>
          <w:trHeight w:val="285"/>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1000</w:t>
            </w:r>
          </w:p>
        </w:tc>
        <w:tc>
          <w:tcPr>
            <w:tcW w:w="663" w:type="dxa"/>
            <w:tcBorders>
              <w:top w:val="single" w:sz="4" w:space="0" w:color="auto"/>
              <w:left w:val="single" w:sz="8" w:space="0" w:color="auto"/>
              <w:bottom w:val="single" w:sz="4" w:space="0" w:color="auto"/>
              <w:right w:val="single" w:sz="4" w:space="0" w:color="auto"/>
            </w:tcBorders>
            <w:shd w:val="clear" w:color="000000" w:fill="FA987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2.78</w:t>
            </w:r>
          </w:p>
        </w:tc>
        <w:tc>
          <w:tcPr>
            <w:tcW w:w="718" w:type="dxa"/>
            <w:tcBorders>
              <w:top w:val="single" w:sz="4" w:space="0" w:color="auto"/>
              <w:left w:val="single" w:sz="4" w:space="0" w:color="auto"/>
              <w:bottom w:val="single" w:sz="4" w:space="0" w:color="auto"/>
              <w:right w:val="single" w:sz="4" w:space="0" w:color="auto"/>
            </w:tcBorders>
            <w:shd w:val="clear" w:color="000000" w:fill="FBA977"/>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3.80</w:t>
            </w:r>
          </w:p>
        </w:tc>
        <w:tc>
          <w:tcPr>
            <w:tcW w:w="718" w:type="dxa"/>
            <w:tcBorders>
              <w:top w:val="single" w:sz="4" w:space="0" w:color="auto"/>
              <w:left w:val="single" w:sz="4" w:space="0" w:color="auto"/>
              <w:bottom w:val="single" w:sz="4" w:space="0" w:color="auto"/>
              <w:right w:val="single" w:sz="4" w:space="0" w:color="auto"/>
            </w:tcBorders>
            <w:shd w:val="clear" w:color="000000" w:fill="FCBE7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5.05</w:t>
            </w:r>
          </w:p>
        </w:tc>
        <w:tc>
          <w:tcPr>
            <w:tcW w:w="718" w:type="dxa"/>
            <w:tcBorders>
              <w:top w:val="single" w:sz="4" w:space="0" w:color="auto"/>
              <w:left w:val="single" w:sz="4" w:space="0" w:color="auto"/>
              <w:bottom w:val="single" w:sz="4" w:space="0" w:color="auto"/>
              <w:right w:val="single" w:sz="4" w:space="0" w:color="auto"/>
            </w:tcBorders>
            <w:shd w:val="clear" w:color="000000" w:fill="FDD3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6.31</w:t>
            </w:r>
          </w:p>
        </w:tc>
        <w:tc>
          <w:tcPr>
            <w:tcW w:w="718"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7.63</w:t>
            </w:r>
          </w:p>
        </w:tc>
        <w:tc>
          <w:tcPr>
            <w:tcW w:w="718" w:type="dxa"/>
            <w:tcBorders>
              <w:top w:val="single" w:sz="4" w:space="0" w:color="auto"/>
              <w:left w:val="single" w:sz="4" w:space="0" w:color="auto"/>
              <w:bottom w:val="single" w:sz="4" w:space="0" w:color="auto"/>
              <w:right w:val="single" w:sz="4" w:space="0" w:color="auto"/>
            </w:tcBorders>
            <w:shd w:val="clear" w:color="000000" w:fill="F8E9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9.07</w:t>
            </w:r>
          </w:p>
        </w:tc>
        <w:tc>
          <w:tcPr>
            <w:tcW w:w="718" w:type="dxa"/>
            <w:tcBorders>
              <w:top w:val="single" w:sz="4" w:space="0" w:color="auto"/>
              <w:left w:val="single" w:sz="4" w:space="0" w:color="auto"/>
              <w:bottom w:val="single" w:sz="4" w:space="0" w:color="auto"/>
              <w:right w:val="single" w:sz="4" w:space="0" w:color="auto"/>
            </w:tcBorders>
            <w:shd w:val="clear" w:color="000000" w:fill="F0E7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10.44</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E0E2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13.47</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8" w:space="0" w:color="auto"/>
            </w:tcBorders>
            <w:shd w:val="clear" w:color="000000" w:fill="CDDD8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16.91</w:t>
            </w:r>
          </w:p>
        </w:tc>
      </w:tr>
      <w:tr w:rsidR="004765AE" w:rsidRPr="004765AE" w:rsidTr="0048120C">
        <w:trPr>
          <w:trHeight w:val="285"/>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1250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FDD07E"/>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6.11</w:t>
            </w:r>
          </w:p>
        </w:tc>
        <w:tc>
          <w:tcPr>
            <w:tcW w:w="718"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7.69</w:t>
            </w:r>
          </w:p>
        </w:tc>
        <w:tc>
          <w:tcPr>
            <w:tcW w:w="718" w:type="dxa"/>
            <w:tcBorders>
              <w:top w:val="single" w:sz="4" w:space="0" w:color="auto"/>
              <w:left w:val="single" w:sz="4" w:space="0" w:color="auto"/>
              <w:bottom w:val="single" w:sz="4" w:space="0" w:color="auto"/>
              <w:right w:val="single" w:sz="4" w:space="0" w:color="auto"/>
            </w:tcBorders>
            <w:shd w:val="clear" w:color="000000" w:fill="F7E9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9.20</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8"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1400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FCBF7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5.14</w:t>
            </w:r>
          </w:p>
        </w:tc>
        <w:tc>
          <w:tcPr>
            <w:tcW w:w="718" w:type="dxa"/>
            <w:tcBorders>
              <w:top w:val="single" w:sz="4" w:space="0" w:color="auto"/>
              <w:left w:val="single" w:sz="4" w:space="0" w:color="auto"/>
              <w:bottom w:val="single" w:sz="4" w:space="0" w:color="auto"/>
              <w:right w:val="single" w:sz="4" w:space="0" w:color="auto"/>
            </w:tcBorders>
            <w:shd w:val="clear" w:color="000000" w:fill="FEE9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7.59</w:t>
            </w:r>
          </w:p>
        </w:tc>
        <w:tc>
          <w:tcPr>
            <w:tcW w:w="718" w:type="dxa"/>
            <w:tcBorders>
              <w:top w:val="single" w:sz="4" w:space="0" w:color="auto"/>
              <w:left w:val="single" w:sz="4" w:space="0" w:color="auto"/>
              <w:bottom w:val="single" w:sz="4" w:space="0" w:color="auto"/>
              <w:right w:val="single" w:sz="4" w:space="0" w:color="auto"/>
            </w:tcBorders>
            <w:shd w:val="clear" w:color="000000" w:fill="F7E9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9.31</w:t>
            </w:r>
          </w:p>
        </w:tc>
        <w:tc>
          <w:tcPr>
            <w:tcW w:w="718" w:type="dxa"/>
            <w:tcBorders>
              <w:top w:val="single" w:sz="4" w:space="0" w:color="auto"/>
              <w:left w:val="single" w:sz="4" w:space="0" w:color="auto"/>
              <w:bottom w:val="single" w:sz="4" w:space="0" w:color="auto"/>
              <w:right w:val="single" w:sz="4" w:space="0" w:color="auto"/>
            </w:tcBorders>
            <w:shd w:val="clear" w:color="000000" w:fill="EFE7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10.78</w:t>
            </w:r>
          </w:p>
        </w:tc>
        <w:tc>
          <w:tcPr>
            <w:tcW w:w="718" w:type="dxa"/>
            <w:tcBorders>
              <w:top w:val="single" w:sz="4" w:space="0" w:color="auto"/>
              <w:left w:val="single" w:sz="4" w:space="0" w:color="auto"/>
              <w:bottom w:val="single" w:sz="4" w:space="0" w:color="auto"/>
              <w:right w:val="single" w:sz="4" w:space="0" w:color="auto"/>
            </w:tcBorders>
            <w:shd w:val="clear" w:color="000000" w:fill="E7E4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12.22</w:t>
            </w:r>
          </w:p>
        </w:tc>
        <w:tc>
          <w:tcPr>
            <w:tcW w:w="718" w:type="dxa"/>
            <w:tcBorders>
              <w:top w:val="single" w:sz="4" w:space="0" w:color="auto"/>
              <w:left w:val="single" w:sz="4" w:space="0" w:color="auto"/>
              <w:bottom w:val="single" w:sz="4" w:space="0" w:color="auto"/>
              <w:right w:val="single" w:sz="4" w:space="0" w:color="auto"/>
            </w:tcBorders>
            <w:shd w:val="clear" w:color="000000" w:fill="DDE2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13.99</w:t>
            </w:r>
          </w:p>
        </w:tc>
        <w:tc>
          <w:tcPr>
            <w:tcW w:w="718" w:type="dxa"/>
            <w:tcBorders>
              <w:top w:val="single" w:sz="4" w:space="0" w:color="auto"/>
              <w:left w:val="single" w:sz="4" w:space="0" w:color="auto"/>
              <w:bottom w:val="single" w:sz="4" w:space="0" w:color="auto"/>
              <w:right w:val="single" w:sz="4" w:space="0" w:color="auto"/>
            </w:tcBorders>
            <w:shd w:val="clear" w:color="000000" w:fill="D1DE8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16.10</w:t>
            </w:r>
          </w:p>
        </w:tc>
        <w:tc>
          <w:tcPr>
            <w:tcW w:w="718" w:type="dxa"/>
            <w:tcBorders>
              <w:top w:val="single" w:sz="4" w:space="0" w:color="auto"/>
              <w:left w:val="single" w:sz="4" w:space="0" w:color="auto"/>
              <w:bottom w:val="single" w:sz="4" w:space="0" w:color="auto"/>
              <w:right w:val="single" w:sz="4" w:space="0" w:color="auto"/>
            </w:tcBorders>
            <w:shd w:val="clear" w:color="000000" w:fill="C7DB81"/>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18.02</w:t>
            </w:r>
          </w:p>
        </w:tc>
        <w:tc>
          <w:tcPr>
            <w:tcW w:w="718" w:type="dxa"/>
            <w:tcBorders>
              <w:top w:val="single" w:sz="4" w:space="0" w:color="auto"/>
              <w:left w:val="single" w:sz="4" w:space="0" w:color="auto"/>
              <w:bottom w:val="single" w:sz="4" w:space="0" w:color="auto"/>
              <w:right w:val="single" w:sz="4" w:space="0" w:color="auto"/>
            </w:tcBorders>
            <w:shd w:val="clear" w:color="000000" w:fill="BAD78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20.35</w:t>
            </w:r>
          </w:p>
        </w:tc>
        <w:tc>
          <w:tcPr>
            <w:tcW w:w="718" w:type="dxa"/>
            <w:tcBorders>
              <w:top w:val="single" w:sz="4" w:space="0" w:color="auto"/>
              <w:left w:val="single" w:sz="4" w:space="0" w:color="auto"/>
              <w:bottom w:val="single" w:sz="4" w:space="0" w:color="auto"/>
              <w:right w:val="single" w:sz="8" w:space="0" w:color="auto"/>
            </w:tcBorders>
            <w:shd w:val="clear" w:color="000000" w:fill="ADD48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22.78</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1750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FDD88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6.59</w:t>
            </w:r>
          </w:p>
        </w:tc>
        <w:tc>
          <w:tcPr>
            <w:tcW w:w="718" w:type="dxa"/>
            <w:tcBorders>
              <w:top w:val="single" w:sz="4" w:space="0" w:color="auto"/>
              <w:left w:val="single" w:sz="4" w:space="0" w:color="auto"/>
              <w:bottom w:val="single" w:sz="4" w:space="0" w:color="auto"/>
              <w:right w:val="single" w:sz="4" w:space="0" w:color="auto"/>
            </w:tcBorders>
            <w:shd w:val="clear" w:color="000000" w:fill="F7E9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9.25</w:t>
            </w:r>
          </w:p>
        </w:tc>
        <w:tc>
          <w:tcPr>
            <w:tcW w:w="718" w:type="dxa"/>
            <w:tcBorders>
              <w:top w:val="single" w:sz="4" w:space="0" w:color="auto"/>
              <w:left w:val="single" w:sz="4" w:space="0" w:color="auto"/>
              <w:bottom w:val="single" w:sz="4" w:space="0" w:color="auto"/>
              <w:right w:val="single" w:sz="4" w:space="0" w:color="auto"/>
            </w:tcBorders>
            <w:shd w:val="clear" w:color="000000" w:fill="EDE6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11.13</w:t>
            </w:r>
          </w:p>
        </w:tc>
        <w:tc>
          <w:tcPr>
            <w:tcW w:w="718" w:type="dxa"/>
            <w:tcBorders>
              <w:top w:val="single" w:sz="4" w:space="0" w:color="auto"/>
              <w:left w:val="single" w:sz="4" w:space="0" w:color="auto"/>
              <w:bottom w:val="single" w:sz="4" w:space="0" w:color="auto"/>
              <w:right w:val="single" w:sz="4" w:space="0" w:color="auto"/>
            </w:tcBorders>
            <w:shd w:val="clear" w:color="000000" w:fill="DEE2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13.73</w:t>
            </w:r>
          </w:p>
        </w:tc>
        <w:tc>
          <w:tcPr>
            <w:tcW w:w="718" w:type="dxa"/>
            <w:tcBorders>
              <w:top w:val="single" w:sz="4" w:space="0" w:color="auto"/>
              <w:left w:val="single" w:sz="4" w:space="0" w:color="auto"/>
              <w:bottom w:val="single" w:sz="4" w:space="0" w:color="auto"/>
              <w:right w:val="single" w:sz="4" w:space="0" w:color="auto"/>
            </w:tcBorders>
            <w:shd w:val="clear" w:color="000000" w:fill="D4DF8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15.68</w:t>
            </w:r>
          </w:p>
        </w:tc>
        <w:tc>
          <w:tcPr>
            <w:tcW w:w="718" w:type="dxa"/>
            <w:tcBorders>
              <w:top w:val="single" w:sz="4" w:space="0" w:color="auto"/>
              <w:left w:val="single" w:sz="4" w:space="0" w:color="auto"/>
              <w:bottom w:val="single" w:sz="4" w:space="0" w:color="auto"/>
              <w:right w:val="single" w:sz="4" w:space="0" w:color="auto"/>
            </w:tcBorders>
            <w:shd w:val="clear" w:color="000000" w:fill="C8DB81"/>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17.88</w:t>
            </w:r>
          </w:p>
        </w:tc>
        <w:tc>
          <w:tcPr>
            <w:tcW w:w="718" w:type="dxa"/>
            <w:tcBorders>
              <w:top w:val="single" w:sz="4" w:space="0" w:color="auto"/>
              <w:left w:val="single" w:sz="4" w:space="0" w:color="auto"/>
              <w:bottom w:val="single" w:sz="4" w:space="0" w:color="auto"/>
              <w:right w:val="single" w:sz="4" w:space="0" w:color="auto"/>
            </w:tcBorders>
            <w:shd w:val="clear" w:color="000000" w:fill="B7D78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20.86</w:t>
            </w:r>
          </w:p>
        </w:tc>
        <w:tc>
          <w:tcPr>
            <w:tcW w:w="718" w:type="dxa"/>
            <w:tcBorders>
              <w:top w:val="single" w:sz="4" w:space="0" w:color="auto"/>
              <w:left w:val="single" w:sz="4" w:space="0" w:color="auto"/>
              <w:bottom w:val="single" w:sz="4" w:space="0" w:color="auto"/>
              <w:right w:val="single" w:sz="4" w:space="0" w:color="auto"/>
            </w:tcBorders>
            <w:shd w:val="clear" w:color="000000" w:fill="A7D2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23.88</w:t>
            </w:r>
          </w:p>
        </w:tc>
        <w:tc>
          <w:tcPr>
            <w:tcW w:w="718" w:type="dxa"/>
            <w:tcBorders>
              <w:top w:val="single" w:sz="4" w:space="0" w:color="auto"/>
              <w:left w:val="single" w:sz="4" w:space="0" w:color="auto"/>
              <w:bottom w:val="single" w:sz="4" w:space="0" w:color="auto"/>
              <w:right w:val="single" w:sz="4" w:space="0" w:color="auto"/>
            </w:tcBorders>
            <w:shd w:val="clear" w:color="000000" w:fill="98CE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26.49</w:t>
            </w:r>
          </w:p>
        </w:tc>
        <w:tc>
          <w:tcPr>
            <w:tcW w:w="718" w:type="dxa"/>
            <w:tcBorders>
              <w:top w:val="single" w:sz="4" w:space="0" w:color="auto"/>
              <w:left w:val="single" w:sz="4" w:space="0" w:color="auto"/>
              <w:bottom w:val="single" w:sz="4" w:space="0" w:color="auto"/>
              <w:right w:val="single" w:sz="8" w:space="0" w:color="auto"/>
            </w:tcBorders>
            <w:shd w:val="clear" w:color="000000" w:fill="82C77D"/>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30.47</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2000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8" w:space="0" w:color="auto"/>
            </w:tcBorders>
            <w:shd w:val="clear" w:color="000000" w:fill="63BE7B"/>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36.11</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2250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E9E5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11.86</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CADC81"/>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17.39</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B0D58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22.18</w:t>
            </w:r>
          </w:p>
        </w:tc>
        <w:tc>
          <w:tcPr>
            <w:tcW w:w="718" w:type="dxa"/>
            <w:tcBorders>
              <w:top w:val="single" w:sz="4" w:space="0" w:color="auto"/>
              <w:left w:val="single" w:sz="4" w:space="0" w:color="auto"/>
              <w:bottom w:val="single" w:sz="4" w:space="0" w:color="auto"/>
              <w:right w:val="single" w:sz="4" w:space="0" w:color="auto"/>
            </w:tcBorders>
            <w:shd w:val="clear" w:color="000000" w:fill="9DCF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25.66</w:t>
            </w:r>
          </w:p>
        </w:tc>
        <w:tc>
          <w:tcPr>
            <w:tcW w:w="718" w:type="dxa"/>
            <w:tcBorders>
              <w:top w:val="single" w:sz="4" w:space="0" w:color="auto"/>
              <w:left w:val="single" w:sz="4" w:space="0" w:color="auto"/>
              <w:bottom w:val="single" w:sz="4" w:space="0" w:color="auto"/>
              <w:right w:val="single" w:sz="4" w:space="0" w:color="auto"/>
            </w:tcBorders>
            <w:shd w:val="clear" w:color="000000" w:fill="85C87D"/>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30.04</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8"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2500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F5E884"/>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9.64</w:t>
            </w:r>
          </w:p>
        </w:tc>
        <w:tc>
          <w:tcPr>
            <w:tcW w:w="718" w:type="dxa"/>
            <w:tcBorders>
              <w:top w:val="single" w:sz="4" w:space="0" w:color="auto"/>
              <w:left w:val="single" w:sz="4" w:space="0" w:color="auto"/>
              <w:bottom w:val="single" w:sz="4" w:space="0" w:color="auto"/>
              <w:right w:val="single" w:sz="4" w:space="0" w:color="auto"/>
            </w:tcBorders>
            <w:shd w:val="clear" w:color="000000" w:fill="DBE18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14.30</w:t>
            </w:r>
          </w:p>
        </w:tc>
        <w:tc>
          <w:tcPr>
            <w:tcW w:w="718" w:type="dxa"/>
            <w:tcBorders>
              <w:top w:val="single" w:sz="4" w:space="0" w:color="auto"/>
              <w:left w:val="single" w:sz="4" w:space="0" w:color="auto"/>
              <w:bottom w:val="single" w:sz="4" w:space="0" w:color="auto"/>
              <w:right w:val="single" w:sz="4" w:space="0" w:color="auto"/>
            </w:tcBorders>
            <w:shd w:val="clear" w:color="000000" w:fill="CEDD8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16.65</w:t>
            </w:r>
          </w:p>
        </w:tc>
        <w:tc>
          <w:tcPr>
            <w:tcW w:w="718" w:type="dxa"/>
            <w:tcBorders>
              <w:top w:val="single" w:sz="4" w:space="0" w:color="auto"/>
              <w:left w:val="single" w:sz="4" w:space="0" w:color="auto"/>
              <w:bottom w:val="single" w:sz="4" w:space="0" w:color="auto"/>
              <w:right w:val="single" w:sz="4" w:space="0" w:color="auto"/>
            </w:tcBorders>
            <w:shd w:val="clear" w:color="000000" w:fill="BCD881"/>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19.94</w:t>
            </w:r>
          </w:p>
        </w:tc>
        <w:tc>
          <w:tcPr>
            <w:tcW w:w="718" w:type="dxa"/>
            <w:tcBorders>
              <w:top w:val="single" w:sz="4" w:space="0" w:color="auto"/>
              <w:left w:val="single" w:sz="4" w:space="0" w:color="auto"/>
              <w:bottom w:val="single" w:sz="4" w:space="0" w:color="auto"/>
              <w:right w:val="single" w:sz="4" w:space="0" w:color="auto"/>
            </w:tcBorders>
            <w:shd w:val="clear" w:color="000000" w:fill="ABD38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23.08</w:t>
            </w:r>
          </w:p>
        </w:tc>
        <w:tc>
          <w:tcPr>
            <w:tcW w:w="718" w:type="dxa"/>
            <w:tcBorders>
              <w:top w:val="single" w:sz="4" w:space="0" w:color="auto"/>
              <w:left w:val="single" w:sz="4" w:space="0" w:color="auto"/>
              <w:bottom w:val="single" w:sz="4" w:space="0" w:color="auto"/>
              <w:right w:val="single" w:sz="4" w:space="0" w:color="auto"/>
            </w:tcBorders>
            <w:shd w:val="clear" w:color="000000" w:fill="9DCF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25.67</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66BF7C"/>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35.68</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8"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r>
      <w:tr w:rsidR="004765AE" w:rsidRPr="004765AE" w:rsidTr="0048120C">
        <w:trPr>
          <w:trHeight w:val="272"/>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4"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2750</w:t>
            </w:r>
          </w:p>
        </w:tc>
        <w:tc>
          <w:tcPr>
            <w:tcW w:w="663" w:type="dxa"/>
            <w:tcBorders>
              <w:top w:val="nil"/>
              <w:left w:val="single" w:sz="8" w:space="0" w:color="auto"/>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EAE583"/>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11.54</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4" w:space="0" w:color="auto"/>
              <w:right w:val="single" w:sz="4" w:space="0" w:color="auto"/>
            </w:tcBorders>
            <w:shd w:val="clear" w:color="000000" w:fill="79C57D"/>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32.23</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4" w:space="0" w:color="auto"/>
              <w:right w:val="single" w:sz="8"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r>
      <w:tr w:rsidR="004765AE" w:rsidRPr="004765AE" w:rsidTr="0048120C">
        <w:trPr>
          <w:trHeight w:val="285"/>
        </w:trPr>
        <w:tc>
          <w:tcPr>
            <w:tcW w:w="974" w:type="dxa"/>
            <w:vMerge/>
            <w:tcBorders>
              <w:top w:val="nil"/>
              <w:left w:val="single" w:sz="8" w:space="0" w:color="auto"/>
              <w:bottom w:val="single" w:sz="8" w:space="0" w:color="000000"/>
              <w:right w:val="single" w:sz="8" w:space="0" w:color="auto"/>
            </w:tcBorders>
            <w:vAlign w:val="center"/>
            <w:hideMark/>
          </w:tcPr>
          <w:p w:rsidR="004765AE" w:rsidRPr="004765AE" w:rsidRDefault="004765AE" w:rsidP="004765AE">
            <w:pPr>
              <w:spacing w:after="0" w:line="240" w:lineRule="auto"/>
              <w:rPr>
                <w:rFonts w:ascii="Calibri" w:eastAsia="Times New Roman" w:hAnsi="Calibri" w:cs="Calibri"/>
                <w:color w:val="000000"/>
                <w:lang w:eastAsia="en-GB"/>
              </w:rPr>
            </w:pPr>
          </w:p>
        </w:tc>
        <w:tc>
          <w:tcPr>
            <w:tcW w:w="663" w:type="dxa"/>
            <w:tcBorders>
              <w:top w:val="nil"/>
              <w:left w:val="nil"/>
              <w:bottom w:val="single" w:sz="8" w:space="0" w:color="auto"/>
              <w:right w:val="nil"/>
            </w:tcBorders>
            <w:shd w:val="clear" w:color="000000" w:fill="D9E1F2"/>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3000</w:t>
            </w:r>
          </w:p>
        </w:tc>
        <w:tc>
          <w:tcPr>
            <w:tcW w:w="663" w:type="dxa"/>
            <w:tcBorders>
              <w:top w:val="nil"/>
              <w:left w:val="single" w:sz="8" w:space="0" w:color="auto"/>
              <w:bottom w:val="single" w:sz="8"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8"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single" w:sz="4" w:space="0" w:color="auto"/>
              <w:left w:val="single" w:sz="4" w:space="0" w:color="auto"/>
              <w:bottom w:val="single" w:sz="8" w:space="0" w:color="auto"/>
              <w:right w:val="single" w:sz="4" w:space="0" w:color="auto"/>
            </w:tcBorders>
            <w:shd w:val="clear" w:color="000000" w:fill="C7DB81"/>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17.93</w:t>
            </w:r>
          </w:p>
        </w:tc>
        <w:tc>
          <w:tcPr>
            <w:tcW w:w="718" w:type="dxa"/>
            <w:tcBorders>
              <w:top w:val="single" w:sz="4" w:space="0" w:color="auto"/>
              <w:left w:val="single" w:sz="4" w:space="0" w:color="auto"/>
              <w:bottom w:val="single" w:sz="8" w:space="0" w:color="auto"/>
              <w:right w:val="single" w:sz="4" w:space="0" w:color="auto"/>
            </w:tcBorders>
            <w:shd w:val="clear" w:color="000000" w:fill="B3D680"/>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21.58</w:t>
            </w:r>
          </w:p>
        </w:tc>
        <w:tc>
          <w:tcPr>
            <w:tcW w:w="718" w:type="dxa"/>
            <w:tcBorders>
              <w:top w:val="single" w:sz="4" w:space="0" w:color="auto"/>
              <w:left w:val="single" w:sz="4" w:space="0" w:color="auto"/>
              <w:bottom w:val="single" w:sz="8" w:space="0" w:color="auto"/>
              <w:right w:val="single" w:sz="4" w:space="0" w:color="auto"/>
            </w:tcBorders>
            <w:shd w:val="clear" w:color="000000" w:fill="9ECF7F"/>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25.40</w:t>
            </w:r>
          </w:p>
        </w:tc>
        <w:tc>
          <w:tcPr>
            <w:tcW w:w="718" w:type="dxa"/>
            <w:tcBorders>
              <w:top w:val="single" w:sz="4" w:space="0" w:color="auto"/>
              <w:left w:val="single" w:sz="4" w:space="0" w:color="auto"/>
              <w:bottom w:val="single" w:sz="8" w:space="0" w:color="auto"/>
              <w:right w:val="single" w:sz="4" w:space="0" w:color="auto"/>
            </w:tcBorders>
            <w:shd w:val="clear" w:color="000000" w:fill="8ACA7E"/>
            <w:noWrap/>
            <w:vAlign w:val="bottom"/>
            <w:hideMark/>
          </w:tcPr>
          <w:p w:rsidR="004765AE" w:rsidRPr="004765AE" w:rsidRDefault="004765AE" w:rsidP="004765AE">
            <w:pPr>
              <w:spacing w:after="0" w:line="240" w:lineRule="auto"/>
              <w:jc w:val="right"/>
              <w:rPr>
                <w:rFonts w:ascii="Calibri" w:eastAsia="Times New Roman" w:hAnsi="Calibri" w:cs="Calibri"/>
                <w:color w:val="000000"/>
                <w:lang w:eastAsia="en-GB"/>
              </w:rPr>
            </w:pPr>
            <w:r w:rsidRPr="004765AE">
              <w:rPr>
                <w:rFonts w:ascii="Calibri" w:eastAsia="Times New Roman" w:hAnsi="Calibri" w:cs="Calibri"/>
                <w:color w:val="000000"/>
                <w:lang w:eastAsia="en-GB"/>
              </w:rPr>
              <w:t>29.14</w:t>
            </w:r>
          </w:p>
        </w:tc>
        <w:tc>
          <w:tcPr>
            <w:tcW w:w="718" w:type="dxa"/>
            <w:tcBorders>
              <w:top w:val="nil"/>
              <w:left w:val="nil"/>
              <w:bottom w:val="single" w:sz="8"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8"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8"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8" w:space="0" w:color="auto"/>
              <w:right w:val="single" w:sz="4"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c>
          <w:tcPr>
            <w:tcW w:w="718" w:type="dxa"/>
            <w:tcBorders>
              <w:top w:val="nil"/>
              <w:left w:val="nil"/>
              <w:bottom w:val="single" w:sz="8" w:space="0" w:color="auto"/>
              <w:right w:val="single" w:sz="8" w:space="0" w:color="auto"/>
            </w:tcBorders>
            <w:shd w:val="clear" w:color="auto" w:fill="auto"/>
            <w:noWrap/>
            <w:vAlign w:val="bottom"/>
            <w:hideMark/>
          </w:tcPr>
          <w:p w:rsidR="004765AE" w:rsidRPr="004765AE" w:rsidRDefault="004765AE" w:rsidP="004765AE">
            <w:pPr>
              <w:spacing w:after="0" w:line="240" w:lineRule="auto"/>
              <w:rPr>
                <w:rFonts w:ascii="Calibri" w:eastAsia="Times New Roman" w:hAnsi="Calibri" w:cs="Calibri"/>
                <w:color w:val="000000"/>
                <w:lang w:eastAsia="en-GB"/>
              </w:rPr>
            </w:pPr>
            <w:r w:rsidRPr="004765AE">
              <w:rPr>
                <w:rFonts w:ascii="Calibri" w:eastAsia="Times New Roman" w:hAnsi="Calibri" w:cs="Calibri"/>
                <w:color w:val="000000"/>
                <w:lang w:eastAsia="en-GB"/>
              </w:rPr>
              <w:t> </w:t>
            </w:r>
          </w:p>
        </w:tc>
      </w:tr>
    </w:tbl>
    <w:p w:rsidR="004765AE" w:rsidRDefault="004765AE" w:rsidP="004765AE"/>
    <w:p w:rsidR="004765AE" w:rsidRDefault="004765AE" w:rsidP="004765AE"/>
    <w:p w:rsidR="004765AE" w:rsidRDefault="004765AE" w:rsidP="004765AE"/>
    <w:p w:rsidR="004765AE" w:rsidRDefault="004765AE" w:rsidP="004765AE"/>
    <w:p w:rsidR="004765AE" w:rsidRDefault="004765AE" w:rsidP="004765AE"/>
    <w:p w:rsidR="004765AE" w:rsidRPr="004765AE" w:rsidRDefault="004765AE" w:rsidP="004765AE">
      <w:r>
        <w:rPr>
          <w:noProof/>
        </w:rPr>
        <w:lastRenderedPageBreak/>
        <w:drawing>
          <wp:anchor distT="0" distB="0" distL="114300" distR="114300" simplePos="0" relativeHeight="251678720" behindDoc="1" locked="0" layoutInCell="1" allowOverlap="1">
            <wp:simplePos x="0" y="0"/>
            <wp:positionH relativeFrom="margin">
              <wp:align>center</wp:align>
            </wp:positionH>
            <wp:positionV relativeFrom="paragraph">
              <wp:posOffset>1719580</wp:posOffset>
            </wp:positionV>
            <wp:extent cx="8895715" cy="5456555"/>
            <wp:effectExtent l="5080" t="0" r="5715" b="5715"/>
            <wp:wrapTight wrapText="bothSides">
              <wp:wrapPolygon edited="0">
                <wp:start x="12" y="21620"/>
                <wp:lineTo x="21568" y="21620"/>
                <wp:lineTo x="21568" y="53"/>
                <wp:lineTo x="12" y="53"/>
                <wp:lineTo x="12" y="21620"/>
              </wp:wrapPolygon>
            </wp:wrapTight>
            <wp:docPr id="15" name="Picture 15" descr="C:\Users\neilh\AppData\Local\Microsoft\Windows\INetCache\Content.Word\Screenshot (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ilh\AppData\Local\Microsoft\Windows\INetCache\Content.Word\Screenshot (4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8895715" cy="545655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4765AE" w:rsidRPr="004765AE" w:rsidSect="00271012">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4496" w:rsidRDefault="00894496" w:rsidP="006E0C3C">
      <w:pPr>
        <w:spacing w:after="0" w:line="240" w:lineRule="auto"/>
      </w:pPr>
      <w:r>
        <w:separator/>
      </w:r>
    </w:p>
  </w:endnote>
  <w:endnote w:type="continuationSeparator" w:id="0">
    <w:p w:rsidR="00894496" w:rsidRDefault="00894496" w:rsidP="006E0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3047994"/>
      <w:docPartObj>
        <w:docPartGallery w:val="Page Numbers (Bottom of Page)"/>
        <w:docPartUnique/>
      </w:docPartObj>
    </w:sdtPr>
    <w:sdtEndPr>
      <w:rPr>
        <w:noProof/>
      </w:rPr>
    </w:sdtEndPr>
    <w:sdtContent>
      <w:p w:rsidR="00894496" w:rsidRDefault="00894496">
        <w:pPr>
          <w:pStyle w:val="Footer"/>
          <w:jc w:val="center"/>
        </w:pPr>
        <w:r>
          <w:fldChar w:fldCharType="begin"/>
        </w:r>
        <w:r>
          <w:instrText xml:space="preserve"> PAGE   \* MERGEFORMAT </w:instrText>
        </w:r>
        <w:r>
          <w:fldChar w:fldCharType="separate"/>
        </w:r>
        <w:r w:rsidR="0013737C">
          <w:rPr>
            <w:noProof/>
          </w:rPr>
          <w:t>13</w:t>
        </w:r>
        <w:r>
          <w:rPr>
            <w:noProof/>
          </w:rPr>
          <w:fldChar w:fldCharType="end"/>
        </w:r>
      </w:p>
    </w:sdtContent>
  </w:sdt>
  <w:p w:rsidR="00894496" w:rsidRDefault="00894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4496" w:rsidRDefault="00894496" w:rsidP="006E0C3C">
      <w:pPr>
        <w:spacing w:after="0" w:line="240" w:lineRule="auto"/>
      </w:pPr>
      <w:r>
        <w:separator/>
      </w:r>
    </w:p>
  </w:footnote>
  <w:footnote w:type="continuationSeparator" w:id="0">
    <w:p w:rsidR="00894496" w:rsidRDefault="00894496" w:rsidP="006E0C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4468E"/>
    <w:multiLevelType w:val="hybridMultilevel"/>
    <w:tmpl w:val="25521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DAD"/>
    <w:rsid w:val="00004F77"/>
    <w:rsid w:val="00015B12"/>
    <w:rsid w:val="00041D81"/>
    <w:rsid w:val="00083BFA"/>
    <w:rsid w:val="000A5630"/>
    <w:rsid w:val="000B6166"/>
    <w:rsid w:val="000F0B32"/>
    <w:rsid w:val="00105AB1"/>
    <w:rsid w:val="0013737C"/>
    <w:rsid w:val="001505F0"/>
    <w:rsid w:val="00157324"/>
    <w:rsid w:val="001578C7"/>
    <w:rsid w:val="00166571"/>
    <w:rsid w:val="0017415F"/>
    <w:rsid w:val="001A19A0"/>
    <w:rsid w:val="001A6C4D"/>
    <w:rsid w:val="001B4E26"/>
    <w:rsid w:val="00205D75"/>
    <w:rsid w:val="00232B9E"/>
    <w:rsid w:val="00244CF8"/>
    <w:rsid w:val="002548DD"/>
    <w:rsid w:val="00254F5D"/>
    <w:rsid w:val="0025599F"/>
    <w:rsid w:val="002567FC"/>
    <w:rsid w:val="00271012"/>
    <w:rsid w:val="00291617"/>
    <w:rsid w:val="002950C9"/>
    <w:rsid w:val="002A343F"/>
    <w:rsid w:val="002B6370"/>
    <w:rsid w:val="002D457D"/>
    <w:rsid w:val="002E70AF"/>
    <w:rsid w:val="003546F4"/>
    <w:rsid w:val="00376EDD"/>
    <w:rsid w:val="003865A2"/>
    <w:rsid w:val="00390097"/>
    <w:rsid w:val="003B3038"/>
    <w:rsid w:val="003D3302"/>
    <w:rsid w:val="003F1C74"/>
    <w:rsid w:val="00412DF6"/>
    <w:rsid w:val="00464E64"/>
    <w:rsid w:val="004765AE"/>
    <w:rsid w:val="0048120C"/>
    <w:rsid w:val="004B1D05"/>
    <w:rsid w:val="00505B38"/>
    <w:rsid w:val="00521979"/>
    <w:rsid w:val="005224CE"/>
    <w:rsid w:val="00525E0E"/>
    <w:rsid w:val="005524DB"/>
    <w:rsid w:val="00571C16"/>
    <w:rsid w:val="00574F98"/>
    <w:rsid w:val="00575CE9"/>
    <w:rsid w:val="00576973"/>
    <w:rsid w:val="00583141"/>
    <w:rsid w:val="00593415"/>
    <w:rsid w:val="005A5D6F"/>
    <w:rsid w:val="005F4ABD"/>
    <w:rsid w:val="00621E33"/>
    <w:rsid w:val="00685B8D"/>
    <w:rsid w:val="00685DAD"/>
    <w:rsid w:val="00695778"/>
    <w:rsid w:val="00696022"/>
    <w:rsid w:val="006A54E6"/>
    <w:rsid w:val="006A65DE"/>
    <w:rsid w:val="006D1D01"/>
    <w:rsid w:val="006E0C3C"/>
    <w:rsid w:val="006F59AA"/>
    <w:rsid w:val="00703F35"/>
    <w:rsid w:val="007A30F1"/>
    <w:rsid w:val="007B0741"/>
    <w:rsid w:val="007C34DB"/>
    <w:rsid w:val="007F12D6"/>
    <w:rsid w:val="00811A4C"/>
    <w:rsid w:val="00842ADF"/>
    <w:rsid w:val="00855017"/>
    <w:rsid w:val="008706D7"/>
    <w:rsid w:val="00894496"/>
    <w:rsid w:val="008B4F7D"/>
    <w:rsid w:val="008D54E9"/>
    <w:rsid w:val="00933EB3"/>
    <w:rsid w:val="009343FF"/>
    <w:rsid w:val="00942991"/>
    <w:rsid w:val="00943F79"/>
    <w:rsid w:val="00957736"/>
    <w:rsid w:val="0096089A"/>
    <w:rsid w:val="00993DD5"/>
    <w:rsid w:val="009C09B0"/>
    <w:rsid w:val="00A05891"/>
    <w:rsid w:val="00A33B9D"/>
    <w:rsid w:val="00A66FA5"/>
    <w:rsid w:val="00A84537"/>
    <w:rsid w:val="00AA311A"/>
    <w:rsid w:val="00B31343"/>
    <w:rsid w:val="00B34F02"/>
    <w:rsid w:val="00B50FE2"/>
    <w:rsid w:val="00B666D8"/>
    <w:rsid w:val="00B86550"/>
    <w:rsid w:val="00BF2A51"/>
    <w:rsid w:val="00C213C7"/>
    <w:rsid w:val="00C3533B"/>
    <w:rsid w:val="00C6029B"/>
    <w:rsid w:val="00C6163D"/>
    <w:rsid w:val="00C724A2"/>
    <w:rsid w:val="00C80F6F"/>
    <w:rsid w:val="00C87A24"/>
    <w:rsid w:val="00C91888"/>
    <w:rsid w:val="00CA48B8"/>
    <w:rsid w:val="00CE7E3D"/>
    <w:rsid w:val="00CF25B7"/>
    <w:rsid w:val="00CF483D"/>
    <w:rsid w:val="00D0028B"/>
    <w:rsid w:val="00D1215E"/>
    <w:rsid w:val="00D47198"/>
    <w:rsid w:val="00D70F82"/>
    <w:rsid w:val="00D76488"/>
    <w:rsid w:val="00D957A8"/>
    <w:rsid w:val="00DA1B4A"/>
    <w:rsid w:val="00DA1E7D"/>
    <w:rsid w:val="00E633D6"/>
    <w:rsid w:val="00E642A8"/>
    <w:rsid w:val="00E6536D"/>
    <w:rsid w:val="00E65BA2"/>
    <w:rsid w:val="00E73ABA"/>
    <w:rsid w:val="00E811D0"/>
    <w:rsid w:val="00EC7EE8"/>
    <w:rsid w:val="00EE35E6"/>
    <w:rsid w:val="00EE5C02"/>
    <w:rsid w:val="00F31D73"/>
    <w:rsid w:val="00F632F4"/>
    <w:rsid w:val="00F67261"/>
    <w:rsid w:val="00F67519"/>
    <w:rsid w:val="00F82532"/>
    <w:rsid w:val="00FA18B8"/>
    <w:rsid w:val="00FD2219"/>
    <w:rsid w:val="00FE3502"/>
    <w:rsid w:val="00FF25ED"/>
    <w:rsid w:val="00FF298D"/>
    <w:rsid w:val="00FF3550"/>
    <w:rsid w:val="00FF6708"/>
    <w:rsid w:val="00FF7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9FD01"/>
  <w15:chartTrackingRefBased/>
  <w15:docId w15:val="{2ACFA092-F68B-46D2-B843-A13571A32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2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D221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261"/>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C724A2"/>
    <w:pPr>
      <w:spacing w:after="0" w:line="240" w:lineRule="auto"/>
    </w:pPr>
  </w:style>
  <w:style w:type="paragraph" w:styleId="Caption">
    <w:name w:val="caption"/>
    <w:basedOn w:val="Normal"/>
    <w:next w:val="Normal"/>
    <w:uiPriority w:val="35"/>
    <w:unhideWhenUsed/>
    <w:qFormat/>
    <w:rsid w:val="00C724A2"/>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D47198"/>
    <w:rPr>
      <w:color w:val="808080"/>
    </w:rPr>
  </w:style>
  <w:style w:type="character" w:styleId="CommentReference">
    <w:name w:val="annotation reference"/>
    <w:basedOn w:val="DefaultParagraphFont"/>
    <w:uiPriority w:val="99"/>
    <w:semiHidden/>
    <w:unhideWhenUsed/>
    <w:rsid w:val="00E65BA2"/>
    <w:rPr>
      <w:sz w:val="16"/>
      <w:szCs w:val="16"/>
    </w:rPr>
  </w:style>
  <w:style w:type="paragraph" w:styleId="CommentText">
    <w:name w:val="annotation text"/>
    <w:basedOn w:val="Normal"/>
    <w:link w:val="CommentTextChar"/>
    <w:uiPriority w:val="99"/>
    <w:semiHidden/>
    <w:unhideWhenUsed/>
    <w:rsid w:val="00E65BA2"/>
    <w:pPr>
      <w:spacing w:line="240" w:lineRule="auto"/>
    </w:pPr>
    <w:rPr>
      <w:sz w:val="20"/>
      <w:szCs w:val="20"/>
    </w:rPr>
  </w:style>
  <w:style w:type="character" w:customStyle="1" w:styleId="CommentTextChar">
    <w:name w:val="Comment Text Char"/>
    <w:basedOn w:val="DefaultParagraphFont"/>
    <w:link w:val="CommentText"/>
    <w:uiPriority w:val="99"/>
    <w:semiHidden/>
    <w:rsid w:val="00E65BA2"/>
    <w:rPr>
      <w:sz w:val="20"/>
      <w:szCs w:val="20"/>
    </w:rPr>
  </w:style>
  <w:style w:type="paragraph" w:styleId="CommentSubject">
    <w:name w:val="annotation subject"/>
    <w:basedOn w:val="CommentText"/>
    <w:next w:val="CommentText"/>
    <w:link w:val="CommentSubjectChar"/>
    <w:uiPriority w:val="99"/>
    <w:semiHidden/>
    <w:unhideWhenUsed/>
    <w:rsid w:val="00E65BA2"/>
    <w:rPr>
      <w:b/>
      <w:bCs/>
    </w:rPr>
  </w:style>
  <w:style w:type="character" w:customStyle="1" w:styleId="CommentSubjectChar">
    <w:name w:val="Comment Subject Char"/>
    <w:basedOn w:val="CommentTextChar"/>
    <w:link w:val="CommentSubject"/>
    <w:uiPriority w:val="99"/>
    <w:semiHidden/>
    <w:rsid w:val="00E65BA2"/>
    <w:rPr>
      <w:b/>
      <w:bCs/>
      <w:sz w:val="20"/>
      <w:szCs w:val="20"/>
    </w:rPr>
  </w:style>
  <w:style w:type="paragraph" w:styleId="BalloonText">
    <w:name w:val="Balloon Text"/>
    <w:basedOn w:val="Normal"/>
    <w:link w:val="BalloonTextChar"/>
    <w:uiPriority w:val="99"/>
    <w:semiHidden/>
    <w:unhideWhenUsed/>
    <w:rsid w:val="00E65B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5BA2"/>
    <w:rPr>
      <w:rFonts w:ascii="Segoe UI" w:hAnsi="Segoe UI" w:cs="Segoe UI"/>
      <w:sz w:val="18"/>
      <w:szCs w:val="18"/>
    </w:rPr>
  </w:style>
  <w:style w:type="paragraph" w:styleId="Header">
    <w:name w:val="header"/>
    <w:basedOn w:val="Normal"/>
    <w:link w:val="HeaderChar"/>
    <w:uiPriority w:val="99"/>
    <w:unhideWhenUsed/>
    <w:rsid w:val="006E0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C3C"/>
  </w:style>
  <w:style w:type="paragraph" w:styleId="Footer">
    <w:name w:val="footer"/>
    <w:basedOn w:val="Normal"/>
    <w:link w:val="FooterChar"/>
    <w:uiPriority w:val="99"/>
    <w:unhideWhenUsed/>
    <w:rsid w:val="006E0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C3C"/>
  </w:style>
  <w:style w:type="character" w:customStyle="1" w:styleId="Heading2Char">
    <w:name w:val="Heading 2 Char"/>
    <w:basedOn w:val="DefaultParagraphFont"/>
    <w:link w:val="Heading2"/>
    <w:uiPriority w:val="9"/>
    <w:rsid w:val="00FD2219"/>
    <w:rPr>
      <w:rFonts w:asciiTheme="majorHAnsi" w:eastAsiaTheme="majorEastAsia" w:hAnsiTheme="majorHAnsi" w:cstheme="majorBidi"/>
      <w:color w:val="2E74B5" w:themeColor="accent1" w:themeShade="BF"/>
      <w:sz w:val="26"/>
      <w:szCs w:val="26"/>
    </w:rPr>
  </w:style>
  <w:style w:type="character" w:customStyle="1" w:styleId="NoSpacingChar">
    <w:name w:val="No Spacing Char"/>
    <w:basedOn w:val="DefaultParagraphFont"/>
    <w:link w:val="NoSpacing"/>
    <w:uiPriority w:val="1"/>
    <w:rsid w:val="00271012"/>
  </w:style>
  <w:style w:type="paragraph" w:styleId="TOCHeading">
    <w:name w:val="TOC Heading"/>
    <w:basedOn w:val="Heading1"/>
    <w:next w:val="Normal"/>
    <w:uiPriority w:val="39"/>
    <w:unhideWhenUsed/>
    <w:qFormat/>
    <w:rsid w:val="00271012"/>
    <w:pPr>
      <w:outlineLvl w:val="9"/>
    </w:pPr>
    <w:rPr>
      <w:lang w:val="en-US"/>
    </w:rPr>
  </w:style>
  <w:style w:type="paragraph" w:styleId="TOC1">
    <w:name w:val="toc 1"/>
    <w:basedOn w:val="Normal"/>
    <w:next w:val="Normal"/>
    <w:autoRedefine/>
    <w:uiPriority w:val="39"/>
    <w:unhideWhenUsed/>
    <w:rsid w:val="00271012"/>
    <w:pPr>
      <w:spacing w:after="100"/>
    </w:pPr>
  </w:style>
  <w:style w:type="paragraph" w:styleId="TOC2">
    <w:name w:val="toc 2"/>
    <w:basedOn w:val="Normal"/>
    <w:next w:val="Normal"/>
    <w:autoRedefine/>
    <w:uiPriority w:val="39"/>
    <w:unhideWhenUsed/>
    <w:rsid w:val="00271012"/>
    <w:pPr>
      <w:spacing w:after="100"/>
      <w:ind w:left="220"/>
    </w:pPr>
  </w:style>
  <w:style w:type="character" w:styleId="Hyperlink">
    <w:name w:val="Hyperlink"/>
    <w:basedOn w:val="DefaultParagraphFont"/>
    <w:uiPriority w:val="99"/>
    <w:unhideWhenUsed/>
    <w:rsid w:val="00271012"/>
    <w:rPr>
      <w:color w:val="0563C1" w:themeColor="hyperlink"/>
      <w:u w:val="single"/>
    </w:rPr>
  </w:style>
  <w:style w:type="paragraph" w:styleId="ListParagraph">
    <w:name w:val="List Paragraph"/>
    <w:basedOn w:val="Normal"/>
    <w:uiPriority w:val="34"/>
    <w:qFormat/>
    <w:rsid w:val="002A343F"/>
    <w:pPr>
      <w:ind w:left="720"/>
      <w:contextualSpacing/>
    </w:pPr>
  </w:style>
  <w:style w:type="paragraph" w:styleId="Bibliography">
    <w:name w:val="Bibliography"/>
    <w:basedOn w:val="Normal"/>
    <w:next w:val="Normal"/>
    <w:uiPriority w:val="37"/>
    <w:unhideWhenUsed/>
    <w:rsid w:val="008944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15004">
      <w:bodyDiv w:val="1"/>
      <w:marLeft w:val="0"/>
      <w:marRight w:val="0"/>
      <w:marTop w:val="0"/>
      <w:marBottom w:val="0"/>
      <w:divBdr>
        <w:top w:val="none" w:sz="0" w:space="0" w:color="auto"/>
        <w:left w:val="none" w:sz="0" w:space="0" w:color="auto"/>
        <w:bottom w:val="none" w:sz="0" w:space="0" w:color="auto"/>
        <w:right w:val="none" w:sz="0" w:space="0" w:color="auto"/>
      </w:divBdr>
    </w:div>
    <w:div w:id="141119157">
      <w:bodyDiv w:val="1"/>
      <w:marLeft w:val="0"/>
      <w:marRight w:val="0"/>
      <w:marTop w:val="0"/>
      <w:marBottom w:val="0"/>
      <w:divBdr>
        <w:top w:val="none" w:sz="0" w:space="0" w:color="auto"/>
        <w:left w:val="none" w:sz="0" w:space="0" w:color="auto"/>
        <w:bottom w:val="none" w:sz="0" w:space="0" w:color="auto"/>
        <w:right w:val="none" w:sz="0" w:space="0" w:color="auto"/>
      </w:divBdr>
    </w:div>
    <w:div w:id="187062485">
      <w:bodyDiv w:val="1"/>
      <w:marLeft w:val="0"/>
      <w:marRight w:val="0"/>
      <w:marTop w:val="0"/>
      <w:marBottom w:val="0"/>
      <w:divBdr>
        <w:top w:val="none" w:sz="0" w:space="0" w:color="auto"/>
        <w:left w:val="none" w:sz="0" w:space="0" w:color="auto"/>
        <w:bottom w:val="none" w:sz="0" w:space="0" w:color="auto"/>
        <w:right w:val="none" w:sz="0" w:space="0" w:color="auto"/>
      </w:divBdr>
    </w:div>
    <w:div w:id="207256091">
      <w:bodyDiv w:val="1"/>
      <w:marLeft w:val="0"/>
      <w:marRight w:val="0"/>
      <w:marTop w:val="0"/>
      <w:marBottom w:val="0"/>
      <w:divBdr>
        <w:top w:val="none" w:sz="0" w:space="0" w:color="auto"/>
        <w:left w:val="none" w:sz="0" w:space="0" w:color="auto"/>
        <w:bottom w:val="none" w:sz="0" w:space="0" w:color="auto"/>
        <w:right w:val="none" w:sz="0" w:space="0" w:color="auto"/>
      </w:divBdr>
    </w:div>
    <w:div w:id="232468663">
      <w:bodyDiv w:val="1"/>
      <w:marLeft w:val="0"/>
      <w:marRight w:val="0"/>
      <w:marTop w:val="0"/>
      <w:marBottom w:val="0"/>
      <w:divBdr>
        <w:top w:val="none" w:sz="0" w:space="0" w:color="auto"/>
        <w:left w:val="none" w:sz="0" w:space="0" w:color="auto"/>
        <w:bottom w:val="none" w:sz="0" w:space="0" w:color="auto"/>
        <w:right w:val="none" w:sz="0" w:space="0" w:color="auto"/>
      </w:divBdr>
    </w:div>
    <w:div w:id="394743578">
      <w:bodyDiv w:val="1"/>
      <w:marLeft w:val="0"/>
      <w:marRight w:val="0"/>
      <w:marTop w:val="0"/>
      <w:marBottom w:val="0"/>
      <w:divBdr>
        <w:top w:val="none" w:sz="0" w:space="0" w:color="auto"/>
        <w:left w:val="none" w:sz="0" w:space="0" w:color="auto"/>
        <w:bottom w:val="none" w:sz="0" w:space="0" w:color="auto"/>
        <w:right w:val="none" w:sz="0" w:space="0" w:color="auto"/>
      </w:divBdr>
    </w:div>
    <w:div w:id="446120223">
      <w:bodyDiv w:val="1"/>
      <w:marLeft w:val="0"/>
      <w:marRight w:val="0"/>
      <w:marTop w:val="0"/>
      <w:marBottom w:val="0"/>
      <w:divBdr>
        <w:top w:val="none" w:sz="0" w:space="0" w:color="auto"/>
        <w:left w:val="none" w:sz="0" w:space="0" w:color="auto"/>
        <w:bottom w:val="none" w:sz="0" w:space="0" w:color="auto"/>
        <w:right w:val="none" w:sz="0" w:space="0" w:color="auto"/>
      </w:divBdr>
    </w:div>
    <w:div w:id="514811259">
      <w:bodyDiv w:val="1"/>
      <w:marLeft w:val="0"/>
      <w:marRight w:val="0"/>
      <w:marTop w:val="0"/>
      <w:marBottom w:val="0"/>
      <w:divBdr>
        <w:top w:val="none" w:sz="0" w:space="0" w:color="auto"/>
        <w:left w:val="none" w:sz="0" w:space="0" w:color="auto"/>
        <w:bottom w:val="none" w:sz="0" w:space="0" w:color="auto"/>
        <w:right w:val="none" w:sz="0" w:space="0" w:color="auto"/>
      </w:divBdr>
    </w:div>
    <w:div w:id="616718635">
      <w:bodyDiv w:val="1"/>
      <w:marLeft w:val="0"/>
      <w:marRight w:val="0"/>
      <w:marTop w:val="0"/>
      <w:marBottom w:val="0"/>
      <w:divBdr>
        <w:top w:val="none" w:sz="0" w:space="0" w:color="auto"/>
        <w:left w:val="none" w:sz="0" w:space="0" w:color="auto"/>
        <w:bottom w:val="none" w:sz="0" w:space="0" w:color="auto"/>
        <w:right w:val="none" w:sz="0" w:space="0" w:color="auto"/>
      </w:divBdr>
    </w:div>
    <w:div w:id="714698864">
      <w:bodyDiv w:val="1"/>
      <w:marLeft w:val="0"/>
      <w:marRight w:val="0"/>
      <w:marTop w:val="0"/>
      <w:marBottom w:val="0"/>
      <w:divBdr>
        <w:top w:val="none" w:sz="0" w:space="0" w:color="auto"/>
        <w:left w:val="none" w:sz="0" w:space="0" w:color="auto"/>
        <w:bottom w:val="none" w:sz="0" w:space="0" w:color="auto"/>
        <w:right w:val="none" w:sz="0" w:space="0" w:color="auto"/>
      </w:divBdr>
    </w:div>
    <w:div w:id="754130739">
      <w:bodyDiv w:val="1"/>
      <w:marLeft w:val="0"/>
      <w:marRight w:val="0"/>
      <w:marTop w:val="0"/>
      <w:marBottom w:val="0"/>
      <w:divBdr>
        <w:top w:val="none" w:sz="0" w:space="0" w:color="auto"/>
        <w:left w:val="none" w:sz="0" w:space="0" w:color="auto"/>
        <w:bottom w:val="none" w:sz="0" w:space="0" w:color="auto"/>
        <w:right w:val="none" w:sz="0" w:space="0" w:color="auto"/>
      </w:divBdr>
    </w:div>
    <w:div w:id="834995010">
      <w:bodyDiv w:val="1"/>
      <w:marLeft w:val="0"/>
      <w:marRight w:val="0"/>
      <w:marTop w:val="0"/>
      <w:marBottom w:val="0"/>
      <w:divBdr>
        <w:top w:val="none" w:sz="0" w:space="0" w:color="auto"/>
        <w:left w:val="none" w:sz="0" w:space="0" w:color="auto"/>
        <w:bottom w:val="none" w:sz="0" w:space="0" w:color="auto"/>
        <w:right w:val="none" w:sz="0" w:space="0" w:color="auto"/>
      </w:divBdr>
    </w:div>
    <w:div w:id="836264440">
      <w:bodyDiv w:val="1"/>
      <w:marLeft w:val="0"/>
      <w:marRight w:val="0"/>
      <w:marTop w:val="0"/>
      <w:marBottom w:val="0"/>
      <w:divBdr>
        <w:top w:val="none" w:sz="0" w:space="0" w:color="auto"/>
        <w:left w:val="none" w:sz="0" w:space="0" w:color="auto"/>
        <w:bottom w:val="none" w:sz="0" w:space="0" w:color="auto"/>
        <w:right w:val="none" w:sz="0" w:space="0" w:color="auto"/>
      </w:divBdr>
    </w:div>
    <w:div w:id="847988284">
      <w:bodyDiv w:val="1"/>
      <w:marLeft w:val="0"/>
      <w:marRight w:val="0"/>
      <w:marTop w:val="0"/>
      <w:marBottom w:val="0"/>
      <w:divBdr>
        <w:top w:val="none" w:sz="0" w:space="0" w:color="auto"/>
        <w:left w:val="none" w:sz="0" w:space="0" w:color="auto"/>
        <w:bottom w:val="none" w:sz="0" w:space="0" w:color="auto"/>
        <w:right w:val="none" w:sz="0" w:space="0" w:color="auto"/>
      </w:divBdr>
    </w:div>
    <w:div w:id="850025575">
      <w:bodyDiv w:val="1"/>
      <w:marLeft w:val="0"/>
      <w:marRight w:val="0"/>
      <w:marTop w:val="0"/>
      <w:marBottom w:val="0"/>
      <w:divBdr>
        <w:top w:val="none" w:sz="0" w:space="0" w:color="auto"/>
        <w:left w:val="none" w:sz="0" w:space="0" w:color="auto"/>
        <w:bottom w:val="none" w:sz="0" w:space="0" w:color="auto"/>
        <w:right w:val="none" w:sz="0" w:space="0" w:color="auto"/>
      </w:divBdr>
    </w:div>
    <w:div w:id="1000935786">
      <w:bodyDiv w:val="1"/>
      <w:marLeft w:val="0"/>
      <w:marRight w:val="0"/>
      <w:marTop w:val="0"/>
      <w:marBottom w:val="0"/>
      <w:divBdr>
        <w:top w:val="none" w:sz="0" w:space="0" w:color="auto"/>
        <w:left w:val="none" w:sz="0" w:space="0" w:color="auto"/>
        <w:bottom w:val="none" w:sz="0" w:space="0" w:color="auto"/>
        <w:right w:val="none" w:sz="0" w:space="0" w:color="auto"/>
      </w:divBdr>
    </w:div>
    <w:div w:id="1155799172">
      <w:bodyDiv w:val="1"/>
      <w:marLeft w:val="0"/>
      <w:marRight w:val="0"/>
      <w:marTop w:val="0"/>
      <w:marBottom w:val="0"/>
      <w:divBdr>
        <w:top w:val="none" w:sz="0" w:space="0" w:color="auto"/>
        <w:left w:val="none" w:sz="0" w:space="0" w:color="auto"/>
        <w:bottom w:val="none" w:sz="0" w:space="0" w:color="auto"/>
        <w:right w:val="none" w:sz="0" w:space="0" w:color="auto"/>
      </w:divBdr>
    </w:div>
    <w:div w:id="1289894810">
      <w:bodyDiv w:val="1"/>
      <w:marLeft w:val="0"/>
      <w:marRight w:val="0"/>
      <w:marTop w:val="0"/>
      <w:marBottom w:val="0"/>
      <w:divBdr>
        <w:top w:val="none" w:sz="0" w:space="0" w:color="auto"/>
        <w:left w:val="none" w:sz="0" w:space="0" w:color="auto"/>
        <w:bottom w:val="none" w:sz="0" w:space="0" w:color="auto"/>
        <w:right w:val="none" w:sz="0" w:space="0" w:color="auto"/>
      </w:divBdr>
    </w:div>
    <w:div w:id="1435978176">
      <w:bodyDiv w:val="1"/>
      <w:marLeft w:val="0"/>
      <w:marRight w:val="0"/>
      <w:marTop w:val="0"/>
      <w:marBottom w:val="0"/>
      <w:divBdr>
        <w:top w:val="none" w:sz="0" w:space="0" w:color="auto"/>
        <w:left w:val="none" w:sz="0" w:space="0" w:color="auto"/>
        <w:bottom w:val="none" w:sz="0" w:space="0" w:color="auto"/>
        <w:right w:val="none" w:sz="0" w:space="0" w:color="auto"/>
      </w:divBdr>
    </w:div>
    <w:div w:id="1492332750">
      <w:bodyDiv w:val="1"/>
      <w:marLeft w:val="0"/>
      <w:marRight w:val="0"/>
      <w:marTop w:val="0"/>
      <w:marBottom w:val="0"/>
      <w:divBdr>
        <w:top w:val="none" w:sz="0" w:space="0" w:color="auto"/>
        <w:left w:val="none" w:sz="0" w:space="0" w:color="auto"/>
        <w:bottom w:val="none" w:sz="0" w:space="0" w:color="auto"/>
        <w:right w:val="none" w:sz="0" w:space="0" w:color="auto"/>
      </w:divBdr>
    </w:div>
    <w:div w:id="1574504014">
      <w:bodyDiv w:val="1"/>
      <w:marLeft w:val="0"/>
      <w:marRight w:val="0"/>
      <w:marTop w:val="0"/>
      <w:marBottom w:val="0"/>
      <w:divBdr>
        <w:top w:val="none" w:sz="0" w:space="0" w:color="auto"/>
        <w:left w:val="none" w:sz="0" w:space="0" w:color="auto"/>
        <w:bottom w:val="none" w:sz="0" w:space="0" w:color="auto"/>
        <w:right w:val="none" w:sz="0" w:space="0" w:color="auto"/>
      </w:divBdr>
    </w:div>
    <w:div w:id="1611668928">
      <w:bodyDiv w:val="1"/>
      <w:marLeft w:val="0"/>
      <w:marRight w:val="0"/>
      <w:marTop w:val="0"/>
      <w:marBottom w:val="0"/>
      <w:divBdr>
        <w:top w:val="none" w:sz="0" w:space="0" w:color="auto"/>
        <w:left w:val="none" w:sz="0" w:space="0" w:color="auto"/>
        <w:bottom w:val="none" w:sz="0" w:space="0" w:color="auto"/>
        <w:right w:val="none" w:sz="0" w:space="0" w:color="auto"/>
      </w:divBdr>
    </w:div>
    <w:div w:id="1631545070">
      <w:bodyDiv w:val="1"/>
      <w:marLeft w:val="0"/>
      <w:marRight w:val="0"/>
      <w:marTop w:val="0"/>
      <w:marBottom w:val="0"/>
      <w:divBdr>
        <w:top w:val="none" w:sz="0" w:space="0" w:color="auto"/>
        <w:left w:val="none" w:sz="0" w:space="0" w:color="auto"/>
        <w:bottom w:val="none" w:sz="0" w:space="0" w:color="auto"/>
        <w:right w:val="none" w:sz="0" w:space="0" w:color="auto"/>
      </w:divBdr>
    </w:div>
    <w:div w:id="1633559450">
      <w:bodyDiv w:val="1"/>
      <w:marLeft w:val="0"/>
      <w:marRight w:val="0"/>
      <w:marTop w:val="0"/>
      <w:marBottom w:val="0"/>
      <w:divBdr>
        <w:top w:val="none" w:sz="0" w:space="0" w:color="auto"/>
        <w:left w:val="none" w:sz="0" w:space="0" w:color="auto"/>
        <w:bottom w:val="none" w:sz="0" w:space="0" w:color="auto"/>
        <w:right w:val="none" w:sz="0" w:space="0" w:color="auto"/>
      </w:divBdr>
    </w:div>
    <w:div w:id="1727296557">
      <w:bodyDiv w:val="1"/>
      <w:marLeft w:val="0"/>
      <w:marRight w:val="0"/>
      <w:marTop w:val="0"/>
      <w:marBottom w:val="0"/>
      <w:divBdr>
        <w:top w:val="none" w:sz="0" w:space="0" w:color="auto"/>
        <w:left w:val="none" w:sz="0" w:space="0" w:color="auto"/>
        <w:bottom w:val="none" w:sz="0" w:space="0" w:color="auto"/>
        <w:right w:val="none" w:sz="0" w:space="0" w:color="auto"/>
      </w:divBdr>
    </w:div>
    <w:div w:id="1828132177">
      <w:bodyDiv w:val="1"/>
      <w:marLeft w:val="0"/>
      <w:marRight w:val="0"/>
      <w:marTop w:val="0"/>
      <w:marBottom w:val="0"/>
      <w:divBdr>
        <w:top w:val="none" w:sz="0" w:space="0" w:color="auto"/>
        <w:left w:val="none" w:sz="0" w:space="0" w:color="auto"/>
        <w:bottom w:val="none" w:sz="0" w:space="0" w:color="auto"/>
        <w:right w:val="none" w:sz="0" w:space="0" w:color="auto"/>
      </w:divBdr>
    </w:div>
    <w:div w:id="1869025490">
      <w:bodyDiv w:val="1"/>
      <w:marLeft w:val="0"/>
      <w:marRight w:val="0"/>
      <w:marTop w:val="0"/>
      <w:marBottom w:val="0"/>
      <w:divBdr>
        <w:top w:val="none" w:sz="0" w:space="0" w:color="auto"/>
        <w:left w:val="none" w:sz="0" w:space="0" w:color="auto"/>
        <w:bottom w:val="none" w:sz="0" w:space="0" w:color="auto"/>
        <w:right w:val="none" w:sz="0" w:space="0" w:color="auto"/>
      </w:divBdr>
    </w:div>
    <w:div w:id="2010061270">
      <w:bodyDiv w:val="1"/>
      <w:marLeft w:val="0"/>
      <w:marRight w:val="0"/>
      <w:marTop w:val="0"/>
      <w:marBottom w:val="0"/>
      <w:divBdr>
        <w:top w:val="none" w:sz="0" w:space="0" w:color="auto"/>
        <w:left w:val="none" w:sz="0" w:space="0" w:color="auto"/>
        <w:bottom w:val="none" w:sz="0" w:space="0" w:color="auto"/>
        <w:right w:val="none" w:sz="0" w:space="0" w:color="auto"/>
      </w:divBdr>
    </w:div>
    <w:div w:id="2062171775">
      <w:bodyDiv w:val="1"/>
      <w:marLeft w:val="0"/>
      <w:marRight w:val="0"/>
      <w:marTop w:val="0"/>
      <w:marBottom w:val="0"/>
      <w:divBdr>
        <w:top w:val="none" w:sz="0" w:space="0" w:color="auto"/>
        <w:left w:val="none" w:sz="0" w:space="0" w:color="auto"/>
        <w:bottom w:val="none" w:sz="0" w:space="0" w:color="auto"/>
        <w:right w:val="none" w:sz="0" w:space="0" w:color="auto"/>
      </w:divBdr>
    </w:div>
    <w:div w:id="2064332476">
      <w:bodyDiv w:val="1"/>
      <w:marLeft w:val="0"/>
      <w:marRight w:val="0"/>
      <w:marTop w:val="0"/>
      <w:marBottom w:val="0"/>
      <w:divBdr>
        <w:top w:val="none" w:sz="0" w:space="0" w:color="auto"/>
        <w:left w:val="none" w:sz="0" w:space="0" w:color="auto"/>
        <w:bottom w:val="none" w:sz="0" w:space="0" w:color="auto"/>
        <w:right w:val="none" w:sz="0" w:space="0" w:color="auto"/>
      </w:divBdr>
    </w:div>
    <w:div w:id="2066101399">
      <w:bodyDiv w:val="1"/>
      <w:marLeft w:val="0"/>
      <w:marRight w:val="0"/>
      <w:marTop w:val="0"/>
      <w:marBottom w:val="0"/>
      <w:divBdr>
        <w:top w:val="none" w:sz="0" w:space="0" w:color="auto"/>
        <w:left w:val="none" w:sz="0" w:space="0" w:color="auto"/>
        <w:bottom w:val="none" w:sz="0" w:space="0" w:color="auto"/>
        <w:right w:val="none" w:sz="0" w:space="0" w:color="auto"/>
      </w:divBdr>
    </w:div>
    <w:div w:id="2136025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chart" Target="charts/chart2.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chart" Target="charts/chart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G:\mapping.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G:\mapping.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G:\mapp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Lambda Map</a:t>
            </a:r>
          </a:p>
        </c:rich>
      </c:tx>
      <c:overlay val="0"/>
      <c:spPr>
        <a:noFill/>
        <a:ln>
          <a:noFill/>
        </a:ln>
        <a:effectLst/>
      </c:spPr>
    </c:title>
    <c:autoTitleDeleted val="0"/>
    <c:view3D>
      <c:rotX val="20"/>
      <c:rotY val="1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surface3DChart>
        <c:wireframe val="0"/>
        <c:ser>
          <c:idx val="0"/>
          <c:order val="0"/>
          <c:tx>
            <c:strRef>
              <c:f>Tables!$C$3</c:f>
              <c:strCache>
                <c:ptCount val="1"/>
                <c:pt idx="0">
                  <c:v>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effectLst/>
            <a:sp3d/>
          </c:spPr>
          <c:val>
            <c:numRef>
              <c:f>Tables!$C$4:$C$19</c:f>
              <c:numCache>
                <c:formatCode>0.00</c:formatCode>
                <c:ptCount val="16"/>
                <c:pt idx="0">
                  <c:v>0.98</c:v>
                </c:pt>
                <c:pt idx="1">
                  <c:v>0.95</c:v>
                </c:pt>
                <c:pt idx="2">
                  <c:v>0.95</c:v>
                </c:pt>
                <c:pt idx="3">
                  <c:v>0.9</c:v>
                </c:pt>
                <c:pt idx="4">
                  <c:v>0.9</c:v>
                </c:pt>
                <c:pt idx="5">
                  <c:v>0.9</c:v>
                </c:pt>
                <c:pt idx="6">
                  <c:v>0.88</c:v>
                </c:pt>
                <c:pt idx="7">
                  <c:v>0.85</c:v>
                </c:pt>
                <c:pt idx="8">
                  <c:v>0.9</c:v>
                </c:pt>
                <c:pt idx="9">
                  <c:v>0.95</c:v>
                </c:pt>
                <c:pt idx="10">
                  <c:v>0.99</c:v>
                </c:pt>
                <c:pt idx="11">
                  <c:v>1</c:v>
                </c:pt>
                <c:pt idx="12">
                  <c:v>1.01</c:v>
                </c:pt>
                <c:pt idx="13">
                  <c:v>1.02</c:v>
                </c:pt>
                <c:pt idx="14">
                  <c:v>1.02</c:v>
                </c:pt>
                <c:pt idx="15">
                  <c:v>1.02</c:v>
                </c:pt>
              </c:numCache>
            </c:numRef>
          </c:val>
          <c:extLst>
            <c:ext xmlns:c16="http://schemas.microsoft.com/office/drawing/2014/chart" uri="{C3380CC4-5D6E-409C-BE32-E72D297353CC}">
              <c16:uniqueId val="{00000000-B53B-4378-9F2F-AF0F48A3E455}"/>
            </c:ext>
          </c:extLst>
        </c:ser>
        <c:ser>
          <c:idx val="1"/>
          <c:order val="1"/>
          <c:tx>
            <c:strRef>
              <c:f>Tables!$D$3</c:f>
              <c:strCache>
                <c:ptCount val="1"/>
                <c:pt idx="0">
                  <c:v>500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effectLst/>
            <a:sp3d/>
          </c:spPr>
          <c:val>
            <c:numRef>
              <c:f>Tables!$D$4:$D$19</c:f>
              <c:numCache>
                <c:formatCode>0.00</c:formatCode>
                <c:ptCount val="16"/>
                <c:pt idx="0">
                  <c:v>1</c:v>
                </c:pt>
                <c:pt idx="1">
                  <c:v>1</c:v>
                </c:pt>
                <c:pt idx="2">
                  <c:v>1</c:v>
                </c:pt>
                <c:pt idx="3">
                  <c:v>1</c:v>
                </c:pt>
                <c:pt idx="4">
                  <c:v>1</c:v>
                </c:pt>
                <c:pt idx="5">
                  <c:v>1</c:v>
                </c:pt>
                <c:pt idx="6">
                  <c:v>1</c:v>
                </c:pt>
                <c:pt idx="7">
                  <c:v>0.94</c:v>
                </c:pt>
                <c:pt idx="8">
                  <c:v>0.88</c:v>
                </c:pt>
                <c:pt idx="9">
                  <c:v>0.83</c:v>
                </c:pt>
                <c:pt idx="10">
                  <c:v>0.93</c:v>
                </c:pt>
                <c:pt idx="11">
                  <c:v>0.98</c:v>
                </c:pt>
                <c:pt idx="12">
                  <c:v>1</c:v>
                </c:pt>
                <c:pt idx="13">
                  <c:v>1.01</c:v>
                </c:pt>
                <c:pt idx="14">
                  <c:v>1.01</c:v>
                </c:pt>
                <c:pt idx="15">
                  <c:v>1.02</c:v>
                </c:pt>
              </c:numCache>
            </c:numRef>
          </c:val>
          <c:extLst>
            <c:ext xmlns:c16="http://schemas.microsoft.com/office/drawing/2014/chart" uri="{C3380CC4-5D6E-409C-BE32-E72D297353CC}">
              <c16:uniqueId val="{00000001-B53B-4378-9F2F-AF0F48A3E455}"/>
            </c:ext>
          </c:extLst>
        </c:ser>
        <c:ser>
          <c:idx val="2"/>
          <c:order val="2"/>
          <c:tx>
            <c:strRef>
              <c:f>Tables!$E$3</c:f>
              <c:strCache>
                <c:ptCount val="1"/>
                <c:pt idx="0">
                  <c:v>1000</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effectLst/>
            <a:sp3d/>
          </c:spPr>
          <c:val>
            <c:numRef>
              <c:f>Tables!$E$4:$E$19</c:f>
              <c:numCache>
                <c:formatCode>0.00</c:formatCode>
                <c:ptCount val="16"/>
                <c:pt idx="0">
                  <c:v>1</c:v>
                </c:pt>
                <c:pt idx="1">
                  <c:v>1</c:v>
                </c:pt>
                <c:pt idx="2">
                  <c:v>1</c:v>
                </c:pt>
                <c:pt idx="3">
                  <c:v>1</c:v>
                </c:pt>
                <c:pt idx="4">
                  <c:v>1</c:v>
                </c:pt>
                <c:pt idx="5">
                  <c:v>1</c:v>
                </c:pt>
                <c:pt idx="6">
                  <c:v>1</c:v>
                </c:pt>
                <c:pt idx="7">
                  <c:v>0.94</c:v>
                </c:pt>
                <c:pt idx="8">
                  <c:v>0.88</c:v>
                </c:pt>
                <c:pt idx="9">
                  <c:v>0.83</c:v>
                </c:pt>
                <c:pt idx="10">
                  <c:v>0.83</c:v>
                </c:pt>
                <c:pt idx="11">
                  <c:v>0.9</c:v>
                </c:pt>
                <c:pt idx="12">
                  <c:v>0.95</c:v>
                </c:pt>
                <c:pt idx="13">
                  <c:v>1</c:v>
                </c:pt>
                <c:pt idx="14">
                  <c:v>1.01</c:v>
                </c:pt>
                <c:pt idx="15">
                  <c:v>1.01</c:v>
                </c:pt>
              </c:numCache>
            </c:numRef>
          </c:val>
          <c:extLst>
            <c:ext xmlns:c16="http://schemas.microsoft.com/office/drawing/2014/chart" uri="{C3380CC4-5D6E-409C-BE32-E72D297353CC}">
              <c16:uniqueId val="{00000002-B53B-4378-9F2F-AF0F48A3E455}"/>
            </c:ext>
          </c:extLst>
        </c:ser>
        <c:ser>
          <c:idx val="3"/>
          <c:order val="3"/>
          <c:tx>
            <c:strRef>
              <c:f>Tables!$F$3</c:f>
              <c:strCache>
                <c:ptCount val="1"/>
                <c:pt idx="0">
                  <c:v>1500</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effectLst/>
            <a:sp3d/>
          </c:spPr>
          <c:val>
            <c:numRef>
              <c:f>Tables!$F$4:$F$19</c:f>
              <c:numCache>
                <c:formatCode>0.00</c:formatCode>
                <c:ptCount val="16"/>
                <c:pt idx="0">
                  <c:v>1</c:v>
                </c:pt>
                <c:pt idx="1">
                  <c:v>1</c:v>
                </c:pt>
                <c:pt idx="2">
                  <c:v>1</c:v>
                </c:pt>
                <c:pt idx="3">
                  <c:v>1</c:v>
                </c:pt>
                <c:pt idx="4">
                  <c:v>1</c:v>
                </c:pt>
                <c:pt idx="5">
                  <c:v>1</c:v>
                </c:pt>
                <c:pt idx="6">
                  <c:v>1</c:v>
                </c:pt>
                <c:pt idx="7">
                  <c:v>0.94</c:v>
                </c:pt>
                <c:pt idx="8">
                  <c:v>0.88</c:v>
                </c:pt>
                <c:pt idx="9">
                  <c:v>0.83</c:v>
                </c:pt>
                <c:pt idx="10">
                  <c:v>0.83</c:v>
                </c:pt>
                <c:pt idx="11">
                  <c:v>0.83</c:v>
                </c:pt>
                <c:pt idx="12">
                  <c:v>0.9</c:v>
                </c:pt>
                <c:pt idx="13">
                  <c:v>0.93</c:v>
                </c:pt>
                <c:pt idx="14">
                  <c:v>0.98</c:v>
                </c:pt>
                <c:pt idx="15">
                  <c:v>1</c:v>
                </c:pt>
              </c:numCache>
            </c:numRef>
          </c:val>
          <c:extLst>
            <c:ext xmlns:c16="http://schemas.microsoft.com/office/drawing/2014/chart" uri="{C3380CC4-5D6E-409C-BE32-E72D297353CC}">
              <c16:uniqueId val="{00000003-B53B-4378-9F2F-AF0F48A3E455}"/>
            </c:ext>
          </c:extLst>
        </c:ser>
        <c:ser>
          <c:idx val="4"/>
          <c:order val="4"/>
          <c:tx>
            <c:strRef>
              <c:f>Tables!$G$3</c:f>
              <c:strCache>
                <c:ptCount val="1"/>
                <c:pt idx="0">
                  <c:v>2000</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effectLst/>
            <a:sp3d/>
          </c:spPr>
          <c:val>
            <c:numRef>
              <c:f>Tables!$G$4:$G$19</c:f>
              <c:numCache>
                <c:formatCode>0.00</c:formatCode>
                <c:ptCount val="16"/>
                <c:pt idx="0">
                  <c:v>1</c:v>
                </c:pt>
                <c:pt idx="1">
                  <c:v>1</c:v>
                </c:pt>
                <c:pt idx="2">
                  <c:v>1</c:v>
                </c:pt>
                <c:pt idx="3">
                  <c:v>1</c:v>
                </c:pt>
                <c:pt idx="4">
                  <c:v>1</c:v>
                </c:pt>
                <c:pt idx="5">
                  <c:v>1</c:v>
                </c:pt>
                <c:pt idx="6">
                  <c:v>1</c:v>
                </c:pt>
                <c:pt idx="7">
                  <c:v>1</c:v>
                </c:pt>
                <c:pt idx="8">
                  <c:v>1</c:v>
                </c:pt>
                <c:pt idx="9">
                  <c:v>1</c:v>
                </c:pt>
                <c:pt idx="10">
                  <c:v>0.94</c:v>
                </c:pt>
                <c:pt idx="11">
                  <c:v>0.87</c:v>
                </c:pt>
                <c:pt idx="12">
                  <c:v>0.83</c:v>
                </c:pt>
                <c:pt idx="13">
                  <c:v>0.9</c:v>
                </c:pt>
                <c:pt idx="14">
                  <c:v>0.95</c:v>
                </c:pt>
                <c:pt idx="15">
                  <c:v>0.98</c:v>
                </c:pt>
              </c:numCache>
            </c:numRef>
          </c:val>
          <c:extLst>
            <c:ext xmlns:c16="http://schemas.microsoft.com/office/drawing/2014/chart" uri="{C3380CC4-5D6E-409C-BE32-E72D297353CC}">
              <c16:uniqueId val="{00000004-B53B-4378-9F2F-AF0F48A3E455}"/>
            </c:ext>
          </c:extLst>
        </c:ser>
        <c:ser>
          <c:idx val="5"/>
          <c:order val="5"/>
          <c:tx>
            <c:strRef>
              <c:f>Tables!$H$3</c:f>
              <c:strCache>
                <c:ptCount val="1"/>
                <c:pt idx="0">
                  <c:v>2500</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effectLst/>
            <a:sp3d/>
          </c:spPr>
          <c:val>
            <c:numRef>
              <c:f>Tables!$H$4:$H$19</c:f>
              <c:numCache>
                <c:formatCode>0.00</c:formatCode>
                <c:ptCount val="16"/>
                <c:pt idx="0">
                  <c:v>1</c:v>
                </c:pt>
                <c:pt idx="1">
                  <c:v>1</c:v>
                </c:pt>
                <c:pt idx="2">
                  <c:v>1</c:v>
                </c:pt>
                <c:pt idx="3">
                  <c:v>1</c:v>
                </c:pt>
                <c:pt idx="4">
                  <c:v>1</c:v>
                </c:pt>
                <c:pt idx="5">
                  <c:v>1</c:v>
                </c:pt>
                <c:pt idx="6">
                  <c:v>1</c:v>
                </c:pt>
                <c:pt idx="7">
                  <c:v>1</c:v>
                </c:pt>
                <c:pt idx="8">
                  <c:v>1</c:v>
                </c:pt>
                <c:pt idx="9">
                  <c:v>1</c:v>
                </c:pt>
                <c:pt idx="10">
                  <c:v>0.94</c:v>
                </c:pt>
                <c:pt idx="11">
                  <c:v>0.88</c:v>
                </c:pt>
                <c:pt idx="12">
                  <c:v>0.83</c:v>
                </c:pt>
                <c:pt idx="13">
                  <c:v>0.83</c:v>
                </c:pt>
                <c:pt idx="14">
                  <c:v>0.9</c:v>
                </c:pt>
                <c:pt idx="15">
                  <c:v>0.95</c:v>
                </c:pt>
              </c:numCache>
            </c:numRef>
          </c:val>
          <c:extLst>
            <c:ext xmlns:c16="http://schemas.microsoft.com/office/drawing/2014/chart" uri="{C3380CC4-5D6E-409C-BE32-E72D297353CC}">
              <c16:uniqueId val="{00000005-B53B-4378-9F2F-AF0F48A3E455}"/>
            </c:ext>
          </c:extLst>
        </c:ser>
        <c:ser>
          <c:idx val="6"/>
          <c:order val="6"/>
          <c:tx>
            <c:strRef>
              <c:f>Tables!$I$3</c:f>
              <c:strCache>
                <c:ptCount val="1"/>
                <c:pt idx="0">
                  <c:v>3000</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effectLst/>
            <a:sp3d/>
          </c:spPr>
          <c:val>
            <c:numRef>
              <c:f>Tables!$I$4:$I$19</c:f>
              <c:numCache>
                <c:formatCode>0.00</c:formatCode>
                <c:ptCount val="16"/>
                <c:pt idx="0">
                  <c:v>1</c:v>
                </c:pt>
                <c:pt idx="1">
                  <c:v>1</c:v>
                </c:pt>
                <c:pt idx="2">
                  <c:v>1</c:v>
                </c:pt>
                <c:pt idx="3">
                  <c:v>1</c:v>
                </c:pt>
                <c:pt idx="4">
                  <c:v>1</c:v>
                </c:pt>
                <c:pt idx="5">
                  <c:v>1</c:v>
                </c:pt>
                <c:pt idx="6">
                  <c:v>1</c:v>
                </c:pt>
                <c:pt idx="7">
                  <c:v>1</c:v>
                </c:pt>
                <c:pt idx="8">
                  <c:v>1</c:v>
                </c:pt>
                <c:pt idx="9">
                  <c:v>1</c:v>
                </c:pt>
                <c:pt idx="10">
                  <c:v>1</c:v>
                </c:pt>
                <c:pt idx="11">
                  <c:v>1</c:v>
                </c:pt>
                <c:pt idx="12">
                  <c:v>0.94</c:v>
                </c:pt>
                <c:pt idx="13">
                  <c:v>0.83</c:v>
                </c:pt>
                <c:pt idx="14">
                  <c:v>0.83</c:v>
                </c:pt>
                <c:pt idx="15">
                  <c:v>0.88</c:v>
                </c:pt>
              </c:numCache>
            </c:numRef>
          </c:val>
          <c:extLst>
            <c:ext xmlns:c16="http://schemas.microsoft.com/office/drawing/2014/chart" uri="{C3380CC4-5D6E-409C-BE32-E72D297353CC}">
              <c16:uniqueId val="{00000006-B53B-4378-9F2F-AF0F48A3E455}"/>
            </c:ext>
          </c:extLst>
        </c:ser>
        <c:ser>
          <c:idx val="7"/>
          <c:order val="7"/>
          <c:tx>
            <c:strRef>
              <c:f>Tables!$J$3</c:f>
              <c:strCache>
                <c:ptCount val="1"/>
                <c:pt idx="0">
                  <c:v>3500</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effectLst/>
            <a:sp3d/>
          </c:spPr>
          <c:val>
            <c:numRef>
              <c:f>Tables!$J$4:$J$19</c:f>
              <c:numCache>
                <c:formatCode>0.00</c:formatCode>
                <c:ptCount val="16"/>
                <c:pt idx="0">
                  <c:v>1</c:v>
                </c:pt>
                <c:pt idx="1">
                  <c:v>1</c:v>
                </c:pt>
                <c:pt idx="2">
                  <c:v>1</c:v>
                </c:pt>
                <c:pt idx="3">
                  <c:v>1</c:v>
                </c:pt>
                <c:pt idx="4">
                  <c:v>1</c:v>
                </c:pt>
                <c:pt idx="5">
                  <c:v>1</c:v>
                </c:pt>
                <c:pt idx="6">
                  <c:v>1</c:v>
                </c:pt>
                <c:pt idx="7">
                  <c:v>1</c:v>
                </c:pt>
                <c:pt idx="8">
                  <c:v>0.95</c:v>
                </c:pt>
                <c:pt idx="9">
                  <c:v>0.88</c:v>
                </c:pt>
                <c:pt idx="10">
                  <c:v>0.83</c:v>
                </c:pt>
                <c:pt idx="11">
                  <c:v>0.83</c:v>
                </c:pt>
                <c:pt idx="12">
                  <c:v>0.83</c:v>
                </c:pt>
                <c:pt idx="13">
                  <c:v>0.83</c:v>
                </c:pt>
                <c:pt idx="14">
                  <c:v>0.82</c:v>
                </c:pt>
                <c:pt idx="15">
                  <c:v>0.82</c:v>
                </c:pt>
              </c:numCache>
            </c:numRef>
          </c:val>
          <c:extLst>
            <c:ext xmlns:c16="http://schemas.microsoft.com/office/drawing/2014/chart" uri="{C3380CC4-5D6E-409C-BE32-E72D297353CC}">
              <c16:uniqueId val="{00000007-B53B-4378-9F2F-AF0F48A3E455}"/>
            </c:ext>
          </c:extLst>
        </c:ser>
        <c:ser>
          <c:idx val="8"/>
          <c:order val="8"/>
          <c:tx>
            <c:strRef>
              <c:f>Tables!$K$3</c:f>
              <c:strCache>
                <c:ptCount val="1"/>
                <c:pt idx="0">
                  <c:v>4000</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effectLst/>
            <a:sp3d/>
          </c:spPr>
          <c:val>
            <c:numRef>
              <c:f>Tables!$K$4:$K$19</c:f>
              <c:numCache>
                <c:formatCode>0.00</c:formatCode>
                <c:ptCount val="16"/>
                <c:pt idx="0">
                  <c:v>1</c:v>
                </c:pt>
                <c:pt idx="1">
                  <c:v>1</c:v>
                </c:pt>
                <c:pt idx="2">
                  <c:v>1</c:v>
                </c:pt>
                <c:pt idx="3">
                  <c:v>1</c:v>
                </c:pt>
                <c:pt idx="4">
                  <c:v>1</c:v>
                </c:pt>
                <c:pt idx="5">
                  <c:v>1</c:v>
                </c:pt>
                <c:pt idx="6">
                  <c:v>1</c:v>
                </c:pt>
                <c:pt idx="7">
                  <c:v>1</c:v>
                </c:pt>
                <c:pt idx="8">
                  <c:v>0.93</c:v>
                </c:pt>
                <c:pt idx="9">
                  <c:v>0.88</c:v>
                </c:pt>
                <c:pt idx="10">
                  <c:v>0.83</c:v>
                </c:pt>
                <c:pt idx="11">
                  <c:v>0.83</c:v>
                </c:pt>
                <c:pt idx="12">
                  <c:v>0.83</c:v>
                </c:pt>
                <c:pt idx="13">
                  <c:v>0.82</c:v>
                </c:pt>
                <c:pt idx="14">
                  <c:v>0.82</c:v>
                </c:pt>
                <c:pt idx="15">
                  <c:v>0.81</c:v>
                </c:pt>
              </c:numCache>
            </c:numRef>
          </c:val>
          <c:extLst>
            <c:ext xmlns:c16="http://schemas.microsoft.com/office/drawing/2014/chart" uri="{C3380CC4-5D6E-409C-BE32-E72D297353CC}">
              <c16:uniqueId val="{00000008-B53B-4378-9F2F-AF0F48A3E455}"/>
            </c:ext>
          </c:extLst>
        </c:ser>
        <c:ser>
          <c:idx val="9"/>
          <c:order val="9"/>
          <c:tx>
            <c:strRef>
              <c:f>Tables!$L$3</c:f>
              <c:strCache>
                <c:ptCount val="1"/>
                <c:pt idx="0">
                  <c:v>4500</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effectLst/>
            <a:sp3d/>
          </c:spPr>
          <c:val>
            <c:numRef>
              <c:f>Tables!$L$4:$L$19</c:f>
              <c:numCache>
                <c:formatCode>0.00</c:formatCode>
                <c:ptCount val="16"/>
                <c:pt idx="0">
                  <c:v>1.03</c:v>
                </c:pt>
                <c:pt idx="1">
                  <c:v>1</c:v>
                </c:pt>
                <c:pt idx="2">
                  <c:v>1</c:v>
                </c:pt>
                <c:pt idx="3">
                  <c:v>1</c:v>
                </c:pt>
                <c:pt idx="4">
                  <c:v>1</c:v>
                </c:pt>
                <c:pt idx="5">
                  <c:v>1</c:v>
                </c:pt>
                <c:pt idx="6">
                  <c:v>0.98</c:v>
                </c:pt>
                <c:pt idx="7">
                  <c:v>0.95</c:v>
                </c:pt>
                <c:pt idx="8">
                  <c:v>0.9</c:v>
                </c:pt>
                <c:pt idx="9">
                  <c:v>0.87</c:v>
                </c:pt>
                <c:pt idx="10">
                  <c:v>0.83</c:v>
                </c:pt>
                <c:pt idx="11">
                  <c:v>0.83</c:v>
                </c:pt>
                <c:pt idx="12">
                  <c:v>0.83</c:v>
                </c:pt>
                <c:pt idx="13">
                  <c:v>0.82</c:v>
                </c:pt>
                <c:pt idx="14">
                  <c:v>0.82</c:v>
                </c:pt>
                <c:pt idx="15">
                  <c:v>0.81</c:v>
                </c:pt>
              </c:numCache>
            </c:numRef>
          </c:val>
          <c:extLst>
            <c:ext xmlns:c16="http://schemas.microsoft.com/office/drawing/2014/chart" uri="{C3380CC4-5D6E-409C-BE32-E72D297353CC}">
              <c16:uniqueId val="{00000009-B53B-4378-9F2F-AF0F48A3E455}"/>
            </c:ext>
          </c:extLst>
        </c:ser>
        <c:ser>
          <c:idx val="10"/>
          <c:order val="10"/>
          <c:tx>
            <c:strRef>
              <c:f>Tables!$M$3</c:f>
              <c:strCache>
                <c:ptCount val="1"/>
                <c:pt idx="0">
                  <c:v>5000</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effectLst/>
            <a:sp3d/>
          </c:spPr>
          <c:val>
            <c:numRef>
              <c:f>Tables!$M$4:$M$19</c:f>
              <c:numCache>
                <c:formatCode>0.00</c:formatCode>
                <c:ptCount val="16"/>
                <c:pt idx="0">
                  <c:v>1.05</c:v>
                </c:pt>
                <c:pt idx="1">
                  <c:v>1</c:v>
                </c:pt>
                <c:pt idx="2">
                  <c:v>1</c:v>
                </c:pt>
                <c:pt idx="3">
                  <c:v>1</c:v>
                </c:pt>
                <c:pt idx="4">
                  <c:v>1</c:v>
                </c:pt>
                <c:pt idx="5">
                  <c:v>0.99</c:v>
                </c:pt>
                <c:pt idx="6">
                  <c:v>0.99</c:v>
                </c:pt>
                <c:pt idx="7">
                  <c:v>0.93</c:v>
                </c:pt>
                <c:pt idx="8">
                  <c:v>0.88</c:v>
                </c:pt>
                <c:pt idx="9">
                  <c:v>0.83</c:v>
                </c:pt>
                <c:pt idx="10">
                  <c:v>0.83</c:v>
                </c:pt>
                <c:pt idx="11">
                  <c:v>0.83</c:v>
                </c:pt>
                <c:pt idx="12">
                  <c:v>0.82</c:v>
                </c:pt>
                <c:pt idx="13">
                  <c:v>0.82</c:v>
                </c:pt>
                <c:pt idx="14">
                  <c:v>0.81</c:v>
                </c:pt>
                <c:pt idx="15">
                  <c:v>0.81</c:v>
                </c:pt>
              </c:numCache>
            </c:numRef>
          </c:val>
          <c:extLst>
            <c:ext xmlns:c16="http://schemas.microsoft.com/office/drawing/2014/chart" uri="{C3380CC4-5D6E-409C-BE32-E72D297353CC}">
              <c16:uniqueId val="{0000000A-B53B-4378-9F2F-AF0F48A3E455}"/>
            </c:ext>
          </c:extLst>
        </c:ser>
        <c:ser>
          <c:idx val="11"/>
          <c:order val="11"/>
          <c:tx>
            <c:strRef>
              <c:f>Tables!$N$3</c:f>
              <c:strCache>
                <c:ptCount val="1"/>
                <c:pt idx="0">
                  <c:v>5500</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effectLst/>
            <a:sp3d/>
          </c:spPr>
          <c:val>
            <c:numRef>
              <c:f>Tables!$N$4:$N$19</c:f>
              <c:numCache>
                <c:formatCode>0.00</c:formatCode>
                <c:ptCount val="16"/>
                <c:pt idx="0">
                  <c:v>1.06</c:v>
                </c:pt>
                <c:pt idx="1">
                  <c:v>1</c:v>
                </c:pt>
                <c:pt idx="2">
                  <c:v>1</c:v>
                </c:pt>
                <c:pt idx="3">
                  <c:v>1</c:v>
                </c:pt>
                <c:pt idx="4">
                  <c:v>1</c:v>
                </c:pt>
                <c:pt idx="5">
                  <c:v>0.99</c:v>
                </c:pt>
                <c:pt idx="6">
                  <c:v>0.99</c:v>
                </c:pt>
                <c:pt idx="7">
                  <c:v>0.9</c:v>
                </c:pt>
                <c:pt idx="8">
                  <c:v>0.83</c:v>
                </c:pt>
                <c:pt idx="9">
                  <c:v>0.83</c:v>
                </c:pt>
                <c:pt idx="10">
                  <c:v>0.83</c:v>
                </c:pt>
                <c:pt idx="11">
                  <c:v>0.83</c:v>
                </c:pt>
                <c:pt idx="12">
                  <c:v>0.83</c:v>
                </c:pt>
                <c:pt idx="13">
                  <c:v>0.82</c:v>
                </c:pt>
                <c:pt idx="14">
                  <c:v>0.82</c:v>
                </c:pt>
                <c:pt idx="15">
                  <c:v>0.81</c:v>
                </c:pt>
              </c:numCache>
            </c:numRef>
          </c:val>
          <c:extLst>
            <c:ext xmlns:c16="http://schemas.microsoft.com/office/drawing/2014/chart" uri="{C3380CC4-5D6E-409C-BE32-E72D297353CC}">
              <c16:uniqueId val="{0000000B-B53B-4378-9F2F-AF0F48A3E455}"/>
            </c:ext>
          </c:extLst>
        </c:ser>
        <c:ser>
          <c:idx val="12"/>
          <c:order val="12"/>
          <c:tx>
            <c:strRef>
              <c:f>Tables!$O$3</c:f>
              <c:strCache>
                <c:ptCount val="1"/>
                <c:pt idx="0">
                  <c:v>6000</c:v>
                </c:pt>
              </c:strCache>
            </c:strRef>
          </c:tx>
          <c:spPr>
            <a:gradFill rotWithShape="1">
              <a:gsLst>
                <a:gs pos="0">
                  <a:schemeClr val="accent1">
                    <a:lumMod val="80000"/>
                    <a:lumOff val="20000"/>
                    <a:satMod val="103000"/>
                    <a:lumMod val="102000"/>
                    <a:tint val="94000"/>
                  </a:schemeClr>
                </a:gs>
                <a:gs pos="50000">
                  <a:schemeClr val="accent1">
                    <a:lumMod val="80000"/>
                    <a:lumOff val="20000"/>
                    <a:satMod val="110000"/>
                    <a:lumMod val="100000"/>
                    <a:shade val="100000"/>
                  </a:schemeClr>
                </a:gs>
                <a:gs pos="100000">
                  <a:schemeClr val="accent1">
                    <a:lumMod val="80000"/>
                    <a:lumOff val="20000"/>
                    <a:lumMod val="99000"/>
                    <a:satMod val="120000"/>
                    <a:shade val="78000"/>
                  </a:schemeClr>
                </a:gs>
              </a:gsLst>
              <a:lin ang="5400000" scaled="0"/>
            </a:gradFill>
            <a:ln/>
            <a:effectLst/>
            <a:sp3d/>
          </c:spPr>
          <c:val>
            <c:numRef>
              <c:f>Tables!$O$4:$O$19</c:f>
              <c:numCache>
                <c:formatCode>0.00</c:formatCode>
                <c:ptCount val="16"/>
                <c:pt idx="0">
                  <c:v>1.07</c:v>
                </c:pt>
                <c:pt idx="1">
                  <c:v>1</c:v>
                </c:pt>
                <c:pt idx="2">
                  <c:v>1</c:v>
                </c:pt>
                <c:pt idx="3">
                  <c:v>1</c:v>
                </c:pt>
                <c:pt idx="4">
                  <c:v>0.99</c:v>
                </c:pt>
                <c:pt idx="5">
                  <c:v>0.97</c:v>
                </c:pt>
                <c:pt idx="6">
                  <c:v>0.93</c:v>
                </c:pt>
                <c:pt idx="7">
                  <c:v>0.88</c:v>
                </c:pt>
                <c:pt idx="8">
                  <c:v>0.83</c:v>
                </c:pt>
                <c:pt idx="9">
                  <c:v>0.83</c:v>
                </c:pt>
                <c:pt idx="10">
                  <c:v>0.83</c:v>
                </c:pt>
                <c:pt idx="11">
                  <c:v>0.83</c:v>
                </c:pt>
                <c:pt idx="12">
                  <c:v>0.82</c:v>
                </c:pt>
                <c:pt idx="13">
                  <c:v>0.82</c:v>
                </c:pt>
                <c:pt idx="14">
                  <c:v>0.81</c:v>
                </c:pt>
                <c:pt idx="15">
                  <c:v>0.81</c:v>
                </c:pt>
              </c:numCache>
            </c:numRef>
          </c:val>
          <c:extLst>
            <c:ext xmlns:c16="http://schemas.microsoft.com/office/drawing/2014/chart" uri="{C3380CC4-5D6E-409C-BE32-E72D297353CC}">
              <c16:uniqueId val="{0000000C-B53B-4378-9F2F-AF0F48A3E455}"/>
            </c:ext>
          </c:extLst>
        </c:ser>
        <c:ser>
          <c:idx val="13"/>
          <c:order val="13"/>
          <c:tx>
            <c:strRef>
              <c:f>Tables!$P$3</c:f>
              <c:strCache>
                <c:ptCount val="1"/>
                <c:pt idx="0">
                  <c:v>6500</c:v>
                </c:pt>
              </c:strCache>
            </c:strRef>
          </c:tx>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effectLst/>
            <a:sp3d/>
          </c:spPr>
          <c:val>
            <c:numRef>
              <c:f>Tables!$P$4:$P$19</c:f>
              <c:numCache>
                <c:formatCode>0.00</c:formatCode>
                <c:ptCount val="16"/>
                <c:pt idx="0">
                  <c:v>1.08</c:v>
                </c:pt>
                <c:pt idx="1">
                  <c:v>1</c:v>
                </c:pt>
                <c:pt idx="2">
                  <c:v>1</c:v>
                </c:pt>
                <c:pt idx="3">
                  <c:v>0.99</c:v>
                </c:pt>
                <c:pt idx="4">
                  <c:v>0.95</c:v>
                </c:pt>
                <c:pt idx="5">
                  <c:v>0.9</c:v>
                </c:pt>
                <c:pt idx="6">
                  <c:v>0.83</c:v>
                </c:pt>
                <c:pt idx="7">
                  <c:v>0.83</c:v>
                </c:pt>
                <c:pt idx="8">
                  <c:v>0.83</c:v>
                </c:pt>
                <c:pt idx="9">
                  <c:v>0.83</c:v>
                </c:pt>
                <c:pt idx="10">
                  <c:v>0.83</c:v>
                </c:pt>
                <c:pt idx="11">
                  <c:v>0.82</c:v>
                </c:pt>
                <c:pt idx="12">
                  <c:v>0.82</c:v>
                </c:pt>
                <c:pt idx="13">
                  <c:v>0.81</c:v>
                </c:pt>
                <c:pt idx="14">
                  <c:v>0.81</c:v>
                </c:pt>
                <c:pt idx="15">
                  <c:v>0.8</c:v>
                </c:pt>
              </c:numCache>
            </c:numRef>
          </c:val>
          <c:extLst>
            <c:ext xmlns:c16="http://schemas.microsoft.com/office/drawing/2014/chart" uri="{C3380CC4-5D6E-409C-BE32-E72D297353CC}">
              <c16:uniqueId val="{0000000D-B53B-4378-9F2F-AF0F48A3E455}"/>
            </c:ext>
          </c:extLst>
        </c:ser>
        <c:ser>
          <c:idx val="14"/>
          <c:order val="14"/>
          <c:tx>
            <c:strRef>
              <c:f>Tables!$Q$3</c:f>
              <c:strCache>
                <c:ptCount val="1"/>
                <c:pt idx="0">
                  <c:v>7000</c:v>
                </c:pt>
              </c:strCache>
            </c:strRef>
          </c:tx>
          <c:spPr>
            <a:gradFill rotWithShape="1">
              <a:gsLst>
                <a:gs pos="0">
                  <a:schemeClr val="accent3">
                    <a:lumMod val="80000"/>
                    <a:lumOff val="20000"/>
                    <a:satMod val="103000"/>
                    <a:lumMod val="102000"/>
                    <a:tint val="94000"/>
                  </a:schemeClr>
                </a:gs>
                <a:gs pos="50000">
                  <a:schemeClr val="accent3">
                    <a:lumMod val="80000"/>
                    <a:lumOff val="20000"/>
                    <a:satMod val="110000"/>
                    <a:lumMod val="100000"/>
                    <a:shade val="100000"/>
                  </a:schemeClr>
                </a:gs>
                <a:gs pos="100000">
                  <a:schemeClr val="accent3">
                    <a:lumMod val="80000"/>
                    <a:lumOff val="20000"/>
                    <a:lumMod val="99000"/>
                    <a:satMod val="120000"/>
                    <a:shade val="78000"/>
                  </a:schemeClr>
                </a:gs>
              </a:gsLst>
              <a:lin ang="5400000" scaled="0"/>
            </a:gradFill>
            <a:ln/>
            <a:effectLst/>
            <a:sp3d/>
          </c:spPr>
          <c:val>
            <c:numRef>
              <c:f>Tables!$Q$4:$Q$19</c:f>
              <c:numCache>
                <c:formatCode>0.00</c:formatCode>
                <c:ptCount val="16"/>
                <c:pt idx="0">
                  <c:v>1.08</c:v>
                </c:pt>
                <c:pt idx="1">
                  <c:v>1</c:v>
                </c:pt>
                <c:pt idx="2">
                  <c:v>0.99</c:v>
                </c:pt>
                <c:pt idx="3">
                  <c:v>0.98</c:v>
                </c:pt>
                <c:pt idx="4">
                  <c:v>0.93</c:v>
                </c:pt>
                <c:pt idx="5">
                  <c:v>0.88</c:v>
                </c:pt>
                <c:pt idx="6">
                  <c:v>0.83</c:v>
                </c:pt>
                <c:pt idx="7">
                  <c:v>0.83</c:v>
                </c:pt>
                <c:pt idx="8">
                  <c:v>0.83</c:v>
                </c:pt>
                <c:pt idx="9">
                  <c:v>0.83</c:v>
                </c:pt>
                <c:pt idx="10">
                  <c:v>0.82</c:v>
                </c:pt>
                <c:pt idx="11">
                  <c:v>0.82</c:v>
                </c:pt>
                <c:pt idx="12">
                  <c:v>0.81</c:v>
                </c:pt>
                <c:pt idx="13">
                  <c:v>0.81</c:v>
                </c:pt>
                <c:pt idx="14">
                  <c:v>0.8</c:v>
                </c:pt>
                <c:pt idx="15">
                  <c:v>0.8</c:v>
                </c:pt>
              </c:numCache>
            </c:numRef>
          </c:val>
          <c:extLst>
            <c:ext xmlns:c16="http://schemas.microsoft.com/office/drawing/2014/chart" uri="{C3380CC4-5D6E-409C-BE32-E72D297353CC}">
              <c16:uniqueId val="{0000000E-B53B-4378-9F2F-AF0F48A3E455}"/>
            </c:ext>
          </c:extLst>
        </c:ser>
        <c:ser>
          <c:idx val="15"/>
          <c:order val="15"/>
          <c:tx>
            <c:strRef>
              <c:f>Tables!$R$3</c:f>
              <c:strCache>
                <c:ptCount val="1"/>
                <c:pt idx="0">
                  <c:v>7500</c:v>
                </c:pt>
              </c:strCache>
            </c:strRef>
          </c:tx>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effectLst/>
            <a:sp3d/>
          </c:spPr>
          <c:val>
            <c:numRef>
              <c:f>Tables!$R$4:$R$19</c:f>
              <c:numCache>
                <c:formatCode>0.00</c:formatCode>
                <c:ptCount val="16"/>
                <c:pt idx="0">
                  <c:v>1.08</c:v>
                </c:pt>
                <c:pt idx="1">
                  <c:v>0.95</c:v>
                </c:pt>
                <c:pt idx="2">
                  <c:v>0.9</c:v>
                </c:pt>
                <c:pt idx="3">
                  <c:v>0.88</c:v>
                </c:pt>
                <c:pt idx="4">
                  <c:v>0.83</c:v>
                </c:pt>
                <c:pt idx="5">
                  <c:v>0.83</c:v>
                </c:pt>
                <c:pt idx="6">
                  <c:v>0.83</c:v>
                </c:pt>
                <c:pt idx="7">
                  <c:v>0.83</c:v>
                </c:pt>
                <c:pt idx="8">
                  <c:v>0.82</c:v>
                </c:pt>
                <c:pt idx="9">
                  <c:v>0.82</c:v>
                </c:pt>
                <c:pt idx="10">
                  <c:v>0.81</c:v>
                </c:pt>
                <c:pt idx="11">
                  <c:v>0.81</c:v>
                </c:pt>
                <c:pt idx="12">
                  <c:v>0.81</c:v>
                </c:pt>
                <c:pt idx="13">
                  <c:v>0.8</c:v>
                </c:pt>
                <c:pt idx="14">
                  <c:v>0.8</c:v>
                </c:pt>
                <c:pt idx="15">
                  <c:v>0.8</c:v>
                </c:pt>
              </c:numCache>
            </c:numRef>
          </c:val>
          <c:extLst>
            <c:ext xmlns:c16="http://schemas.microsoft.com/office/drawing/2014/chart" uri="{C3380CC4-5D6E-409C-BE32-E72D297353CC}">
              <c16:uniqueId val="{0000000F-B53B-4378-9F2F-AF0F48A3E455}"/>
            </c:ext>
          </c:extLst>
        </c:ser>
        <c:bandFmts>
          <c:band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effectLst/>
              <a:sp3d/>
            </c:spPr>
          </c:bandFmt>
          <c:band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effectLst/>
              <a:sp3d/>
            </c:spPr>
          </c:bandFmt>
          <c:bandFmt>
            <c:idx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effectLst/>
              <a:sp3d/>
            </c:spPr>
          </c:bandFmt>
          <c:bandFmt>
            <c:idx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effectLst/>
              <a:sp3d/>
            </c:spPr>
          </c:bandFmt>
          <c:bandFmt>
            <c:idx val="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effectLst/>
              <a:sp3d/>
            </c:spPr>
          </c:bandFmt>
          <c:bandFmt>
            <c:idx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effectLst/>
              <a:sp3d/>
            </c:spPr>
          </c:bandFmt>
          <c:bandFmt>
            <c:idx val="6"/>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effectLst/>
              <a:sp3d/>
            </c:spPr>
          </c:bandFmt>
          <c:bandFmt>
            <c:idx val="7"/>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effectLst/>
              <a:sp3d/>
            </c:spPr>
          </c:bandFmt>
          <c:bandFmt>
            <c:idx val="8"/>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effectLst/>
              <a:sp3d/>
            </c:spPr>
          </c:bandFmt>
          <c:bandFmt>
            <c:idx val="9"/>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effectLst/>
              <a:sp3d/>
            </c:spPr>
          </c:bandFmt>
          <c:bandFmt>
            <c:idx val="1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effectLst/>
              <a:sp3d/>
            </c:spPr>
          </c:bandFmt>
          <c:bandFmt>
            <c:idx val="11"/>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effectLst/>
              <a:sp3d/>
            </c:spPr>
          </c:bandFmt>
          <c:bandFmt>
            <c:idx val="12"/>
            <c:spPr>
              <a:gradFill rotWithShape="1">
                <a:gsLst>
                  <a:gs pos="0">
                    <a:schemeClr val="accent1">
                      <a:lumMod val="80000"/>
                      <a:lumOff val="20000"/>
                      <a:satMod val="103000"/>
                      <a:lumMod val="102000"/>
                      <a:tint val="94000"/>
                    </a:schemeClr>
                  </a:gs>
                  <a:gs pos="50000">
                    <a:schemeClr val="accent1">
                      <a:lumMod val="80000"/>
                      <a:lumOff val="20000"/>
                      <a:satMod val="110000"/>
                      <a:lumMod val="100000"/>
                      <a:shade val="100000"/>
                    </a:schemeClr>
                  </a:gs>
                  <a:gs pos="100000">
                    <a:schemeClr val="accent1">
                      <a:lumMod val="80000"/>
                      <a:lumOff val="20000"/>
                      <a:lumMod val="99000"/>
                      <a:satMod val="120000"/>
                      <a:shade val="78000"/>
                    </a:schemeClr>
                  </a:gs>
                </a:gsLst>
                <a:lin ang="5400000" scaled="0"/>
              </a:gradFill>
              <a:ln/>
              <a:effectLst/>
              <a:sp3d/>
            </c:spPr>
          </c:bandFmt>
          <c:bandFmt>
            <c:idx val="13"/>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effectLst/>
              <a:sp3d/>
            </c:spPr>
          </c:bandFmt>
          <c:bandFmt>
            <c:idx val="14"/>
            <c:spPr>
              <a:gradFill rotWithShape="1">
                <a:gsLst>
                  <a:gs pos="0">
                    <a:schemeClr val="accent3">
                      <a:lumMod val="80000"/>
                      <a:lumOff val="20000"/>
                      <a:satMod val="103000"/>
                      <a:lumMod val="102000"/>
                      <a:tint val="94000"/>
                    </a:schemeClr>
                  </a:gs>
                  <a:gs pos="50000">
                    <a:schemeClr val="accent3">
                      <a:lumMod val="80000"/>
                      <a:lumOff val="20000"/>
                      <a:satMod val="110000"/>
                      <a:lumMod val="100000"/>
                      <a:shade val="100000"/>
                    </a:schemeClr>
                  </a:gs>
                  <a:gs pos="100000">
                    <a:schemeClr val="accent3">
                      <a:lumMod val="80000"/>
                      <a:lumOff val="20000"/>
                      <a:lumMod val="99000"/>
                      <a:satMod val="120000"/>
                      <a:shade val="78000"/>
                    </a:schemeClr>
                  </a:gs>
                </a:gsLst>
                <a:lin ang="5400000" scaled="0"/>
              </a:gradFill>
              <a:ln/>
              <a:effectLst/>
              <a:sp3d/>
            </c:spPr>
          </c:bandFmt>
        </c:bandFmts>
        <c:axId val="702284024"/>
        <c:axId val="702283040"/>
        <c:axId val="544771392"/>
      </c:surface3DChart>
      <c:catAx>
        <c:axId val="70228402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Load</a:t>
                </a:r>
              </a:p>
            </c:rich>
          </c:tx>
          <c:overlay val="0"/>
          <c:spPr>
            <a:noFill/>
            <a:ln>
              <a:noFill/>
            </a:ln>
            <a:effectLst/>
          </c:spPr>
        </c:title>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02283040"/>
        <c:crosses val="autoZero"/>
        <c:auto val="1"/>
        <c:lblAlgn val="ctr"/>
        <c:lblOffset val="100"/>
        <c:noMultiLvlLbl val="0"/>
      </c:catAx>
      <c:valAx>
        <c:axId val="702283040"/>
        <c:scaling>
          <c:orientation val="minMax"/>
          <c:min val="0.8"/>
        </c:scaling>
        <c:delete val="0"/>
        <c:axPos val="r"/>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Lambda</a:t>
                </a:r>
              </a:p>
            </c:rich>
          </c:tx>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02284024"/>
        <c:crosses val="autoZero"/>
        <c:crossBetween val="midCat"/>
      </c:valAx>
      <c:serAx>
        <c:axId val="544771392"/>
        <c:scaling>
          <c:orientation val="minMax"/>
        </c:scaling>
        <c:delete val="0"/>
        <c:axPos val="b"/>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RPM</a:t>
                </a:r>
              </a:p>
            </c:rich>
          </c:tx>
          <c:overlay val="0"/>
          <c:spPr>
            <a:noFill/>
            <a:ln>
              <a:noFill/>
            </a:ln>
            <a:effectLst/>
          </c:spPr>
        </c:title>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02283040"/>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Fuel Equivalence</a:t>
            </a:r>
          </a:p>
        </c:rich>
      </c:tx>
      <c:overlay val="0"/>
      <c:spPr>
        <a:noFill/>
        <a:ln>
          <a:noFill/>
        </a:ln>
        <a:effectLst/>
      </c:spPr>
    </c:title>
    <c:autoTitleDeleted val="0"/>
    <c:view3D>
      <c:rotX val="20"/>
      <c:rotY val="31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surface3DChart>
        <c:wireframe val="0"/>
        <c:ser>
          <c:idx val="2"/>
          <c:order val="0"/>
          <c:tx>
            <c:strRef>
              <c:f>Tables!$C$23</c:f>
              <c:strCache>
                <c:ptCount val="1"/>
                <c:pt idx="0">
                  <c:v>0</c:v>
                </c:pt>
              </c:strCache>
            </c:strRef>
          </c:tx>
          <c:spPr>
            <a:solidFill>
              <a:schemeClr val="accent3"/>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Tables!$C$24:$C$39</c:f>
              <c:numCache>
                <c:formatCode>0.00</c:formatCode>
                <c:ptCount val="16"/>
                <c:pt idx="0">
                  <c:v>1.0204081632653061</c:v>
                </c:pt>
                <c:pt idx="1">
                  <c:v>1.0526315789473684</c:v>
                </c:pt>
                <c:pt idx="2">
                  <c:v>1.0526315789473684</c:v>
                </c:pt>
                <c:pt idx="3">
                  <c:v>1.1111111111111112</c:v>
                </c:pt>
                <c:pt idx="4">
                  <c:v>1.1111111111111112</c:v>
                </c:pt>
                <c:pt idx="5">
                  <c:v>1.1111111111111112</c:v>
                </c:pt>
                <c:pt idx="6">
                  <c:v>1.1363636363636365</c:v>
                </c:pt>
                <c:pt idx="7">
                  <c:v>1.1764705882352942</c:v>
                </c:pt>
                <c:pt idx="8">
                  <c:v>1.1111111111111112</c:v>
                </c:pt>
                <c:pt idx="9">
                  <c:v>1.0526315789473684</c:v>
                </c:pt>
                <c:pt idx="10">
                  <c:v>1.0101010101010102</c:v>
                </c:pt>
                <c:pt idx="11">
                  <c:v>1</c:v>
                </c:pt>
                <c:pt idx="12">
                  <c:v>0.99009900990099009</c:v>
                </c:pt>
                <c:pt idx="13">
                  <c:v>0.98039215686274506</c:v>
                </c:pt>
                <c:pt idx="14">
                  <c:v>0.98039215686274506</c:v>
                </c:pt>
                <c:pt idx="15">
                  <c:v>0.98039215686274506</c:v>
                </c:pt>
              </c:numCache>
            </c:numRef>
          </c:val>
          <c:extLst>
            <c:ext xmlns:c16="http://schemas.microsoft.com/office/drawing/2014/chart" uri="{C3380CC4-5D6E-409C-BE32-E72D297353CC}">
              <c16:uniqueId val="{00000000-7B86-405C-B2E1-4D07D62F0229}"/>
            </c:ext>
          </c:extLst>
        </c:ser>
        <c:ser>
          <c:idx val="3"/>
          <c:order val="1"/>
          <c:tx>
            <c:strRef>
              <c:f>Tables!$D$23</c:f>
              <c:strCache>
                <c:ptCount val="1"/>
                <c:pt idx="0">
                  <c:v>500</c:v>
                </c:pt>
              </c:strCache>
            </c:strRef>
          </c:tx>
          <c:spPr>
            <a:solidFill>
              <a:schemeClr val="accent4"/>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Tables!$D$24:$D$39</c:f>
              <c:numCache>
                <c:formatCode>0.00</c:formatCode>
                <c:ptCount val="16"/>
                <c:pt idx="0">
                  <c:v>1</c:v>
                </c:pt>
                <c:pt idx="1">
                  <c:v>1</c:v>
                </c:pt>
                <c:pt idx="2">
                  <c:v>1</c:v>
                </c:pt>
                <c:pt idx="3">
                  <c:v>1</c:v>
                </c:pt>
                <c:pt idx="4">
                  <c:v>1</c:v>
                </c:pt>
                <c:pt idx="5">
                  <c:v>1</c:v>
                </c:pt>
                <c:pt idx="6">
                  <c:v>1</c:v>
                </c:pt>
                <c:pt idx="7">
                  <c:v>1.0638297872340425</c:v>
                </c:pt>
                <c:pt idx="8">
                  <c:v>1.1363636363636365</c:v>
                </c:pt>
                <c:pt idx="9">
                  <c:v>1.2048192771084338</c:v>
                </c:pt>
                <c:pt idx="10">
                  <c:v>1.075268817204301</c:v>
                </c:pt>
                <c:pt idx="11">
                  <c:v>1.0204081632653061</c:v>
                </c:pt>
                <c:pt idx="12">
                  <c:v>1</c:v>
                </c:pt>
                <c:pt idx="13">
                  <c:v>0.99009900990099009</c:v>
                </c:pt>
                <c:pt idx="14">
                  <c:v>0.99009900990099009</c:v>
                </c:pt>
                <c:pt idx="15">
                  <c:v>0.98039215686274506</c:v>
                </c:pt>
              </c:numCache>
            </c:numRef>
          </c:val>
          <c:extLst>
            <c:ext xmlns:c16="http://schemas.microsoft.com/office/drawing/2014/chart" uri="{C3380CC4-5D6E-409C-BE32-E72D297353CC}">
              <c16:uniqueId val="{00000001-7B86-405C-B2E1-4D07D62F0229}"/>
            </c:ext>
          </c:extLst>
        </c:ser>
        <c:ser>
          <c:idx val="0"/>
          <c:order val="2"/>
          <c:tx>
            <c:strRef>
              <c:f>Tables!$E$23</c:f>
              <c:strCache>
                <c:ptCount val="1"/>
                <c:pt idx="0">
                  <c:v>1000</c:v>
                </c:pt>
              </c:strCache>
            </c:strRef>
          </c:tx>
          <c:spPr>
            <a:solidFill>
              <a:schemeClr val="accent1"/>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Tables!$E$24:$E$39</c:f>
              <c:numCache>
                <c:formatCode>0.00</c:formatCode>
                <c:ptCount val="16"/>
                <c:pt idx="0">
                  <c:v>1</c:v>
                </c:pt>
                <c:pt idx="1">
                  <c:v>1</c:v>
                </c:pt>
                <c:pt idx="2">
                  <c:v>1</c:v>
                </c:pt>
                <c:pt idx="3">
                  <c:v>1</c:v>
                </c:pt>
                <c:pt idx="4">
                  <c:v>1</c:v>
                </c:pt>
                <c:pt idx="5">
                  <c:v>1</c:v>
                </c:pt>
                <c:pt idx="6">
                  <c:v>1</c:v>
                </c:pt>
                <c:pt idx="7">
                  <c:v>1.0638297872340425</c:v>
                </c:pt>
                <c:pt idx="8">
                  <c:v>1.1363636363636365</c:v>
                </c:pt>
                <c:pt idx="9">
                  <c:v>1.2048192771084338</c:v>
                </c:pt>
                <c:pt idx="10">
                  <c:v>1.2048192771084338</c:v>
                </c:pt>
                <c:pt idx="11">
                  <c:v>1.1111111111111112</c:v>
                </c:pt>
                <c:pt idx="12">
                  <c:v>1.0526315789473684</c:v>
                </c:pt>
                <c:pt idx="13">
                  <c:v>1</c:v>
                </c:pt>
                <c:pt idx="14">
                  <c:v>0.99009900990099009</c:v>
                </c:pt>
                <c:pt idx="15">
                  <c:v>0.99009900990099009</c:v>
                </c:pt>
              </c:numCache>
            </c:numRef>
          </c:val>
          <c:extLst>
            <c:ext xmlns:c16="http://schemas.microsoft.com/office/drawing/2014/chart" uri="{C3380CC4-5D6E-409C-BE32-E72D297353CC}">
              <c16:uniqueId val="{00000002-7B86-405C-B2E1-4D07D62F0229}"/>
            </c:ext>
          </c:extLst>
        </c:ser>
        <c:ser>
          <c:idx val="1"/>
          <c:order val="3"/>
          <c:tx>
            <c:strRef>
              <c:f>Tables!$F$23</c:f>
              <c:strCache>
                <c:ptCount val="1"/>
                <c:pt idx="0">
                  <c:v>1500</c:v>
                </c:pt>
              </c:strCache>
            </c:strRef>
          </c:tx>
          <c:spPr>
            <a:solidFill>
              <a:schemeClr val="accent2"/>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Tables!$F$24:$F$39</c:f>
              <c:numCache>
                <c:formatCode>0.00</c:formatCode>
                <c:ptCount val="16"/>
                <c:pt idx="0">
                  <c:v>1</c:v>
                </c:pt>
                <c:pt idx="1">
                  <c:v>1</c:v>
                </c:pt>
                <c:pt idx="2">
                  <c:v>1</c:v>
                </c:pt>
                <c:pt idx="3">
                  <c:v>1</c:v>
                </c:pt>
                <c:pt idx="4">
                  <c:v>1</c:v>
                </c:pt>
                <c:pt idx="5">
                  <c:v>1</c:v>
                </c:pt>
                <c:pt idx="6">
                  <c:v>1</c:v>
                </c:pt>
                <c:pt idx="7">
                  <c:v>1.0638297872340425</c:v>
                </c:pt>
                <c:pt idx="8">
                  <c:v>1.1363636363636365</c:v>
                </c:pt>
                <c:pt idx="9">
                  <c:v>1.2048192771084338</c:v>
                </c:pt>
                <c:pt idx="10">
                  <c:v>1.2048192771084338</c:v>
                </c:pt>
                <c:pt idx="11">
                  <c:v>1.2048192771084338</c:v>
                </c:pt>
                <c:pt idx="12">
                  <c:v>1.1111111111111112</c:v>
                </c:pt>
                <c:pt idx="13">
                  <c:v>1.075268817204301</c:v>
                </c:pt>
                <c:pt idx="14">
                  <c:v>1.0204081632653061</c:v>
                </c:pt>
                <c:pt idx="15">
                  <c:v>1</c:v>
                </c:pt>
              </c:numCache>
            </c:numRef>
          </c:val>
          <c:extLst>
            <c:ext xmlns:c16="http://schemas.microsoft.com/office/drawing/2014/chart" uri="{C3380CC4-5D6E-409C-BE32-E72D297353CC}">
              <c16:uniqueId val="{00000003-7B86-405C-B2E1-4D07D62F0229}"/>
            </c:ext>
          </c:extLst>
        </c:ser>
        <c:ser>
          <c:idx val="4"/>
          <c:order val="4"/>
          <c:tx>
            <c:strRef>
              <c:f>Tables!$G$23</c:f>
              <c:strCache>
                <c:ptCount val="1"/>
                <c:pt idx="0">
                  <c:v>2000</c:v>
                </c:pt>
              </c:strCache>
            </c:strRef>
          </c:tx>
          <c:spPr>
            <a:solidFill>
              <a:schemeClr val="accent5"/>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Tables!$G$24:$G$39</c:f>
              <c:numCache>
                <c:formatCode>0.00</c:formatCode>
                <c:ptCount val="16"/>
                <c:pt idx="0">
                  <c:v>1</c:v>
                </c:pt>
                <c:pt idx="1">
                  <c:v>1</c:v>
                </c:pt>
                <c:pt idx="2">
                  <c:v>1</c:v>
                </c:pt>
                <c:pt idx="3">
                  <c:v>1</c:v>
                </c:pt>
                <c:pt idx="4">
                  <c:v>1</c:v>
                </c:pt>
                <c:pt idx="5">
                  <c:v>1</c:v>
                </c:pt>
                <c:pt idx="6">
                  <c:v>1</c:v>
                </c:pt>
                <c:pt idx="7">
                  <c:v>1</c:v>
                </c:pt>
                <c:pt idx="8">
                  <c:v>1</c:v>
                </c:pt>
                <c:pt idx="9">
                  <c:v>1</c:v>
                </c:pt>
                <c:pt idx="10">
                  <c:v>1.0638297872340425</c:v>
                </c:pt>
                <c:pt idx="11">
                  <c:v>1.1494252873563218</c:v>
                </c:pt>
                <c:pt idx="12">
                  <c:v>1.2048192771084338</c:v>
                </c:pt>
                <c:pt idx="13">
                  <c:v>1.1111111111111112</c:v>
                </c:pt>
                <c:pt idx="14">
                  <c:v>1.0526315789473684</c:v>
                </c:pt>
                <c:pt idx="15">
                  <c:v>1.0204081632653061</c:v>
                </c:pt>
              </c:numCache>
            </c:numRef>
          </c:val>
          <c:extLst>
            <c:ext xmlns:c16="http://schemas.microsoft.com/office/drawing/2014/chart" uri="{C3380CC4-5D6E-409C-BE32-E72D297353CC}">
              <c16:uniqueId val="{00000004-7B86-405C-B2E1-4D07D62F0229}"/>
            </c:ext>
          </c:extLst>
        </c:ser>
        <c:ser>
          <c:idx val="5"/>
          <c:order val="5"/>
          <c:tx>
            <c:strRef>
              <c:f>Tables!$H$23</c:f>
              <c:strCache>
                <c:ptCount val="1"/>
                <c:pt idx="0">
                  <c:v>2500</c:v>
                </c:pt>
              </c:strCache>
            </c:strRef>
          </c:tx>
          <c:spPr>
            <a:solidFill>
              <a:schemeClr val="accent6"/>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Tables!$H$24:$H$39</c:f>
              <c:numCache>
                <c:formatCode>0.00</c:formatCode>
                <c:ptCount val="16"/>
                <c:pt idx="0">
                  <c:v>1</c:v>
                </c:pt>
                <c:pt idx="1">
                  <c:v>1</c:v>
                </c:pt>
                <c:pt idx="2">
                  <c:v>1</c:v>
                </c:pt>
                <c:pt idx="3">
                  <c:v>1</c:v>
                </c:pt>
                <c:pt idx="4">
                  <c:v>1</c:v>
                </c:pt>
                <c:pt idx="5">
                  <c:v>1</c:v>
                </c:pt>
                <c:pt idx="6">
                  <c:v>1</c:v>
                </c:pt>
                <c:pt idx="7">
                  <c:v>1</c:v>
                </c:pt>
                <c:pt idx="8">
                  <c:v>1</c:v>
                </c:pt>
                <c:pt idx="9">
                  <c:v>1</c:v>
                </c:pt>
                <c:pt idx="10">
                  <c:v>1.0638297872340425</c:v>
                </c:pt>
                <c:pt idx="11">
                  <c:v>1.1363636363636365</c:v>
                </c:pt>
                <c:pt idx="12">
                  <c:v>1.2048192771084338</c:v>
                </c:pt>
                <c:pt idx="13">
                  <c:v>1.2048192771084338</c:v>
                </c:pt>
                <c:pt idx="14">
                  <c:v>1.1111111111111112</c:v>
                </c:pt>
                <c:pt idx="15">
                  <c:v>1.0526315789473684</c:v>
                </c:pt>
              </c:numCache>
            </c:numRef>
          </c:val>
          <c:extLst>
            <c:ext xmlns:c16="http://schemas.microsoft.com/office/drawing/2014/chart" uri="{C3380CC4-5D6E-409C-BE32-E72D297353CC}">
              <c16:uniqueId val="{00000005-7B86-405C-B2E1-4D07D62F0229}"/>
            </c:ext>
          </c:extLst>
        </c:ser>
        <c:ser>
          <c:idx val="6"/>
          <c:order val="6"/>
          <c:tx>
            <c:strRef>
              <c:f>Tables!$I$23</c:f>
              <c:strCache>
                <c:ptCount val="1"/>
                <c:pt idx="0">
                  <c:v>3000</c:v>
                </c:pt>
              </c:strCache>
            </c:strRef>
          </c:tx>
          <c:spPr>
            <a:solidFill>
              <a:schemeClr val="accent1">
                <a:lumMod val="6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Tables!$I$24:$I$39</c:f>
              <c:numCache>
                <c:formatCode>0.00</c:formatCode>
                <c:ptCount val="16"/>
                <c:pt idx="0">
                  <c:v>1</c:v>
                </c:pt>
                <c:pt idx="1">
                  <c:v>1</c:v>
                </c:pt>
                <c:pt idx="2">
                  <c:v>1</c:v>
                </c:pt>
                <c:pt idx="3">
                  <c:v>1</c:v>
                </c:pt>
                <c:pt idx="4">
                  <c:v>1</c:v>
                </c:pt>
                <c:pt idx="5">
                  <c:v>1</c:v>
                </c:pt>
                <c:pt idx="6">
                  <c:v>1</c:v>
                </c:pt>
                <c:pt idx="7">
                  <c:v>1</c:v>
                </c:pt>
                <c:pt idx="8">
                  <c:v>1</c:v>
                </c:pt>
                <c:pt idx="9">
                  <c:v>1</c:v>
                </c:pt>
                <c:pt idx="10">
                  <c:v>1</c:v>
                </c:pt>
                <c:pt idx="11">
                  <c:v>1</c:v>
                </c:pt>
                <c:pt idx="12">
                  <c:v>1.0638297872340425</c:v>
                </c:pt>
                <c:pt idx="13">
                  <c:v>1.2048192771084338</c:v>
                </c:pt>
                <c:pt idx="14">
                  <c:v>1.2048192771084338</c:v>
                </c:pt>
                <c:pt idx="15">
                  <c:v>1.1363636363636365</c:v>
                </c:pt>
              </c:numCache>
            </c:numRef>
          </c:val>
          <c:extLst>
            <c:ext xmlns:c16="http://schemas.microsoft.com/office/drawing/2014/chart" uri="{C3380CC4-5D6E-409C-BE32-E72D297353CC}">
              <c16:uniqueId val="{00000006-7B86-405C-B2E1-4D07D62F0229}"/>
            </c:ext>
          </c:extLst>
        </c:ser>
        <c:ser>
          <c:idx val="7"/>
          <c:order val="7"/>
          <c:tx>
            <c:strRef>
              <c:f>Tables!$J$23</c:f>
              <c:strCache>
                <c:ptCount val="1"/>
                <c:pt idx="0">
                  <c:v>3500</c:v>
                </c:pt>
              </c:strCache>
            </c:strRef>
          </c:tx>
          <c:spPr>
            <a:solidFill>
              <a:schemeClr val="accent2">
                <a:lumMod val="6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Tables!$J$24:$J$39</c:f>
              <c:numCache>
                <c:formatCode>0.00</c:formatCode>
                <c:ptCount val="16"/>
                <c:pt idx="0">
                  <c:v>1</c:v>
                </c:pt>
                <c:pt idx="1">
                  <c:v>1</c:v>
                </c:pt>
                <c:pt idx="2">
                  <c:v>1</c:v>
                </c:pt>
                <c:pt idx="3">
                  <c:v>1</c:v>
                </c:pt>
                <c:pt idx="4">
                  <c:v>1</c:v>
                </c:pt>
                <c:pt idx="5">
                  <c:v>1</c:v>
                </c:pt>
                <c:pt idx="6">
                  <c:v>1</c:v>
                </c:pt>
                <c:pt idx="7">
                  <c:v>1</c:v>
                </c:pt>
                <c:pt idx="8">
                  <c:v>1.0526315789473684</c:v>
                </c:pt>
                <c:pt idx="9">
                  <c:v>1.1363636363636365</c:v>
                </c:pt>
                <c:pt idx="10">
                  <c:v>1.2048192771084338</c:v>
                </c:pt>
                <c:pt idx="11">
                  <c:v>1.2048192771084338</c:v>
                </c:pt>
                <c:pt idx="12">
                  <c:v>1.2048192771084338</c:v>
                </c:pt>
                <c:pt idx="13">
                  <c:v>1.2048192771084338</c:v>
                </c:pt>
                <c:pt idx="14">
                  <c:v>1.2195121951219512</c:v>
                </c:pt>
                <c:pt idx="15">
                  <c:v>1.2195121951219512</c:v>
                </c:pt>
              </c:numCache>
            </c:numRef>
          </c:val>
          <c:extLst>
            <c:ext xmlns:c16="http://schemas.microsoft.com/office/drawing/2014/chart" uri="{C3380CC4-5D6E-409C-BE32-E72D297353CC}">
              <c16:uniqueId val="{00000007-7B86-405C-B2E1-4D07D62F0229}"/>
            </c:ext>
          </c:extLst>
        </c:ser>
        <c:ser>
          <c:idx val="8"/>
          <c:order val="8"/>
          <c:tx>
            <c:strRef>
              <c:f>Tables!$K$23</c:f>
              <c:strCache>
                <c:ptCount val="1"/>
                <c:pt idx="0">
                  <c:v>4000</c:v>
                </c:pt>
              </c:strCache>
            </c:strRef>
          </c:tx>
          <c:spPr>
            <a:solidFill>
              <a:schemeClr val="accent3">
                <a:lumMod val="6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Tables!$K$24:$K$39</c:f>
              <c:numCache>
                <c:formatCode>0.00</c:formatCode>
                <c:ptCount val="16"/>
                <c:pt idx="0">
                  <c:v>1</c:v>
                </c:pt>
                <c:pt idx="1">
                  <c:v>1</c:v>
                </c:pt>
                <c:pt idx="2">
                  <c:v>1</c:v>
                </c:pt>
                <c:pt idx="3">
                  <c:v>1</c:v>
                </c:pt>
                <c:pt idx="4">
                  <c:v>1</c:v>
                </c:pt>
                <c:pt idx="5">
                  <c:v>1</c:v>
                </c:pt>
                <c:pt idx="6">
                  <c:v>1</c:v>
                </c:pt>
                <c:pt idx="7">
                  <c:v>1</c:v>
                </c:pt>
                <c:pt idx="8">
                  <c:v>1.075268817204301</c:v>
                </c:pt>
                <c:pt idx="9">
                  <c:v>1.1363636363636365</c:v>
                </c:pt>
                <c:pt idx="10">
                  <c:v>1.2048192771084338</c:v>
                </c:pt>
                <c:pt idx="11">
                  <c:v>1.2048192771084338</c:v>
                </c:pt>
                <c:pt idx="12">
                  <c:v>1.2048192771084338</c:v>
                </c:pt>
                <c:pt idx="13">
                  <c:v>1.2195121951219512</c:v>
                </c:pt>
                <c:pt idx="14">
                  <c:v>1.2195121951219512</c:v>
                </c:pt>
                <c:pt idx="15">
                  <c:v>1.2345679012345678</c:v>
                </c:pt>
              </c:numCache>
            </c:numRef>
          </c:val>
          <c:extLst>
            <c:ext xmlns:c16="http://schemas.microsoft.com/office/drawing/2014/chart" uri="{C3380CC4-5D6E-409C-BE32-E72D297353CC}">
              <c16:uniqueId val="{00000008-7B86-405C-B2E1-4D07D62F0229}"/>
            </c:ext>
          </c:extLst>
        </c:ser>
        <c:ser>
          <c:idx val="9"/>
          <c:order val="9"/>
          <c:tx>
            <c:strRef>
              <c:f>Tables!$L$23</c:f>
              <c:strCache>
                <c:ptCount val="1"/>
                <c:pt idx="0">
                  <c:v>4500</c:v>
                </c:pt>
              </c:strCache>
            </c:strRef>
          </c:tx>
          <c:spPr>
            <a:solidFill>
              <a:schemeClr val="accent4">
                <a:lumMod val="6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Tables!$L$24:$L$39</c:f>
              <c:numCache>
                <c:formatCode>0.00</c:formatCode>
                <c:ptCount val="16"/>
                <c:pt idx="0">
                  <c:v>0.970873786407767</c:v>
                </c:pt>
                <c:pt idx="1">
                  <c:v>1</c:v>
                </c:pt>
                <c:pt idx="2">
                  <c:v>1</c:v>
                </c:pt>
                <c:pt idx="3">
                  <c:v>1</c:v>
                </c:pt>
                <c:pt idx="4">
                  <c:v>1</c:v>
                </c:pt>
                <c:pt idx="5">
                  <c:v>1</c:v>
                </c:pt>
                <c:pt idx="6">
                  <c:v>1.0204081632653061</c:v>
                </c:pt>
                <c:pt idx="7">
                  <c:v>1.0526315789473684</c:v>
                </c:pt>
                <c:pt idx="8">
                  <c:v>1.1111111111111112</c:v>
                </c:pt>
                <c:pt idx="9">
                  <c:v>1.1494252873563218</c:v>
                </c:pt>
                <c:pt idx="10">
                  <c:v>1.2048192771084338</c:v>
                </c:pt>
                <c:pt idx="11">
                  <c:v>1.2048192771084338</c:v>
                </c:pt>
                <c:pt idx="12">
                  <c:v>1.2048192771084338</c:v>
                </c:pt>
                <c:pt idx="13">
                  <c:v>1.2195121951219512</c:v>
                </c:pt>
                <c:pt idx="14">
                  <c:v>1.2195121951219512</c:v>
                </c:pt>
                <c:pt idx="15">
                  <c:v>1.2345679012345678</c:v>
                </c:pt>
              </c:numCache>
            </c:numRef>
          </c:val>
          <c:extLst>
            <c:ext xmlns:c16="http://schemas.microsoft.com/office/drawing/2014/chart" uri="{C3380CC4-5D6E-409C-BE32-E72D297353CC}">
              <c16:uniqueId val="{00000009-7B86-405C-B2E1-4D07D62F0229}"/>
            </c:ext>
          </c:extLst>
        </c:ser>
        <c:ser>
          <c:idx val="10"/>
          <c:order val="10"/>
          <c:tx>
            <c:strRef>
              <c:f>Tables!$M$23</c:f>
              <c:strCache>
                <c:ptCount val="1"/>
                <c:pt idx="0">
                  <c:v>5000</c:v>
                </c:pt>
              </c:strCache>
            </c:strRef>
          </c:tx>
          <c:spPr>
            <a:solidFill>
              <a:schemeClr val="accent5">
                <a:lumMod val="6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Tables!$M$24:$M$39</c:f>
              <c:numCache>
                <c:formatCode>0.00</c:formatCode>
                <c:ptCount val="16"/>
                <c:pt idx="0">
                  <c:v>0.95238095238095233</c:v>
                </c:pt>
                <c:pt idx="1">
                  <c:v>1</c:v>
                </c:pt>
                <c:pt idx="2">
                  <c:v>1</c:v>
                </c:pt>
                <c:pt idx="3">
                  <c:v>1</c:v>
                </c:pt>
                <c:pt idx="4">
                  <c:v>1</c:v>
                </c:pt>
                <c:pt idx="5">
                  <c:v>1.0101010101010102</c:v>
                </c:pt>
                <c:pt idx="6">
                  <c:v>1.0101010101010102</c:v>
                </c:pt>
                <c:pt idx="7">
                  <c:v>1.075268817204301</c:v>
                </c:pt>
                <c:pt idx="8">
                  <c:v>1.1363636363636365</c:v>
                </c:pt>
                <c:pt idx="9">
                  <c:v>1.2048192771084338</c:v>
                </c:pt>
                <c:pt idx="10">
                  <c:v>1.2048192771084338</c:v>
                </c:pt>
                <c:pt idx="11">
                  <c:v>1.2048192771084338</c:v>
                </c:pt>
                <c:pt idx="12">
                  <c:v>1.2195121951219512</c:v>
                </c:pt>
                <c:pt idx="13">
                  <c:v>1.2195121951219512</c:v>
                </c:pt>
                <c:pt idx="14">
                  <c:v>1.2345679012345678</c:v>
                </c:pt>
                <c:pt idx="15">
                  <c:v>1.2345679012345678</c:v>
                </c:pt>
              </c:numCache>
            </c:numRef>
          </c:val>
          <c:extLst>
            <c:ext xmlns:c16="http://schemas.microsoft.com/office/drawing/2014/chart" uri="{C3380CC4-5D6E-409C-BE32-E72D297353CC}">
              <c16:uniqueId val="{0000000A-7B86-405C-B2E1-4D07D62F0229}"/>
            </c:ext>
          </c:extLst>
        </c:ser>
        <c:ser>
          <c:idx val="11"/>
          <c:order val="11"/>
          <c:tx>
            <c:strRef>
              <c:f>Tables!$N$23</c:f>
              <c:strCache>
                <c:ptCount val="1"/>
                <c:pt idx="0">
                  <c:v>5500</c:v>
                </c:pt>
              </c:strCache>
            </c:strRef>
          </c:tx>
          <c:spPr>
            <a:solidFill>
              <a:schemeClr val="accent6">
                <a:lumMod val="6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Tables!$N$24:$N$39</c:f>
              <c:numCache>
                <c:formatCode>0.00</c:formatCode>
                <c:ptCount val="16"/>
                <c:pt idx="0">
                  <c:v>0.94339622641509424</c:v>
                </c:pt>
                <c:pt idx="1">
                  <c:v>1</c:v>
                </c:pt>
                <c:pt idx="2">
                  <c:v>1</c:v>
                </c:pt>
                <c:pt idx="3">
                  <c:v>1</c:v>
                </c:pt>
                <c:pt idx="4">
                  <c:v>1</c:v>
                </c:pt>
                <c:pt idx="5">
                  <c:v>1.0101010101010102</c:v>
                </c:pt>
                <c:pt idx="6">
                  <c:v>1.0101010101010102</c:v>
                </c:pt>
                <c:pt idx="7">
                  <c:v>1.1111111111111112</c:v>
                </c:pt>
                <c:pt idx="8">
                  <c:v>1.2048192771084338</c:v>
                </c:pt>
                <c:pt idx="9">
                  <c:v>1.2048192771084338</c:v>
                </c:pt>
                <c:pt idx="10">
                  <c:v>1.2048192771084338</c:v>
                </c:pt>
                <c:pt idx="11">
                  <c:v>1.2048192771084338</c:v>
                </c:pt>
                <c:pt idx="12">
                  <c:v>1.2048192771084338</c:v>
                </c:pt>
                <c:pt idx="13">
                  <c:v>1.2195121951219512</c:v>
                </c:pt>
                <c:pt idx="14">
                  <c:v>1.2195121951219512</c:v>
                </c:pt>
                <c:pt idx="15">
                  <c:v>1.2345679012345678</c:v>
                </c:pt>
              </c:numCache>
            </c:numRef>
          </c:val>
          <c:extLst>
            <c:ext xmlns:c16="http://schemas.microsoft.com/office/drawing/2014/chart" uri="{C3380CC4-5D6E-409C-BE32-E72D297353CC}">
              <c16:uniqueId val="{0000000B-7B86-405C-B2E1-4D07D62F0229}"/>
            </c:ext>
          </c:extLst>
        </c:ser>
        <c:ser>
          <c:idx val="12"/>
          <c:order val="12"/>
          <c:tx>
            <c:strRef>
              <c:f>Tables!$O$23</c:f>
              <c:strCache>
                <c:ptCount val="1"/>
                <c:pt idx="0">
                  <c:v>6000</c:v>
                </c:pt>
              </c:strCache>
            </c:strRef>
          </c:tx>
          <c:spPr>
            <a:solidFill>
              <a:schemeClr val="accent1">
                <a:lumMod val="80000"/>
                <a:lumOff val="2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Tables!$O$24:$O$39</c:f>
              <c:numCache>
                <c:formatCode>0.00</c:formatCode>
                <c:ptCount val="16"/>
                <c:pt idx="0">
                  <c:v>0.93457943925233644</c:v>
                </c:pt>
                <c:pt idx="1">
                  <c:v>1</c:v>
                </c:pt>
                <c:pt idx="2">
                  <c:v>1</c:v>
                </c:pt>
                <c:pt idx="3">
                  <c:v>1</c:v>
                </c:pt>
                <c:pt idx="4">
                  <c:v>1.0101010101010102</c:v>
                </c:pt>
                <c:pt idx="5">
                  <c:v>1.0309278350515465</c:v>
                </c:pt>
                <c:pt idx="6">
                  <c:v>1.075268817204301</c:v>
                </c:pt>
                <c:pt idx="7">
                  <c:v>1.1363636363636365</c:v>
                </c:pt>
                <c:pt idx="8">
                  <c:v>1.2048192771084338</c:v>
                </c:pt>
                <c:pt idx="9">
                  <c:v>1.2048192771084338</c:v>
                </c:pt>
                <c:pt idx="10">
                  <c:v>1.2048192771084338</c:v>
                </c:pt>
                <c:pt idx="11">
                  <c:v>1.2048192771084338</c:v>
                </c:pt>
                <c:pt idx="12">
                  <c:v>1.2195121951219512</c:v>
                </c:pt>
                <c:pt idx="13">
                  <c:v>1.2195121951219512</c:v>
                </c:pt>
                <c:pt idx="14">
                  <c:v>1.2345679012345678</c:v>
                </c:pt>
                <c:pt idx="15">
                  <c:v>1.2345679012345678</c:v>
                </c:pt>
              </c:numCache>
            </c:numRef>
          </c:val>
          <c:extLst>
            <c:ext xmlns:c16="http://schemas.microsoft.com/office/drawing/2014/chart" uri="{C3380CC4-5D6E-409C-BE32-E72D297353CC}">
              <c16:uniqueId val="{0000000C-7B86-405C-B2E1-4D07D62F0229}"/>
            </c:ext>
          </c:extLst>
        </c:ser>
        <c:ser>
          <c:idx val="13"/>
          <c:order val="13"/>
          <c:tx>
            <c:strRef>
              <c:f>Tables!$P$23</c:f>
              <c:strCache>
                <c:ptCount val="1"/>
                <c:pt idx="0">
                  <c:v>6500</c:v>
                </c:pt>
              </c:strCache>
            </c:strRef>
          </c:tx>
          <c:spPr>
            <a:solidFill>
              <a:schemeClr val="accent2">
                <a:lumMod val="80000"/>
                <a:lumOff val="2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Tables!$P$24:$P$39</c:f>
              <c:numCache>
                <c:formatCode>0.00</c:formatCode>
                <c:ptCount val="16"/>
                <c:pt idx="0">
                  <c:v>0.92592592592592582</c:v>
                </c:pt>
                <c:pt idx="1">
                  <c:v>1</c:v>
                </c:pt>
                <c:pt idx="2">
                  <c:v>1</c:v>
                </c:pt>
                <c:pt idx="3">
                  <c:v>1.0101010101010102</c:v>
                </c:pt>
                <c:pt idx="4">
                  <c:v>1.0526315789473684</c:v>
                </c:pt>
                <c:pt idx="5">
                  <c:v>1.1111111111111112</c:v>
                </c:pt>
                <c:pt idx="6">
                  <c:v>1.2048192771084338</c:v>
                </c:pt>
                <c:pt idx="7">
                  <c:v>1.2048192771084338</c:v>
                </c:pt>
                <c:pt idx="8">
                  <c:v>1.2048192771084338</c:v>
                </c:pt>
                <c:pt idx="9">
                  <c:v>1.2048192771084338</c:v>
                </c:pt>
                <c:pt idx="10">
                  <c:v>1.2048192771084338</c:v>
                </c:pt>
                <c:pt idx="11">
                  <c:v>1.2195121951219512</c:v>
                </c:pt>
                <c:pt idx="12">
                  <c:v>1.2195121951219512</c:v>
                </c:pt>
                <c:pt idx="13">
                  <c:v>1.2345679012345678</c:v>
                </c:pt>
                <c:pt idx="14">
                  <c:v>1.2345679012345678</c:v>
                </c:pt>
                <c:pt idx="15">
                  <c:v>1.25</c:v>
                </c:pt>
              </c:numCache>
            </c:numRef>
          </c:val>
          <c:extLst>
            <c:ext xmlns:c16="http://schemas.microsoft.com/office/drawing/2014/chart" uri="{C3380CC4-5D6E-409C-BE32-E72D297353CC}">
              <c16:uniqueId val="{0000000D-7B86-405C-B2E1-4D07D62F0229}"/>
            </c:ext>
          </c:extLst>
        </c:ser>
        <c:ser>
          <c:idx val="14"/>
          <c:order val="14"/>
          <c:tx>
            <c:strRef>
              <c:f>Tables!$Q$23</c:f>
              <c:strCache>
                <c:ptCount val="1"/>
                <c:pt idx="0">
                  <c:v>7000</c:v>
                </c:pt>
              </c:strCache>
            </c:strRef>
          </c:tx>
          <c:spPr>
            <a:solidFill>
              <a:schemeClr val="accent3">
                <a:lumMod val="80000"/>
                <a:lumOff val="2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Tables!$Q$24:$Q$39</c:f>
              <c:numCache>
                <c:formatCode>0.00</c:formatCode>
                <c:ptCount val="16"/>
                <c:pt idx="0">
                  <c:v>0.92592592592592582</c:v>
                </c:pt>
                <c:pt idx="1">
                  <c:v>1</c:v>
                </c:pt>
                <c:pt idx="2">
                  <c:v>1.0101010101010102</c:v>
                </c:pt>
                <c:pt idx="3">
                  <c:v>1.0204081632653061</c:v>
                </c:pt>
                <c:pt idx="4">
                  <c:v>1.075268817204301</c:v>
                </c:pt>
                <c:pt idx="5">
                  <c:v>1.1363636363636365</c:v>
                </c:pt>
                <c:pt idx="6">
                  <c:v>1.2048192771084338</c:v>
                </c:pt>
                <c:pt idx="7">
                  <c:v>1.2048192771084338</c:v>
                </c:pt>
                <c:pt idx="8">
                  <c:v>1.2048192771084338</c:v>
                </c:pt>
                <c:pt idx="9">
                  <c:v>1.2048192771084338</c:v>
                </c:pt>
                <c:pt idx="10">
                  <c:v>1.2195121951219512</c:v>
                </c:pt>
                <c:pt idx="11">
                  <c:v>1.2195121951219512</c:v>
                </c:pt>
                <c:pt idx="12">
                  <c:v>1.2345679012345678</c:v>
                </c:pt>
                <c:pt idx="13">
                  <c:v>1.2345679012345678</c:v>
                </c:pt>
                <c:pt idx="14">
                  <c:v>1.25</c:v>
                </c:pt>
                <c:pt idx="15">
                  <c:v>1.25</c:v>
                </c:pt>
              </c:numCache>
            </c:numRef>
          </c:val>
          <c:extLst>
            <c:ext xmlns:c16="http://schemas.microsoft.com/office/drawing/2014/chart" uri="{C3380CC4-5D6E-409C-BE32-E72D297353CC}">
              <c16:uniqueId val="{0000000E-7B86-405C-B2E1-4D07D62F0229}"/>
            </c:ext>
          </c:extLst>
        </c:ser>
        <c:ser>
          <c:idx val="15"/>
          <c:order val="15"/>
          <c:tx>
            <c:strRef>
              <c:f>Tables!$R$23</c:f>
              <c:strCache>
                <c:ptCount val="1"/>
                <c:pt idx="0">
                  <c:v>7500</c:v>
                </c:pt>
              </c:strCache>
            </c:strRef>
          </c:tx>
          <c:spPr>
            <a:solidFill>
              <a:schemeClr val="accent4">
                <a:lumMod val="80000"/>
                <a:lumOff val="20000"/>
              </a:schemeClr>
            </a:solidFill>
            <a:ln/>
            <a:effectLst/>
            <a:sp3d/>
          </c:spPr>
          <c:cat>
            <c:numRef>
              <c:f>Tables!$B$24:$B$39</c:f>
              <c:numCache>
                <c:formatCode>General</c:formatCode>
                <c:ptCount val="16"/>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numCache>
            </c:numRef>
          </c:cat>
          <c:val>
            <c:numRef>
              <c:f>Tables!$R$24:$R$39</c:f>
              <c:numCache>
                <c:formatCode>0.00</c:formatCode>
                <c:ptCount val="16"/>
                <c:pt idx="0">
                  <c:v>0.92592592592592582</c:v>
                </c:pt>
                <c:pt idx="1">
                  <c:v>1.0526315789473684</c:v>
                </c:pt>
                <c:pt idx="2">
                  <c:v>1.1111111111111112</c:v>
                </c:pt>
                <c:pt idx="3">
                  <c:v>1.1363636363636365</c:v>
                </c:pt>
                <c:pt idx="4">
                  <c:v>1.2048192771084338</c:v>
                </c:pt>
                <c:pt idx="5">
                  <c:v>1.2048192771084338</c:v>
                </c:pt>
                <c:pt idx="6">
                  <c:v>1.2048192771084338</c:v>
                </c:pt>
                <c:pt idx="7">
                  <c:v>1.2048192771084338</c:v>
                </c:pt>
                <c:pt idx="8">
                  <c:v>1.2195121951219512</c:v>
                </c:pt>
                <c:pt idx="9">
                  <c:v>1.2195121951219512</c:v>
                </c:pt>
                <c:pt idx="10">
                  <c:v>1.2345679012345678</c:v>
                </c:pt>
                <c:pt idx="11">
                  <c:v>1.2345679012345678</c:v>
                </c:pt>
                <c:pt idx="12">
                  <c:v>1.2345679012345678</c:v>
                </c:pt>
                <c:pt idx="13">
                  <c:v>1.25</c:v>
                </c:pt>
                <c:pt idx="14">
                  <c:v>1.25</c:v>
                </c:pt>
                <c:pt idx="15">
                  <c:v>1.25</c:v>
                </c:pt>
              </c:numCache>
            </c:numRef>
          </c:val>
          <c:extLst>
            <c:ext xmlns:c16="http://schemas.microsoft.com/office/drawing/2014/chart" uri="{C3380CC4-5D6E-409C-BE32-E72D297353CC}">
              <c16:uniqueId val="{0000000F-7B86-405C-B2E1-4D07D62F0229}"/>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600039000"/>
        <c:axId val="600035392"/>
        <c:axId val="421067408"/>
      </c:surface3DChart>
      <c:catAx>
        <c:axId val="600039000"/>
        <c:scaling>
          <c:orientation val="minMax"/>
        </c:scaling>
        <c:delete val="0"/>
        <c:axPos val="b"/>
        <c:title>
          <c:tx>
            <c:rich>
              <a:bodyPr/>
              <a:lstStyle/>
              <a:p>
                <a:pPr>
                  <a:defRPr/>
                </a:pPr>
                <a:r>
                  <a:rPr lang="en-US"/>
                  <a:t>Load</a:t>
                </a:r>
              </a:p>
            </c:rich>
          </c:tx>
          <c:overlay val="0"/>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35392"/>
        <c:crosses val="autoZero"/>
        <c:auto val="1"/>
        <c:lblAlgn val="ctr"/>
        <c:lblOffset val="100"/>
        <c:noMultiLvlLbl val="0"/>
      </c:catAx>
      <c:valAx>
        <c:axId val="600035392"/>
        <c:scaling>
          <c:orientation val="minMax"/>
          <c:min val="0.85000000000000009"/>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US"/>
                  <a:t>Fuel Equivalence</a:t>
                </a:r>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39000"/>
        <c:crosses val="autoZero"/>
        <c:crossBetween val="midCat"/>
      </c:valAx>
      <c:serAx>
        <c:axId val="421067408"/>
        <c:scaling>
          <c:orientation val="minMax"/>
        </c:scaling>
        <c:delete val="0"/>
        <c:axPos val="b"/>
        <c:title>
          <c:tx>
            <c:rich>
              <a:bodyPr rot="-5400000" vert="horz"/>
              <a:lstStyle/>
              <a:p>
                <a:pPr>
                  <a:defRPr/>
                </a:pPr>
                <a:r>
                  <a:rPr lang="en-US"/>
                  <a:t>RPM</a:t>
                </a:r>
              </a:p>
            </c:rich>
          </c:tx>
          <c:overlay val="0"/>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35392"/>
        <c:crosses val="autoZero"/>
      </c:serAx>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Ignition timing</a:t>
            </a:r>
          </a:p>
        </c:rich>
      </c:tx>
      <c:overlay val="0"/>
      <c:spPr>
        <a:noFill/>
        <a:ln>
          <a:noFill/>
        </a:ln>
        <a:effectLst/>
      </c:spPr>
    </c:title>
    <c:autoTitleDeleted val="0"/>
    <c:view3D>
      <c:rotX val="15"/>
      <c:rotY val="21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surface3DChart>
        <c:wireframe val="0"/>
        <c:ser>
          <c:idx val="0"/>
          <c:order val="0"/>
          <c:tx>
            <c:strRef>
              <c:f>Tables!$B$44</c:f>
              <c:strCache>
                <c:ptCount val="1"/>
                <c:pt idx="0">
                  <c:v>0</c:v>
                </c:pt>
              </c:strCache>
            </c:strRef>
          </c:tx>
          <c:spPr>
            <a:solidFill>
              <a:schemeClr val="accent1"/>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Tables!$C$44:$R$44</c:f>
              <c:numCache>
                <c:formatCode>0.0</c:formatCode>
                <c:ptCount val="16"/>
                <c:pt idx="0">
                  <c:v>-4</c:v>
                </c:pt>
                <c:pt idx="1">
                  <c:v>-3</c:v>
                </c:pt>
                <c:pt idx="2">
                  <c:v>-1</c:v>
                </c:pt>
                <c:pt idx="3">
                  <c:v>0</c:v>
                </c:pt>
                <c:pt idx="4">
                  <c:v>5</c:v>
                </c:pt>
                <c:pt idx="5">
                  <c:v>10</c:v>
                </c:pt>
                <c:pt idx="6">
                  <c:v>15</c:v>
                </c:pt>
                <c:pt idx="7">
                  <c:v>18</c:v>
                </c:pt>
                <c:pt idx="8">
                  <c:v>20</c:v>
                </c:pt>
                <c:pt idx="9">
                  <c:v>22</c:v>
                </c:pt>
                <c:pt idx="10">
                  <c:v>24</c:v>
                </c:pt>
                <c:pt idx="11">
                  <c:v>25</c:v>
                </c:pt>
                <c:pt idx="12">
                  <c:v>26</c:v>
                </c:pt>
                <c:pt idx="13">
                  <c:v>27</c:v>
                </c:pt>
                <c:pt idx="14">
                  <c:v>29</c:v>
                </c:pt>
                <c:pt idx="15">
                  <c:v>30</c:v>
                </c:pt>
              </c:numCache>
            </c:numRef>
          </c:val>
          <c:extLst>
            <c:ext xmlns:c16="http://schemas.microsoft.com/office/drawing/2014/chart" uri="{C3380CC4-5D6E-409C-BE32-E72D297353CC}">
              <c16:uniqueId val="{00000000-7747-4DE5-8049-DDDDAF58B060}"/>
            </c:ext>
          </c:extLst>
        </c:ser>
        <c:ser>
          <c:idx val="1"/>
          <c:order val="1"/>
          <c:tx>
            <c:strRef>
              <c:f>Tables!$B$45</c:f>
              <c:strCache>
                <c:ptCount val="1"/>
                <c:pt idx="0">
                  <c:v>1</c:v>
                </c:pt>
              </c:strCache>
            </c:strRef>
          </c:tx>
          <c:spPr>
            <a:solidFill>
              <a:schemeClr val="accent2"/>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Tables!$C$45:$R$45</c:f>
              <c:numCache>
                <c:formatCode>0.0</c:formatCode>
                <c:ptCount val="16"/>
                <c:pt idx="0">
                  <c:v>35</c:v>
                </c:pt>
                <c:pt idx="1">
                  <c:v>38</c:v>
                </c:pt>
                <c:pt idx="2">
                  <c:v>40</c:v>
                </c:pt>
                <c:pt idx="3">
                  <c:v>43</c:v>
                </c:pt>
                <c:pt idx="4">
                  <c:v>46</c:v>
                </c:pt>
                <c:pt idx="5">
                  <c:v>50</c:v>
                </c:pt>
                <c:pt idx="6">
                  <c:v>53</c:v>
                </c:pt>
                <c:pt idx="7">
                  <c:v>56</c:v>
                </c:pt>
                <c:pt idx="8">
                  <c:v>53</c:v>
                </c:pt>
                <c:pt idx="9">
                  <c:v>50</c:v>
                </c:pt>
                <c:pt idx="10">
                  <c:v>46</c:v>
                </c:pt>
                <c:pt idx="11">
                  <c:v>43</c:v>
                </c:pt>
                <c:pt idx="12">
                  <c:v>42</c:v>
                </c:pt>
                <c:pt idx="13">
                  <c:v>42</c:v>
                </c:pt>
                <c:pt idx="14">
                  <c:v>42</c:v>
                </c:pt>
                <c:pt idx="15">
                  <c:v>42</c:v>
                </c:pt>
              </c:numCache>
            </c:numRef>
          </c:val>
          <c:extLst>
            <c:ext xmlns:c16="http://schemas.microsoft.com/office/drawing/2014/chart" uri="{C3380CC4-5D6E-409C-BE32-E72D297353CC}">
              <c16:uniqueId val="{00000001-7747-4DE5-8049-DDDDAF58B060}"/>
            </c:ext>
          </c:extLst>
        </c:ser>
        <c:ser>
          <c:idx val="2"/>
          <c:order val="2"/>
          <c:tx>
            <c:strRef>
              <c:f>Tables!$B$46</c:f>
              <c:strCache>
                <c:ptCount val="1"/>
                <c:pt idx="0">
                  <c:v>2</c:v>
                </c:pt>
              </c:strCache>
            </c:strRef>
          </c:tx>
          <c:spPr>
            <a:solidFill>
              <a:schemeClr val="accent3"/>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Tables!$C$46:$R$46</c:f>
              <c:numCache>
                <c:formatCode>0.0</c:formatCode>
                <c:ptCount val="16"/>
                <c:pt idx="0">
                  <c:v>27</c:v>
                </c:pt>
                <c:pt idx="1">
                  <c:v>32</c:v>
                </c:pt>
                <c:pt idx="2">
                  <c:v>37</c:v>
                </c:pt>
                <c:pt idx="3">
                  <c:v>39</c:v>
                </c:pt>
                <c:pt idx="4">
                  <c:v>44</c:v>
                </c:pt>
                <c:pt idx="5">
                  <c:v>47</c:v>
                </c:pt>
                <c:pt idx="6">
                  <c:v>49</c:v>
                </c:pt>
                <c:pt idx="7">
                  <c:v>47</c:v>
                </c:pt>
                <c:pt idx="8">
                  <c:v>47</c:v>
                </c:pt>
                <c:pt idx="9">
                  <c:v>43</c:v>
                </c:pt>
                <c:pt idx="10">
                  <c:v>42</c:v>
                </c:pt>
                <c:pt idx="11">
                  <c:v>40</c:v>
                </c:pt>
                <c:pt idx="12">
                  <c:v>38</c:v>
                </c:pt>
                <c:pt idx="13">
                  <c:v>37</c:v>
                </c:pt>
                <c:pt idx="14">
                  <c:v>39</c:v>
                </c:pt>
                <c:pt idx="15">
                  <c:v>40</c:v>
                </c:pt>
              </c:numCache>
            </c:numRef>
          </c:val>
          <c:extLst>
            <c:ext xmlns:c16="http://schemas.microsoft.com/office/drawing/2014/chart" uri="{C3380CC4-5D6E-409C-BE32-E72D297353CC}">
              <c16:uniqueId val="{00000002-7747-4DE5-8049-DDDDAF58B060}"/>
            </c:ext>
          </c:extLst>
        </c:ser>
        <c:ser>
          <c:idx val="3"/>
          <c:order val="3"/>
          <c:tx>
            <c:strRef>
              <c:f>Tables!$B$47</c:f>
              <c:strCache>
                <c:ptCount val="1"/>
                <c:pt idx="0">
                  <c:v>3</c:v>
                </c:pt>
              </c:strCache>
            </c:strRef>
          </c:tx>
          <c:spPr>
            <a:solidFill>
              <a:schemeClr val="accent4"/>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Tables!$C$47:$R$47</c:f>
              <c:numCache>
                <c:formatCode>0.0</c:formatCode>
                <c:ptCount val="16"/>
                <c:pt idx="0">
                  <c:v>23</c:v>
                </c:pt>
                <c:pt idx="1">
                  <c:v>30</c:v>
                </c:pt>
                <c:pt idx="2">
                  <c:v>33</c:v>
                </c:pt>
                <c:pt idx="3">
                  <c:v>35</c:v>
                </c:pt>
                <c:pt idx="4">
                  <c:v>38</c:v>
                </c:pt>
                <c:pt idx="5">
                  <c:v>41</c:v>
                </c:pt>
                <c:pt idx="6">
                  <c:v>44</c:v>
                </c:pt>
                <c:pt idx="7">
                  <c:v>43</c:v>
                </c:pt>
                <c:pt idx="8">
                  <c:v>45</c:v>
                </c:pt>
                <c:pt idx="9">
                  <c:v>41</c:v>
                </c:pt>
                <c:pt idx="10">
                  <c:v>40</c:v>
                </c:pt>
                <c:pt idx="11">
                  <c:v>38</c:v>
                </c:pt>
                <c:pt idx="12">
                  <c:v>36</c:v>
                </c:pt>
                <c:pt idx="13">
                  <c:v>35</c:v>
                </c:pt>
                <c:pt idx="14">
                  <c:v>37</c:v>
                </c:pt>
                <c:pt idx="15">
                  <c:v>38</c:v>
                </c:pt>
              </c:numCache>
            </c:numRef>
          </c:val>
          <c:extLst>
            <c:ext xmlns:c16="http://schemas.microsoft.com/office/drawing/2014/chart" uri="{C3380CC4-5D6E-409C-BE32-E72D297353CC}">
              <c16:uniqueId val="{00000003-7747-4DE5-8049-DDDDAF58B060}"/>
            </c:ext>
          </c:extLst>
        </c:ser>
        <c:ser>
          <c:idx val="4"/>
          <c:order val="4"/>
          <c:tx>
            <c:strRef>
              <c:f>Tables!$B$48</c:f>
              <c:strCache>
                <c:ptCount val="1"/>
                <c:pt idx="0">
                  <c:v>4</c:v>
                </c:pt>
              </c:strCache>
            </c:strRef>
          </c:tx>
          <c:spPr>
            <a:solidFill>
              <a:schemeClr val="accent5"/>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Tables!$C$48:$R$48</c:f>
              <c:numCache>
                <c:formatCode>0.0</c:formatCode>
                <c:ptCount val="16"/>
                <c:pt idx="0">
                  <c:v>19</c:v>
                </c:pt>
                <c:pt idx="1">
                  <c:v>27</c:v>
                </c:pt>
                <c:pt idx="2">
                  <c:v>29</c:v>
                </c:pt>
                <c:pt idx="3">
                  <c:v>32</c:v>
                </c:pt>
                <c:pt idx="4">
                  <c:v>34</c:v>
                </c:pt>
                <c:pt idx="5">
                  <c:v>36</c:v>
                </c:pt>
                <c:pt idx="6">
                  <c:v>39</c:v>
                </c:pt>
                <c:pt idx="7">
                  <c:v>40</c:v>
                </c:pt>
                <c:pt idx="8">
                  <c:v>43</c:v>
                </c:pt>
                <c:pt idx="9">
                  <c:v>40</c:v>
                </c:pt>
                <c:pt idx="10">
                  <c:v>38</c:v>
                </c:pt>
                <c:pt idx="11">
                  <c:v>36</c:v>
                </c:pt>
                <c:pt idx="12">
                  <c:v>34</c:v>
                </c:pt>
                <c:pt idx="13">
                  <c:v>32</c:v>
                </c:pt>
                <c:pt idx="14">
                  <c:v>35</c:v>
                </c:pt>
                <c:pt idx="15">
                  <c:v>38</c:v>
                </c:pt>
              </c:numCache>
            </c:numRef>
          </c:val>
          <c:extLst>
            <c:ext xmlns:c16="http://schemas.microsoft.com/office/drawing/2014/chart" uri="{C3380CC4-5D6E-409C-BE32-E72D297353CC}">
              <c16:uniqueId val="{00000004-7747-4DE5-8049-DDDDAF58B060}"/>
            </c:ext>
          </c:extLst>
        </c:ser>
        <c:ser>
          <c:idx val="5"/>
          <c:order val="5"/>
          <c:tx>
            <c:strRef>
              <c:f>Tables!$B$49</c:f>
              <c:strCache>
                <c:ptCount val="1"/>
                <c:pt idx="0">
                  <c:v>5</c:v>
                </c:pt>
              </c:strCache>
            </c:strRef>
          </c:tx>
          <c:spPr>
            <a:solidFill>
              <a:schemeClr val="accent6"/>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Tables!$C$49:$R$49</c:f>
              <c:numCache>
                <c:formatCode>0.0</c:formatCode>
                <c:ptCount val="16"/>
                <c:pt idx="0">
                  <c:v>17</c:v>
                </c:pt>
                <c:pt idx="1">
                  <c:v>22</c:v>
                </c:pt>
                <c:pt idx="2">
                  <c:v>25</c:v>
                </c:pt>
                <c:pt idx="3">
                  <c:v>27</c:v>
                </c:pt>
                <c:pt idx="4">
                  <c:v>29</c:v>
                </c:pt>
                <c:pt idx="5">
                  <c:v>30</c:v>
                </c:pt>
                <c:pt idx="6">
                  <c:v>33</c:v>
                </c:pt>
                <c:pt idx="7">
                  <c:v>37</c:v>
                </c:pt>
                <c:pt idx="8">
                  <c:v>41</c:v>
                </c:pt>
                <c:pt idx="9">
                  <c:v>40</c:v>
                </c:pt>
                <c:pt idx="10">
                  <c:v>37</c:v>
                </c:pt>
                <c:pt idx="11">
                  <c:v>34</c:v>
                </c:pt>
                <c:pt idx="12">
                  <c:v>30</c:v>
                </c:pt>
                <c:pt idx="13">
                  <c:v>28</c:v>
                </c:pt>
                <c:pt idx="14">
                  <c:v>30</c:v>
                </c:pt>
                <c:pt idx="15">
                  <c:v>36</c:v>
                </c:pt>
              </c:numCache>
            </c:numRef>
          </c:val>
          <c:extLst>
            <c:ext xmlns:c16="http://schemas.microsoft.com/office/drawing/2014/chart" uri="{C3380CC4-5D6E-409C-BE32-E72D297353CC}">
              <c16:uniqueId val="{00000005-7747-4DE5-8049-DDDDAF58B060}"/>
            </c:ext>
          </c:extLst>
        </c:ser>
        <c:ser>
          <c:idx val="6"/>
          <c:order val="6"/>
          <c:tx>
            <c:strRef>
              <c:f>Tables!$B$50</c:f>
              <c:strCache>
                <c:ptCount val="1"/>
                <c:pt idx="0">
                  <c:v>6</c:v>
                </c:pt>
              </c:strCache>
            </c:strRef>
          </c:tx>
          <c:spPr>
            <a:solidFill>
              <a:schemeClr val="accent1">
                <a:lumMod val="6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Tables!$C$50:$R$50</c:f>
              <c:numCache>
                <c:formatCode>0.0</c:formatCode>
                <c:ptCount val="16"/>
                <c:pt idx="0">
                  <c:v>16</c:v>
                </c:pt>
                <c:pt idx="1">
                  <c:v>18</c:v>
                </c:pt>
                <c:pt idx="2">
                  <c:v>22</c:v>
                </c:pt>
                <c:pt idx="3">
                  <c:v>23</c:v>
                </c:pt>
                <c:pt idx="4">
                  <c:v>24</c:v>
                </c:pt>
                <c:pt idx="5">
                  <c:v>24</c:v>
                </c:pt>
                <c:pt idx="6">
                  <c:v>26</c:v>
                </c:pt>
                <c:pt idx="7">
                  <c:v>34</c:v>
                </c:pt>
                <c:pt idx="8">
                  <c:v>38</c:v>
                </c:pt>
                <c:pt idx="9">
                  <c:v>38</c:v>
                </c:pt>
                <c:pt idx="10">
                  <c:v>34</c:v>
                </c:pt>
                <c:pt idx="11">
                  <c:v>30</c:v>
                </c:pt>
                <c:pt idx="12">
                  <c:v>28</c:v>
                </c:pt>
                <c:pt idx="13">
                  <c:v>25</c:v>
                </c:pt>
                <c:pt idx="14">
                  <c:v>27</c:v>
                </c:pt>
                <c:pt idx="15">
                  <c:v>33</c:v>
                </c:pt>
              </c:numCache>
            </c:numRef>
          </c:val>
          <c:extLst>
            <c:ext xmlns:c16="http://schemas.microsoft.com/office/drawing/2014/chart" uri="{C3380CC4-5D6E-409C-BE32-E72D297353CC}">
              <c16:uniqueId val="{00000006-7747-4DE5-8049-DDDDAF58B060}"/>
            </c:ext>
          </c:extLst>
        </c:ser>
        <c:ser>
          <c:idx val="7"/>
          <c:order val="7"/>
          <c:tx>
            <c:strRef>
              <c:f>Tables!$B$51</c:f>
              <c:strCache>
                <c:ptCount val="1"/>
                <c:pt idx="0">
                  <c:v>7</c:v>
                </c:pt>
              </c:strCache>
            </c:strRef>
          </c:tx>
          <c:spPr>
            <a:solidFill>
              <a:schemeClr val="accent2">
                <a:lumMod val="6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Tables!$C$51:$R$51</c:f>
              <c:numCache>
                <c:formatCode>0.0</c:formatCode>
                <c:ptCount val="16"/>
                <c:pt idx="0">
                  <c:v>16</c:v>
                </c:pt>
                <c:pt idx="1">
                  <c:v>17</c:v>
                </c:pt>
                <c:pt idx="2">
                  <c:v>17</c:v>
                </c:pt>
                <c:pt idx="3">
                  <c:v>19</c:v>
                </c:pt>
                <c:pt idx="4">
                  <c:v>21</c:v>
                </c:pt>
                <c:pt idx="5">
                  <c:v>23</c:v>
                </c:pt>
                <c:pt idx="6">
                  <c:v>25</c:v>
                </c:pt>
                <c:pt idx="7">
                  <c:v>30</c:v>
                </c:pt>
                <c:pt idx="8">
                  <c:v>35</c:v>
                </c:pt>
                <c:pt idx="9">
                  <c:v>36</c:v>
                </c:pt>
                <c:pt idx="10">
                  <c:v>34</c:v>
                </c:pt>
                <c:pt idx="11">
                  <c:v>28</c:v>
                </c:pt>
                <c:pt idx="12">
                  <c:v>27</c:v>
                </c:pt>
                <c:pt idx="13">
                  <c:v>25</c:v>
                </c:pt>
                <c:pt idx="14">
                  <c:v>26</c:v>
                </c:pt>
                <c:pt idx="15">
                  <c:v>28</c:v>
                </c:pt>
              </c:numCache>
            </c:numRef>
          </c:val>
          <c:extLst>
            <c:ext xmlns:c16="http://schemas.microsoft.com/office/drawing/2014/chart" uri="{C3380CC4-5D6E-409C-BE32-E72D297353CC}">
              <c16:uniqueId val="{00000007-7747-4DE5-8049-DDDDAF58B060}"/>
            </c:ext>
          </c:extLst>
        </c:ser>
        <c:ser>
          <c:idx val="8"/>
          <c:order val="8"/>
          <c:tx>
            <c:strRef>
              <c:f>Tables!$B$52</c:f>
              <c:strCache>
                <c:ptCount val="1"/>
                <c:pt idx="0">
                  <c:v>8</c:v>
                </c:pt>
              </c:strCache>
            </c:strRef>
          </c:tx>
          <c:spPr>
            <a:solidFill>
              <a:schemeClr val="accent3">
                <a:lumMod val="6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Tables!$C$52:$R$52</c:f>
              <c:numCache>
                <c:formatCode>0.0</c:formatCode>
                <c:ptCount val="16"/>
                <c:pt idx="0">
                  <c:v>16</c:v>
                </c:pt>
                <c:pt idx="1">
                  <c:v>17</c:v>
                </c:pt>
                <c:pt idx="2">
                  <c:v>17</c:v>
                </c:pt>
                <c:pt idx="3">
                  <c:v>19</c:v>
                </c:pt>
                <c:pt idx="4">
                  <c:v>21</c:v>
                </c:pt>
                <c:pt idx="5">
                  <c:v>23</c:v>
                </c:pt>
                <c:pt idx="6">
                  <c:v>25</c:v>
                </c:pt>
                <c:pt idx="7">
                  <c:v>28</c:v>
                </c:pt>
                <c:pt idx="8">
                  <c:v>31</c:v>
                </c:pt>
                <c:pt idx="9">
                  <c:v>31</c:v>
                </c:pt>
                <c:pt idx="10">
                  <c:v>31</c:v>
                </c:pt>
                <c:pt idx="11">
                  <c:v>28</c:v>
                </c:pt>
                <c:pt idx="12">
                  <c:v>26</c:v>
                </c:pt>
                <c:pt idx="13">
                  <c:v>25</c:v>
                </c:pt>
                <c:pt idx="14">
                  <c:v>25</c:v>
                </c:pt>
                <c:pt idx="15">
                  <c:v>26</c:v>
                </c:pt>
              </c:numCache>
            </c:numRef>
          </c:val>
          <c:extLst>
            <c:ext xmlns:c16="http://schemas.microsoft.com/office/drawing/2014/chart" uri="{C3380CC4-5D6E-409C-BE32-E72D297353CC}">
              <c16:uniqueId val="{00000008-7747-4DE5-8049-DDDDAF58B060}"/>
            </c:ext>
          </c:extLst>
        </c:ser>
        <c:ser>
          <c:idx val="9"/>
          <c:order val="9"/>
          <c:tx>
            <c:strRef>
              <c:f>Tables!$B$53</c:f>
              <c:strCache>
                <c:ptCount val="1"/>
                <c:pt idx="0">
                  <c:v>9</c:v>
                </c:pt>
              </c:strCache>
            </c:strRef>
          </c:tx>
          <c:spPr>
            <a:solidFill>
              <a:schemeClr val="accent4">
                <a:lumMod val="6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Tables!$C$53:$R$53</c:f>
              <c:numCache>
                <c:formatCode>0.0</c:formatCode>
                <c:ptCount val="16"/>
                <c:pt idx="0">
                  <c:v>13</c:v>
                </c:pt>
                <c:pt idx="1">
                  <c:v>14</c:v>
                </c:pt>
                <c:pt idx="2">
                  <c:v>16</c:v>
                </c:pt>
                <c:pt idx="3">
                  <c:v>18</c:v>
                </c:pt>
                <c:pt idx="4">
                  <c:v>20</c:v>
                </c:pt>
                <c:pt idx="5">
                  <c:v>23</c:v>
                </c:pt>
                <c:pt idx="6">
                  <c:v>25</c:v>
                </c:pt>
                <c:pt idx="7">
                  <c:v>28</c:v>
                </c:pt>
                <c:pt idx="8">
                  <c:v>29</c:v>
                </c:pt>
                <c:pt idx="9">
                  <c:v>26</c:v>
                </c:pt>
                <c:pt idx="10">
                  <c:v>26</c:v>
                </c:pt>
                <c:pt idx="11">
                  <c:v>25</c:v>
                </c:pt>
                <c:pt idx="12">
                  <c:v>25</c:v>
                </c:pt>
                <c:pt idx="13">
                  <c:v>24</c:v>
                </c:pt>
                <c:pt idx="14">
                  <c:v>25</c:v>
                </c:pt>
                <c:pt idx="15">
                  <c:v>25</c:v>
                </c:pt>
              </c:numCache>
            </c:numRef>
          </c:val>
          <c:extLst>
            <c:ext xmlns:c16="http://schemas.microsoft.com/office/drawing/2014/chart" uri="{C3380CC4-5D6E-409C-BE32-E72D297353CC}">
              <c16:uniqueId val="{00000009-7747-4DE5-8049-DDDDAF58B060}"/>
            </c:ext>
          </c:extLst>
        </c:ser>
        <c:ser>
          <c:idx val="10"/>
          <c:order val="10"/>
          <c:tx>
            <c:strRef>
              <c:f>Tables!$B$54</c:f>
              <c:strCache>
                <c:ptCount val="1"/>
                <c:pt idx="0">
                  <c:v>10</c:v>
                </c:pt>
              </c:strCache>
            </c:strRef>
          </c:tx>
          <c:spPr>
            <a:solidFill>
              <a:schemeClr val="accent5">
                <a:lumMod val="6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Tables!$C$54:$R$54</c:f>
              <c:numCache>
                <c:formatCode>0.0</c:formatCode>
                <c:ptCount val="16"/>
                <c:pt idx="0">
                  <c:v>8</c:v>
                </c:pt>
                <c:pt idx="1">
                  <c:v>9</c:v>
                </c:pt>
                <c:pt idx="2">
                  <c:v>11</c:v>
                </c:pt>
                <c:pt idx="3">
                  <c:v>13</c:v>
                </c:pt>
                <c:pt idx="4">
                  <c:v>16</c:v>
                </c:pt>
                <c:pt idx="5">
                  <c:v>20</c:v>
                </c:pt>
                <c:pt idx="6">
                  <c:v>24</c:v>
                </c:pt>
                <c:pt idx="7">
                  <c:v>26</c:v>
                </c:pt>
                <c:pt idx="8">
                  <c:v>26</c:v>
                </c:pt>
                <c:pt idx="9">
                  <c:v>26</c:v>
                </c:pt>
                <c:pt idx="10">
                  <c:v>25</c:v>
                </c:pt>
                <c:pt idx="11">
                  <c:v>25</c:v>
                </c:pt>
                <c:pt idx="12">
                  <c:v>24</c:v>
                </c:pt>
                <c:pt idx="13">
                  <c:v>24</c:v>
                </c:pt>
                <c:pt idx="14">
                  <c:v>24</c:v>
                </c:pt>
                <c:pt idx="15">
                  <c:v>25</c:v>
                </c:pt>
              </c:numCache>
            </c:numRef>
          </c:val>
          <c:extLst>
            <c:ext xmlns:c16="http://schemas.microsoft.com/office/drawing/2014/chart" uri="{C3380CC4-5D6E-409C-BE32-E72D297353CC}">
              <c16:uniqueId val="{0000000A-7747-4DE5-8049-DDDDAF58B060}"/>
            </c:ext>
          </c:extLst>
        </c:ser>
        <c:ser>
          <c:idx val="11"/>
          <c:order val="11"/>
          <c:tx>
            <c:strRef>
              <c:f>Tables!$B$55</c:f>
              <c:strCache>
                <c:ptCount val="1"/>
                <c:pt idx="0">
                  <c:v>11</c:v>
                </c:pt>
              </c:strCache>
            </c:strRef>
          </c:tx>
          <c:spPr>
            <a:solidFill>
              <a:schemeClr val="accent6">
                <a:lumMod val="6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Tables!$C$55:$R$55</c:f>
              <c:numCache>
                <c:formatCode>0.0</c:formatCode>
                <c:ptCount val="16"/>
                <c:pt idx="0">
                  <c:v>0</c:v>
                </c:pt>
                <c:pt idx="1">
                  <c:v>4</c:v>
                </c:pt>
                <c:pt idx="2">
                  <c:v>8</c:v>
                </c:pt>
                <c:pt idx="3">
                  <c:v>12</c:v>
                </c:pt>
                <c:pt idx="4">
                  <c:v>15</c:v>
                </c:pt>
                <c:pt idx="5">
                  <c:v>18</c:v>
                </c:pt>
                <c:pt idx="6">
                  <c:v>22</c:v>
                </c:pt>
                <c:pt idx="7">
                  <c:v>23</c:v>
                </c:pt>
                <c:pt idx="8">
                  <c:v>26</c:v>
                </c:pt>
                <c:pt idx="9">
                  <c:v>24</c:v>
                </c:pt>
                <c:pt idx="10">
                  <c:v>24</c:v>
                </c:pt>
                <c:pt idx="11">
                  <c:v>23</c:v>
                </c:pt>
                <c:pt idx="12">
                  <c:v>24</c:v>
                </c:pt>
                <c:pt idx="13">
                  <c:v>24</c:v>
                </c:pt>
                <c:pt idx="14">
                  <c:v>24</c:v>
                </c:pt>
                <c:pt idx="15">
                  <c:v>24</c:v>
                </c:pt>
              </c:numCache>
            </c:numRef>
          </c:val>
          <c:extLst>
            <c:ext xmlns:c16="http://schemas.microsoft.com/office/drawing/2014/chart" uri="{C3380CC4-5D6E-409C-BE32-E72D297353CC}">
              <c16:uniqueId val="{0000000B-7747-4DE5-8049-DDDDAF58B060}"/>
            </c:ext>
          </c:extLst>
        </c:ser>
        <c:ser>
          <c:idx val="12"/>
          <c:order val="12"/>
          <c:tx>
            <c:strRef>
              <c:f>Tables!$B$56</c:f>
              <c:strCache>
                <c:ptCount val="1"/>
                <c:pt idx="0">
                  <c:v>12</c:v>
                </c:pt>
              </c:strCache>
            </c:strRef>
          </c:tx>
          <c:spPr>
            <a:solidFill>
              <a:schemeClr val="accent1">
                <a:lumMod val="80000"/>
                <a:lumOff val="2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Tables!$C$56:$R$56</c:f>
              <c:numCache>
                <c:formatCode>0.0</c:formatCode>
                <c:ptCount val="16"/>
                <c:pt idx="0">
                  <c:v>-1</c:v>
                </c:pt>
                <c:pt idx="1">
                  <c:v>0</c:v>
                </c:pt>
                <c:pt idx="2">
                  <c:v>4</c:v>
                </c:pt>
                <c:pt idx="3">
                  <c:v>8</c:v>
                </c:pt>
                <c:pt idx="4">
                  <c:v>11</c:v>
                </c:pt>
                <c:pt idx="5">
                  <c:v>16</c:v>
                </c:pt>
                <c:pt idx="6">
                  <c:v>20</c:v>
                </c:pt>
                <c:pt idx="7">
                  <c:v>20</c:v>
                </c:pt>
                <c:pt idx="8">
                  <c:v>22</c:v>
                </c:pt>
                <c:pt idx="9">
                  <c:v>23</c:v>
                </c:pt>
                <c:pt idx="10">
                  <c:v>23</c:v>
                </c:pt>
                <c:pt idx="11">
                  <c:v>23</c:v>
                </c:pt>
                <c:pt idx="12">
                  <c:v>23</c:v>
                </c:pt>
                <c:pt idx="13">
                  <c:v>23</c:v>
                </c:pt>
                <c:pt idx="14">
                  <c:v>24</c:v>
                </c:pt>
                <c:pt idx="15">
                  <c:v>24</c:v>
                </c:pt>
              </c:numCache>
            </c:numRef>
          </c:val>
          <c:extLst>
            <c:ext xmlns:c16="http://schemas.microsoft.com/office/drawing/2014/chart" uri="{C3380CC4-5D6E-409C-BE32-E72D297353CC}">
              <c16:uniqueId val="{0000000C-7747-4DE5-8049-DDDDAF58B060}"/>
            </c:ext>
          </c:extLst>
        </c:ser>
        <c:ser>
          <c:idx val="13"/>
          <c:order val="13"/>
          <c:tx>
            <c:strRef>
              <c:f>Tables!$B$57</c:f>
              <c:strCache>
                <c:ptCount val="1"/>
                <c:pt idx="0">
                  <c:v>13</c:v>
                </c:pt>
              </c:strCache>
            </c:strRef>
          </c:tx>
          <c:spPr>
            <a:solidFill>
              <a:schemeClr val="accent2">
                <a:lumMod val="80000"/>
                <a:lumOff val="2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Tables!$C$57:$R$57</c:f>
              <c:numCache>
                <c:formatCode>0.0</c:formatCode>
                <c:ptCount val="16"/>
                <c:pt idx="0">
                  <c:v>-2</c:v>
                </c:pt>
                <c:pt idx="1">
                  <c:v>-1</c:v>
                </c:pt>
                <c:pt idx="2">
                  <c:v>0</c:v>
                </c:pt>
                <c:pt idx="3">
                  <c:v>4</c:v>
                </c:pt>
                <c:pt idx="4">
                  <c:v>8</c:v>
                </c:pt>
                <c:pt idx="5">
                  <c:v>15</c:v>
                </c:pt>
                <c:pt idx="6">
                  <c:v>20</c:v>
                </c:pt>
                <c:pt idx="7">
                  <c:v>20</c:v>
                </c:pt>
                <c:pt idx="8">
                  <c:v>22</c:v>
                </c:pt>
                <c:pt idx="9">
                  <c:v>21</c:v>
                </c:pt>
                <c:pt idx="10">
                  <c:v>20</c:v>
                </c:pt>
                <c:pt idx="11">
                  <c:v>19</c:v>
                </c:pt>
                <c:pt idx="12">
                  <c:v>21</c:v>
                </c:pt>
                <c:pt idx="13">
                  <c:v>23</c:v>
                </c:pt>
                <c:pt idx="14">
                  <c:v>23</c:v>
                </c:pt>
                <c:pt idx="15">
                  <c:v>24</c:v>
                </c:pt>
              </c:numCache>
            </c:numRef>
          </c:val>
          <c:extLst>
            <c:ext xmlns:c16="http://schemas.microsoft.com/office/drawing/2014/chart" uri="{C3380CC4-5D6E-409C-BE32-E72D297353CC}">
              <c16:uniqueId val="{0000000D-7747-4DE5-8049-DDDDAF58B060}"/>
            </c:ext>
          </c:extLst>
        </c:ser>
        <c:ser>
          <c:idx val="14"/>
          <c:order val="14"/>
          <c:tx>
            <c:strRef>
              <c:f>Tables!$B$58</c:f>
              <c:strCache>
                <c:ptCount val="1"/>
                <c:pt idx="0">
                  <c:v>14</c:v>
                </c:pt>
              </c:strCache>
            </c:strRef>
          </c:tx>
          <c:spPr>
            <a:solidFill>
              <a:schemeClr val="accent3">
                <a:lumMod val="80000"/>
                <a:lumOff val="2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Tables!$C$58:$R$58</c:f>
              <c:numCache>
                <c:formatCode>0.0</c:formatCode>
                <c:ptCount val="16"/>
                <c:pt idx="0">
                  <c:v>-2</c:v>
                </c:pt>
                <c:pt idx="1">
                  <c:v>-2</c:v>
                </c:pt>
                <c:pt idx="2">
                  <c:v>-1</c:v>
                </c:pt>
                <c:pt idx="3">
                  <c:v>0</c:v>
                </c:pt>
                <c:pt idx="4">
                  <c:v>5</c:v>
                </c:pt>
                <c:pt idx="5">
                  <c:v>8</c:v>
                </c:pt>
                <c:pt idx="6">
                  <c:v>18</c:v>
                </c:pt>
                <c:pt idx="7">
                  <c:v>20</c:v>
                </c:pt>
                <c:pt idx="8">
                  <c:v>20</c:v>
                </c:pt>
                <c:pt idx="9">
                  <c:v>19</c:v>
                </c:pt>
                <c:pt idx="10">
                  <c:v>19</c:v>
                </c:pt>
                <c:pt idx="11">
                  <c:v>17</c:v>
                </c:pt>
                <c:pt idx="12">
                  <c:v>19</c:v>
                </c:pt>
                <c:pt idx="13">
                  <c:v>22</c:v>
                </c:pt>
                <c:pt idx="14">
                  <c:v>21</c:v>
                </c:pt>
                <c:pt idx="15">
                  <c:v>21</c:v>
                </c:pt>
              </c:numCache>
            </c:numRef>
          </c:val>
          <c:extLst>
            <c:ext xmlns:c16="http://schemas.microsoft.com/office/drawing/2014/chart" uri="{C3380CC4-5D6E-409C-BE32-E72D297353CC}">
              <c16:uniqueId val="{0000000E-7747-4DE5-8049-DDDDAF58B060}"/>
            </c:ext>
          </c:extLst>
        </c:ser>
        <c:ser>
          <c:idx val="15"/>
          <c:order val="15"/>
          <c:tx>
            <c:strRef>
              <c:f>Tables!$B$59</c:f>
              <c:strCache>
                <c:ptCount val="1"/>
                <c:pt idx="0">
                  <c:v>15</c:v>
                </c:pt>
              </c:strCache>
            </c:strRef>
          </c:tx>
          <c:spPr>
            <a:solidFill>
              <a:schemeClr val="accent4">
                <a:lumMod val="80000"/>
                <a:lumOff val="20000"/>
              </a:schemeClr>
            </a:solidFill>
            <a:ln/>
            <a:effectLst/>
            <a:sp3d/>
          </c:spPr>
          <c:cat>
            <c:numRef>
              <c:f>Tables!$C$43:$R$43</c:f>
              <c:numCache>
                <c:formatCode>General</c:formatCode>
                <c:ptCount val="16"/>
                <c:pt idx="0">
                  <c:v>0</c:v>
                </c:pt>
                <c:pt idx="1">
                  <c:v>500</c:v>
                </c:pt>
                <c:pt idx="2">
                  <c:v>1000</c:v>
                </c:pt>
                <c:pt idx="3">
                  <c:v>1500</c:v>
                </c:pt>
                <c:pt idx="4">
                  <c:v>2000</c:v>
                </c:pt>
                <c:pt idx="5">
                  <c:v>2500</c:v>
                </c:pt>
                <c:pt idx="6">
                  <c:v>3000</c:v>
                </c:pt>
                <c:pt idx="7">
                  <c:v>3500</c:v>
                </c:pt>
                <c:pt idx="8">
                  <c:v>4000</c:v>
                </c:pt>
                <c:pt idx="9">
                  <c:v>4500</c:v>
                </c:pt>
                <c:pt idx="10">
                  <c:v>5000</c:v>
                </c:pt>
                <c:pt idx="11">
                  <c:v>5500</c:v>
                </c:pt>
                <c:pt idx="12">
                  <c:v>6000</c:v>
                </c:pt>
                <c:pt idx="13">
                  <c:v>6500</c:v>
                </c:pt>
                <c:pt idx="14">
                  <c:v>7000</c:v>
                </c:pt>
                <c:pt idx="15">
                  <c:v>7500</c:v>
                </c:pt>
              </c:numCache>
            </c:numRef>
          </c:cat>
          <c:val>
            <c:numRef>
              <c:f>Tables!$C$59:$R$59</c:f>
              <c:numCache>
                <c:formatCode>0.0</c:formatCode>
                <c:ptCount val="16"/>
                <c:pt idx="0">
                  <c:v>-3</c:v>
                </c:pt>
                <c:pt idx="1">
                  <c:v>-2</c:v>
                </c:pt>
                <c:pt idx="2">
                  <c:v>-2</c:v>
                </c:pt>
                <c:pt idx="3">
                  <c:v>-1</c:v>
                </c:pt>
                <c:pt idx="4">
                  <c:v>0</c:v>
                </c:pt>
                <c:pt idx="5">
                  <c:v>4</c:v>
                </c:pt>
                <c:pt idx="6">
                  <c:v>17</c:v>
                </c:pt>
                <c:pt idx="7">
                  <c:v>18</c:v>
                </c:pt>
                <c:pt idx="8">
                  <c:v>19</c:v>
                </c:pt>
                <c:pt idx="9">
                  <c:v>18</c:v>
                </c:pt>
                <c:pt idx="10">
                  <c:v>18</c:v>
                </c:pt>
                <c:pt idx="11">
                  <c:v>19</c:v>
                </c:pt>
                <c:pt idx="12">
                  <c:v>19</c:v>
                </c:pt>
                <c:pt idx="13">
                  <c:v>21</c:v>
                </c:pt>
                <c:pt idx="14">
                  <c:v>21</c:v>
                </c:pt>
                <c:pt idx="15">
                  <c:v>19</c:v>
                </c:pt>
              </c:numCache>
            </c:numRef>
          </c:val>
          <c:extLst>
            <c:ext xmlns:c16="http://schemas.microsoft.com/office/drawing/2014/chart" uri="{C3380CC4-5D6E-409C-BE32-E72D297353CC}">
              <c16:uniqueId val="{0000000F-7747-4DE5-8049-DDDDAF58B060}"/>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490861192"/>
        <c:axId val="490861520"/>
        <c:axId val="575996096"/>
      </c:surface3DChart>
      <c:catAx>
        <c:axId val="490861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RPM</a:t>
                </a:r>
              </a:p>
            </c:rich>
          </c:tx>
          <c:overlay val="0"/>
          <c:spPr>
            <a:noFill/>
            <a:ln>
              <a:noFill/>
            </a:ln>
            <a:effectLst/>
          </c:sp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861520"/>
        <c:crosses val="autoZero"/>
        <c:auto val="1"/>
        <c:lblAlgn val="ctr"/>
        <c:lblOffset val="100"/>
        <c:noMultiLvlLbl val="0"/>
      </c:catAx>
      <c:valAx>
        <c:axId val="490861520"/>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Degrees BTDC</a:t>
                </a:r>
              </a:p>
            </c:rich>
          </c:tx>
          <c:overlay val="0"/>
          <c:spPr>
            <a:noFill/>
            <a:ln>
              <a:noFill/>
            </a:ln>
            <a:effectLst/>
          </c:sp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861192"/>
        <c:crosses val="autoZero"/>
        <c:crossBetween val="midCat"/>
      </c:valAx>
      <c:serAx>
        <c:axId val="575996096"/>
        <c:scaling>
          <c:orientation val="minMax"/>
        </c:scaling>
        <c:delete val="0"/>
        <c:axPos val="b"/>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Load</a:t>
                </a:r>
              </a:p>
            </c:rich>
          </c:tx>
          <c:overlay val="0"/>
          <c:spPr>
            <a:noFill/>
            <a:ln>
              <a:noFill/>
            </a:ln>
            <a:effectLst/>
          </c:sp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861520"/>
        <c:crosses val="autoZero"/>
      </c:serAx>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txPr>
    <a:bodyPr/>
    <a:lstStyle/>
    <a:p>
      <a:pPr>
        <a:defRPr/>
      </a:pPr>
      <a:endParaRPr lang="en-US"/>
    </a:p>
  </c:txPr>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0AE"/>
    <w:rsid w:val="00346B3A"/>
    <w:rsid w:val="00401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46B3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Malcolm McDonald</Abstract>
  <CompanyAddress/>
  <CompanyPhone/>
  <CompanyFax/>
  <CompanyEmail>P143095</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sim</b:Tag>
    <b:SourceType>Book</b:SourceType>
    <b:Guid>{00AFAE46-DE66-46AE-BFBB-1B59F2FC8538}</b:Guid>
    <b:Title>simulating combustion</b:Title>
    <b:RefOrder>6</b:RefOrder>
  </b:Source>
  <b:Source>
    <b:Tag>Chr</b:Tag>
    <b:SourceType>Book</b:SourceType>
    <b:Guid>{B6FF6C7C-2ABD-4FA3-8E3E-852A8D457429}</b:Guid>
    <b:Author>
      <b:Author>
        <b:NameList>
          <b:Person>
            <b:Last>Christian Schwarz</b:Last>
            <b:First>Frank</b:First>
            <b:Middle>Otto, Gunnar Stiesch</b:Middle>
          </b:Person>
        </b:NameList>
      </b:Author>
    </b:Author>
    <b:Title>Simulating Combustion</b:Title>
    <b:Year>2006</b:Year>
    <b:RefOrder>1</b:RefOrder>
  </b:Source>
  <b:Source>
    <b:Tag>Dav</b:Tag>
    <b:SourceType>Book</b:SourceType>
    <b:Guid>{BF6AC643-F74A-4015-8761-59A5D7C6D5D4}</b:Guid>
    <b:Author>
      <b:Author>
        <b:NameList>
          <b:Person>
            <b:Last>Walker</b:Last>
            <b:First>Dave</b:First>
          </b:Person>
        </b:NameList>
      </b:Author>
    </b:Author>
    <b:Title>Engine Management</b:Title>
    <b:Year>2004</b:Year>
    <b:City>Yeovil</b:City>
    <b:Publisher>Haynes</b:Publisher>
    <b:RefOrder>2</b:RefOrder>
  </b:Source>
  <b:Source>
    <b:Tag>Mal18</b:Tag>
    <b:SourceType>Misc</b:SourceType>
    <b:Guid>{7DA064B6-8E5B-43BA-8BCD-A1A2256F94CF}</b:Guid>
    <b:Title>Powertrain and Sustainability</b:Title>
    <b:Year>2018</b:Year>
    <b:City>Swansea</b:City>
    <b:Publisher>University of Wales Trinity Saint David</b:Publisher>
    <b:Author>
      <b:Author>
        <b:NameList>
          <b:Person>
            <b:Last>McDonald</b:Last>
            <b:First>Malcolm</b:First>
          </b:Person>
        </b:NameList>
      </b:Author>
    </b:Author>
    <b:RefOrder>3</b:RefOrder>
  </b:Source>
  <b:Source>
    <b:Tag>Wil</b:Tag>
    <b:SourceType>Misc</b:SourceType>
    <b:Guid>{CA1107A7-4892-4ECC-9E43-4144354FD9A1}</b:Guid>
    <b:Author>
      <b:Author>
        <b:NameList>
          <b:Person>
            <b:Last>W.Pulkrabek</b:Last>
            <b:First>Willard</b:First>
          </b:Person>
        </b:NameList>
      </b:Author>
    </b:Author>
    <b:Title>Engineering Fundementals of the Internal Combustion Engine</b:Title>
    <b:City>New Jersey</b:City>
    <b:Publisher>Prentice Hall</b:Publisher>
    <b:RefOrder>5</b:RefOrder>
  </b:Source>
  <b:Source>
    <b:Tag>Cha91</b:Tag>
    <b:SourceType>Misc</b:SourceType>
    <b:Guid>{8410FE9D-BCFB-4F63-BE5A-F439F27E60E4}</b:Guid>
    <b:Author>
      <b:Author>
        <b:NameList>
          <b:Person>
            <b:Last>Probst</b:Last>
            <b:First>Charles</b:First>
            <b:Middle>O.</b:Middle>
          </b:Person>
        </b:NameList>
      </b:Author>
    </b:Author>
    <b:Title>Bosch Fuel Injection and Engine Management</b:Title>
    <b:Year>1991</b:Year>
    <b:City>Massachusetts</b:City>
    <b:Publisher>Robert Bentley, Inc.</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D91D28-BBAD-4DE4-92F5-4168826BA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1499</TotalTime>
  <Pages>14</Pages>
  <Words>3296</Words>
  <Characters>18791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combustion emissions, calculations and mapping for efficiency</vt:lpstr>
    </vt:vector>
  </TitlesOfParts>
  <Company>University of Wales Trinity Saint David</Company>
  <LinksUpToDate>false</LinksUpToDate>
  <CharactersWithSpaces>22043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emissions, calculations and mapping for efficiency</dc:title>
  <dc:subject>Powertrain and Sustainability</dc:subject>
  <dc:creator>Ibrahim Mulahella</dc:creator>
  <cp:keywords/>
  <dc:description/>
  <cp:lastModifiedBy>User</cp:lastModifiedBy>
  <cp:revision>9</cp:revision>
  <dcterms:created xsi:type="dcterms:W3CDTF">2018-02-20T20:29:00Z</dcterms:created>
  <dcterms:modified xsi:type="dcterms:W3CDTF">2018-02-22T11:24:00Z</dcterms:modified>
</cp:coreProperties>
</file>