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27E83" w:rsidRPr="00B55F88" w:rsidRDefault="00427E83" w:rsidP="00B55F88">
      <w:pPr>
        <w:pStyle w:val="NormalWeb"/>
        <w:spacing w:before="200" w:beforeAutospacing="0" w:after="0" w:afterAutospacing="0" w:line="360" w:lineRule="auto"/>
        <w:ind w:left="2880" w:firstLine="720"/>
        <w:rPr>
          <w:rFonts w:ascii="Arial" w:hAnsi="Arial" w:cs="Arial"/>
          <w:color w:val="000000" w:themeColor="text1"/>
          <w:u w:val="single"/>
        </w:rPr>
      </w:pPr>
    </w:p>
    <w:p w:rsidR="0073356C" w:rsidRPr="00B55F88" w:rsidRDefault="0073356C" w:rsidP="00B55F88">
      <w:pPr>
        <w:pStyle w:val="NormalWeb"/>
        <w:spacing w:before="200" w:beforeAutospacing="0" w:after="0" w:afterAutospacing="0" w:line="360" w:lineRule="auto"/>
        <w:ind w:left="2880" w:firstLine="720"/>
        <w:rPr>
          <w:rFonts w:ascii="Arial" w:hAnsi="Arial" w:cs="Arial"/>
          <w:color w:val="000000" w:themeColor="text1"/>
          <w:u w:val="single"/>
        </w:rPr>
      </w:pPr>
      <w:r w:rsidRPr="00B55F88">
        <w:rPr>
          <w:rFonts w:ascii="Arial" w:hAnsi="Arial" w:cs="Arial"/>
          <w:color w:val="000000" w:themeColor="text1"/>
          <w:u w:val="single"/>
        </w:rPr>
        <w:t>Reference list</w:t>
      </w:r>
    </w:p>
    <w:p w:rsidR="0073356C" w:rsidRPr="00B55F88" w:rsidRDefault="0073356C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:rsidR="003C1B82" w:rsidRPr="00B55F88" w:rsidRDefault="003C1B82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</w:rPr>
      </w:pPr>
      <w:r w:rsidRPr="00B55F88">
        <w:rPr>
          <w:rFonts w:ascii="Arial" w:hAnsi="Arial" w:cs="Arial"/>
          <w:color w:val="000000" w:themeColor="text1"/>
        </w:rPr>
        <w:t xml:space="preserve">Asklov, E. (2016) </w:t>
      </w:r>
      <w:r w:rsidRPr="00B55F88">
        <w:rPr>
          <w:rFonts w:ascii="Arial" w:hAnsi="Arial" w:cs="Arial"/>
          <w:i/>
          <w:color w:val="000000" w:themeColor="text1"/>
        </w:rPr>
        <w:t>Code-Switching: The weird and wonderful side of Bilingual</w:t>
      </w:r>
      <w:r w:rsidRPr="00B55F88">
        <w:rPr>
          <w:rFonts w:ascii="Arial" w:hAnsi="Arial" w:cs="Arial"/>
          <w:color w:val="000000" w:themeColor="text1"/>
        </w:rPr>
        <w:t xml:space="preserve"> </w:t>
      </w:r>
      <w:r w:rsidRPr="00B55F88">
        <w:rPr>
          <w:rFonts w:ascii="Arial" w:hAnsi="Arial" w:cs="Arial"/>
          <w:i/>
          <w:color w:val="000000" w:themeColor="text1"/>
        </w:rPr>
        <w:t>Communication.</w:t>
      </w:r>
      <w:r w:rsidRPr="00B55F88">
        <w:rPr>
          <w:rFonts w:ascii="Arial" w:hAnsi="Arial" w:cs="Arial"/>
          <w:color w:val="00B050"/>
        </w:rPr>
        <w:t xml:space="preserve"> </w:t>
      </w:r>
      <w:r w:rsidR="002D032C" w:rsidRPr="00B55F88">
        <w:rPr>
          <w:rFonts w:ascii="Arial" w:hAnsi="Arial" w:cs="Arial"/>
        </w:rPr>
        <w:t xml:space="preserve">Available at: </w:t>
      </w:r>
      <w:hyperlink r:id="rId7" w:history="1">
        <w:r w:rsidRPr="00B55F88">
          <w:rPr>
            <w:rStyle w:val="Hyperlink"/>
            <w:rFonts w:ascii="Arial" w:hAnsi="Arial" w:cs="Arial"/>
            <w:color w:val="0070C0"/>
          </w:rPr>
          <w:t>https://www.b</w:t>
        </w:r>
        <w:r w:rsidRPr="00B55F88">
          <w:rPr>
            <w:rStyle w:val="Hyperlink"/>
            <w:rFonts w:ascii="Arial" w:hAnsi="Arial" w:cs="Arial"/>
            <w:color w:val="0070C0"/>
          </w:rPr>
          <w:t>abbel.com/en/magazine/estoy-code-switching-like-loco-weird-and-wonderful-side-of-bilingualism</w:t>
        </w:r>
      </w:hyperlink>
      <w:r w:rsidR="002D032C" w:rsidRPr="00B55F88">
        <w:rPr>
          <w:rStyle w:val="Hyperlink"/>
          <w:rFonts w:ascii="Arial" w:hAnsi="Arial" w:cs="Arial"/>
        </w:rPr>
        <w:t xml:space="preserve"> </w:t>
      </w:r>
      <w:r w:rsidR="002D032C" w:rsidRPr="00B55F88">
        <w:rPr>
          <w:rStyle w:val="Hyperlink"/>
          <w:rFonts w:ascii="Arial" w:hAnsi="Arial" w:cs="Arial"/>
          <w:color w:val="auto"/>
          <w:u w:val="none"/>
        </w:rPr>
        <w:t>(Accessed: 26 March 2023)</w:t>
      </w:r>
    </w:p>
    <w:p w:rsidR="00042045" w:rsidRPr="00B55F88" w:rsidRDefault="00042045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hAnsi="Arial" w:cs="Arial"/>
          <w:color w:val="000000" w:themeColor="text1"/>
        </w:rPr>
        <w:t>Aitch</w:t>
      </w:r>
      <w:r w:rsidR="002D032C" w:rsidRPr="00B55F88">
        <w:rPr>
          <w:rFonts w:ascii="Arial" w:hAnsi="Arial" w:cs="Arial"/>
          <w:color w:val="000000" w:themeColor="text1"/>
        </w:rPr>
        <w:t xml:space="preserve">ison, J. and Carter, H. (2004) </w:t>
      </w:r>
      <w:r w:rsidRPr="00B55F88">
        <w:rPr>
          <w:rFonts w:ascii="Arial" w:hAnsi="Arial" w:cs="Arial"/>
          <w:i/>
          <w:color w:val="000000" w:themeColor="text1"/>
        </w:rPr>
        <w:t>Spreading the Word: The Welsh Language.</w:t>
      </w:r>
      <w:r w:rsidRPr="00B55F88">
        <w:rPr>
          <w:rFonts w:ascii="Arial" w:hAnsi="Arial" w:cs="Arial"/>
          <w:color w:val="000000" w:themeColor="text1"/>
        </w:rPr>
        <w:t xml:space="preserve"> Talybont: Y Lolfa </w:t>
      </w:r>
    </w:p>
    <w:p w:rsidR="005D24EA" w:rsidRPr="00B55F88" w:rsidRDefault="005D24EA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Baker, C. (2011)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  <w:lang w:val="en-US"/>
        </w:rPr>
        <w:t>Foundations of Bilingual Education and Bilingualism</w:t>
      </w:r>
      <w:r w:rsidR="002D032C" w:rsidRPr="00B55F88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. 5th edn. 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en-US"/>
        </w:rPr>
        <w:t>Clevedon: Multilingual Matters.</w:t>
      </w:r>
    </w:p>
    <w:p w:rsidR="00593C28" w:rsidRPr="00B55F88" w:rsidRDefault="005D24EA" w:rsidP="00B55F88">
      <w:pPr>
        <w:shd w:val="clear" w:color="auto" w:fill="FFFFFF"/>
        <w:spacing w:before="200" w:after="20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/>
        </w:rPr>
        <w:t xml:space="preserve">Baker, C. (2014)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>A Parents' and Teachers' Guide to Bilingualism.</w:t>
      </w:r>
      <w:r w:rsidR="002D032C" w:rsidRPr="00B55F8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5</w:t>
      </w:r>
      <w:r w:rsidR="002D032C" w:rsidRPr="00B55F88">
        <w:rPr>
          <w:rFonts w:ascii="Arial" w:eastAsiaTheme="minorEastAsia" w:hAnsi="Arial" w:cs="Arial"/>
          <w:color w:val="000000" w:themeColor="text1"/>
          <w:kern w:val="24"/>
          <w:sz w:val="24"/>
          <w:szCs w:val="24"/>
          <w:vertAlign w:val="superscript"/>
        </w:rPr>
        <w:t>th</w:t>
      </w:r>
      <w:r w:rsidR="002D032C" w:rsidRPr="00B55F8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end. </w:t>
      </w:r>
      <w:r w:rsidRPr="00B55F8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Bristol: Multilingual Matters.</w:t>
      </w:r>
      <w:r w:rsidR="006F0CD3" w:rsidRPr="00B55F8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:rsidR="006F0CD3" w:rsidRPr="00B55F88" w:rsidRDefault="002D032C" w:rsidP="00B55F88">
      <w:pPr>
        <w:shd w:val="clear" w:color="auto" w:fill="FFFFFF"/>
        <w:spacing w:before="200" w:after="200" w:line="360" w:lineRule="auto"/>
        <w:rPr>
          <w:rStyle w:val="nowrap"/>
          <w:rFonts w:ascii="Arial" w:hAnsi="Arial" w:cs="Arial"/>
          <w:color w:val="000000" w:themeColor="text1"/>
          <w:sz w:val="24"/>
          <w:szCs w:val="24"/>
        </w:rPr>
      </w:pPr>
      <w:r w:rsidRPr="00B55F88">
        <w:rPr>
          <w:rStyle w:val="element-citation"/>
          <w:rFonts w:ascii="Arial" w:hAnsi="Arial" w:cs="Arial"/>
          <w:color w:val="000000" w:themeColor="text1"/>
          <w:sz w:val="24"/>
          <w:szCs w:val="24"/>
        </w:rPr>
        <w:t xml:space="preserve">Barac, R, and </w:t>
      </w:r>
      <w:r w:rsidR="00593C28" w:rsidRPr="00B55F88">
        <w:rPr>
          <w:rStyle w:val="element-citation"/>
          <w:rFonts w:ascii="Arial" w:hAnsi="Arial" w:cs="Arial"/>
          <w:color w:val="000000" w:themeColor="text1"/>
          <w:sz w:val="24"/>
          <w:szCs w:val="24"/>
        </w:rPr>
        <w:t>Bialystok</w:t>
      </w:r>
      <w:r w:rsidRPr="00B55F88">
        <w:rPr>
          <w:rStyle w:val="element-citation"/>
          <w:rFonts w:ascii="Arial" w:hAnsi="Arial" w:cs="Arial"/>
          <w:color w:val="000000" w:themeColor="text1"/>
          <w:sz w:val="24"/>
          <w:szCs w:val="24"/>
        </w:rPr>
        <w:t>,</w:t>
      </w:r>
      <w:r w:rsidR="00593C28" w:rsidRPr="00B55F88">
        <w:rPr>
          <w:rStyle w:val="element-citation"/>
          <w:rFonts w:ascii="Arial" w:hAnsi="Arial" w:cs="Arial"/>
          <w:color w:val="000000" w:themeColor="text1"/>
          <w:sz w:val="24"/>
          <w:szCs w:val="24"/>
        </w:rPr>
        <w:t xml:space="preserve"> E. </w:t>
      </w:r>
      <w:r w:rsidR="00913ABD" w:rsidRPr="00B55F88">
        <w:rPr>
          <w:rStyle w:val="element-citation"/>
          <w:rFonts w:ascii="Arial" w:hAnsi="Arial" w:cs="Arial"/>
          <w:color w:val="000000" w:themeColor="text1"/>
          <w:sz w:val="24"/>
          <w:szCs w:val="24"/>
        </w:rPr>
        <w:t xml:space="preserve">(2011) </w:t>
      </w:r>
      <w:r w:rsidR="00593C28" w:rsidRPr="00B55F88">
        <w:rPr>
          <w:rStyle w:val="element-citation"/>
          <w:rFonts w:ascii="Arial" w:hAnsi="Arial" w:cs="Arial"/>
          <w:color w:val="000000" w:themeColor="text1"/>
          <w:sz w:val="24"/>
          <w:szCs w:val="24"/>
        </w:rPr>
        <w:t>Research timeline: Cognitive development of bilingual children. </w:t>
      </w:r>
      <w:r w:rsidR="00593C28" w:rsidRPr="00B55F88">
        <w:rPr>
          <w:rStyle w:val="ref-journal"/>
          <w:rFonts w:ascii="Arial" w:hAnsi="Arial" w:cs="Arial"/>
          <w:i/>
          <w:iCs/>
          <w:color w:val="000000" w:themeColor="text1"/>
          <w:sz w:val="24"/>
          <w:szCs w:val="24"/>
        </w:rPr>
        <w:t>Language Teaching. </w:t>
      </w:r>
      <w:r w:rsidR="00593C28" w:rsidRPr="00B55F88">
        <w:rPr>
          <w:rStyle w:val="element-citation"/>
          <w:rFonts w:ascii="Arial" w:hAnsi="Arial" w:cs="Arial"/>
          <w:color w:val="000000" w:themeColor="text1"/>
          <w:sz w:val="24"/>
          <w:szCs w:val="24"/>
        </w:rPr>
        <w:t>2011;</w:t>
      </w:r>
      <w:r w:rsidR="00593C28" w:rsidRPr="00B55F88">
        <w:rPr>
          <w:rStyle w:val="ref-vol"/>
          <w:rFonts w:ascii="Arial" w:hAnsi="Arial" w:cs="Arial"/>
          <w:color w:val="000000" w:themeColor="text1"/>
          <w:sz w:val="24"/>
          <w:szCs w:val="24"/>
        </w:rPr>
        <w:t>44</w:t>
      </w:r>
      <w:r w:rsidR="00593C28" w:rsidRPr="00B55F88">
        <w:rPr>
          <w:rStyle w:val="element-citation"/>
          <w:rFonts w:ascii="Arial" w:hAnsi="Arial" w:cs="Arial"/>
          <w:color w:val="000000" w:themeColor="text1"/>
          <w:sz w:val="24"/>
          <w:szCs w:val="24"/>
        </w:rPr>
        <w:t>:36–54. </w:t>
      </w:r>
      <w:r w:rsidR="00913ABD" w:rsidRPr="00B55F88">
        <w:rPr>
          <w:rStyle w:val="nowrap"/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8" w:history="1">
        <w:r w:rsidR="00913ABD" w:rsidRPr="00B55F88">
          <w:rPr>
            <w:rStyle w:val="Hyperlink"/>
            <w:rFonts w:ascii="Arial" w:hAnsi="Arial" w:cs="Arial"/>
            <w:color w:val="0070C0"/>
            <w:sz w:val="24"/>
            <w:szCs w:val="24"/>
          </w:rPr>
          <w:t>https://www.cambridge.org/core/journals/language-teaching/article/cognitive-development-of-bilingual-children/2E4DC0B6F0895C912B09B5F743774F3C</w:t>
        </w:r>
      </w:hyperlink>
      <w:r w:rsidR="00913ABD" w:rsidRPr="00B55F88">
        <w:rPr>
          <w:rStyle w:val="nowrap"/>
          <w:rFonts w:ascii="Arial" w:hAnsi="Arial" w:cs="Arial"/>
          <w:color w:val="0070C0"/>
          <w:sz w:val="24"/>
          <w:szCs w:val="24"/>
        </w:rPr>
        <w:t xml:space="preserve"> </w:t>
      </w:r>
      <w:r w:rsidR="00913ABD" w:rsidRPr="00B55F88">
        <w:rPr>
          <w:rStyle w:val="nowrap"/>
          <w:rFonts w:ascii="Arial" w:hAnsi="Arial" w:cs="Arial"/>
          <w:color w:val="000000" w:themeColor="text1"/>
          <w:sz w:val="24"/>
          <w:szCs w:val="24"/>
        </w:rPr>
        <w:t>(Accessed: 26 March 2023)</w:t>
      </w:r>
    </w:p>
    <w:p w:rsidR="00C218A2" w:rsidRPr="00B55F88" w:rsidRDefault="00C218A2" w:rsidP="00B55F88">
      <w:pPr>
        <w:shd w:val="clear" w:color="auto" w:fill="FFFFFF"/>
        <w:spacing w:before="200" w:after="200" w:line="360" w:lineRule="auto"/>
        <w:rPr>
          <w:rStyle w:val="nowrap"/>
          <w:rFonts w:ascii="Arial" w:hAnsi="Arial" w:cs="Arial"/>
          <w:sz w:val="24"/>
          <w:szCs w:val="24"/>
        </w:rPr>
      </w:pPr>
      <w:r w:rsidRPr="00B55F88">
        <w:rPr>
          <w:rStyle w:val="nowrap"/>
          <w:rFonts w:ascii="Arial" w:hAnsi="Arial" w:cs="Arial"/>
          <w:color w:val="000000" w:themeColor="text1"/>
          <w:sz w:val="24"/>
          <w:szCs w:val="24"/>
        </w:rPr>
        <w:t xml:space="preserve">Bialystok, E. (1999) </w:t>
      </w:r>
      <w:r w:rsidRPr="00B55F88">
        <w:rPr>
          <w:rStyle w:val="nowrap"/>
          <w:rFonts w:ascii="Arial" w:hAnsi="Arial" w:cs="Arial"/>
          <w:i/>
          <w:color w:val="000000" w:themeColor="text1"/>
          <w:sz w:val="24"/>
          <w:szCs w:val="24"/>
        </w:rPr>
        <w:t>Cognitive complexity and attentional control in the bilingual mind. Child Development</w:t>
      </w:r>
      <w:r w:rsidRPr="00B55F88">
        <w:rPr>
          <w:rStyle w:val="nowrap"/>
          <w:rFonts w:ascii="Arial" w:hAnsi="Arial" w:cs="Arial"/>
          <w:color w:val="000000" w:themeColor="text1"/>
          <w:sz w:val="24"/>
          <w:szCs w:val="24"/>
        </w:rPr>
        <w:t>, 70, 636-644</w:t>
      </w:r>
      <w:r w:rsidR="00913ABD" w:rsidRPr="00B55F88">
        <w:rPr>
          <w:rStyle w:val="nowrap"/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9" w:history="1">
        <w:r w:rsidR="003122BB" w:rsidRPr="00B55F88">
          <w:rPr>
            <w:rStyle w:val="Hyperlink"/>
            <w:rFonts w:ascii="Arial" w:hAnsi="Arial" w:cs="Arial"/>
            <w:color w:val="0070C0"/>
            <w:sz w:val="24"/>
            <w:szCs w:val="24"/>
          </w:rPr>
          <w:t>https://scrd.onlinelibrary.wiley.com/doi.1111/1467-8624.00046</w:t>
        </w:r>
      </w:hyperlink>
      <w:r w:rsidR="003122BB" w:rsidRPr="00B55F88">
        <w:rPr>
          <w:rStyle w:val="nowrap"/>
          <w:rFonts w:ascii="Arial" w:hAnsi="Arial" w:cs="Arial"/>
          <w:color w:val="0070C0"/>
          <w:sz w:val="24"/>
          <w:szCs w:val="24"/>
        </w:rPr>
        <w:t xml:space="preserve"> </w:t>
      </w:r>
      <w:r w:rsidR="003122BB" w:rsidRPr="00B55F88">
        <w:rPr>
          <w:rStyle w:val="nowrap"/>
          <w:rFonts w:ascii="Arial" w:hAnsi="Arial" w:cs="Arial"/>
          <w:sz w:val="24"/>
          <w:szCs w:val="24"/>
        </w:rPr>
        <w:t>(Accessed: 26 March 2023)</w:t>
      </w:r>
    </w:p>
    <w:p w:rsidR="00C218A2" w:rsidRPr="00B55F88" w:rsidRDefault="003122BB" w:rsidP="00B55F88">
      <w:pPr>
        <w:shd w:val="clear" w:color="auto" w:fill="FFFFFF"/>
        <w:spacing w:before="200" w:after="20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B55F88">
        <w:rPr>
          <w:rStyle w:val="nowrap"/>
          <w:rFonts w:ascii="Arial" w:hAnsi="Arial" w:cs="Arial"/>
          <w:color w:val="000000" w:themeColor="text1"/>
          <w:sz w:val="24"/>
          <w:szCs w:val="24"/>
        </w:rPr>
        <w:t xml:space="preserve">Bialystok, E. (2001) </w:t>
      </w:r>
      <w:r w:rsidRPr="00B55F88">
        <w:rPr>
          <w:rStyle w:val="nowrap"/>
          <w:rFonts w:ascii="Arial" w:hAnsi="Arial" w:cs="Arial"/>
          <w:i/>
          <w:color w:val="000000" w:themeColor="text1"/>
          <w:sz w:val="24"/>
          <w:szCs w:val="24"/>
        </w:rPr>
        <w:t>Bilin</w:t>
      </w:r>
      <w:r w:rsidR="00C218A2" w:rsidRPr="00B55F88">
        <w:rPr>
          <w:rStyle w:val="nowrap"/>
          <w:rFonts w:ascii="Arial" w:hAnsi="Arial" w:cs="Arial"/>
          <w:i/>
          <w:color w:val="000000" w:themeColor="text1"/>
          <w:sz w:val="24"/>
          <w:szCs w:val="24"/>
        </w:rPr>
        <w:t xml:space="preserve">gualism in development: Language, literacy and cognition. </w:t>
      </w:r>
      <w:r w:rsidR="00C218A2" w:rsidRPr="00B55F88">
        <w:rPr>
          <w:rStyle w:val="nowrap"/>
          <w:rFonts w:ascii="Arial" w:hAnsi="Arial" w:cs="Arial"/>
          <w:color w:val="000000" w:themeColor="text1"/>
          <w:sz w:val="24"/>
          <w:szCs w:val="24"/>
        </w:rPr>
        <w:t>New York: Cambridge University Press</w:t>
      </w:r>
    </w:p>
    <w:p w:rsidR="00C00A50" w:rsidRPr="00B55F88" w:rsidRDefault="006F0CD3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hAnsi="Arial" w:cs="Arial"/>
          <w:color w:val="000000" w:themeColor="text1"/>
        </w:rPr>
        <w:t xml:space="preserve">Bialystok, E. (2008) </w:t>
      </w:r>
      <w:r w:rsidR="00314860" w:rsidRPr="00B55F88">
        <w:rPr>
          <w:rFonts w:ascii="Arial" w:hAnsi="Arial" w:cs="Arial"/>
          <w:color w:val="000000" w:themeColor="text1"/>
        </w:rPr>
        <w:t>‘</w:t>
      </w:r>
      <w:r w:rsidRPr="00B55F88">
        <w:rPr>
          <w:rFonts w:ascii="Arial" w:hAnsi="Arial" w:cs="Arial"/>
          <w:color w:val="000000" w:themeColor="text1"/>
        </w:rPr>
        <w:t>Second-language acquisition and bilingualism at an early age and the impact on early cognitive development</w:t>
      </w:r>
      <w:r w:rsidR="00314860" w:rsidRPr="00B55F88">
        <w:rPr>
          <w:rFonts w:ascii="Arial" w:hAnsi="Arial" w:cs="Arial"/>
          <w:color w:val="000000" w:themeColor="text1"/>
        </w:rPr>
        <w:t>’, i</w:t>
      </w:r>
      <w:r w:rsidRPr="00B55F88">
        <w:rPr>
          <w:rFonts w:ascii="Arial" w:hAnsi="Arial" w:cs="Arial"/>
          <w:color w:val="000000" w:themeColor="text1"/>
        </w:rPr>
        <w:t>n: Tremblay</w:t>
      </w:r>
      <w:r w:rsidR="00314860" w:rsidRPr="00B55F88">
        <w:rPr>
          <w:rFonts w:ascii="Arial" w:hAnsi="Arial" w:cs="Arial"/>
          <w:color w:val="000000" w:themeColor="text1"/>
        </w:rPr>
        <w:t>, R.</w:t>
      </w:r>
      <w:r w:rsidRPr="00B55F88">
        <w:rPr>
          <w:rFonts w:ascii="Arial" w:hAnsi="Arial" w:cs="Arial"/>
          <w:color w:val="000000" w:themeColor="text1"/>
        </w:rPr>
        <w:t>, Barr R</w:t>
      </w:r>
      <w:r w:rsidR="00314860" w:rsidRPr="00B55F88">
        <w:rPr>
          <w:rFonts w:ascii="Arial" w:hAnsi="Arial" w:cs="Arial"/>
          <w:color w:val="000000" w:themeColor="text1"/>
        </w:rPr>
        <w:t>. and Peters R</w:t>
      </w:r>
      <w:r w:rsidRPr="00B55F88">
        <w:rPr>
          <w:rFonts w:ascii="Arial" w:hAnsi="Arial" w:cs="Arial"/>
          <w:color w:val="000000" w:themeColor="text1"/>
        </w:rPr>
        <w:t xml:space="preserve">, eds. </w:t>
      </w:r>
      <w:r w:rsidRPr="00B55F88">
        <w:rPr>
          <w:rFonts w:ascii="Arial" w:hAnsi="Arial" w:cs="Arial"/>
          <w:i/>
          <w:color w:val="000000" w:themeColor="text1"/>
        </w:rPr>
        <w:t>Encyclopedia on Earl</w:t>
      </w:r>
      <w:r w:rsidR="00314860" w:rsidRPr="00B55F88">
        <w:rPr>
          <w:rFonts w:ascii="Arial" w:hAnsi="Arial" w:cs="Arial"/>
          <w:i/>
          <w:color w:val="000000" w:themeColor="text1"/>
        </w:rPr>
        <w:t>y Childhood Development.</w:t>
      </w:r>
      <w:r w:rsidRPr="00B55F88">
        <w:rPr>
          <w:rFonts w:ascii="Arial" w:hAnsi="Arial" w:cs="Arial"/>
          <w:color w:val="000000" w:themeColor="text1"/>
        </w:rPr>
        <w:t xml:space="preserve"> Quebec: Centre of Excellence for Early Childhood Development; 2008:1-4. Available at: </w:t>
      </w:r>
      <w:r w:rsidR="003122BB" w:rsidRPr="00B55F88">
        <w:rPr>
          <w:rFonts w:ascii="Arial" w:hAnsi="Arial" w:cs="Arial"/>
          <w:color w:val="0070C0"/>
          <w:u w:val="single"/>
        </w:rPr>
        <w:lastRenderedPageBreak/>
        <w:t>http://www.child-encyclopedia.com/according-experts/second-language/according-experts/second-language-acquisition-and-bilingualism-early-age-and-impact</w:t>
      </w:r>
      <w:r w:rsidRPr="00B55F88">
        <w:rPr>
          <w:rFonts w:ascii="Arial" w:hAnsi="Arial" w:cs="Arial"/>
          <w:color w:val="0070C0"/>
        </w:rPr>
        <w:t xml:space="preserve"> </w:t>
      </w:r>
      <w:r w:rsidR="003122BB" w:rsidRPr="00B55F88">
        <w:rPr>
          <w:rFonts w:ascii="Arial" w:hAnsi="Arial" w:cs="Arial"/>
          <w:color w:val="000000" w:themeColor="text1"/>
        </w:rPr>
        <w:t>(</w:t>
      </w:r>
      <w:r w:rsidRPr="00B55F88">
        <w:rPr>
          <w:rFonts w:ascii="Arial" w:hAnsi="Arial" w:cs="Arial"/>
          <w:color w:val="000000" w:themeColor="text1"/>
        </w:rPr>
        <w:t>Accessed: 27</w:t>
      </w:r>
      <w:r w:rsidR="003122BB" w:rsidRPr="00B55F88">
        <w:rPr>
          <w:rFonts w:ascii="Arial" w:hAnsi="Arial" w:cs="Arial"/>
          <w:color w:val="000000" w:themeColor="text1"/>
        </w:rPr>
        <w:t xml:space="preserve"> March 2023)</w:t>
      </w:r>
    </w:p>
    <w:p w:rsidR="000D1D59" w:rsidRPr="00B55F88" w:rsidRDefault="000D1D59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:rsidR="000D1D59" w:rsidRPr="00B55F88" w:rsidRDefault="00C00A50" w:rsidP="00B55F88">
      <w:pPr>
        <w:shd w:val="clear" w:color="auto" w:fill="FFFFFF"/>
        <w:spacing w:after="0" w:afterAutospacing="1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Bialy</w:t>
      </w:r>
      <w:r w:rsidR="00314860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stok, E., &amp; Werker, J. (2017)</w:t>
      </w:r>
      <w:r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Editorial: The systematic effects of bilingualism on children's development. </w:t>
      </w:r>
      <w:r w:rsidRPr="00B55F88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Developmental science</w:t>
      </w:r>
      <w:r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B55F88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20</w:t>
      </w:r>
      <w:r w:rsidR="00314860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(1) Available at:</w:t>
      </w:r>
      <w:r w:rsidR="00707227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hyperlink r:id="rId10" w:history="1">
        <w:r w:rsidR="00A51BA3" w:rsidRPr="00B55F88">
          <w:rPr>
            <w:rStyle w:val="Hyperlink"/>
            <w:rFonts w:ascii="Arial" w:hAnsi="Arial" w:cs="Arial"/>
            <w:color w:val="0070C0"/>
            <w:sz w:val="24"/>
            <w:szCs w:val="24"/>
            <w:shd w:val="clear" w:color="auto" w:fill="FFFFFF"/>
          </w:rPr>
          <w:t>https://doi.org/10.1111/desc.12535</w:t>
        </w:r>
      </w:hyperlink>
      <w:r w:rsidR="00314860" w:rsidRPr="00B55F88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14860" w:rsidRPr="00B55F88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(Accessed: 26 March 2023)</w:t>
      </w:r>
      <w:r w:rsidR="000D1D59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:rsidR="000D1D59" w:rsidRPr="00B55F88" w:rsidRDefault="000D1D59" w:rsidP="00B55F88">
      <w:pPr>
        <w:shd w:val="clear" w:color="auto" w:fill="FFFFFF"/>
        <w:spacing w:after="0" w:afterAutospacing="1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</w:p>
    <w:p w:rsidR="005B4C17" w:rsidRPr="00B55F88" w:rsidRDefault="000D1D59" w:rsidP="00B55F88">
      <w:pPr>
        <w:shd w:val="clear" w:color="auto" w:fill="FFFFFF"/>
        <w:spacing w:after="0" w:afterAutospacing="1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Blackwell</w:t>
      </w:r>
      <w:r w:rsidRPr="00B55F88">
        <w:rPr>
          <w:rFonts w:ascii="Arial" w:hAnsi="Arial" w:cs="Arial"/>
          <w:color w:val="000000" w:themeColor="text1"/>
          <w:sz w:val="24"/>
          <w:szCs w:val="24"/>
        </w:rPr>
        <w:t xml:space="preserve"> Jenkins, L., Jepson, E and Machin, T.(2020) British Educational Research Association Multilingual perspectives: preparing for language learning in the new curriculum for Wales</w:t>
      </w:r>
      <w:r w:rsidRPr="00B55F88">
        <w:rPr>
          <w:rFonts w:ascii="Arial" w:hAnsi="Arial" w:cs="Arial"/>
          <w:i/>
          <w:color w:val="000000" w:themeColor="text1"/>
          <w:sz w:val="24"/>
          <w:szCs w:val="24"/>
        </w:rPr>
        <w:t>. Curriculum Journal</w:t>
      </w:r>
      <w:r w:rsidRPr="00B55F88">
        <w:rPr>
          <w:rFonts w:ascii="Arial" w:hAnsi="Arial" w:cs="Arial"/>
          <w:color w:val="000000" w:themeColor="text1"/>
          <w:sz w:val="24"/>
          <w:szCs w:val="24"/>
        </w:rPr>
        <w:t xml:space="preserve"> 31 (2), pp 247-257 Available at: </w:t>
      </w:r>
      <w:hyperlink r:id="rId11" w:history="1">
        <w:r w:rsidRPr="00B55F88">
          <w:rPr>
            <w:rStyle w:val="Hyperlink"/>
            <w:rFonts w:ascii="Arial" w:hAnsi="Arial" w:cs="Arial"/>
            <w:sz w:val="24"/>
            <w:szCs w:val="24"/>
          </w:rPr>
          <w:t>http://dx.doi.org/10.1002/curj.11</w:t>
        </w:r>
      </w:hyperlink>
    </w:p>
    <w:p w:rsidR="00A51BA3" w:rsidRPr="00B55F88" w:rsidRDefault="00A51BA3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shd w:val="clear" w:color="auto" w:fill="FFFFFF"/>
        </w:rPr>
      </w:pPr>
      <w:r w:rsidRPr="00B55F88">
        <w:rPr>
          <w:rFonts w:ascii="Arial" w:hAnsi="Arial" w:cs="Arial"/>
          <w:color w:val="000000" w:themeColor="text1"/>
          <w:shd w:val="clear" w:color="auto" w:fill="FFFFFF"/>
        </w:rPr>
        <w:t xml:space="preserve">Booton, S. </w:t>
      </w:r>
      <w:r w:rsidRPr="00B55F88">
        <w:rPr>
          <w:rFonts w:ascii="Arial" w:hAnsi="Arial" w:cs="Arial"/>
          <w:i/>
          <w:color w:val="000000" w:themeColor="text1"/>
          <w:shd w:val="clear" w:color="auto" w:fill="FFFFFF"/>
        </w:rPr>
        <w:t>et al</w:t>
      </w:r>
      <w:r w:rsidR="00314860" w:rsidRPr="00B55F88">
        <w:rPr>
          <w:rFonts w:ascii="Arial" w:hAnsi="Arial" w:cs="Arial"/>
          <w:i/>
          <w:color w:val="000000" w:themeColor="text1"/>
          <w:shd w:val="clear" w:color="auto" w:fill="FFFFFF"/>
        </w:rPr>
        <w:t>.</w:t>
      </w:r>
      <w:r w:rsidR="00314860" w:rsidRPr="00B55F8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B55F88">
        <w:rPr>
          <w:rFonts w:ascii="Arial" w:hAnsi="Arial" w:cs="Arial"/>
          <w:color w:val="000000" w:themeColor="text1"/>
          <w:shd w:val="clear" w:color="auto" w:fill="FFFFFF"/>
        </w:rPr>
        <w:t xml:space="preserve">(2021) ‘Children’s Divergent Thinking and Bilinguism’. </w:t>
      </w:r>
      <w:r w:rsidRPr="00B55F88">
        <w:rPr>
          <w:rFonts w:ascii="Arial" w:hAnsi="Arial" w:cs="Arial"/>
          <w:i/>
          <w:color w:val="000000" w:themeColor="text1"/>
          <w:shd w:val="clear" w:color="auto" w:fill="FFFFFF"/>
        </w:rPr>
        <w:t>Thinking Skills and Creativity,</w:t>
      </w:r>
      <w:r w:rsidRPr="00B55F88">
        <w:rPr>
          <w:rFonts w:ascii="Arial" w:hAnsi="Arial" w:cs="Arial"/>
          <w:color w:val="000000" w:themeColor="text1"/>
          <w:shd w:val="clear" w:color="auto" w:fill="FFFFFF"/>
        </w:rPr>
        <w:t xml:space="preserve"> 41. Available at: </w:t>
      </w:r>
      <w:hyperlink r:id="rId12" w:history="1">
        <w:r w:rsidR="004D0DFF" w:rsidRPr="00B55F88">
          <w:rPr>
            <w:rStyle w:val="Hyperlink"/>
            <w:rFonts w:ascii="Arial" w:hAnsi="Arial" w:cs="Arial"/>
            <w:color w:val="0070C0"/>
            <w:shd w:val="clear" w:color="auto" w:fill="FFFFFF"/>
          </w:rPr>
          <w:t>https://10.1016/j.tsc.2021.100918</w:t>
        </w:r>
      </w:hyperlink>
      <w:r w:rsidR="002521C9" w:rsidRPr="00B55F88">
        <w:rPr>
          <w:rStyle w:val="Hyperlink"/>
          <w:rFonts w:ascii="Arial" w:hAnsi="Arial" w:cs="Arial"/>
          <w:color w:val="0070C0"/>
          <w:shd w:val="clear" w:color="auto" w:fill="FFFFFF"/>
        </w:rPr>
        <w:t xml:space="preserve"> </w:t>
      </w:r>
      <w:r w:rsidR="002521C9" w:rsidRPr="00B55F88">
        <w:rPr>
          <w:rStyle w:val="Hyperlink"/>
          <w:rFonts w:ascii="Arial" w:hAnsi="Arial" w:cs="Arial"/>
          <w:color w:val="0070C0"/>
          <w:u w:val="none"/>
          <w:shd w:val="clear" w:color="auto" w:fill="FFFFFF"/>
        </w:rPr>
        <w:t xml:space="preserve"> </w:t>
      </w:r>
      <w:r w:rsidR="002521C9" w:rsidRPr="00B55F88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(Accessed: 25 March 2023)</w:t>
      </w:r>
    </w:p>
    <w:p w:rsidR="00D94EAB" w:rsidRPr="00B55F88" w:rsidRDefault="002521C9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</w:rPr>
        <w:t>Bright, P. and Filippi, R</w:t>
      </w:r>
      <w:r w:rsidR="00707227" w:rsidRPr="00B55F88">
        <w:rPr>
          <w:rFonts w:ascii="Arial" w:eastAsiaTheme="minorEastAsia" w:hAnsi="Arial" w:cs="Arial"/>
          <w:color w:val="000000" w:themeColor="text1"/>
          <w:kern w:val="24"/>
        </w:rPr>
        <w:t>.</w:t>
      </w:r>
      <w:r w:rsidR="005B4C17" w:rsidRPr="00B55F88">
        <w:rPr>
          <w:rFonts w:ascii="Arial" w:eastAsiaTheme="minorEastAsia" w:hAnsi="Arial" w:cs="Arial"/>
          <w:color w:val="000000" w:themeColor="text1"/>
          <w:kern w:val="24"/>
        </w:rPr>
        <w:t xml:space="preserve"> (2019) </w:t>
      </w:r>
      <w:r w:rsidR="005B4C17"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>Editorial: Perspectives on the “Bilingual Advantage”: Challenges and Opportunities,</w:t>
      </w:r>
      <w:r w:rsidR="005B4C17" w:rsidRPr="00B55F88">
        <w:rPr>
          <w:rFonts w:ascii="Arial" w:eastAsiaTheme="minorEastAsia" w:hAnsi="Arial" w:cs="Arial"/>
          <w:iCs/>
          <w:color w:val="000000" w:themeColor="text1"/>
          <w:kern w:val="24"/>
        </w:rPr>
        <w:t xml:space="preserve"> </w:t>
      </w:r>
      <w:r w:rsidRPr="00B55F88">
        <w:rPr>
          <w:rFonts w:ascii="Arial" w:eastAsiaTheme="minorEastAsia" w:hAnsi="Arial" w:cs="Arial"/>
          <w:iCs/>
          <w:color w:val="000000" w:themeColor="text1"/>
          <w:kern w:val="24"/>
        </w:rPr>
        <w:t>Available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 </w:t>
      </w:r>
      <w:r w:rsidRPr="00B55F88">
        <w:rPr>
          <w:rFonts w:ascii="Arial" w:eastAsiaTheme="minorEastAsia" w:hAnsi="Arial" w:cs="Arial"/>
          <w:iCs/>
          <w:color w:val="000000" w:themeColor="text1"/>
          <w:kern w:val="24"/>
          <w:u w:val="single"/>
        </w:rPr>
        <w:t>at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  <w:u w:val="single"/>
        </w:rPr>
        <w:t xml:space="preserve">: </w:t>
      </w:r>
      <w:hyperlink r:id="rId13" w:history="1">
        <w:r w:rsidR="005B4C17" w:rsidRPr="00B55F88">
          <w:rPr>
            <w:rStyle w:val="Hyperlink"/>
            <w:rFonts w:ascii="Arial" w:eastAsiaTheme="minorEastAsia" w:hAnsi="Arial" w:cs="Arial"/>
            <w:color w:val="0070C0"/>
            <w:kern w:val="24"/>
          </w:rPr>
          <w:t>https://www.frontiersin.org/articles/10.3389/fpsyg.2019.01346/full</w:t>
        </w:r>
      </w:hyperlink>
      <w:r w:rsidR="005B4C17" w:rsidRPr="00B55F88">
        <w:rPr>
          <w:rFonts w:ascii="Arial" w:eastAsiaTheme="minorEastAsia" w:hAnsi="Arial" w:cs="Arial"/>
          <w:color w:val="0070C0"/>
          <w:kern w:val="24"/>
        </w:rPr>
        <w:t xml:space="preserve"> </w:t>
      </w:r>
      <w:r w:rsidR="00707227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(</w:t>
      </w:r>
      <w:r w:rsidR="005B4C17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Accessed: </w:t>
      </w:r>
      <w:r w:rsidR="007F5F86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27</w:t>
      </w:r>
      <w:r w:rsidR="00707227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March</w:t>
      </w:r>
      <w:r w:rsidR="005B4C17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2023)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</w:t>
      </w:r>
    </w:p>
    <w:p w:rsidR="007308C3" w:rsidRPr="00B55F88" w:rsidRDefault="00707227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lang w:val="cy-GB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Brock, A. a</w:t>
      </w:r>
      <w:r w:rsidR="007308C3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nd Po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wer, M. (2006) in </w:t>
      </w:r>
      <w:r w:rsidR="007308C3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Conteh, J. (Ed) </w:t>
      </w:r>
      <w:r w:rsidR="007308C3"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>Prom</w:t>
      </w:r>
      <w:r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>o</w:t>
      </w:r>
      <w:r w:rsidR="007308C3"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 xml:space="preserve">ting Learning for Bilingual Pupils 3-11 – Opening doors to success. </w:t>
      </w:r>
      <w:r w:rsidR="007308C3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London: Sage Publications</w:t>
      </w:r>
    </w:p>
    <w:p w:rsidR="007C7646" w:rsidRPr="00B55F88" w:rsidRDefault="007C7646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lang w:val="cy-GB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Chambers, S.</w:t>
      </w:r>
      <w:r w:rsidR="00707227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(2022) </w:t>
      </w:r>
      <w:r w:rsidR="00707227"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>Small talk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</w:t>
      </w:r>
      <w:r w:rsidR="00707227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Available at: </w:t>
      </w:r>
      <w:r w:rsidR="00707227" w:rsidRPr="00B55F88">
        <w:rPr>
          <w:rFonts w:ascii="Arial" w:eastAsiaTheme="minorEastAsia" w:hAnsi="Arial" w:cs="Arial"/>
          <w:color w:val="0070C0"/>
          <w:kern w:val="24"/>
          <w:lang w:val="cy-GB"/>
        </w:rPr>
        <w:t>https:learnwelsh.cymru/work</w:t>
      </w:r>
      <w:r w:rsidRPr="00B55F88">
        <w:rPr>
          <w:rFonts w:ascii="Arial" w:eastAsiaTheme="minorEastAsia" w:hAnsi="Arial" w:cs="Arial"/>
          <w:color w:val="0070C0"/>
          <w:kern w:val="24"/>
          <w:lang w:val="cy-GB"/>
        </w:rPr>
        <w:t>welsh/camau/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Issue 146</w:t>
      </w:r>
      <w:r w:rsidR="00707227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(Accessed:</w:t>
      </w:r>
      <w:r w:rsidR="007F5F86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23</w:t>
      </w:r>
      <w:r w:rsidR="00707227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March 2023)</w:t>
      </w:r>
    </w:p>
    <w:p w:rsidR="00D94EAB" w:rsidRPr="00B55F88" w:rsidRDefault="007F5F86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Chen, X. and Padilla, A. </w:t>
      </w:r>
      <w:r w:rsidR="00D94EAB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(2019) </w:t>
      </w:r>
      <w:r w:rsidR="00D94EAB"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Role of Bilingualism and Biculturalism as Assets in Positive Psychology: Conceptual Dynamic GEAR Model, </w:t>
      </w:r>
    </w:p>
    <w:p w:rsidR="00F274E2" w:rsidRPr="00B55F88" w:rsidRDefault="00F274E2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lang w:val="cy-GB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Conteh, J.(2006) (Ed</w:t>
      </w:r>
      <w:r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>) Promoting Learning for Bilingual Pupils 3-11 – opening doors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</w:t>
      </w:r>
      <w:r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>to success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.</w:t>
      </w:r>
      <w:r w:rsidR="007F5F86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London: Sage Publications</w:t>
      </w:r>
    </w:p>
    <w:p w:rsidR="00AF576D" w:rsidRPr="00B55F88" w:rsidRDefault="007F5F86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kern w:val="24"/>
          <w:lang w:val="cy-GB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lastRenderedPageBreak/>
        <w:t>Conboy, B. and Thal, D.</w:t>
      </w:r>
      <w:r w:rsidR="00AF576D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(2006) Ties between the lexicon and grammar:Cross-sectional and longitudinal studies of bilingual toddlers. </w:t>
      </w:r>
      <w:r w:rsidR="00AF576D"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>Child Development</w:t>
      </w:r>
      <w:r w:rsidR="00AF576D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, 77, 712-735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Available at: </w:t>
      </w:r>
      <w:hyperlink r:id="rId14" w:history="1">
        <w:r w:rsidRPr="00B55F88">
          <w:rPr>
            <w:rStyle w:val="Hyperlink"/>
            <w:rFonts w:ascii="Arial" w:eastAsiaTheme="minorEastAsia" w:hAnsi="Arial" w:cs="Arial"/>
            <w:kern w:val="24"/>
            <w:lang w:val="cy-GB"/>
          </w:rPr>
          <w:t>https://www.redlands.edu/study/schools-and-centers/college-of-arts-and-sciences/truesdail-center/communicative-disorders/meet-our-faculty/barbara-conboy/</w:t>
        </w:r>
      </w:hyperlink>
      <w:r w:rsidRPr="00B55F88">
        <w:rPr>
          <w:rFonts w:ascii="Arial" w:eastAsiaTheme="minorEastAsia" w:hAnsi="Arial" w:cs="Arial"/>
          <w:color w:val="0070C0"/>
          <w:kern w:val="24"/>
          <w:lang w:val="cy-GB"/>
        </w:rPr>
        <w:t xml:space="preserve"> </w:t>
      </w:r>
      <w:r w:rsidRPr="00B55F88">
        <w:rPr>
          <w:rFonts w:ascii="Arial" w:eastAsiaTheme="minorEastAsia" w:hAnsi="Arial" w:cs="Arial"/>
          <w:kern w:val="24"/>
          <w:lang w:val="cy-GB"/>
        </w:rPr>
        <w:t>Accessed: 23 March 2023)</w:t>
      </w:r>
    </w:p>
    <w:p w:rsidR="005D24EA" w:rsidRPr="00B55F88" w:rsidRDefault="005D24EA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B55F88">
        <w:rPr>
          <w:rFonts w:ascii="Arial" w:hAnsi="Arial" w:cs="Arial"/>
          <w:color w:val="000000" w:themeColor="text1"/>
        </w:rPr>
        <w:t xml:space="preserve">Devarskonda, C. (2013) </w:t>
      </w:r>
      <w:r w:rsidRPr="00B55F88">
        <w:rPr>
          <w:rFonts w:ascii="Arial" w:hAnsi="Arial" w:cs="Arial"/>
          <w:i/>
          <w:color w:val="000000" w:themeColor="text1"/>
        </w:rPr>
        <w:t>Diversity and Inclusion in Early Childhood: An Introduction.</w:t>
      </w:r>
      <w:r w:rsidRPr="00B55F88">
        <w:rPr>
          <w:rFonts w:ascii="Arial" w:hAnsi="Arial" w:cs="Arial"/>
          <w:color w:val="000000" w:themeColor="text1"/>
        </w:rPr>
        <w:t xml:space="preserve"> London: SAGE Publications </w:t>
      </w:r>
      <w:r w:rsidRPr="00B55F88">
        <w:rPr>
          <w:rFonts w:ascii="Arial" w:eastAsiaTheme="minorEastAsia" w:hAnsi="Arial" w:cs="Arial"/>
          <w:color w:val="000000" w:themeColor="text1"/>
          <w:kern w:val="24"/>
        </w:rPr>
        <w:t>Ltd.</w:t>
      </w:r>
    </w:p>
    <w:p w:rsidR="00B02973" w:rsidRPr="00B55F88" w:rsidRDefault="00263DD4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</w:rPr>
        <w:t xml:space="preserve">Doherty, J and Hughes, M. (2009) </w:t>
      </w:r>
      <w:r w:rsidRPr="00B55F88">
        <w:rPr>
          <w:rFonts w:ascii="Arial" w:eastAsiaTheme="minorEastAsia" w:hAnsi="Arial" w:cs="Arial"/>
          <w:i/>
          <w:color w:val="000000" w:themeColor="text1"/>
          <w:kern w:val="24"/>
        </w:rPr>
        <w:t xml:space="preserve">Child development. Theory and Practice 0 – 11. </w:t>
      </w:r>
      <w:r w:rsidRPr="00B55F88">
        <w:rPr>
          <w:rFonts w:ascii="Arial" w:eastAsiaTheme="minorEastAsia" w:hAnsi="Arial" w:cs="Arial"/>
          <w:color w:val="000000" w:themeColor="text1"/>
          <w:kern w:val="24"/>
        </w:rPr>
        <w:t>Essex: Pearson Education Limited</w:t>
      </w:r>
      <w:r w:rsidR="00B02973" w:rsidRPr="00B55F88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</w:p>
    <w:p w:rsidR="00B02973" w:rsidRPr="00B55F88" w:rsidRDefault="00B02973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</w:rPr>
        <w:t xml:space="preserve">Edutopia (2015)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Bilingual Program: Academic Content in Two Languages. </w:t>
      </w:r>
      <w:r w:rsidRPr="00B55F88">
        <w:rPr>
          <w:rFonts w:ascii="Arial" w:eastAsiaTheme="minorEastAsia" w:hAnsi="Arial" w:cs="Arial"/>
          <w:iCs/>
          <w:color w:val="000000" w:themeColor="text1"/>
          <w:kern w:val="24"/>
        </w:rPr>
        <w:t>Available at</w:t>
      </w:r>
      <w:r w:rsidRPr="00B55F88">
        <w:rPr>
          <w:rFonts w:ascii="Arial" w:eastAsiaTheme="minorEastAsia" w:hAnsi="Arial" w:cs="Arial"/>
          <w:i/>
          <w:iCs/>
          <w:color w:val="0070C0"/>
          <w:kern w:val="24"/>
        </w:rPr>
        <w:t xml:space="preserve">: </w:t>
      </w:r>
      <w:hyperlink r:id="rId15" w:history="1">
        <w:r w:rsidRPr="00B55F88">
          <w:rPr>
            <w:rStyle w:val="Hyperlink"/>
            <w:rFonts w:ascii="Arial" w:eastAsiaTheme="minorEastAsia" w:hAnsi="Arial" w:cs="Arial"/>
            <w:color w:val="0070C0"/>
            <w:kern w:val="24"/>
          </w:rPr>
          <w:t>https://www.youtube.com/watch?v=fyfxUZpRTGo</w:t>
        </w:r>
      </w:hyperlink>
      <w:r w:rsidRPr="00B55F88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(Accessed: 23 March 2023)</w:t>
      </w:r>
    </w:p>
    <w:p w:rsidR="00593C28" w:rsidRPr="00B55F88" w:rsidRDefault="00593C28" w:rsidP="00B55F88">
      <w:pPr>
        <w:shd w:val="clear" w:color="auto" w:fill="FFFFFF"/>
        <w:spacing w:before="200" w:after="200" w:line="360" w:lineRule="auto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</w:p>
    <w:p w:rsidR="002F01F7" w:rsidRPr="00B55F88" w:rsidRDefault="00593C28" w:rsidP="00B55F88">
      <w:pPr>
        <w:shd w:val="clear" w:color="auto" w:fill="FFFFFF"/>
        <w:spacing w:before="200" w:after="200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Goodenough F</w:t>
      </w:r>
      <w:r w:rsidR="00B83359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(1926) 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Racial differences in the intelligence of school children. </w:t>
      </w:r>
      <w:r w:rsidRPr="00B55F8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Journal of Experimental Psychology. </w:t>
      </w:r>
      <w:r w:rsidR="00B83359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9(5), 388–397. Available at: </w:t>
      </w:r>
      <w:hyperlink r:id="rId16" w:history="1">
        <w:r w:rsidR="00B83359" w:rsidRPr="00B55F88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https://doi.org/10/1037/hoo73325</w:t>
        </w:r>
      </w:hyperlink>
      <w:r w:rsidR="00B83359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Accessed: 23 March 2023</w:t>
      </w:r>
    </w:p>
    <w:p w:rsidR="00C14EA5" w:rsidRPr="00B55F88" w:rsidRDefault="005D24EA" w:rsidP="00B55F88">
      <w:pPr>
        <w:spacing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Grosjean</w:t>
      </w:r>
      <w:r w:rsidR="002621F3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F. </w:t>
      </w:r>
      <w:r w:rsidR="002621F3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(2010) </w:t>
      </w:r>
      <w:r w:rsidRPr="00B55F88">
        <w:rPr>
          <w:rStyle w:val="ref-journal"/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Bilingual: Life and reality.</w:t>
      </w:r>
      <w:r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Cambridge, MA:</w:t>
      </w:r>
      <w:r w:rsidR="002621F3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Harvard University Press</w:t>
      </w:r>
    </w:p>
    <w:p w:rsidR="006F0CD3" w:rsidRPr="00B55F88" w:rsidRDefault="00C14EA5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G</w:t>
      </w:r>
      <w:r w:rsidR="002621F3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uilford, J. 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(1967)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  <w:lang w:val="cy-GB"/>
        </w:rPr>
        <w:t xml:space="preserve">The nature of human intelligence. 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New York: McGraw-Hill.</w:t>
      </w:r>
    </w:p>
    <w:p w:rsidR="000D1D59" w:rsidRPr="00B55F88" w:rsidRDefault="006F0CD3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B55F88">
        <w:rPr>
          <w:rFonts w:ascii="Arial" w:hAnsi="Arial" w:cs="Arial"/>
          <w:color w:val="000000" w:themeColor="text1"/>
        </w:rPr>
        <w:t xml:space="preserve">Hakuta, K. (1986) </w:t>
      </w:r>
      <w:r w:rsidRPr="00B55F88">
        <w:rPr>
          <w:rFonts w:ascii="Arial" w:hAnsi="Arial" w:cs="Arial"/>
          <w:i/>
          <w:color w:val="000000" w:themeColor="text1"/>
        </w:rPr>
        <w:t>Mirror of language: the debate on bilingualism</w:t>
      </w:r>
      <w:r w:rsidRPr="00B55F88">
        <w:rPr>
          <w:rFonts w:ascii="Arial" w:hAnsi="Arial" w:cs="Arial"/>
          <w:color w:val="000000" w:themeColor="text1"/>
        </w:rPr>
        <w:t>. New York: Basic Books</w:t>
      </w:r>
      <w:r w:rsidR="002621F3" w:rsidRPr="00B55F8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:rsidR="002621F3" w:rsidRPr="00B55F88" w:rsidRDefault="000D1D59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70C0"/>
          <w:u w:val="single"/>
        </w:rPr>
      </w:pPr>
      <w:r w:rsidRPr="00B55F88">
        <w:rPr>
          <w:rFonts w:ascii="Arial" w:hAnsi="Arial" w:cs="Arial"/>
        </w:rPr>
        <w:t>Hakuta, K &amp; Pease-Alvarez, l. (1992) ‘</w:t>
      </w:r>
      <w:r w:rsidRPr="00B55F88">
        <w:rPr>
          <w:rFonts w:ascii="Arial" w:hAnsi="Arial" w:cs="Arial"/>
          <w:i/>
        </w:rPr>
        <w:t>Enriching our views of bilinguism</w:t>
      </w:r>
      <w:r w:rsidRPr="00B55F88">
        <w:rPr>
          <w:rFonts w:ascii="Arial" w:hAnsi="Arial" w:cs="Arial"/>
        </w:rPr>
        <w:t xml:space="preserve"> </w:t>
      </w:r>
      <w:r w:rsidRPr="00B55F88">
        <w:rPr>
          <w:rFonts w:ascii="Arial" w:hAnsi="Arial" w:cs="Arial"/>
          <w:i/>
        </w:rPr>
        <w:t xml:space="preserve">and bilingual </w:t>
      </w:r>
      <w:r w:rsidRPr="00B55F88">
        <w:rPr>
          <w:rFonts w:ascii="Arial" w:hAnsi="Arial" w:cs="Arial"/>
        </w:rPr>
        <w:t xml:space="preserve">education’. 21 pp4-6 Available at: </w:t>
      </w:r>
      <w:hyperlink r:id="rId17" w:history="1">
        <w:r w:rsidRPr="00B55F88">
          <w:rPr>
            <w:rStyle w:val="Hyperlink"/>
            <w:rFonts w:ascii="Arial" w:hAnsi="Arial" w:cs="Arial"/>
            <w:color w:val="0070C0"/>
          </w:rPr>
          <w:t>https://www.academia.edu/13025885/</w:t>
        </w:r>
      </w:hyperlink>
      <w:r w:rsidRPr="00B55F88">
        <w:rPr>
          <w:rFonts w:ascii="Arial" w:hAnsi="Arial" w:cs="Arial"/>
          <w:color w:val="0070C0"/>
        </w:rPr>
        <w:t xml:space="preserve"> </w:t>
      </w:r>
      <w:r w:rsidRPr="00B55F88">
        <w:rPr>
          <w:rFonts w:ascii="Arial" w:hAnsi="Arial" w:cs="Arial"/>
          <w:color w:val="0070C0"/>
          <w:u w:val="single"/>
        </w:rPr>
        <w:t>when_learning_a_second_language</w:t>
      </w:r>
      <w:r w:rsidRPr="00B55F88">
        <w:rPr>
          <w:rFonts w:ascii="Arial" w:hAnsi="Arial" w:cs="Arial"/>
          <w:color w:val="0070C0"/>
          <w:u w:val="single"/>
        </w:rPr>
        <w:t xml:space="preserve"> </w:t>
      </w:r>
      <w:r w:rsidRPr="00B55F88">
        <w:rPr>
          <w:rFonts w:ascii="Arial" w:hAnsi="Arial" w:cs="Arial"/>
          <w:color w:val="0070C0"/>
          <w:u w:val="single"/>
        </w:rPr>
        <w:t>doe</w:t>
      </w:r>
      <w:r w:rsidRPr="00B55F88">
        <w:rPr>
          <w:rFonts w:ascii="Arial" w:hAnsi="Arial" w:cs="Arial"/>
          <w:color w:val="0070C0"/>
          <w:u w:val="single"/>
        </w:rPr>
        <w:t>s</w:t>
      </w:r>
      <w:r w:rsidRPr="00B55F88">
        <w:rPr>
          <w:rFonts w:ascii="Arial" w:hAnsi="Arial" w:cs="Arial"/>
          <w:color w:val="0070C0"/>
          <w:u w:val="single"/>
        </w:rPr>
        <w:t>_not_mean_loosing_the_first_bilingual_language_development_in_low_income_spanish_speaking_children-attending_bilingual_preschool</w:t>
      </w:r>
      <w:r w:rsidRPr="00B55F88">
        <w:rPr>
          <w:rFonts w:ascii="Arial" w:hAnsi="Arial" w:cs="Arial"/>
          <w:color w:val="0070C0"/>
          <w:u w:val="single"/>
        </w:rPr>
        <w:t xml:space="preserve"> </w:t>
      </w:r>
      <w:r w:rsidRPr="00B55F88">
        <w:rPr>
          <w:rFonts w:ascii="Arial" w:hAnsi="Arial" w:cs="Arial"/>
          <w:u w:val="single"/>
        </w:rPr>
        <w:t xml:space="preserve"> (</w:t>
      </w:r>
      <w:r w:rsidRPr="00B55F88">
        <w:rPr>
          <w:rFonts w:ascii="Arial" w:hAnsi="Arial" w:cs="Arial"/>
        </w:rPr>
        <w:t>Accessed: 23 March 2023</w:t>
      </w:r>
      <w:r w:rsidRPr="00B55F88">
        <w:rPr>
          <w:rFonts w:ascii="Arial" w:hAnsi="Arial" w:cs="Arial"/>
        </w:rPr>
        <w:t>)</w:t>
      </w:r>
    </w:p>
    <w:p w:rsidR="00A45CDE" w:rsidRPr="00B55F88" w:rsidRDefault="002621F3" w:rsidP="00B55F88">
      <w:pPr>
        <w:shd w:val="clear" w:color="auto" w:fill="FFFFFF"/>
        <w:spacing w:before="200" w:after="200" w:line="360" w:lineRule="auto"/>
        <w:rPr>
          <w:rFonts w:ascii="Arial" w:hAnsi="Arial" w:cs="Arial"/>
          <w:color w:val="000000" w:themeColor="text1"/>
          <w:sz w:val="24"/>
          <w:szCs w:val="24"/>
          <w:u w:val="single"/>
          <w:shd w:val="clear" w:color="auto" w:fill="FFFFFF"/>
        </w:rPr>
      </w:pPr>
      <w:r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Hickey,</w:t>
      </w:r>
      <w:r w:rsidR="00B955F2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T, </w:t>
      </w:r>
      <w:r w:rsidR="00B955F2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Lewis</w:t>
      </w:r>
      <w:r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G. and</w:t>
      </w:r>
      <w:r w:rsidR="00B955F2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Baker</w:t>
      </w:r>
      <w:r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C.</w:t>
      </w:r>
      <w:r w:rsidR="00B955F2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(2014</w:t>
      </w:r>
      <w:r w:rsidR="00B955F2" w:rsidRPr="00B55F88">
        <w:rPr>
          <w:rFonts w:ascii="Arial" w:hAnsi="Arial" w:cs="Arial"/>
          <w:i/>
          <w:color w:val="000000" w:themeColor="text1"/>
          <w:sz w:val="24"/>
          <w:szCs w:val="24"/>
          <w:shd w:val="clear" w:color="auto" w:fill="FFFFFF"/>
        </w:rPr>
        <w:t xml:space="preserve">) How deep is your immersion? Policy and practice in Welsh-medium preschools with children from different language backgrounds, International Journal of Bilingual Education and </w:t>
      </w:r>
      <w:r w:rsidR="00B955F2" w:rsidRPr="00B55F88">
        <w:rPr>
          <w:rFonts w:ascii="Arial" w:hAnsi="Arial" w:cs="Arial"/>
          <w:i/>
          <w:color w:val="000000" w:themeColor="text1"/>
          <w:sz w:val="24"/>
          <w:szCs w:val="24"/>
          <w:shd w:val="clear" w:color="auto" w:fill="FFFFFF"/>
        </w:rPr>
        <w:lastRenderedPageBreak/>
        <w:t>Bilingualism,</w:t>
      </w:r>
      <w:r w:rsidR="00B955F2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17:2, </w:t>
      </w:r>
      <w:r w:rsidR="00C14EA5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21</w:t>
      </w:r>
      <w:r w:rsidR="00B955F2"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234, </w:t>
      </w:r>
      <w:r w:rsidRPr="00B55F8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Available at: </w:t>
      </w:r>
      <w:r w:rsidRPr="00B55F88">
        <w:rPr>
          <w:rFonts w:ascii="Arial" w:hAnsi="Arial" w:cs="Arial"/>
          <w:color w:val="0070C0"/>
          <w:sz w:val="24"/>
          <w:szCs w:val="24"/>
          <w:u w:val="single"/>
          <w:shd w:val="clear" w:color="auto" w:fill="FFFFFF"/>
        </w:rPr>
        <w:t>https:</w:t>
      </w:r>
      <w:r w:rsidR="00A45CDE" w:rsidRPr="00B55F88">
        <w:rPr>
          <w:rFonts w:ascii="Arial" w:hAnsi="Arial" w:cs="Arial"/>
          <w:color w:val="0070C0"/>
          <w:sz w:val="24"/>
          <w:szCs w:val="24"/>
          <w:u w:val="single"/>
          <w:shd w:val="clear" w:color="auto" w:fill="FFFFFF"/>
        </w:rPr>
        <w:t>/doi.org/</w:t>
      </w:r>
      <w:hyperlink r:id="rId18" w:history="1">
        <w:r w:rsidR="00B955F2" w:rsidRPr="00B55F88">
          <w:rPr>
            <w:rFonts w:ascii="Arial" w:hAnsi="Arial" w:cs="Arial"/>
            <w:color w:val="0070C0"/>
            <w:sz w:val="24"/>
            <w:szCs w:val="24"/>
            <w:u w:val="single"/>
            <w:shd w:val="clear" w:color="auto" w:fill="FFFFFF"/>
          </w:rPr>
          <w:t>10.1080/13670050.2013.866629</w:t>
        </w:r>
      </w:hyperlink>
    </w:p>
    <w:p w:rsidR="00A45CDE" w:rsidRPr="00B55F88" w:rsidRDefault="002621F3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70C0"/>
          <w:kern w:val="24"/>
        </w:rPr>
      </w:pPr>
      <w:r w:rsidRPr="00B55F88">
        <w:rPr>
          <w:rFonts w:ascii="Arial" w:hAnsi="Arial" w:cs="Arial"/>
          <w:color w:val="000000" w:themeColor="text1"/>
        </w:rPr>
        <w:t xml:space="preserve">Hickey, T and </w:t>
      </w:r>
      <w:r w:rsidR="00CA2A98" w:rsidRPr="00B55F88">
        <w:rPr>
          <w:rFonts w:ascii="Arial" w:hAnsi="Arial" w:cs="Arial"/>
          <w:color w:val="000000" w:themeColor="text1"/>
        </w:rPr>
        <w:t>de Mejía</w:t>
      </w:r>
      <w:r w:rsidRPr="00B55F88">
        <w:rPr>
          <w:rFonts w:ascii="Arial" w:hAnsi="Arial" w:cs="Arial"/>
          <w:color w:val="000000" w:themeColor="text1"/>
        </w:rPr>
        <w:t>, T.</w:t>
      </w:r>
      <w:r w:rsidR="00CA2A98" w:rsidRPr="00B55F88">
        <w:rPr>
          <w:rFonts w:ascii="Arial" w:hAnsi="Arial" w:cs="Arial"/>
          <w:color w:val="000000" w:themeColor="text1"/>
        </w:rPr>
        <w:t xml:space="preserve"> (2014) </w:t>
      </w:r>
      <w:r w:rsidR="00CA2A98" w:rsidRPr="00B55F88">
        <w:rPr>
          <w:rFonts w:ascii="Arial" w:hAnsi="Arial" w:cs="Arial"/>
          <w:i/>
          <w:color w:val="000000" w:themeColor="text1"/>
        </w:rPr>
        <w:t>Immersion education in the early years: a special issue, International Journal of Bilingual Education and Bilingualism</w:t>
      </w:r>
      <w:r w:rsidR="00CA2A98" w:rsidRPr="00B55F88">
        <w:rPr>
          <w:rFonts w:ascii="Arial" w:hAnsi="Arial" w:cs="Arial"/>
          <w:color w:val="000000" w:themeColor="text1"/>
        </w:rPr>
        <w:t xml:space="preserve">, 17:2, 131-143, </w:t>
      </w:r>
      <w:r w:rsidRPr="00B55F88">
        <w:rPr>
          <w:rFonts w:ascii="Arial" w:hAnsi="Arial" w:cs="Arial"/>
          <w:color w:val="000000" w:themeColor="text1"/>
        </w:rPr>
        <w:t xml:space="preserve">Available at: </w:t>
      </w:r>
      <w:hyperlink r:id="rId19" w:history="1">
        <w:r w:rsidR="00A45CDE" w:rsidRPr="00B55F88">
          <w:rPr>
            <w:rStyle w:val="Hyperlink"/>
            <w:rFonts w:ascii="Arial" w:hAnsi="Arial" w:cs="Arial"/>
            <w:color w:val="0070C0"/>
          </w:rPr>
          <w:t>https://doi.org/10.1080/13670050.2013.866624</w:t>
        </w:r>
      </w:hyperlink>
    </w:p>
    <w:p w:rsidR="00E72927" w:rsidRPr="00B55F88" w:rsidRDefault="00E72927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kern w:val="24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</w:rPr>
        <w:t xml:space="preserve">Hoffman, J. and Russ, S. (2012) ‘Pretend Play, Creativity, and Emotion Regulation in Children’,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Psychology of Aesthetics, Creativity, and the Arts, </w:t>
      </w:r>
      <w:r w:rsidRPr="00B55F88">
        <w:rPr>
          <w:rFonts w:ascii="Arial" w:eastAsiaTheme="minorEastAsia" w:hAnsi="Arial" w:cs="Arial"/>
          <w:color w:val="000000" w:themeColor="text1"/>
          <w:kern w:val="24"/>
        </w:rPr>
        <w:t>6(2), pp. 175-184.</w:t>
      </w:r>
      <w:r w:rsidR="00A45CDE" w:rsidRPr="00B55F88">
        <w:rPr>
          <w:rFonts w:ascii="Arial" w:eastAsiaTheme="minorEastAsia" w:hAnsi="Arial" w:cs="Arial"/>
          <w:color w:val="000000" w:themeColor="text1"/>
          <w:kern w:val="24"/>
        </w:rPr>
        <w:t xml:space="preserve"> Available at: </w:t>
      </w:r>
      <w:hyperlink r:id="rId20" w:history="1">
        <w:r w:rsidR="00A45CDE" w:rsidRPr="00B55F88">
          <w:rPr>
            <w:rStyle w:val="Hyperlink"/>
            <w:rFonts w:ascii="Arial" w:eastAsiaTheme="minorEastAsia" w:hAnsi="Arial" w:cs="Arial"/>
            <w:color w:val="0070C0"/>
            <w:kern w:val="24"/>
          </w:rPr>
          <w:t>https://www.researchgate.net/publication/232559599_Pretend_Play_Creativity_and_Emotion_Regulation_in_Children</w:t>
        </w:r>
      </w:hyperlink>
      <w:r w:rsidR="00A45CDE" w:rsidRPr="00B55F88">
        <w:rPr>
          <w:rFonts w:ascii="Arial" w:eastAsiaTheme="minorEastAsia" w:hAnsi="Arial" w:cs="Arial"/>
          <w:color w:val="0070C0"/>
          <w:kern w:val="24"/>
        </w:rPr>
        <w:t xml:space="preserve"> </w:t>
      </w:r>
      <w:r w:rsidR="00A45CDE" w:rsidRPr="00B55F88">
        <w:rPr>
          <w:rFonts w:ascii="Arial" w:eastAsiaTheme="minorEastAsia" w:hAnsi="Arial" w:cs="Arial"/>
          <w:kern w:val="24"/>
        </w:rPr>
        <w:t>(Accessed: 26 March 2023)</w:t>
      </w:r>
    </w:p>
    <w:p w:rsidR="00C14EA5" w:rsidRPr="00B55F88" w:rsidRDefault="00E72927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lang w:val="cy-GB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Hofman, C.</w:t>
      </w:r>
      <w:r w:rsidR="00A45CDE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(2020)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>A literature review examining the effects of bilingualism in individuals</w:t>
      </w:r>
      <w:r w:rsidR="00A45CDE"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 who stutter. </w:t>
      </w:r>
      <w:r w:rsidR="00A45CDE" w:rsidRPr="00B55F88">
        <w:rPr>
          <w:rFonts w:ascii="Arial" w:eastAsiaTheme="minorEastAsia" w:hAnsi="Arial" w:cs="Arial"/>
          <w:iCs/>
          <w:color w:val="000000" w:themeColor="text1"/>
          <w:kern w:val="24"/>
        </w:rPr>
        <w:t>Available at:</w:t>
      </w:r>
      <w:r w:rsidR="00A45CDE"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 xml:space="preserve">  </w:t>
      </w:r>
      <w:hyperlink r:id="rId21" w:history="1">
        <w:r w:rsidRPr="00B55F88">
          <w:rPr>
            <w:rStyle w:val="Hyperlink"/>
            <w:rFonts w:ascii="Arial" w:eastAsiaTheme="minorEastAsia" w:hAnsi="Arial" w:cs="Arial"/>
            <w:color w:val="0070C0"/>
            <w:kern w:val="24"/>
          </w:rPr>
          <w:t>https://digitalcommons.murraystate.edu/cgi/viewcontent.cgi?article=1034&amp;context=honorstheses</w:t>
        </w:r>
      </w:hyperlink>
      <w:r w:rsidR="00A45CDE" w:rsidRPr="00B55F88">
        <w:rPr>
          <w:rFonts w:ascii="Arial" w:eastAsiaTheme="minorEastAsia" w:hAnsi="Arial" w:cs="Arial"/>
          <w:color w:val="000000" w:themeColor="text1"/>
          <w:kern w:val="24"/>
        </w:rPr>
        <w:t xml:space="preserve"> (</w:t>
      </w:r>
      <w:r w:rsidR="00A45CDE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Accessed: 23 March 2023)</w:t>
      </w:r>
    </w:p>
    <w:p w:rsidR="000D1D59" w:rsidRPr="00B55F88" w:rsidRDefault="00AF576D" w:rsidP="00B55F88">
      <w:pPr>
        <w:shd w:val="clear" w:color="auto" w:fill="FFFFFF"/>
        <w:spacing w:before="200" w:after="200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De Houwer</w:t>
      </w:r>
      <w:r w:rsidR="00A45CDE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(1995)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F35EF3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‘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Bi</w:t>
      </w:r>
      <w:r w:rsidR="003C0D3C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lingual language acquisition</w:t>
      </w:r>
      <w:r w:rsidR="00F35EF3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’</w:t>
      </w:r>
      <w:r w:rsidR="003C0D3C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in Fletcher, P and 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MacWhinney</w:t>
      </w:r>
      <w:r w:rsidR="003C0D3C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B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(Eds), </w:t>
      </w:r>
      <w:r w:rsidRPr="00B55F8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>The handbook of child language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(pp 219 – 250). Oxford: Basil</w:t>
      </w:r>
    </w:p>
    <w:p w:rsidR="000D1D59" w:rsidRPr="00B55F88" w:rsidRDefault="000D1D59" w:rsidP="00B55F88">
      <w:pPr>
        <w:shd w:val="clear" w:color="auto" w:fill="FFFFFF"/>
        <w:spacing w:after="0" w:afterAutospacing="1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Karram, S. (2002). “Auntie–ji, please come and join us for an hour”: The role of the bilingual education assistant in working with parents with little confidence’, in Devereux, J. and Miller, L. (eds) (2002). </w:t>
      </w:r>
      <w:r w:rsidRPr="00B55F8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 xml:space="preserve">Working with Children in the Early Years. 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London: David Fulton</w:t>
      </w:r>
    </w:p>
    <w:p w:rsidR="000D1D59" w:rsidRPr="00B55F88" w:rsidRDefault="000D1D59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B55F88">
        <w:rPr>
          <w:rFonts w:ascii="Arial" w:hAnsi="Arial" w:cs="Arial"/>
          <w:color w:val="000000" w:themeColor="text1"/>
          <w:shd w:val="clear" w:color="auto" w:fill="FFFFFF"/>
        </w:rPr>
        <w:t>Kenner, C. (2000) Home pages: literacy links for bilingual children. Stoke-on-Trent: Trentham Books</w:t>
      </w:r>
    </w:p>
    <w:p w:rsidR="000D1D59" w:rsidRPr="00B55F88" w:rsidRDefault="000D1D59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hAnsi="Arial" w:cs="Arial"/>
          <w:color w:val="000000" w:themeColor="text1"/>
          <w:shd w:val="clear" w:color="auto" w:fill="FFFFFF"/>
        </w:rPr>
        <w:t>Kenner, C. and Ruby, M. (2012) Interconnecting Worlds : Teacher partnership for bilingual learning. Stoke-on-Trent: Trentham Books</w:t>
      </w:r>
      <w:r w:rsidR="00B02973" w:rsidRPr="00B55F88">
        <w:rPr>
          <w:rFonts w:ascii="Arial" w:hAnsi="Arial" w:cs="Arial"/>
          <w:color w:val="000000" w:themeColor="text1"/>
        </w:rPr>
        <w:t xml:space="preserve"> </w:t>
      </w:r>
    </w:p>
    <w:p w:rsidR="00B02973" w:rsidRPr="00B55F88" w:rsidRDefault="00F35EF3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hAnsi="Arial" w:cs="Arial"/>
          <w:color w:val="000000" w:themeColor="text1"/>
        </w:rPr>
        <w:t>Kuhl, P. K. (2008)</w:t>
      </w:r>
      <w:r w:rsidR="00593C28" w:rsidRPr="00B55F88">
        <w:rPr>
          <w:rFonts w:ascii="Arial" w:hAnsi="Arial" w:cs="Arial"/>
          <w:color w:val="000000" w:themeColor="text1"/>
        </w:rPr>
        <w:t xml:space="preserve"> </w:t>
      </w:r>
      <w:r w:rsidRPr="00B55F88">
        <w:rPr>
          <w:rFonts w:ascii="Arial" w:hAnsi="Arial" w:cs="Arial"/>
          <w:color w:val="000000" w:themeColor="text1"/>
        </w:rPr>
        <w:t>‘</w:t>
      </w:r>
      <w:r w:rsidR="00593C28" w:rsidRPr="00B55F88">
        <w:rPr>
          <w:rFonts w:ascii="Arial" w:hAnsi="Arial" w:cs="Arial"/>
          <w:color w:val="000000" w:themeColor="text1"/>
        </w:rPr>
        <w:t>Linking infant speech perception to language acquisition: Phonetic learning predicts language growth</w:t>
      </w:r>
      <w:r w:rsidRPr="00B55F88">
        <w:rPr>
          <w:rFonts w:ascii="Arial" w:hAnsi="Arial" w:cs="Arial"/>
          <w:color w:val="000000" w:themeColor="text1"/>
        </w:rPr>
        <w:t xml:space="preserve">’. In </w:t>
      </w:r>
      <w:r w:rsidR="00593C28" w:rsidRPr="00B55F88">
        <w:rPr>
          <w:rFonts w:ascii="Arial" w:hAnsi="Arial" w:cs="Arial"/>
          <w:color w:val="000000" w:themeColor="text1"/>
        </w:rPr>
        <w:t xml:space="preserve">McCardle, </w:t>
      </w:r>
      <w:r w:rsidRPr="00B55F88">
        <w:rPr>
          <w:rFonts w:ascii="Arial" w:hAnsi="Arial" w:cs="Arial"/>
          <w:color w:val="000000" w:themeColor="text1"/>
        </w:rPr>
        <w:t>P.,</w:t>
      </w:r>
      <w:r w:rsidR="00593C28" w:rsidRPr="00B55F88">
        <w:rPr>
          <w:rFonts w:ascii="Arial" w:hAnsi="Arial" w:cs="Arial"/>
          <w:color w:val="000000" w:themeColor="text1"/>
        </w:rPr>
        <w:t xml:space="preserve"> Colombo</w:t>
      </w:r>
      <w:r w:rsidRPr="00B55F88">
        <w:rPr>
          <w:rFonts w:ascii="Arial" w:hAnsi="Arial" w:cs="Arial"/>
          <w:color w:val="000000" w:themeColor="text1"/>
        </w:rPr>
        <w:t>, J and</w:t>
      </w:r>
      <w:r w:rsidR="00593C28" w:rsidRPr="00B55F88">
        <w:rPr>
          <w:rFonts w:ascii="Arial" w:hAnsi="Arial" w:cs="Arial"/>
          <w:color w:val="000000" w:themeColor="text1"/>
        </w:rPr>
        <w:t xml:space="preserve"> Freund</w:t>
      </w:r>
      <w:r w:rsidRPr="00B55F88">
        <w:rPr>
          <w:rFonts w:ascii="Arial" w:hAnsi="Arial" w:cs="Arial"/>
          <w:color w:val="000000" w:themeColor="text1"/>
        </w:rPr>
        <w:t>, L.</w:t>
      </w:r>
      <w:r w:rsidR="00593C28" w:rsidRPr="00B55F88">
        <w:rPr>
          <w:rFonts w:ascii="Arial" w:hAnsi="Arial" w:cs="Arial"/>
          <w:color w:val="000000" w:themeColor="text1"/>
        </w:rPr>
        <w:t xml:space="preserve"> (Eds.). </w:t>
      </w:r>
      <w:r w:rsidR="00593C28" w:rsidRPr="00B55F88">
        <w:rPr>
          <w:rFonts w:ascii="Arial" w:hAnsi="Arial" w:cs="Arial"/>
          <w:i/>
          <w:color w:val="000000" w:themeColor="text1"/>
        </w:rPr>
        <w:t xml:space="preserve">Infant pathways to language: Methods, models, and research directions </w:t>
      </w:r>
      <w:r w:rsidR="00593C28" w:rsidRPr="00B55F88">
        <w:rPr>
          <w:rFonts w:ascii="Arial" w:hAnsi="Arial" w:cs="Arial"/>
          <w:color w:val="000000" w:themeColor="text1"/>
        </w:rPr>
        <w:t xml:space="preserve">(pp. 213- 244). New York: Erlbaum. </w:t>
      </w:r>
    </w:p>
    <w:p w:rsidR="00D94EAB" w:rsidRPr="00B55F88" w:rsidRDefault="00B02973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</w:rPr>
        <w:lastRenderedPageBreak/>
        <w:t xml:space="preserve">Kuipers, J. and Thierry, G. (2015)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>Bilingualism and increased attention to speech: Evidence from event-related potentials</w:t>
      </w:r>
      <w:r w:rsidRPr="00B55F88">
        <w:rPr>
          <w:rFonts w:ascii="Arial" w:eastAsiaTheme="minorEastAsia" w:hAnsi="Arial" w:cs="Arial"/>
          <w:color w:val="000000" w:themeColor="text1"/>
          <w:kern w:val="24"/>
        </w:rPr>
        <w:t xml:space="preserve">, </w:t>
      </w:r>
      <w:hyperlink r:id="rId22" w:history="1">
        <w:r w:rsidRPr="00B55F88">
          <w:rPr>
            <w:rStyle w:val="Hyperlink"/>
            <w:rFonts w:ascii="Arial" w:eastAsiaTheme="minorEastAsia" w:hAnsi="Arial" w:cs="Arial"/>
            <w:color w:val="0070C0"/>
            <w:kern w:val="24"/>
          </w:rPr>
          <w:t>https://www.sciencedirect.com/science/article/pii/S0093934X15001443</w:t>
        </w:r>
      </w:hyperlink>
      <w:r w:rsidRPr="00B55F88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(Accessed: 23 March 2023)</w:t>
      </w:r>
    </w:p>
    <w:p w:rsidR="00B02973" w:rsidRPr="00B55F88" w:rsidRDefault="00B02973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</w:rPr>
      </w:pPr>
    </w:p>
    <w:p w:rsidR="00D94EAB" w:rsidRPr="00B55F88" w:rsidRDefault="00F35EF3" w:rsidP="00B55F88">
      <w:pPr>
        <w:shd w:val="clear" w:color="auto" w:fill="FFFFFF"/>
        <w:spacing w:after="0" w:afterAutospacing="1" w:line="360" w:lineRule="auto"/>
        <w:rPr>
          <w:rFonts w:ascii="Arial" w:eastAsia="Times New Roman" w:hAnsi="Arial" w:cs="Arial"/>
          <w:color w:val="0070C0"/>
          <w:sz w:val="24"/>
          <w:szCs w:val="24"/>
          <w:lang w:eastAsia="en-GB"/>
        </w:rPr>
      </w:pPr>
      <w:r w:rsidRPr="00B55F88">
        <w:rPr>
          <w:rFonts w:ascii="Arial" w:hAnsi="Arial" w:cs="Arial"/>
          <w:color w:val="000000" w:themeColor="text1"/>
          <w:sz w:val="24"/>
          <w:szCs w:val="24"/>
        </w:rPr>
        <w:t xml:space="preserve">Lee, H., &amp; Kim, K. </w:t>
      </w:r>
      <w:r w:rsidR="00D94EAB" w:rsidRPr="00B55F88">
        <w:rPr>
          <w:rFonts w:ascii="Arial" w:hAnsi="Arial" w:cs="Arial"/>
          <w:color w:val="000000" w:themeColor="text1"/>
          <w:sz w:val="24"/>
          <w:szCs w:val="24"/>
        </w:rPr>
        <w:t xml:space="preserve">(2011). </w:t>
      </w:r>
      <w:r w:rsidR="00D94EAB" w:rsidRPr="00B55F88">
        <w:rPr>
          <w:rFonts w:ascii="Arial" w:hAnsi="Arial" w:cs="Arial"/>
          <w:i/>
          <w:color w:val="000000" w:themeColor="text1"/>
          <w:sz w:val="24"/>
          <w:szCs w:val="24"/>
        </w:rPr>
        <w:t xml:space="preserve">Can speaking more languages enhance your creativity? Relationship between bilingualism and creative potential among Korean American students with multicultural link. Personality and Individual Differences, </w:t>
      </w:r>
      <w:r w:rsidR="00D94EAB" w:rsidRPr="00B55F88">
        <w:rPr>
          <w:rFonts w:ascii="Arial" w:hAnsi="Arial" w:cs="Arial"/>
          <w:color w:val="000000" w:themeColor="text1"/>
          <w:sz w:val="24"/>
          <w:szCs w:val="24"/>
        </w:rPr>
        <w:t xml:space="preserve">50, 1186–1190. </w:t>
      </w:r>
      <w:r w:rsidRPr="00B55F88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3" w:history="1">
        <w:r w:rsidR="00D94EAB" w:rsidRPr="00B55F88">
          <w:rPr>
            <w:rStyle w:val="Hyperlink"/>
            <w:rFonts w:ascii="Arial" w:hAnsi="Arial" w:cs="Arial"/>
            <w:color w:val="0070C0"/>
            <w:sz w:val="24"/>
            <w:szCs w:val="24"/>
          </w:rPr>
          <w:t>https://doi.org/10.1016/j.paid.2011.01.039</w:t>
        </w:r>
      </w:hyperlink>
      <w:r w:rsidR="00D94EAB" w:rsidRPr="00B55F88">
        <w:rPr>
          <w:rFonts w:ascii="Arial" w:hAnsi="Arial" w:cs="Arial"/>
          <w:color w:val="0070C0"/>
          <w:sz w:val="24"/>
          <w:szCs w:val="24"/>
        </w:rPr>
        <w:t>.</w:t>
      </w:r>
      <w:r w:rsidR="00D94EAB" w:rsidRPr="00B55F88">
        <w:rPr>
          <w:rFonts w:ascii="Arial" w:eastAsia="Times New Roman" w:hAnsi="Arial" w:cs="Arial"/>
          <w:color w:val="0070C0"/>
          <w:sz w:val="24"/>
          <w:szCs w:val="24"/>
          <w:lang w:eastAsia="en-GB"/>
        </w:rPr>
        <w:t xml:space="preserve"> </w:t>
      </w:r>
    </w:p>
    <w:p w:rsidR="00815747" w:rsidRPr="00B55F88" w:rsidRDefault="00D94EAB" w:rsidP="00B55F88">
      <w:pPr>
        <w:shd w:val="clear" w:color="auto" w:fill="FFFFFF"/>
        <w:spacing w:after="0" w:afterAutospacing="1" w:line="360" w:lineRule="auto"/>
        <w:rPr>
          <w:rFonts w:ascii="Arial" w:eastAsia="Times New Roman" w:hAnsi="Arial" w:cs="Arial"/>
          <w:color w:val="000000" w:themeColor="text1"/>
          <w:sz w:val="24"/>
          <w:szCs w:val="24"/>
          <w:u w:val="single"/>
          <w:lang w:eastAsia="en-GB"/>
        </w:rPr>
      </w:pP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Leikin</w:t>
      </w:r>
      <w:r w:rsidR="00F35EF3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M. &amp; 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Tovli</w:t>
      </w:r>
      <w:r w:rsidR="00F35EF3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 E.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 (2014) </w:t>
      </w:r>
      <w:r w:rsidRPr="00B55F88">
        <w:rPr>
          <w:rFonts w:ascii="Arial" w:eastAsia="Times New Roman" w:hAnsi="Arial" w:cs="Arial"/>
          <w:i/>
          <w:color w:val="000000" w:themeColor="text1"/>
          <w:sz w:val="24"/>
          <w:szCs w:val="24"/>
          <w:lang w:eastAsia="en-GB"/>
        </w:rPr>
        <w:t>Bilingualism and Creativity in Early Childhood, Creativity Research Journal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 26:4, 411-417, </w:t>
      </w:r>
      <w:r w:rsidR="00684A99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r w:rsidR="00684A99" w:rsidRPr="00B55F88">
        <w:rPr>
          <w:rFonts w:ascii="Arial" w:eastAsia="Times New Roman" w:hAnsi="Arial" w:cs="Arial"/>
          <w:color w:val="0070C0"/>
          <w:sz w:val="24"/>
          <w:szCs w:val="24"/>
          <w:u w:val="single"/>
          <w:lang w:eastAsia="en-GB"/>
        </w:rPr>
        <w:t>https://doi.org/</w:t>
      </w:r>
      <w:r w:rsidRPr="00B55F88">
        <w:rPr>
          <w:rFonts w:ascii="Arial" w:eastAsia="Times New Roman" w:hAnsi="Arial" w:cs="Arial"/>
          <w:color w:val="0070C0"/>
          <w:sz w:val="24"/>
          <w:szCs w:val="24"/>
          <w:u w:val="single"/>
          <w:lang w:eastAsia="en-GB"/>
        </w:rPr>
        <w:t>10.1080/10400419.2014.961779</w:t>
      </w:r>
    </w:p>
    <w:p w:rsidR="005B4C17" w:rsidRPr="00B55F88" w:rsidRDefault="00684A99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hAnsi="Arial" w:cs="Arial"/>
          <w:color w:val="000000" w:themeColor="text1"/>
        </w:rPr>
        <w:t xml:space="preserve">Lewis, W. </w:t>
      </w:r>
      <w:r w:rsidR="00042045" w:rsidRPr="00B55F88">
        <w:rPr>
          <w:rFonts w:ascii="Arial" w:hAnsi="Arial" w:cs="Arial"/>
          <w:color w:val="000000" w:themeColor="text1"/>
        </w:rPr>
        <w:t xml:space="preserve">and Gareth, E. (2004). </w:t>
      </w:r>
      <w:r w:rsidR="00042045" w:rsidRPr="00B55F88">
        <w:rPr>
          <w:rFonts w:ascii="Arial" w:hAnsi="Arial" w:cs="Arial"/>
          <w:i/>
          <w:color w:val="000000" w:themeColor="text1"/>
        </w:rPr>
        <w:t>Datblygiad Iaith yng Nghylchoedd Mudiad Ysgolion Meithrin. Cylchgrawn Addysg Cymru,</w:t>
      </w:r>
      <w:r w:rsidR="00C824D1" w:rsidRPr="00B55F88">
        <w:rPr>
          <w:rFonts w:ascii="Arial" w:hAnsi="Arial" w:cs="Arial"/>
          <w:i/>
          <w:color w:val="000000" w:themeColor="text1"/>
        </w:rPr>
        <w:t xml:space="preserve"> The Welsh Journal of Education</w:t>
      </w:r>
      <w:r w:rsidR="00042045" w:rsidRPr="00B55F88">
        <w:rPr>
          <w:rFonts w:ascii="Arial" w:hAnsi="Arial" w:cs="Arial"/>
          <w:color w:val="000000" w:themeColor="text1"/>
        </w:rPr>
        <w:t xml:space="preserve"> 13(1), 44–68.</w:t>
      </w:r>
      <w:r w:rsidRPr="00B55F88">
        <w:rPr>
          <w:rFonts w:ascii="Arial" w:hAnsi="Arial" w:cs="Arial"/>
          <w:color w:val="000000" w:themeColor="text1"/>
        </w:rPr>
        <w:t xml:space="preserve">Available at: </w:t>
      </w:r>
      <w:hyperlink r:id="rId24" w:history="1">
        <w:r w:rsidRPr="00B55F88">
          <w:rPr>
            <w:rStyle w:val="Hyperlink"/>
            <w:rFonts w:ascii="Arial" w:hAnsi="Arial" w:cs="Arial"/>
            <w:color w:val="0070C0"/>
          </w:rPr>
          <w:t>https://www.researchgate.net/publication/233526386_Datblygiad_iaith_yng_nghylchoedd_mudiad_ysgolion_meithrin</w:t>
        </w:r>
      </w:hyperlink>
      <w:r w:rsidRPr="00B55F88">
        <w:rPr>
          <w:rFonts w:ascii="Arial" w:hAnsi="Arial" w:cs="Arial"/>
          <w:color w:val="0070C0"/>
        </w:rPr>
        <w:t xml:space="preserve"> </w:t>
      </w:r>
      <w:r w:rsidR="00C824D1" w:rsidRPr="00B55F88">
        <w:rPr>
          <w:rFonts w:ascii="Arial" w:hAnsi="Arial" w:cs="Arial"/>
          <w:color w:val="000000" w:themeColor="text1"/>
        </w:rPr>
        <w:t>(</w:t>
      </w:r>
      <w:r w:rsidRPr="00B55F88">
        <w:rPr>
          <w:rFonts w:ascii="Arial" w:hAnsi="Arial" w:cs="Arial"/>
          <w:color w:val="000000" w:themeColor="text1"/>
        </w:rPr>
        <w:t>Accessed: 24 March 2023</w:t>
      </w:r>
      <w:r w:rsidR="00C824D1" w:rsidRPr="00B55F88">
        <w:rPr>
          <w:rFonts w:ascii="Arial" w:hAnsi="Arial" w:cs="Arial"/>
          <w:color w:val="000000" w:themeColor="text1"/>
        </w:rPr>
        <w:t>)</w:t>
      </w:r>
    </w:p>
    <w:p w:rsidR="00392ED5" w:rsidRPr="00B55F88" w:rsidRDefault="00263DD4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hAnsi="Arial" w:cs="Arial"/>
          <w:color w:val="000000" w:themeColor="text1"/>
          <w:shd w:val="clear" w:color="auto" w:fill="FFFFFF"/>
        </w:rPr>
        <w:t>Lindon, J and Brodie, K (2016).</w:t>
      </w:r>
      <w:r w:rsidRPr="00B55F88">
        <w:rPr>
          <w:rFonts w:ascii="Arial" w:hAnsi="Arial" w:cs="Arial"/>
          <w:i/>
          <w:color w:val="000000" w:themeColor="text1"/>
          <w:shd w:val="clear" w:color="auto" w:fill="FFFFFF"/>
        </w:rPr>
        <w:t>Understanding child development 0 – 8 years.</w:t>
      </w:r>
      <w:r w:rsidRPr="00B55F88">
        <w:rPr>
          <w:rFonts w:ascii="Arial" w:hAnsi="Arial" w:cs="Arial"/>
          <w:color w:val="000000" w:themeColor="text1"/>
          <w:shd w:val="clear" w:color="auto" w:fill="FFFFFF"/>
        </w:rPr>
        <w:t xml:space="preserve"> London: Hodder Education</w:t>
      </w:r>
      <w:r w:rsidR="00655383" w:rsidRPr="00B55F88">
        <w:rPr>
          <w:rFonts w:ascii="Arial" w:hAnsi="Arial" w:cs="Arial"/>
          <w:color w:val="000000" w:themeColor="text1"/>
        </w:rPr>
        <w:t xml:space="preserve"> </w:t>
      </w:r>
    </w:p>
    <w:p w:rsidR="00392ED5" w:rsidRPr="00B55F88" w:rsidRDefault="00392ED5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lang w:val="cy-GB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Lindon, J. (2012) </w:t>
      </w:r>
      <w:r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>Cultural diversity in the Early Years</w:t>
      </w:r>
      <w:r w:rsidR="00C824D1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Available at: </w:t>
      </w:r>
      <w:r w:rsidR="00C824D1" w:rsidRPr="00B55F88">
        <w:rPr>
          <w:rFonts w:ascii="Arial" w:eastAsiaTheme="minorEastAsia" w:hAnsi="Arial" w:cs="Arial"/>
          <w:color w:val="0070C0"/>
          <w:kern w:val="24"/>
          <w:lang w:val="cy-GB"/>
        </w:rPr>
        <w:t>https:// www.</w:t>
      </w:r>
      <w:r w:rsidRPr="00B55F88">
        <w:rPr>
          <w:rFonts w:ascii="Arial" w:eastAsiaTheme="minorEastAsia" w:hAnsi="Arial" w:cs="Arial"/>
          <w:color w:val="0070C0"/>
          <w:kern w:val="24"/>
          <w:lang w:val="cy-GB"/>
        </w:rPr>
        <w:t>community playthings.co.uk/learning-library/articles/cultural-diversity-in-the-early-years</w:t>
      </w:r>
      <w:r w:rsidR="00C824D1" w:rsidRPr="00B55F88">
        <w:rPr>
          <w:rFonts w:ascii="Arial" w:eastAsiaTheme="minorEastAsia" w:hAnsi="Arial" w:cs="Arial"/>
          <w:color w:val="0070C0"/>
          <w:kern w:val="24"/>
          <w:lang w:val="cy-GB"/>
        </w:rPr>
        <w:t xml:space="preserve"> </w:t>
      </w:r>
      <w:r w:rsidR="00C824D1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(Accessed: 24 March 2023)</w:t>
      </w:r>
    </w:p>
    <w:p w:rsidR="006F0CD3" w:rsidRPr="00B55F88" w:rsidRDefault="00655383" w:rsidP="00B55F88">
      <w:pPr>
        <w:shd w:val="clear" w:color="auto" w:fill="FFFFFF"/>
        <w:spacing w:before="200" w:after="20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B55F88">
        <w:rPr>
          <w:rFonts w:ascii="Arial" w:hAnsi="Arial" w:cs="Arial"/>
          <w:color w:val="000000" w:themeColor="text1"/>
          <w:sz w:val="24"/>
          <w:szCs w:val="24"/>
        </w:rPr>
        <w:t>MacL</w:t>
      </w:r>
      <w:r w:rsidR="00C824D1" w:rsidRPr="00B55F88">
        <w:rPr>
          <w:rFonts w:ascii="Arial" w:hAnsi="Arial" w:cs="Arial"/>
          <w:color w:val="000000" w:themeColor="text1"/>
          <w:sz w:val="24"/>
          <w:szCs w:val="24"/>
        </w:rPr>
        <w:t xml:space="preserve">eod-Brudenell, I. (2004) </w:t>
      </w:r>
      <w:r w:rsidR="00C824D1" w:rsidRPr="00B55F88">
        <w:rPr>
          <w:rFonts w:ascii="Arial" w:hAnsi="Arial" w:cs="Arial"/>
          <w:i/>
          <w:color w:val="000000" w:themeColor="text1"/>
          <w:sz w:val="24"/>
          <w:szCs w:val="24"/>
        </w:rPr>
        <w:t>Advanc</w:t>
      </w:r>
      <w:r w:rsidRPr="00B55F88">
        <w:rPr>
          <w:rFonts w:ascii="Arial" w:hAnsi="Arial" w:cs="Arial"/>
          <w:i/>
          <w:color w:val="000000" w:themeColor="text1"/>
          <w:sz w:val="24"/>
          <w:szCs w:val="24"/>
        </w:rPr>
        <w:t>ed Early Years Care and Education.</w:t>
      </w:r>
      <w:r w:rsidRPr="00B55F88">
        <w:rPr>
          <w:rFonts w:ascii="Arial" w:hAnsi="Arial" w:cs="Arial"/>
          <w:color w:val="000000" w:themeColor="text1"/>
          <w:sz w:val="24"/>
          <w:szCs w:val="24"/>
        </w:rPr>
        <w:t xml:space="preserve"> Oxford: Heinemann</w:t>
      </w:r>
    </w:p>
    <w:p w:rsidR="006F0CD3" w:rsidRPr="00B55F88" w:rsidRDefault="006F0CD3" w:rsidP="00B55F88">
      <w:pPr>
        <w:shd w:val="clear" w:color="auto" w:fill="FFFFFF"/>
        <w:spacing w:before="200" w:after="200" w:line="360" w:lineRule="auto"/>
        <w:rPr>
          <w:rStyle w:val="nowrap"/>
          <w:rFonts w:ascii="Arial" w:hAnsi="Arial" w:cs="Arial"/>
          <w:color w:val="000000" w:themeColor="text1"/>
          <w:sz w:val="24"/>
          <w:szCs w:val="24"/>
        </w:rPr>
      </w:pPr>
      <w:r w:rsidRPr="00B55F88">
        <w:rPr>
          <w:rFonts w:ascii="Arial" w:hAnsi="Arial" w:cs="Arial"/>
          <w:color w:val="000000" w:themeColor="text1"/>
          <w:sz w:val="24"/>
          <w:szCs w:val="24"/>
        </w:rPr>
        <w:t xml:space="preserve">Macnamara, J. (1966) </w:t>
      </w:r>
      <w:r w:rsidRPr="00B55F88">
        <w:rPr>
          <w:rFonts w:ascii="Arial" w:hAnsi="Arial" w:cs="Arial"/>
          <w:i/>
          <w:color w:val="000000" w:themeColor="text1"/>
          <w:sz w:val="24"/>
          <w:szCs w:val="24"/>
        </w:rPr>
        <w:t xml:space="preserve">Bilingualism and primary education: a study of Irish experience. </w:t>
      </w:r>
      <w:r w:rsidRPr="00B55F88">
        <w:rPr>
          <w:rFonts w:ascii="Arial" w:hAnsi="Arial" w:cs="Arial"/>
          <w:color w:val="000000" w:themeColor="text1"/>
          <w:sz w:val="24"/>
          <w:szCs w:val="24"/>
        </w:rPr>
        <w:t>Edinburgh: Edinburgh University Press</w:t>
      </w:r>
    </w:p>
    <w:p w:rsidR="00593C28" w:rsidRPr="00B55F88" w:rsidRDefault="009B0B99" w:rsidP="00B55F88">
      <w:pPr>
        <w:shd w:val="clear" w:color="auto" w:fill="FFFFFF"/>
        <w:spacing w:before="200" w:after="200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/>
        </w:rPr>
        <w:t xml:space="preserve">NALDIC (2011)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  <w:lang w:val="cy-GB"/>
        </w:rPr>
        <w:t xml:space="preserve">What is bilingualism? , </w:t>
      </w:r>
      <w:hyperlink r:id="rId25" w:history="1">
        <w:r w:rsidR="00C824D1" w:rsidRPr="00B55F88">
          <w:rPr>
            <w:rStyle w:val="Hyperlink"/>
            <w:rFonts w:ascii="Arial" w:eastAsiaTheme="minorEastAsia" w:hAnsi="Arial" w:cs="Arial"/>
            <w:color w:val="0070C0"/>
            <w:kern w:val="24"/>
            <w:sz w:val="24"/>
            <w:szCs w:val="24"/>
            <w:lang w:val="cy-GB"/>
          </w:rPr>
          <w:t>https://www.naldic.org.uk/Resources/NALDIC/Initial%20Teacher%20Education/Documents/B1</w:t>
        </w:r>
      </w:hyperlink>
      <w:r w:rsidR="00C824D1" w:rsidRPr="00B55F88">
        <w:rPr>
          <w:rFonts w:ascii="Arial" w:eastAsiaTheme="minorEastAsia" w:hAnsi="Arial" w:cs="Arial"/>
          <w:color w:val="0070C0"/>
          <w:kern w:val="24"/>
          <w:sz w:val="24"/>
          <w:szCs w:val="24"/>
          <w:lang w:val="cy-GB"/>
        </w:rPr>
        <w:t xml:space="preserve"> </w:t>
      </w:r>
      <w:r w:rsidR="003C26BF" w:rsidRPr="00B55F88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/>
        </w:rPr>
        <w:t xml:space="preserve">(Accessed: March </w:t>
      </w:r>
      <w:r w:rsidR="00041A21" w:rsidRPr="00B55F88">
        <w:rPr>
          <w:rFonts w:ascii="Arial" w:eastAsiaTheme="minorEastAsia" w:hAnsi="Arial" w:cs="Arial"/>
          <w:color w:val="000000" w:themeColor="text1"/>
          <w:kern w:val="24"/>
          <w:sz w:val="24"/>
          <w:szCs w:val="24"/>
          <w:lang w:val="cy-GB"/>
        </w:rPr>
        <w:t>27th 2023)</w:t>
      </w:r>
      <w:r w:rsidR="00593C28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:rsidR="00593C28" w:rsidRPr="00B55F88" w:rsidRDefault="00593C28" w:rsidP="00B55F88">
      <w:pPr>
        <w:shd w:val="clear" w:color="auto" w:fill="FFFFFF"/>
        <w:spacing w:before="200" w:after="200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lastRenderedPageBreak/>
        <w:t xml:space="preserve">Peal E, </w:t>
      </w:r>
      <w:r w:rsidR="00C824D1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and 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Lambert W. </w:t>
      </w:r>
      <w:r w:rsidR="00C824D1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(1962) 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The relation of bilingualism to intelligence. </w:t>
      </w:r>
      <w:r w:rsidR="00C824D1" w:rsidRPr="00B55F8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Psychological Monographs.</w:t>
      </w:r>
      <w:r w:rsidR="00C824D1"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76(27), 1-23. Available at: </w:t>
      </w:r>
      <w:hyperlink r:id="rId26" w:history="1">
        <w:r w:rsidR="00C824D1" w:rsidRPr="00B55F88">
          <w:rPr>
            <w:rStyle w:val="Hyperlink"/>
            <w:rFonts w:ascii="Arial" w:eastAsia="Times New Roman" w:hAnsi="Arial" w:cs="Arial"/>
            <w:color w:val="0070C0"/>
            <w:sz w:val="24"/>
            <w:szCs w:val="24"/>
            <w:lang w:eastAsia="en-GB"/>
          </w:rPr>
          <w:t>https://doi.org/10.1037/h0093840</w:t>
        </w:r>
      </w:hyperlink>
    </w:p>
    <w:p w:rsidR="00B02973" w:rsidRPr="00B55F88" w:rsidRDefault="00041A21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70C0"/>
          <w:kern w:val="24"/>
          <w:lang w:val="cy-GB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Pearson </w:t>
      </w:r>
      <w:r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>et al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(1993) Lexical development in bilingual infants and toddlers: Comparison to monolingual norms. </w:t>
      </w:r>
      <w:r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>Language Learning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, 43, 93-120</w:t>
      </w:r>
      <w:r w:rsidR="00D6622D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. Available at: </w:t>
      </w:r>
      <w:hyperlink r:id="rId27" w:history="1">
        <w:r w:rsidR="00D6622D" w:rsidRPr="00B55F88">
          <w:rPr>
            <w:rStyle w:val="Hyperlink"/>
            <w:rFonts w:ascii="Arial" w:eastAsiaTheme="minorEastAsia" w:hAnsi="Arial" w:cs="Arial"/>
            <w:color w:val="0070C0"/>
            <w:kern w:val="24"/>
            <w:lang w:val="cy-GB"/>
          </w:rPr>
          <w:t>https://doi.org/10.1111/j.1467-1770,1993.tb00174.x</w:t>
        </w:r>
      </w:hyperlink>
    </w:p>
    <w:p w:rsidR="00B02973" w:rsidRPr="00B55F88" w:rsidRDefault="00B02973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70C0"/>
          <w:kern w:val="24"/>
          <w:lang w:val="cy-GB"/>
        </w:rPr>
      </w:pPr>
    </w:p>
    <w:p w:rsidR="00B02973" w:rsidRPr="00B55F88" w:rsidRDefault="00042045" w:rsidP="00B55F88">
      <w:pPr>
        <w:shd w:val="clear" w:color="auto" w:fill="FFFFFF"/>
        <w:spacing w:after="0" w:afterAutospacing="1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B55F88">
        <w:rPr>
          <w:rFonts w:ascii="Arial" w:hAnsi="Arial" w:cs="Arial"/>
          <w:color w:val="000000" w:themeColor="text1"/>
          <w:sz w:val="24"/>
          <w:szCs w:val="24"/>
        </w:rPr>
        <w:t xml:space="preserve">Redknap, C. (2006). </w:t>
      </w:r>
      <w:r w:rsidRPr="00B55F88">
        <w:rPr>
          <w:rFonts w:ascii="Arial" w:hAnsi="Arial" w:cs="Arial"/>
          <w:i/>
          <w:color w:val="000000" w:themeColor="text1"/>
          <w:sz w:val="24"/>
          <w:szCs w:val="24"/>
        </w:rPr>
        <w:t>Welsh-medium and bilingual education and training: steps towards a holistic strategy.</w:t>
      </w:r>
      <w:r w:rsidRPr="00B55F8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6622D" w:rsidRPr="00B55F88">
        <w:rPr>
          <w:rFonts w:ascii="Arial" w:hAnsi="Arial" w:cs="Arial"/>
          <w:color w:val="000000" w:themeColor="text1"/>
          <w:sz w:val="24"/>
          <w:szCs w:val="24"/>
        </w:rPr>
        <w:t xml:space="preserve">1-19 </w:t>
      </w:r>
      <w:r w:rsidRPr="00B55F88">
        <w:rPr>
          <w:rFonts w:ascii="Arial" w:hAnsi="Arial" w:cs="Arial"/>
          <w:color w:val="000000" w:themeColor="text1"/>
          <w:sz w:val="24"/>
          <w:szCs w:val="24"/>
        </w:rPr>
        <w:t>Bangor Universi</w:t>
      </w:r>
      <w:r w:rsidR="00D6622D" w:rsidRPr="00B55F88">
        <w:rPr>
          <w:rFonts w:ascii="Arial" w:hAnsi="Arial" w:cs="Arial"/>
          <w:color w:val="000000" w:themeColor="text1"/>
          <w:sz w:val="24"/>
          <w:szCs w:val="24"/>
        </w:rPr>
        <w:t>ty: Education Transactions</w:t>
      </w:r>
      <w:r w:rsidRPr="00B55F8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:rsidR="00B02973" w:rsidRPr="00B55F88" w:rsidRDefault="00B02973" w:rsidP="00B55F88">
      <w:pPr>
        <w:shd w:val="clear" w:color="auto" w:fill="FFFFFF"/>
        <w:spacing w:after="0" w:afterAutospacing="1" w:line="36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Rhys, M. &amp; Thomas, E. (2013) Bilingual Welsh–English children's acquisition of vocabulary and reading: implications for bilingual education, International Journal of Bilingual Education and Bi</w:t>
      </w:r>
      <w:r w:rsidRPr="00B55F8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lingualism, 16:6, 633-656,</w:t>
      </w:r>
      <w:r w:rsidRPr="00B55F88">
        <w:rPr>
          <w:rFonts w:ascii="Arial" w:eastAsia="Times New Roman" w:hAnsi="Arial" w:cs="Arial"/>
          <w:color w:val="0070C0"/>
          <w:sz w:val="24"/>
          <w:szCs w:val="24"/>
          <w:lang w:eastAsia="en-GB"/>
        </w:rPr>
        <w:t> </w:t>
      </w:r>
      <w:hyperlink r:id="rId28" w:history="1">
        <w:r w:rsidRPr="00B55F88">
          <w:rPr>
            <w:rStyle w:val="Hyperlink"/>
            <w:rFonts w:ascii="Arial" w:eastAsia="Times New Roman" w:hAnsi="Arial" w:cs="Arial"/>
            <w:color w:val="0070C0"/>
            <w:sz w:val="24"/>
            <w:szCs w:val="24"/>
            <w:lang w:eastAsia="en-GB"/>
          </w:rPr>
          <w:t>http://doi.org/</w:t>
        </w:r>
      </w:hyperlink>
      <w:r w:rsidRPr="00B55F88">
        <w:rPr>
          <w:rFonts w:ascii="Arial" w:eastAsia="Times New Roman" w:hAnsi="Arial" w:cs="Arial"/>
          <w:color w:val="0070C0"/>
          <w:sz w:val="24"/>
          <w:szCs w:val="24"/>
          <w:lang w:eastAsia="en-GB"/>
        </w:rPr>
        <w:t xml:space="preserve"> </w:t>
      </w:r>
      <w:r w:rsidRPr="00B55F88">
        <w:rPr>
          <w:rFonts w:ascii="Arial" w:eastAsia="Times New Roman" w:hAnsi="Arial" w:cs="Arial"/>
          <w:color w:val="0070C0"/>
          <w:sz w:val="24"/>
          <w:szCs w:val="24"/>
          <w:u w:val="single"/>
          <w:lang w:eastAsia="en-GB"/>
        </w:rPr>
        <w:t>10.1080/13670050.2012.706248</w:t>
      </w:r>
      <w:r w:rsidRPr="00B55F88">
        <w:rPr>
          <w:rFonts w:ascii="Arial" w:eastAsia="Times New Roman" w:hAnsi="Arial" w:cs="Arial"/>
          <w:color w:val="0070C0"/>
          <w:sz w:val="24"/>
          <w:szCs w:val="24"/>
          <w:u w:val="single"/>
          <w:lang w:eastAsia="en-GB"/>
        </w:rPr>
        <w:t xml:space="preserve"> </w:t>
      </w:r>
      <w:r w:rsidRPr="00B55F88">
        <w:rPr>
          <w:rFonts w:ascii="Arial" w:eastAsia="Times New Roman" w:hAnsi="Arial" w:cs="Arial"/>
          <w:sz w:val="24"/>
          <w:szCs w:val="24"/>
          <w:lang w:eastAsia="en-GB"/>
        </w:rPr>
        <w:t>(Accessed: 23 March 2023)</w:t>
      </w:r>
    </w:p>
    <w:p w:rsidR="00042045" w:rsidRPr="00B55F88" w:rsidRDefault="00B02973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</w:rPr>
        <w:t xml:space="preserve">Robinson, K. (2016)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>Divergent Thinking Ken Robinson</w:t>
      </w:r>
      <w:r w:rsidRPr="00B55F88">
        <w:rPr>
          <w:rFonts w:ascii="Arial" w:eastAsiaTheme="minorEastAsia" w:hAnsi="Arial" w:cs="Arial"/>
          <w:color w:val="000000" w:themeColor="text1"/>
          <w:kern w:val="24"/>
        </w:rPr>
        <w:t xml:space="preserve">, </w:t>
      </w:r>
      <w:hyperlink r:id="rId29" w:history="1">
        <w:r w:rsidRPr="00B55F88">
          <w:rPr>
            <w:rStyle w:val="Hyperlink"/>
            <w:rFonts w:ascii="Arial" w:eastAsiaTheme="minorEastAsia" w:hAnsi="Arial" w:cs="Arial"/>
            <w:color w:val="0070C0"/>
            <w:kern w:val="24"/>
          </w:rPr>
          <w:t>https://www.youtube.com/watch?v=BHMUXFdBzik</w:t>
        </w:r>
      </w:hyperlink>
      <w:r w:rsidRPr="00B55F88">
        <w:rPr>
          <w:rFonts w:ascii="Arial" w:eastAsiaTheme="minorEastAsia" w:hAnsi="Arial" w:cs="Arial"/>
          <w:color w:val="FF0000"/>
          <w:kern w:val="24"/>
        </w:rPr>
        <w:t xml:space="preserve"> </w:t>
      </w:r>
      <w:r w:rsidRPr="00B55F88">
        <w:rPr>
          <w:rFonts w:ascii="Arial" w:eastAsiaTheme="minorEastAsia" w:hAnsi="Arial" w:cs="Arial"/>
          <w:color w:val="000000" w:themeColor="text1"/>
          <w:kern w:val="24"/>
        </w:rPr>
        <w:t>(Accessed: 23 March 2023)</w:t>
      </w:r>
      <w:r w:rsidRPr="00B55F88">
        <w:rPr>
          <w:rFonts w:ascii="Arial" w:eastAsiaTheme="minorEastAsia" w:hAnsi="Arial" w:cs="Arial"/>
          <w:color w:val="000000" w:themeColor="text1"/>
          <w:kern w:val="24"/>
        </w:rPr>
        <w:t xml:space="preserve"> </w:t>
      </w:r>
    </w:p>
    <w:p w:rsidR="00D6622D" w:rsidRPr="00B55F88" w:rsidRDefault="008150AB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</w:rPr>
        <w:t xml:space="preserve">Robinson, K. (2016)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>Divergent Thinking Ken Robinson</w:t>
      </w:r>
      <w:r w:rsidR="00D6622D" w:rsidRPr="00B55F88">
        <w:rPr>
          <w:rFonts w:ascii="Arial" w:eastAsiaTheme="minorEastAsia" w:hAnsi="Arial" w:cs="Arial"/>
          <w:color w:val="000000" w:themeColor="text1"/>
          <w:kern w:val="24"/>
        </w:rPr>
        <w:t xml:space="preserve">. Available at: </w:t>
      </w:r>
      <w:hyperlink r:id="rId30" w:history="1">
        <w:r w:rsidRPr="00B55F88">
          <w:rPr>
            <w:rStyle w:val="Hyperlink"/>
            <w:rFonts w:ascii="Arial" w:eastAsiaTheme="minorEastAsia" w:hAnsi="Arial" w:cs="Arial"/>
            <w:color w:val="0070C0"/>
            <w:kern w:val="24"/>
          </w:rPr>
          <w:t>https://www.youtube.com/watch?v=BHMUXFdBzik</w:t>
        </w:r>
      </w:hyperlink>
      <w:r w:rsidRPr="00B55F88">
        <w:rPr>
          <w:rFonts w:ascii="Arial" w:eastAsiaTheme="minorEastAsia" w:hAnsi="Arial" w:cs="Arial"/>
          <w:color w:val="0070C0"/>
          <w:kern w:val="24"/>
        </w:rPr>
        <w:t xml:space="preserve"> </w:t>
      </w:r>
      <w:r w:rsidR="00B02973" w:rsidRPr="00B55F88">
        <w:rPr>
          <w:rFonts w:ascii="Arial" w:eastAsiaTheme="minorEastAsia" w:hAnsi="Arial" w:cs="Arial"/>
          <w:color w:val="000000" w:themeColor="text1"/>
          <w:kern w:val="24"/>
        </w:rPr>
        <w:t>(Accessed: 23 March 2023)</w:t>
      </w:r>
    </w:p>
    <w:p w:rsidR="00F44967" w:rsidRPr="00B55F88" w:rsidRDefault="00593C28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70C0"/>
        </w:rPr>
      </w:pPr>
      <w:r w:rsidRPr="00B55F88">
        <w:rPr>
          <w:rFonts w:ascii="Arial" w:hAnsi="Arial" w:cs="Arial"/>
          <w:color w:val="000000" w:themeColor="text1"/>
        </w:rPr>
        <w:t>Saer</w:t>
      </w:r>
      <w:r w:rsidR="00D6622D" w:rsidRPr="00B55F88">
        <w:rPr>
          <w:rFonts w:ascii="Arial" w:hAnsi="Arial" w:cs="Arial"/>
          <w:color w:val="000000" w:themeColor="text1"/>
        </w:rPr>
        <w:t>, D</w:t>
      </w:r>
      <w:r w:rsidR="00F44967" w:rsidRPr="00B55F88">
        <w:rPr>
          <w:rFonts w:ascii="Arial" w:hAnsi="Arial" w:cs="Arial"/>
          <w:color w:val="000000" w:themeColor="text1"/>
        </w:rPr>
        <w:t xml:space="preserve"> (1923)</w:t>
      </w:r>
      <w:r w:rsidR="00D6622D" w:rsidRPr="00B55F88">
        <w:rPr>
          <w:rFonts w:ascii="Arial" w:hAnsi="Arial" w:cs="Arial"/>
          <w:color w:val="000000" w:themeColor="text1"/>
        </w:rPr>
        <w:t xml:space="preserve"> </w:t>
      </w:r>
      <w:r w:rsidRPr="00B55F88">
        <w:rPr>
          <w:rFonts w:ascii="Arial" w:hAnsi="Arial" w:cs="Arial"/>
          <w:color w:val="000000" w:themeColor="text1"/>
        </w:rPr>
        <w:t xml:space="preserve"> The effects of bilingualism on intelligence. </w:t>
      </w:r>
      <w:r w:rsidR="00F44967" w:rsidRPr="00B55F88">
        <w:rPr>
          <w:rFonts w:ascii="Arial" w:hAnsi="Arial" w:cs="Arial"/>
          <w:i/>
          <w:iCs/>
          <w:color w:val="000000" w:themeColor="text1"/>
        </w:rPr>
        <w:t>British Journal of Psychology.</w:t>
      </w:r>
      <w:r w:rsidR="00D6622D" w:rsidRPr="00B55F88">
        <w:rPr>
          <w:rFonts w:ascii="Arial" w:hAnsi="Arial" w:cs="Arial"/>
          <w:color w:val="000000" w:themeColor="text1"/>
        </w:rPr>
        <w:t xml:space="preserve">14:25–38. Available at: </w:t>
      </w:r>
      <w:hyperlink r:id="rId31" w:history="1">
        <w:r w:rsidR="00F44967" w:rsidRPr="00B55F88">
          <w:rPr>
            <w:rStyle w:val="Hyperlink"/>
            <w:rFonts w:ascii="Arial" w:hAnsi="Arial" w:cs="Arial"/>
            <w:color w:val="0070C0"/>
          </w:rPr>
          <w:t>https://doi.org/10.1111/j.2044-8295.1923.tb00110.x</w:t>
        </w:r>
      </w:hyperlink>
    </w:p>
    <w:p w:rsidR="00F44967" w:rsidRPr="00B55F88" w:rsidRDefault="00F44967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hAnsi="Arial" w:cs="Arial"/>
          <w:color w:val="000000" w:themeColor="text1"/>
        </w:rPr>
        <w:t>Singleton, D. and Ryan, L</w:t>
      </w:r>
      <w:r w:rsidR="00CA2A98" w:rsidRPr="00B55F88">
        <w:rPr>
          <w:rFonts w:ascii="Arial" w:hAnsi="Arial" w:cs="Arial"/>
          <w:color w:val="000000" w:themeColor="text1"/>
        </w:rPr>
        <w:t xml:space="preserve"> </w:t>
      </w:r>
      <w:r w:rsidRPr="00B55F88">
        <w:rPr>
          <w:rFonts w:ascii="Arial" w:hAnsi="Arial" w:cs="Arial"/>
          <w:color w:val="000000" w:themeColor="text1"/>
        </w:rPr>
        <w:t>(2004)</w:t>
      </w:r>
      <w:r w:rsidR="00CA2A98" w:rsidRPr="00B55F88">
        <w:rPr>
          <w:rFonts w:ascii="Arial" w:hAnsi="Arial" w:cs="Arial"/>
          <w:color w:val="000000" w:themeColor="text1"/>
        </w:rPr>
        <w:t xml:space="preserve"> Language Acquisition: The Age Factor. </w:t>
      </w:r>
      <w:r w:rsidRPr="00B55F88">
        <w:rPr>
          <w:rFonts w:ascii="Arial" w:hAnsi="Arial" w:cs="Arial"/>
          <w:color w:val="000000" w:themeColor="text1"/>
        </w:rPr>
        <w:t>(2nd ed</w:t>
      </w:r>
      <w:r w:rsidR="00CA2A98" w:rsidRPr="00B55F88">
        <w:rPr>
          <w:rFonts w:ascii="Arial" w:hAnsi="Arial" w:cs="Arial"/>
          <w:color w:val="000000" w:themeColor="text1"/>
        </w:rPr>
        <w:t xml:space="preserve"> Cleve</w:t>
      </w:r>
      <w:r w:rsidR="006C1A2E" w:rsidRPr="00B55F88">
        <w:rPr>
          <w:rFonts w:ascii="Arial" w:hAnsi="Arial" w:cs="Arial"/>
          <w:color w:val="000000" w:themeColor="text1"/>
        </w:rPr>
        <w:t>don, Avon: Multilingual Mat</w:t>
      </w:r>
      <w:r w:rsidRPr="00B55F88">
        <w:rPr>
          <w:rFonts w:ascii="Arial" w:hAnsi="Arial" w:cs="Arial"/>
          <w:color w:val="000000" w:themeColor="text1"/>
        </w:rPr>
        <w:t xml:space="preserve">ters in </w:t>
      </w:r>
      <w:r w:rsidR="006C1A2E" w:rsidRPr="00B55F88">
        <w:rPr>
          <w:rFonts w:ascii="Arial" w:hAnsi="Arial" w:cs="Arial"/>
          <w:color w:val="000000" w:themeColor="text1"/>
        </w:rPr>
        <w:t>Hickey</w:t>
      </w:r>
      <w:r w:rsidRPr="00B55F88">
        <w:rPr>
          <w:rFonts w:ascii="Arial" w:hAnsi="Arial" w:cs="Arial"/>
          <w:color w:val="000000" w:themeColor="text1"/>
        </w:rPr>
        <w:t>, T.</w:t>
      </w:r>
      <w:r w:rsidR="006C1A2E" w:rsidRPr="00B55F88">
        <w:rPr>
          <w:rFonts w:ascii="Arial" w:hAnsi="Arial" w:cs="Arial"/>
          <w:color w:val="000000" w:themeColor="text1"/>
        </w:rPr>
        <w:t xml:space="preserve"> </w:t>
      </w:r>
      <w:r w:rsidRPr="00B55F88">
        <w:rPr>
          <w:rFonts w:ascii="Arial" w:hAnsi="Arial" w:cs="Arial"/>
          <w:color w:val="000000" w:themeColor="text1"/>
        </w:rPr>
        <w:t>and</w:t>
      </w:r>
      <w:r w:rsidR="006C1A2E" w:rsidRPr="00B55F88">
        <w:rPr>
          <w:rFonts w:ascii="Arial" w:hAnsi="Arial" w:cs="Arial"/>
          <w:color w:val="000000" w:themeColor="text1"/>
        </w:rPr>
        <w:t xml:space="preserve"> de Mejía</w:t>
      </w:r>
      <w:r w:rsidRPr="00B55F88">
        <w:rPr>
          <w:rFonts w:ascii="Arial" w:hAnsi="Arial" w:cs="Arial"/>
          <w:color w:val="000000" w:themeColor="text1"/>
        </w:rPr>
        <w:t>, A.</w:t>
      </w:r>
      <w:r w:rsidR="006C1A2E" w:rsidRPr="00B55F88">
        <w:rPr>
          <w:rFonts w:ascii="Arial" w:hAnsi="Arial" w:cs="Arial"/>
          <w:color w:val="000000" w:themeColor="text1"/>
        </w:rPr>
        <w:t xml:space="preserve"> (2014</w:t>
      </w:r>
      <w:r w:rsidR="006C1A2E" w:rsidRPr="00B55F88">
        <w:rPr>
          <w:rFonts w:ascii="Arial" w:hAnsi="Arial" w:cs="Arial"/>
          <w:i/>
          <w:color w:val="000000" w:themeColor="text1"/>
        </w:rPr>
        <w:t>) Immersion education in the early years: a special issue, International Journal of Bilingual Education and Bilingualism,</w:t>
      </w:r>
      <w:r w:rsidRPr="00B55F88">
        <w:rPr>
          <w:rFonts w:ascii="Arial" w:hAnsi="Arial" w:cs="Arial"/>
          <w:color w:val="000000" w:themeColor="text1"/>
        </w:rPr>
        <w:t xml:space="preserve"> 17:2, 131-143. Available at: </w:t>
      </w:r>
      <w:hyperlink r:id="rId32" w:history="1">
        <w:r w:rsidRPr="00B55F88">
          <w:rPr>
            <w:rStyle w:val="Hyperlink"/>
            <w:rFonts w:ascii="Arial" w:hAnsi="Arial" w:cs="Arial"/>
            <w:color w:val="0070C0"/>
          </w:rPr>
          <w:t>https://doi.org/10.1080/13670050.2013.866624</w:t>
        </w:r>
      </w:hyperlink>
    </w:p>
    <w:p w:rsidR="00C00A50" w:rsidRPr="00B55F88" w:rsidRDefault="007833D4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</w:rPr>
        <w:t xml:space="preserve">Thomas, </w:t>
      </w:r>
      <w:r w:rsidR="00F44967" w:rsidRPr="00B55F88">
        <w:rPr>
          <w:rFonts w:ascii="Arial" w:eastAsiaTheme="minorEastAsia" w:hAnsi="Arial" w:cs="Arial"/>
          <w:color w:val="000000" w:themeColor="text1"/>
          <w:kern w:val="24"/>
        </w:rPr>
        <w:t>.</w:t>
      </w:r>
      <w:r w:rsidR="00C00A50" w:rsidRPr="00B55F88">
        <w:rPr>
          <w:rFonts w:ascii="Arial" w:eastAsiaTheme="minorEastAsia" w:hAnsi="Arial" w:cs="Arial"/>
          <w:color w:val="000000" w:themeColor="text1"/>
          <w:kern w:val="24"/>
        </w:rPr>
        <w:t xml:space="preserve"> (2018) Cynhadledd Dwyiei</w:t>
      </w:r>
      <w:r w:rsidR="00F44967" w:rsidRPr="00B55F88">
        <w:rPr>
          <w:rFonts w:ascii="Arial" w:eastAsiaTheme="minorEastAsia" w:hAnsi="Arial" w:cs="Arial"/>
          <w:color w:val="000000" w:themeColor="text1"/>
          <w:kern w:val="24"/>
        </w:rPr>
        <w:t xml:space="preserve">thrwydd Tachwedd 2018 – Bangor. Available at: </w:t>
      </w:r>
      <w:hyperlink r:id="rId33" w:history="1">
        <w:r w:rsidR="00C00A50" w:rsidRPr="00B55F88">
          <w:rPr>
            <w:rStyle w:val="Hyperlink"/>
            <w:rFonts w:ascii="Arial" w:eastAsiaTheme="minorEastAsia" w:hAnsi="Arial" w:cs="Arial"/>
            <w:color w:val="0070C0"/>
            <w:kern w:val="24"/>
          </w:rPr>
          <w:t>https://www.youtube.com/watch?v=9LeGXUkz8LI&amp;t=3970s</w:t>
        </w:r>
      </w:hyperlink>
      <w:r w:rsidR="00F44967" w:rsidRPr="00B55F88">
        <w:rPr>
          <w:rFonts w:ascii="Arial" w:eastAsiaTheme="minorEastAsia" w:hAnsi="Arial" w:cs="Arial"/>
          <w:color w:val="000000" w:themeColor="text1"/>
          <w:kern w:val="24"/>
        </w:rPr>
        <w:t xml:space="preserve"> (Accessed: March 23 2023)</w:t>
      </w:r>
    </w:p>
    <w:p w:rsidR="00E72927" w:rsidRPr="00B55F88" w:rsidRDefault="00E72927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en-US"/>
        </w:rPr>
        <w:lastRenderedPageBreak/>
        <w:t xml:space="preserve">Treutler, M. and Soros, P. (2021)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</w:rPr>
        <w:t>Functional MRI of native and non-native speech production in sequential German-English bilinguals</w:t>
      </w:r>
      <w:r w:rsidR="00F44967" w:rsidRPr="00B55F88">
        <w:rPr>
          <w:rFonts w:ascii="Arial" w:eastAsiaTheme="minorEastAsia" w:hAnsi="Arial" w:cs="Arial"/>
          <w:color w:val="000000" w:themeColor="text1"/>
          <w:kern w:val="24"/>
        </w:rPr>
        <w:t xml:space="preserve">. Available at: </w:t>
      </w:r>
      <w:hyperlink r:id="rId34" w:history="1">
        <w:r w:rsidRPr="00B55F88">
          <w:rPr>
            <w:rStyle w:val="Hyperlink"/>
            <w:rFonts w:ascii="Arial" w:eastAsiaTheme="minorEastAsia" w:hAnsi="Arial" w:cs="Arial"/>
            <w:color w:val="0070C0"/>
            <w:kern w:val="24"/>
          </w:rPr>
          <w:t>https://www.biorxiv.org/content/10.1101/2021.02.18.431784v1.full</w:t>
        </w:r>
      </w:hyperlink>
      <w:r w:rsidRPr="00B55F88">
        <w:rPr>
          <w:rFonts w:ascii="Arial" w:eastAsiaTheme="minorEastAsia" w:hAnsi="Arial" w:cs="Arial"/>
          <w:color w:val="0070C0"/>
          <w:kern w:val="24"/>
        </w:rPr>
        <w:t xml:space="preserve"> </w:t>
      </w:r>
      <w:r w:rsidR="00F44967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(Accessed: February 24 2021)</w:t>
      </w:r>
    </w:p>
    <w:p w:rsidR="003C385E" w:rsidRPr="00B55F88" w:rsidRDefault="003C385E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lang w:val="en-US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University of Reading (2015) </w:t>
      </w:r>
      <w:r w:rsidRPr="00B55F88">
        <w:rPr>
          <w:rFonts w:ascii="Arial" w:eastAsiaTheme="minorEastAsia" w:hAnsi="Arial" w:cs="Arial"/>
          <w:i/>
          <w:iCs/>
          <w:color w:val="000000" w:themeColor="text1"/>
          <w:kern w:val="24"/>
          <w:lang w:val="cy-GB"/>
        </w:rPr>
        <w:t xml:space="preserve">How bilingualism helps your brain. </w:t>
      </w:r>
      <w:r w:rsidR="00F44967" w:rsidRPr="00B55F88">
        <w:rPr>
          <w:rFonts w:ascii="Arial" w:eastAsiaTheme="minorEastAsia" w:hAnsi="Arial" w:cs="Arial"/>
          <w:i/>
          <w:iCs/>
          <w:color w:val="000000" w:themeColor="text1"/>
          <w:kern w:val="24"/>
          <w:lang w:val="cy-GB"/>
        </w:rPr>
        <w:t xml:space="preserve"> </w:t>
      </w:r>
      <w:r w:rsidR="00F44967" w:rsidRPr="00B55F88">
        <w:rPr>
          <w:rFonts w:ascii="Arial" w:eastAsiaTheme="minorEastAsia" w:hAnsi="Arial" w:cs="Arial"/>
          <w:iCs/>
          <w:color w:val="000000" w:themeColor="text1"/>
          <w:kern w:val="24"/>
          <w:lang w:val="cy-GB"/>
        </w:rPr>
        <w:t xml:space="preserve">Available at: </w:t>
      </w:r>
      <w:hyperlink r:id="rId35" w:history="1">
        <w:r w:rsidRPr="00B55F88">
          <w:rPr>
            <w:rStyle w:val="Hyperlink"/>
            <w:rFonts w:ascii="Arial" w:eastAsiaTheme="minorEastAsia" w:hAnsi="Arial" w:cs="Arial"/>
            <w:color w:val="0070C0"/>
            <w:kern w:val="24"/>
            <w:lang w:val="cy-GB"/>
          </w:rPr>
          <w:t>https://www.youtube.com/watch?v=6sDYx77hCmI</w:t>
        </w:r>
      </w:hyperlink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 </w:t>
      </w:r>
      <w:r w:rsidR="00F44967" w:rsidRPr="00B55F88">
        <w:rPr>
          <w:rFonts w:ascii="Arial" w:eastAsiaTheme="minorEastAsia" w:hAnsi="Arial" w:cs="Arial"/>
          <w:color w:val="000000" w:themeColor="text1"/>
          <w:kern w:val="24"/>
          <w:lang w:val="en-US"/>
        </w:rPr>
        <w:t>(Accessed: March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F44967" w:rsidRPr="00B55F88">
        <w:rPr>
          <w:rFonts w:ascii="Arial" w:eastAsiaTheme="minorEastAsia" w:hAnsi="Arial" w:cs="Arial"/>
          <w:color w:val="000000" w:themeColor="text1"/>
          <w:kern w:val="24"/>
          <w:lang w:val="en-US"/>
        </w:rPr>
        <w:t>26 2023)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</w:p>
    <w:p w:rsidR="001A0DF9" w:rsidRPr="00B55F88" w:rsidRDefault="002F01F7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</w:rPr>
      </w:pPr>
      <w:r w:rsidRPr="00B55F88">
        <w:rPr>
          <w:rFonts w:ascii="Arial" w:hAnsi="Arial" w:cs="Arial"/>
          <w:color w:val="000000" w:themeColor="text1"/>
        </w:rPr>
        <w:t>Welsh Government (2022)</w:t>
      </w:r>
      <w:r w:rsidR="001A0DF9" w:rsidRPr="00B55F88">
        <w:rPr>
          <w:rFonts w:ascii="Arial" w:hAnsi="Arial" w:cs="Arial"/>
          <w:color w:val="000000" w:themeColor="text1"/>
        </w:rPr>
        <w:t xml:space="preserve"> ‘</w:t>
      </w:r>
      <w:r w:rsidR="001A0DF9" w:rsidRPr="00B55F88">
        <w:rPr>
          <w:rFonts w:ascii="Arial" w:hAnsi="Arial" w:cs="Arial"/>
          <w:i/>
          <w:color w:val="000000" w:themeColor="text1"/>
        </w:rPr>
        <w:t>Curriculum for Wales</w:t>
      </w:r>
      <w:r w:rsidR="001A0DF9" w:rsidRPr="00B55F88">
        <w:rPr>
          <w:rFonts w:ascii="Arial" w:hAnsi="Arial" w:cs="Arial"/>
          <w:color w:val="000000" w:themeColor="text1"/>
        </w:rPr>
        <w:t xml:space="preserve">’ Available at: </w:t>
      </w:r>
      <w:hyperlink r:id="rId36" w:history="1">
        <w:r w:rsidRPr="00B55F88">
          <w:rPr>
            <w:rStyle w:val="Hyperlink"/>
            <w:rFonts w:ascii="Arial" w:hAnsi="Arial" w:cs="Arial"/>
            <w:color w:val="0070C0"/>
          </w:rPr>
          <w:t>https://hwb.gov.wales/curriculum-for-wales</w:t>
        </w:r>
      </w:hyperlink>
      <w:r w:rsidR="00042045" w:rsidRPr="00B55F88">
        <w:rPr>
          <w:rFonts w:ascii="Arial" w:hAnsi="Arial" w:cs="Arial"/>
          <w:color w:val="0070C0"/>
        </w:rPr>
        <w:t xml:space="preserve"> </w:t>
      </w:r>
      <w:r w:rsidR="001A0DF9" w:rsidRPr="00B55F88">
        <w:rPr>
          <w:rFonts w:ascii="Arial" w:hAnsi="Arial" w:cs="Arial"/>
        </w:rPr>
        <w:t>Accessed: 23 March 2023</w:t>
      </w:r>
    </w:p>
    <w:p w:rsidR="00707227" w:rsidRPr="00B55F88" w:rsidRDefault="001A0DF9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lang w:val="cy-GB"/>
        </w:rPr>
      </w:pPr>
      <w:r w:rsidRPr="00B55F88">
        <w:rPr>
          <w:rFonts w:ascii="Arial" w:hAnsi="Arial" w:cs="Arial"/>
        </w:rPr>
        <w:t>Welsh</w:t>
      </w:r>
      <w:r w:rsidR="007C7646" w:rsidRPr="00B55F88">
        <w:rPr>
          <w:rFonts w:ascii="Arial" w:hAnsi="Arial" w:cs="Arial"/>
        </w:rPr>
        <w:t xml:space="preserve"> Government (2022) ‘</w:t>
      </w:r>
      <w:r w:rsidR="007C7646" w:rsidRPr="00B55F88">
        <w:rPr>
          <w:rFonts w:ascii="Arial" w:hAnsi="Arial" w:cs="Arial"/>
          <w:i/>
        </w:rPr>
        <w:t>A curriculum for funded non-maintained nursery settings</w:t>
      </w:r>
      <w:r w:rsidRPr="00B55F88">
        <w:rPr>
          <w:rFonts w:ascii="Arial" w:hAnsi="Arial" w:cs="Arial"/>
          <w:i/>
        </w:rPr>
        <w:t>’</w:t>
      </w:r>
      <w:r w:rsidR="007C7646" w:rsidRPr="00B55F88">
        <w:rPr>
          <w:rFonts w:ascii="Arial" w:hAnsi="Arial" w:cs="Arial"/>
        </w:rPr>
        <w:t xml:space="preserve"> </w:t>
      </w:r>
      <w:r w:rsidRPr="00B55F88">
        <w:rPr>
          <w:rFonts w:ascii="Arial" w:hAnsi="Arial" w:cs="Arial"/>
        </w:rPr>
        <w:t xml:space="preserve">Available at: </w:t>
      </w:r>
      <w:hyperlink r:id="rId37" w:history="1">
        <w:r w:rsidR="007C7646" w:rsidRPr="00B55F88">
          <w:rPr>
            <w:rStyle w:val="Hyperlink"/>
            <w:rFonts w:ascii="Arial" w:hAnsi="Arial" w:cs="Arial"/>
            <w:color w:val="0070C0"/>
          </w:rPr>
          <w:t>http://hwb.gov.wales/curriculum-for-wales/curriculum-for-funded-non-maintained-nursery-settings</w:t>
        </w:r>
      </w:hyperlink>
      <w:r w:rsidR="00707227" w:rsidRPr="00B55F88">
        <w:rPr>
          <w:rFonts w:ascii="Arial" w:eastAsiaTheme="minorEastAsia" w:hAnsi="Arial" w:cs="Arial"/>
          <w:color w:val="0070C0"/>
          <w:kern w:val="24"/>
          <w:lang w:val="cy-GB"/>
        </w:rPr>
        <w:t>‘</w:t>
      </w:r>
      <w:r w:rsidRPr="00B55F88">
        <w:rPr>
          <w:rFonts w:ascii="Arial" w:eastAsiaTheme="minorEastAsia" w:hAnsi="Arial" w:cs="Arial"/>
          <w:color w:val="0070C0"/>
          <w:kern w:val="24"/>
          <w:lang w:val="cy-GB"/>
        </w:rPr>
        <w:t xml:space="preserve"> 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Accessed: 23 March 2023</w:t>
      </w:r>
    </w:p>
    <w:p w:rsidR="00707227" w:rsidRPr="00B55F88" w:rsidRDefault="001A0DF9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000000" w:themeColor="text1"/>
          <w:kern w:val="24"/>
          <w:lang w:val="cy-GB"/>
        </w:rPr>
      </w:pP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Welsh Government (2023) </w:t>
      </w:r>
      <w:r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>‘</w:t>
      </w:r>
      <w:r w:rsidR="00707227"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>Cymra</w:t>
      </w:r>
      <w:r w:rsidRPr="00B55F88">
        <w:rPr>
          <w:rFonts w:ascii="Arial" w:eastAsiaTheme="minorEastAsia" w:hAnsi="Arial" w:cs="Arial"/>
          <w:i/>
          <w:color w:val="000000" w:themeColor="text1"/>
          <w:kern w:val="24"/>
          <w:lang w:val="cy-GB"/>
        </w:rPr>
        <w:t xml:space="preserve">eg 2050 Welsh Language Strategy’ </w:t>
      </w:r>
      <w:r w:rsidR="007833D4"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 xml:space="preserve">Available at: </w:t>
      </w:r>
      <w:hyperlink r:id="rId38" w:history="1">
        <w:r w:rsidR="00707227" w:rsidRPr="00B55F88">
          <w:rPr>
            <w:rStyle w:val="Hyperlink"/>
            <w:rFonts w:ascii="Arial" w:eastAsiaTheme="minorEastAsia" w:hAnsi="Arial" w:cs="Arial"/>
            <w:color w:val="0070C0"/>
            <w:kern w:val="24"/>
            <w:lang w:val="cy-GB"/>
          </w:rPr>
          <w:t>https://gov.wales/sites/default/files/publications/2018-12/cymraeg:2050-welsh-language-stragtegy.pdf</w:t>
        </w:r>
      </w:hyperlink>
      <w:r w:rsidR="007833D4" w:rsidRPr="00B55F88">
        <w:rPr>
          <w:rFonts w:ascii="Arial" w:eastAsiaTheme="minorEastAsia" w:hAnsi="Arial" w:cs="Arial"/>
          <w:color w:val="0070C0"/>
          <w:kern w:val="24"/>
          <w:lang w:val="cy-GB"/>
        </w:rPr>
        <w:t xml:space="preserve"> </w:t>
      </w:r>
      <w:r w:rsidRPr="00B55F88">
        <w:rPr>
          <w:rFonts w:ascii="Arial" w:eastAsiaTheme="minorEastAsia" w:hAnsi="Arial" w:cs="Arial"/>
          <w:color w:val="000000" w:themeColor="text1"/>
          <w:kern w:val="24"/>
          <w:lang w:val="cy-GB"/>
        </w:rPr>
        <w:t>Accessed: 23 March 2023</w:t>
      </w:r>
    </w:p>
    <w:p w:rsidR="00815747" w:rsidRPr="00B55F88" w:rsidRDefault="001A0DF9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</w:rPr>
      </w:pPr>
      <w:r w:rsidRPr="00B55F88">
        <w:rPr>
          <w:rFonts w:ascii="Arial" w:hAnsi="Arial" w:cs="Arial"/>
        </w:rPr>
        <w:t>Welsh Government (2014) ‘</w:t>
      </w:r>
      <w:r w:rsidR="00815747" w:rsidRPr="00B55F88">
        <w:rPr>
          <w:rFonts w:ascii="Arial" w:hAnsi="Arial" w:cs="Arial"/>
        </w:rPr>
        <w:t>Social Services and Well-being (Wales) Act 2014</w:t>
      </w:r>
      <w:r w:rsidRPr="00B55F88">
        <w:rPr>
          <w:rFonts w:ascii="Arial" w:hAnsi="Arial" w:cs="Arial"/>
        </w:rPr>
        <w:t>’</w:t>
      </w:r>
      <w:r w:rsidR="00815747" w:rsidRPr="00B55F88">
        <w:rPr>
          <w:rFonts w:ascii="Arial" w:hAnsi="Arial" w:cs="Arial"/>
        </w:rPr>
        <w:t>.</w:t>
      </w:r>
      <w:r w:rsidRPr="00B55F88">
        <w:rPr>
          <w:rFonts w:ascii="Arial" w:hAnsi="Arial" w:cs="Arial"/>
        </w:rPr>
        <w:t xml:space="preserve"> Available at: </w:t>
      </w:r>
      <w:hyperlink r:id="rId39" w:history="1">
        <w:r w:rsidRPr="00B55F88">
          <w:rPr>
            <w:rStyle w:val="Hyperlink"/>
            <w:rFonts w:ascii="Arial" w:hAnsi="Arial" w:cs="Arial"/>
            <w:color w:val="0070C0"/>
          </w:rPr>
          <w:t>https://socialcare.wales/resources-guidance/information-and-learning-hub/sswbact/overview</w:t>
        </w:r>
      </w:hyperlink>
      <w:r w:rsidRPr="00B55F88">
        <w:rPr>
          <w:rFonts w:ascii="Arial" w:hAnsi="Arial" w:cs="Arial"/>
        </w:rPr>
        <w:t xml:space="preserve"> Accessed: 24 March 2023</w:t>
      </w:r>
    </w:p>
    <w:p w:rsidR="00042045" w:rsidRPr="00B55F88" w:rsidRDefault="007C7646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hAnsi="Arial" w:cs="Arial"/>
          <w:color w:val="000000" w:themeColor="text1"/>
        </w:rPr>
        <w:t>We</w:t>
      </w:r>
      <w:r w:rsidR="007833D4" w:rsidRPr="00B55F88">
        <w:rPr>
          <w:rFonts w:ascii="Arial" w:hAnsi="Arial" w:cs="Arial"/>
          <w:color w:val="000000" w:themeColor="text1"/>
        </w:rPr>
        <w:t>lsh Government (2016) ‘</w:t>
      </w:r>
      <w:r w:rsidR="00042045" w:rsidRPr="00B55F88">
        <w:rPr>
          <w:rFonts w:ascii="Arial" w:hAnsi="Arial" w:cs="Arial"/>
          <w:i/>
          <w:color w:val="000000" w:themeColor="text1"/>
        </w:rPr>
        <w:t>Evaluation of the Welsh Language E</w:t>
      </w:r>
      <w:r w:rsidR="007833D4" w:rsidRPr="00B55F88">
        <w:rPr>
          <w:rFonts w:ascii="Arial" w:hAnsi="Arial" w:cs="Arial"/>
          <w:i/>
          <w:color w:val="000000" w:themeColor="text1"/>
        </w:rPr>
        <w:t>ducation Strategy: Final Report’.</w:t>
      </w:r>
      <w:r w:rsidR="007833D4" w:rsidRPr="00B55F88">
        <w:rPr>
          <w:rFonts w:ascii="Arial" w:hAnsi="Arial" w:cs="Arial"/>
          <w:color w:val="000000" w:themeColor="text1"/>
        </w:rPr>
        <w:t xml:space="preserve"> Available at: </w:t>
      </w:r>
      <w:r w:rsidR="007833D4" w:rsidRPr="00B55F88">
        <w:rPr>
          <w:rFonts w:ascii="Arial" w:hAnsi="Arial" w:cs="Arial"/>
          <w:color w:val="0070C0"/>
          <w:u w:val="single"/>
        </w:rPr>
        <w:t>https://www.gov.wales/sites/default/files/statistics-and-research/2018-12/160310-evaluation-welsh-medium-education-strategy-final-en</w:t>
      </w:r>
      <w:r w:rsidR="007833D4" w:rsidRPr="00B55F88">
        <w:rPr>
          <w:rFonts w:ascii="Arial" w:hAnsi="Arial" w:cs="Arial"/>
          <w:color w:val="0070C0"/>
        </w:rPr>
        <w:t xml:space="preserve"> </w:t>
      </w:r>
      <w:r w:rsidR="007833D4" w:rsidRPr="00B55F88">
        <w:rPr>
          <w:rFonts w:ascii="Arial" w:hAnsi="Arial" w:cs="Arial"/>
          <w:color w:val="000000" w:themeColor="text1"/>
        </w:rPr>
        <w:t>Accessed: 23 March 2023)</w:t>
      </w:r>
    </w:p>
    <w:p w:rsidR="00042045" w:rsidRPr="00B55F88" w:rsidRDefault="007833D4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B55F88">
        <w:rPr>
          <w:rFonts w:ascii="Arial" w:hAnsi="Arial" w:cs="Arial"/>
          <w:color w:val="000000" w:themeColor="text1"/>
        </w:rPr>
        <w:t>Williams, I</w:t>
      </w:r>
      <w:r w:rsidR="0016125F" w:rsidRPr="00B55F88">
        <w:rPr>
          <w:rFonts w:ascii="Arial" w:hAnsi="Arial" w:cs="Arial"/>
          <w:color w:val="000000" w:themeColor="text1"/>
        </w:rPr>
        <w:t>.</w:t>
      </w:r>
      <w:r w:rsidR="00042045" w:rsidRPr="00B55F88">
        <w:rPr>
          <w:rFonts w:ascii="Arial" w:hAnsi="Arial" w:cs="Arial"/>
          <w:color w:val="000000" w:themeColor="text1"/>
        </w:rPr>
        <w:t xml:space="preserve"> (2002).</w:t>
      </w:r>
      <w:r w:rsidR="00042045" w:rsidRPr="00B55F88">
        <w:rPr>
          <w:rFonts w:ascii="Arial" w:hAnsi="Arial" w:cs="Arial"/>
          <w:i/>
          <w:color w:val="000000" w:themeColor="text1"/>
        </w:rPr>
        <w:t>Gorau Arf: Hanes Se</w:t>
      </w:r>
      <w:r w:rsidR="0016125F" w:rsidRPr="00B55F88">
        <w:rPr>
          <w:rFonts w:ascii="Arial" w:hAnsi="Arial" w:cs="Arial"/>
          <w:i/>
          <w:color w:val="000000" w:themeColor="text1"/>
        </w:rPr>
        <w:t>fydlu Ysgolion Cymraeg.</w:t>
      </w:r>
      <w:r w:rsidR="00042045" w:rsidRPr="00B55F88">
        <w:rPr>
          <w:rFonts w:ascii="Arial" w:hAnsi="Arial" w:cs="Arial"/>
          <w:color w:val="000000" w:themeColor="text1"/>
        </w:rPr>
        <w:t xml:space="preserve"> Talybont: Y Lolfa.</w:t>
      </w:r>
    </w:p>
    <w:p w:rsidR="00042045" w:rsidRPr="00B55F88" w:rsidRDefault="00042045" w:rsidP="00B55F88">
      <w:pPr>
        <w:pStyle w:val="NormalWeb"/>
        <w:spacing w:before="20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:rsidR="00042045" w:rsidRPr="00B55F88" w:rsidRDefault="00042045" w:rsidP="00B55F88">
      <w:pPr>
        <w:shd w:val="clear" w:color="auto" w:fill="FFFFFF"/>
        <w:spacing w:after="0" w:afterAutospacing="1"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F459F3" w:rsidRPr="00B55F88" w:rsidRDefault="00F459F3" w:rsidP="00B55F88">
      <w:pPr>
        <w:shd w:val="clear" w:color="auto" w:fill="FFFFFF"/>
        <w:spacing w:before="200" w:after="200" w:line="360" w:lineRule="auto"/>
        <w:rPr>
          <w:rFonts w:ascii="Arial" w:hAnsi="Arial" w:cs="Arial"/>
          <w:color w:val="FF0000"/>
          <w:sz w:val="24"/>
          <w:szCs w:val="24"/>
        </w:rPr>
      </w:pPr>
    </w:p>
    <w:p w:rsidR="00BB0774" w:rsidRPr="00B55F88" w:rsidRDefault="00BB0774" w:rsidP="00B55F88">
      <w:pPr>
        <w:shd w:val="clear" w:color="auto" w:fill="FFFFFF"/>
        <w:spacing w:before="200" w:after="200" w:line="360" w:lineRule="auto"/>
        <w:rPr>
          <w:rFonts w:ascii="Arial" w:eastAsia="Times New Roman" w:hAnsi="Arial" w:cs="Arial"/>
          <w:color w:val="FF0000"/>
          <w:sz w:val="24"/>
          <w:szCs w:val="24"/>
          <w:lang w:eastAsia="en-GB"/>
        </w:rPr>
      </w:pPr>
    </w:p>
    <w:p w:rsidR="00BB0774" w:rsidRPr="00B55F88" w:rsidRDefault="00BB0774" w:rsidP="00B55F88">
      <w:pPr>
        <w:pStyle w:val="NormalWeb"/>
        <w:spacing w:before="200" w:beforeAutospacing="0" w:after="0" w:afterAutospacing="0" w:line="360" w:lineRule="auto"/>
        <w:rPr>
          <w:rFonts w:ascii="Arial" w:eastAsiaTheme="minorHAnsi" w:hAnsi="Arial" w:cs="Arial"/>
          <w:color w:val="FF0000"/>
          <w:shd w:val="clear" w:color="auto" w:fill="FFFFFF"/>
          <w:lang w:eastAsia="en-US"/>
        </w:rPr>
      </w:pPr>
    </w:p>
    <w:p w:rsidR="00BB0774" w:rsidRPr="00B55F88" w:rsidRDefault="00BB0774" w:rsidP="00B55F88">
      <w:pPr>
        <w:pStyle w:val="NormalWeb"/>
        <w:spacing w:before="200" w:beforeAutospacing="0" w:after="0" w:afterAutospacing="0" w:line="360" w:lineRule="auto"/>
        <w:rPr>
          <w:rFonts w:ascii="Arial" w:eastAsiaTheme="minorEastAsia" w:hAnsi="Arial" w:cs="Arial"/>
          <w:color w:val="FF0000"/>
          <w:kern w:val="24"/>
          <w:lang w:val="cy-GB"/>
        </w:rPr>
      </w:pPr>
    </w:p>
    <w:p w:rsidR="00970034" w:rsidRPr="000D1D59" w:rsidRDefault="00970034" w:rsidP="00970034">
      <w:pPr>
        <w:pStyle w:val="NormalWeb"/>
        <w:spacing w:before="200" w:beforeAutospacing="0" w:after="0" w:afterAutospacing="0" w:line="216" w:lineRule="auto"/>
        <w:rPr>
          <w:rFonts w:ascii="Arial" w:hAnsi="Arial" w:cs="Arial"/>
          <w:color w:val="FF0000"/>
        </w:rPr>
      </w:pPr>
      <w:bookmarkStart w:id="0" w:name="_GoBack"/>
      <w:bookmarkEnd w:id="0"/>
    </w:p>
    <w:sectPr w:rsidR="00970034" w:rsidRPr="000D1D59">
      <w:headerReference w:type="default" r:id="rId40"/>
      <w:foot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E0218" w:rsidRDefault="008E0218" w:rsidP="0073356C">
      <w:pPr>
        <w:spacing w:after="0" w:line="240" w:lineRule="auto"/>
      </w:pPr>
      <w:r>
        <w:separator/>
      </w:r>
    </w:p>
  </w:endnote>
  <w:endnote w:type="continuationSeparator" w:id="0">
    <w:p w:rsidR="008E0218" w:rsidRDefault="008E0218" w:rsidP="007335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7642125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6622D" w:rsidRDefault="00D6622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28C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6622D" w:rsidRDefault="00D662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E0218" w:rsidRDefault="008E0218" w:rsidP="0073356C">
      <w:pPr>
        <w:spacing w:after="0" w:line="240" w:lineRule="auto"/>
      </w:pPr>
      <w:r>
        <w:separator/>
      </w:r>
    </w:p>
  </w:footnote>
  <w:footnote w:type="continuationSeparator" w:id="0">
    <w:p w:rsidR="008E0218" w:rsidRDefault="008E0218" w:rsidP="007335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6622D" w:rsidRDefault="00D6622D">
    <w:pPr>
      <w:pStyle w:val="Header"/>
    </w:pPr>
    <w:r>
      <w:t>Sharon Pearson 2219707 ECEY4004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EA77B4"/>
    <w:multiLevelType w:val="multilevel"/>
    <w:tmpl w:val="06F437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62762F6"/>
    <w:multiLevelType w:val="multilevel"/>
    <w:tmpl w:val="22EE7C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81B4B72"/>
    <w:multiLevelType w:val="multilevel"/>
    <w:tmpl w:val="4824092C"/>
    <w:lvl w:ilvl="0">
      <w:start w:val="1"/>
      <w:numFmt w:val="decimal"/>
      <w:lvlText w:val="%1."/>
      <w:lvlJc w:val="left"/>
      <w:pPr>
        <w:tabs>
          <w:tab w:val="num" w:pos="5747"/>
        </w:tabs>
        <w:ind w:left="5747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B8B3420"/>
    <w:multiLevelType w:val="multilevel"/>
    <w:tmpl w:val="22EE7C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30F2A15"/>
    <w:multiLevelType w:val="multilevel"/>
    <w:tmpl w:val="22EE7C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3D47C47"/>
    <w:multiLevelType w:val="multilevel"/>
    <w:tmpl w:val="22EE7C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5"/>
  </w:num>
  <w:num w:numId="3">
    <w:abstractNumId w:val="0"/>
  </w:num>
  <w:num w:numId="4">
    <w:abstractNumId w:val="4"/>
  </w:num>
  <w:num w:numId="5">
    <w:abstractNumId w:val="1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0B99"/>
    <w:rsid w:val="0000333C"/>
    <w:rsid w:val="00041A21"/>
    <w:rsid w:val="00042045"/>
    <w:rsid w:val="000D1D59"/>
    <w:rsid w:val="00146054"/>
    <w:rsid w:val="0016125F"/>
    <w:rsid w:val="001A0DF9"/>
    <w:rsid w:val="001B2959"/>
    <w:rsid w:val="001C5C46"/>
    <w:rsid w:val="001D4905"/>
    <w:rsid w:val="00202E1B"/>
    <w:rsid w:val="002521C9"/>
    <w:rsid w:val="00252343"/>
    <w:rsid w:val="002621F3"/>
    <w:rsid w:val="00263DD4"/>
    <w:rsid w:val="002D032C"/>
    <w:rsid w:val="002F01F7"/>
    <w:rsid w:val="003122BB"/>
    <w:rsid w:val="00314860"/>
    <w:rsid w:val="00356DFF"/>
    <w:rsid w:val="00392ED5"/>
    <w:rsid w:val="003C0D3C"/>
    <w:rsid w:val="003C1B82"/>
    <w:rsid w:val="003C26BF"/>
    <w:rsid w:val="003C385E"/>
    <w:rsid w:val="00427415"/>
    <w:rsid w:val="00427E83"/>
    <w:rsid w:val="004D0DFF"/>
    <w:rsid w:val="005071BA"/>
    <w:rsid w:val="00531DD3"/>
    <w:rsid w:val="00593C28"/>
    <w:rsid w:val="005B4C17"/>
    <w:rsid w:val="005D24EA"/>
    <w:rsid w:val="00645589"/>
    <w:rsid w:val="00655383"/>
    <w:rsid w:val="00684A99"/>
    <w:rsid w:val="006A28C8"/>
    <w:rsid w:val="006C1A2E"/>
    <w:rsid w:val="006F0CD3"/>
    <w:rsid w:val="00707227"/>
    <w:rsid w:val="007308C3"/>
    <w:rsid w:val="0073356C"/>
    <w:rsid w:val="007833D4"/>
    <w:rsid w:val="007A1829"/>
    <w:rsid w:val="007C7646"/>
    <w:rsid w:val="007F5F86"/>
    <w:rsid w:val="008150AB"/>
    <w:rsid w:val="00815747"/>
    <w:rsid w:val="008E0218"/>
    <w:rsid w:val="00913ABD"/>
    <w:rsid w:val="00913C80"/>
    <w:rsid w:val="00970034"/>
    <w:rsid w:val="009B0B99"/>
    <w:rsid w:val="009C3117"/>
    <w:rsid w:val="00A45CDE"/>
    <w:rsid w:val="00A51BA3"/>
    <w:rsid w:val="00AF576D"/>
    <w:rsid w:val="00B02973"/>
    <w:rsid w:val="00B55F88"/>
    <w:rsid w:val="00B64259"/>
    <w:rsid w:val="00B83359"/>
    <w:rsid w:val="00B955F2"/>
    <w:rsid w:val="00BB0774"/>
    <w:rsid w:val="00C00A50"/>
    <w:rsid w:val="00C14EA5"/>
    <w:rsid w:val="00C218A2"/>
    <w:rsid w:val="00C24348"/>
    <w:rsid w:val="00C573DF"/>
    <w:rsid w:val="00C66371"/>
    <w:rsid w:val="00C824D1"/>
    <w:rsid w:val="00CA2A98"/>
    <w:rsid w:val="00D6622D"/>
    <w:rsid w:val="00D94EAB"/>
    <w:rsid w:val="00E54C1F"/>
    <w:rsid w:val="00E72927"/>
    <w:rsid w:val="00EA4637"/>
    <w:rsid w:val="00EE1C32"/>
    <w:rsid w:val="00EF5CCC"/>
    <w:rsid w:val="00F274E2"/>
    <w:rsid w:val="00F35EF3"/>
    <w:rsid w:val="00F44967"/>
    <w:rsid w:val="00F4584F"/>
    <w:rsid w:val="00F459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55C468"/>
  <w15:chartTrackingRefBased/>
  <w15:docId w15:val="{8126CDEA-AEE6-4868-B65C-39E762035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B0B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B0B99"/>
    <w:rPr>
      <w:color w:val="0000FF"/>
      <w:u w:val="single"/>
    </w:rPr>
  </w:style>
  <w:style w:type="character" w:customStyle="1" w:styleId="ref-journal">
    <w:name w:val="ref-journal"/>
    <w:basedOn w:val="DefaultParagraphFont"/>
    <w:rsid w:val="00BB0774"/>
  </w:style>
  <w:style w:type="character" w:customStyle="1" w:styleId="element-citation">
    <w:name w:val="element-citation"/>
    <w:basedOn w:val="DefaultParagraphFont"/>
    <w:rsid w:val="00202E1B"/>
  </w:style>
  <w:style w:type="character" w:customStyle="1" w:styleId="ref-vol">
    <w:name w:val="ref-vol"/>
    <w:basedOn w:val="DefaultParagraphFont"/>
    <w:rsid w:val="00202E1B"/>
  </w:style>
  <w:style w:type="character" w:customStyle="1" w:styleId="nowrap">
    <w:name w:val="nowrap"/>
    <w:basedOn w:val="DefaultParagraphFont"/>
    <w:rsid w:val="00202E1B"/>
  </w:style>
  <w:style w:type="paragraph" w:styleId="BalloonText">
    <w:name w:val="Balloon Text"/>
    <w:basedOn w:val="Normal"/>
    <w:link w:val="BalloonTextChar"/>
    <w:uiPriority w:val="99"/>
    <w:semiHidden/>
    <w:unhideWhenUsed/>
    <w:rsid w:val="00356DF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6DFF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335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356C"/>
  </w:style>
  <w:style w:type="paragraph" w:styleId="Footer">
    <w:name w:val="footer"/>
    <w:basedOn w:val="Normal"/>
    <w:link w:val="FooterChar"/>
    <w:uiPriority w:val="99"/>
    <w:unhideWhenUsed/>
    <w:rsid w:val="007335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35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7879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0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11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147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460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0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8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6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1903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75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81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1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06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2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7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49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rontiersin.org/articles/10.3389/fpsyg.2019.01346/full" TargetMode="External"/><Relationship Id="rId18" Type="http://schemas.openxmlformats.org/officeDocument/2006/relationships/hyperlink" Target="https://doi.org/10.1080/13670050.2013.866629" TargetMode="External"/><Relationship Id="rId26" Type="http://schemas.openxmlformats.org/officeDocument/2006/relationships/hyperlink" Target="https://doi.org/10.1037/h0093840" TargetMode="External"/><Relationship Id="rId39" Type="http://schemas.openxmlformats.org/officeDocument/2006/relationships/hyperlink" Target="https://socialcare.wales/resources-guidance/information-and-learning-hub/sswbact/overview" TargetMode="External"/><Relationship Id="rId21" Type="http://schemas.openxmlformats.org/officeDocument/2006/relationships/hyperlink" Target="https://digitalcommons.murraystate.edu/cgi/viewcontent.cgi?article=1034&amp;context=honorstheses" TargetMode="External"/><Relationship Id="rId34" Type="http://schemas.openxmlformats.org/officeDocument/2006/relationships/hyperlink" Target="https://www.biorxiv.org/content/10.1101/2021.02.18.431784v1.full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www.babbel.com/en/magazine/estoy-code-switching-like-loco-weird-and-wonderful-side-of-bilingualism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/1037/hoo73325" TargetMode="External"/><Relationship Id="rId20" Type="http://schemas.openxmlformats.org/officeDocument/2006/relationships/hyperlink" Target="https://www.researchgate.net/publication/232559599_Pretend_Play_Creativity_and_Emotion_Regulation_in_Children" TargetMode="External"/><Relationship Id="rId29" Type="http://schemas.openxmlformats.org/officeDocument/2006/relationships/hyperlink" Target="https://www.youtube.com/watch?v=BHMUXFdBzik" TargetMode="External"/><Relationship Id="rId41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dx.doi.org/10.1002/curj.11" TargetMode="External"/><Relationship Id="rId24" Type="http://schemas.openxmlformats.org/officeDocument/2006/relationships/hyperlink" Target="https://www.researchgate.net/publication/233526386_Datblygiad_iaith_yng_nghylchoedd_mudiad_ysgolion_meithrin" TargetMode="External"/><Relationship Id="rId32" Type="http://schemas.openxmlformats.org/officeDocument/2006/relationships/hyperlink" Target="https://doi.org/10.1080/13670050.2013.866624" TargetMode="External"/><Relationship Id="rId37" Type="http://schemas.openxmlformats.org/officeDocument/2006/relationships/hyperlink" Target="http://hwb.gov.wales/curriculum-for-wales/curriculum-for-funded-non-maintained-nursery-settings" TargetMode="External"/><Relationship Id="rId40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fyfxUZpRTGo" TargetMode="External"/><Relationship Id="rId23" Type="http://schemas.openxmlformats.org/officeDocument/2006/relationships/hyperlink" Target="https://doi.org/10.1016/j.paid.2011.01.039" TargetMode="External"/><Relationship Id="rId28" Type="http://schemas.openxmlformats.org/officeDocument/2006/relationships/hyperlink" Target="http://doi.org/" TargetMode="External"/><Relationship Id="rId36" Type="http://schemas.openxmlformats.org/officeDocument/2006/relationships/hyperlink" Target="https://hwb.gov.wales/curriculum-for-wales" TargetMode="External"/><Relationship Id="rId10" Type="http://schemas.openxmlformats.org/officeDocument/2006/relationships/hyperlink" Target="https://doi.org/10.1111/desc.12535" TargetMode="External"/><Relationship Id="rId19" Type="http://schemas.openxmlformats.org/officeDocument/2006/relationships/hyperlink" Target="https://doi.org/10.1080/13670050.2013.866624" TargetMode="External"/><Relationship Id="rId31" Type="http://schemas.openxmlformats.org/officeDocument/2006/relationships/hyperlink" Target="https://doi.org/10.1111/j.2044-8295.1923.tb00110.x" TargetMode="External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scrd.onlinelibrary.wiley.com/doi.1111/1467-8624.00046" TargetMode="External"/><Relationship Id="rId14" Type="http://schemas.openxmlformats.org/officeDocument/2006/relationships/hyperlink" Target="https://www.redlands.edu/study/schools-and-centers/college-of-arts-and-sciences/truesdail-center/communicative-disorders/meet-our-faculty/barbara-conboy/" TargetMode="External"/><Relationship Id="rId22" Type="http://schemas.openxmlformats.org/officeDocument/2006/relationships/hyperlink" Target="https://www.sciencedirect.com/science/article/pii/S0093934X15001443" TargetMode="External"/><Relationship Id="rId27" Type="http://schemas.openxmlformats.org/officeDocument/2006/relationships/hyperlink" Target="https://doi.org/10.1111/j.1467-1770,1993.tb00174.x" TargetMode="External"/><Relationship Id="rId30" Type="http://schemas.openxmlformats.org/officeDocument/2006/relationships/hyperlink" Target="https://www.youtube.com/watch?v=BHMUXFdBzik" TargetMode="External"/><Relationship Id="rId35" Type="http://schemas.openxmlformats.org/officeDocument/2006/relationships/hyperlink" Target="https://www.youtube.com/watch?v=6sDYx77hCmI" TargetMode="External"/><Relationship Id="rId43" Type="http://schemas.openxmlformats.org/officeDocument/2006/relationships/glossaryDocument" Target="glossary/document.xml"/><Relationship Id="rId8" Type="http://schemas.openxmlformats.org/officeDocument/2006/relationships/hyperlink" Target="https://www.cambridge.org/core/journals/language-teaching/article/cognitive-development-of-bilingual-children/2E4DC0B6F0895C912B09B5F743774F3C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10.1016/j.tsc.2021.100918" TargetMode="External"/><Relationship Id="rId17" Type="http://schemas.openxmlformats.org/officeDocument/2006/relationships/hyperlink" Target="https://www.academia.edu/13025885/" TargetMode="External"/><Relationship Id="rId25" Type="http://schemas.openxmlformats.org/officeDocument/2006/relationships/hyperlink" Target="https://www.naldic.org.uk/Resources/NALDIC/Initial%20Teacher%20Education/Documents/B1" TargetMode="External"/><Relationship Id="rId33" Type="http://schemas.openxmlformats.org/officeDocument/2006/relationships/hyperlink" Target="https://www.youtube.com/watch?v=9LeGXUkz8LI&amp;t=3970s" TargetMode="External"/><Relationship Id="rId38" Type="http://schemas.openxmlformats.org/officeDocument/2006/relationships/hyperlink" Target="https://gov.wales/sites/default/files/publications/2018-12/cymraeg:2050-welsh-language-stragtegy.pd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51AB"/>
    <w:rsid w:val="00A25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C5E77784C7A4DF7BA42ADA0ACAFB3B2">
    <w:name w:val="EC5E77784C7A4DF7BA42ADA0ACAFB3B2"/>
    <w:rsid w:val="00A251A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2131</Words>
  <Characters>12152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Pearson</dc:creator>
  <cp:keywords/>
  <dc:description/>
  <cp:lastModifiedBy>Caitlin Pearson</cp:lastModifiedBy>
  <cp:revision>2</cp:revision>
  <cp:lastPrinted>2023-03-30T16:01:00Z</cp:lastPrinted>
  <dcterms:created xsi:type="dcterms:W3CDTF">2023-04-02T02:18:00Z</dcterms:created>
  <dcterms:modified xsi:type="dcterms:W3CDTF">2023-04-02T02:18:00Z</dcterms:modified>
</cp:coreProperties>
</file>