
<file path=[Content_Types].xml><?xml version="1.0" encoding="utf-8"?>
<Types xmlns="http://schemas.openxmlformats.org/package/2006/content-types">
  <Default Extension="rels" ContentType="application/vnd.openxmlformats-package.relationships+xml"/>
  <Default Extension="xml" ContentType="application/xml"/>
  <Default Extension="emf" ContentType="image/x-emf"/>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910C9A" w:rsidRDefault="00910C9A" w14:paraId="00000004" w14:textId="138FF98E">
      <w:r>
        <w:t>How the Psychological Theory impacts upon the role of a social worker .</w:t>
      </w:r>
    </w:p>
    <w:p w:rsidR="00910C9A" w:rsidRDefault="007259E8" w14:paraId="00000005" w14:textId="5F4EF0B7">
      <w:r>
        <w:t xml:space="preserve">Psychological theories are important </w:t>
      </w:r>
      <w:r w:rsidR="00CA2106">
        <w:t xml:space="preserve">for social workers to find the best way of dealing with a situation, however with 13 % of people still waiting for their first appointment for treatment (Mind, 2021), this ties the hands of Social workers and makes their jobs harder. When psychological theories can be put into practice they can have a good success rate, with CBT clients, 47% do not relapse within a year (Ali et al, 2017). </w:t>
      </w:r>
      <w:r w:rsidR="006E1855">
        <w:t>Like many areas, how</w:t>
      </w:r>
      <w:r w:rsidR="00D23D1D">
        <w:t xml:space="preserve"> </w:t>
      </w:r>
      <w:r w:rsidR="006E1855">
        <w:t>psychological theor</w:t>
      </w:r>
      <w:r w:rsidR="00D23D1D">
        <w:t>ies</w:t>
      </w:r>
      <w:r w:rsidR="006E1855">
        <w:t xml:space="preserve"> impact upon the role of social work is a subjective one</w:t>
      </w:r>
      <w:r w:rsidR="00D23D1D">
        <w:t>, meaning that social workers need to understand the need to examine the best approach for the situation</w:t>
      </w:r>
      <w:r w:rsidR="006E1855">
        <w:t>.</w:t>
      </w:r>
      <w:r w:rsidR="00D23D1D">
        <w:t xml:space="preserve"> Although this</w:t>
      </w:r>
      <w:r w:rsidR="0059225A">
        <w:t xml:space="preserve"> means that experience is the best method of ensuring the most appropriate treatment is used, it is important to look at continued professional development to ensure that the outcome of the treatment is as positive as possible.</w:t>
      </w:r>
      <w:r w:rsidR="00D23D1D">
        <w:t xml:space="preserve"> </w:t>
      </w:r>
      <w:r w:rsidR="006E1855">
        <w:t xml:space="preserve"> Greene (2017) explains that social workers utilize different theories that best fits the needs of a client, focusing on the need for an eclectic toolset as social workers.</w:t>
      </w:r>
      <w:r w:rsidR="00D23D1D">
        <w:t xml:space="preserve"> Studies like </w:t>
      </w:r>
      <w:proofErr w:type="spellStart"/>
      <w:r w:rsidR="00D23D1D">
        <w:t>Saltsman</w:t>
      </w:r>
      <w:proofErr w:type="spellEnd"/>
      <w:r w:rsidR="00D23D1D">
        <w:t xml:space="preserve"> et al (2020) have brought forward psychological theories to support social workers with their own mental health.</w:t>
      </w:r>
    </w:p>
    <w:p w:rsidR="00910C9A" w:rsidRDefault="00B92036" w14:paraId="00000006" w14:textId="77777777">
      <w:r>
        <w:t xml:space="preserve"> </w:t>
      </w:r>
    </w:p>
    <w:p w:rsidR="00DE7EDF" w:rsidRDefault="00B92036" w14:paraId="24B139DF" w14:textId="5A9EAA13">
      <w:r>
        <w:t>Social services provide help and care to the UK's most vulnerable people. People with disabilities, mental health problems, behavior problems, addictions, crimes, and just the general unwell person, for example</w:t>
      </w:r>
      <w:r w:rsidR="006E1855">
        <w:t>;</w:t>
      </w:r>
      <w:r>
        <w:t xml:space="preserve"> terminally ill people with cancer or another</w:t>
      </w:r>
      <w:r>
        <w:t xml:space="preserve"> terminal illness, provide help and support to those people.  Social services also work very widely with </w:t>
      </w:r>
      <w:r w:rsidR="007259E8">
        <w:t>councillors</w:t>
      </w:r>
      <w:r>
        <w:t xml:space="preserve"> and therapists, psychologists, behaviorists and behavior therapy, support workers, carers, courts, and solicitors</w:t>
      </w:r>
      <w:r w:rsidR="00CA2106">
        <w:t>, which stresses the need for a good working relationship with other professionals (</w:t>
      </w:r>
      <w:proofErr w:type="spellStart"/>
      <w:r w:rsidR="00CA2106">
        <w:t>Galowitz</w:t>
      </w:r>
      <w:proofErr w:type="spellEnd"/>
      <w:r w:rsidR="00CA2106">
        <w:t>, 1998)</w:t>
      </w:r>
      <w:r>
        <w:t xml:space="preserve">. They work with all these </w:t>
      </w:r>
      <w:r>
        <w:t xml:space="preserve">services because they need to know what is best to support and help that person, how can they look after that person best, and how to keep them safe </w:t>
      </w:r>
      <w:r>
        <w:t>in the environment. The role of a social worker included many duties. Some social workers work with familie</w:t>
        <w:lastRenderedPageBreak/>
      </w:r>
      <w:r>
        <w:t>s experiencing difficulties such as a court, addictions, parents not seeing their children, and parents struggling with money or mental health.  Many social workers work with disabled children and adults these duties include helping them with day to day ac</w:t>
      </w:r>
      <w:r>
        <w:t>tivates like shopping, eating healthily, cleaning, taken them on days out for the wellbeing, and making sure they are safe and not a risk to themselves or the community. Other social workers have duties such as looking after the terminally ill so clients w</w:t>
      </w:r>
      <w:r>
        <w:t>ith cancer or other illness making sure they have the right support in place. Social workers support their clients every need for example if a client is struggling with their mental health then it is the social workers duty to find support for their client</w:t>
      </w:r>
      <w:r>
        <w:t xml:space="preserve"> whether it be to see a councillor or a psychologist.  </w:t>
      </w:r>
    </w:p>
    <w:p w:rsidR="00910C9A" w:rsidRDefault="00B92036" w14:paraId="00000008" w14:textId="7D5AEFDF">
      <w:r>
        <w:t xml:space="preserve"> </w:t>
      </w:r>
    </w:p>
    <w:p w:rsidR="00910C9A" w:rsidRDefault="00B92036" w14:paraId="00000009" w14:textId="55311FDE">
      <w:r>
        <w:t xml:space="preserve">When dealing with mental health the social work will provide help and support for their </w:t>
      </w:r>
      <w:r w:rsidR="007259E8">
        <w:t>client’s</w:t>
      </w:r>
      <w:r>
        <w:t xml:space="preserve"> needs</w:t>
      </w:r>
      <w:r w:rsidR="00DE7EDF">
        <w:t>.</w:t>
      </w:r>
      <w:r>
        <w:t xml:space="preserve"> Cognitive behavioural therapy</w:t>
      </w:r>
      <w:r w:rsidR="00DE7EDF">
        <w:t xml:space="preserve"> as an</w:t>
      </w:r>
      <w:r>
        <w:t xml:space="preserve"> approach was first recognised by </w:t>
      </w:r>
      <w:r w:rsidR="000B700A">
        <w:t>J</w:t>
      </w:r>
      <w:r>
        <w:t xml:space="preserve">ean </w:t>
      </w:r>
      <w:r w:rsidR="000B700A">
        <w:t>P</w:t>
      </w:r>
      <w:r>
        <w:t>i</w:t>
      </w:r>
      <w:r w:rsidR="000B700A">
        <w:t>a</w:t>
      </w:r>
      <w:r>
        <w:t>get</w:t>
      </w:r>
      <w:r w:rsidR="000B700A">
        <w:t xml:space="preserve"> (1952),</w:t>
      </w:r>
      <w:r>
        <w:t xml:space="preserve"> </w:t>
      </w:r>
      <w:r w:rsidR="00DE7EDF">
        <w:t>who</w:t>
      </w:r>
      <w:r>
        <w:t xml:space="preserve"> believed that children are born with a very basic mind and were thriving to learn and experience things for their mind to develop</w:t>
      </w:r>
      <w:r w:rsidR="000B700A">
        <w:t>,</w:t>
      </w:r>
      <w:r>
        <w:t xml:space="preserve"> </w:t>
      </w:r>
      <w:r w:rsidR="000B700A">
        <w:t>Piaget</w:t>
      </w:r>
      <w:r>
        <w:t xml:space="preserve"> was the first psychologist to make systematic study of </w:t>
      </w:r>
      <w:r w:rsidR="00DE7EDF">
        <w:t>cognitive</w:t>
      </w:r>
      <w:r>
        <w:t xml:space="preserve"> development</w:t>
      </w:r>
      <w:r w:rsidR="000B700A">
        <w:t xml:space="preserve"> in the lens of educational theories</w:t>
      </w:r>
      <w:r>
        <w:t xml:space="preserve">. Jean </w:t>
      </w:r>
      <w:r w:rsidR="000B700A">
        <w:t>Pia</w:t>
      </w:r>
      <w:r>
        <w:t xml:space="preserve">get was very much </w:t>
      </w:r>
      <w:r w:rsidR="00DE7EDF">
        <w:t xml:space="preserve">looking </w:t>
      </w:r>
      <w:r>
        <w:t>in</w:t>
      </w:r>
      <w:r>
        <w:t xml:space="preserve">to the child mind and how it develops so he carried out </w:t>
      </w:r>
      <w:r w:rsidR="000B700A">
        <w:t>more qualitative studies on a child’s thinking, rather than traditional methods such as</w:t>
      </w:r>
      <w:r>
        <w:t xml:space="preserve"> </w:t>
      </w:r>
      <w:r>
        <w:t>spelling and maths</w:t>
      </w:r>
      <w:r w:rsidR="000B700A">
        <w:t xml:space="preserve"> etc</w:t>
      </w:r>
      <w:r>
        <w:t>. Pi</w:t>
      </w:r>
      <w:r w:rsidR="00DE7EDF">
        <w:t>a</w:t>
      </w:r>
      <w:r>
        <w:t>get believed that children are less compe</w:t>
      </w:r>
      <w:r>
        <w:t>tent thinkers than adults</w:t>
      </w:r>
      <w:r w:rsidR="000B700A">
        <w:t>,</w:t>
      </w:r>
      <w:r>
        <w:t xml:space="preserve"> he showed the children think differently to adults. Jean </w:t>
      </w:r>
      <w:r w:rsidR="000B700A">
        <w:t>P</w:t>
      </w:r>
      <w:r>
        <w:t>i</w:t>
      </w:r>
      <w:r w:rsidR="000B700A">
        <w:t>a</w:t>
      </w:r>
      <w:r>
        <w:t xml:space="preserve">get believed in 3 stages of cognitive </w:t>
      </w:r>
      <w:r w:rsidR="002C283E">
        <w:t>development</w:t>
      </w:r>
      <w:r>
        <w:t xml:space="preserve"> which are sensorimotor ,preoperational , concrete operational and formal operational. The first stage is sensorimotor </w:t>
      </w:r>
      <w:r>
        <w:t>this stage is birth to 2 years old this when a child learns knows through their movements. They learn and know by sucking grasping objects seeing actions being done looking and listening the child learns that things exist even though they can't be seen the</w:t>
      </w:r>
      <w:r>
        <w:t>y know and can separate people from objects. They realise that the</w:t>
      </w:r>
      <w:r w:rsidR="007259E8">
        <w:t>ir</w:t>
      </w:r>
      <w:r>
        <w:t xml:space="preserve"> actions can cause things to happen in the world around them. The next stage is </w:t>
      </w:r>
      <w:r w:rsidR="002C283E">
        <w:t>preoperational</w:t>
      </w:r>
      <w:r>
        <w:t xml:space="preserve"> this stage is 2 to 7 years old this is when the child is learning words and can identify items</w:t>
      </w:r>
      <w:r>
        <w:t xml:space="preserve"> and pictures at this stage children struggle to see other </w:t>
      </w:r>
      <w:r w:rsidR="007259E8">
        <w:t>people’s</w:t>
      </w:r>
      <w:r>
        <w:t xml:space="preserve"> point of view either also in this stage they are getting better at thinking and getting better with </w:t>
      </w:r>
      <w:r w:rsidR="007259E8">
        <w:t>their</w:t>
      </w:r>
      <w:r>
        <w:t xml:space="preserve"> language but still think about thing in a concrete way. The concrete operational wa</w:t>
      </w:r>
      <w:r>
        <w:t>y . This stage is 7 to 11 years old during in this stage, the child begins to think logically whilst also staying concrete way the begin to gra</w:t>
      </w:r>
      <w:r w:rsidR="00DE7EDF">
        <w:t>sp</w:t>
      </w:r>
      <w:r>
        <w:t xml:space="preserve"> conversations, and the child can learn to reason with another person. How</w:t>
      </w:r>
      <w:r w:rsidR="00DE7EDF">
        <w:t xml:space="preserve"> </w:t>
      </w:r>
      <w:r>
        <w:t>this approach relate</w:t>
      </w:r>
      <w:r w:rsidR="00DE7EDF">
        <w:t>s</w:t>
      </w:r>
      <w:r>
        <w:t xml:space="preserve"> to social </w:t>
      </w:r>
      <w:r>
        <w:t xml:space="preserve">care or social services </w:t>
      </w:r>
      <w:r w:rsidR="00DE7EDF">
        <w:t>is that</w:t>
      </w:r>
      <w:r>
        <w:t xml:space="preserve"> a lot of adults and children who are vulnerable get </w:t>
      </w:r>
      <w:r w:rsidR="00DE7EDF">
        <w:t>referred</w:t>
      </w:r>
      <w:r>
        <w:t xml:space="preserve"> to and assessed by a psychologist.</w:t>
      </w:r>
      <w:r w:rsidR="000B700A">
        <w:t xml:space="preserve"> Although Piaget’s theories have been widely accepted and adop</w:t>
      </w:r>
      <w:r w:rsidR="00DE7EDF">
        <w:t>t</w:t>
      </w:r>
      <w:r w:rsidR="000B700A">
        <w:t xml:space="preserve">ed, they are not without criticism, </w:t>
      </w:r>
      <w:proofErr w:type="spellStart"/>
      <w:r w:rsidR="000B700A">
        <w:t>Lotfabadi</w:t>
      </w:r>
      <w:proofErr w:type="spellEnd"/>
      <w:r w:rsidR="000B700A">
        <w:t xml:space="preserve"> (2008) suggested that the theories </w:t>
      </w:r>
      <w:r w:rsidR="00DE7EDF">
        <w:t>have strictly looked at moral development through social norms of western countries, so great care needs to be taken with regard to culture by social workers, as otherwise this could alienate the client.</w:t>
      </w:r>
      <w:r>
        <w:t xml:space="preserve"> The social worker then works with the psychologist on how to treat that persons and help them cope with whatever they are going throu</w:t>
      </w:r>
      <w:r>
        <w:t>gh</w:t>
      </w:r>
      <w:r w:rsidR="00DE7EDF">
        <w:t>,</w:t>
      </w:r>
      <w:r>
        <w:t xml:space="preserve"> mos</w:t>
      </w:r>
      <w:r w:rsidR="00DE7EDF">
        <w:t>t</w:t>
      </w:r>
      <w:r>
        <w:t xml:space="preserve"> psychologist refer patients to do </w:t>
      </w:r>
      <w:r w:rsidR="00DE7EDF">
        <w:t>CBT</w:t>
      </w:r>
      <w:r>
        <w:t xml:space="preserve"> (</w:t>
      </w:r>
      <w:r>
        <w:t>cognitive behavioural therapy)</w:t>
      </w:r>
      <w:r w:rsidR="00DE7EDF">
        <w:t>,</w:t>
      </w:r>
      <w:r>
        <w:t xml:space="preserve"> this focus on the feeling and thoughts physical sensations it help people who don't find that talking therapy or </w:t>
      </w:r>
      <w:r w:rsidR="00DE7EDF">
        <w:t>counselling</w:t>
      </w:r>
      <w:r>
        <w:t xml:space="preserve"> works</w:t>
      </w:r>
      <w:r w:rsidR="00DE7EDF">
        <w:t>.</w:t>
      </w:r>
      <w:r>
        <w:t xml:space="preserve"> </w:t>
      </w:r>
      <w:r w:rsidR="00DE7EDF">
        <w:t>CBT</w:t>
      </w:r>
      <w:r>
        <w:t xml:space="preserve"> is to help people think and feel different </w:t>
      </w:r>
      <w:r>
        <w:t>ways for example if a</w:t>
      </w:r>
      <w:r w:rsidR="00DE7EDF">
        <w:t>n</w:t>
      </w:r>
      <w:r>
        <w:t xml:space="preserve"> adult is suffering from suicidal thoughts and they have history o</w:t>
      </w:r>
      <w:r w:rsidR="00DE7EDF">
        <w:t>f</w:t>
      </w:r>
      <w:r>
        <w:t xml:space="preserve"> </w:t>
      </w:r>
      <w:r w:rsidR="007259E8">
        <w:t>self-harming</w:t>
      </w:r>
      <w:r>
        <w:t xml:space="preserve"> instead of talking to someone because they feel that does not help</w:t>
      </w:r>
      <w:r w:rsidR="00DE7EDF">
        <w:t>,</w:t>
      </w:r>
      <w:r>
        <w:t xml:space="preserve"> </w:t>
      </w:r>
      <w:proofErr w:type="spellStart"/>
      <w:r w:rsidR="00DE7EDF">
        <w:t>CBT</w:t>
      </w:r>
      <w:proofErr w:type="spellEnd"/>
      <w:r>
        <w:t xml:space="preserve"> will teach them if you have that urge or that feeling to </w:t>
      </w:r>
      <w:r w:rsidR="007259E8">
        <w:t>self-harm</w:t>
      </w:r>
      <w:r>
        <w:t xml:space="preserve"> put ice on your </w:t>
      </w:r>
      <w:r>
        <w:t>wrist because it give them the cold sharp pain on the</w:t>
      </w:r>
      <w:r w:rsidR="007259E8">
        <w:t>ir</w:t>
      </w:r>
      <w:r>
        <w:t xml:space="preserve"> wrist without doing any physical damage</w:t>
      </w:r>
      <w:r w:rsidR="00DE7EDF">
        <w:t xml:space="preserve">. </w:t>
      </w:r>
      <w:proofErr w:type="spellStart"/>
      <w:r w:rsidR="00DE7EDF">
        <w:t>Slee</w:t>
      </w:r>
      <w:proofErr w:type="spellEnd"/>
      <w:r w:rsidR="00DE7EDF">
        <w:t xml:space="preserve"> et al (2007) studied the effectiveness of CBT when it comes to deliberate </w:t>
      </w:r>
      <w:r w:rsidR="007259E8">
        <w:t>self-harm</w:t>
      </w:r>
      <w:r w:rsidR="00DE7EDF">
        <w:t xml:space="preserve"> and found that it is a needed psychotherapeutic intervention, however it needs to be flexible to </w:t>
      </w:r>
      <w:r w:rsidR="007259E8">
        <w:t>tailor</w:t>
      </w:r>
      <w:r w:rsidR="00DB0210">
        <w:t xml:space="preserve"> any treatment plan for each individual patient</w:t>
      </w:r>
      <w:r>
        <w:t xml:space="preserve">. Social workers can put </w:t>
      </w:r>
      <w:r w:rsidR="00DB0210">
        <w:t>CBT</w:t>
      </w:r>
      <w:r>
        <w:t xml:space="preserve"> and support and individual plan to help that person</w:t>
      </w:r>
      <w:r>
        <w:t>.</w:t>
      </w:r>
      <w:r w:rsidR="00DB0210">
        <w:t xml:space="preserve"> Arguably the biggest issue with regards to social workers and their access to psychological treatments for their clients is waiting times, in the UK one in five people had to wait longer than a year, with over half not being given any choice of treatment</w:t>
      </w:r>
      <w:r>
        <w:t xml:space="preserve"> </w:t>
      </w:r>
      <w:r w:rsidR="00DB0210">
        <w:t>(Mind, 2021). The state of the UK waiting times for psychological treatments is undoubtably putting Social workers clients at risk due to lack of prompt treatment. From inadequate treatment to those incarcerated (Birmingham, 2003)</w:t>
      </w:r>
      <w:r w:rsidR="007259E8">
        <w:t xml:space="preserve"> to lack of support for younger people with mental health issues (Nicol et al, 2000), there is a need for a substantial change in both the UK government’s view and the general public’s view on mental health issues and the need for prompt treatment as it seems that funding is one of the issues for delays (Layard, 2005).</w:t>
      </w:r>
    </w:p>
    <w:p w:rsidR="00B92036" w:rsidRDefault="00B92036" w14:paraId="58A069A7" w14:textId="1D021BFD"/>
    <w:p w:rsidR="00B92036" w:rsidRDefault="00B92036" w14:paraId="74F87719" w14:textId="4F83EFB6">
      <w:r>
        <w:t xml:space="preserve">An important theory that Social Workers use is the person </w:t>
      </w:r>
      <w:proofErr w:type="spellStart"/>
      <w:r>
        <w:t>centered</w:t>
      </w:r>
      <w:proofErr w:type="spellEnd"/>
      <w:r>
        <w:t xml:space="preserve"> approach (Kirschenbaum, 2005), founded by Carl Rodgers (1986). Although primarily intended for councillors, the theory has been successfully applied to social work as it places the client in the driving seat and makes any changes accepted at a higher rate than other treatments as the client has initiated change themselves.</w:t>
      </w:r>
    </w:p>
    <w:p w:rsidR="00CA2106" w:rsidRDefault="00CA2106" w14:paraId="2F2409FB" w14:textId="659C27BC"/>
    <w:p w:rsidR="00B92036" w:rsidRDefault="00B92036" w14:paraId="32AD46B7" w14:textId="339D6B8A"/>
    <w:p w:rsidR="00B92036" w:rsidRDefault="00B92036" w14:paraId="39335105" w14:textId="6EA4F55D">
      <w:r>
        <w:t>References:</w:t>
      </w:r>
    </w:p>
    <w:p w:rsidR="00B92036" w:rsidRDefault="00B92036" w14:paraId="646B18DD" w14:textId="7BA5C3AD"/>
    <w:p w:rsidR="00B92036" w:rsidRDefault="00B92036" w14:paraId="2150CB8C" w14:textId="77777777"/>
    <w:p w:rsidR="00CA2106" w:rsidRDefault="00CA2106" w14:paraId="48C72B48" w14:textId="77777777" w:rsidP="00CA2106">
      <w:r>
        <w:t xml:space="preserve">Ali, S., Rhodes, L., </w:t>
      </w:r>
      <w:proofErr w:type="spellStart"/>
      <w:r>
        <w:t>Moreea</w:t>
      </w:r>
      <w:proofErr w:type="spellEnd"/>
      <w:r>
        <w:t xml:space="preserve">, O., McMillan, D., </w:t>
      </w:r>
      <w:proofErr w:type="spellStart"/>
      <w:r>
        <w:t>Gilbody</w:t>
      </w:r>
      <w:proofErr w:type="spellEnd"/>
      <w:r>
        <w:t xml:space="preserve">, S., Leach, C., </w:t>
      </w:r>
      <w:proofErr w:type="spellStart"/>
      <w:r>
        <w:t>Lucock</w:t>
      </w:r>
      <w:proofErr w:type="spellEnd"/>
      <w:r>
        <w:t xml:space="preserve">, M., Lutz, W. and Delgadillo, J., 2017. How durable is the effect of low intensity CBT for depression and anxiety? Remission and relapse in a longitudinal cohort study. </w:t>
      </w:r>
      <w:r>
        <w:rPr>
          <w:iCs/>
          <w:i/>
        </w:rPr>
        <w:t>Behaviour research and therapy</w:t>
      </w:r>
      <w:r>
        <w:t xml:space="preserve">, </w:t>
      </w:r>
      <w:r>
        <w:rPr>
          <w:iCs/>
          <w:i/>
        </w:rPr>
        <w:t>94</w:t>
      </w:r>
      <w:r>
        <w:t>, pp.1-8.</w:t>
      </w:r>
    </w:p>
    <w:p w:rsidR="00CA2106" w:rsidRDefault="00CA2106" w14:paraId="4E33CCE7" w14:textId="77777777"/>
    <w:p w:rsidR="006E1855" w:rsidRDefault="006E1855" w14:paraId="1B477E0D" w14:textId="20BB7258"/>
    <w:p w:rsidR="00DB0210" w:rsidRDefault="00DB0210" w14:paraId="4ADEB482" w14:textId="77777777" w:rsidP="00DB0210">
      <w:r>
        <w:t xml:space="preserve">Birmingham, L., 2003. The mental health of prisoners. </w:t>
      </w:r>
      <w:r>
        <w:rPr>
          <w:iCs/>
          <w:i/>
        </w:rPr>
        <w:t>Advances in psychiatric treatment</w:t>
      </w:r>
      <w:r>
        <w:t xml:space="preserve">, </w:t>
      </w:r>
      <w:r>
        <w:rPr>
          <w:iCs/>
          <w:i/>
        </w:rPr>
        <w:t>9</w:t>
      </w:r>
      <w:r>
        <w:t>(3), pp.191-199.</w:t>
      </w:r>
    </w:p>
    <w:p w:rsidR="006E1855" w:rsidRDefault="006E1855" w14:paraId="521E6798" w14:textId="7275871A"/>
    <w:p w:rsidR="00CA2106" w:rsidRDefault="00CA2106" w14:paraId="069A04B9" w14:textId="77777777" w:rsidP="00CA2106">
      <w:proofErr w:type="spellStart"/>
      <w:r>
        <w:t>Galowitz</w:t>
      </w:r>
      <w:proofErr w:type="spellEnd"/>
      <w:r>
        <w:t xml:space="preserve">, P., 1998. Collaboration between lawyers and social workers: Re-examining the nature and potential of the relationship. </w:t>
      </w:r>
      <w:r>
        <w:rPr>
          <w:iCs/>
          <w:i/>
        </w:rPr>
        <w:t>Fordham L. Rev.</w:t>
      </w:r>
      <w:r>
        <w:t xml:space="preserve">, </w:t>
      </w:r>
      <w:r>
        <w:rPr>
          <w:iCs/>
          <w:i/>
        </w:rPr>
        <w:t>67</w:t>
      </w:r>
      <w:r>
        <w:t>, p.2123.</w:t>
      </w:r>
    </w:p>
    <w:p w:rsidR="006E1855" w:rsidRDefault="006E1855" w14:paraId="06D8E13A" w14:textId="494525BE"/>
    <w:p w:rsidR="006E1855" w:rsidRDefault="006E1855" w14:paraId="11378522" w14:textId="4E298A0A" w:rsidP="006E1855">
      <w:r w:rsidRPr="006E1855">
        <w:t xml:space="preserve">Greene, R., 2017. </w:t>
      </w:r>
      <w:r w:rsidRPr="006E1855">
        <w:rPr>
          <w:iCs/>
          <w:i/>
        </w:rPr>
        <w:t xml:space="preserve">Human </w:t>
      </w:r>
      <w:proofErr w:type="spellStart"/>
      <w:r w:rsidRPr="006E1855">
        <w:rPr>
          <w:iCs/>
          <w:i/>
        </w:rPr>
        <w:t>behavior</w:t>
      </w:r>
      <w:proofErr w:type="spellEnd"/>
      <w:r w:rsidRPr="006E1855">
        <w:rPr>
          <w:iCs/>
          <w:i/>
        </w:rPr>
        <w:t xml:space="preserve"> theory and social work practice</w:t>
      </w:r>
      <w:r w:rsidRPr="006E1855">
        <w:t>. Routledge.</w:t>
      </w:r>
    </w:p>
    <w:p w:rsidR="00B92036" w:rsidRDefault="00B92036" w14:paraId="2AA18C68" w14:textId="12944568" w:rsidP="006E1855"/>
    <w:p w:rsidR="00B92036" w:rsidRDefault="00B92036" w14:paraId="5D374F2B" w14:textId="508B6417" w:rsidP="006E1855">
      <w:r>
        <w:t>Kirschenbaum, H. and Jourdan, A., 2005. The Current Status of Carl Rogers and the Person-</w:t>
      </w:r>
      <w:proofErr w:type="spellStart"/>
      <w:r>
        <w:t>Centered</w:t>
      </w:r>
      <w:proofErr w:type="spellEnd"/>
      <w:r>
        <w:t xml:space="preserve"> Approach. </w:t>
      </w:r>
      <w:r>
        <w:rPr>
          <w:iCs/>
          <w:i/>
        </w:rPr>
        <w:t>Psychotherapy: Theory, Research, Practice, Training</w:t>
      </w:r>
      <w:r>
        <w:t xml:space="preserve">, </w:t>
      </w:r>
      <w:r>
        <w:rPr>
          <w:iCs/>
          <w:i/>
        </w:rPr>
        <w:t>42</w:t>
      </w:r>
      <w:r>
        <w:t>(1), p.37.</w:t>
      </w:r>
    </w:p>
    <w:p w:rsidR="007259E8" w:rsidRDefault="007259E8" w14:paraId="0B3305DB" w14:textId="3F746505" w:rsidP="006E1855"/>
    <w:p w:rsidR="007259E8" w:rsidRDefault="007259E8" w14:paraId="6F544F13" w14:textId="4965F39C" w:rsidP="006E1855">
      <w:r>
        <w:t>Layard, R., 2005. Mental health: Britain’s biggest social problem?.</w:t>
      </w:r>
    </w:p>
    <w:p w:rsidR="000B700A" w:rsidRDefault="000B700A" w14:paraId="4E39BDFD" w14:textId="183A7BBD" w:rsidP="006E1855"/>
    <w:p w:rsidR="000B700A" w:rsidRDefault="000B700A" w14:paraId="228971DB" w14:textId="6231D35F" w:rsidP="000B700A">
      <w:proofErr w:type="spellStart"/>
      <w:r>
        <w:t>Lotfabadi</w:t>
      </w:r>
      <w:proofErr w:type="spellEnd"/>
      <w:r>
        <w:t xml:space="preserve">, H., 2008. Criticism on moral development theories of Piaget, Kohlberg, and Bandura and providing a new model for research in Iranian students’ moral development. </w:t>
      </w:r>
      <w:r>
        <w:rPr>
          <w:iCs/>
          <w:i/>
        </w:rPr>
        <w:t xml:space="preserve">Quarter J Edu </w:t>
      </w:r>
      <w:proofErr w:type="spellStart"/>
      <w:r>
        <w:rPr>
          <w:iCs/>
          <w:i/>
        </w:rPr>
        <w:t>Innovat</w:t>
      </w:r>
      <w:proofErr w:type="spellEnd"/>
      <w:r>
        <w:t xml:space="preserve">, </w:t>
      </w:r>
      <w:r>
        <w:rPr>
          <w:iCs/>
          <w:i/>
        </w:rPr>
        <w:t>24</w:t>
      </w:r>
      <w:r>
        <w:t>, pp.31-46.</w:t>
      </w:r>
    </w:p>
    <w:p w:rsidR="00DB0210" w:rsidRDefault="00DB0210" w14:paraId="2C86D807" w14:textId="4C1A4954" w:rsidP="000B700A"/>
    <w:p w:rsidR="00DB0210" w:rsidRDefault="00DB0210" w14:paraId="3A055A0E" w14:textId="6554B024" w:rsidP="00DB0210">
      <w:pPr>
        <w:rPr>
          <w:rStyle w:val="selectable"/>
        </w:rPr>
        <w:rPr>
          <w:rStyle w:val="selectable"/>
          <w:color w:val="000000"/>
        </w:rPr>
      </w:pPr>
      <w:r>
        <w:rPr>
          <w:rStyle w:val="selectable"/>
          <w:color w:val="000000"/>
        </w:rPr>
        <w:t>Mind.org.uk. 2021. [online] Available at: &lt;https://www.mind.org.uk/media-a/4248/we-still-need-to-talk_report.pdf&gt; [Accessed 22 February 2021].</w:t>
      </w:r>
    </w:p>
    <w:p w:rsidR="00DB0210" w:rsidRDefault="00DB0210" w14:paraId="7CF64C70" w14:textId="0FDF6318" w:rsidP="00DB0210">
      <w:pPr>
        <w:rPr>
          <w:rStyle w:val="selectable"/>
        </w:rPr>
        <w:rPr>
          <w:rStyle w:val="selectable"/>
          <w:color w:val="000000"/>
        </w:rPr>
      </w:pPr>
    </w:p>
    <w:p w:rsidR="00DB0210" w:rsidRDefault="00DB0210" w14:paraId="7F025A1B" w14:textId="6E38969D" w:rsidP="00DB0210">
      <w:r>
        <w:t xml:space="preserve">Nicol, R., Stretch, D., Whitney, I., Jones, K., Garfield, P., Turner, K. and </w:t>
      </w:r>
      <w:proofErr w:type="spellStart"/>
      <w:r>
        <w:t>Stanion</w:t>
      </w:r>
      <w:proofErr w:type="spellEnd"/>
      <w:r>
        <w:t xml:space="preserve">, B., 2000. Mental health needs and services for severely troubled and troubling young people including young offenders in an NHS region. </w:t>
      </w:r>
      <w:r>
        <w:rPr>
          <w:iCs/>
          <w:i/>
        </w:rPr>
        <w:t>Journal of adolescence</w:t>
      </w:r>
      <w:r>
        <w:t xml:space="preserve">, </w:t>
      </w:r>
      <w:r>
        <w:rPr>
          <w:iCs/>
          <w:i/>
        </w:rPr>
        <w:t>23</w:t>
      </w:r>
      <w:r>
        <w:t>(3), pp.243-261.</w:t>
      </w:r>
    </w:p>
    <w:p w:rsidR="00B92036" w:rsidRDefault="00B92036" w14:paraId="0BF6F43B" w14:textId="1C044431" w:rsidP="00DB0210"/>
    <w:p w:rsidR="00B92036" w:rsidRDefault="00B92036" w14:paraId="4EB3DFC3" w14:textId="77777777" w:rsidP="00B92036">
      <w:r>
        <w:t>Piaget, J., 1952. Jean Piaget.</w:t>
      </w:r>
    </w:p>
    <w:p w:rsidR="00DB0210" w:rsidRDefault="00DB0210" w14:paraId="07E953AF" w14:textId="77777777" w:rsidP="00DB0210"/>
    <w:p w:rsidR="00DB0210" w:rsidRDefault="00B92036" w14:paraId="277BEB9E" w14:textId="495CA5E6" w:rsidP="000B700A">
      <w:r>
        <w:t>Rogers, C.R., 1986. Carl Rogers on the development of the person-</w:t>
      </w:r>
      <w:proofErr w:type="spellStart"/>
      <w:r>
        <w:t>centered</w:t>
      </w:r>
      <w:proofErr w:type="spellEnd"/>
      <w:r>
        <w:t xml:space="preserve"> approach. </w:t>
      </w:r>
      <w:r>
        <w:rPr>
          <w:iCs/>
          <w:i/>
        </w:rPr>
        <w:t>Person-</w:t>
      </w:r>
      <w:proofErr w:type="spellStart"/>
      <w:r>
        <w:rPr>
          <w:iCs/>
          <w:i/>
        </w:rPr>
        <w:t>Centered</w:t>
      </w:r>
      <w:proofErr w:type="spellEnd"/>
      <w:r>
        <w:rPr>
          <w:iCs/>
          <w:i/>
        </w:rPr>
        <w:t xml:space="preserve"> Review</w:t>
      </w:r>
      <w:r>
        <w:t>.</w:t>
      </w:r>
    </w:p>
    <w:p w:rsidR="006E1855" w:rsidRDefault="006E1855" w14:paraId="7CC5C249" w14:textId="67E6C71A">
      <w:bookmarkStart w:id="0" w:name="_GoBack"/>
      <w:bookmarkEnd w:id="0"/>
    </w:p>
    <w:tbl>
      <w:tblPr>
        <w:tblW w:w="0" w:type="auto"/>
        <w:tblCellSpacing w:w="15" w:type="dxa"/>
        <w:tblCellMar>
          <w:top w:w="15" w:type="dxa"/>
          <w:left w:w="15" w:type="dxa"/>
          <w:bottom w:w="15" w:type="dxa"/>
          <w:right w:w="15" w:type="dxa"/>
        </w:tblCellMar>
        <w:tblLook w:val="4A0"/>
      </w:tblPr>
      <w:tblGrid>
        <w:gridCol w:w="9360"/>
      </w:tblGrid>
      <w:tr w14:paraId="6E1D8F83" w14:textId="77777777" w:rsidR="00D23D1D" w:rsidTr="00D23D1D">
        <w:trPr>
          <w:tblCellSpacing w:w="15" w:type="dxa"/>
        </w:trPr>
        <w:tc>
          <w:tcPr>
            <w:hideMark/>
            <w:vAlign w:val="center"/>
            <w:tcW w:w="0" w:type="auto"/>
          </w:tcPr>
          <w:p w:rsidR="00D23D1D" w:rsidRDefault="00D23D1D" w14:paraId="38DD2B0F" w14:textId="77777777" w:rsidP="00D23D1D">
            <w:r>
              <w:t xml:space="preserve">Saltzman, L.Y., Hansel, T.C. and </w:t>
            </w:r>
            <w:proofErr w:type="spellStart"/>
            <w:r>
              <w:t>Bordnick</w:t>
            </w:r>
            <w:proofErr w:type="spellEnd"/>
            <w:r>
              <w:t xml:space="preserve">, P.S., 2020. Loneliness, isolation, and social support factors in post-COVID-19 mental health. </w:t>
            </w:r>
            <w:r>
              <w:rPr>
                <w:iCs/>
                <w:i/>
              </w:rPr>
              <w:t>Psychological Trauma: Theory, Research, Practice, and Policy</w:t>
            </w:r>
            <w:r>
              <w:t>.</w:t>
            </w:r>
          </w:p>
          <w:p w:rsidR="00DE7EDF" w:rsidRDefault="00DE7EDF" w14:paraId="2D5CE6D6" w14:textId="77777777" w:rsidP="00D23D1D"/>
          <w:p w:rsidR="00DE7EDF" w:rsidRDefault="00DE7EDF" w14:paraId="30819A21" w14:textId="77777777" w:rsidP="00DE7EDF">
            <w:proofErr w:type="spellStart"/>
            <w:r>
              <w:t>Slee</w:t>
            </w:r>
            <w:proofErr w:type="spellEnd"/>
            <w:r>
              <w:t xml:space="preserve">, N., </w:t>
            </w:r>
            <w:proofErr w:type="spellStart"/>
            <w:r>
              <w:t>Arensman</w:t>
            </w:r>
            <w:proofErr w:type="spellEnd"/>
            <w:r>
              <w:t xml:space="preserve">, E., </w:t>
            </w:r>
            <w:proofErr w:type="spellStart"/>
            <w:r>
              <w:t>Garnefski</w:t>
            </w:r>
            <w:proofErr w:type="spellEnd"/>
            <w:r>
              <w:t xml:space="preserve">, N. and </w:t>
            </w:r>
            <w:proofErr w:type="spellStart"/>
            <w:r>
              <w:t>Spinhoven</w:t>
            </w:r>
            <w:proofErr w:type="spellEnd"/>
            <w:r>
              <w:t>, P., 2007. Cognitive-</w:t>
            </w:r>
            <w:proofErr w:type="spellStart"/>
            <w:r>
              <w:t>behavioral</w:t>
            </w:r>
            <w:proofErr w:type="spellEnd"/>
            <w:r>
              <w:t xml:space="preserve"> therapy for deliberate self-harm. </w:t>
            </w:r>
            <w:r>
              <w:rPr>
                <w:iCs/>
                <w:i/>
              </w:rPr>
              <w:t>Crisis</w:t>
            </w:r>
            <w:r>
              <w:t xml:space="preserve">, </w:t>
            </w:r>
            <w:r>
              <w:rPr>
                <w:iCs/>
                <w:i/>
              </w:rPr>
              <w:t>28</w:t>
            </w:r>
            <w:r>
              <w:t>(4), pp.175-182.</w:t>
            </w:r>
          </w:p>
          <w:p w:rsidR="00DE7EDF" w:rsidRDefault="00DE7EDF" w14:paraId="300FEDAB" w14:textId="17C9A21D" w:rsidP="00D23D1D"/>
        </w:tc>
      </w:tr>
      <w:tr w14:paraId="436F870D" w14:textId="77777777" w:rsidR="00D23D1D" w:rsidTr="00D23D1D">
        <w:trPr>
          <w:tblCellSpacing w:w="15" w:type="dxa"/>
        </w:trPr>
        <w:tc>
          <w:tcPr>
            <w:hideMark/>
            <w:vAlign w:val="center"/>
            <w:tcW w:w="0" w:type="auto"/>
          </w:tcPr>
          <w:p w:rsidR="00D23D1D" w:rsidRDefault="00D23D1D" w14:paraId="7F177EFC" w14:textId="77777777"/>
        </w:tc>
      </w:tr>
    </w:tbl>
    <w:p w:rsidR="00D23D1D" w:rsidRDefault="00D23D1D" w14:paraId="1B711C59" w14:textId="773B8467"/>
    <w:p w:rsidR="000B700A" w:rsidRDefault="000B700A" w14:paraId="41536D5C" w14:textId="77777777"/>
    <w:sectPr w:rsidR="000B700A">
      <w:pgNumType w:start="1"/>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61"/>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D0F81"/>
  <w15:docId w15:val="{0AF6B9B4-9D7F-4541-96DD-FEB27D255614}"/>
  <w:rsids>
    <w:rsidRoot val="00910C9A"/>
    <w:rsid val="000B700A"/>
    <w:rsid val="002C283E"/>
    <w:rsid val="0059225A"/>
    <w:rsid val="006E1855"/>
    <w:rsid val="007259E8"/>
    <w:rsid val="00910C9A"/>
    <w:rsid val="00B92036"/>
    <w:rsid val="00CA2106"/>
    <w:rsid val="00D23D1D"/>
    <w:rsid val="00DB0210"/>
    <w:rsid val="00DE7EDF"/>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B700A"/>
    <w:rPr>
      <w:rFonts w:ascii="Times New Roman" w:eastAsia="Times New Roman" w:hAnsi="Times New Roman" w:cs="Times New Roman"/>
      <w:sz w:val="24"/>
      <w:szCs w:val="24"/>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selectable">
    <w:name w:val="selectable"/>
    <w:basedOn w:val="DefaultParagraphFont"/>
    <w:rsid w:val="00DB0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87716">
      <w:bodyDiv w:val="1"/>
      <w:marLeft w:val="0"/>
      <w:marRight w:val="0"/>
      <w:marTop w:val="0"/>
      <w:marBottom w:val="0"/>
      <w:divBdr>
        <w:top w:val="none" w:sz="0" w:space="0" w:color="auto"/>
        <w:left w:val="none" w:sz="0" w:space="0" w:color="auto"/>
        <w:bottom w:val="none" w:sz="0" w:space="0" w:color="auto"/>
        <w:right w:val="none" w:sz="0" w:space="0" w:color="auto"/>
      </w:divBdr>
      <w:divsChild>
        <w:div w:id="1860074064">
          <w:marLeft w:val="0"/>
          <w:marRight w:val="0"/>
          <w:marTop w:val="0"/>
          <w:marBottom w:val="0"/>
          <w:divBdr>
            <w:top w:val="none" w:sz="0" w:space="0" w:color="auto"/>
            <w:left w:val="none" w:sz="0" w:space="0" w:color="auto"/>
            <w:bottom w:val="none" w:sz="0" w:space="0" w:color="auto"/>
            <w:right w:val="none" w:sz="0" w:space="0" w:color="auto"/>
          </w:divBdr>
        </w:div>
      </w:divsChild>
    </w:div>
    <w:div w:id="137841799">
      <w:bodyDiv w:val="1"/>
      <w:marLeft w:val="0"/>
      <w:marRight w:val="0"/>
      <w:marTop w:val="0"/>
      <w:marBottom w:val="0"/>
      <w:divBdr>
        <w:top w:val="none" w:sz="0" w:space="0" w:color="auto"/>
        <w:left w:val="none" w:sz="0" w:space="0" w:color="auto"/>
        <w:bottom w:val="none" w:sz="0" w:space="0" w:color="auto"/>
        <w:right w:val="none" w:sz="0" w:space="0" w:color="auto"/>
      </w:divBdr>
    </w:div>
    <w:div w:id="259026356">
      <w:bodyDiv w:val="1"/>
      <w:marLeft w:val="0"/>
      <w:marRight w:val="0"/>
      <w:marTop w:val="0"/>
      <w:marBottom w:val="0"/>
      <w:divBdr>
        <w:top w:val="none" w:sz="0" w:space="0" w:color="auto"/>
        <w:left w:val="none" w:sz="0" w:space="0" w:color="auto"/>
        <w:bottom w:val="none" w:sz="0" w:space="0" w:color="auto"/>
        <w:right w:val="none" w:sz="0" w:space="0" w:color="auto"/>
      </w:divBdr>
    </w:div>
    <w:div w:id="559756494">
      <w:bodyDiv w:val="1"/>
      <w:marLeft w:val="0"/>
      <w:marRight w:val="0"/>
      <w:marTop w:val="0"/>
      <w:marBottom w:val="0"/>
      <w:divBdr>
        <w:top w:val="none" w:sz="0" w:space="0" w:color="auto"/>
        <w:left w:val="none" w:sz="0" w:space="0" w:color="auto"/>
        <w:bottom w:val="none" w:sz="0" w:space="0" w:color="auto"/>
        <w:right w:val="none" w:sz="0" w:space="0" w:color="auto"/>
      </w:divBdr>
    </w:div>
    <w:div w:id="695229568">
      <w:bodyDiv w:val="1"/>
      <w:marLeft w:val="0"/>
      <w:marRight w:val="0"/>
      <w:marTop w:val="0"/>
      <w:marBottom w:val="0"/>
      <w:divBdr>
        <w:top w:val="none" w:sz="0" w:space="0" w:color="auto"/>
        <w:left w:val="none" w:sz="0" w:space="0" w:color="auto"/>
        <w:bottom w:val="none" w:sz="0" w:space="0" w:color="auto"/>
        <w:right w:val="none" w:sz="0" w:space="0" w:color="auto"/>
      </w:divBdr>
    </w:div>
    <w:div w:id="1149714290">
      <w:bodyDiv w:val="1"/>
      <w:marLeft w:val="0"/>
      <w:marRight w:val="0"/>
      <w:marTop w:val="0"/>
      <w:marBottom w:val="0"/>
      <w:divBdr>
        <w:top w:val="none" w:sz="0" w:space="0" w:color="auto"/>
        <w:left w:val="none" w:sz="0" w:space="0" w:color="auto"/>
        <w:bottom w:val="none" w:sz="0" w:space="0" w:color="auto"/>
        <w:right w:val="none" w:sz="0" w:space="0" w:color="auto"/>
      </w:divBdr>
    </w:div>
    <w:div w:id="1166943263">
      <w:bodyDiv w:val="1"/>
      <w:marLeft w:val="0"/>
      <w:marRight w:val="0"/>
      <w:marTop w:val="0"/>
      <w:marBottom w:val="0"/>
      <w:divBdr>
        <w:top w:val="none" w:sz="0" w:space="0" w:color="auto"/>
        <w:left w:val="none" w:sz="0" w:space="0" w:color="auto"/>
        <w:bottom w:val="none" w:sz="0" w:space="0" w:color="auto"/>
        <w:right w:val="none" w:sz="0" w:space="0" w:color="auto"/>
      </w:divBdr>
    </w:div>
    <w:div w:id="1241796934">
      <w:bodyDiv w:val="1"/>
      <w:marLeft w:val="0"/>
      <w:marRight w:val="0"/>
      <w:marTop w:val="0"/>
      <w:marBottom w:val="0"/>
      <w:divBdr>
        <w:top w:val="none" w:sz="0" w:space="0" w:color="auto"/>
        <w:left w:val="none" w:sz="0" w:space="0" w:color="auto"/>
        <w:bottom w:val="none" w:sz="0" w:space="0" w:color="auto"/>
        <w:right w:val="none" w:sz="0" w:space="0" w:color="auto"/>
      </w:divBdr>
    </w:div>
    <w:div w:id="1291130060">
      <w:bodyDiv w:val="1"/>
      <w:marLeft w:val="0"/>
      <w:marRight w:val="0"/>
      <w:marTop w:val="0"/>
      <w:marBottom w:val="0"/>
      <w:divBdr>
        <w:top w:val="none" w:sz="0" w:space="0" w:color="auto"/>
        <w:left w:val="none" w:sz="0" w:space="0" w:color="auto"/>
        <w:bottom w:val="none" w:sz="0" w:space="0" w:color="auto"/>
        <w:right w:val="none" w:sz="0" w:space="0" w:color="auto"/>
      </w:divBdr>
    </w:div>
    <w:div w:id="1803577484">
      <w:bodyDiv w:val="1"/>
      <w:marLeft w:val="0"/>
      <w:marRight w:val="0"/>
      <w:marTop w:val="0"/>
      <w:marBottom w:val="0"/>
      <w:divBdr>
        <w:top w:val="none" w:sz="0" w:space="0" w:color="auto"/>
        <w:left w:val="none" w:sz="0" w:space="0" w:color="auto"/>
        <w:bottom w:val="none" w:sz="0" w:space="0" w:color="auto"/>
        <w:right w:val="none" w:sz="0" w:space="0" w:color="auto"/>
      </w:divBdr>
    </w:div>
    <w:div w:id="1840582360">
      <w:bodyDiv w:val="1"/>
      <w:marLeft w:val="0"/>
      <w:marRight w:val="0"/>
      <w:marTop w:val="0"/>
      <w:marBottom w:val="0"/>
      <w:divBdr>
        <w:top w:val="none" w:sz="0" w:space="0" w:color="auto"/>
        <w:left w:val="none" w:sz="0" w:space="0" w:color="auto"/>
        <w:bottom w:val="none" w:sz="0" w:space="0" w:color="auto"/>
        <w:right w:val="none" w:sz="0" w:space="0" w:color="auto"/>
      </w:divBdr>
    </w:div>
    <w:div w:id="2064401433">
      <w:bodyDiv w:val="1"/>
      <w:marLeft w:val="0"/>
      <w:marRight w:val="0"/>
      <w:marTop w:val="0"/>
      <w:marBottom w:val="0"/>
      <w:divBdr>
        <w:top w:val="none" w:sz="0" w:space="0" w:color="auto"/>
        <w:left w:val="none" w:sz="0" w:space="0" w:color="auto"/>
        <w:bottom w:val="none" w:sz="0" w:space="0" w:color="auto"/>
        <w:right w:val="none" w:sz="0" w:space="0" w:color="auto"/>
      </w:divBdr>
    </w:div>
    <w:div w:id="21332811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1433</Words>
  <Characters>8174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Peter Griffiths (1903978)</cp:lastModifiedBy>
  <cp:revision>2</cp:revision>
  <dcterms:created xsi:type="dcterms:W3CDTF">2021-02-22T12:55:00Z</dcterms:created>
  <dcterms:modified xsi:type="dcterms:W3CDTF">2021-02-22T12:55:00Z</dcterms:modified>
</cp:coreProperties>
</file>