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6985092B" w:rsidP="0079230B">
      <w:pPr>
        <w:pStyle w:val="NormalWeb"/>
        <w:numPr>
          <w:ilvl w:val="0"/>
          <w:numId w:val="28"/>
        </w:numPr>
        <w:rPr>
          <w:rFonts w:ascii="SymbolMT" w:hAnsi="SymbolMT"/>
        </w:rPr>
      </w:pPr>
      <w:r w:rsidRPr="6985092B">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2DE6A03"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E0AE6">
              <w:rPr>
                <w:rFonts w:ascii="Tahoma" w:hAnsi="Tahoma" w:cs="Tahoma"/>
                <w:b/>
                <w:sz w:val="20"/>
                <w:szCs w:val="20"/>
              </w:rPr>
              <w:t>Aurel-Constantin Lature</w:t>
            </w:r>
          </w:p>
          <w:p w14:paraId="498F0B10" w14:textId="77777777" w:rsidR="001B69C8" w:rsidRPr="003C3341" w:rsidRDefault="001B69C8">
            <w:pPr>
              <w:rPr>
                <w:rFonts w:ascii="Tahoma" w:hAnsi="Tahoma" w:cs="Tahoma"/>
                <w:b/>
                <w:sz w:val="20"/>
                <w:szCs w:val="20"/>
              </w:rPr>
            </w:pPr>
          </w:p>
          <w:p w14:paraId="69E1F0CF" w14:textId="2CB53FA2"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E0AE6">
              <w:rPr>
                <w:rFonts w:ascii="Tahoma" w:hAnsi="Tahoma" w:cs="Tahoma"/>
                <w:b/>
                <w:sz w:val="20"/>
                <w:szCs w:val="20"/>
              </w:rPr>
              <w:t>2208733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E82E833"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83D44" w:rsidRPr="00083D44">
              <w:rPr>
                <w:rFonts w:ascii="Tahoma" w:hAnsi="Tahoma" w:cs="Tahoma"/>
                <w:b/>
                <w:i/>
                <w:iCs/>
                <w:sz w:val="20"/>
                <w:szCs w:val="20"/>
              </w:rPr>
              <w:t>International Hotel Management</w:t>
            </w:r>
            <w:r w:rsidR="00083D44">
              <w:rPr>
                <w:rFonts w:ascii="Tahoma" w:hAnsi="Tahoma" w:cs="Tahoma"/>
                <w:b/>
                <w:i/>
                <w:iCs/>
                <w:sz w:val="20"/>
                <w:szCs w:val="20"/>
              </w:rPr>
              <w:t xml:space="preserve">- </w:t>
            </w:r>
            <w:r w:rsidR="00083D44" w:rsidRPr="00083D44">
              <w:rPr>
                <w:rFonts w:ascii="Tahoma" w:hAnsi="Tahoma" w:cs="Tahoma"/>
                <w:b/>
                <w:bCs/>
                <w:i/>
                <w:iCs/>
                <w:sz w:val="20"/>
                <w:szCs w:val="20"/>
              </w:rPr>
              <w:t>Food &amp; Beverage Operations</w:t>
            </w:r>
          </w:p>
          <w:p w14:paraId="2019D1B6" w14:textId="77777777" w:rsidR="00B21F2E" w:rsidRDefault="00B21F2E" w:rsidP="00B21F2E">
            <w:pPr>
              <w:rPr>
                <w:rFonts w:ascii="Tahoma" w:hAnsi="Tahoma" w:cs="Tahoma"/>
                <w:b/>
                <w:sz w:val="20"/>
                <w:szCs w:val="20"/>
              </w:rPr>
            </w:pPr>
          </w:p>
          <w:p w14:paraId="450FE136" w14:textId="4A0F770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E0AE6">
              <w:rPr>
                <w:rFonts w:ascii="Tahoma" w:hAnsi="Tahoma" w:cs="Tahoma"/>
                <w:b/>
                <w:sz w:val="20"/>
                <w:szCs w:val="20"/>
              </w:rPr>
              <w:t>Tristan Hawkins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12AE5E26"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AE0AE6">
              <w:rPr>
                <w:rFonts w:ascii="Calibri" w:hAnsi="Calibri" w:cs="Calibri"/>
              </w:rPr>
              <w:t>Intolerances and allergies</w:t>
            </w:r>
          </w:p>
        </w:tc>
        <w:tc>
          <w:tcPr>
            <w:tcW w:w="7199" w:type="dxa"/>
            <w:shd w:val="clear" w:color="auto" w:fill="FBD4B4" w:themeFill="accent6" w:themeFillTint="66"/>
          </w:tcPr>
          <w:p w14:paraId="46D7ECC8" w14:textId="765E31B6"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AE0AE6">
              <w:rPr>
                <w:rFonts w:ascii="Tahoma" w:hAnsi="Tahoma" w:cs="Tahoma"/>
                <w:b/>
                <w:sz w:val="20"/>
                <w:szCs w:val="20"/>
              </w:rPr>
              <w:t>25/01/2023</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502584A5" w:rsidR="00F51904" w:rsidRPr="00E17310" w:rsidRDefault="00AE0AE6" w:rsidP="00E17310">
            <w:pPr>
              <w:spacing w:line="360" w:lineRule="auto"/>
              <w:jc w:val="both"/>
            </w:pPr>
            <w:r w:rsidRPr="00AE0AE6">
              <w:t>In the food and beverage service sector, there are various popular food allergies and intolerances that must be treated, such as lactose or gluten intolerance.</w:t>
            </w:r>
            <w:r w:rsidR="00B33387" w:rsidRPr="00E17310">
              <w:t xml:space="preserve"> </w:t>
            </w:r>
            <w:r w:rsidR="00103F8F" w:rsidRPr="00103F8F">
              <w:t>Not everyone can digest every type of food, and intolerance results from the inability to digest some food types.</w:t>
            </w:r>
            <w:r w:rsidR="00B33387" w:rsidRPr="00E17310">
              <w:t xml:space="preserve"> </w:t>
            </w:r>
            <w:r w:rsidR="00103F8F" w:rsidRPr="00103F8F">
              <w:t>Food allergies, on the other hand, are recognised as the body's immune response to a certain type of food, where the body's response to the food can be seen as symptoms</w:t>
            </w:r>
            <w:r w:rsidR="00E17310" w:rsidRPr="00E17310">
              <w:t xml:space="preserve"> </w:t>
            </w:r>
            <w:r w:rsidR="00E17310" w:rsidRPr="00E17310">
              <w:rPr>
                <w:color w:val="000000"/>
                <w:shd w:val="clear" w:color="auto" w:fill="FFFFFF"/>
              </w:rPr>
              <w:t>(Sanghvi, 2022)</w:t>
            </w:r>
            <w:r w:rsidR="00B33387" w:rsidRPr="00E17310">
              <w:t xml:space="preserve">. </w:t>
            </w:r>
            <w:r w:rsidR="00103F8F" w:rsidRPr="00103F8F">
              <w:t>According to the module, hospital admissions for allergic reactions have climbed by 500% over the past 15 years, which is a substantial amount.</w:t>
            </w:r>
            <w:r w:rsidR="00B33387" w:rsidRPr="00E17310">
              <w:t xml:space="preserve"> </w:t>
            </w:r>
            <w:r w:rsidR="00DC5328" w:rsidRPr="00DC5328">
              <w:t>According to Food Intolerance | Allergy UK | National Charity (2022), there are 14 different categories of foods that contain allergens. If a person's body perceives the allergen as harmful to their immune system, this might result in a severe allergic reaction</w:t>
            </w:r>
            <w:r w:rsidR="000C310A">
              <w:t xml:space="preserve">. </w:t>
            </w:r>
            <w:r w:rsidR="00DC5328" w:rsidRPr="00DC5328">
              <w:t>It is also known that there are more than 160 items, including gluten-containing cereals, seafood, legumes, nuts, and seeds, mustard, and crustaceans like prawns, that might induce allergic reactions.</w:t>
            </w:r>
            <w:r w:rsidR="00B759EE" w:rsidRPr="00E17310">
              <w:t xml:space="preserve"> </w:t>
            </w:r>
            <w:r w:rsidR="00DC5328" w:rsidRPr="00DC5328">
              <w:t>Different food allergen icons are provided to us in order to identify them, and we discussed as teams what to remember in the future.</w:t>
            </w:r>
            <w:r w:rsidR="00B759EE" w:rsidRPr="00E17310">
              <w:t xml:space="preserve"> </w:t>
            </w:r>
            <w:r w:rsidR="00DC5328" w:rsidRPr="00DC5328">
              <w:t>In addition, we have learnt about anaphylaxis, a severe and potentially fatal allergic reaction brought on by the exposure to specific allergens found in foods as well as others, such as stings or bites.</w:t>
            </w:r>
            <w:r w:rsidR="00B759EE" w:rsidRPr="00E17310">
              <w:t xml:space="preserve"> </w:t>
            </w:r>
            <w:r w:rsidR="00DC5328" w:rsidRPr="00DC5328">
              <w:t>It has been discovered that severe food allergies account for roughly 10 fatalities annually, and anaphylaxis requires immediate medical attention. bites.</w:t>
            </w:r>
            <w:r w:rsidR="00B759EE" w:rsidRPr="00E17310">
              <w:t xml:space="preserve"> </w:t>
            </w:r>
            <w:r w:rsidR="00DC5328" w:rsidRPr="00DC5328">
              <w:t xml:space="preserve">Therefore, </w:t>
            </w:r>
            <w:r w:rsidR="000C310A">
              <w:t>o</w:t>
            </w:r>
            <w:r w:rsidR="000C310A" w:rsidRPr="000C310A">
              <w:t>perators of food establishments engaged in retailing and providing food are required to adhere to various food rules.</w:t>
            </w:r>
            <w:r w:rsidR="00DC5328" w:rsidRPr="00DC5328">
              <w:t xml:space="preserve"> in </w:t>
            </w:r>
            <w:r w:rsidR="00D03E20" w:rsidRPr="00DC5328">
              <w:t>agreement</w:t>
            </w:r>
            <w:r w:rsidR="00DC5328" w:rsidRPr="00DC5328">
              <w:t xml:space="preserve"> with the Official Journal of the European Union (REGULATION (EU) No 1169/2011 OF THE EUROPEAN PARLIAMENT AND OF THE COUNCIL on the provision of food information to consumers, 2022).</w:t>
            </w:r>
            <w:r w:rsidR="00CE22F3" w:rsidRPr="00E17310">
              <w:t xml:space="preserve"> </w:t>
            </w:r>
            <w:r w:rsidR="00E403DA" w:rsidRPr="00E403DA">
              <w:t xml:space="preserve">For </w:t>
            </w:r>
            <w:r w:rsidR="005B5809" w:rsidRPr="00E403DA">
              <w:t>instance,</w:t>
            </w:r>
            <w:r w:rsidR="005B5809">
              <w:t xml:space="preserve"> i’ve</w:t>
            </w:r>
            <w:r w:rsidR="00E403DA" w:rsidRPr="00E403DA">
              <w:t xml:space="preserve"> discovered that these </w:t>
            </w:r>
            <w:r w:rsidR="00E403DA" w:rsidRPr="00E403DA">
              <w:lastRenderedPageBreak/>
              <w:t>food vendors must warn clients about allergens so that they can make their own educated decisions about consuming the food item.</w:t>
            </w:r>
            <w:r w:rsidR="00CE22F3" w:rsidRPr="00E17310">
              <w:t xml:space="preserve"> </w:t>
            </w:r>
            <w:r w:rsidR="00E403DA" w:rsidRPr="00E403DA">
              <w:t>Both types of goods and beverages—prepacked and non-prepacked—must include the allergen information.</w:t>
            </w:r>
            <w:r w:rsidR="00CE22F3" w:rsidRPr="00E17310">
              <w:t xml:space="preserve"> </w:t>
            </w:r>
            <w:r w:rsidR="00E403DA" w:rsidRPr="00E403DA">
              <w:t>Additionally, they are used to controlling the allergen content while the food is being prepared.</w:t>
            </w:r>
            <w:r w:rsidR="00CE22F3" w:rsidRPr="00E17310">
              <w:t xml:space="preserve"> </w:t>
            </w:r>
            <w:r w:rsidR="00E403DA" w:rsidRPr="00E403DA">
              <w:t>The staff members who work with food allergens undoubtedly need to have the necessary skills and knowledge for this.</w:t>
            </w:r>
            <w:r w:rsidR="00CE22F3" w:rsidRPr="00E17310">
              <w:t xml:space="preserve"> </w:t>
            </w:r>
            <w:r w:rsidR="00E403DA" w:rsidRPr="00E403DA">
              <w:t>Therefore, companies must give their employees effective training.</w:t>
            </w:r>
            <w:r w:rsidR="00CE22F3" w:rsidRPr="00E17310">
              <w:t xml:space="preserve"> </w:t>
            </w:r>
            <w:r w:rsidR="00E403DA" w:rsidRPr="00E403DA">
              <w:t>Certainly, techniques that trick customers into eating food they don't like should be avoided.</w:t>
            </w:r>
            <w:r w:rsidR="00E17310" w:rsidRPr="00E17310">
              <w:t xml:space="preserve"> </w:t>
            </w:r>
            <w:r w:rsidR="00DE3373" w:rsidRPr="00DE3373">
              <w:t xml:space="preserve">As stated in The Institute of Hospitality is the global professional body for hospitality (2022), </w:t>
            </w:r>
            <w:r w:rsidR="005B5809" w:rsidRPr="005B5809">
              <w:t>In order to draw attention to specific allergen presence inside the foods, such as bread with additional gluten, the components section of pre-packaged food items may use bold writing or contrasting colours.</w:t>
            </w:r>
            <w:r w:rsidR="005B5809" w:rsidRPr="00DE3373">
              <w:t xml:space="preserve"> The</w:t>
            </w:r>
            <w:r w:rsidR="00DE3373" w:rsidRPr="00DE3373">
              <w:t xml:space="preserve"> Natasha's Law, which will go into force in 2022 as part of Natasha's legacy, is crucial for maintaining the safety of allergy sufferers in the UK. It requires complete content labelling on the packaging of </w:t>
            </w:r>
            <w:r w:rsidR="005B5809" w:rsidRPr="00DE3373">
              <w:t>pre-packaged</w:t>
            </w:r>
            <w:r w:rsidR="00DE3373" w:rsidRPr="00DE3373">
              <w:t>, direct-sale meals and enhances consumer confidence when they are purchasing food.</w:t>
            </w:r>
            <w:r w:rsidR="00824096" w:rsidRPr="00E17310">
              <w:t xml:space="preserve"> </w:t>
            </w:r>
            <w:r w:rsidR="00DE3373" w:rsidRPr="00DE3373">
              <w:t xml:space="preserve">In addition, </w:t>
            </w:r>
            <w:r w:rsidR="000C310A">
              <w:t xml:space="preserve">in order to </w:t>
            </w:r>
            <w:r w:rsidR="000C310A" w:rsidRPr="000C310A">
              <w:t>properly manage the total food services, cross-contamination inside the foods and beverages activities, where hygiene of the staff, cleaning of the surfaces, correct canned food, disposal of wastes, including good hygiene in food premises are highlighted.</w:t>
            </w:r>
            <w:r w:rsidR="00CD28D9" w:rsidRPr="00E17310">
              <w:t xml:space="preserve"> </w:t>
            </w:r>
            <w:r w:rsidR="00DE3373" w:rsidRPr="00DE3373">
              <w:t>For instance, if a staff member handles allergenic components without washing his or her hands, those ingredients may be transferred to other allergen-free food products simply by touching.</w:t>
            </w:r>
            <w:r w:rsidR="00CD28D9" w:rsidRPr="00E17310">
              <w:t xml:space="preserve"> </w:t>
            </w:r>
            <w:r w:rsidR="00DE3373" w:rsidRPr="00DE3373">
              <w:t>I have expanded my comprehension of the subject area by taking the quiz on the requirements to be maintained in the hotel business.</w:t>
            </w:r>
            <w:r w:rsidR="00CD28D9" w:rsidRPr="00E17310">
              <w:t xml:space="preserve"> </w:t>
            </w:r>
            <w:r w:rsidR="00DE3373" w:rsidRPr="00DE3373">
              <w:t xml:space="preserve">For instance, </w:t>
            </w:r>
            <w:r w:rsidR="005B5809">
              <w:t>i</w:t>
            </w:r>
            <w:r w:rsidR="005B5809" w:rsidRPr="005B5809">
              <w:t>'ve learned that, although this might be the ideal solution, it would be adequate provided that all staff members have access to the information needed to be aware of the allergy composition of every menu item on the site.</w:t>
            </w:r>
            <w:r w:rsidR="00DE3373">
              <w:t xml:space="preserve"> </w:t>
            </w:r>
            <w:r w:rsidR="00DE3373" w:rsidRPr="00DE3373">
              <w:t>This is so that food business owners can only offer allergen information by adhering to labelling guidelines under the food law of Allergen guidance for food enterprises (2022).</w:t>
            </w:r>
            <w:r w:rsidR="00311BE1" w:rsidRPr="00E17310">
              <w:t xml:space="preserve"> </w:t>
            </w:r>
            <w:r w:rsidR="00DE3373" w:rsidRPr="00DE3373">
              <w:t>Because allergies and intolerances are significant conditions that are increasing the number of hospitalisations over time, they are crucial in the hospitality sector.</w:t>
            </w:r>
            <w:r w:rsidR="00824096" w:rsidRPr="00E17310">
              <w:t xml:space="preserve"> </w:t>
            </w:r>
            <w:r w:rsidR="00DE3373" w:rsidRPr="00DE3373">
              <w:t>As a result, we now understand the importance of an efficient monitoring system for various food constituents.</w:t>
            </w:r>
            <w:r w:rsidR="00824096" w:rsidRPr="00E17310">
              <w:t xml:space="preserve"> </w:t>
            </w:r>
            <w:r w:rsidR="00DE3373" w:rsidRPr="00DE3373">
              <w:t>This essentially enhances the process of reviewing the menu items to make sure that various allergens are appropriately indicated for the clients.</w:t>
            </w:r>
            <w:r w:rsidR="00CD28D9" w:rsidRPr="00E17310">
              <w:t xml:space="preserve"> </w:t>
            </w:r>
            <w:r w:rsidR="00DE3373" w:rsidRPr="00DE3373">
              <w:t>Any changes to allergens must also be reported by the providers.</w:t>
            </w:r>
            <w:r w:rsidR="00824096" w:rsidRPr="00E17310">
              <w:t xml:space="preserve"> </w:t>
            </w:r>
            <w:r w:rsidR="00DE3373" w:rsidRPr="00DE3373">
              <w:t>It is also recognised how important it is to store allergen-free food items apart from or apart from foods that have allergic substances, which essentially reduces the chance of cross-contamination.</w:t>
            </w:r>
            <w:r w:rsidR="00CD28D9" w:rsidRPr="00E17310">
              <w:t xml:space="preserve"> </w:t>
            </w:r>
            <w:r w:rsidR="00DE3373" w:rsidRPr="00DE3373">
              <w:t>Increased industry understanding of food allergies, intolerances, and allergens is also necessary.</w:t>
            </w:r>
            <w:r w:rsidR="00CD28D9" w:rsidRPr="00E17310">
              <w:t xml:space="preserve"> </w:t>
            </w:r>
            <w:r w:rsidR="00DE3373" w:rsidRPr="00DE3373">
              <w:t xml:space="preserve">Knowing about allergies and intolerances will undoubtedly aid me in developing a successful </w:t>
            </w:r>
            <w:bookmarkStart w:id="0" w:name="_GoBack"/>
            <w:bookmarkEnd w:id="0"/>
            <w:r w:rsidR="00D03E20" w:rsidRPr="00DE3373">
              <w:t>occupation</w:t>
            </w:r>
            <w:r w:rsidR="00DE3373" w:rsidRPr="00DE3373">
              <w:t xml:space="preserve"> in the hospitality sector.</w:t>
            </w:r>
            <w:r w:rsidR="00311BE1" w:rsidRPr="00E17310">
              <w:t xml:space="preserve"> </w:t>
            </w:r>
          </w:p>
          <w:p w14:paraId="4F94C46A" w14:textId="3C4DB503" w:rsidR="00F51904" w:rsidRPr="0082407E" w:rsidRDefault="00EF2251" w:rsidP="00EF2251">
            <w:pPr>
              <w:tabs>
                <w:tab w:val="left" w:pos="3432"/>
              </w:tabs>
              <w:spacing w:line="360" w:lineRule="auto"/>
              <w:jc w:val="both"/>
              <w:rPr>
                <w:rFonts w:ascii="Arial" w:hAnsi="Arial" w:cs="Arial"/>
              </w:rPr>
            </w:pPr>
            <w:r>
              <w:rPr>
                <w:rFonts w:ascii="Arial" w:hAnsi="Arial" w:cs="Arial"/>
              </w:rPr>
              <w:tab/>
            </w: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7BE2B521" w14:textId="73ACEF86" w:rsidR="00375882" w:rsidRPr="00E17310" w:rsidRDefault="00375882" w:rsidP="007F6692">
            <w:pPr>
              <w:spacing w:line="360" w:lineRule="auto"/>
              <w:jc w:val="both"/>
              <w:rPr>
                <w:rFonts w:ascii="Arial" w:hAnsi="Arial" w:cs="Arial"/>
                <w:color w:val="000000" w:themeColor="text1"/>
              </w:rPr>
            </w:pPr>
          </w:p>
          <w:p w14:paraId="244D1FEA"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Allergy UK | National Charity. 2022. </w:t>
            </w:r>
            <w:r w:rsidRPr="00E17310">
              <w:rPr>
                <w:i/>
                <w:iCs/>
                <w:color w:val="000000" w:themeColor="text1"/>
                <w:lang w:val="en-US" w:eastAsia="en-US"/>
              </w:rPr>
              <w:t>Food Intolerance | Allergy UK | National Charity</w:t>
            </w:r>
            <w:r w:rsidRPr="00E17310">
              <w:rPr>
                <w:color w:val="000000" w:themeColor="text1"/>
                <w:lang w:val="en-US" w:eastAsia="en-US"/>
              </w:rPr>
              <w:t>. [online] Available at: &lt;https://www.allergyuk.org/resources/food-intolerance/&gt; [Accessed 28 January 2022].</w:t>
            </w:r>
          </w:p>
          <w:p w14:paraId="3DCE15B8"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Eur-lex.europa.eu. 2022. </w:t>
            </w:r>
            <w:r w:rsidRPr="00E17310">
              <w:rPr>
                <w:i/>
                <w:iCs/>
                <w:color w:val="000000" w:themeColor="text1"/>
                <w:lang w:val="en-US" w:eastAsia="en-US"/>
              </w:rPr>
              <w:t>REGULATION (EU) No 1169/2011 OF THE EUROPEAN PARLIAMENT AND OF THE COUNCIL on the provision of food information to consumers</w:t>
            </w:r>
            <w:r w:rsidRPr="00E17310">
              <w:rPr>
                <w:color w:val="000000" w:themeColor="text1"/>
                <w:lang w:val="en-US" w:eastAsia="en-US"/>
              </w:rPr>
              <w:t>. [online] Available at: &lt;https://eur-lex.europa.eu/LexUriServ/LexUriServ.do?uri=OJ:L:2011:304:0018:0063:EN:PDF&gt; [Accessed 28 January 2022].</w:t>
            </w:r>
          </w:p>
          <w:p w14:paraId="26241926"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Food Standards Agency. 2022. </w:t>
            </w:r>
            <w:r w:rsidRPr="00E17310">
              <w:rPr>
                <w:i/>
                <w:iCs/>
                <w:color w:val="000000" w:themeColor="text1"/>
                <w:lang w:val="en-US" w:eastAsia="en-US"/>
              </w:rPr>
              <w:t>Allergen guidance for food businesses</w:t>
            </w:r>
            <w:r w:rsidRPr="00E17310">
              <w:rPr>
                <w:color w:val="000000" w:themeColor="text1"/>
                <w:lang w:val="en-US" w:eastAsia="en-US"/>
              </w:rPr>
              <w:t>. [online] Available at: &lt;https://www.food.gov.uk/business-guidance/allergen-guidance-for-food-businesses&gt; [Accessed 28 January 2022].</w:t>
            </w:r>
          </w:p>
          <w:p w14:paraId="51E59075"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Food Standards Agency. 2022. </w:t>
            </w:r>
            <w:r w:rsidRPr="00E17310">
              <w:rPr>
                <w:i/>
                <w:iCs/>
                <w:color w:val="000000" w:themeColor="text1"/>
                <w:lang w:val="en-US" w:eastAsia="en-US"/>
              </w:rPr>
              <w:t>Food allergy and intolerance</w:t>
            </w:r>
            <w:r w:rsidRPr="00E17310">
              <w:rPr>
                <w:color w:val="000000" w:themeColor="text1"/>
                <w:lang w:val="en-US" w:eastAsia="en-US"/>
              </w:rPr>
              <w:t>. [online] Available at: &lt;https://www.food.gov.uk/safety-hygiene/food-allergy-and-intolerance&gt; [Accessed 28 January 2022].</w:t>
            </w:r>
          </w:p>
          <w:p w14:paraId="6EE3C78C"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GOV.UK. 2022. </w:t>
            </w:r>
            <w:r w:rsidRPr="00E17310">
              <w:rPr>
                <w:i/>
                <w:iCs/>
                <w:color w:val="000000" w:themeColor="text1"/>
                <w:lang w:val="en-US" w:eastAsia="en-US"/>
              </w:rPr>
              <w:t>Natasha's legacy becomes law</w:t>
            </w:r>
            <w:r w:rsidRPr="00E17310">
              <w:rPr>
                <w:color w:val="000000" w:themeColor="text1"/>
                <w:lang w:val="en-US" w:eastAsia="en-US"/>
              </w:rPr>
              <w:t>. [online] Available at: &lt;https://www.gov.uk/government/news/natashas-legacy-becomes-law&gt; [Accessed 28 January 2022].</w:t>
            </w:r>
          </w:p>
          <w:p w14:paraId="336B270B"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Institute of Hospitality. 2022. </w:t>
            </w:r>
            <w:r w:rsidRPr="00E17310">
              <w:rPr>
                <w:i/>
                <w:iCs/>
                <w:color w:val="000000" w:themeColor="text1"/>
                <w:lang w:val="en-US" w:eastAsia="en-US"/>
              </w:rPr>
              <w:t>The Institute of Hospitality is the global professional body for hospitality</w:t>
            </w:r>
            <w:r w:rsidRPr="00E17310">
              <w:rPr>
                <w:color w:val="000000" w:themeColor="text1"/>
                <w:lang w:val="en-US" w:eastAsia="en-US"/>
              </w:rPr>
              <w:t>. [online] Available at: &lt;https://www.instituteofhospitality.org/&gt; [Accessed 28 January 2022].</w:t>
            </w:r>
          </w:p>
          <w:p w14:paraId="30C59B1A"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Sanghvi, D., 2022. </w:t>
            </w:r>
            <w:r w:rsidRPr="00E17310">
              <w:rPr>
                <w:i/>
                <w:iCs/>
                <w:color w:val="000000" w:themeColor="text1"/>
                <w:lang w:val="en-US" w:eastAsia="en-US"/>
              </w:rPr>
              <w:t>Allergies Vs Intolerances</w:t>
            </w:r>
            <w:r w:rsidRPr="00E17310">
              <w:rPr>
                <w:color w:val="000000" w:themeColor="text1"/>
                <w:lang w:val="en-US" w:eastAsia="en-US"/>
              </w:rPr>
              <w:t>. [online] Onlinedoctor.lloydspharmacy.com. Available at: &lt;https://onlinedoctor.lloydspharmacy.com/uk/asthma-allergy-advice/allergies-vs-intolerances&gt; [Accessed 28 January 2022].</w:t>
            </w:r>
          </w:p>
          <w:p w14:paraId="4C6DEC4D" w14:textId="300F334B" w:rsidR="00375882" w:rsidRPr="00E17310" w:rsidRDefault="00375882" w:rsidP="00E17310">
            <w:pPr>
              <w:spacing w:line="360" w:lineRule="auto"/>
              <w:jc w:val="both"/>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57547A" w14:textId="77777777" w:rsidR="004107C0" w:rsidRDefault="004107C0">
      <w:r>
        <w:separator/>
      </w:r>
    </w:p>
  </w:endnote>
  <w:endnote w:type="continuationSeparator" w:id="0">
    <w:p w14:paraId="39FA4DEF" w14:textId="77777777" w:rsidR="004107C0" w:rsidRDefault="00410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03F776" w14:textId="77777777" w:rsidR="00950B7B" w:rsidRDefault="00950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950B7B">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2EF93" w14:textId="77777777" w:rsidR="00950B7B" w:rsidRDefault="00950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3672E" w14:textId="77777777" w:rsidR="004107C0" w:rsidRDefault="004107C0">
      <w:r>
        <w:separator/>
      </w:r>
    </w:p>
  </w:footnote>
  <w:footnote w:type="continuationSeparator" w:id="0">
    <w:p w14:paraId="2DCAAA34" w14:textId="77777777" w:rsidR="004107C0" w:rsidRDefault="004107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A02C2" w14:textId="77777777" w:rsidR="00950B7B" w:rsidRDefault="00950B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EF56F" w14:textId="77777777" w:rsidR="00950B7B" w:rsidRDefault="00950B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23E2"/>
    <w:rsid w:val="000304DF"/>
    <w:rsid w:val="00040CE8"/>
    <w:rsid w:val="0004729E"/>
    <w:rsid w:val="00076F40"/>
    <w:rsid w:val="00077E55"/>
    <w:rsid w:val="00083D44"/>
    <w:rsid w:val="00085CFD"/>
    <w:rsid w:val="000A0C53"/>
    <w:rsid w:val="000B2F4F"/>
    <w:rsid w:val="000C310A"/>
    <w:rsid w:val="000F2E7C"/>
    <w:rsid w:val="00103F8F"/>
    <w:rsid w:val="00112CE0"/>
    <w:rsid w:val="00162FE2"/>
    <w:rsid w:val="001703BD"/>
    <w:rsid w:val="00170A87"/>
    <w:rsid w:val="0018449A"/>
    <w:rsid w:val="001A5945"/>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11BE1"/>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07C0"/>
    <w:rsid w:val="00414F02"/>
    <w:rsid w:val="004325B5"/>
    <w:rsid w:val="00433DBF"/>
    <w:rsid w:val="004341F2"/>
    <w:rsid w:val="00442F02"/>
    <w:rsid w:val="0044343A"/>
    <w:rsid w:val="00444EC9"/>
    <w:rsid w:val="00445A58"/>
    <w:rsid w:val="00447AEC"/>
    <w:rsid w:val="00451947"/>
    <w:rsid w:val="0045490F"/>
    <w:rsid w:val="00456590"/>
    <w:rsid w:val="004639B7"/>
    <w:rsid w:val="00474A29"/>
    <w:rsid w:val="00486E62"/>
    <w:rsid w:val="004B113B"/>
    <w:rsid w:val="004C08E2"/>
    <w:rsid w:val="004C7E23"/>
    <w:rsid w:val="005036DE"/>
    <w:rsid w:val="00517154"/>
    <w:rsid w:val="00522B05"/>
    <w:rsid w:val="00542C5B"/>
    <w:rsid w:val="00552EED"/>
    <w:rsid w:val="00554C50"/>
    <w:rsid w:val="005558E0"/>
    <w:rsid w:val="00566333"/>
    <w:rsid w:val="005B4CD5"/>
    <w:rsid w:val="005B5809"/>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4661"/>
    <w:rsid w:val="0078654A"/>
    <w:rsid w:val="0079230B"/>
    <w:rsid w:val="00797115"/>
    <w:rsid w:val="007A5E44"/>
    <w:rsid w:val="007D18CA"/>
    <w:rsid w:val="007E500C"/>
    <w:rsid w:val="007E7BB4"/>
    <w:rsid w:val="007F055A"/>
    <w:rsid w:val="007F418B"/>
    <w:rsid w:val="00814801"/>
    <w:rsid w:val="0082407E"/>
    <w:rsid w:val="00824096"/>
    <w:rsid w:val="00826699"/>
    <w:rsid w:val="00895843"/>
    <w:rsid w:val="008B4B9C"/>
    <w:rsid w:val="008B534C"/>
    <w:rsid w:val="008E2A5A"/>
    <w:rsid w:val="008F0B0D"/>
    <w:rsid w:val="008F0D83"/>
    <w:rsid w:val="00911C43"/>
    <w:rsid w:val="009139BF"/>
    <w:rsid w:val="00923E76"/>
    <w:rsid w:val="0094145B"/>
    <w:rsid w:val="009448FE"/>
    <w:rsid w:val="00946B23"/>
    <w:rsid w:val="00950B7B"/>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0AE6"/>
    <w:rsid w:val="00AE467F"/>
    <w:rsid w:val="00AE799D"/>
    <w:rsid w:val="00B00678"/>
    <w:rsid w:val="00B03469"/>
    <w:rsid w:val="00B1069C"/>
    <w:rsid w:val="00B10EAB"/>
    <w:rsid w:val="00B11E4B"/>
    <w:rsid w:val="00B21F2E"/>
    <w:rsid w:val="00B33387"/>
    <w:rsid w:val="00B37204"/>
    <w:rsid w:val="00B44B68"/>
    <w:rsid w:val="00B60FDF"/>
    <w:rsid w:val="00B61256"/>
    <w:rsid w:val="00B73A1C"/>
    <w:rsid w:val="00B759EE"/>
    <w:rsid w:val="00B945EA"/>
    <w:rsid w:val="00B949BC"/>
    <w:rsid w:val="00BA53CD"/>
    <w:rsid w:val="00BB5FB3"/>
    <w:rsid w:val="00BC4D17"/>
    <w:rsid w:val="00BC7F1B"/>
    <w:rsid w:val="00BE2584"/>
    <w:rsid w:val="00C10069"/>
    <w:rsid w:val="00C14A4F"/>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28D9"/>
    <w:rsid w:val="00CD461B"/>
    <w:rsid w:val="00CE22F3"/>
    <w:rsid w:val="00D03E20"/>
    <w:rsid w:val="00D1657F"/>
    <w:rsid w:val="00D80D6E"/>
    <w:rsid w:val="00D833FD"/>
    <w:rsid w:val="00D95816"/>
    <w:rsid w:val="00DA09FA"/>
    <w:rsid w:val="00DC5328"/>
    <w:rsid w:val="00DC7ABF"/>
    <w:rsid w:val="00DD00CB"/>
    <w:rsid w:val="00DE3373"/>
    <w:rsid w:val="00DE6434"/>
    <w:rsid w:val="00E00580"/>
    <w:rsid w:val="00E17310"/>
    <w:rsid w:val="00E26639"/>
    <w:rsid w:val="00E30C3C"/>
    <w:rsid w:val="00E403DA"/>
    <w:rsid w:val="00E42568"/>
    <w:rsid w:val="00E672A4"/>
    <w:rsid w:val="00EB1AD3"/>
    <w:rsid w:val="00EB4BAF"/>
    <w:rsid w:val="00EC294D"/>
    <w:rsid w:val="00ED52B6"/>
    <w:rsid w:val="00EF2251"/>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 w:val="69850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3478CE"/>
    <w:rPr>
      <w:sz w:val="24"/>
      <w:szCs w:val="24"/>
    </w:rPr>
  </w:style>
  <w:style w:type="paragraph" w:styleId="Heading2">
    <w:name w:val="heading 2"/>
    <w:basedOn w:val="Normal"/>
    <w:link w:val="Heading2Char"/>
    <w:uiPriority w:val="9"/>
    <w:qFormat/>
    <w:rsid w:val="00E17310"/>
    <w:pPr>
      <w:spacing w:before="100" w:beforeAutospacing="1" w:after="100" w:afterAutospacing="1"/>
      <w:outlineLvl w:val="1"/>
    </w:pPr>
    <w:rPr>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E17310"/>
    <w:rPr>
      <w:b/>
      <w:bCs/>
      <w:sz w:val="36"/>
      <w:szCs w:val="3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98258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1101</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2022-01-29T08:57:00Z</dcterms:created>
  <dcterms:modified xsi:type="dcterms:W3CDTF">2023-01-25T11:16:00Z</dcterms:modified>
</cp:coreProperties>
</file>