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en-US"/>
              </w:rPr>
            </w:pPr>
            <w:r>
              <w:rPr>
                <w:rFonts w:hint="default" w:ascii="Arial" w:hAnsi="Arial" w:cs="Arial"/>
                <w:sz w:val="22"/>
                <w:szCs w:val="22"/>
                <w:lang w:val="en-US"/>
              </w:rPr>
              <w:t>Rajnik Pravinbhai radadiya</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6D16D89E">
            <w:pPr>
              <w:rPr>
                <w:rFonts w:hint="default" w:ascii="Arial" w:hAnsi="Arial" w:cs="Arial"/>
                <w:sz w:val="22"/>
                <w:szCs w:val="22"/>
                <w:lang w:val="en-US"/>
              </w:rPr>
            </w:pPr>
            <w:r>
              <w:rPr>
                <w:rFonts w:hint="default" w:ascii="Arial" w:hAnsi="Arial" w:cs="Arial"/>
                <w:sz w:val="22"/>
                <w:szCs w:val="22"/>
                <w:lang w:val="en-US"/>
              </w:rPr>
              <w:t>2433479</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en-US"/>
              </w:rPr>
            </w:pPr>
            <w:r>
              <w:rPr>
                <w:rFonts w:hint="default" w:ascii="Arial" w:hAnsi="Arial" w:cs="Arial"/>
                <w:sz w:val="22"/>
                <w:szCs w:val="22"/>
                <w:lang w:val="en-US"/>
              </w:rPr>
              <w:fldChar w:fldCharType="begin"/>
            </w:r>
            <w:r>
              <w:rPr>
                <w:rFonts w:hint="default" w:ascii="Arial" w:hAnsi="Arial" w:cs="Arial"/>
                <w:sz w:val="22"/>
                <w:szCs w:val="22"/>
                <w:lang w:val="en-US"/>
              </w:rPr>
              <w:instrText xml:space="preserve"> HYPERLINK "mailto:2433479@student.uwtsd.ac.uk" </w:instrText>
            </w:r>
            <w:r>
              <w:rPr>
                <w:rFonts w:hint="default" w:ascii="Arial" w:hAnsi="Arial" w:cs="Arial"/>
                <w:sz w:val="22"/>
                <w:szCs w:val="22"/>
                <w:lang w:val="en-US"/>
              </w:rPr>
              <w:fldChar w:fldCharType="separate"/>
            </w:r>
            <w:r>
              <w:rPr>
                <w:rStyle w:val="14"/>
                <w:rFonts w:hint="default" w:ascii="Arial" w:hAnsi="Arial" w:cs="Arial"/>
                <w:sz w:val="22"/>
                <w:szCs w:val="22"/>
                <w:lang w:val="en-US"/>
              </w:rPr>
              <w:t>2433479@student.uwtsd.ac.uk</w:t>
            </w:r>
            <w:r>
              <w:rPr>
                <w:rFonts w:hint="default" w:ascii="Arial" w:hAnsi="Arial" w:cs="Arial"/>
                <w:sz w:val="22"/>
                <w:szCs w:val="22"/>
                <w:lang w:val="en-US"/>
              </w:rPr>
              <w:fldChar w:fldCharType="end"/>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BFB2C54">
            <w:pPr>
              <w:ind w:firstLine="120" w:firstLineChars="50"/>
              <w:jc w:val="left"/>
              <w:rPr>
                <w:rFonts w:hint="default"/>
                <w:sz w:val="24"/>
                <w:szCs w:val="24"/>
              </w:rPr>
            </w:pPr>
            <w:r>
              <w:rPr>
                <w:rFonts w:hint="default"/>
                <w:sz w:val="24"/>
                <w:szCs w:val="24"/>
              </w:rPr>
              <w:t>MSc Cybersecurity &amp; Digital Forensics</w:t>
            </w:r>
          </w:p>
          <w:p w14:paraId="660E53A9">
            <w:pPr>
              <w:rPr>
                <w:rFonts w:hint="default" w:ascii="Arial" w:hAnsi="Arial" w:cs="Arial"/>
                <w:sz w:val="22"/>
                <w:szCs w:val="22"/>
                <w:lang w:val="en-US"/>
              </w:rPr>
            </w:pP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US"/>
              </w:rPr>
            </w:pPr>
            <w:r>
              <w:rPr>
                <w:rFonts w:hint="default" w:ascii="Arial" w:hAnsi="Arial" w:cs="Arial"/>
                <w:sz w:val="22"/>
                <w:szCs w:val="22"/>
                <w:lang w:val="en-US"/>
              </w:rPr>
              <w:t>Suresh Shanmugasundaram</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8382" w:type="dxa"/>
            <w:gridSpan w:val="3"/>
            <w:tcBorders>
              <w:top w:val="single" w:color="auto" w:sz="4" w:space="0"/>
              <w:left w:val="single" w:color="auto" w:sz="4" w:space="0"/>
              <w:bottom w:val="single" w:color="auto" w:sz="4" w:space="0"/>
              <w:right w:val="single" w:color="auto" w:sz="4" w:space="0"/>
            </w:tcBorders>
            <w:vAlign w:val="center"/>
          </w:tcPr>
          <w:p w14:paraId="44A8F7CA">
            <w:pPr>
              <w:rPr>
                <w:rFonts w:hint="default" w:ascii="Times New Roman" w:hAnsi="Times New Roman" w:cs="Times New Roman"/>
                <w:sz w:val="22"/>
                <w:szCs w:val="22"/>
              </w:rPr>
            </w:pPr>
            <w:r>
              <w:rPr>
                <w:rFonts w:ascii="Arial" w:hAnsi="Arial" w:cs="Arial"/>
                <w:sz w:val="22"/>
                <w:szCs w:val="22"/>
              </w:rPr>
              <w:t>An Analytical Study of Cloud-Native Security Challenges Associated with Containerization, Kubernetes Orchestration, and Microservices Deployment Models</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cs="Arial"/>
                <w:sz w:val="22"/>
                <w:szCs w:val="22"/>
                <w:lang w:val="en-US"/>
              </w:rPr>
            </w:pPr>
            <w:r>
              <w:rPr>
                <w:rFonts w:hint="default" w:ascii="Arial" w:hAnsi="Arial" w:cs="Arial"/>
                <w:sz w:val="22"/>
                <w:szCs w:val="22"/>
                <w:lang w:val="en-US"/>
              </w:rPr>
              <w:t>8-10-2025</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cs="Arial"/>
                <w:sz w:val="22"/>
                <w:szCs w:val="22"/>
                <w:lang w:val="en-US"/>
              </w:rPr>
            </w:pPr>
            <w:r>
              <w:rPr>
                <w:rFonts w:hint="default" w:ascii="Arial" w:hAnsi="Arial" w:cs="Arial"/>
                <w:sz w:val="22"/>
                <w:szCs w:val="22"/>
                <w:lang w:val="en-US"/>
              </w:rPr>
              <w:t>9-12-2025</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9FAA3A4">
            <w:pPr>
              <w:rPr>
                <w:rFonts w:hint="default" w:ascii="Arial" w:hAnsi="Arial" w:cs="Arial"/>
                <w:lang w:val="en-US"/>
              </w:rPr>
            </w:pPr>
            <w:r>
              <w:rPr>
                <w:rFonts w:ascii="Arial" w:hAnsi="Arial" w:cs="Arial"/>
              </w:rPr>
              <w:t>The purpose of this research is to investigate the emerging security challenges faced by organizations adopting cloud-native architectures, particularly focusing on containerization technologies, Kubernetes orchestration, and microservices deployment models. As businesses increasingly migrate to the cloud, the complexity of securing these distributed environments grows, and this research aims to identify key vulnerabilities and propose solutions to mitigate risks associated with these technologies</w:t>
            </w:r>
            <w:r>
              <w:rPr>
                <w:rFonts w:hint="default" w:ascii="Arial" w:hAnsi="Arial" w:cs="Arial"/>
                <w:lang w:val="en-US"/>
              </w:rPr>
              <w:t>.</w:t>
            </w: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pPr>
              <w:rPr>
                <w:rFonts w:ascii="Arial" w:hAnsi="Arial" w:cs="Arial"/>
              </w:rPr>
            </w:pPr>
            <w:r>
              <w:t>What are the primary security challenges associated with containerization, Kubernetes orchestration, and microservices deployment models in cloud-native environments, and how can organizations mitigate these risks effectively?</w:t>
            </w:r>
          </w:p>
          <w:p w14:paraId="43E4BFAF">
            <w:pPr>
              <w:rPr>
                <w:rFonts w:ascii="Arial" w:hAnsi="Arial" w:cs="Arial"/>
              </w:rPr>
            </w:pP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pPr>
              <w:rPr>
                <w:rFonts w:ascii="Arial" w:hAnsi="Arial" w:cs="Arial"/>
              </w:rPr>
            </w:pPr>
          </w:p>
          <w:p w14:paraId="47C287BB">
            <w:pPr>
              <w:pStyle w:val="15"/>
              <w:rPr>
                <w:lang w:eastAsia="en-IN"/>
              </w:rPr>
            </w:pPr>
            <w:r>
              <w:t>The research aims to:</w:t>
            </w:r>
          </w:p>
          <w:p w14:paraId="0CDDFCE9">
            <w:pPr>
              <w:pStyle w:val="15"/>
              <w:numPr>
                <w:ilvl w:val="0"/>
                <w:numId w:val="2"/>
              </w:numPr>
            </w:pPr>
            <w:r>
              <w:t>Analyze the security vulnerabilities inherent in containerized environments, Kubernetes orchestration, and microservices.</w:t>
            </w:r>
          </w:p>
          <w:p w14:paraId="3B3C204E">
            <w:pPr>
              <w:pStyle w:val="15"/>
              <w:numPr>
                <w:ilvl w:val="0"/>
                <w:numId w:val="2"/>
              </w:numPr>
            </w:pPr>
            <w:r>
              <w:t>Identify best practices for securing cloud-native applications.</w:t>
            </w:r>
          </w:p>
          <w:p w14:paraId="11C896B4">
            <w:pPr>
              <w:pStyle w:val="15"/>
              <w:numPr>
                <w:ilvl w:val="0"/>
                <w:numId w:val="2"/>
              </w:numPr>
              <w:rPr>
                <w:rFonts w:ascii="Arial" w:hAnsi="Arial" w:cs="Arial"/>
                <w:sz w:val="22"/>
                <w:szCs w:val="22"/>
              </w:rPr>
            </w:pPr>
            <w:r>
              <w:t>Provide recommendations for organizations to enhance their security posture when adopting these deployment models.</w:t>
            </w: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DFFE344">
            <w:pPr>
              <w:pStyle w:val="15"/>
              <w:numPr>
                <w:ilvl w:val="0"/>
                <w:numId w:val="3"/>
              </w:numPr>
              <w:rPr>
                <w:lang w:eastAsia="en-IN"/>
              </w:rPr>
            </w:pPr>
            <w:r>
              <w:t>To examine the security risks associated with containerization, focusing on image vulnerabilities, container runtime security, and network isolation issues.</w:t>
            </w:r>
          </w:p>
          <w:p w14:paraId="6CBE7B8C">
            <w:pPr>
              <w:pStyle w:val="15"/>
              <w:numPr>
                <w:ilvl w:val="0"/>
                <w:numId w:val="3"/>
              </w:numPr>
            </w:pPr>
            <w:r>
              <w:t>To explore Kubernetes orchestration security concerns, including cluster security, role-based access control (RBAC), and potential attacks on orchestration layers.</w:t>
            </w:r>
          </w:p>
          <w:p w14:paraId="62968D83">
            <w:pPr>
              <w:pStyle w:val="15"/>
              <w:numPr>
                <w:ilvl w:val="0"/>
                <w:numId w:val="3"/>
              </w:numPr>
            </w:pPr>
            <w:r>
              <w:t>To evaluate microservices-specific challenges such as API security, inter-service communication vulnerabilities, and service discovery threats.</w:t>
            </w:r>
          </w:p>
          <w:p w14:paraId="44BFCAE8">
            <w:pPr>
              <w:pStyle w:val="15"/>
              <w:numPr>
                <w:ilvl w:val="0"/>
                <w:numId w:val="3"/>
              </w:numPr>
            </w:pPr>
            <w:r>
              <w:t>To propose comprehensive mitigation strategies and security frameworks for cloud-native architectures.</w:t>
            </w:r>
          </w:p>
          <w:p w14:paraId="43DDE86D">
            <w:pPr>
              <w:rPr>
                <w:rFonts w:ascii="Arial" w:hAnsi="Arial" w:cs="Arial"/>
              </w:rPr>
            </w:pPr>
          </w:p>
          <w:p w14:paraId="72272B05">
            <w:pPr>
              <w:rPr>
                <w:rFonts w:ascii="Arial" w:hAnsi="Arial" w:cs="Arial"/>
                <w:sz w:val="22"/>
                <w:szCs w:val="22"/>
              </w:rPr>
            </w:pPr>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624A72FF">
            <w:pPr>
              <w:pStyle w:val="15"/>
              <w:rPr>
                <w:lang w:eastAsia="en-IN"/>
              </w:rPr>
            </w:pPr>
            <w:r>
              <w:t xml:space="preserve">Since this research will primarily use </w:t>
            </w:r>
            <w:r>
              <w:rPr>
                <w:rStyle w:val="17"/>
              </w:rPr>
              <w:t>secondary data</w:t>
            </w:r>
            <w:r>
              <w:t>, the data collection methods will include:</w:t>
            </w:r>
          </w:p>
          <w:p w14:paraId="5D2A7B13">
            <w:pPr>
              <w:pStyle w:val="15"/>
              <w:numPr>
                <w:ilvl w:val="0"/>
                <w:numId w:val="4"/>
              </w:numPr>
            </w:pPr>
            <w:r>
              <w:rPr>
                <w:rStyle w:val="17"/>
              </w:rPr>
              <w:t>Literature Review:</w:t>
            </w:r>
            <w:r>
              <w:br w:type="textWrapping"/>
            </w:r>
            <w:r>
              <w:t>A thorough review of academic papers, industry reports, white papers, and security documentation will be conducted. This will focus on identifying security challenges in containerization, Kubernetes orchestration, and microservices.</w:t>
            </w:r>
          </w:p>
          <w:p w14:paraId="41C0766C">
            <w:pPr>
              <w:pStyle w:val="15"/>
              <w:numPr>
                <w:ilvl w:val="0"/>
                <w:numId w:val="4"/>
              </w:numPr>
            </w:pPr>
            <w:r>
              <w:rPr>
                <w:rStyle w:val="17"/>
              </w:rPr>
              <w:t>Analysis of Secondary Data:</w:t>
            </w:r>
            <w:r>
              <w:br w:type="textWrapping"/>
            </w:r>
            <w:r>
              <w:t>Publicly available data sources such as cloud-native security reports, breach analyses, and case studies will be examined to understand the key risks faced by organizations.</w:t>
            </w:r>
          </w:p>
          <w:p w14:paraId="273D32CB">
            <w:pPr>
              <w:rPr>
                <w:rFonts w:ascii="Arial" w:hAnsi="Arial" w:cs="Arial"/>
                <w:color w:val="00B050"/>
                <w:sz w:val="22"/>
                <w:szCs w:val="22"/>
              </w:rPr>
            </w:pPr>
            <w:r>
              <w:rPr>
                <w:rStyle w:val="17"/>
              </w:rPr>
              <w:t>Website Development for Data Presentation:</w:t>
            </w:r>
            <w:r>
              <w:br w:type="textWrapping"/>
            </w:r>
            <w:r>
              <w:t xml:space="preserve">A website will be developed to present the findings of this research, including visualizations, key insights, and security recommendations. This website will serve as an interactive platform to showcase the security challenges and solutions found in the research. Tools such as </w:t>
            </w:r>
            <w:r>
              <w:rPr>
                <w:rStyle w:val="17"/>
              </w:rPr>
              <w:t>React.js</w:t>
            </w:r>
            <w:r>
              <w:t xml:space="preserve"> or </w:t>
            </w:r>
            <w:r>
              <w:rPr>
                <w:rStyle w:val="17"/>
              </w:rPr>
              <w:t>WordPress</w:t>
            </w:r>
            <w:r>
              <w:t xml:space="preserve"> may be used to create the site, along with embedded visualizations powered by </w:t>
            </w:r>
            <w:r>
              <w:rPr>
                <w:rStyle w:val="17"/>
              </w:rPr>
              <w:t>Power BI</w:t>
            </w:r>
            <w:r>
              <w:t xml:space="preserve"> or </w:t>
            </w:r>
            <w:r>
              <w:rPr>
                <w:rStyle w:val="17"/>
              </w:rPr>
              <w:t>Google Data Studio</w:t>
            </w:r>
            <w:r>
              <w:t xml:space="preserve"> to display data trends.</w:t>
            </w: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bl>
    <w:p w14:paraId="7199B10B"/>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9DFF1AF">
            <w:pPr>
              <w:rPr>
                <w:rFonts w:hint="default" w:ascii="Arial" w:hAnsi="Arial" w:cs="Arial"/>
                <w:sz w:val="22"/>
                <w:szCs w:val="22"/>
                <w:lang w:val="en-US"/>
              </w:rPr>
            </w:pPr>
            <w:r>
              <w:rPr>
                <w:rFonts w:hint="default" w:ascii="Arial" w:hAnsi="Arial" w:cs="Arial"/>
                <w:sz w:val="22"/>
                <w:szCs w:val="22"/>
                <w:lang w:val="en-US"/>
              </w:rPr>
              <w:t>No Applicable</w:t>
            </w: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3F889FC">
            <w:pPr>
              <w:rPr>
                <w:rFonts w:ascii="Arial" w:hAnsi="Arial" w:cs="Arial"/>
                <w:sz w:val="22"/>
                <w:szCs w:val="22"/>
              </w:rPr>
            </w:pPr>
            <w:r>
              <w:rPr>
                <w:rFonts w:hint="default" w:ascii="Arial" w:hAnsi="Arial" w:cs="Arial"/>
                <w:sz w:val="22"/>
                <w:szCs w:val="22"/>
                <w:lang w:val="en-US"/>
              </w:rPr>
              <w:t>No Applicable</w:t>
            </w:r>
          </w:p>
          <w:p w14:paraId="4F017F8B">
            <w:pPr>
              <w:rPr>
                <w:rFonts w:ascii="Arial" w:hAnsi="Arial" w:cs="Arial"/>
                <w:sz w:val="22"/>
                <w:szCs w:val="22"/>
              </w:rPr>
            </w:pP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4294CFEC">
            <w:pPr>
              <w:rPr>
                <w:rFonts w:hint="default" w:ascii="Arial" w:hAnsi="Arial" w:cs="Arial"/>
                <w:sz w:val="22"/>
                <w:szCs w:val="22"/>
                <w:lang w:val="en-US"/>
              </w:rPr>
            </w:pPr>
            <w:r>
              <w:rPr>
                <w:rFonts w:hint="default" w:ascii="Arial" w:hAnsi="Arial" w:cs="Arial"/>
                <w:sz w:val="22"/>
                <w:szCs w:val="22"/>
                <w:lang w:val="en-US"/>
              </w:rPr>
              <w:t>No Applicable</w:t>
            </w:r>
          </w:p>
          <w:p w14:paraId="4F0E779A">
            <w:pPr>
              <w:rPr>
                <w:rFonts w:ascii="Arial" w:hAnsi="Arial" w:cs="Arial"/>
                <w:sz w:val="22"/>
                <w:szCs w:val="22"/>
              </w:rPr>
            </w:pP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39B9CEBE">
            <w:pPr>
              <w:rPr>
                <w:rFonts w:ascii="Arial" w:hAnsi="Arial" w:cs="Arial"/>
                <w:sz w:val="22"/>
                <w:szCs w:val="22"/>
              </w:rPr>
            </w:pPr>
          </w:p>
          <w:p w14:paraId="283D19BB">
            <w:pPr>
              <w:autoSpaceDE w:val="0"/>
              <w:autoSpaceDN w:val="0"/>
              <w:adjustRightInd w:val="0"/>
              <w:rPr>
                <w:rFonts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0C40B6C">
            <w:pPr>
              <w:autoSpaceDE w:val="0"/>
              <w:autoSpaceDN w:val="0"/>
              <w:adjustRightInd w:val="0"/>
              <w:rPr>
                <w:rFonts w:ascii="Arial" w:hAnsi="Arial" w:cs="Arial"/>
                <w:color w:val="00B050"/>
                <w:sz w:val="22"/>
                <w:szCs w:val="22"/>
              </w:rPr>
            </w:pPr>
            <w:r>
              <w:rPr>
                <w:rFonts w:ascii="Arial" w:hAnsi="Arial" w:cs="Arial"/>
                <w:sz w:val="22"/>
                <w:szCs w:val="22"/>
              </w:rPr>
              <w:t>Risk to participants:</w:t>
            </w:r>
          </w:p>
          <w:p w14:paraId="77BB44A6">
            <w:pPr>
              <w:rPr>
                <w:rFonts w:hint="default" w:ascii="Arial" w:hAnsi="Arial" w:cs="Arial"/>
                <w:sz w:val="22"/>
                <w:szCs w:val="22"/>
                <w:lang w:val="en-US"/>
              </w:rPr>
            </w:pPr>
            <w:r>
              <w:rPr>
                <w:rFonts w:hint="default" w:ascii="Arial" w:hAnsi="Arial" w:cs="Arial"/>
                <w:sz w:val="22"/>
                <w:szCs w:val="22"/>
                <w:lang w:val="en-US"/>
              </w:rPr>
              <w:t>N/A</w:t>
            </w: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68EB8A9">
            <w:pPr>
              <w:autoSpaceDE w:val="0"/>
              <w:autoSpaceDN w:val="0"/>
              <w:adjustRightInd w:val="0"/>
              <w:rPr>
                <w:rFonts w:ascii="Arial" w:hAnsi="Arial" w:cs="Arial"/>
                <w:sz w:val="22"/>
                <w:szCs w:val="22"/>
              </w:rPr>
            </w:pPr>
            <w:r>
              <w:rPr>
                <w:rFonts w:ascii="Arial" w:hAnsi="Arial" w:cs="Arial"/>
                <w:i/>
                <w:sz w:val="18"/>
                <w:szCs w:val="18"/>
              </w:rPr>
              <w:t>How you will mitigate the risk to participants:</w:t>
            </w:r>
          </w:p>
          <w:p w14:paraId="1C4F03BD">
            <w:pPr>
              <w:rPr>
                <w:rFonts w:ascii="Arial" w:hAnsi="Arial" w:cs="Arial"/>
                <w:sz w:val="22"/>
                <w:szCs w:val="22"/>
              </w:rPr>
            </w:pPr>
          </w:p>
          <w:p w14:paraId="1E4F230F">
            <w:pPr>
              <w:rPr>
                <w:rFonts w:hint="default" w:ascii="Arial" w:hAnsi="Arial" w:cs="Arial"/>
                <w:sz w:val="22"/>
                <w:szCs w:val="22"/>
                <w:lang w:val="en-US"/>
              </w:rPr>
            </w:pPr>
            <w:r>
              <w:rPr>
                <w:rFonts w:hint="default" w:ascii="Arial" w:hAnsi="Arial" w:cs="Arial"/>
                <w:sz w:val="22"/>
                <w:szCs w:val="22"/>
                <w:lang w:val="en-US"/>
              </w:rPr>
              <w:t xml:space="preserve">Not applicable </w:t>
            </w:r>
          </w:p>
          <w:p w14:paraId="5D00AF2B">
            <w:pPr>
              <w:autoSpaceDE w:val="0"/>
              <w:autoSpaceDN w:val="0"/>
              <w:adjustRightInd w:val="0"/>
              <w:rPr>
                <w:rFonts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5A1606C1">
            <w:pPr>
              <w:rPr>
                <w:rFonts w:ascii="Arial" w:hAnsi="Arial" w:cs="Arial"/>
                <w:sz w:val="22"/>
                <w:szCs w:val="22"/>
              </w:rPr>
            </w:pPr>
          </w:p>
          <w:p w14:paraId="003A0749">
            <w:pPr>
              <w:rPr>
                <w:rFonts w:hint="default" w:ascii="Arial" w:hAnsi="Arial" w:cs="Arial"/>
                <w:sz w:val="22"/>
                <w:szCs w:val="22"/>
                <w:lang w:val="en-US"/>
              </w:rPr>
            </w:pPr>
            <w:r>
              <w:rPr>
                <w:rFonts w:hint="default" w:ascii="Arial" w:hAnsi="Arial" w:cs="Arial"/>
                <w:sz w:val="22"/>
                <w:szCs w:val="22"/>
                <w:lang w:val="en-US"/>
              </w:rPr>
              <w:t xml:space="preserve">Not applicable </w:t>
            </w:r>
          </w:p>
          <w:p w14:paraId="55B69B39">
            <w:pPr>
              <w:rPr>
                <w:rFonts w:ascii="Arial" w:hAnsi="Arial" w:cs="Arial"/>
                <w:sz w:val="22"/>
                <w:szCs w:val="22"/>
              </w:rPr>
            </w:pPr>
          </w:p>
          <w:p w14:paraId="27D860D6">
            <w:pPr>
              <w:autoSpaceDE w:val="0"/>
              <w:autoSpaceDN w:val="0"/>
              <w:adjustRightInd w:val="0"/>
              <w:rPr>
                <w:rFonts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2A56717D">
            <w:pPr>
              <w:rPr>
                <w:rFonts w:hint="default" w:ascii="Arial" w:hAnsi="Arial" w:cs="Arial"/>
                <w:color w:val="000000" w:themeColor="text1"/>
                <w:sz w:val="22"/>
                <w:szCs w:val="22"/>
                <w:highlight w:val="none"/>
                <w:lang w:val="en-US"/>
                <w14:textFill>
                  <w14:solidFill>
                    <w14:schemeClr w14:val="tx1"/>
                  </w14:solidFill>
                </w14:textFill>
              </w:rPr>
            </w:pPr>
            <w:r>
              <w:rPr>
                <w:rFonts w:hint="default" w:ascii="Arial" w:hAnsi="Arial" w:cs="Arial"/>
                <w:color w:val="000000" w:themeColor="text1"/>
                <w:sz w:val="22"/>
                <w:szCs w:val="22"/>
                <w:highlight w:val="none"/>
                <w:lang w:val="en-US"/>
                <w14:textFill>
                  <w14:solidFill>
                    <w14:schemeClr w14:val="tx1"/>
                  </w14:solidFill>
                </w14:textFill>
              </w:rPr>
              <w:t>Stress/anxiety</w:t>
            </w: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07DD851">
            <w:pPr>
              <w:rPr>
                <w:rFonts w:hint="default" w:ascii="Arial" w:hAnsi="Arial" w:cs="Arial"/>
                <w:sz w:val="22"/>
                <w:szCs w:val="22"/>
                <w:lang w:val="en-US"/>
              </w:rPr>
            </w:pPr>
            <w:r>
              <w:rPr>
                <w:rFonts w:hint="default" w:ascii="Arial" w:hAnsi="Arial" w:cs="Arial"/>
                <w:sz w:val="22"/>
                <w:szCs w:val="22"/>
                <w:lang w:val="en-US"/>
              </w:rPr>
              <w:t>By Making  Proper Plan,</w:t>
            </w:r>
          </w:p>
          <w:p w14:paraId="37012749">
            <w:pPr>
              <w:rPr>
                <w:rFonts w:hint="default" w:ascii="Arial" w:hAnsi="Arial" w:cs="Arial"/>
                <w:sz w:val="22"/>
                <w:szCs w:val="22"/>
                <w:lang w:val="en-US"/>
              </w:rPr>
            </w:pPr>
            <w:r>
              <w:rPr>
                <w:rFonts w:hint="default" w:ascii="Arial" w:hAnsi="Arial" w:cs="Arial"/>
                <w:sz w:val="22"/>
                <w:szCs w:val="22"/>
                <w:lang w:val="en-US"/>
              </w:rPr>
              <w:t xml:space="preserve">make time mangment </w:t>
            </w:r>
          </w:p>
          <w:p w14:paraId="4B70FB1C">
            <w:pPr>
              <w:rPr>
                <w:rFonts w:hint="default" w:ascii="Arial" w:hAnsi="Arial" w:cs="Arial"/>
                <w:sz w:val="22"/>
                <w:szCs w:val="22"/>
                <w:lang w:val="en-US"/>
              </w:rPr>
            </w:pPr>
            <w:r>
              <w:rPr>
                <w:rFonts w:hint="default" w:ascii="Arial" w:hAnsi="Arial" w:cs="Arial"/>
                <w:sz w:val="22"/>
                <w:szCs w:val="22"/>
                <w:lang w:val="en-US"/>
              </w:rPr>
              <w:t xml:space="preserve"> </w:t>
            </w: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74A8C135">
            <w:pPr>
              <w:rPr>
                <w:rFonts w:hint="default" w:ascii="Arial" w:hAnsi="Arial" w:cs="Arial"/>
                <w:sz w:val="22"/>
                <w:szCs w:val="22"/>
                <w:lang w:val="en-US"/>
              </w:rPr>
            </w:pPr>
            <w:r>
              <w:rPr>
                <w:rFonts w:hint="default" w:ascii="Arial" w:hAnsi="Arial" w:cs="Arial"/>
                <w:sz w:val="22"/>
                <w:szCs w:val="22"/>
                <w:lang w:val="en-US"/>
              </w:rPr>
              <w:t xml:space="preserve">Data Protection </w:t>
            </w: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27838F0F">
            <w:pPr>
              <w:rPr>
                <w:rFonts w:hint="default" w:ascii="Arial" w:hAnsi="Arial" w:cs="Arial"/>
                <w:sz w:val="22"/>
                <w:szCs w:val="22"/>
                <w:lang w:val="en-US"/>
              </w:rPr>
            </w:pPr>
            <w:r>
              <w:rPr>
                <w:rFonts w:hint="default" w:ascii="Arial" w:hAnsi="Arial" w:cs="Arial"/>
                <w:sz w:val="22"/>
                <w:szCs w:val="22"/>
                <w:lang w:val="en-US"/>
              </w:rPr>
              <w:t xml:space="preserve">By using authorized data set </w:t>
            </w:r>
          </w:p>
          <w:p w14:paraId="7D14004C">
            <w:pPr>
              <w:rPr>
                <w:rFonts w:ascii="Arial" w:hAnsi="Arial" w:cs="Arial"/>
                <w:sz w:val="22"/>
                <w:szCs w:val="22"/>
              </w:rPr>
            </w:pPr>
          </w:p>
          <w:p w14:paraId="035C5940">
            <w:pPr>
              <w:autoSpaceDE w:val="0"/>
              <w:autoSpaceDN w:val="0"/>
              <w:adjustRightInd w:val="0"/>
              <w:rPr>
                <w:rFonts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0CCBD838">
            <w:pPr>
              <w:rPr>
                <w:rFonts w:hint="default" w:ascii="Arial" w:hAnsi="Arial" w:cs="Arial"/>
                <w:sz w:val="22"/>
                <w:szCs w:val="22"/>
                <w:lang w:val="en-US"/>
              </w:rPr>
            </w:pPr>
            <w:r>
              <w:rPr>
                <w:rFonts w:hint="default" w:ascii="Arial" w:hAnsi="Arial" w:cs="Arial"/>
                <w:sz w:val="22"/>
                <w:szCs w:val="22"/>
                <w:lang w:val="en-US"/>
              </w:rPr>
              <w:t>N/a</w:t>
            </w:r>
            <w:bookmarkStart w:id="0" w:name="_GoBack"/>
            <w:bookmarkEnd w:id="0"/>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cs="Arial"/>
              </w:rPr>
            </w:pPr>
            <w:r>
              <w:rPr>
                <w:rFonts w:ascii="Arial" w:hAnsi="Arial" w:cs="Arial"/>
                <w:i/>
                <w:color w:val="808080"/>
                <w:sz w:val="18"/>
                <w:szCs w:val="18"/>
              </w:rPr>
              <w:t>(this box should expand as you type)</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57B839A">
            <w:pPr>
              <w:rPr>
                <w:rFonts w:hint="default" w:ascii="Arial" w:hAnsi="Arial" w:cs="Arial"/>
                <w:sz w:val="22"/>
                <w:szCs w:val="22"/>
                <w:lang w:val="en-US"/>
              </w:rPr>
            </w:pPr>
            <w:r>
              <w:rPr>
                <w:rFonts w:hint="default" w:ascii="Arial" w:hAnsi="Arial" w:cs="Arial"/>
                <w:sz w:val="22"/>
                <w:szCs w:val="22"/>
                <w:lang w:val="en-US"/>
              </w:rPr>
              <w:t xml:space="preserve">Not Applicable </w:t>
            </w:r>
          </w:p>
          <w:p w14:paraId="3E747859">
            <w:pPr>
              <w:autoSpaceDE w:val="0"/>
              <w:autoSpaceDN w:val="0"/>
              <w:adjustRightInd w:val="0"/>
              <w:rPr>
                <w:rFonts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57CEF7A8">
            <w:pPr>
              <w:rPr>
                <w:rFonts w:hint="default" w:ascii="Arial" w:hAnsi="Arial" w:cs="Arial"/>
                <w:sz w:val="22"/>
                <w:szCs w:val="22"/>
                <w:lang w:val="en-US"/>
              </w:rPr>
            </w:pPr>
            <w:r>
              <w:rPr>
                <w:rFonts w:hint="default" w:ascii="Arial" w:hAnsi="Arial" w:cs="Arial"/>
                <w:sz w:val="22"/>
                <w:szCs w:val="22"/>
                <w:lang w:val="en-US"/>
              </w:rPr>
              <w:t xml:space="preserve">Not Applcable </w:t>
            </w:r>
          </w:p>
          <w:p w14:paraId="39FFDC65">
            <w:pPr>
              <w:autoSpaceDE w:val="0"/>
              <w:autoSpaceDN w:val="0"/>
              <w:adjustRightInd w:val="0"/>
              <w:rPr>
                <w:rFonts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7AEC0479">
            <w:pPr>
              <w:rPr>
                <w:rFonts w:hint="default" w:ascii="Arial" w:hAnsi="Arial" w:cs="Arial"/>
                <w:sz w:val="22"/>
                <w:szCs w:val="22"/>
                <w:lang w:val="en-US"/>
              </w:rPr>
            </w:pPr>
            <w:r>
              <w:rPr>
                <w:rFonts w:hint="default" w:ascii="Arial" w:hAnsi="Arial" w:cs="Arial"/>
                <w:sz w:val="22"/>
                <w:szCs w:val="22"/>
                <w:lang w:val="en-US"/>
              </w:rPr>
              <w:t xml:space="preserve">Not Applicable </w:t>
            </w:r>
          </w:p>
          <w:p w14:paraId="4B749E1A">
            <w:pPr>
              <w:autoSpaceDE w:val="0"/>
              <w:autoSpaceDN w:val="0"/>
              <w:adjustRightInd w:val="0"/>
              <w:rPr>
                <w:rFonts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47468396"/>
              <w14:checkbox>
                <w14:checked w14:val="1"/>
                <w14:checkedState w14:val="2612" w14:font="MS Gothic"/>
                <w14:uncheckedState w14:val="2610" w14:font="MS Gothic"/>
              </w14:checkbox>
            </w:sdtPr>
            <w:sdtEndPr>
              <w:rPr>
                <w:rFonts w:ascii="Arial" w:hAnsi="Arial" w:cs="Arial"/>
                <w:b/>
                <w:bCs/>
                <w:sz w:val="22"/>
                <w:szCs w:val="22"/>
              </w:rPr>
            </w:sdtEndPr>
            <w:sdtContent>
              <w:p w14:paraId="43668EE2">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6EDF7D4C">
            <w:pPr>
              <w:pStyle w:val="15"/>
              <w:autoSpaceDE w:val="0"/>
              <w:autoSpaceDN w:val="0"/>
              <w:adjustRightInd w:val="0"/>
              <w:jc w:val="center"/>
              <w:rPr>
                <w:rFonts w:ascii="Arial" w:hAnsi="Arial" w:cs="Arial"/>
                <w:b/>
                <w:bCs/>
                <w:sz w:val="22"/>
                <w:szCs w:val="22"/>
                <w:lang w:val="en-US"/>
              </w:rPr>
            </w:pP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6E43DAC8">
            <w:pPr>
              <w:rPr>
                <w:rFonts w:hint="default" w:ascii="Arial" w:hAnsi="Arial" w:cs="Arial"/>
                <w:sz w:val="22"/>
                <w:szCs w:val="22"/>
                <w:lang w:val="en-US"/>
              </w:rPr>
            </w:pPr>
            <w:r>
              <w:rPr>
                <w:rFonts w:hint="default" w:ascii="Arial" w:hAnsi="Arial" w:cs="Arial"/>
                <w:sz w:val="22"/>
                <w:szCs w:val="22"/>
                <w:lang w:val="en-US"/>
              </w:rPr>
              <w:t xml:space="preserve">Not Applicable </w:t>
            </w: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both"/>
              <w:rPr>
                <w:rFonts w:ascii="MS Gothic" w:hAnsi="MS Gothic" w:eastAsia="MS Gothic" w:cs="Arial"/>
                <w:b/>
                <w:bCs/>
                <w:sz w:val="22"/>
                <w:szCs w:val="22"/>
                <w:lang w:val="en-US"/>
              </w:rPr>
            </w:pPr>
          </w:p>
          <w:sdt>
            <w:sdtPr>
              <w:rPr>
                <w:rFonts w:ascii="Arial" w:hAnsi="Arial" w:cs="Arial"/>
                <w:b/>
                <w:bCs/>
                <w:sz w:val="22"/>
                <w:szCs w:val="22"/>
              </w:rPr>
              <w:id w:val="147459336"/>
              <w14:checkbox>
                <w14:checked w14:val="1"/>
                <w14:checkedState w14:val="2612" w14:font="MS Gothic"/>
                <w14:uncheckedState w14:val="2610" w14:font="MS Gothic"/>
              </w14:checkbox>
            </w:sdtPr>
            <w:sdtEndPr>
              <w:rPr>
                <w:rFonts w:ascii="Arial" w:hAnsi="Arial" w:cs="Arial"/>
                <w:b/>
                <w:bCs/>
                <w:sz w:val="22"/>
                <w:szCs w:val="22"/>
              </w:rPr>
            </w:sdtEndPr>
            <w:sdtContent>
              <w:p w14:paraId="681CE3BB">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6A78846F">
            <w:pPr>
              <w:pStyle w:val="15"/>
              <w:autoSpaceDE w:val="0"/>
              <w:autoSpaceDN w:val="0"/>
              <w:adjustRightInd w:val="0"/>
              <w:jc w:val="center"/>
              <w:rPr>
                <w:rFonts w:ascii="Arial" w:hAnsi="Arial" w:cs="Arial"/>
                <w:b/>
                <w:bCs/>
                <w:sz w:val="22"/>
                <w:szCs w:val="22"/>
              </w:rP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4AB7C6B">
            <w:pPr>
              <w:rPr>
                <w:rFonts w:hint="default" w:ascii="Arial" w:hAnsi="Arial" w:cs="Arial"/>
                <w:sz w:val="22"/>
                <w:szCs w:val="22"/>
                <w:lang w:val="en-US"/>
              </w:rPr>
            </w:pPr>
            <w:r>
              <w:rPr>
                <w:rFonts w:hint="default" w:ascii="Arial" w:hAnsi="Arial" w:cs="Arial"/>
                <w:sz w:val="22"/>
                <w:szCs w:val="22"/>
                <w:lang w:val="en-US"/>
              </w:rPr>
              <w:t>N/A</w:t>
            </w: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5022EC44">
            <w:pPr>
              <w:rPr>
                <w:rFonts w:ascii="Arial" w:hAnsi="Arial" w:cs="Arial"/>
                <w:color w:val="00B050"/>
                <w:sz w:val="22"/>
              </w:rPr>
            </w:pPr>
          </w:p>
          <w:p w14:paraId="66CED108">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pPr>
              <w:rPr>
                <w:rFonts w:ascii="Arial" w:hAnsi="Arial" w:cs="Arial"/>
                <w:sz w:val="22"/>
                <w:szCs w:val="22"/>
              </w:rPr>
            </w:pPr>
            <w:r>
              <w:t>All data used in this research will be stored on secure cloud storage platforms. Access will be restricted to the principal researcher and supervisor. Any sensitive information will be anonymized, and security measures such as encryption will be applied.</w:t>
            </w: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4F0453DF">
            <w:pPr>
              <w:autoSpaceDE w:val="0"/>
              <w:autoSpaceDN w:val="0"/>
              <w:adjustRightInd w:val="0"/>
              <w:rPr>
                <w:rFonts w:ascii="Arial" w:hAnsi="Arial" w:cs="Arial"/>
                <w:sz w:val="22"/>
                <w:szCs w:val="22"/>
              </w:rPr>
            </w:pPr>
          </w:p>
          <w:p w14:paraId="2896860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53A16227">
            <w:pPr>
              <w:pStyle w:val="15"/>
              <w:numPr>
                <w:ilvl w:val="0"/>
                <w:numId w:val="5"/>
              </w:numPr>
              <w:rPr>
                <w:lang w:eastAsia="en-IN"/>
              </w:rPr>
            </w:pPr>
            <w:r>
              <w:t>Principal researcher</w:t>
            </w:r>
          </w:p>
          <w:p w14:paraId="713F5E10">
            <w:pPr>
              <w:pStyle w:val="15"/>
              <w:numPr>
                <w:ilvl w:val="0"/>
                <w:numId w:val="5"/>
              </w:numPr>
            </w:pPr>
            <w:r>
              <w:t>Research supervisor</w:t>
            </w:r>
          </w:p>
          <w:p w14:paraId="6B7474FC">
            <w:pPr>
              <w:pStyle w:val="15"/>
              <w:numPr>
                <w:ilvl w:val="0"/>
                <w:numId w:val="5"/>
              </w:numPr>
            </w:pPr>
            <w:r>
              <w:rPr>
                <w:rFonts w:hint="default"/>
                <w:lang w:val="en-US"/>
              </w:rPr>
              <w:t>Second Marker</w:t>
            </w: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CFF3A86">
            <w:pPr>
              <w:pStyle w:val="15"/>
              <w:numPr>
                <w:ilvl w:val="0"/>
                <w:numId w:val="0"/>
              </w:numPr>
              <w:ind w:firstLine="240" w:firstLineChars="100"/>
              <w:rPr>
                <w:rFonts w:ascii="Arial" w:hAnsi="Arial" w:cs="Arial"/>
                <w:color w:val="00B050"/>
                <w:sz w:val="22"/>
                <w:szCs w:val="22"/>
              </w:rPr>
            </w:pPr>
            <w:r>
              <w:rPr>
                <w:rFonts w:hint="default"/>
                <w:lang w:val="en-US"/>
              </w:rPr>
              <w:t>P</w:t>
            </w:r>
            <w:r>
              <w:t>rincipal researcher</w:t>
            </w: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2461BCFA">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shd w:val="clear" w:color="auto" w:fill="auto"/>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US"/>
              </w:rPr>
            </w:pPr>
            <w:r>
              <w:rPr>
                <w:rFonts w:hint="default" w:ascii="SketchFlow Print" w:hAnsi="SketchFlow Print" w:cs="SketchFlow Print"/>
                <w:sz w:val="22"/>
                <w:szCs w:val="22"/>
                <w:lang w:val="en-US"/>
              </w:rPr>
              <w:t xml:space="preserve">Rajnik Pravinbhai Radadiya </w:t>
            </w:r>
          </w:p>
        </w:tc>
        <w:tc>
          <w:tcPr>
            <w:tcW w:w="2139" w:type="dxa"/>
            <w:gridSpan w:val="3"/>
            <w:vAlign w:val="center"/>
          </w:tcPr>
          <w:p w14:paraId="00BE9BD2">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 xml:space="preserve"> 23-10-2025</w:t>
            </w:r>
          </w:p>
          <w:p w14:paraId="6C1C1BE5">
            <w:pPr>
              <w:spacing w:before="100" w:beforeAutospacing="1" w:after="100" w:afterAutospacing="1"/>
              <w:rPr>
                <w:rFonts w:ascii="Arial" w:hAnsi="Arial" w:cs="Arial"/>
                <w:sz w:val="22"/>
                <w:szCs w:val="22"/>
              </w:rPr>
            </w:pP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4959" w:type="dxa"/>
            <w:gridSpan w:val="2"/>
            <w:shd w:val="clear" w:color="auto" w:fill="auto"/>
            <w:vAlign w:val="center"/>
          </w:tcPr>
          <w:p w14:paraId="2001AF23">
            <w:pPr>
              <w:pStyle w:val="30"/>
              <w:ind w:left="0"/>
              <w:rPr>
                <w:rFonts w:ascii="Arial" w:hAnsi="Arial" w:cs="Arial"/>
              </w:rPr>
            </w:pPr>
            <w:r>
              <w:rPr>
                <w:rFonts w:hint="default" w:ascii="Arial" w:hAnsi="Arial" w:cs="Arial"/>
                <w:sz w:val="22"/>
                <w:szCs w:val="22"/>
                <w:lang w:val="en-US"/>
              </w:rPr>
              <w:t>Suresh Shanmugasundaram</w:t>
            </w:r>
          </w:p>
        </w:tc>
        <w:tc>
          <w:tcPr>
            <w:tcW w:w="2123" w:type="dxa"/>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shd w:val="clear" w:color="auto" w:fill="auto"/>
            <w:vAlign w:val="center"/>
          </w:tcPr>
          <w:p w14:paraId="7D041473">
            <w:pPr>
              <w:pStyle w:val="30"/>
              <w:ind w:left="0"/>
              <w:rPr>
                <w:rFonts w:ascii="Arial" w:hAnsi="Arial" w:cs="Arial"/>
              </w:rPr>
            </w:pP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64C68EB3">
      <w:pPr>
        <w:rPr>
          <w:rFonts w:ascii="Arial" w:hAnsi="Arial" w:cs="Arial"/>
          <w:i/>
          <w:sz w:val="22"/>
          <w:szCs w:val="22"/>
        </w:rPr>
      </w:pPr>
    </w:p>
    <w:p w14:paraId="700DC16A">
      <w:pPr>
        <w:rPr>
          <w:rFonts w:ascii="Arial" w:hAnsi="Arial" w:cs="Arial"/>
          <w:i/>
          <w:sz w:val="22"/>
          <w:szCs w:val="22"/>
        </w:rPr>
      </w:pPr>
    </w:p>
    <w:p w14:paraId="318FAA93">
      <w:pPr>
        <w:rPr>
          <w:rFonts w:ascii="Arial" w:hAnsi="Arial" w:cs="Arial"/>
          <w:b/>
          <w:i/>
          <w:sz w:val="22"/>
          <w:szCs w:val="22"/>
        </w:rPr>
      </w:pPr>
      <w:r>
        <w:rPr>
          <w:rFonts w:ascii="Arial" w:hAnsi="Arial" w:cs="Arial"/>
          <w:b/>
          <w:i/>
          <w:sz w:val="22"/>
          <w:szCs w:val="22"/>
        </w:rPr>
        <w:t>FOR INTERNAL USE ONLY:</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5D9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554" w:type="dxa"/>
            <w:shd w:val="clear" w:color="auto" w:fill="F1F1F1" w:themeFill="background1" w:themeFillShade="F2"/>
            <w:vAlign w:val="center"/>
          </w:tcPr>
          <w:p w14:paraId="23539CD6">
            <w:pPr>
              <w:jc w:val="center"/>
              <w:rPr>
                <w:rFonts w:ascii="Arial" w:hAnsi="Arial" w:cs="Arial"/>
                <w:sz w:val="22"/>
                <w:szCs w:val="22"/>
              </w:rPr>
            </w:pPr>
          </w:p>
        </w:tc>
        <w:tc>
          <w:tcPr>
            <w:tcW w:w="9923" w:type="dxa"/>
            <w:gridSpan w:val="3"/>
            <w:shd w:val="clear" w:color="auto" w:fill="F1F1F1" w:themeFill="background1" w:themeFillShade="F2"/>
            <w:vAlign w:val="center"/>
          </w:tcPr>
          <w:p w14:paraId="58C01FD4">
            <w:pPr>
              <w:jc w:val="both"/>
              <w:rPr>
                <w:rFonts w:ascii="Arial" w:hAnsi="Arial" w:cs="Arial"/>
                <w:b/>
                <w:color w:val="000080"/>
                <w:sz w:val="22"/>
                <w:szCs w:val="22"/>
              </w:rPr>
            </w:pPr>
            <w:r>
              <w:rPr>
                <w:rFonts w:ascii="Arial" w:hAnsi="Arial" w:cs="Arial"/>
                <w:b/>
                <w:sz w:val="22"/>
                <w:szCs w:val="22"/>
              </w:rPr>
              <w:t xml:space="preserve">Ethical approval given </w:t>
            </w:r>
          </w:p>
        </w:tc>
      </w:tr>
      <w:tr w14:paraId="0B1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94BD9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396B85">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color="auto" w:sz="4" w:space="0"/>
            </w:tcBorders>
            <w:vAlign w:val="center"/>
          </w:tcPr>
          <w:p w14:paraId="01DEB339">
            <w:pPr>
              <w:spacing w:before="100" w:beforeAutospacing="1" w:after="100" w:afterAutospacing="1"/>
              <w:rPr>
                <w:rFonts w:ascii="Arial" w:hAnsi="Arial" w:cs="Arial"/>
                <w:sz w:val="22"/>
                <w:szCs w:val="22"/>
              </w:rPr>
            </w:pPr>
          </w:p>
        </w:tc>
        <w:tc>
          <w:tcPr>
            <w:tcW w:w="2139" w:type="dxa"/>
            <w:vAlign w:val="center"/>
          </w:tcPr>
          <w:p w14:paraId="578E4661">
            <w:pPr>
              <w:spacing w:before="100" w:beforeAutospacing="1" w:after="100" w:afterAutospacing="1"/>
              <w:rPr>
                <w:rFonts w:ascii="Arial" w:hAnsi="Arial" w:cs="Arial"/>
                <w:b/>
                <w:bCs/>
                <w:sz w:val="22"/>
                <w:szCs w:val="22"/>
              </w:rPr>
            </w:pPr>
            <w:r>
              <w:rPr>
                <w:rFonts w:ascii="Arial" w:hAnsi="Arial" w:cs="Arial"/>
                <w:b/>
                <w:bCs/>
                <w:sz w:val="22"/>
                <w:szCs w:val="22"/>
              </w:rPr>
              <w:t>Date:</w:t>
            </w:r>
          </w:p>
          <w:p w14:paraId="082EEBAF">
            <w:pPr>
              <w:spacing w:before="100" w:beforeAutospacing="1" w:after="100" w:afterAutospacing="1"/>
              <w:rPr>
                <w:rFonts w:ascii="Arial" w:hAnsi="Arial" w:cs="Arial"/>
                <w:sz w:val="22"/>
                <w:szCs w:val="22"/>
              </w:rPr>
            </w:pPr>
          </w:p>
        </w:tc>
      </w:tr>
      <w:tr w14:paraId="69D9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C97D9D">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4E2F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14:paraId="7FC5FF1E">
            <w:pPr>
              <w:spacing w:before="100" w:beforeAutospacing="1" w:after="100" w:afterAutospacing="1"/>
              <w:rPr>
                <w:rFonts w:ascii="Arial" w:hAnsi="Arial" w:cs="Arial"/>
                <w:b/>
                <w:bCs/>
                <w:sz w:val="22"/>
                <w:szCs w:val="22"/>
              </w:rPr>
            </w:pPr>
          </w:p>
        </w:tc>
      </w:tr>
      <w:tr w14:paraId="5911C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59355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5FAEF5">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color="auto" w:sz="4" w:space="0"/>
            </w:tcBorders>
            <w:vAlign w:val="center"/>
          </w:tcPr>
          <w:p w14:paraId="45FEBFD2">
            <w:pPr>
              <w:spacing w:before="100" w:beforeAutospacing="1" w:after="100" w:afterAutospacing="1"/>
              <w:rPr>
                <w:rFonts w:ascii="Arial" w:hAnsi="Arial" w:cs="Arial"/>
                <w:b/>
                <w:bCs/>
                <w:sz w:val="22"/>
                <w:szCs w:val="22"/>
              </w:rPr>
            </w:pPr>
          </w:p>
        </w:tc>
      </w:tr>
    </w:tbl>
    <w:p w14:paraId="72FCE789">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ketchFlow Print">
    <w:panose1 w:val="02000000000000000000"/>
    <w:charset w:val="00"/>
    <w:family w:val="auto"/>
    <w:pitch w:val="default"/>
    <w:sig w:usb0="A00000AF" w:usb1="4000204A" w:usb2="00000000" w:usb3="00000000" w:csb0="20000193" w:csb1="4D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2"/>
    </w:pPr>
    <w:r>
      <w:rPr>
        <w:rFonts w:ascii="Arial" w:hAnsi="Arial" w:cs="Arial"/>
      </w:rPr>
      <w:t>November 2021</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8</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 – Engineering Students Only</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jc w:val="right"/>
      <w:rPr>
        <w:rFonts w:ascii="Arial" w:hAnsi="Arial" w:cs="Arial"/>
        <w:b/>
        <w:bCs/>
        <w:sz w:val="22"/>
        <w:szCs w:val="22"/>
      </w:rPr>
    </w:pPr>
    <w:r>
      <w:rPr>
        <w:rFonts w:ascii="Arial" w:hAnsi="Arial" w:cs="Arial"/>
        <w:b/>
        <w:bCs/>
        <w:sz w:val="22"/>
        <w:szCs w:val="22"/>
      </w:rPr>
      <w:t>ETHICS FORM – STEM MSc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E0981"/>
    <w:multiLevelType w:val="multilevel"/>
    <w:tmpl w:val="123E098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5BA45CA"/>
    <w:multiLevelType w:val="multilevel"/>
    <w:tmpl w:val="15BA45C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ABD77C9"/>
    <w:multiLevelType w:val="multilevel"/>
    <w:tmpl w:val="1ABD77C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6D628A1"/>
    <w:multiLevelType w:val="multilevel"/>
    <w:tmpl w:val="26D628A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86DF4"/>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85F6D65"/>
    <w:rsid w:val="1D2B4091"/>
    <w:rsid w:val="2D9467B6"/>
    <w:rsid w:val="333E3DB4"/>
    <w:rsid w:val="3997015F"/>
    <w:rsid w:val="47C9212B"/>
    <w:rsid w:val="52337677"/>
    <w:rsid w:val="65CE3D15"/>
    <w:rsid w:val="6D1B720F"/>
    <w:rsid w:val="6D750A47"/>
    <w:rsid w:val="70F85826"/>
    <w:rsid w:val="79DE3700"/>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E3E4BD58-7116-4F96-BE19-8C43E9D8F54E}">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9</Pages>
  <Words>3008</Words>
  <Characters>17149</Characters>
  <Lines>142</Lines>
  <Paragraphs>40</Paragraphs>
  <TotalTime>7</TotalTime>
  <ScaleCrop>false</ScaleCrop>
  <LinksUpToDate>false</LinksUpToDate>
  <CharactersWithSpaces>20117</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2024-02-28T12:16:00Z</dcterms:created>
  <dc:creator>Kevin Brice</dc:creator>
  <cp:lastModifiedBy>1143.rajnik Radadiya</cp:lastModifiedBy>
  <cp:lastPrinted>2016-10-24T12:21:00Z</cp:lastPrinted>
  <dcterms:modified xsi:type="dcterms:W3CDTF">2025-10-23T13:49:54Z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1033-12.2.0.22549</vt:lpwstr>
  </property>
  <property fmtid="{D5CDD505-2E9C-101B-9397-08002B2CF9AE}" pid="4" name="ICV">
    <vt:lpwstr>6B5C221745A54CE19DC5E32927FC30C9_13</vt:lpwstr>
  </property>
</Properties>
</file>