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95C0F5" w14:textId="77777777" w:rsidR="00E80653" w:rsidRPr="00354EB2" w:rsidRDefault="00E80653" w:rsidP="00E207B6">
      <w:pPr>
        <w:rPr>
          <w:b/>
          <w:bCs/>
          <w:lang w:val="en-GB"/>
        </w:rPr>
      </w:pPr>
    </w:p>
    <w:p w14:paraId="62184F1E" w14:textId="77777777" w:rsidR="00E80653" w:rsidRPr="00354EB2" w:rsidRDefault="00E80653" w:rsidP="00E207B6">
      <w:pPr>
        <w:jc w:val="center"/>
        <w:rPr>
          <w:b/>
          <w:bCs/>
          <w:lang w:val="en-GB"/>
        </w:rPr>
      </w:pPr>
    </w:p>
    <w:p w14:paraId="59A0231D" w14:textId="77777777" w:rsidR="00E80653" w:rsidRPr="00354EB2" w:rsidRDefault="00E80653" w:rsidP="00E207B6">
      <w:pPr>
        <w:jc w:val="center"/>
        <w:rPr>
          <w:b/>
          <w:bCs/>
          <w:lang w:val="en-GB"/>
        </w:rPr>
      </w:pPr>
    </w:p>
    <w:p w14:paraId="6F6FFAFB" w14:textId="77777777" w:rsidR="00E80653" w:rsidRPr="00E207B6" w:rsidRDefault="00E80653" w:rsidP="00E207B6">
      <w:pPr>
        <w:jc w:val="center"/>
        <w:rPr>
          <w:b/>
          <w:bCs/>
          <w:sz w:val="40"/>
          <w:szCs w:val="40"/>
          <w:lang w:val="en-GB"/>
        </w:rPr>
      </w:pPr>
    </w:p>
    <w:p w14:paraId="52E049FF" w14:textId="672627EC" w:rsidR="00E80653" w:rsidRPr="00E207B6" w:rsidRDefault="00E207B6" w:rsidP="00E207B6">
      <w:pPr>
        <w:spacing w:after="0" w:line="480" w:lineRule="auto"/>
        <w:jc w:val="center"/>
        <w:rPr>
          <w:b/>
          <w:bCs/>
          <w:sz w:val="40"/>
          <w:szCs w:val="40"/>
          <w:lang w:val="en-GB"/>
        </w:rPr>
      </w:pPr>
      <w:r w:rsidRPr="00E207B6">
        <w:rPr>
          <w:b/>
          <w:bCs/>
          <w:sz w:val="40"/>
          <w:szCs w:val="40"/>
        </w:rPr>
        <w:t>Report Case Study: Urban Heights Hote</w:t>
      </w:r>
    </w:p>
    <w:p w14:paraId="09C18FCF" w14:textId="77777777" w:rsidR="0047263A" w:rsidRDefault="0047263A" w:rsidP="00E207B6">
      <w:pPr>
        <w:spacing w:after="0" w:line="360" w:lineRule="auto"/>
        <w:jc w:val="center"/>
        <w:rPr>
          <w:sz w:val="32"/>
          <w:szCs w:val="32"/>
          <w:lang w:val="en-GB"/>
        </w:rPr>
      </w:pPr>
      <w:r w:rsidRPr="0047263A">
        <w:rPr>
          <w:sz w:val="32"/>
          <w:szCs w:val="32"/>
          <w:lang w:val="en-GB"/>
        </w:rPr>
        <w:t>Student name: Valeriu Bogatu</w:t>
      </w:r>
    </w:p>
    <w:p w14:paraId="4D9127B8" w14:textId="5996B224" w:rsidR="003B5829" w:rsidRPr="0047263A" w:rsidRDefault="003B5829" w:rsidP="00E207B6">
      <w:pPr>
        <w:spacing w:after="0" w:line="360" w:lineRule="auto"/>
        <w:jc w:val="center"/>
        <w:rPr>
          <w:sz w:val="32"/>
          <w:szCs w:val="32"/>
          <w:lang w:val="en-GB"/>
        </w:rPr>
      </w:pPr>
      <w:r>
        <w:rPr>
          <w:sz w:val="32"/>
          <w:szCs w:val="32"/>
          <w:lang w:val="en-GB"/>
        </w:rPr>
        <w:t>Student ID: 2231945</w:t>
      </w:r>
    </w:p>
    <w:p w14:paraId="61B6A90D" w14:textId="77777777" w:rsidR="0047263A" w:rsidRPr="0047263A" w:rsidRDefault="0047263A" w:rsidP="00E207B6">
      <w:pPr>
        <w:spacing w:after="0" w:line="360" w:lineRule="auto"/>
        <w:jc w:val="center"/>
        <w:rPr>
          <w:sz w:val="32"/>
          <w:szCs w:val="32"/>
        </w:rPr>
      </w:pPr>
      <w:r w:rsidRPr="0047263A">
        <w:rPr>
          <w:sz w:val="32"/>
          <w:szCs w:val="32"/>
          <w:lang w:val="en-GB"/>
        </w:rPr>
        <w:t xml:space="preserve">Programme: </w:t>
      </w:r>
      <w:r w:rsidRPr="0047263A">
        <w:rPr>
          <w:sz w:val="32"/>
          <w:szCs w:val="32"/>
        </w:rPr>
        <w:t>BA International Hotel Management</w:t>
      </w:r>
    </w:p>
    <w:p w14:paraId="3780420C" w14:textId="77777777" w:rsidR="0047263A" w:rsidRPr="0047263A" w:rsidRDefault="0047263A" w:rsidP="00E207B6">
      <w:pPr>
        <w:spacing w:after="0" w:line="360" w:lineRule="auto"/>
        <w:jc w:val="center"/>
        <w:rPr>
          <w:sz w:val="32"/>
          <w:szCs w:val="32"/>
        </w:rPr>
      </w:pPr>
      <w:r w:rsidRPr="0047263A">
        <w:rPr>
          <w:sz w:val="32"/>
          <w:szCs w:val="32"/>
        </w:rPr>
        <w:t>Module: Financial Management for the Hotel Industry</w:t>
      </w:r>
    </w:p>
    <w:p w14:paraId="4E729688" w14:textId="77777777" w:rsidR="0047263A" w:rsidRPr="0047263A" w:rsidRDefault="0047263A" w:rsidP="00E207B6">
      <w:pPr>
        <w:spacing w:after="0" w:line="360" w:lineRule="auto"/>
        <w:jc w:val="center"/>
        <w:rPr>
          <w:sz w:val="32"/>
          <w:szCs w:val="32"/>
        </w:rPr>
      </w:pPr>
      <w:r w:rsidRPr="0047263A">
        <w:rPr>
          <w:sz w:val="32"/>
          <w:szCs w:val="32"/>
        </w:rPr>
        <w:t>Module code: BMIH5007</w:t>
      </w:r>
    </w:p>
    <w:p w14:paraId="1D05C6E2" w14:textId="77777777" w:rsidR="0047263A" w:rsidRPr="0047263A" w:rsidRDefault="0047263A" w:rsidP="00E207B6">
      <w:pPr>
        <w:spacing w:after="0" w:line="360" w:lineRule="auto"/>
        <w:jc w:val="center"/>
        <w:rPr>
          <w:sz w:val="32"/>
          <w:szCs w:val="32"/>
        </w:rPr>
      </w:pPr>
      <w:r w:rsidRPr="0047263A">
        <w:rPr>
          <w:sz w:val="32"/>
          <w:szCs w:val="32"/>
        </w:rPr>
        <w:t>Lecturer: Tristan Hawkins</w:t>
      </w:r>
    </w:p>
    <w:p w14:paraId="14AE9FA3" w14:textId="339A05BE" w:rsidR="00E80653" w:rsidRPr="00354EB2" w:rsidRDefault="0047263A" w:rsidP="00E207B6">
      <w:pPr>
        <w:jc w:val="center"/>
        <w:rPr>
          <w:b/>
          <w:bCs/>
          <w:lang w:val="en-GB"/>
        </w:rPr>
      </w:pPr>
      <w:r w:rsidRPr="0047263A">
        <w:rPr>
          <w:kern w:val="0"/>
          <w:sz w:val="32"/>
          <w:szCs w:val="32"/>
          <w14:ligatures w14:val="none"/>
        </w:rPr>
        <w:t>Word count: 209</w:t>
      </w:r>
      <w:r>
        <w:rPr>
          <w:kern w:val="0"/>
          <w:sz w:val="32"/>
          <w:szCs w:val="32"/>
          <w14:ligatures w14:val="none"/>
        </w:rPr>
        <w:t>1</w:t>
      </w:r>
      <w:r w:rsidR="00E80653" w:rsidRPr="0047263A">
        <w:rPr>
          <w:b/>
          <w:bCs/>
          <w:sz w:val="32"/>
          <w:szCs w:val="32"/>
          <w:lang w:val="en-GB"/>
        </w:rPr>
        <w:br w:type="page"/>
      </w:r>
    </w:p>
    <w:p w14:paraId="0A2EDB4D" w14:textId="77777777" w:rsidR="00E80653" w:rsidRPr="00AA5CC0" w:rsidRDefault="00E80653" w:rsidP="00AA5CC0">
      <w:pPr>
        <w:spacing w:after="0" w:line="360" w:lineRule="auto"/>
        <w:jc w:val="center"/>
        <w:rPr>
          <w:b/>
          <w:bCs/>
          <w:lang w:val="en-GB"/>
        </w:rPr>
      </w:pPr>
      <w:r w:rsidRPr="00AA5CC0">
        <w:rPr>
          <w:b/>
          <w:bCs/>
          <w:lang w:val="en-GB"/>
        </w:rPr>
        <w:lastRenderedPageBreak/>
        <w:t>Case Study: Urban Heights Hotel</w:t>
      </w:r>
    </w:p>
    <w:p w14:paraId="429FDD75" w14:textId="77777777" w:rsidR="00F606BA" w:rsidRPr="00AA5CC0" w:rsidRDefault="00F606BA" w:rsidP="00C1470C">
      <w:pPr>
        <w:pStyle w:val="NormalWeb"/>
        <w:spacing w:before="0" w:beforeAutospacing="0" w:after="0" w:afterAutospacing="0" w:line="360" w:lineRule="auto"/>
        <w:ind w:firstLine="720"/>
        <w:rPr>
          <w:lang w:val="en-GB"/>
        </w:rPr>
      </w:pPr>
      <w:r w:rsidRPr="00AA5CC0">
        <w:rPr>
          <w:lang w:val="en-GB"/>
        </w:rPr>
        <w:t>The hospitality industry recorded a decline in financial performance in 2021 due to the travel restrictions attributed to the Covid-19 pandemic (</w:t>
      </w:r>
      <w:proofErr w:type="spellStart"/>
      <w:r w:rsidRPr="00AA5CC0">
        <w:rPr>
          <w:lang w:val="en-GB"/>
        </w:rPr>
        <w:t>Crespí-Cladera</w:t>
      </w:r>
      <w:proofErr w:type="spellEnd"/>
      <w:r w:rsidRPr="00AA5CC0">
        <w:rPr>
          <w:lang w:val="en-GB"/>
        </w:rPr>
        <w:t xml:space="preserve"> et al., 2021). The hotels experienced a decline in guests, reducing the occupancy rates and revenue generated. According to Yang et al. (2022), easing the pandemic restrictions by 2022 improved the financial performance of the hotels as guests increased. Despite the positive trajectory of financial performance in the hospitality industry, Urban Heights Hotel registered a progressive decline in financial performance between 2021 and 2023. The decline in revenue generation has prompted the need to assess the cause of the problem and devise appropriate strategies that could improve the hotel's financial performance. Therefore, Urban Heights should adopt a transformational leadership style and appropriate marketing strategies to resolve issues like poor leadership and pricing that are causing a decline in the hotel's financial performance. This paper will evaluate the trends and patterns in Urban Heights Hotel's performance and identify the causes of the decline in revenue generation at the hotel. It will also propose a com</w:t>
      </w:r>
      <w:r w:rsidR="00527886">
        <w:rPr>
          <w:lang w:val="en-GB"/>
        </w:rPr>
        <w:t>prehensive strategy to revitalis</w:t>
      </w:r>
      <w:r w:rsidRPr="00AA5CC0">
        <w:rPr>
          <w:lang w:val="en-GB"/>
        </w:rPr>
        <w:t>e the hotel's financial health.</w:t>
      </w:r>
    </w:p>
    <w:p w14:paraId="09FFAC19" w14:textId="77777777" w:rsidR="00F606BA" w:rsidRPr="00AA5CC0" w:rsidRDefault="00F606BA" w:rsidP="00AA5CC0">
      <w:pPr>
        <w:pStyle w:val="NormalWeb"/>
        <w:spacing w:before="0" w:beforeAutospacing="0" w:after="0" w:afterAutospacing="0" w:line="360" w:lineRule="auto"/>
        <w:rPr>
          <w:lang w:val="en-GB"/>
        </w:rPr>
      </w:pPr>
      <w:r w:rsidRPr="00AA5CC0">
        <w:rPr>
          <w:rStyle w:val="Strong"/>
          <w:lang w:val="en-GB"/>
        </w:rPr>
        <w:t>Trends in Financial Performance</w:t>
      </w:r>
    </w:p>
    <w:p w14:paraId="3079DF59" w14:textId="77777777" w:rsidR="00F606BA" w:rsidRPr="00AA5CC0" w:rsidRDefault="00F606BA" w:rsidP="00C1470C">
      <w:pPr>
        <w:pStyle w:val="NormalWeb"/>
        <w:spacing w:before="0" w:beforeAutospacing="0" w:after="0" w:afterAutospacing="0" w:line="360" w:lineRule="auto"/>
        <w:ind w:firstLine="720"/>
        <w:rPr>
          <w:lang w:val="en-GB"/>
        </w:rPr>
      </w:pPr>
      <w:r w:rsidRPr="00AA5CC0">
        <w:rPr>
          <w:lang w:val="en-GB"/>
        </w:rPr>
        <w:t>Urban Heights Hotel registered a decline in revenue and net income between 2021 and 2023. Based on trend analysis, the hotel's sales reduced between 2021 and 2023, resulting in decreased revenue collected. Its revenue decreased from £2,500,000 in 2021 to £1,800,000 in 2023, indicating a reduction in the money collected from occupancy, food, and drinks provided to guests. Besides, the hotel's operating expenses increased by £500,000 during the same period, from £1,800,000 in 2021 to £2,300,000 in 2023. Its net income also reduced during the same period, from £700,000 in 2021 to negative £500,000 in 2023, indicating that it made losses in 2023. The hotel's expenses on guest accommodation and employee salaries increased while the revenue collected from the operations declined. A reduction in net income indicates poor financial performance, which could drive the closure of the business.</w:t>
      </w:r>
    </w:p>
    <w:p w14:paraId="4E7A2FE0" w14:textId="77777777" w:rsidR="00F606BA" w:rsidRPr="00AA5CC0" w:rsidRDefault="00F606BA" w:rsidP="00857EBE">
      <w:pPr>
        <w:pStyle w:val="NormalWeb"/>
        <w:spacing w:before="0" w:beforeAutospacing="0" w:after="0" w:afterAutospacing="0" w:line="360" w:lineRule="auto"/>
        <w:ind w:firstLine="720"/>
        <w:rPr>
          <w:lang w:val="en-GB"/>
        </w:rPr>
      </w:pPr>
      <w:r w:rsidRPr="00AA5CC0">
        <w:rPr>
          <w:lang w:val="en-GB"/>
        </w:rPr>
        <w:t xml:space="preserve">Also, the hotel's accounts payable also increased from £2,500,000 to £3,000,000 within the same period, indicating a significant financial burden the hotel must resolve to achieve a good financial health. The shareholder's stake at the hotel declined by £820,000, while long-term liabilities increased by £50,000 during the same period. The hotel's assets, like account receivables, cash, and equivalents, were also reduced during the same period. The account </w:t>
      </w:r>
      <w:r w:rsidRPr="00AA5CC0">
        <w:rPr>
          <w:lang w:val="en-GB"/>
        </w:rPr>
        <w:lastRenderedPageBreak/>
        <w:t>receivables were reduced by £70,000, while cash and equivalents were reduced by £200,000 between 2021 and 2023.</w:t>
      </w:r>
    </w:p>
    <w:p w14:paraId="408B7659" w14:textId="77777777" w:rsidR="00F606BA" w:rsidRDefault="00F606BA" w:rsidP="00857EBE">
      <w:pPr>
        <w:pStyle w:val="NormalWeb"/>
        <w:spacing w:before="0" w:beforeAutospacing="0" w:after="0" w:afterAutospacing="0" w:line="360" w:lineRule="auto"/>
        <w:ind w:firstLine="720"/>
        <w:rPr>
          <w:lang w:val="en-GB"/>
        </w:rPr>
      </w:pPr>
      <w:r w:rsidRPr="00AA5CC0">
        <w:rPr>
          <w:lang w:val="en-GB"/>
        </w:rPr>
        <w:t>Consequently, the financial health of the hotel can be presented through ratio analysis. Ra</w:t>
      </w:r>
      <w:r w:rsidR="00527886">
        <w:rPr>
          <w:lang w:val="en-GB"/>
        </w:rPr>
        <w:t>tio analysis assesses an organis</w:t>
      </w:r>
      <w:r w:rsidRPr="00AA5CC0">
        <w:rPr>
          <w:lang w:val="en-GB"/>
        </w:rPr>
        <w:t>ation's liquidity, profitability, and efficiency of its operations 9 (</w:t>
      </w:r>
      <w:proofErr w:type="spellStart"/>
      <w:r w:rsidRPr="00AA5CC0">
        <w:rPr>
          <w:lang w:val="en-GB"/>
        </w:rPr>
        <w:t>Fridson</w:t>
      </w:r>
      <w:proofErr w:type="spellEnd"/>
      <w:r w:rsidRPr="00AA5CC0">
        <w:rPr>
          <w:lang w:val="en-GB"/>
        </w:rPr>
        <w:t xml:space="preserve"> &amp; Alvarez, 2022). The ratios are important in determining and making informed decisions about th</w:t>
      </w:r>
      <w:r w:rsidR="00527886">
        <w:rPr>
          <w:lang w:val="en-GB"/>
        </w:rPr>
        <w:t>e financial health of an organis</w:t>
      </w:r>
      <w:r w:rsidRPr="00AA5CC0">
        <w:rPr>
          <w:lang w:val="en-GB"/>
        </w:rPr>
        <w:t>ation. In this case, leverage, efficiency, and profitability ratios will be used to analy</w:t>
      </w:r>
      <w:r w:rsidR="00447894">
        <w:rPr>
          <w:lang w:val="en-GB"/>
        </w:rPr>
        <w:t>s</w:t>
      </w:r>
      <w:r w:rsidRPr="00AA5CC0">
        <w:rPr>
          <w:lang w:val="en-GB"/>
        </w:rPr>
        <w:t>e Urban Height's financial health.</w:t>
      </w:r>
    </w:p>
    <w:p w14:paraId="4148033B" w14:textId="77777777" w:rsidR="00D75751" w:rsidRPr="00D75751" w:rsidRDefault="00D75751" w:rsidP="00D75751">
      <w:pPr>
        <w:pStyle w:val="NormalWeb"/>
        <w:spacing w:before="0" w:beforeAutospacing="0" w:after="0" w:afterAutospacing="0" w:line="360" w:lineRule="auto"/>
        <w:rPr>
          <w:b/>
          <w:bCs/>
          <w:i/>
          <w:iCs/>
          <w:lang w:val="en-GB"/>
        </w:rPr>
      </w:pPr>
      <w:r w:rsidRPr="00D75751">
        <w:rPr>
          <w:b/>
          <w:bCs/>
          <w:i/>
          <w:iCs/>
          <w:lang w:val="en-GB"/>
        </w:rPr>
        <w:t>Figure 1: Revenue for Urban Heights Hotel</w:t>
      </w:r>
    </w:p>
    <w:p w14:paraId="02B0D28B" w14:textId="77777777" w:rsidR="00D75751" w:rsidRDefault="009C716B" w:rsidP="00D75751">
      <w:pPr>
        <w:pStyle w:val="NormalWeb"/>
        <w:spacing w:before="0" w:beforeAutospacing="0" w:after="0" w:afterAutospacing="0" w:line="360" w:lineRule="auto"/>
        <w:rPr>
          <w:lang w:val="en-GB"/>
        </w:rPr>
      </w:pPr>
      <w:r>
        <w:rPr>
          <w:noProof/>
        </w:rPr>
        <w:drawing>
          <wp:inline distT="0" distB="0" distL="0" distR="0" wp14:anchorId="3A344C2C" wp14:editId="035B0283">
            <wp:extent cx="5219700" cy="2743200"/>
            <wp:effectExtent l="0" t="0" r="0" b="0"/>
            <wp:docPr id="1023923017" name="Chart 1">
              <a:extLst xmlns:a="http://schemas.openxmlformats.org/drawingml/2006/main">
                <a:ext uri="{FF2B5EF4-FFF2-40B4-BE49-F238E27FC236}">
                  <a16:creationId xmlns:a16="http://schemas.microsoft.com/office/drawing/2014/main" id="{5513BD33-CF02-2F8F-E35A-204286E8D3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5489C562" w14:textId="77777777" w:rsidR="00D75751" w:rsidRPr="00D75751" w:rsidRDefault="00D75751" w:rsidP="00D75751">
      <w:pPr>
        <w:pStyle w:val="NormalWeb"/>
        <w:spacing w:before="0" w:beforeAutospacing="0" w:after="0" w:afterAutospacing="0" w:line="360" w:lineRule="auto"/>
        <w:rPr>
          <w:b/>
          <w:bCs/>
          <w:i/>
          <w:iCs/>
          <w:lang w:val="en-GB"/>
        </w:rPr>
      </w:pPr>
      <w:r w:rsidRPr="00D75751">
        <w:rPr>
          <w:b/>
          <w:bCs/>
          <w:i/>
          <w:iCs/>
          <w:lang w:val="en-GB"/>
        </w:rPr>
        <w:t>Figure 2: Operating expenses of Urban Heights Hotel</w:t>
      </w:r>
    </w:p>
    <w:p w14:paraId="446624DC" w14:textId="77777777" w:rsidR="00D75751" w:rsidRDefault="005729C6" w:rsidP="00D75751">
      <w:pPr>
        <w:pStyle w:val="NormalWeb"/>
        <w:spacing w:before="0" w:beforeAutospacing="0" w:after="0" w:afterAutospacing="0" w:line="360" w:lineRule="auto"/>
        <w:rPr>
          <w:lang w:val="en-GB"/>
        </w:rPr>
      </w:pPr>
      <w:r>
        <w:rPr>
          <w:noProof/>
        </w:rPr>
        <w:drawing>
          <wp:inline distT="0" distB="0" distL="0" distR="0" wp14:anchorId="557C1CDA" wp14:editId="156BB90E">
            <wp:extent cx="5057775" cy="2743200"/>
            <wp:effectExtent l="0" t="0" r="0" b="0"/>
            <wp:docPr id="1450874566" name="Chart 1">
              <a:extLst xmlns:a="http://schemas.openxmlformats.org/drawingml/2006/main">
                <a:ext uri="{FF2B5EF4-FFF2-40B4-BE49-F238E27FC236}">
                  <a16:creationId xmlns:a16="http://schemas.microsoft.com/office/drawing/2014/main" id="{6BB1D0C1-93E8-8611-0EB2-A24F22BE92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14:paraId="1DA0D7C0" w14:textId="77777777" w:rsidR="00D75751" w:rsidRPr="00D75751" w:rsidRDefault="00D75751" w:rsidP="00D75751">
      <w:pPr>
        <w:pStyle w:val="NormalWeb"/>
        <w:spacing w:before="0" w:beforeAutospacing="0" w:after="0" w:afterAutospacing="0" w:line="360" w:lineRule="auto"/>
        <w:rPr>
          <w:b/>
          <w:bCs/>
          <w:i/>
          <w:iCs/>
          <w:lang w:val="en-GB"/>
        </w:rPr>
      </w:pPr>
      <w:r w:rsidRPr="00D75751">
        <w:rPr>
          <w:b/>
          <w:bCs/>
          <w:i/>
          <w:iCs/>
          <w:lang w:val="en-GB"/>
        </w:rPr>
        <w:t>Figure 3: Net income</w:t>
      </w:r>
    </w:p>
    <w:p w14:paraId="3E81B3B2" w14:textId="77777777" w:rsidR="00D75751" w:rsidRPr="00AA5CC0" w:rsidRDefault="000072D2" w:rsidP="00D75751">
      <w:pPr>
        <w:pStyle w:val="NormalWeb"/>
        <w:spacing w:before="0" w:beforeAutospacing="0" w:after="0" w:afterAutospacing="0" w:line="360" w:lineRule="auto"/>
        <w:rPr>
          <w:lang w:val="en-GB"/>
        </w:rPr>
      </w:pPr>
      <w:r>
        <w:rPr>
          <w:noProof/>
        </w:rPr>
        <w:lastRenderedPageBreak/>
        <w:drawing>
          <wp:inline distT="0" distB="0" distL="0" distR="0" wp14:anchorId="60A70A1A" wp14:editId="033B743F">
            <wp:extent cx="5105400" cy="2743200"/>
            <wp:effectExtent l="0" t="0" r="0" b="0"/>
            <wp:docPr id="1598326869" name="Chart 1">
              <a:extLst xmlns:a="http://schemas.openxmlformats.org/drawingml/2006/main">
                <a:ext uri="{FF2B5EF4-FFF2-40B4-BE49-F238E27FC236}">
                  <a16:creationId xmlns:a16="http://schemas.microsoft.com/office/drawing/2014/main" id="{8A5F88C3-B214-07E8-4D76-AF4E3BFC1CF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10D7906E" w14:textId="77777777" w:rsidR="00F606BA" w:rsidRPr="00857EBE" w:rsidRDefault="00F606BA" w:rsidP="00AA5CC0">
      <w:pPr>
        <w:pStyle w:val="NormalWeb"/>
        <w:spacing w:before="0" w:beforeAutospacing="0" w:after="0" w:afterAutospacing="0" w:line="360" w:lineRule="auto"/>
        <w:rPr>
          <w:lang w:val="en-GB"/>
        </w:rPr>
      </w:pPr>
      <w:r w:rsidRPr="00857EBE">
        <w:rPr>
          <w:rStyle w:val="Emphasis"/>
          <w:lang w:val="en-GB"/>
        </w:rPr>
        <w:t> </w:t>
      </w:r>
      <w:r w:rsidRPr="00857EBE">
        <w:rPr>
          <w:rStyle w:val="Strong"/>
          <w:lang w:val="en-GB"/>
        </w:rPr>
        <w:t>Debt ratio= Total liabilities / Total assets</w:t>
      </w:r>
    </w:p>
    <w:p w14:paraId="38CC7A7E" w14:textId="77777777" w:rsidR="00F606BA" w:rsidRPr="00AA5CC0" w:rsidRDefault="00F606BA" w:rsidP="00857EBE">
      <w:pPr>
        <w:pStyle w:val="NormalWeb"/>
        <w:spacing w:before="0" w:beforeAutospacing="0" w:after="0" w:afterAutospacing="0" w:line="360" w:lineRule="auto"/>
        <w:ind w:firstLine="720"/>
        <w:rPr>
          <w:lang w:val="en-GB"/>
        </w:rPr>
      </w:pPr>
      <w:r w:rsidRPr="00AA5CC0">
        <w:rPr>
          <w:lang w:val="en-GB"/>
        </w:rPr>
        <w:t>Urban Heights registered a debt ratio below one throughout the years, indicating that its assets exceed liabilities. It funds its assets using equity instead of loans.</w:t>
      </w:r>
    </w:p>
    <w:p w14:paraId="178405E6" w14:textId="77777777" w:rsidR="00D93B72" w:rsidRPr="00AA5CC0" w:rsidRDefault="0064224D" w:rsidP="00263A35">
      <w:pPr>
        <w:spacing w:after="0" w:line="360" w:lineRule="auto"/>
        <w:jc w:val="center"/>
        <w:rPr>
          <w:lang w:val="en-GB"/>
        </w:rPr>
      </w:pPr>
      <w:r w:rsidRPr="00AA5CC0">
        <w:rPr>
          <w:lang w:val="en-GB"/>
        </w:rPr>
        <w:t>2021</w:t>
      </w:r>
    </w:p>
    <w:p w14:paraId="3EE2FF07" w14:textId="77777777" w:rsidR="0064224D" w:rsidRPr="00AA5CC0" w:rsidRDefault="0064224D" w:rsidP="00263A35">
      <w:pPr>
        <w:spacing w:after="0" w:line="360" w:lineRule="auto"/>
        <w:jc w:val="center"/>
        <w:rPr>
          <w:lang w:val="en-GB"/>
        </w:rPr>
      </w:pPr>
      <w:r w:rsidRPr="00AA5CC0">
        <w:rPr>
          <w:lang w:val="en-GB"/>
        </w:rPr>
        <w:t>= £3,250,000/ £5,450,000</w:t>
      </w:r>
    </w:p>
    <w:p w14:paraId="255E8B68" w14:textId="77777777" w:rsidR="0064224D" w:rsidRPr="00AA5CC0" w:rsidRDefault="0064224D" w:rsidP="00263A35">
      <w:pPr>
        <w:spacing w:after="0" w:line="360" w:lineRule="auto"/>
        <w:jc w:val="center"/>
        <w:rPr>
          <w:u w:val="single"/>
          <w:lang w:val="en-GB"/>
        </w:rPr>
      </w:pPr>
      <w:r w:rsidRPr="00AA5CC0">
        <w:rPr>
          <w:u w:val="single"/>
          <w:lang w:val="en-GB"/>
        </w:rPr>
        <w:t>=0.60</w:t>
      </w:r>
    </w:p>
    <w:p w14:paraId="3716E2C8" w14:textId="77777777" w:rsidR="0064224D" w:rsidRPr="00AA5CC0" w:rsidRDefault="0064224D" w:rsidP="00263A35">
      <w:pPr>
        <w:spacing w:after="0" w:line="360" w:lineRule="auto"/>
        <w:jc w:val="center"/>
        <w:rPr>
          <w:lang w:val="en-GB"/>
        </w:rPr>
      </w:pPr>
      <w:r w:rsidRPr="00AA5CC0">
        <w:rPr>
          <w:lang w:val="en-GB"/>
        </w:rPr>
        <w:t>2022</w:t>
      </w:r>
    </w:p>
    <w:p w14:paraId="0406EFDF" w14:textId="77777777" w:rsidR="0064224D" w:rsidRPr="00AA5CC0" w:rsidRDefault="0064224D" w:rsidP="00263A35">
      <w:pPr>
        <w:spacing w:after="0" w:line="360" w:lineRule="auto"/>
        <w:jc w:val="center"/>
        <w:rPr>
          <w:lang w:val="en-GB"/>
        </w:rPr>
      </w:pPr>
      <w:r w:rsidRPr="00AA5CC0">
        <w:rPr>
          <w:lang w:val="en-GB"/>
        </w:rPr>
        <w:t>= £3,270,000/</w:t>
      </w:r>
      <w:r w:rsidR="006C4ACC" w:rsidRPr="00AA5CC0">
        <w:rPr>
          <w:lang w:val="en-GB"/>
        </w:rPr>
        <w:t xml:space="preserve"> £</w:t>
      </w:r>
      <w:r w:rsidRPr="00AA5CC0">
        <w:rPr>
          <w:lang w:val="en-GB"/>
        </w:rPr>
        <w:t>5,100,000</w:t>
      </w:r>
    </w:p>
    <w:p w14:paraId="192CEFFE" w14:textId="77777777" w:rsidR="0064224D" w:rsidRPr="00AA5CC0" w:rsidRDefault="0064224D" w:rsidP="00263A35">
      <w:pPr>
        <w:spacing w:after="0" w:line="360" w:lineRule="auto"/>
        <w:jc w:val="center"/>
        <w:rPr>
          <w:u w:val="single"/>
          <w:lang w:val="en-GB"/>
        </w:rPr>
      </w:pPr>
      <w:r w:rsidRPr="00AA5CC0">
        <w:rPr>
          <w:u w:val="single"/>
          <w:lang w:val="en-GB"/>
        </w:rPr>
        <w:t>=</w:t>
      </w:r>
      <w:r w:rsidR="00F76974" w:rsidRPr="00AA5CC0">
        <w:rPr>
          <w:u w:val="single"/>
          <w:lang w:val="en-GB"/>
        </w:rPr>
        <w:t>0.64</w:t>
      </w:r>
    </w:p>
    <w:p w14:paraId="6BFF9CAB" w14:textId="77777777" w:rsidR="00F76974" w:rsidRPr="00AA5CC0" w:rsidRDefault="00F76974" w:rsidP="00263A35">
      <w:pPr>
        <w:spacing w:after="0" w:line="360" w:lineRule="auto"/>
        <w:jc w:val="center"/>
        <w:rPr>
          <w:lang w:val="en-GB"/>
        </w:rPr>
      </w:pPr>
      <w:r w:rsidRPr="00AA5CC0">
        <w:rPr>
          <w:lang w:val="en-GB"/>
        </w:rPr>
        <w:t>2023</w:t>
      </w:r>
    </w:p>
    <w:p w14:paraId="482A2B34" w14:textId="77777777" w:rsidR="00F76974" w:rsidRPr="00AA5CC0" w:rsidRDefault="006C4ACC" w:rsidP="00263A35">
      <w:pPr>
        <w:spacing w:after="0" w:line="360" w:lineRule="auto"/>
        <w:jc w:val="center"/>
        <w:rPr>
          <w:lang w:val="en-GB"/>
        </w:rPr>
      </w:pPr>
      <w:r w:rsidRPr="00AA5CC0">
        <w:rPr>
          <w:lang w:val="en-GB"/>
        </w:rPr>
        <w:t>= £3,300,000/ £4,680,000</w:t>
      </w:r>
    </w:p>
    <w:p w14:paraId="14C85710" w14:textId="77777777" w:rsidR="00AB1B3E" w:rsidRPr="00AA5CC0" w:rsidRDefault="006C4ACC" w:rsidP="00263A35">
      <w:pPr>
        <w:spacing w:after="0" w:line="360" w:lineRule="auto"/>
        <w:jc w:val="center"/>
        <w:rPr>
          <w:u w:val="single"/>
          <w:lang w:val="en-GB"/>
        </w:rPr>
      </w:pPr>
      <w:r w:rsidRPr="00AA5CC0">
        <w:rPr>
          <w:u w:val="single"/>
          <w:lang w:val="en-GB"/>
        </w:rPr>
        <w:t>=0.71</w:t>
      </w:r>
    </w:p>
    <w:p w14:paraId="64C0CD3D" w14:textId="77777777" w:rsidR="00064315" w:rsidRPr="00857EBE" w:rsidRDefault="00BB1D4C" w:rsidP="00AA5CC0">
      <w:pPr>
        <w:spacing w:after="0" w:line="360" w:lineRule="auto"/>
        <w:rPr>
          <w:b/>
          <w:bCs/>
          <w:i/>
          <w:iCs/>
          <w:lang w:val="en-GB"/>
        </w:rPr>
      </w:pPr>
      <w:r w:rsidRPr="00857EBE">
        <w:rPr>
          <w:b/>
          <w:bCs/>
          <w:i/>
          <w:iCs/>
          <w:lang w:val="en-GB"/>
        </w:rPr>
        <w:t xml:space="preserve"> </w:t>
      </w:r>
      <w:r w:rsidR="001A4E23" w:rsidRPr="00857EBE">
        <w:rPr>
          <w:b/>
          <w:bCs/>
          <w:i/>
          <w:iCs/>
          <w:lang w:val="en-GB"/>
        </w:rPr>
        <w:t>Asset turnover ratio = Net sales / Average total assets</w:t>
      </w:r>
    </w:p>
    <w:p w14:paraId="538E817D" w14:textId="77777777" w:rsidR="00BB1D4C" w:rsidRPr="00AA5CC0" w:rsidRDefault="00BB1D4C" w:rsidP="00857EBE">
      <w:pPr>
        <w:spacing w:after="0" w:line="360" w:lineRule="auto"/>
        <w:ind w:firstLine="720"/>
        <w:rPr>
          <w:lang w:val="en-GB"/>
        </w:rPr>
      </w:pPr>
      <w:r w:rsidRPr="00AA5CC0">
        <w:rPr>
          <w:lang w:val="en-GB"/>
        </w:rPr>
        <w:t>The hotel recorded an asset turnover ratio of less than 1 throughout the years, indicating that its assets are not enough to generate adequate revenue at the end of each financial year. The low ratio indicate</w:t>
      </w:r>
      <w:r w:rsidR="00857EBE">
        <w:rPr>
          <w:lang w:val="en-GB"/>
        </w:rPr>
        <w:t>s</w:t>
      </w:r>
      <w:r w:rsidRPr="00AA5CC0">
        <w:rPr>
          <w:lang w:val="en-GB"/>
        </w:rPr>
        <w:t xml:space="preserve"> poor efficiency in generating revenue using available cash</w:t>
      </w:r>
      <w:r w:rsidR="00CA4D86" w:rsidRPr="00AA5CC0">
        <w:rPr>
          <w:lang w:val="en-GB"/>
        </w:rPr>
        <w:t xml:space="preserve"> (</w:t>
      </w:r>
      <w:r w:rsidR="00CA4D86" w:rsidRPr="00AA5CC0">
        <w:rPr>
          <w:color w:val="222222"/>
          <w:shd w:val="clear" w:color="auto" w:fill="FFFFFF"/>
          <w:lang w:val="en-GB"/>
        </w:rPr>
        <w:t>Mareta et al., 2022)</w:t>
      </w:r>
      <w:r w:rsidRPr="00AA5CC0">
        <w:rPr>
          <w:lang w:val="en-GB"/>
        </w:rPr>
        <w:t>.</w:t>
      </w:r>
    </w:p>
    <w:p w14:paraId="1D0A7A92" w14:textId="77777777" w:rsidR="002271EF" w:rsidRPr="00AA5CC0" w:rsidRDefault="00B95297" w:rsidP="00263A35">
      <w:pPr>
        <w:spacing w:after="0" w:line="360" w:lineRule="auto"/>
        <w:jc w:val="center"/>
        <w:rPr>
          <w:lang w:val="en-GB"/>
        </w:rPr>
      </w:pPr>
      <w:r w:rsidRPr="00AA5CC0">
        <w:rPr>
          <w:lang w:val="en-GB"/>
        </w:rPr>
        <w:t>2021</w:t>
      </w:r>
    </w:p>
    <w:p w14:paraId="360CE491" w14:textId="77777777" w:rsidR="00B95297" w:rsidRPr="00AA5CC0" w:rsidRDefault="00B95297" w:rsidP="00263A35">
      <w:pPr>
        <w:spacing w:after="0" w:line="360" w:lineRule="auto"/>
        <w:jc w:val="center"/>
        <w:rPr>
          <w:lang w:val="en-GB"/>
        </w:rPr>
      </w:pPr>
      <w:r w:rsidRPr="00AA5CC0">
        <w:rPr>
          <w:lang w:val="en-GB"/>
        </w:rPr>
        <w:t>=£2,500,000/£5,450,000</w:t>
      </w:r>
    </w:p>
    <w:p w14:paraId="27A96AFD" w14:textId="77777777" w:rsidR="00B95297" w:rsidRPr="00AA5CC0" w:rsidRDefault="00B95297" w:rsidP="00263A35">
      <w:pPr>
        <w:spacing w:after="0" w:line="360" w:lineRule="auto"/>
        <w:jc w:val="center"/>
        <w:rPr>
          <w:u w:val="single"/>
          <w:lang w:val="en-GB"/>
        </w:rPr>
      </w:pPr>
      <w:r w:rsidRPr="00AA5CC0">
        <w:rPr>
          <w:u w:val="single"/>
          <w:lang w:val="en-GB"/>
        </w:rPr>
        <w:t>=0.49</w:t>
      </w:r>
    </w:p>
    <w:p w14:paraId="297A3D5C" w14:textId="77777777" w:rsidR="008649EE" w:rsidRPr="00AA5CC0" w:rsidRDefault="008649EE" w:rsidP="00263A35">
      <w:pPr>
        <w:spacing w:after="0" w:line="360" w:lineRule="auto"/>
        <w:jc w:val="center"/>
        <w:rPr>
          <w:lang w:val="en-GB"/>
        </w:rPr>
      </w:pPr>
      <w:r w:rsidRPr="00AA5CC0">
        <w:rPr>
          <w:lang w:val="en-GB"/>
        </w:rPr>
        <w:lastRenderedPageBreak/>
        <w:t>2022</w:t>
      </w:r>
    </w:p>
    <w:p w14:paraId="5190B6E8" w14:textId="77777777" w:rsidR="008649EE" w:rsidRPr="00AA5CC0" w:rsidRDefault="00792B75" w:rsidP="00263A35">
      <w:pPr>
        <w:spacing w:after="0" w:line="360" w:lineRule="auto"/>
        <w:jc w:val="center"/>
        <w:rPr>
          <w:lang w:val="en-GB"/>
        </w:rPr>
      </w:pPr>
      <w:r w:rsidRPr="00AA5CC0">
        <w:rPr>
          <w:lang w:val="en-GB"/>
        </w:rPr>
        <w:t>=£2,200,000/£5,100,000</w:t>
      </w:r>
    </w:p>
    <w:p w14:paraId="37C5BCDF" w14:textId="77777777" w:rsidR="00792B75" w:rsidRPr="00AA5CC0" w:rsidRDefault="00792B75" w:rsidP="00263A35">
      <w:pPr>
        <w:spacing w:after="0" w:line="360" w:lineRule="auto"/>
        <w:jc w:val="center"/>
        <w:rPr>
          <w:u w:val="single"/>
          <w:lang w:val="en-GB"/>
        </w:rPr>
      </w:pPr>
      <w:r w:rsidRPr="00AA5CC0">
        <w:rPr>
          <w:u w:val="single"/>
          <w:lang w:val="en-GB"/>
        </w:rPr>
        <w:t>=0.43</w:t>
      </w:r>
    </w:p>
    <w:p w14:paraId="37EB81A4" w14:textId="77777777" w:rsidR="00792B75" w:rsidRPr="00AA5CC0" w:rsidRDefault="00792B75" w:rsidP="00263A35">
      <w:pPr>
        <w:spacing w:after="0" w:line="360" w:lineRule="auto"/>
        <w:jc w:val="center"/>
        <w:rPr>
          <w:lang w:val="en-GB"/>
        </w:rPr>
      </w:pPr>
      <w:r w:rsidRPr="00AA5CC0">
        <w:rPr>
          <w:lang w:val="en-GB"/>
        </w:rPr>
        <w:t>2023</w:t>
      </w:r>
    </w:p>
    <w:p w14:paraId="60D9471E" w14:textId="77777777" w:rsidR="00792B75" w:rsidRPr="00AA5CC0" w:rsidRDefault="00792B75" w:rsidP="00263A35">
      <w:pPr>
        <w:spacing w:after="0" w:line="360" w:lineRule="auto"/>
        <w:jc w:val="center"/>
        <w:rPr>
          <w:lang w:val="en-GB"/>
        </w:rPr>
      </w:pPr>
      <w:r w:rsidRPr="00AA5CC0">
        <w:rPr>
          <w:lang w:val="en-GB"/>
        </w:rPr>
        <w:t>=£1,800,000/£4,680,000</w:t>
      </w:r>
    </w:p>
    <w:p w14:paraId="0A8A423D" w14:textId="77777777" w:rsidR="002271EF" w:rsidRPr="00AA5CC0" w:rsidRDefault="00792B75" w:rsidP="00263A35">
      <w:pPr>
        <w:spacing w:after="0" w:line="360" w:lineRule="auto"/>
        <w:jc w:val="center"/>
        <w:rPr>
          <w:u w:val="single"/>
          <w:lang w:val="en-GB"/>
        </w:rPr>
      </w:pPr>
      <w:r w:rsidRPr="00AA5CC0">
        <w:rPr>
          <w:u w:val="single"/>
          <w:lang w:val="en-GB"/>
        </w:rPr>
        <w:t>=0.38</w:t>
      </w:r>
    </w:p>
    <w:p w14:paraId="751BC6B2" w14:textId="77777777" w:rsidR="008B2B9F" w:rsidRPr="00857EBE" w:rsidRDefault="00BB1D4C" w:rsidP="00AA5CC0">
      <w:pPr>
        <w:spacing w:after="0" w:line="360" w:lineRule="auto"/>
        <w:rPr>
          <w:b/>
          <w:bCs/>
          <w:i/>
          <w:iCs/>
          <w:lang w:val="en-GB"/>
        </w:rPr>
      </w:pPr>
      <w:r w:rsidRPr="00857EBE">
        <w:rPr>
          <w:b/>
          <w:bCs/>
          <w:i/>
          <w:iCs/>
          <w:lang w:val="en-GB"/>
        </w:rPr>
        <w:t xml:space="preserve"> </w:t>
      </w:r>
      <w:r w:rsidR="008B2B9F" w:rsidRPr="00857EBE">
        <w:rPr>
          <w:b/>
          <w:bCs/>
          <w:i/>
          <w:iCs/>
          <w:lang w:val="en-GB"/>
        </w:rPr>
        <w:t>Return on assets ratio</w:t>
      </w:r>
      <w:r w:rsidR="00C970D4" w:rsidRPr="00857EBE">
        <w:rPr>
          <w:b/>
          <w:bCs/>
          <w:i/>
          <w:iCs/>
          <w:lang w:val="en-GB"/>
        </w:rPr>
        <w:t xml:space="preserve"> (ROA)</w:t>
      </w:r>
      <w:r w:rsidR="008B2B9F" w:rsidRPr="00857EBE">
        <w:rPr>
          <w:b/>
          <w:bCs/>
          <w:i/>
          <w:iCs/>
          <w:lang w:val="en-GB"/>
        </w:rPr>
        <w:t xml:space="preserve"> = Net income / Total assets</w:t>
      </w:r>
    </w:p>
    <w:p w14:paraId="45A27EC5" w14:textId="77777777" w:rsidR="00BB1D4C" w:rsidRPr="00AA5CC0" w:rsidRDefault="00C970D4" w:rsidP="00857EBE">
      <w:pPr>
        <w:spacing w:after="0" w:line="360" w:lineRule="auto"/>
        <w:ind w:firstLine="720"/>
        <w:rPr>
          <w:lang w:val="en-GB"/>
        </w:rPr>
      </w:pPr>
      <w:r w:rsidRPr="00AA5CC0">
        <w:rPr>
          <w:lang w:val="en-GB"/>
        </w:rPr>
        <w:t>The hotel registered lower ROA throughout the years, including a negative value in 2023. This indicates that it is experiencing operational inefficiencies, resulting in losse</w:t>
      </w:r>
      <w:r w:rsidR="00CA4D86" w:rsidRPr="00AA5CC0">
        <w:rPr>
          <w:lang w:val="en-GB"/>
        </w:rPr>
        <w:t>s (</w:t>
      </w:r>
      <w:r w:rsidR="00CA4D86" w:rsidRPr="00AA5CC0">
        <w:rPr>
          <w:color w:val="222222"/>
          <w:shd w:val="clear" w:color="auto" w:fill="FFFFFF"/>
          <w:lang w:val="en-GB"/>
        </w:rPr>
        <w:t>Mareta et al., 2022)</w:t>
      </w:r>
      <w:r w:rsidR="00CA4D86" w:rsidRPr="00AA5CC0">
        <w:rPr>
          <w:lang w:val="en-GB"/>
        </w:rPr>
        <w:t>.</w:t>
      </w:r>
      <w:r w:rsidRPr="00AA5CC0">
        <w:rPr>
          <w:lang w:val="en-GB"/>
        </w:rPr>
        <w:t xml:space="preserve"> </w:t>
      </w:r>
    </w:p>
    <w:p w14:paraId="05E618D2" w14:textId="77777777" w:rsidR="002271EF" w:rsidRPr="00AA5CC0" w:rsidRDefault="00EC5BB1" w:rsidP="00263A35">
      <w:pPr>
        <w:spacing w:after="0" w:line="360" w:lineRule="auto"/>
        <w:jc w:val="center"/>
        <w:rPr>
          <w:lang w:val="en-GB"/>
        </w:rPr>
      </w:pPr>
      <w:r w:rsidRPr="00AA5CC0">
        <w:rPr>
          <w:lang w:val="en-GB"/>
        </w:rPr>
        <w:t>2021</w:t>
      </w:r>
    </w:p>
    <w:p w14:paraId="6752EE2E" w14:textId="77777777" w:rsidR="00EC5BB1" w:rsidRPr="00AA5CC0" w:rsidRDefault="00EC5BB1" w:rsidP="00263A35">
      <w:pPr>
        <w:spacing w:after="0" w:line="360" w:lineRule="auto"/>
        <w:jc w:val="center"/>
        <w:rPr>
          <w:lang w:val="en-GB"/>
        </w:rPr>
      </w:pPr>
      <w:r w:rsidRPr="00AA5CC0">
        <w:rPr>
          <w:lang w:val="en-GB"/>
        </w:rPr>
        <w:t>=£700,000/£5,450,000</w:t>
      </w:r>
    </w:p>
    <w:p w14:paraId="738835E5" w14:textId="77777777" w:rsidR="00EC5BB1" w:rsidRPr="00AA5CC0" w:rsidRDefault="00EC5BB1" w:rsidP="00263A35">
      <w:pPr>
        <w:spacing w:after="0" w:line="360" w:lineRule="auto"/>
        <w:jc w:val="center"/>
        <w:rPr>
          <w:u w:val="single"/>
          <w:lang w:val="en-GB"/>
        </w:rPr>
      </w:pPr>
      <w:r w:rsidRPr="00AA5CC0">
        <w:rPr>
          <w:u w:val="single"/>
          <w:lang w:val="en-GB"/>
        </w:rPr>
        <w:t>=0.13</w:t>
      </w:r>
    </w:p>
    <w:p w14:paraId="4B889491" w14:textId="77777777" w:rsidR="00EC5BB1" w:rsidRPr="00AA5CC0" w:rsidRDefault="00EC5BB1" w:rsidP="00263A35">
      <w:pPr>
        <w:spacing w:after="0" w:line="360" w:lineRule="auto"/>
        <w:jc w:val="center"/>
        <w:rPr>
          <w:lang w:val="en-GB"/>
        </w:rPr>
      </w:pPr>
      <w:r w:rsidRPr="00AA5CC0">
        <w:rPr>
          <w:lang w:val="en-GB"/>
        </w:rPr>
        <w:t>2022</w:t>
      </w:r>
    </w:p>
    <w:p w14:paraId="51B85A9D" w14:textId="77777777" w:rsidR="00EC5BB1" w:rsidRPr="00AA5CC0" w:rsidRDefault="00EC5BB1" w:rsidP="00263A35">
      <w:pPr>
        <w:spacing w:after="0" w:line="360" w:lineRule="auto"/>
        <w:jc w:val="center"/>
        <w:rPr>
          <w:lang w:val="en-GB"/>
        </w:rPr>
      </w:pPr>
      <w:r w:rsidRPr="00AA5CC0">
        <w:rPr>
          <w:lang w:val="en-GB"/>
        </w:rPr>
        <w:t>=£200,000/£5,100,000</w:t>
      </w:r>
    </w:p>
    <w:p w14:paraId="28790E01" w14:textId="77777777" w:rsidR="00EC5BB1" w:rsidRPr="00AA5CC0" w:rsidRDefault="00EC5BB1" w:rsidP="00263A35">
      <w:pPr>
        <w:spacing w:after="0" w:line="360" w:lineRule="auto"/>
        <w:jc w:val="center"/>
        <w:rPr>
          <w:u w:val="single"/>
          <w:lang w:val="en-GB"/>
        </w:rPr>
      </w:pPr>
      <w:r w:rsidRPr="00AA5CC0">
        <w:rPr>
          <w:u w:val="single"/>
          <w:lang w:val="en-GB"/>
        </w:rPr>
        <w:t>=0.04</w:t>
      </w:r>
    </w:p>
    <w:p w14:paraId="471B1574" w14:textId="77777777" w:rsidR="00EC5BB1" w:rsidRPr="00AA5CC0" w:rsidRDefault="00EC5BB1" w:rsidP="00263A35">
      <w:pPr>
        <w:spacing w:after="0" w:line="360" w:lineRule="auto"/>
        <w:jc w:val="center"/>
        <w:rPr>
          <w:lang w:val="en-GB"/>
        </w:rPr>
      </w:pPr>
      <w:r w:rsidRPr="00AA5CC0">
        <w:rPr>
          <w:lang w:val="en-GB"/>
        </w:rPr>
        <w:t>2023</w:t>
      </w:r>
    </w:p>
    <w:p w14:paraId="7512DBDA" w14:textId="77777777" w:rsidR="00EC5BB1" w:rsidRPr="00AA5CC0" w:rsidRDefault="00EC5BB1" w:rsidP="00263A35">
      <w:pPr>
        <w:spacing w:after="0" w:line="360" w:lineRule="auto"/>
        <w:jc w:val="center"/>
        <w:rPr>
          <w:lang w:val="en-GB"/>
        </w:rPr>
      </w:pPr>
      <w:r w:rsidRPr="00AA5CC0">
        <w:rPr>
          <w:lang w:val="en-GB"/>
        </w:rPr>
        <w:t>= -£500,000/ £4,680,000</w:t>
      </w:r>
    </w:p>
    <w:p w14:paraId="6F893CCB" w14:textId="77777777" w:rsidR="00EC5BB1" w:rsidRPr="00AA5CC0" w:rsidRDefault="00EC5BB1" w:rsidP="00263A35">
      <w:pPr>
        <w:spacing w:after="0" w:line="360" w:lineRule="auto"/>
        <w:jc w:val="center"/>
        <w:rPr>
          <w:u w:val="single"/>
          <w:lang w:val="en-GB"/>
        </w:rPr>
      </w:pPr>
      <w:r w:rsidRPr="00AA5CC0">
        <w:rPr>
          <w:u w:val="single"/>
          <w:lang w:val="en-GB"/>
        </w:rPr>
        <w:t>= -0.11</w:t>
      </w:r>
    </w:p>
    <w:p w14:paraId="7EEE28A9" w14:textId="77777777" w:rsidR="00531B99" w:rsidRPr="00857EBE" w:rsidRDefault="008B2B9F" w:rsidP="00AA5CC0">
      <w:pPr>
        <w:spacing w:after="0" w:line="360" w:lineRule="auto"/>
        <w:rPr>
          <w:b/>
          <w:bCs/>
          <w:i/>
          <w:iCs/>
          <w:lang w:val="en-GB"/>
        </w:rPr>
      </w:pPr>
      <w:r w:rsidRPr="00857EBE">
        <w:rPr>
          <w:b/>
          <w:bCs/>
          <w:i/>
          <w:iCs/>
          <w:lang w:val="en-GB"/>
        </w:rPr>
        <w:t>Return on equity</w:t>
      </w:r>
      <w:r w:rsidR="00B42491" w:rsidRPr="00857EBE">
        <w:rPr>
          <w:b/>
          <w:bCs/>
          <w:i/>
          <w:iCs/>
          <w:lang w:val="en-GB"/>
        </w:rPr>
        <w:t xml:space="preserve"> (ROE)</w:t>
      </w:r>
      <w:r w:rsidRPr="00857EBE">
        <w:rPr>
          <w:b/>
          <w:bCs/>
          <w:i/>
          <w:iCs/>
          <w:lang w:val="en-GB"/>
        </w:rPr>
        <w:t xml:space="preserve"> ratio = Net income / Shareholder’s equity</w:t>
      </w:r>
    </w:p>
    <w:p w14:paraId="119AD169" w14:textId="77777777" w:rsidR="00B42491" w:rsidRPr="00AA5CC0" w:rsidRDefault="00B42491" w:rsidP="00857EBE">
      <w:pPr>
        <w:spacing w:after="0" w:line="360" w:lineRule="auto"/>
        <w:ind w:firstLine="720"/>
        <w:rPr>
          <w:lang w:val="en-GB"/>
        </w:rPr>
      </w:pPr>
      <w:r w:rsidRPr="00AA5CC0">
        <w:rPr>
          <w:lang w:val="en-GB"/>
        </w:rPr>
        <w:t>The hotel registered a lower ROE, indicating poor investments of shareholder’s equity to generate profits</w:t>
      </w:r>
      <w:r w:rsidR="00CA4D86" w:rsidRPr="00AA5CC0">
        <w:rPr>
          <w:lang w:val="en-GB"/>
        </w:rPr>
        <w:t xml:space="preserve"> (</w:t>
      </w:r>
      <w:proofErr w:type="spellStart"/>
      <w:r w:rsidR="00CA4D86" w:rsidRPr="00AA5CC0">
        <w:rPr>
          <w:color w:val="222222"/>
          <w:shd w:val="clear" w:color="auto" w:fill="FFFFFF"/>
          <w:lang w:val="en-GB"/>
        </w:rPr>
        <w:t>Fridson</w:t>
      </w:r>
      <w:proofErr w:type="spellEnd"/>
      <w:r w:rsidR="00CA4D86" w:rsidRPr="00AA5CC0">
        <w:rPr>
          <w:color w:val="222222"/>
          <w:shd w:val="clear" w:color="auto" w:fill="FFFFFF"/>
          <w:lang w:val="en-GB"/>
        </w:rPr>
        <w:t xml:space="preserve"> &amp; Alvarez,</w:t>
      </w:r>
      <w:r w:rsidR="00225950" w:rsidRPr="00AA5CC0">
        <w:rPr>
          <w:color w:val="222222"/>
          <w:shd w:val="clear" w:color="auto" w:fill="FFFFFF"/>
          <w:lang w:val="en-GB"/>
        </w:rPr>
        <w:t xml:space="preserve"> </w:t>
      </w:r>
      <w:r w:rsidR="00CA4D86" w:rsidRPr="00AA5CC0">
        <w:rPr>
          <w:color w:val="222222"/>
          <w:shd w:val="clear" w:color="auto" w:fill="FFFFFF"/>
          <w:lang w:val="en-GB"/>
        </w:rPr>
        <w:t>2022)</w:t>
      </w:r>
      <w:r w:rsidRPr="00AA5CC0">
        <w:rPr>
          <w:lang w:val="en-GB"/>
        </w:rPr>
        <w:t>. The shareholders lost their investments during the period.</w:t>
      </w:r>
    </w:p>
    <w:p w14:paraId="7B605FEA" w14:textId="77777777" w:rsidR="008B2B9F" w:rsidRPr="00AA5CC0" w:rsidRDefault="00342A97" w:rsidP="00263A35">
      <w:pPr>
        <w:spacing w:after="0" w:line="360" w:lineRule="auto"/>
        <w:jc w:val="center"/>
        <w:rPr>
          <w:lang w:val="en-GB"/>
        </w:rPr>
      </w:pPr>
      <w:r w:rsidRPr="00AA5CC0">
        <w:rPr>
          <w:lang w:val="en-GB"/>
        </w:rPr>
        <w:t>2021</w:t>
      </w:r>
    </w:p>
    <w:p w14:paraId="3B4C8BBE" w14:textId="77777777" w:rsidR="00342A97" w:rsidRPr="00AA5CC0" w:rsidRDefault="00342A97" w:rsidP="00263A35">
      <w:pPr>
        <w:spacing w:after="0" w:line="360" w:lineRule="auto"/>
        <w:jc w:val="center"/>
        <w:rPr>
          <w:lang w:val="en-GB"/>
        </w:rPr>
      </w:pPr>
      <w:r w:rsidRPr="00AA5CC0">
        <w:rPr>
          <w:lang w:val="en-GB"/>
        </w:rPr>
        <w:t>=£700,000/</w:t>
      </w:r>
      <w:r w:rsidR="00967ACD" w:rsidRPr="00AA5CC0">
        <w:rPr>
          <w:lang w:val="en-GB"/>
        </w:rPr>
        <w:t>£2,200,000</w:t>
      </w:r>
    </w:p>
    <w:p w14:paraId="0299DC0F" w14:textId="77777777" w:rsidR="00342A97" w:rsidRPr="00AA5CC0" w:rsidRDefault="00342A97" w:rsidP="00263A35">
      <w:pPr>
        <w:spacing w:after="0" w:line="360" w:lineRule="auto"/>
        <w:jc w:val="center"/>
        <w:rPr>
          <w:u w:val="single"/>
          <w:lang w:val="en-GB"/>
        </w:rPr>
      </w:pPr>
      <w:r w:rsidRPr="00AA5CC0">
        <w:rPr>
          <w:u w:val="single"/>
          <w:lang w:val="en-GB"/>
        </w:rPr>
        <w:t>=</w:t>
      </w:r>
      <w:r w:rsidR="00967ACD" w:rsidRPr="00AA5CC0">
        <w:rPr>
          <w:u w:val="single"/>
          <w:lang w:val="en-GB"/>
        </w:rPr>
        <w:t>0.32</w:t>
      </w:r>
    </w:p>
    <w:p w14:paraId="639BCB5E" w14:textId="77777777" w:rsidR="00342A97" w:rsidRPr="00AA5CC0" w:rsidRDefault="00342A97" w:rsidP="00263A35">
      <w:pPr>
        <w:spacing w:after="0" w:line="360" w:lineRule="auto"/>
        <w:jc w:val="center"/>
        <w:rPr>
          <w:lang w:val="en-GB"/>
        </w:rPr>
      </w:pPr>
      <w:r w:rsidRPr="00AA5CC0">
        <w:rPr>
          <w:lang w:val="en-GB"/>
        </w:rPr>
        <w:t>2022</w:t>
      </w:r>
    </w:p>
    <w:p w14:paraId="6AD5BD86" w14:textId="77777777" w:rsidR="00342A97" w:rsidRPr="00AA5CC0" w:rsidRDefault="00342A97" w:rsidP="00263A35">
      <w:pPr>
        <w:spacing w:after="0" w:line="360" w:lineRule="auto"/>
        <w:jc w:val="center"/>
        <w:rPr>
          <w:lang w:val="en-GB"/>
        </w:rPr>
      </w:pPr>
      <w:r w:rsidRPr="00AA5CC0">
        <w:rPr>
          <w:lang w:val="en-GB"/>
        </w:rPr>
        <w:t>=£200,000/</w:t>
      </w:r>
      <w:r w:rsidR="00967ACD" w:rsidRPr="00AA5CC0">
        <w:rPr>
          <w:lang w:val="en-GB"/>
        </w:rPr>
        <w:t>£1,830,000</w:t>
      </w:r>
    </w:p>
    <w:p w14:paraId="24D4AF7F" w14:textId="77777777" w:rsidR="00342A97" w:rsidRPr="00AA5CC0" w:rsidRDefault="00342A97" w:rsidP="00263A35">
      <w:pPr>
        <w:spacing w:after="0" w:line="360" w:lineRule="auto"/>
        <w:jc w:val="center"/>
        <w:rPr>
          <w:u w:val="single"/>
          <w:lang w:val="en-GB"/>
        </w:rPr>
      </w:pPr>
      <w:r w:rsidRPr="00AA5CC0">
        <w:rPr>
          <w:u w:val="single"/>
          <w:lang w:val="en-GB"/>
        </w:rPr>
        <w:t>=</w:t>
      </w:r>
      <w:r w:rsidR="00967ACD" w:rsidRPr="00AA5CC0">
        <w:rPr>
          <w:u w:val="single"/>
          <w:lang w:val="en-GB"/>
        </w:rPr>
        <w:t>0.11</w:t>
      </w:r>
    </w:p>
    <w:p w14:paraId="0E5D71AF" w14:textId="77777777" w:rsidR="00342A97" w:rsidRPr="00AA5CC0" w:rsidRDefault="00342A97" w:rsidP="00263A35">
      <w:pPr>
        <w:spacing w:after="0" w:line="360" w:lineRule="auto"/>
        <w:jc w:val="center"/>
        <w:rPr>
          <w:lang w:val="en-GB"/>
        </w:rPr>
      </w:pPr>
      <w:r w:rsidRPr="00AA5CC0">
        <w:rPr>
          <w:lang w:val="en-GB"/>
        </w:rPr>
        <w:t>2023</w:t>
      </w:r>
    </w:p>
    <w:p w14:paraId="31DEF22F" w14:textId="77777777" w:rsidR="00342A97" w:rsidRPr="00AA5CC0" w:rsidRDefault="00342A97" w:rsidP="00263A35">
      <w:pPr>
        <w:spacing w:after="0" w:line="360" w:lineRule="auto"/>
        <w:jc w:val="center"/>
        <w:rPr>
          <w:lang w:val="en-GB"/>
        </w:rPr>
      </w:pPr>
      <w:r w:rsidRPr="00AA5CC0">
        <w:rPr>
          <w:lang w:val="en-GB"/>
        </w:rPr>
        <w:t>= -£500,000/£1,380,000</w:t>
      </w:r>
    </w:p>
    <w:p w14:paraId="50FDC3F9" w14:textId="77777777" w:rsidR="00342A97" w:rsidRPr="00AA5CC0" w:rsidRDefault="00342A97" w:rsidP="00263A35">
      <w:pPr>
        <w:spacing w:after="0" w:line="360" w:lineRule="auto"/>
        <w:jc w:val="center"/>
        <w:rPr>
          <w:u w:val="single"/>
          <w:lang w:val="en-GB"/>
        </w:rPr>
      </w:pPr>
      <w:r w:rsidRPr="00AA5CC0">
        <w:rPr>
          <w:u w:val="single"/>
          <w:lang w:val="en-GB"/>
        </w:rPr>
        <w:lastRenderedPageBreak/>
        <w:t>=-0.36</w:t>
      </w:r>
    </w:p>
    <w:p w14:paraId="32540B90" w14:textId="77777777" w:rsidR="00741AD8" w:rsidRPr="00AA5CC0" w:rsidRDefault="00741AD8" w:rsidP="00AA5CC0">
      <w:pPr>
        <w:pStyle w:val="NormalWeb"/>
        <w:spacing w:before="0" w:beforeAutospacing="0" w:after="0" w:afterAutospacing="0" w:line="360" w:lineRule="auto"/>
        <w:rPr>
          <w:lang w:val="en-GB"/>
          <w14:ligatures w14:val="none"/>
        </w:rPr>
      </w:pPr>
      <w:r w:rsidRPr="00AA5CC0">
        <w:rPr>
          <w:lang w:val="en-GB"/>
        </w:rPr>
        <w:t xml:space="preserve"> </w:t>
      </w:r>
      <w:r w:rsidR="00065570">
        <w:rPr>
          <w:lang w:val="en-GB"/>
          <w14:ligatures w14:val="none"/>
        </w:rPr>
        <w:tab/>
      </w:r>
      <w:r w:rsidRPr="00AA5CC0">
        <w:rPr>
          <w:lang w:val="en-GB"/>
          <w14:ligatures w14:val="none"/>
        </w:rPr>
        <w:t>Lastly, Urban Heights Hotel registered a poor financial performance between 2021 and 2023 compared to Marriot Hotel during the same period. The revenue of Urban Height declined across the years from £2,500,000 in 2021 to £1,800,000 in 2023, while Marriot’s revenue increased from £13.857B to £23.713B during the same period. Macrotrends (20240 indicates that Marriot’s operating expenses also increased during the same period from £12.037B in 2021 to £19.789B in 2023, while Urban Heights registered an increase in operating expenses from £1,800,00 in 2021 to £2,300,000 in 2023. The net income of Marriot Hotel also increased from £1.099B in 2021 to £3.803b in 2023, while that of Urban Heights declined from £700000in 2021 to -£500000 in 2023 (Macrotrends, 2024).</w:t>
      </w:r>
    </w:p>
    <w:p w14:paraId="5D4C6090" w14:textId="77777777" w:rsidR="00741AD8" w:rsidRPr="00741AD8" w:rsidRDefault="00741AD8" w:rsidP="00065570">
      <w:pPr>
        <w:spacing w:after="0" w:line="360" w:lineRule="auto"/>
        <w:ind w:firstLine="720"/>
        <w:rPr>
          <w:rFonts w:eastAsia="Times New Roman"/>
          <w:kern w:val="0"/>
          <w:lang w:val="en-GB"/>
          <w14:ligatures w14:val="none"/>
        </w:rPr>
      </w:pPr>
      <w:r w:rsidRPr="00741AD8">
        <w:rPr>
          <w:rFonts w:eastAsia="Times New Roman"/>
          <w:kern w:val="0"/>
          <w:lang w:val="en-GB"/>
          <w14:ligatures w14:val="none"/>
        </w:rPr>
        <w:t>Macrotrends (2024) illustrates that Marriot’s operating expenses increased relatively with its revenue and net income, indicating that it made significant profits during the period. However, the operating expenses of Urban Heights increased while its revenue and net income were reduced, indicating that it experienced losses during the period. Therefore, Marriot Hotel registered a good financial performance during the same period that Urban Heights registered huge losses. This indicates that Urban Heights has issues with its occupancy rates, customer satisfaction, or other factors like leadership, which could hinder it from performing well in the highly competitive hospitality industry. The hotel registered a lower asset turnover ratio, ROA, and ROE, indicating operational inefficiencies and poor investment decisions, inhibiting it from generating profits.</w:t>
      </w:r>
    </w:p>
    <w:p w14:paraId="56215891" w14:textId="77777777" w:rsidR="00BB3E97" w:rsidRPr="00CC5410" w:rsidRDefault="00BB3E97" w:rsidP="00AA5CC0">
      <w:pPr>
        <w:spacing w:after="0" w:line="360" w:lineRule="auto"/>
        <w:rPr>
          <w:b/>
          <w:bCs/>
          <w:i/>
          <w:iCs/>
          <w:lang w:val="en-GB"/>
        </w:rPr>
      </w:pPr>
      <w:r w:rsidRPr="00CC5410">
        <w:rPr>
          <w:b/>
          <w:bCs/>
          <w:i/>
          <w:iCs/>
          <w:lang w:val="en-GB"/>
        </w:rPr>
        <w:t>Table comparing the financial performance of Urban Heights Hotel and Marriot Hotel</w:t>
      </w:r>
      <w:r w:rsidR="00680EAF" w:rsidRPr="00CC5410">
        <w:rPr>
          <w:b/>
          <w:bCs/>
          <w:i/>
          <w:iCs/>
          <w:lang w:val="en-GB"/>
        </w:rPr>
        <w:t xml:space="preserve"> (Macrotrends, 2024)</w:t>
      </w:r>
    </w:p>
    <w:tbl>
      <w:tblPr>
        <w:tblStyle w:val="TableGrid"/>
        <w:tblW w:w="0" w:type="auto"/>
        <w:tblLook w:val="04A0" w:firstRow="1" w:lastRow="0" w:firstColumn="1" w:lastColumn="0" w:noHBand="0" w:noVBand="1"/>
      </w:tblPr>
      <w:tblGrid>
        <w:gridCol w:w="2261"/>
        <w:gridCol w:w="1176"/>
        <w:gridCol w:w="1308"/>
        <w:gridCol w:w="1210"/>
        <w:gridCol w:w="1163"/>
        <w:gridCol w:w="1176"/>
        <w:gridCol w:w="1282"/>
      </w:tblGrid>
      <w:tr w:rsidR="00AA5CC0" w:rsidRPr="00AA5CC0" w14:paraId="64A126F9" w14:textId="77777777" w:rsidTr="006A514A">
        <w:tc>
          <w:tcPr>
            <w:tcW w:w="2394" w:type="dxa"/>
            <w:vMerge w:val="restart"/>
          </w:tcPr>
          <w:p w14:paraId="584F8DDD" w14:textId="77777777" w:rsidR="00714DD3" w:rsidRPr="00AA5CC0" w:rsidRDefault="00714DD3" w:rsidP="00AA5CC0">
            <w:pPr>
              <w:spacing w:line="360" w:lineRule="auto"/>
              <w:rPr>
                <w:b/>
                <w:bCs/>
                <w:lang w:val="en-GB"/>
              </w:rPr>
            </w:pPr>
            <w:r w:rsidRPr="00AA5CC0">
              <w:rPr>
                <w:b/>
                <w:bCs/>
                <w:lang w:val="en-GB"/>
              </w:rPr>
              <w:t>Item</w:t>
            </w:r>
          </w:p>
        </w:tc>
        <w:tc>
          <w:tcPr>
            <w:tcW w:w="2394" w:type="dxa"/>
            <w:gridSpan w:val="2"/>
          </w:tcPr>
          <w:p w14:paraId="7F02334B" w14:textId="77777777" w:rsidR="00714DD3" w:rsidRPr="00AA5CC0" w:rsidRDefault="00714DD3" w:rsidP="00AA5CC0">
            <w:pPr>
              <w:spacing w:line="360" w:lineRule="auto"/>
              <w:rPr>
                <w:b/>
                <w:bCs/>
                <w:lang w:val="en-GB"/>
              </w:rPr>
            </w:pPr>
            <w:r w:rsidRPr="00AA5CC0">
              <w:rPr>
                <w:b/>
                <w:bCs/>
                <w:lang w:val="en-GB"/>
              </w:rPr>
              <w:t>2021</w:t>
            </w:r>
          </w:p>
        </w:tc>
        <w:tc>
          <w:tcPr>
            <w:tcW w:w="2394" w:type="dxa"/>
            <w:gridSpan w:val="2"/>
          </w:tcPr>
          <w:p w14:paraId="1276C68D" w14:textId="77777777" w:rsidR="00714DD3" w:rsidRPr="00AA5CC0" w:rsidRDefault="00714DD3" w:rsidP="00AA5CC0">
            <w:pPr>
              <w:spacing w:line="360" w:lineRule="auto"/>
              <w:rPr>
                <w:b/>
                <w:bCs/>
                <w:lang w:val="en-GB"/>
              </w:rPr>
            </w:pPr>
            <w:r w:rsidRPr="00AA5CC0">
              <w:rPr>
                <w:b/>
                <w:bCs/>
                <w:lang w:val="en-GB"/>
              </w:rPr>
              <w:t>2022</w:t>
            </w:r>
          </w:p>
        </w:tc>
        <w:tc>
          <w:tcPr>
            <w:tcW w:w="2394" w:type="dxa"/>
            <w:gridSpan w:val="2"/>
          </w:tcPr>
          <w:p w14:paraId="71ABBDE6" w14:textId="77777777" w:rsidR="00714DD3" w:rsidRPr="00AA5CC0" w:rsidRDefault="00714DD3" w:rsidP="00AA5CC0">
            <w:pPr>
              <w:spacing w:line="360" w:lineRule="auto"/>
              <w:rPr>
                <w:b/>
                <w:bCs/>
                <w:lang w:val="en-GB"/>
              </w:rPr>
            </w:pPr>
            <w:r w:rsidRPr="00AA5CC0">
              <w:rPr>
                <w:b/>
                <w:bCs/>
                <w:lang w:val="en-GB"/>
              </w:rPr>
              <w:t>2023</w:t>
            </w:r>
          </w:p>
        </w:tc>
      </w:tr>
      <w:tr w:rsidR="00C77767" w:rsidRPr="00AA5CC0" w14:paraId="76FA5389" w14:textId="77777777" w:rsidTr="006A514A">
        <w:tc>
          <w:tcPr>
            <w:tcW w:w="2394" w:type="dxa"/>
            <w:vMerge/>
          </w:tcPr>
          <w:p w14:paraId="15611991" w14:textId="77777777" w:rsidR="00714DD3" w:rsidRPr="00AA5CC0" w:rsidRDefault="00714DD3" w:rsidP="00AA5CC0">
            <w:pPr>
              <w:spacing w:line="360" w:lineRule="auto"/>
              <w:rPr>
                <w:b/>
                <w:bCs/>
                <w:lang w:val="en-GB"/>
              </w:rPr>
            </w:pPr>
          </w:p>
        </w:tc>
        <w:tc>
          <w:tcPr>
            <w:tcW w:w="1050" w:type="dxa"/>
          </w:tcPr>
          <w:p w14:paraId="491E93DC" w14:textId="77777777" w:rsidR="00714DD3" w:rsidRPr="00AA5CC0" w:rsidRDefault="00714DD3" w:rsidP="00AA5CC0">
            <w:pPr>
              <w:spacing w:line="360" w:lineRule="auto"/>
              <w:rPr>
                <w:b/>
                <w:bCs/>
                <w:lang w:val="en-GB"/>
              </w:rPr>
            </w:pPr>
            <w:r w:rsidRPr="00AA5CC0">
              <w:rPr>
                <w:b/>
                <w:bCs/>
                <w:lang w:val="en-GB"/>
              </w:rPr>
              <w:t>Urban Heights</w:t>
            </w:r>
          </w:p>
        </w:tc>
        <w:tc>
          <w:tcPr>
            <w:tcW w:w="1344" w:type="dxa"/>
          </w:tcPr>
          <w:p w14:paraId="351B4400" w14:textId="77777777" w:rsidR="00714DD3" w:rsidRPr="00AA5CC0" w:rsidRDefault="00714DD3" w:rsidP="00AA5CC0">
            <w:pPr>
              <w:spacing w:line="360" w:lineRule="auto"/>
              <w:rPr>
                <w:b/>
                <w:bCs/>
                <w:lang w:val="en-GB"/>
              </w:rPr>
            </w:pPr>
            <w:r w:rsidRPr="00AA5CC0">
              <w:rPr>
                <w:b/>
                <w:bCs/>
                <w:lang w:val="en-GB"/>
              </w:rPr>
              <w:t>Marriot</w:t>
            </w:r>
          </w:p>
        </w:tc>
        <w:tc>
          <w:tcPr>
            <w:tcW w:w="1215" w:type="dxa"/>
          </w:tcPr>
          <w:p w14:paraId="720C8F1C" w14:textId="77777777" w:rsidR="00714DD3" w:rsidRPr="00AA5CC0" w:rsidRDefault="00714DD3" w:rsidP="00AA5CC0">
            <w:pPr>
              <w:spacing w:line="360" w:lineRule="auto"/>
              <w:rPr>
                <w:b/>
                <w:bCs/>
                <w:lang w:val="en-GB"/>
              </w:rPr>
            </w:pPr>
            <w:r w:rsidRPr="00AA5CC0">
              <w:rPr>
                <w:b/>
                <w:bCs/>
                <w:lang w:val="en-GB"/>
              </w:rPr>
              <w:t>Urban Heights</w:t>
            </w:r>
          </w:p>
        </w:tc>
        <w:tc>
          <w:tcPr>
            <w:tcW w:w="1179" w:type="dxa"/>
          </w:tcPr>
          <w:p w14:paraId="66DB2094" w14:textId="77777777" w:rsidR="00714DD3" w:rsidRPr="00AA5CC0" w:rsidRDefault="00714DD3" w:rsidP="00AA5CC0">
            <w:pPr>
              <w:spacing w:line="360" w:lineRule="auto"/>
              <w:rPr>
                <w:b/>
                <w:bCs/>
                <w:lang w:val="en-GB"/>
              </w:rPr>
            </w:pPr>
            <w:r w:rsidRPr="00AA5CC0">
              <w:rPr>
                <w:b/>
                <w:bCs/>
                <w:lang w:val="en-GB"/>
              </w:rPr>
              <w:t>Marriot</w:t>
            </w:r>
          </w:p>
        </w:tc>
        <w:tc>
          <w:tcPr>
            <w:tcW w:w="1080" w:type="dxa"/>
          </w:tcPr>
          <w:p w14:paraId="7F7DADE5" w14:textId="77777777" w:rsidR="00714DD3" w:rsidRPr="00AA5CC0" w:rsidRDefault="00714DD3" w:rsidP="00AA5CC0">
            <w:pPr>
              <w:spacing w:line="360" w:lineRule="auto"/>
              <w:rPr>
                <w:b/>
                <w:bCs/>
                <w:lang w:val="en-GB"/>
              </w:rPr>
            </w:pPr>
            <w:r w:rsidRPr="00AA5CC0">
              <w:rPr>
                <w:b/>
                <w:bCs/>
                <w:lang w:val="en-GB"/>
              </w:rPr>
              <w:t>Urban Heights</w:t>
            </w:r>
          </w:p>
        </w:tc>
        <w:tc>
          <w:tcPr>
            <w:tcW w:w="1314" w:type="dxa"/>
          </w:tcPr>
          <w:p w14:paraId="13852C1F" w14:textId="77777777" w:rsidR="00714DD3" w:rsidRPr="00AA5CC0" w:rsidRDefault="00714DD3" w:rsidP="00AA5CC0">
            <w:pPr>
              <w:spacing w:line="360" w:lineRule="auto"/>
              <w:rPr>
                <w:b/>
                <w:bCs/>
                <w:lang w:val="en-GB"/>
              </w:rPr>
            </w:pPr>
            <w:r w:rsidRPr="00AA5CC0">
              <w:rPr>
                <w:b/>
                <w:bCs/>
                <w:lang w:val="en-GB"/>
              </w:rPr>
              <w:t>Marriot</w:t>
            </w:r>
          </w:p>
        </w:tc>
      </w:tr>
      <w:tr w:rsidR="00C77767" w:rsidRPr="00AA5CC0" w14:paraId="0A6FEDBE" w14:textId="77777777" w:rsidTr="006A514A">
        <w:tc>
          <w:tcPr>
            <w:tcW w:w="2394" w:type="dxa"/>
          </w:tcPr>
          <w:p w14:paraId="7C63AA66" w14:textId="77777777" w:rsidR="006A514A" w:rsidRPr="00AA5CC0" w:rsidRDefault="006A514A" w:rsidP="00AA5CC0">
            <w:pPr>
              <w:spacing w:line="360" w:lineRule="auto"/>
              <w:rPr>
                <w:b/>
                <w:bCs/>
                <w:lang w:val="en-GB"/>
              </w:rPr>
            </w:pPr>
            <w:r w:rsidRPr="00AA5CC0">
              <w:rPr>
                <w:b/>
                <w:bCs/>
                <w:lang w:val="en-GB"/>
              </w:rPr>
              <w:t>Revenue</w:t>
            </w:r>
          </w:p>
        </w:tc>
        <w:tc>
          <w:tcPr>
            <w:tcW w:w="1050" w:type="dxa"/>
          </w:tcPr>
          <w:p w14:paraId="168D002C" w14:textId="77777777" w:rsidR="006A514A" w:rsidRPr="00AA5CC0" w:rsidRDefault="00714DD3" w:rsidP="00AA5CC0">
            <w:pPr>
              <w:spacing w:line="360" w:lineRule="auto"/>
              <w:rPr>
                <w:lang w:val="en-GB"/>
              </w:rPr>
            </w:pPr>
            <w:r w:rsidRPr="00AA5CC0">
              <w:rPr>
                <w:lang w:val="en-GB"/>
              </w:rPr>
              <w:t>2,500,000</w:t>
            </w:r>
          </w:p>
        </w:tc>
        <w:tc>
          <w:tcPr>
            <w:tcW w:w="1344" w:type="dxa"/>
          </w:tcPr>
          <w:p w14:paraId="3A4C47DD" w14:textId="77777777" w:rsidR="006A514A" w:rsidRPr="00AA5CC0" w:rsidRDefault="00AF76C0" w:rsidP="00AA5CC0">
            <w:pPr>
              <w:spacing w:line="360" w:lineRule="auto"/>
              <w:rPr>
                <w:lang w:val="en-GB"/>
              </w:rPr>
            </w:pPr>
            <w:r w:rsidRPr="00AA5CC0">
              <w:rPr>
                <w:color w:val="000000"/>
                <w:lang w:val="en-GB"/>
              </w:rPr>
              <w:t>13.857B</w:t>
            </w:r>
          </w:p>
        </w:tc>
        <w:tc>
          <w:tcPr>
            <w:tcW w:w="1215" w:type="dxa"/>
          </w:tcPr>
          <w:p w14:paraId="1B6DC5C0" w14:textId="77777777" w:rsidR="006A514A" w:rsidRPr="00AA5CC0" w:rsidRDefault="00714DD3" w:rsidP="00AA5CC0">
            <w:pPr>
              <w:spacing w:line="360" w:lineRule="auto"/>
              <w:rPr>
                <w:lang w:val="en-GB"/>
              </w:rPr>
            </w:pPr>
            <w:r w:rsidRPr="00AA5CC0">
              <w:rPr>
                <w:lang w:val="en-GB"/>
              </w:rPr>
              <w:t>2,200,000</w:t>
            </w:r>
          </w:p>
        </w:tc>
        <w:tc>
          <w:tcPr>
            <w:tcW w:w="1179" w:type="dxa"/>
          </w:tcPr>
          <w:p w14:paraId="5D480FC5" w14:textId="77777777" w:rsidR="006A514A" w:rsidRPr="00AA5CC0" w:rsidRDefault="00AF76C0" w:rsidP="00AA5CC0">
            <w:pPr>
              <w:spacing w:line="360" w:lineRule="auto"/>
              <w:rPr>
                <w:lang w:val="en-GB"/>
              </w:rPr>
            </w:pPr>
            <w:r w:rsidRPr="00AA5CC0">
              <w:rPr>
                <w:lang w:val="en-GB"/>
              </w:rPr>
              <w:t>20.773B</w:t>
            </w:r>
          </w:p>
        </w:tc>
        <w:tc>
          <w:tcPr>
            <w:tcW w:w="1080" w:type="dxa"/>
          </w:tcPr>
          <w:p w14:paraId="3091DB2C" w14:textId="77777777" w:rsidR="006A514A" w:rsidRPr="00AA5CC0" w:rsidRDefault="008B4885" w:rsidP="00AA5CC0">
            <w:pPr>
              <w:spacing w:line="360" w:lineRule="auto"/>
              <w:rPr>
                <w:lang w:val="en-GB"/>
              </w:rPr>
            </w:pPr>
            <w:r w:rsidRPr="00AA5CC0">
              <w:rPr>
                <w:lang w:val="en-GB"/>
              </w:rPr>
              <w:t>1,800,000</w:t>
            </w:r>
          </w:p>
        </w:tc>
        <w:tc>
          <w:tcPr>
            <w:tcW w:w="1314" w:type="dxa"/>
          </w:tcPr>
          <w:p w14:paraId="66920252" w14:textId="77777777" w:rsidR="006A514A" w:rsidRPr="00AA5CC0" w:rsidRDefault="00AF76C0" w:rsidP="00AA5CC0">
            <w:pPr>
              <w:spacing w:line="360" w:lineRule="auto"/>
              <w:rPr>
                <w:lang w:val="en-GB"/>
              </w:rPr>
            </w:pPr>
            <w:r w:rsidRPr="00AA5CC0">
              <w:rPr>
                <w:lang w:val="en-GB"/>
              </w:rPr>
              <w:t>23.713B</w:t>
            </w:r>
          </w:p>
        </w:tc>
      </w:tr>
      <w:tr w:rsidR="00C77767" w:rsidRPr="00AA5CC0" w14:paraId="599193B2" w14:textId="77777777" w:rsidTr="006A514A">
        <w:tc>
          <w:tcPr>
            <w:tcW w:w="2394" w:type="dxa"/>
          </w:tcPr>
          <w:p w14:paraId="03003F5C" w14:textId="77777777" w:rsidR="006A514A" w:rsidRPr="00AA5CC0" w:rsidRDefault="006A514A" w:rsidP="00AA5CC0">
            <w:pPr>
              <w:spacing w:line="360" w:lineRule="auto"/>
              <w:rPr>
                <w:b/>
                <w:bCs/>
                <w:lang w:val="en-GB"/>
              </w:rPr>
            </w:pPr>
            <w:r w:rsidRPr="00AA5CC0">
              <w:rPr>
                <w:b/>
                <w:bCs/>
                <w:lang w:val="en-GB"/>
              </w:rPr>
              <w:t>Operating expenses</w:t>
            </w:r>
          </w:p>
        </w:tc>
        <w:tc>
          <w:tcPr>
            <w:tcW w:w="1050" w:type="dxa"/>
          </w:tcPr>
          <w:p w14:paraId="3B8B5BC7" w14:textId="77777777" w:rsidR="006A514A" w:rsidRPr="00AA5CC0" w:rsidRDefault="00714DD3" w:rsidP="00AA5CC0">
            <w:pPr>
              <w:spacing w:line="360" w:lineRule="auto"/>
              <w:rPr>
                <w:lang w:val="en-GB"/>
              </w:rPr>
            </w:pPr>
            <w:r w:rsidRPr="00AA5CC0">
              <w:rPr>
                <w:lang w:val="en-GB"/>
              </w:rPr>
              <w:t>1,800,000</w:t>
            </w:r>
          </w:p>
        </w:tc>
        <w:tc>
          <w:tcPr>
            <w:tcW w:w="1344" w:type="dxa"/>
          </w:tcPr>
          <w:p w14:paraId="6C4CB357" w14:textId="77777777" w:rsidR="006A514A" w:rsidRPr="00AA5CC0" w:rsidRDefault="006253D0" w:rsidP="00AA5CC0">
            <w:pPr>
              <w:spacing w:line="360" w:lineRule="auto"/>
              <w:rPr>
                <w:lang w:val="en-GB"/>
              </w:rPr>
            </w:pPr>
            <w:r w:rsidRPr="00AA5CC0">
              <w:rPr>
                <w:lang w:val="en-GB"/>
              </w:rPr>
              <w:t>12.037B</w:t>
            </w:r>
          </w:p>
        </w:tc>
        <w:tc>
          <w:tcPr>
            <w:tcW w:w="1215" w:type="dxa"/>
          </w:tcPr>
          <w:p w14:paraId="5588FD7A" w14:textId="77777777" w:rsidR="006A514A" w:rsidRPr="00AA5CC0" w:rsidRDefault="00714DD3" w:rsidP="00AA5CC0">
            <w:pPr>
              <w:spacing w:line="360" w:lineRule="auto"/>
              <w:rPr>
                <w:lang w:val="en-GB"/>
              </w:rPr>
            </w:pPr>
            <w:r w:rsidRPr="00AA5CC0">
              <w:rPr>
                <w:lang w:val="en-GB"/>
              </w:rPr>
              <w:t>2,000,000</w:t>
            </w:r>
          </w:p>
        </w:tc>
        <w:tc>
          <w:tcPr>
            <w:tcW w:w="1179" w:type="dxa"/>
          </w:tcPr>
          <w:p w14:paraId="03710851" w14:textId="77777777" w:rsidR="006A514A" w:rsidRPr="00AA5CC0" w:rsidRDefault="006253D0" w:rsidP="00AA5CC0">
            <w:pPr>
              <w:spacing w:line="360" w:lineRule="auto"/>
              <w:rPr>
                <w:lang w:val="en-GB"/>
              </w:rPr>
            </w:pPr>
            <w:r w:rsidRPr="00AA5CC0">
              <w:rPr>
                <w:lang w:val="en-GB"/>
              </w:rPr>
              <w:t>17.216B</w:t>
            </w:r>
          </w:p>
        </w:tc>
        <w:tc>
          <w:tcPr>
            <w:tcW w:w="1080" w:type="dxa"/>
          </w:tcPr>
          <w:p w14:paraId="2258BA7C" w14:textId="77777777" w:rsidR="006A514A" w:rsidRPr="00AA5CC0" w:rsidRDefault="008B4885" w:rsidP="00AA5CC0">
            <w:pPr>
              <w:spacing w:line="360" w:lineRule="auto"/>
              <w:rPr>
                <w:lang w:val="en-GB"/>
              </w:rPr>
            </w:pPr>
            <w:r w:rsidRPr="00AA5CC0">
              <w:rPr>
                <w:lang w:val="en-GB"/>
              </w:rPr>
              <w:t>2,300,000</w:t>
            </w:r>
          </w:p>
        </w:tc>
        <w:tc>
          <w:tcPr>
            <w:tcW w:w="1314" w:type="dxa"/>
          </w:tcPr>
          <w:p w14:paraId="40F6DD38" w14:textId="77777777" w:rsidR="006A514A" w:rsidRPr="00AA5CC0" w:rsidRDefault="006253D0" w:rsidP="00AA5CC0">
            <w:pPr>
              <w:spacing w:line="360" w:lineRule="auto"/>
              <w:rPr>
                <w:lang w:val="en-GB"/>
              </w:rPr>
            </w:pPr>
            <w:r w:rsidRPr="00AA5CC0">
              <w:rPr>
                <w:lang w:val="en-GB"/>
              </w:rPr>
              <w:t>19.789B</w:t>
            </w:r>
          </w:p>
        </w:tc>
      </w:tr>
      <w:tr w:rsidR="00C77767" w:rsidRPr="00AA5CC0" w14:paraId="21915939" w14:textId="77777777" w:rsidTr="006A514A">
        <w:tc>
          <w:tcPr>
            <w:tcW w:w="2394" w:type="dxa"/>
          </w:tcPr>
          <w:p w14:paraId="40DBF226" w14:textId="77777777" w:rsidR="006A514A" w:rsidRPr="00AA5CC0" w:rsidRDefault="006A514A" w:rsidP="00AA5CC0">
            <w:pPr>
              <w:spacing w:line="360" w:lineRule="auto"/>
              <w:rPr>
                <w:b/>
                <w:bCs/>
                <w:lang w:val="en-GB"/>
              </w:rPr>
            </w:pPr>
            <w:r w:rsidRPr="00AA5CC0">
              <w:rPr>
                <w:b/>
                <w:bCs/>
                <w:lang w:val="en-GB"/>
              </w:rPr>
              <w:t>Net income</w:t>
            </w:r>
          </w:p>
        </w:tc>
        <w:tc>
          <w:tcPr>
            <w:tcW w:w="1050" w:type="dxa"/>
          </w:tcPr>
          <w:p w14:paraId="50E57784" w14:textId="77777777" w:rsidR="006A514A" w:rsidRPr="00AA5CC0" w:rsidRDefault="00714DD3" w:rsidP="00AA5CC0">
            <w:pPr>
              <w:spacing w:line="360" w:lineRule="auto"/>
              <w:rPr>
                <w:lang w:val="en-GB"/>
              </w:rPr>
            </w:pPr>
            <w:r w:rsidRPr="00AA5CC0">
              <w:rPr>
                <w:lang w:val="en-GB"/>
              </w:rPr>
              <w:t>700,000</w:t>
            </w:r>
          </w:p>
        </w:tc>
        <w:tc>
          <w:tcPr>
            <w:tcW w:w="1344" w:type="dxa"/>
          </w:tcPr>
          <w:p w14:paraId="0E26E962" w14:textId="77777777" w:rsidR="006A514A" w:rsidRPr="00AA5CC0" w:rsidRDefault="00C77767" w:rsidP="00AA5CC0">
            <w:pPr>
              <w:spacing w:line="360" w:lineRule="auto"/>
              <w:rPr>
                <w:lang w:val="en-GB"/>
              </w:rPr>
            </w:pPr>
            <w:r w:rsidRPr="00AA5CC0">
              <w:rPr>
                <w:lang w:val="en-GB"/>
              </w:rPr>
              <w:t>1.099B</w:t>
            </w:r>
          </w:p>
        </w:tc>
        <w:tc>
          <w:tcPr>
            <w:tcW w:w="1215" w:type="dxa"/>
          </w:tcPr>
          <w:p w14:paraId="05D413B2" w14:textId="77777777" w:rsidR="006A514A" w:rsidRPr="00AA5CC0" w:rsidRDefault="00714DD3" w:rsidP="00AA5CC0">
            <w:pPr>
              <w:spacing w:line="360" w:lineRule="auto"/>
              <w:rPr>
                <w:lang w:val="en-GB"/>
              </w:rPr>
            </w:pPr>
            <w:r w:rsidRPr="00AA5CC0">
              <w:rPr>
                <w:lang w:val="en-GB"/>
              </w:rPr>
              <w:t>200,000</w:t>
            </w:r>
          </w:p>
        </w:tc>
        <w:tc>
          <w:tcPr>
            <w:tcW w:w="1179" w:type="dxa"/>
          </w:tcPr>
          <w:p w14:paraId="340444E5" w14:textId="77777777" w:rsidR="006A514A" w:rsidRPr="00AA5CC0" w:rsidRDefault="00C77767" w:rsidP="00AA5CC0">
            <w:pPr>
              <w:spacing w:line="360" w:lineRule="auto"/>
              <w:rPr>
                <w:lang w:val="en-GB"/>
              </w:rPr>
            </w:pPr>
            <w:r w:rsidRPr="00AA5CC0">
              <w:rPr>
                <w:lang w:val="en-GB"/>
              </w:rPr>
              <w:t>2.358B</w:t>
            </w:r>
          </w:p>
        </w:tc>
        <w:tc>
          <w:tcPr>
            <w:tcW w:w="1080" w:type="dxa"/>
          </w:tcPr>
          <w:p w14:paraId="22D3C5A2" w14:textId="77777777" w:rsidR="006A514A" w:rsidRPr="00AA5CC0" w:rsidRDefault="008B4885" w:rsidP="00AA5CC0">
            <w:pPr>
              <w:spacing w:line="360" w:lineRule="auto"/>
              <w:rPr>
                <w:lang w:val="en-GB"/>
              </w:rPr>
            </w:pPr>
            <w:r w:rsidRPr="00AA5CC0">
              <w:rPr>
                <w:lang w:val="en-GB"/>
              </w:rPr>
              <w:t>(500,000)</w:t>
            </w:r>
          </w:p>
        </w:tc>
        <w:tc>
          <w:tcPr>
            <w:tcW w:w="1314" w:type="dxa"/>
          </w:tcPr>
          <w:p w14:paraId="3151936C" w14:textId="77777777" w:rsidR="006A514A" w:rsidRPr="00AA5CC0" w:rsidRDefault="00AF76C0" w:rsidP="00AA5CC0">
            <w:pPr>
              <w:spacing w:line="360" w:lineRule="auto"/>
              <w:rPr>
                <w:lang w:val="en-GB"/>
              </w:rPr>
            </w:pPr>
            <w:r w:rsidRPr="00AA5CC0">
              <w:rPr>
                <w:lang w:val="en-GB"/>
              </w:rPr>
              <w:t>3.803B</w:t>
            </w:r>
          </w:p>
        </w:tc>
      </w:tr>
    </w:tbl>
    <w:p w14:paraId="6018A204" w14:textId="77777777" w:rsidR="00EC3DCB" w:rsidRPr="0042161E" w:rsidRDefault="0042161E" w:rsidP="00AA5CC0">
      <w:pPr>
        <w:spacing w:after="0" w:line="360" w:lineRule="auto"/>
        <w:rPr>
          <w:b/>
          <w:bCs/>
          <w:i/>
          <w:iCs/>
          <w:lang w:val="en-GB"/>
        </w:rPr>
      </w:pPr>
      <w:r w:rsidRPr="0042161E">
        <w:rPr>
          <w:b/>
          <w:bCs/>
          <w:i/>
          <w:iCs/>
          <w:lang w:val="en-GB"/>
        </w:rPr>
        <w:t>Figure 4: comparing revenue for Urban Heights and Marriot Hotel (Macrotrends, 2024)</w:t>
      </w:r>
    </w:p>
    <w:p w14:paraId="2C0C6A24" w14:textId="77777777" w:rsidR="008A768A" w:rsidRDefault="008A768A" w:rsidP="00AA5CC0">
      <w:pPr>
        <w:spacing w:after="0" w:line="360" w:lineRule="auto"/>
        <w:rPr>
          <w:lang w:val="en-GB"/>
        </w:rPr>
      </w:pPr>
      <w:r>
        <w:rPr>
          <w:noProof/>
        </w:rPr>
        <w:lastRenderedPageBreak/>
        <w:drawing>
          <wp:inline distT="0" distB="0" distL="0" distR="0" wp14:anchorId="1AE73E79" wp14:editId="34547A88">
            <wp:extent cx="5114925" cy="2755900"/>
            <wp:effectExtent l="0" t="0" r="0" b="0"/>
            <wp:docPr id="4221417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14925" cy="2755900"/>
                    </a:xfrm>
                    <a:prstGeom prst="rect">
                      <a:avLst/>
                    </a:prstGeom>
                    <a:noFill/>
                  </pic:spPr>
                </pic:pic>
              </a:graphicData>
            </a:graphic>
          </wp:inline>
        </w:drawing>
      </w:r>
    </w:p>
    <w:p w14:paraId="7350B620" w14:textId="77777777" w:rsidR="008A768A" w:rsidRPr="0042161E" w:rsidRDefault="0042161E" w:rsidP="00AA5CC0">
      <w:pPr>
        <w:spacing w:after="0" w:line="360" w:lineRule="auto"/>
        <w:rPr>
          <w:b/>
          <w:bCs/>
          <w:i/>
          <w:iCs/>
          <w:lang w:val="en-GB"/>
        </w:rPr>
      </w:pPr>
      <w:r w:rsidRPr="0042161E">
        <w:rPr>
          <w:b/>
          <w:bCs/>
          <w:i/>
          <w:iCs/>
          <w:lang w:val="en-GB"/>
        </w:rPr>
        <w:t>Figure 5: Comparing o</w:t>
      </w:r>
      <w:r w:rsidR="008A768A" w:rsidRPr="0042161E">
        <w:rPr>
          <w:b/>
          <w:bCs/>
          <w:i/>
          <w:iCs/>
          <w:lang w:val="en-GB"/>
        </w:rPr>
        <w:t xml:space="preserve">perating </w:t>
      </w:r>
      <w:r w:rsidRPr="0042161E">
        <w:rPr>
          <w:b/>
          <w:bCs/>
          <w:i/>
          <w:iCs/>
          <w:lang w:val="en-GB"/>
        </w:rPr>
        <w:t>e</w:t>
      </w:r>
      <w:r w:rsidR="008A768A" w:rsidRPr="0042161E">
        <w:rPr>
          <w:b/>
          <w:bCs/>
          <w:i/>
          <w:iCs/>
          <w:lang w:val="en-GB"/>
        </w:rPr>
        <w:t>xpenses</w:t>
      </w:r>
      <w:r w:rsidRPr="0042161E">
        <w:rPr>
          <w:b/>
          <w:bCs/>
          <w:i/>
          <w:iCs/>
          <w:lang w:val="en-GB"/>
        </w:rPr>
        <w:t xml:space="preserve"> for Urban Heights and Marriot Hotel (Macrotrends, 2024)</w:t>
      </w:r>
    </w:p>
    <w:p w14:paraId="7A67DBAA" w14:textId="77777777" w:rsidR="008A768A" w:rsidRPr="00AA5CC0" w:rsidRDefault="008A768A" w:rsidP="00AA5CC0">
      <w:pPr>
        <w:spacing w:after="0" w:line="360" w:lineRule="auto"/>
        <w:rPr>
          <w:lang w:val="en-GB"/>
        </w:rPr>
      </w:pPr>
      <w:r>
        <w:rPr>
          <w:noProof/>
        </w:rPr>
        <w:drawing>
          <wp:inline distT="0" distB="0" distL="0" distR="0" wp14:anchorId="27ED8455" wp14:editId="5DFA6AF2">
            <wp:extent cx="5200650" cy="3042285"/>
            <wp:effectExtent l="0" t="0" r="0" b="0"/>
            <wp:docPr id="33541436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200650" cy="3042285"/>
                    </a:xfrm>
                    <a:prstGeom prst="rect">
                      <a:avLst/>
                    </a:prstGeom>
                    <a:noFill/>
                  </pic:spPr>
                </pic:pic>
              </a:graphicData>
            </a:graphic>
          </wp:inline>
        </w:drawing>
      </w:r>
    </w:p>
    <w:p w14:paraId="7D62F447" w14:textId="77777777" w:rsidR="0096459A" w:rsidRPr="00AA5CC0" w:rsidRDefault="0096459A" w:rsidP="00AA5CC0">
      <w:pPr>
        <w:spacing w:after="0" w:line="360" w:lineRule="auto"/>
        <w:rPr>
          <w:b/>
          <w:bCs/>
          <w:lang w:val="en-GB"/>
        </w:rPr>
      </w:pPr>
      <w:r w:rsidRPr="00AA5CC0">
        <w:rPr>
          <w:b/>
          <w:bCs/>
          <w:lang w:val="en-GB"/>
        </w:rPr>
        <w:t>Reasons for the Decline in Profitability</w:t>
      </w:r>
    </w:p>
    <w:p w14:paraId="58423ACF" w14:textId="77777777" w:rsidR="001F7C63" w:rsidRPr="00AA5CC0" w:rsidRDefault="001F7C63" w:rsidP="00065570">
      <w:pPr>
        <w:pStyle w:val="NormalWeb"/>
        <w:spacing w:before="0" w:beforeAutospacing="0" w:after="0" w:afterAutospacing="0" w:line="360" w:lineRule="auto"/>
        <w:ind w:firstLine="720"/>
        <w:rPr>
          <w:lang w:val="en-GB"/>
          <w14:ligatures w14:val="none"/>
        </w:rPr>
      </w:pPr>
      <w:r w:rsidRPr="00AA5CC0">
        <w:rPr>
          <w:lang w:val="en-GB"/>
          <w14:ligatures w14:val="none"/>
        </w:rPr>
        <w:t xml:space="preserve">Urban Heights Hotel recorded poor financial performance between 2021-2023. The decline in its revenue can be attributed to poor leadership and management structure (Rahim, 2023). The lower ROA and ROE of the hotel indicate operational inefficiencies and poor investment decisions, which occur mostly due to poor leadership structure. According to Legrand et al. (2022), poor leadership in hotel organisations increases the risk of poor performance, lack </w:t>
      </w:r>
      <w:r w:rsidRPr="00AA5CC0">
        <w:rPr>
          <w:lang w:val="en-GB"/>
          <w14:ligatures w14:val="none"/>
        </w:rPr>
        <w:lastRenderedPageBreak/>
        <w:t xml:space="preserve">of productivity, and overall loss of profitability. Leadership informs the management of the organisation’s operations and investment decisions (Sürücü &amp; </w:t>
      </w:r>
      <w:proofErr w:type="spellStart"/>
      <w:r w:rsidRPr="00AA5CC0">
        <w:rPr>
          <w:lang w:val="en-GB"/>
          <w14:ligatures w14:val="none"/>
        </w:rPr>
        <w:t>Sağbaş</w:t>
      </w:r>
      <w:proofErr w:type="spellEnd"/>
      <w:r w:rsidRPr="00AA5CC0">
        <w:rPr>
          <w:lang w:val="en-GB"/>
          <w14:ligatures w14:val="none"/>
        </w:rPr>
        <w:t xml:space="preserve">, 2021). In this case, the ineffective leadership could have affected employee morale and created a negative work environment, resulting in poor service delivery and guest experience. Ali et al. (2021) and </w:t>
      </w:r>
      <w:proofErr w:type="spellStart"/>
      <w:r w:rsidRPr="00AA5CC0">
        <w:rPr>
          <w:lang w:val="en-GB"/>
          <w14:ligatures w14:val="none"/>
        </w:rPr>
        <w:t>Alnawas</w:t>
      </w:r>
      <w:proofErr w:type="spellEnd"/>
      <w:r w:rsidRPr="00AA5CC0">
        <w:rPr>
          <w:lang w:val="en-GB"/>
          <w14:ligatures w14:val="none"/>
        </w:rPr>
        <w:t xml:space="preserve"> and Hemsley-Brown (2019) observe that the success of hotel organisations relies on the ability to improve guest experiences, such that hotels with poor service delivery register lower occupancy rates and eventual decline in profitability. Hence, ineffective leadership influenced poor management decisions at Urban Heights, resulting in a progressive decline in revenue generation.</w:t>
      </w:r>
    </w:p>
    <w:p w14:paraId="7FD6EA24" w14:textId="77777777" w:rsidR="001F7C63" w:rsidRPr="001F7C63" w:rsidRDefault="001F7C63" w:rsidP="004E3EAD">
      <w:pPr>
        <w:spacing w:after="0" w:line="360" w:lineRule="auto"/>
        <w:ind w:firstLine="720"/>
        <w:rPr>
          <w:rFonts w:eastAsia="Times New Roman"/>
          <w:kern w:val="0"/>
          <w:lang w:val="en-GB"/>
          <w14:ligatures w14:val="none"/>
        </w:rPr>
      </w:pPr>
      <w:r w:rsidRPr="001F7C63">
        <w:rPr>
          <w:rFonts w:eastAsia="Times New Roman"/>
          <w:kern w:val="0"/>
          <w:lang w:val="en-GB"/>
          <w14:ligatures w14:val="none"/>
        </w:rPr>
        <w:t>Besides, the loss of profitability can be attributed to stiff competition in the hotel industry, where many hotel organisations offer similar services as Urban Heights (</w:t>
      </w:r>
      <w:proofErr w:type="spellStart"/>
      <w:r w:rsidRPr="001F7C63">
        <w:rPr>
          <w:rFonts w:eastAsia="Times New Roman"/>
          <w:kern w:val="0"/>
          <w:lang w:val="en-GB"/>
          <w14:ligatures w14:val="none"/>
        </w:rPr>
        <w:t>Stojcic</w:t>
      </w:r>
      <w:proofErr w:type="spellEnd"/>
      <w:r w:rsidRPr="001F7C63">
        <w:rPr>
          <w:rFonts w:eastAsia="Times New Roman"/>
          <w:kern w:val="0"/>
          <w:lang w:val="en-GB"/>
          <w14:ligatures w14:val="none"/>
        </w:rPr>
        <w:t xml:space="preserve"> et al., 2019). The availability of affordable and quality services at hotels like Marriot influences guests to seek services in those hotels, reducing bookings and occupancy rates at Urban Heights (Margaretha et al., 2022). The competitors were likely offering guests high-quality services and personalised experiences, making it challenging for Urban Heights to attract guests. For instance, UK hotels like Marriot offer personalised and unique services, which make the customers feel valued and satisfied. Amoako et al. (2019) explain that personalised services increase hotels’ competitive edge and customer base, making it challenging for hotels like Urban Heights to compete effectively. Thus, Urban Heights registered revenue reduction over the years due to stiff competition.</w:t>
      </w:r>
    </w:p>
    <w:p w14:paraId="72E16A33" w14:textId="77777777" w:rsidR="001F7C63" w:rsidRPr="001F7C63" w:rsidRDefault="001F7C63" w:rsidP="004E3EAD">
      <w:pPr>
        <w:spacing w:after="0" w:line="360" w:lineRule="auto"/>
        <w:ind w:firstLine="720"/>
        <w:rPr>
          <w:rFonts w:eastAsia="Times New Roman"/>
          <w:kern w:val="0"/>
          <w:lang w:val="en-GB"/>
          <w14:ligatures w14:val="none"/>
        </w:rPr>
      </w:pPr>
      <w:r w:rsidRPr="001F7C63">
        <w:rPr>
          <w:rFonts w:eastAsia="Times New Roman"/>
          <w:kern w:val="0"/>
          <w:lang w:val="en-GB"/>
          <w14:ligatures w14:val="none"/>
        </w:rPr>
        <w:t xml:space="preserve">Additionally, Chiles (2021) explains that a poor pricing strategy could affect the hotel’s revenue generation. Poor pricing, such as charging more than competitors for similar services, could compel guests to seek alternative accommodation (Malik et al., 2020). Higher prices drive away guests to competitors, resulting in lower occupancy rates at the hotel. Pricing in hotel organisations fluctuates based on seasons, such that the hotel’s failure to predict and raise prices according to market demands could drive away customers (Hayes et al., 2021). Lastly, poor marketing strategies could have contributed to the decline in Urban Height’s revenue. </w:t>
      </w:r>
      <w:proofErr w:type="spellStart"/>
      <w:r w:rsidRPr="001F7C63">
        <w:rPr>
          <w:rFonts w:eastAsia="Times New Roman"/>
          <w:kern w:val="0"/>
          <w:lang w:val="en-GB"/>
          <w14:ligatures w14:val="none"/>
        </w:rPr>
        <w:t>Alnawas</w:t>
      </w:r>
      <w:proofErr w:type="spellEnd"/>
      <w:r w:rsidRPr="001F7C63">
        <w:rPr>
          <w:rFonts w:eastAsia="Times New Roman"/>
          <w:kern w:val="0"/>
          <w:lang w:val="en-GB"/>
          <w14:ligatures w14:val="none"/>
        </w:rPr>
        <w:t xml:space="preserve"> and Hemsley-Brown (2019) explain that poor marketing tactics, like emphasising short-term promotions instead of the long-term building of the organisation’s brand, could have affected the hotel’s reputation and ability to attract guests. Inconsistent branding reduces trust in the organisation and affects the development of positive customer relationships, which inhibits it </w:t>
      </w:r>
      <w:r w:rsidRPr="001F7C63">
        <w:rPr>
          <w:rFonts w:eastAsia="Times New Roman"/>
          <w:kern w:val="0"/>
          <w:lang w:val="en-GB"/>
          <w14:ligatures w14:val="none"/>
        </w:rPr>
        <w:lastRenderedPageBreak/>
        <w:t>from creating a loyal customer base (Khan et al., 2022). Similarly, the hotel’s marketing tactics were not appealing to potential guests, inhibiting them from prioritising the hotel when seeking accommodation. Thus, poor pricing and marketing strategies reduced guests and revenue at Urban Heights Hotel.</w:t>
      </w:r>
    </w:p>
    <w:p w14:paraId="4CB421EF" w14:textId="77777777" w:rsidR="001F7C63" w:rsidRPr="001F7C63" w:rsidRDefault="001F7C63" w:rsidP="00AA5CC0">
      <w:pPr>
        <w:spacing w:after="0" w:line="360" w:lineRule="auto"/>
        <w:rPr>
          <w:rFonts w:eastAsia="Times New Roman"/>
          <w:kern w:val="0"/>
          <w:lang w:val="en-GB"/>
          <w14:ligatures w14:val="none"/>
        </w:rPr>
      </w:pPr>
      <w:r w:rsidRPr="001F7C63">
        <w:rPr>
          <w:rFonts w:eastAsia="Times New Roman"/>
          <w:b/>
          <w:bCs/>
          <w:kern w:val="0"/>
          <w:lang w:val="en-GB"/>
          <w14:ligatures w14:val="none"/>
        </w:rPr>
        <w:t>Strategy</w:t>
      </w:r>
    </w:p>
    <w:p w14:paraId="3586ADF5" w14:textId="77777777" w:rsidR="001F7C63" w:rsidRPr="001F7C63" w:rsidRDefault="001F7C63" w:rsidP="0086742A">
      <w:pPr>
        <w:spacing w:after="0" w:line="360" w:lineRule="auto"/>
        <w:ind w:firstLine="720"/>
        <w:rPr>
          <w:rFonts w:eastAsia="Times New Roman"/>
          <w:kern w:val="0"/>
          <w:lang w:val="en-GB"/>
          <w14:ligatures w14:val="none"/>
        </w:rPr>
      </w:pPr>
      <w:r w:rsidRPr="001F7C63">
        <w:rPr>
          <w:rFonts w:eastAsia="Times New Roman"/>
          <w:kern w:val="0"/>
          <w:lang w:val="en-GB"/>
          <w14:ligatures w14:val="none"/>
        </w:rPr>
        <w:t xml:space="preserve">Urban Heights should adopt a new leadership strategy that values employee well-being and customer satisfaction. The current leadership structure has demonstrated ineffectiveness in managing the organisation’s operations and investment decisions. In this case, adopting a transformational approach to leadership can salvage the hotel and put it on track for improved financial performance. Portela </w:t>
      </w:r>
      <w:proofErr w:type="spellStart"/>
      <w:r w:rsidRPr="001F7C63">
        <w:rPr>
          <w:rFonts w:eastAsia="Times New Roman"/>
          <w:kern w:val="0"/>
          <w:lang w:val="en-GB"/>
          <w14:ligatures w14:val="none"/>
        </w:rPr>
        <w:t>Maquieira</w:t>
      </w:r>
      <w:proofErr w:type="spellEnd"/>
      <w:r w:rsidRPr="001F7C63">
        <w:rPr>
          <w:rFonts w:eastAsia="Times New Roman"/>
          <w:kern w:val="0"/>
          <w:lang w:val="en-GB"/>
          <w14:ligatures w14:val="none"/>
        </w:rPr>
        <w:t xml:space="preserve"> et al. (2020) explain that transformational leadership involves encouraging, inspiring, and motivating employee performance. Employees who feel valued are likelier to perform better in pursuing the organisation’s objectives. The leadership style can motivate them to strive beyond their limits and achieve positive organisational outcomes (Portela </w:t>
      </w:r>
      <w:proofErr w:type="spellStart"/>
      <w:r w:rsidRPr="001F7C63">
        <w:rPr>
          <w:rFonts w:eastAsia="Times New Roman"/>
          <w:kern w:val="0"/>
          <w:lang w:val="en-GB"/>
          <w14:ligatures w14:val="none"/>
        </w:rPr>
        <w:t>Maquieira</w:t>
      </w:r>
      <w:proofErr w:type="spellEnd"/>
      <w:r w:rsidRPr="001F7C63">
        <w:rPr>
          <w:rFonts w:eastAsia="Times New Roman"/>
          <w:kern w:val="0"/>
          <w:lang w:val="en-GB"/>
          <w14:ligatures w14:val="none"/>
        </w:rPr>
        <w:t xml:space="preserve"> et al., 2020). It will influence the provision of quality services at the organisation, increasing its competitive edge and overall revenue growth.</w:t>
      </w:r>
    </w:p>
    <w:p w14:paraId="0ACC6B92" w14:textId="77777777" w:rsidR="001F7C63" w:rsidRPr="001F7C63" w:rsidRDefault="001F7C63" w:rsidP="0086742A">
      <w:pPr>
        <w:spacing w:after="0" w:line="360" w:lineRule="auto"/>
        <w:ind w:firstLine="720"/>
        <w:rPr>
          <w:rFonts w:eastAsia="Times New Roman"/>
          <w:kern w:val="0"/>
          <w:lang w:val="en-GB"/>
          <w14:ligatures w14:val="none"/>
        </w:rPr>
      </w:pPr>
      <w:r w:rsidRPr="001F7C63">
        <w:rPr>
          <w:rFonts w:eastAsia="Times New Roman"/>
          <w:kern w:val="0"/>
          <w:lang w:val="en-GB"/>
          <w14:ligatures w14:val="none"/>
        </w:rPr>
        <w:t xml:space="preserve">According to Aftab et al. (2023), transformational leaders coordinate with employees in making decisions affecting the organisation’s performance. The leadership strategy can enhance operational efficiency at Urban Heights Hotel since it will influence employees to align their activities with the hotel’s mission. It will motivate employees to offer excellent customer service and personalised quest experiences, which is crucial in winning the loyalty of guests (Aftab et al., 2023). It will also promote collaboration in identifying opportunities for improvement and rectifying loopholes that may affect revenue generation at the hotel. The opportunities can inform investment decisions at the hotel for improved ROE. Notably, the transformational leadership approach has proved effective at the Marriot Hotel. Catana and Toma (2021) explain that Marriot Hotel employs a leadership approach to inspire employee productivity and good customer service. It has established a culture of quality service delivery, </w:t>
      </w:r>
      <w:proofErr w:type="gramStart"/>
      <w:r w:rsidRPr="001F7C63">
        <w:rPr>
          <w:rFonts w:eastAsia="Times New Roman"/>
          <w:kern w:val="0"/>
          <w:lang w:val="en-GB"/>
          <w14:ligatures w14:val="none"/>
        </w:rPr>
        <w:t>increasing</w:t>
      </w:r>
      <w:proofErr w:type="gramEnd"/>
      <w:r w:rsidRPr="001F7C63">
        <w:rPr>
          <w:rFonts w:eastAsia="Times New Roman"/>
          <w:kern w:val="0"/>
          <w:lang w:val="en-GB"/>
          <w14:ligatures w14:val="none"/>
        </w:rPr>
        <w:t xml:space="preserve"> the organisation’s reputation and attracting guests. In this case, replicating the leadership style at Urban Heights could revitalise the organisation’s performance and revenue generation. Thus, changing the leadership approach could resolve the operational inefficiencies and improve investment decisions at Urban Heights Hotel.</w:t>
      </w:r>
    </w:p>
    <w:p w14:paraId="5F47722A" w14:textId="77777777" w:rsidR="001F7C63" w:rsidRPr="001F7C63" w:rsidRDefault="001F7C63" w:rsidP="0086742A">
      <w:pPr>
        <w:spacing w:after="0" w:line="360" w:lineRule="auto"/>
        <w:ind w:firstLine="720"/>
        <w:rPr>
          <w:rFonts w:eastAsia="Times New Roman"/>
          <w:kern w:val="0"/>
          <w:lang w:val="en-GB"/>
          <w14:ligatures w14:val="none"/>
        </w:rPr>
      </w:pPr>
      <w:r w:rsidRPr="001F7C63">
        <w:rPr>
          <w:rFonts w:eastAsia="Times New Roman"/>
          <w:kern w:val="0"/>
          <w:lang w:val="en-GB"/>
          <w14:ligatures w14:val="none"/>
        </w:rPr>
        <w:lastRenderedPageBreak/>
        <w:t>Other strategies to increase revenue generation at Urban Heights include investing in marketing to promote the organisation’s services to potential guests. Excellent marketing tactics like using influencers and celebrities for endorsement can increase the organisation’s customer reach and revenue growth (</w:t>
      </w:r>
      <w:proofErr w:type="spellStart"/>
      <w:r w:rsidRPr="001F7C63">
        <w:rPr>
          <w:rFonts w:eastAsia="Times New Roman"/>
          <w:kern w:val="0"/>
          <w:lang w:val="en-GB"/>
          <w14:ligatures w14:val="none"/>
        </w:rPr>
        <w:t>Alnawas</w:t>
      </w:r>
      <w:proofErr w:type="spellEnd"/>
      <w:r w:rsidRPr="001F7C63">
        <w:rPr>
          <w:rFonts w:eastAsia="Times New Roman"/>
          <w:kern w:val="0"/>
          <w:lang w:val="en-GB"/>
          <w14:ligatures w14:val="none"/>
        </w:rPr>
        <w:t xml:space="preserve"> &amp; Hemsley-Brown, 2019). Similarly, it should invest in novel technology like artificial intelligence (AI) to help predict market trends for informed pricing strategies. The technology will collect data on market trends and make appropriate price adjustments that align with guests’ needs (Limna, 2023). Therefore, appropriate adjustment of prices and adoption of effective marketing tactics can increase the organisation’s customer base and revenue generation.</w:t>
      </w:r>
    </w:p>
    <w:p w14:paraId="52F3A2F4" w14:textId="77777777" w:rsidR="001F7C63" w:rsidRPr="001F7C63" w:rsidRDefault="001F7C63" w:rsidP="0086742A">
      <w:pPr>
        <w:spacing w:after="0" w:line="360" w:lineRule="auto"/>
        <w:jc w:val="center"/>
        <w:rPr>
          <w:rFonts w:eastAsia="Times New Roman"/>
          <w:kern w:val="0"/>
          <w:lang w:val="en-GB"/>
          <w14:ligatures w14:val="none"/>
        </w:rPr>
      </w:pPr>
      <w:r w:rsidRPr="001F7C63">
        <w:rPr>
          <w:rFonts w:eastAsia="Times New Roman"/>
          <w:b/>
          <w:bCs/>
          <w:kern w:val="0"/>
          <w:lang w:val="en-GB"/>
          <w14:ligatures w14:val="none"/>
        </w:rPr>
        <w:t>Conclusion</w:t>
      </w:r>
    </w:p>
    <w:p w14:paraId="67BF417B" w14:textId="77777777" w:rsidR="001F7C63" w:rsidRPr="001F7C63" w:rsidRDefault="001F7C63" w:rsidP="0086742A">
      <w:pPr>
        <w:spacing w:after="0" w:line="360" w:lineRule="auto"/>
        <w:ind w:firstLine="720"/>
        <w:rPr>
          <w:rFonts w:eastAsia="Times New Roman"/>
          <w:kern w:val="0"/>
          <w:lang w:val="en-GB"/>
          <w14:ligatures w14:val="none"/>
        </w:rPr>
      </w:pPr>
      <w:r w:rsidRPr="001F7C63">
        <w:rPr>
          <w:rFonts w:eastAsia="Times New Roman"/>
          <w:kern w:val="0"/>
          <w:lang w:val="en-GB"/>
          <w14:ligatures w14:val="none"/>
        </w:rPr>
        <w:t>Urban Heights can improve revenue generation by adopting a transformational leadership style and appropriate marketing and pricing strategies. The organisation registered poor financial performance between 2021 and 2023, with a significant revenue and net income decline. Its asset turnover ratio, ROE, and ROA are lower, indicating operational inefficiencies and poor investment decisions. Its financial performance was lower than that of its competitors like Marriot Hotel. These problems are attributed to poor leadership, ineffective marketing tactics, and poor pricing at the organisation. As a result, to improve revenue growth, Urban Heights should adopt a transformational leadership approach and invest in appropriate marketing tactics and pricing strategies. The transformational leadership style is used it Marriot Hotel, hence replicating will improve the revenue and competitive edge of Urban Heights. Henceforth, hotels in the hospitality industry should prioritise employee well-being and satisfaction to ensure optimum service delivery and guest satisfaction.</w:t>
      </w:r>
    </w:p>
    <w:p w14:paraId="2F3FF988" w14:textId="77777777" w:rsidR="00354EB2" w:rsidRDefault="00354EB2">
      <w:pPr>
        <w:rPr>
          <w:b/>
          <w:bCs/>
          <w:lang w:val="en-GB"/>
        </w:rPr>
      </w:pPr>
      <w:r>
        <w:rPr>
          <w:b/>
          <w:bCs/>
          <w:lang w:val="en-GB"/>
        </w:rPr>
        <w:br w:type="page"/>
      </w:r>
    </w:p>
    <w:p w14:paraId="445494D2" w14:textId="77777777" w:rsidR="0096459A" w:rsidRPr="00354EB2" w:rsidRDefault="0096459A" w:rsidP="00354EB2">
      <w:pPr>
        <w:jc w:val="center"/>
        <w:rPr>
          <w:b/>
          <w:bCs/>
          <w:lang w:val="en-GB"/>
        </w:rPr>
      </w:pPr>
      <w:r w:rsidRPr="00354EB2">
        <w:rPr>
          <w:b/>
          <w:bCs/>
          <w:lang w:val="en-GB"/>
        </w:rPr>
        <w:lastRenderedPageBreak/>
        <w:t>References</w:t>
      </w:r>
    </w:p>
    <w:p w14:paraId="7BDE21E3" w14:textId="77777777" w:rsidR="00354EB2" w:rsidRPr="00354EB2" w:rsidRDefault="00354EB2" w:rsidP="00354EB2">
      <w:pPr>
        <w:spacing w:after="0" w:line="360" w:lineRule="auto"/>
        <w:ind w:left="720" w:hanging="720"/>
        <w:rPr>
          <w:shd w:val="clear" w:color="auto" w:fill="FFFFFF"/>
        </w:rPr>
      </w:pPr>
      <w:r w:rsidRPr="00354EB2">
        <w:rPr>
          <w:shd w:val="clear" w:color="auto" w:fill="FFFFFF"/>
        </w:rPr>
        <w:t>Aftab, J., Sarwar, H., Kiran, A., Abid, N. and Ahmad, S.B., 2023. Do transformational leadership and work engagement matter for job performance in luxury hotels? Exploring the role of leaders' managerial skills. </w:t>
      </w:r>
      <w:r w:rsidRPr="00354EB2">
        <w:rPr>
          <w:i/>
          <w:iCs/>
          <w:shd w:val="clear" w:color="auto" w:fill="FFFFFF"/>
        </w:rPr>
        <w:t>Journal of Hospitality and Tourism Insights</w:t>
      </w:r>
      <w:r w:rsidRPr="00354EB2">
        <w:rPr>
          <w:shd w:val="clear" w:color="auto" w:fill="FFFFFF"/>
        </w:rPr>
        <w:t>, </w:t>
      </w:r>
      <w:r w:rsidRPr="00354EB2">
        <w:rPr>
          <w:i/>
          <w:iCs/>
          <w:shd w:val="clear" w:color="auto" w:fill="FFFFFF"/>
        </w:rPr>
        <w:t>6</w:t>
      </w:r>
      <w:r w:rsidRPr="00354EB2">
        <w:rPr>
          <w:shd w:val="clear" w:color="auto" w:fill="FFFFFF"/>
        </w:rPr>
        <w:t>(5), pp.1818-1839.</w:t>
      </w:r>
      <w:r w:rsidRPr="00354EB2">
        <w:t xml:space="preserve"> </w:t>
      </w:r>
      <w:hyperlink r:id="rId11" w:history="1">
        <w:r w:rsidRPr="00354EB2">
          <w:rPr>
            <w:rStyle w:val="Hyperlink"/>
            <w:color w:val="auto"/>
            <w:shd w:val="clear" w:color="auto" w:fill="FFFFFF"/>
          </w:rPr>
          <w:t>https://doi.org/10.1108/JHTI-05-2022-0208</w:t>
        </w:r>
      </w:hyperlink>
    </w:p>
    <w:p w14:paraId="13C70D5C" w14:textId="77777777" w:rsidR="00354EB2" w:rsidRPr="00354EB2" w:rsidRDefault="00354EB2" w:rsidP="00354EB2">
      <w:pPr>
        <w:spacing w:after="0" w:line="360" w:lineRule="auto"/>
        <w:ind w:left="720" w:hanging="720"/>
      </w:pPr>
      <w:r w:rsidRPr="00354EB2">
        <w:rPr>
          <w:shd w:val="clear" w:color="auto" w:fill="FFFFFF"/>
        </w:rPr>
        <w:t xml:space="preserve">Ali, B.J., Gardi, B., Jabbar Othman, B., Ali Ahmed, S., Burhan Ismael, N., Abdalla Hamza, P., Mahmood Aziz, H., Sabir, B.Y., </w:t>
      </w:r>
      <w:proofErr w:type="spellStart"/>
      <w:r w:rsidRPr="00354EB2">
        <w:rPr>
          <w:shd w:val="clear" w:color="auto" w:fill="FFFFFF"/>
        </w:rPr>
        <w:t>Sorguli</w:t>
      </w:r>
      <w:proofErr w:type="spellEnd"/>
      <w:r w:rsidRPr="00354EB2">
        <w:rPr>
          <w:shd w:val="clear" w:color="auto" w:fill="FFFFFF"/>
        </w:rPr>
        <w:t>, S. and Anwar, G., 2021. Hotel service quality: The impact of service quality on customer satisfaction in hospitality. </w:t>
      </w:r>
      <w:r w:rsidRPr="00354EB2">
        <w:rPr>
          <w:i/>
          <w:iCs/>
          <w:shd w:val="clear" w:color="auto" w:fill="FFFFFF"/>
        </w:rPr>
        <w:t>5</w:t>
      </w:r>
      <w:r w:rsidRPr="00354EB2">
        <w:rPr>
          <w:shd w:val="clear" w:color="auto" w:fill="FFFFFF"/>
        </w:rPr>
        <w:t xml:space="preserve">(3), pp.14-28. </w:t>
      </w:r>
      <w:hyperlink r:id="rId12" w:history="1">
        <w:r w:rsidRPr="00354EB2">
          <w:rPr>
            <w:rStyle w:val="Hyperlink"/>
            <w:color w:val="auto"/>
          </w:rPr>
          <w:t>https://dx.doi.org/10.22161/ijebm.5.3.2</w:t>
        </w:r>
      </w:hyperlink>
    </w:p>
    <w:p w14:paraId="56583AB1" w14:textId="77777777" w:rsidR="00354EB2" w:rsidRPr="00354EB2" w:rsidRDefault="00354EB2" w:rsidP="00354EB2">
      <w:pPr>
        <w:spacing w:after="0" w:line="360" w:lineRule="auto"/>
        <w:ind w:left="720" w:hanging="720"/>
        <w:rPr>
          <w:shd w:val="clear" w:color="auto" w:fill="FFFFFF"/>
        </w:rPr>
      </w:pPr>
      <w:proofErr w:type="spellStart"/>
      <w:r w:rsidRPr="00354EB2">
        <w:rPr>
          <w:shd w:val="clear" w:color="auto" w:fill="FFFFFF"/>
        </w:rPr>
        <w:t>Alnawas</w:t>
      </w:r>
      <w:proofErr w:type="spellEnd"/>
      <w:r w:rsidRPr="00354EB2">
        <w:rPr>
          <w:shd w:val="clear" w:color="auto" w:fill="FFFFFF"/>
        </w:rPr>
        <w:t>, I. and Hemsley-Brown, J., 2019. Examining the key dimensions of customer experience quality in the hotel industry. </w:t>
      </w:r>
      <w:r w:rsidRPr="00354EB2">
        <w:rPr>
          <w:i/>
          <w:iCs/>
          <w:shd w:val="clear" w:color="auto" w:fill="FFFFFF"/>
        </w:rPr>
        <w:t>Journal of Hospitality Marketing &amp; Management</w:t>
      </w:r>
      <w:r w:rsidRPr="00354EB2">
        <w:rPr>
          <w:shd w:val="clear" w:color="auto" w:fill="FFFFFF"/>
        </w:rPr>
        <w:t>, </w:t>
      </w:r>
      <w:r w:rsidRPr="00354EB2">
        <w:rPr>
          <w:i/>
          <w:iCs/>
          <w:shd w:val="clear" w:color="auto" w:fill="FFFFFF"/>
        </w:rPr>
        <w:t>28</w:t>
      </w:r>
      <w:r w:rsidRPr="00354EB2">
        <w:rPr>
          <w:shd w:val="clear" w:color="auto" w:fill="FFFFFF"/>
        </w:rPr>
        <w:t>(7), pp.833-861.</w:t>
      </w:r>
      <w:r w:rsidRPr="00354EB2">
        <w:t xml:space="preserve"> </w:t>
      </w:r>
      <w:hyperlink r:id="rId13" w:history="1">
        <w:r w:rsidRPr="00354EB2">
          <w:rPr>
            <w:rStyle w:val="Hyperlink"/>
            <w:color w:val="auto"/>
            <w:shd w:val="clear" w:color="auto" w:fill="FFFFFF"/>
          </w:rPr>
          <w:t>https://doi.org/10.1080/19368623.2019.1568339</w:t>
        </w:r>
      </w:hyperlink>
    </w:p>
    <w:p w14:paraId="11D081F4" w14:textId="77777777" w:rsidR="00354EB2" w:rsidRPr="00354EB2" w:rsidRDefault="00354EB2" w:rsidP="00354EB2">
      <w:pPr>
        <w:spacing w:after="0" w:line="360" w:lineRule="auto"/>
        <w:ind w:left="720" w:hanging="720"/>
        <w:rPr>
          <w:shd w:val="clear" w:color="auto" w:fill="FFFFFF"/>
        </w:rPr>
      </w:pPr>
      <w:proofErr w:type="spellStart"/>
      <w:r w:rsidRPr="00354EB2">
        <w:rPr>
          <w:shd w:val="clear" w:color="auto" w:fill="FFFFFF"/>
        </w:rPr>
        <w:t>Alnawas</w:t>
      </w:r>
      <w:proofErr w:type="spellEnd"/>
      <w:r w:rsidRPr="00354EB2">
        <w:rPr>
          <w:shd w:val="clear" w:color="auto" w:fill="FFFFFF"/>
        </w:rPr>
        <w:t>, I. and Hemsley-Brown, J., 2019. Market orientation and hotel performance: investigating the role of high-order marketing capabilities. </w:t>
      </w:r>
      <w:r w:rsidRPr="00354EB2">
        <w:rPr>
          <w:i/>
          <w:iCs/>
          <w:shd w:val="clear" w:color="auto" w:fill="FFFFFF"/>
        </w:rPr>
        <w:t>International Journal of Contemporary Hospitality Management</w:t>
      </w:r>
      <w:r w:rsidRPr="00354EB2">
        <w:rPr>
          <w:shd w:val="clear" w:color="auto" w:fill="FFFFFF"/>
        </w:rPr>
        <w:t>, </w:t>
      </w:r>
      <w:r w:rsidRPr="00354EB2">
        <w:rPr>
          <w:i/>
          <w:iCs/>
          <w:shd w:val="clear" w:color="auto" w:fill="FFFFFF"/>
        </w:rPr>
        <w:t>31</w:t>
      </w:r>
      <w:r w:rsidRPr="00354EB2">
        <w:rPr>
          <w:shd w:val="clear" w:color="auto" w:fill="FFFFFF"/>
        </w:rPr>
        <w:t>(4), pp.1885-1905.</w:t>
      </w:r>
      <w:r w:rsidRPr="00354EB2">
        <w:t xml:space="preserve"> </w:t>
      </w:r>
      <w:hyperlink r:id="rId14" w:history="1">
        <w:r w:rsidRPr="00354EB2">
          <w:rPr>
            <w:rStyle w:val="Hyperlink"/>
            <w:color w:val="auto"/>
            <w:shd w:val="clear" w:color="auto" w:fill="FFFFFF"/>
          </w:rPr>
          <w:t>https://doi.org/10.1108/IJCHM-07-2018-0564</w:t>
        </w:r>
      </w:hyperlink>
    </w:p>
    <w:p w14:paraId="07162577" w14:textId="77777777" w:rsidR="00354EB2" w:rsidRPr="00354EB2" w:rsidRDefault="00354EB2" w:rsidP="00354EB2">
      <w:pPr>
        <w:spacing w:after="0" w:line="360" w:lineRule="auto"/>
        <w:ind w:left="720" w:hanging="720"/>
        <w:rPr>
          <w:shd w:val="clear" w:color="auto" w:fill="FFFFFF"/>
        </w:rPr>
      </w:pPr>
      <w:r w:rsidRPr="00354EB2">
        <w:rPr>
          <w:shd w:val="clear" w:color="auto" w:fill="FFFFFF"/>
        </w:rPr>
        <w:t>Amoako, G.K., Neequaye, E.K., Kutu-</w:t>
      </w:r>
      <w:proofErr w:type="spellStart"/>
      <w:r w:rsidRPr="00354EB2">
        <w:rPr>
          <w:shd w:val="clear" w:color="auto" w:fill="FFFFFF"/>
        </w:rPr>
        <w:t>Adu</w:t>
      </w:r>
      <w:proofErr w:type="spellEnd"/>
      <w:r w:rsidRPr="00354EB2">
        <w:rPr>
          <w:shd w:val="clear" w:color="auto" w:fill="FFFFFF"/>
        </w:rPr>
        <w:t>, S.G., Caesar, L.D. and Ofori, K.S., 2019. Relationship marketing and customer satisfaction in the Ghanaian hospitality industry: An empirical examination of trust and commitment. </w:t>
      </w:r>
      <w:r w:rsidRPr="00354EB2">
        <w:rPr>
          <w:i/>
          <w:iCs/>
          <w:shd w:val="clear" w:color="auto" w:fill="FFFFFF"/>
        </w:rPr>
        <w:t>Journal of Hospitality and Tourism Insights</w:t>
      </w:r>
      <w:r w:rsidRPr="00354EB2">
        <w:rPr>
          <w:shd w:val="clear" w:color="auto" w:fill="FFFFFF"/>
        </w:rPr>
        <w:t>, </w:t>
      </w:r>
      <w:r w:rsidRPr="00354EB2">
        <w:rPr>
          <w:i/>
          <w:iCs/>
          <w:shd w:val="clear" w:color="auto" w:fill="FFFFFF"/>
        </w:rPr>
        <w:t>2</w:t>
      </w:r>
      <w:r w:rsidRPr="00354EB2">
        <w:rPr>
          <w:shd w:val="clear" w:color="auto" w:fill="FFFFFF"/>
        </w:rPr>
        <w:t>(4), pp.326-340.</w:t>
      </w:r>
      <w:r w:rsidRPr="00354EB2">
        <w:t xml:space="preserve"> </w:t>
      </w:r>
      <w:hyperlink r:id="rId15" w:history="1">
        <w:r w:rsidRPr="00354EB2">
          <w:rPr>
            <w:rStyle w:val="Hyperlink"/>
            <w:color w:val="auto"/>
            <w:shd w:val="clear" w:color="auto" w:fill="FFFFFF"/>
          </w:rPr>
          <w:t>https://doi.org/10.1108/JHTI-07-2018-0039</w:t>
        </w:r>
      </w:hyperlink>
    </w:p>
    <w:p w14:paraId="77A80611" w14:textId="77777777" w:rsidR="00354EB2" w:rsidRPr="00354EB2" w:rsidRDefault="00354EB2" w:rsidP="00354EB2">
      <w:pPr>
        <w:spacing w:after="0" w:line="360" w:lineRule="auto"/>
        <w:ind w:left="720" w:hanging="720"/>
        <w:rPr>
          <w:shd w:val="clear" w:color="auto" w:fill="FFFFFF"/>
        </w:rPr>
      </w:pPr>
      <w:r w:rsidRPr="00354EB2">
        <w:rPr>
          <w:shd w:val="clear" w:color="auto" w:fill="FFFFFF"/>
        </w:rPr>
        <w:t>Catana, Ş.A. and Toma, S.G., 2021. Entrepreneurship in the hospitality industry. Case study: Marriott International. </w:t>
      </w:r>
      <w:r w:rsidRPr="00354EB2">
        <w:rPr>
          <w:i/>
          <w:iCs/>
          <w:shd w:val="clear" w:color="auto" w:fill="FFFFFF"/>
        </w:rPr>
        <w:t>SEA-Practical Application of Science</w:t>
      </w:r>
      <w:r w:rsidRPr="00354EB2">
        <w:rPr>
          <w:shd w:val="clear" w:color="auto" w:fill="FFFFFF"/>
        </w:rPr>
        <w:t>, (27), pp.221-225.</w:t>
      </w:r>
      <w:r w:rsidRPr="00354EB2">
        <w:t xml:space="preserve"> </w:t>
      </w:r>
      <w:hyperlink r:id="rId16" w:history="1">
        <w:r w:rsidRPr="00354EB2">
          <w:rPr>
            <w:rStyle w:val="Hyperlink"/>
            <w:color w:val="auto"/>
            <w:shd w:val="clear" w:color="auto" w:fill="FFFFFF"/>
          </w:rPr>
          <w:t>https://seaopenresearch.eu/Journals/articles/SPAS_27_6.pdf</w:t>
        </w:r>
      </w:hyperlink>
    </w:p>
    <w:p w14:paraId="03FDB117" w14:textId="77777777" w:rsidR="00354EB2" w:rsidRPr="00354EB2" w:rsidRDefault="00354EB2" w:rsidP="00354EB2">
      <w:pPr>
        <w:spacing w:after="0" w:line="360" w:lineRule="auto"/>
        <w:ind w:left="720" w:hanging="720"/>
        <w:rPr>
          <w:shd w:val="clear" w:color="auto" w:fill="FFFFFF"/>
        </w:rPr>
      </w:pPr>
      <w:r w:rsidRPr="00354EB2">
        <w:rPr>
          <w:shd w:val="clear" w:color="auto" w:fill="FFFFFF"/>
        </w:rPr>
        <w:t>Chiles, B., 2021. Shrouded prices and firm reputation: Evidence from the US hotel industry. </w:t>
      </w:r>
      <w:r w:rsidRPr="00354EB2">
        <w:rPr>
          <w:i/>
          <w:iCs/>
          <w:shd w:val="clear" w:color="auto" w:fill="FFFFFF"/>
        </w:rPr>
        <w:t>Management Science</w:t>
      </w:r>
      <w:r w:rsidRPr="00354EB2">
        <w:rPr>
          <w:shd w:val="clear" w:color="auto" w:fill="FFFFFF"/>
        </w:rPr>
        <w:t>, </w:t>
      </w:r>
      <w:r w:rsidRPr="00354EB2">
        <w:rPr>
          <w:i/>
          <w:iCs/>
          <w:shd w:val="clear" w:color="auto" w:fill="FFFFFF"/>
        </w:rPr>
        <w:t>67</w:t>
      </w:r>
      <w:r w:rsidRPr="00354EB2">
        <w:rPr>
          <w:shd w:val="clear" w:color="auto" w:fill="FFFFFF"/>
        </w:rPr>
        <w:t>(2), pp.964-983.</w:t>
      </w:r>
      <w:r w:rsidRPr="00354EB2">
        <w:t xml:space="preserve"> </w:t>
      </w:r>
      <w:hyperlink r:id="rId17" w:history="1">
        <w:r w:rsidRPr="00354EB2">
          <w:rPr>
            <w:rStyle w:val="Hyperlink"/>
            <w:color w:val="auto"/>
            <w:shd w:val="clear" w:color="auto" w:fill="FFFFFF"/>
          </w:rPr>
          <w:t>https://doi.org/10.1287/mnsc.2019.3566</w:t>
        </w:r>
      </w:hyperlink>
    </w:p>
    <w:p w14:paraId="367F7D06" w14:textId="77777777" w:rsidR="00354EB2" w:rsidRPr="00354EB2" w:rsidRDefault="00354EB2" w:rsidP="00354EB2">
      <w:pPr>
        <w:spacing w:after="0" w:line="360" w:lineRule="auto"/>
        <w:ind w:left="720" w:hanging="720"/>
        <w:rPr>
          <w:shd w:val="clear" w:color="auto" w:fill="FFFFFF"/>
        </w:rPr>
      </w:pPr>
      <w:proofErr w:type="spellStart"/>
      <w:r w:rsidRPr="00354EB2">
        <w:rPr>
          <w:shd w:val="clear" w:color="auto" w:fill="FFFFFF"/>
        </w:rPr>
        <w:t>Crespí-Cladera</w:t>
      </w:r>
      <w:proofErr w:type="spellEnd"/>
      <w:r w:rsidRPr="00354EB2">
        <w:rPr>
          <w:shd w:val="clear" w:color="auto" w:fill="FFFFFF"/>
        </w:rPr>
        <w:t>, R., Martín-Oliver, A. and Pascual-Fuster, B., 2021. Financial distress in the hospitality industry during the Covid-19 disaster. </w:t>
      </w:r>
      <w:r w:rsidRPr="00354EB2">
        <w:rPr>
          <w:i/>
          <w:iCs/>
          <w:shd w:val="clear" w:color="auto" w:fill="FFFFFF"/>
        </w:rPr>
        <w:t>Tourism Management</w:t>
      </w:r>
      <w:r w:rsidRPr="00354EB2">
        <w:rPr>
          <w:shd w:val="clear" w:color="auto" w:fill="FFFFFF"/>
        </w:rPr>
        <w:t>, </w:t>
      </w:r>
      <w:r w:rsidRPr="00354EB2">
        <w:rPr>
          <w:i/>
          <w:iCs/>
          <w:shd w:val="clear" w:color="auto" w:fill="FFFFFF"/>
        </w:rPr>
        <w:t>85</w:t>
      </w:r>
      <w:r w:rsidRPr="00354EB2">
        <w:rPr>
          <w:shd w:val="clear" w:color="auto" w:fill="FFFFFF"/>
        </w:rPr>
        <w:t>, p.104301.</w:t>
      </w:r>
      <w:r w:rsidRPr="00354EB2">
        <w:t xml:space="preserve"> </w:t>
      </w:r>
      <w:hyperlink r:id="rId18" w:history="1">
        <w:r w:rsidRPr="00354EB2">
          <w:rPr>
            <w:rStyle w:val="Hyperlink"/>
            <w:color w:val="auto"/>
            <w:shd w:val="clear" w:color="auto" w:fill="FFFFFF"/>
          </w:rPr>
          <w:t>https://doi.org/10.1016/j.tourman.2021.104301</w:t>
        </w:r>
      </w:hyperlink>
    </w:p>
    <w:p w14:paraId="53EC1576" w14:textId="77777777" w:rsidR="00354EB2" w:rsidRPr="00354EB2" w:rsidRDefault="00354EB2" w:rsidP="00354EB2">
      <w:pPr>
        <w:spacing w:after="0" w:line="360" w:lineRule="auto"/>
        <w:ind w:left="720" w:hanging="720"/>
        <w:rPr>
          <w:shd w:val="clear" w:color="auto" w:fill="FFFFFF"/>
        </w:rPr>
      </w:pPr>
      <w:proofErr w:type="spellStart"/>
      <w:r w:rsidRPr="00354EB2">
        <w:rPr>
          <w:shd w:val="clear" w:color="auto" w:fill="FFFFFF"/>
        </w:rPr>
        <w:t>Fridson</w:t>
      </w:r>
      <w:proofErr w:type="spellEnd"/>
      <w:r w:rsidRPr="00354EB2">
        <w:rPr>
          <w:shd w:val="clear" w:color="auto" w:fill="FFFFFF"/>
        </w:rPr>
        <w:t>, M.S. and Alvarez, F., 2022. </w:t>
      </w:r>
      <w:r w:rsidRPr="00354EB2">
        <w:rPr>
          <w:i/>
          <w:iCs/>
          <w:shd w:val="clear" w:color="auto" w:fill="FFFFFF"/>
        </w:rPr>
        <w:t>Financial statement analysis: a practitioner's guide</w:t>
      </w:r>
      <w:r w:rsidRPr="00354EB2">
        <w:rPr>
          <w:shd w:val="clear" w:color="auto" w:fill="FFFFFF"/>
        </w:rPr>
        <w:t>. (5</w:t>
      </w:r>
      <w:r w:rsidRPr="00354EB2">
        <w:rPr>
          <w:shd w:val="clear" w:color="auto" w:fill="FFFFFF"/>
          <w:vertAlign w:val="superscript"/>
        </w:rPr>
        <w:t>th</w:t>
      </w:r>
      <w:r w:rsidRPr="00354EB2">
        <w:rPr>
          <w:shd w:val="clear" w:color="auto" w:fill="FFFFFF"/>
        </w:rPr>
        <w:t xml:space="preserve"> ed.). John Wiley &amp; Sons.</w:t>
      </w:r>
    </w:p>
    <w:p w14:paraId="2300383F" w14:textId="77777777" w:rsidR="00354EB2" w:rsidRPr="00354EB2" w:rsidRDefault="00354EB2" w:rsidP="00354EB2">
      <w:pPr>
        <w:spacing w:after="0" w:line="360" w:lineRule="auto"/>
        <w:ind w:left="720" w:hanging="720"/>
        <w:rPr>
          <w:shd w:val="clear" w:color="auto" w:fill="FFFFFF"/>
        </w:rPr>
      </w:pPr>
      <w:r w:rsidRPr="00354EB2">
        <w:rPr>
          <w:shd w:val="clear" w:color="auto" w:fill="FFFFFF"/>
        </w:rPr>
        <w:lastRenderedPageBreak/>
        <w:t>Hayes, D.K., Hayes, J.D. and Hayes, P.A., 2021. </w:t>
      </w:r>
      <w:r w:rsidRPr="00354EB2">
        <w:rPr>
          <w:i/>
          <w:iCs/>
          <w:shd w:val="clear" w:color="auto" w:fill="FFFFFF"/>
        </w:rPr>
        <w:t>Revenue management for the hospitality industry</w:t>
      </w:r>
      <w:r w:rsidRPr="00354EB2">
        <w:rPr>
          <w:shd w:val="clear" w:color="auto" w:fill="FFFFFF"/>
        </w:rPr>
        <w:t>. John Wiley &amp; Sons.</w:t>
      </w:r>
    </w:p>
    <w:p w14:paraId="5A7A7D56" w14:textId="77777777" w:rsidR="00354EB2" w:rsidRPr="00354EB2" w:rsidRDefault="00354EB2" w:rsidP="00354EB2">
      <w:pPr>
        <w:spacing w:after="0" w:line="360" w:lineRule="auto"/>
        <w:ind w:left="720" w:hanging="720"/>
        <w:rPr>
          <w:shd w:val="clear" w:color="auto" w:fill="FFFFFF"/>
        </w:rPr>
      </w:pPr>
      <w:r w:rsidRPr="00354EB2">
        <w:rPr>
          <w:shd w:val="clear" w:color="auto" w:fill="FFFFFF"/>
        </w:rPr>
        <w:t xml:space="preserve">Khan, R.U., </w:t>
      </w:r>
      <w:proofErr w:type="spellStart"/>
      <w:r w:rsidRPr="00354EB2">
        <w:rPr>
          <w:shd w:val="clear" w:color="auto" w:fill="FFFFFF"/>
        </w:rPr>
        <w:t>Salamzadeh</w:t>
      </w:r>
      <w:proofErr w:type="spellEnd"/>
      <w:r w:rsidRPr="00354EB2">
        <w:rPr>
          <w:shd w:val="clear" w:color="auto" w:fill="FFFFFF"/>
        </w:rPr>
        <w:t>, Y., Iqbal, Q. and Yang, S., 2022. The impact of customer relationship management and company reputation on customer loyalty: The mediating role of customer satisfaction. </w:t>
      </w:r>
      <w:r w:rsidRPr="00354EB2">
        <w:rPr>
          <w:i/>
          <w:iCs/>
          <w:shd w:val="clear" w:color="auto" w:fill="FFFFFF"/>
        </w:rPr>
        <w:t>Journal of Relationship Marketing</w:t>
      </w:r>
      <w:r w:rsidRPr="00354EB2">
        <w:rPr>
          <w:shd w:val="clear" w:color="auto" w:fill="FFFFFF"/>
        </w:rPr>
        <w:t>, </w:t>
      </w:r>
      <w:r w:rsidRPr="00354EB2">
        <w:rPr>
          <w:i/>
          <w:iCs/>
          <w:shd w:val="clear" w:color="auto" w:fill="FFFFFF"/>
        </w:rPr>
        <w:t>21</w:t>
      </w:r>
      <w:r w:rsidRPr="00354EB2">
        <w:rPr>
          <w:shd w:val="clear" w:color="auto" w:fill="FFFFFF"/>
        </w:rPr>
        <w:t>(1), pp.1-26.</w:t>
      </w:r>
      <w:r w:rsidRPr="00354EB2">
        <w:t xml:space="preserve"> </w:t>
      </w:r>
      <w:hyperlink r:id="rId19" w:history="1">
        <w:r w:rsidRPr="00354EB2">
          <w:rPr>
            <w:rStyle w:val="Hyperlink"/>
            <w:color w:val="auto"/>
            <w:shd w:val="clear" w:color="auto" w:fill="FFFFFF"/>
          </w:rPr>
          <w:t>https://doi.org/10.1080/15332667.2020.1840904</w:t>
        </w:r>
      </w:hyperlink>
    </w:p>
    <w:p w14:paraId="28272BC7" w14:textId="77777777" w:rsidR="00354EB2" w:rsidRPr="00354EB2" w:rsidRDefault="00354EB2" w:rsidP="00354EB2">
      <w:pPr>
        <w:spacing w:after="0" w:line="360" w:lineRule="auto"/>
        <w:ind w:left="720" w:hanging="720"/>
        <w:rPr>
          <w:shd w:val="clear" w:color="auto" w:fill="FFFFFF"/>
        </w:rPr>
      </w:pPr>
      <w:r w:rsidRPr="00354EB2">
        <w:rPr>
          <w:shd w:val="clear" w:color="auto" w:fill="FFFFFF"/>
        </w:rPr>
        <w:t xml:space="preserve">Legrand, W., Chen, J.S. and </w:t>
      </w:r>
      <w:proofErr w:type="spellStart"/>
      <w:r w:rsidRPr="00354EB2">
        <w:rPr>
          <w:shd w:val="clear" w:color="auto" w:fill="FFFFFF"/>
        </w:rPr>
        <w:t>Laeis</w:t>
      </w:r>
      <w:proofErr w:type="spellEnd"/>
      <w:r w:rsidRPr="00354EB2">
        <w:rPr>
          <w:shd w:val="clear" w:color="auto" w:fill="FFFFFF"/>
        </w:rPr>
        <w:t>, G.C., 2022. </w:t>
      </w:r>
      <w:r w:rsidRPr="00354EB2">
        <w:rPr>
          <w:i/>
          <w:iCs/>
          <w:shd w:val="clear" w:color="auto" w:fill="FFFFFF"/>
        </w:rPr>
        <w:t>Sustainability in the hospitality industry: Principles of sustainable operations</w:t>
      </w:r>
      <w:r w:rsidRPr="00354EB2">
        <w:rPr>
          <w:shd w:val="clear" w:color="auto" w:fill="FFFFFF"/>
        </w:rPr>
        <w:t>. Routledge.</w:t>
      </w:r>
    </w:p>
    <w:p w14:paraId="01C73B7A" w14:textId="77777777" w:rsidR="00354EB2" w:rsidRPr="00354EB2" w:rsidRDefault="00354EB2" w:rsidP="00354EB2">
      <w:pPr>
        <w:spacing w:after="0" w:line="360" w:lineRule="auto"/>
        <w:ind w:left="720" w:hanging="720"/>
        <w:rPr>
          <w:shd w:val="clear" w:color="auto" w:fill="FFFFFF"/>
        </w:rPr>
      </w:pPr>
      <w:r w:rsidRPr="00354EB2">
        <w:rPr>
          <w:shd w:val="clear" w:color="auto" w:fill="FFFFFF"/>
        </w:rPr>
        <w:t>Limna, P., 2023. Artificial Intelligence (AI) in the hospitality industry: A review article. </w:t>
      </w:r>
      <w:r w:rsidRPr="00354EB2">
        <w:rPr>
          <w:i/>
          <w:iCs/>
          <w:shd w:val="clear" w:color="auto" w:fill="FFFFFF"/>
        </w:rPr>
        <w:t>International Journal of Computing Sciences Research</w:t>
      </w:r>
      <w:r w:rsidRPr="00354EB2">
        <w:rPr>
          <w:shd w:val="clear" w:color="auto" w:fill="FFFFFF"/>
        </w:rPr>
        <w:t>, </w:t>
      </w:r>
      <w:r w:rsidRPr="00354EB2">
        <w:rPr>
          <w:i/>
          <w:iCs/>
          <w:shd w:val="clear" w:color="auto" w:fill="FFFFFF"/>
        </w:rPr>
        <w:t>7</w:t>
      </w:r>
      <w:r w:rsidRPr="00354EB2">
        <w:rPr>
          <w:shd w:val="clear" w:color="auto" w:fill="FFFFFF"/>
        </w:rPr>
        <w:t>, pp.1306-1317.</w:t>
      </w:r>
      <w:r w:rsidRPr="00354EB2">
        <w:t xml:space="preserve"> </w:t>
      </w:r>
      <w:hyperlink r:id="rId20" w:history="1">
        <w:r w:rsidRPr="00354EB2">
          <w:rPr>
            <w:rStyle w:val="Hyperlink"/>
            <w:color w:val="auto"/>
            <w:shd w:val="clear" w:color="auto" w:fill="FFFFFF"/>
          </w:rPr>
          <w:t>http://orcid.org/0000-0002-7448-5261</w:t>
        </w:r>
      </w:hyperlink>
    </w:p>
    <w:p w14:paraId="5341640D" w14:textId="77777777" w:rsidR="00354EB2" w:rsidRPr="00354EB2" w:rsidRDefault="00354EB2" w:rsidP="00354EB2">
      <w:pPr>
        <w:spacing w:after="0" w:line="360" w:lineRule="auto"/>
        <w:ind w:left="720" w:hanging="720"/>
        <w:rPr>
          <w:lang w:val="en-GB"/>
        </w:rPr>
      </w:pPr>
      <w:r w:rsidRPr="00354EB2">
        <w:rPr>
          <w:lang w:val="en-GB"/>
        </w:rPr>
        <w:t xml:space="preserve">Macrotrends. 2024. </w:t>
      </w:r>
      <w:r w:rsidRPr="00354EB2">
        <w:rPr>
          <w:i/>
          <w:iCs/>
          <w:lang w:val="en-GB"/>
        </w:rPr>
        <w:t>Marriott Financial Statements 2009-2024 | MAR.</w:t>
      </w:r>
      <w:r w:rsidRPr="00354EB2">
        <w:rPr>
          <w:lang w:val="en-GB"/>
        </w:rPr>
        <w:t xml:space="preserve"> </w:t>
      </w:r>
      <w:hyperlink r:id="rId21" w:history="1">
        <w:r w:rsidRPr="00354EB2">
          <w:rPr>
            <w:rStyle w:val="Hyperlink"/>
            <w:color w:val="auto"/>
            <w:lang w:val="en-GB"/>
          </w:rPr>
          <w:t>https://www.macrotrends.net/stocks/charts/MAR/marriott/financial-statements</w:t>
        </w:r>
      </w:hyperlink>
    </w:p>
    <w:p w14:paraId="0EA8316D" w14:textId="77777777" w:rsidR="00354EB2" w:rsidRPr="00354EB2" w:rsidRDefault="00354EB2" w:rsidP="00354EB2">
      <w:pPr>
        <w:spacing w:after="0" w:line="360" w:lineRule="auto"/>
        <w:ind w:left="720" w:hanging="720"/>
        <w:rPr>
          <w:shd w:val="clear" w:color="auto" w:fill="FFFFFF"/>
        </w:rPr>
      </w:pPr>
      <w:r w:rsidRPr="00354EB2">
        <w:rPr>
          <w:shd w:val="clear" w:color="auto" w:fill="FFFFFF"/>
        </w:rPr>
        <w:t>Malik, S.A., Akhtar, F., Raziq, M.M. and Ahmad, M., 2020. Measuring service quality perceptions of customers in the hotel industry of Pakistan. </w:t>
      </w:r>
      <w:r w:rsidRPr="00354EB2">
        <w:rPr>
          <w:i/>
          <w:iCs/>
          <w:shd w:val="clear" w:color="auto" w:fill="FFFFFF"/>
        </w:rPr>
        <w:t>Total Quality Management &amp; Business Excellence</w:t>
      </w:r>
      <w:r w:rsidRPr="00354EB2">
        <w:rPr>
          <w:shd w:val="clear" w:color="auto" w:fill="FFFFFF"/>
        </w:rPr>
        <w:t>, </w:t>
      </w:r>
      <w:r w:rsidRPr="00354EB2">
        <w:rPr>
          <w:i/>
          <w:iCs/>
          <w:shd w:val="clear" w:color="auto" w:fill="FFFFFF"/>
        </w:rPr>
        <w:t>31</w:t>
      </w:r>
      <w:r w:rsidRPr="00354EB2">
        <w:rPr>
          <w:shd w:val="clear" w:color="auto" w:fill="FFFFFF"/>
        </w:rPr>
        <w:t>(3-4), pp.263-278.</w:t>
      </w:r>
      <w:r w:rsidRPr="00354EB2">
        <w:t xml:space="preserve"> </w:t>
      </w:r>
      <w:hyperlink r:id="rId22" w:history="1">
        <w:r w:rsidRPr="00354EB2">
          <w:rPr>
            <w:rStyle w:val="Hyperlink"/>
            <w:color w:val="auto"/>
            <w:shd w:val="clear" w:color="auto" w:fill="FFFFFF"/>
          </w:rPr>
          <w:t>https://doi.org/10.1080/14783363.2018.1426451</w:t>
        </w:r>
      </w:hyperlink>
    </w:p>
    <w:p w14:paraId="657CDFE3" w14:textId="77777777" w:rsidR="00354EB2" w:rsidRPr="00354EB2" w:rsidRDefault="00354EB2" w:rsidP="00354EB2">
      <w:pPr>
        <w:spacing w:after="0" w:line="360" w:lineRule="auto"/>
        <w:ind w:left="720" w:hanging="720"/>
        <w:rPr>
          <w:shd w:val="clear" w:color="auto" w:fill="FFFFFF"/>
        </w:rPr>
      </w:pPr>
      <w:r w:rsidRPr="00354EB2">
        <w:rPr>
          <w:shd w:val="clear" w:color="auto" w:fill="FFFFFF"/>
        </w:rPr>
        <w:t xml:space="preserve">Mareta, F., Ulhaq, A., </w:t>
      </w:r>
      <w:proofErr w:type="spellStart"/>
      <w:r w:rsidRPr="00354EB2">
        <w:rPr>
          <w:shd w:val="clear" w:color="auto" w:fill="FFFFFF"/>
        </w:rPr>
        <w:t>Resfitasari</w:t>
      </w:r>
      <w:proofErr w:type="spellEnd"/>
      <w:r w:rsidRPr="00354EB2">
        <w:rPr>
          <w:shd w:val="clear" w:color="auto" w:fill="FFFFFF"/>
        </w:rPr>
        <w:t xml:space="preserve">, E., </w:t>
      </w:r>
      <w:proofErr w:type="spellStart"/>
      <w:r w:rsidRPr="00354EB2">
        <w:rPr>
          <w:shd w:val="clear" w:color="auto" w:fill="FFFFFF"/>
        </w:rPr>
        <w:t>Febriani</w:t>
      </w:r>
      <w:proofErr w:type="spellEnd"/>
      <w:r w:rsidRPr="00354EB2">
        <w:rPr>
          <w:shd w:val="clear" w:color="auto" w:fill="FFFFFF"/>
        </w:rPr>
        <w:t xml:space="preserve">, I. and Elisah, S., 2022, February. Effect of </w:t>
      </w:r>
      <w:proofErr w:type="gramStart"/>
      <w:r w:rsidRPr="00354EB2">
        <w:rPr>
          <w:shd w:val="clear" w:color="auto" w:fill="FFFFFF"/>
        </w:rPr>
        <w:t>debt to equity</w:t>
      </w:r>
      <w:proofErr w:type="gramEnd"/>
      <w:r w:rsidRPr="00354EB2">
        <w:rPr>
          <w:shd w:val="clear" w:color="auto" w:fill="FFFFFF"/>
        </w:rPr>
        <w:t xml:space="preserve"> ratio, current ratio, total assets turnover, </w:t>
      </w:r>
      <w:proofErr w:type="gramStart"/>
      <w:r w:rsidRPr="00354EB2">
        <w:rPr>
          <w:shd w:val="clear" w:color="auto" w:fill="FFFFFF"/>
        </w:rPr>
        <w:t>earning</w:t>
      </w:r>
      <w:proofErr w:type="gramEnd"/>
      <w:r w:rsidRPr="00354EB2">
        <w:rPr>
          <w:shd w:val="clear" w:color="auto" w:fill="FFFFFF"/>
        </w:rPr>
        <w:t xml:space="preserve"> per share, price earning-ratio, sales growth, and net profit margin on return on equity. In </w:t>
      </w:r>
      <w:r w:rsidRPr="00354EB2">
        <w:rPr>
          <w:i/>
          <w:iCs/>
          <w:shd w:val="clear" w:color="auto" w:fill="FFFFFF"/>
        </w:rPr>
        <w:t>International Conference on Economics, Management and Accounting (ICEMAC 2021)</w:t>
      </w:r>
      <w:r w:rsidRPr="00354EB2">
        <w:rPr>
          <w:shd w:val="clear" w:color="auto" w:fill="FFFFFF"/>
        </w:rPr>
        <w:t> (pp. 417-426). Atlantis Press.</w:t>
      </w:r>
      <w:r w:rsidRPr="00354EB2">
        <w:t xml:space="preserve"> </w:t>
      </w:r>
      <w:hyperlink r:id="rId23" w:history="1">
        <w:r w:rsidRPr="00354EB2">
          <w:rPr>
            <w:rStyle w:val="Hyperlink"/>
            <w:color w:val="auto"/>
            <w:shd w:val="clear" w:color="auto" w:fill="FFFFFF"/>
          </w:rPr>
          <w:t>https://doi.org/10.2991/aebmr.k.220204.047</w:t>
        </w:r>
      </w:hyperlink>
    </w:p>
    <w:p w14:paraId="02A5F7A3" w14:textId="77777777" w:rsidR="00354EB2" w:rsidRPr="00354EB2" w:rsidRDefault="00354EB2" w:rsidP="00354EB2">
      <w:pPr>
        <w:spacing w:after="0" w:line="360" w:lineRule="auto"/>
        <w:ind w:left="720" w:hanging="720"/>
        <w:rPr>
          <w:shd w:val="clear" w:color="auto" w:fill="FFFFFF"/>
        </w:rPr>
      </w:pPr>
      <w:r w:rsidRPr="00354EB2">
        <w:rPr>
          <w:shd w:val="clear" w:color="auto" w:fill="FFFFFF"/>
        </w:rPr>
        <w:t>Margaretha, F., Wirawan, S.E. and Wowor, W., 2022. The influence of service quality toward customer loyalty at five-star hotel in Bali. </w:t>
      </w:r>
      <w:r w:rsidRPr="00354EB2">
        <w:rPr>
          <w:i/>
          <w:iCs/>
          <w:shd w:val="clear" w:color="auto" w:fill="FFFFFF"/>
        </w:rPr>
        <w:t>International Journal of Social and Management Studies</w:t>
      </w:r>
      <w:r w:rsidRPr="00354EB2">
        <w:rPr>
          <w:shd w:val="clear" w:color="auto" w:fill="FFFFFF"/>
        </w:rPr>
        <w:t>, </w:t>
      </w:r>
      <w:r w:rsidRPr="00354EB2">
        <w:rPr>
          <w:i/>
          <w:iCs/>
          <w:shd w:val="clear" w:color="auto" w:fill="FFFFFF"/>
        </w:rPr>
        <w:t>3</w:t>
      </w:r>
      <w:r w:rsidRPr="00354EB2">
        <w:rPr>
          <w:shd w:val="clear" w:color="auto" w:fill="FFFFFF"/>
        </w:rPr>
        <w:t>(2), pp.175-186.</w:t>
      </w:r>
      <w:r w:rsidRPr="00354EB2">
        <w:t xml:space="preserve"> </w:t>
      </w:r>
      <w:hyperlink r:id="rId24" w:history="1">
        <w:r w:rsidRPr="00354EB2">
          <w:rPr>
            <w:rStyle w:val="Hyperlink"/>
            <w:color w:val="auto"/>
            <w:shd w:val="clear" w:color="auto" w:fill="FFFFFF"/>
          </w:rPr>
          <w:t>https://doi.org/10.5555/ijosmas.v3i2.145</w:t>
        </w:r>
      </w:hyperlink>
    </w:p>
    <w:p w14:paraId="3419D878" w14:textId="77777777" w:rsidR="00354EB2" w:rsidRPr="00354EB2" w:rsidRDefault="00354EB2" w:rsidP="00354EB2">
      <w:pPr>
        <w:spacing w:after="0" w:line="360" w:lineRule="auto"/>
        <w:ind w:left="720" w:hanging="720"/>
        <w:rPr>
          <w:shd w:val="clear" w:color="auto" w:fill="FFFFFF"/>
        </w:rPr>
      </w:pPr>
      <w:r w:rsidRPr="00354EB2">
        <w:rPr>
          <w:shd w:val="clear" w:color="auto" w:fill="FFFFFF"/>
        </w:rPr>
        <w:t xml:space="preserve">Portela </w:t>
      </w:r>
      <w:proofErr w:type="spellStart"/>
      <w:r w:rsidRPr="00354EB2">
        <w:rPr>
          <w:shd w:val="clear" w:color="auto" w:fill="FFFFFF"/>
        </w:rPr>
        <w:t>Maquieira</w:t>
      </w:r>
      <w:proofErr w:type="spellEnd"/>
      <w:r w:rsidRPr="00354EB2">
        <w:rPr>
          <w:shd w:val="clear" w:color="auto" w:fill="FFFFFF"/>
        </w:rPr>
        <w:t xml:space="preserve">, S., </w:t>
      </w:r>
      <w:proofErr w:type="spellStart"/>
      <w:r w:rsidRPr="00354EB2">
        <w:rPr>
          <w:shd w:val="clear" w:color="auto" w:fill="FFFFFF"/>
        </w:rPr>
        <w:t>Tarí</w:t>
      </w:r>
      <w:proofErr w:type="spellEnd"/>
      <w:r w:rsidRPr="00354EB2">
        <w:rPr>
          <w:shd w:val="clear" w:color="auto" w:fill="FFFFFF"/>
        </w:rPr>
        <w:t>, J.J. and Molina-</w:t>
      </w:r>
      <w:proofErr w:type="spellStart"/>
      <w:r w:rsidRPr="00354EB2">
        <w:rPr>
          <w:shd w:val="clear" w:color="auto" w:fill="FFFFFF"/>
        </w:rPr>
        <w:t>Azorín</w:t>
      </w:r>
      <w:proofErr w:type="spellEnd"/>
      <w:r w:rsidRPr="00354EB2">
        <w:rPr>
          <w:shd w:val="clear" w:color="auto" w:fill="FFFFFF"/>
        </w:rPr>
        <w:t>, J.F., 2020. Transformational leadership and the European Foundation for Quality Management model in five-star hotels. </w:t>
      </w:r>
      <w:r w:rsidRPr="00354EB2">
        <w:rPr>
          <w:i/>
          <w:iCs/>
          <w:shd w:val="clear" w:color="auto" w:fill="FFFFFF"/>
        </w:rPr>
        <w:t xml:space="preserve">Journal of Tourism Analysis: </w:t>
      </w:r>
      <w:proofErr w:type="spellStart"/>
      <w:r w:rsidRPr="00354EB2">
        <w:rPr>
          <w:i/>
          <w:iCs/>
          <w:shd w:val="clear" w:color="auto" w:fill="FFFFFF"/>
        </w:rPr>
        <w:t>Revista</w:t>
      </w:r>
      <w:proofErr w:type="spellEnd"/>
      <w:r w:rsidRPr="00354EB2">
        <w:rPr>
          <w:i/>
          <w:iCs/>
          <w:shd w:val="clear" w:color="auto" w:fill="FFFFFF"/>
        </w:rPr>
        <w:t xml:space="preserve"> de </w:t>
      </w:r>
      <w:proofErr w:type="spellStart"/>
      <w:r w:rsidRPr="00354EB2">
        <w:rPr>
          <w:i/>
          <w:iCs/>
          <w:shd w:val="clear" w:color="auto" w:fill="FFFFFF"/>
        </w:rPr>
        <w:t>Análisis</w:t>
      </w:r>
      <w:proofErr w:type="spellEnd"/>
      <w:r w:rsidRPr="00354EB2">
        <w:rPr>
          <w:i/>
          <w:iCs/>
          <w:shd w:val="clear" w:color="auto" w:fill="FFFFFF"/>
        </w:rPr>
        <w:t xml:space="preserve"> </w:t>
      </w:r>
      <w:proofErr w:type="spellStart"/>
      <w:r w:rsidRPr="00354EB2">
        <w:rPr>
          <w:i/>
          <w:iCs/>
          <w:shd w:val="clear" w:color="auto" w:fill="FFFFFF"/>
        </w:rPr>
        <w:t>Turístico</w:t>
      </w:r>
      <w:proofErr w:type="spellEnd"/>
      <w:r w:rsidRPr="00354EB2">
        <w:rPr>
          <w:shd w:val="clear" w:color="auto" w:fill="FFFFFF"/>
        </w:rPr>
        <w:t>, </w:t>
      </w:r>
      <w:r w:rsidRPr="00354EB2">
        <w:rPr>
          <w:i/>
          <w:iCs/>
          <w:shd w:val="clear" w:color="auto" w:fill="FFFFFF"/>
        </w:rPr>
        <w:t>27</w:t>
      </w:r>
      <w:r w:rsidRPr="00354EB2">
        <w:rPr>
          <w:shd w:val="clear" w:color="auto" w:fill="FFFFFF"/>
        </w:rPr>
        <w:t>(2), pp.99-118.</w:t>
      </w:r>
      <w:r w:rsidRPr="00354EB2">
        <w:t xml:space="preserve"> </w:t>
      </w:r>
      <w:hyperlink r:id="rId25" w:history="1">
        <w:r w:rsidRPr="00354EB2">
          <w:rPr>
            <w:rStyle w:val="Hyperlink"/>
            <w:color w:val="auto"/>
            <w:shd w:val="clear" w:color="auto" w:fill="FFFFFF"/>
          </w:rPr>
          <w:t>https://doi.org/10.1108/JTA-02-2019-0007</w:t>
        </w:r>
      </w:hyperlink>
    </w:p>
    <w:p w14:paraId="5E924C89" w14:textId="77777777" w:rsidR="00354EB2" w:rsidRPr="00354EB2" w:rsidRDefault="00354EB2" w:rsidP="00354EB2">
      <w:pPr>
        <w:spacing w:after="0" w:line="360" w:lineRule="auto"/>
        <w:ind w:left="720" w:hanging="720"/>
        <w:rPr>
          <w:shd w:val="clear" w:color="auto" w:fill="FFFFFF"/>
        </w:rPr>
      </w:pPr>
      <w:r w:rsidRPr="00354EB2">
        <w:rPr>
          <w:shd w:val="clear" w:color="auto" w:fill="FFFFFF"/>
        </w:rPr>
        <w:t>Rahim, M.A., 2023. </w:t>
      </w:r>
      <w:r w:rsidRPr="00354EB2">
        <w:rPr>
          <w:i/>
          <w:iCs/>
          <w:shd w:val="clear" w:color="auto" w:fill="FFFFFF"/>
        </w:rPr>
        <w:t>Managing conflict in organizations</w:t>
      </w:r>
      <w:r w:rsidRPr="00354EB2">
        <w:rPr>
          <w:shd w:val="clear" w:color="auto" w:fill="FFFFFF"/>
        </w:rPr>
        <w:t>. Routledge.</w:t>
      </w:r>
      <w:r w:rsidRPr="00354EB2">
        <w:t xml:space="preserve"> </w:t>
      </w:r>
      <w:hyperlink r:id="rId26" w:history="1">
        <w:r w:rsidRPr="00354EB2">
          <w:rPr>
            <w:rStyle w:val="Hyperlink"/>
            <w:color w:val="auto"/>
            <w:shd w:val="clear" w:color="auto" w:fill="FFFFFF"/>
          </w:rPr>
          <w:t>https://doi.org/10.4324/9781003285861</w:t>
        </w:r>
      </w:hyperlink>
    </w:p>
    <w:p w14:paraId="2D8F058D" w14:textId="77777777" w:rsidR="00354EB2" w:rsidRPr="00354EB2" w:rsidRDefault="00354EB2" w:rsidP="00354EB2">
      <w:pPr>
        <w:spacing w:after="0" w:line="360" w:lineRule="auto"/>
        <w:ind w:left="720" w:hanging="720"/>
        <w:rPr>
          <w:shd w:val="clear" w:color="auto" w:fill="FFFFFF"/>
        </w:rPr>
      </w:pPr>
      <w:proofErr w:type="spellStart"/>
      <w:r w:rsidRPr="00354EB2">
        <w:rPr>
          <w:shd w:val="clear" w:color="auto" w:fill="FFFFFF"/>
        </w:rPr>
        <w:lastRenderedPageBreak/>
        <w:t>Stojcic</w:t>
      </w:r>
      <w:proofErr w:type="spellEnd"/>
      <w:r w:rsidRPr="00354EB2">
        <w:rPr>
          <w:shd w:val="clear" w:color="auto" w:fill="FFFFFF"/>
        </w:rPr>
        <w:t xml:space="preserve">, N., </w:t>
      </w:r>
      <w:proofErr w:type="spellStart"/>
      <w:r w:rsidRPr="00354EB2">
        <w:rPr>
          <w:shd w:val="clear" w:color="auto" w:fill="FFFFFF"/>
        </w:rPr>
        <w:t>Vojvodic</w:t>
      </w:r>
      <w:proofErr w:type="spellEnd"/>
      <w:r w:rsidRPr="00354EB2">
        <w:rPr>
          <w:shd w:val="clear" w:color="auto" w:fill="FFFFFF"/>
        </w:rPr>
        <w:t xml:space="preserve">, K. and </w:t>
      </w:r>
      <w:proofErr w:type="spellStart"/>
      <w:r w:rsidRPr="00354EB2">
        <w:rPr>
          <w:shd w:val="clear" w:color="auto" w:fill="FFFFFF"/>
        </w:rPr>
        <w:t>Butigan</w:t>
      </w:r>
      <w:proofErr w:type="spellEnd"/>
      <w:r w:rsidRPr="00354EB2">
        <w:rPr>
          <w:shd w:val="clear" w:color="auto" w:fill="FFFFFF"/>
        </w:rPr>
        <w:t>, N., 2019. Service innovations and firm performance in the hospitality industry: Evidence from tourism driven economies.</w:t>
      </w:r>
      <w:r w:rsidRPr="00354EB2">
        <w:t xml:space="preserve"> </w:t>
      </w:r>
      <w:r w:rsidRPr="00354EB2">
        <w:rPr>
          <w:i/>
          <w:iCs/>
          <w:shd w:val="clear" w:color="auto" w:fill="FFFFFF"/>
        </w:rPr>
        <w:t>Tourism in Southern and Eastern Europe</w:t>
      </w:r>
      <w:r w:rsidRPr="00354EB2">
        <w:rPr>
          <w:shd w:val="clear" w:color="auto" w:fill="FFFFFF"/>
        </w:rPr>
        <w:t>, 5, pp. 679-688.</w:t>
      </w:r>
      <w:r w:rsidRPr="00354EB2">
        <w:t xml:space="preserve"> </w:t>
      </w:r>
      <w:hyperlink r:id="rId27" w:history="1">
        <w:r w:rsidRPr="00354EB2">
          <w:rPr>
            <w:rStyle w:val="Hyperlink"/>
            <w:color w:val="auto"/>
            <w:shd w:val="clear" w:color="auto" w:fill="FFFFFF"/>
          </w:rPr>
          <w:t>https://mpra.ub.uni-muenchen.de/108648/</w:t>
        </w:r>
      </w:hyperlink>
    </w:p>
    <w:p w14:paraId="62D4CDA2" w14:textId="77777777" w:rsidR="00354EB2" w:rsidRPr="00354EB2" w:rsidRDefault="00354EB2" w:rsidP="00354EB2">
      <w:pPr>
        <w:spacing w:after="0" w:line="360" w:lineRule="auto"/>
        <w:ind w:left="720" w:hanging="720"/>
        <w:rPr>
          <w:shd w:val="clear" w:color="auto" w:fill="FFFFFF"/>
        </w:rPr>
      </w:pPr>
      <w:r w:rsidRPr="00354EB2">
        <w:rPr>
          <w:shd w:val="clear" w:color="auto" w:fill="FFFFFF"/>
        </w:rPr>
        <w:t xml:space="preserve">Sürücü, L. and </w:t>
      </w:r>
      <w:proofErr w:type="spellStart"/>
      <w:r w:rsidRPr="00354EB2">
        <w:rPr>
          <w:shd w:val="clear" w:color="auto" w:fill="FFFFFF"/>
        </w:rPr>
        <w:t>Sağbaş</w:t>
      </w:r>
      <w:proofErr w:type="spellEnd"/>
      <w:r w:rsidRPr="00354EB2">
        <w:rPr>
          <w:shd w:val="clear" w:color="auto" w:fill="FFFFFF"/>
        </w:rPr>
        <w:t>, M., 2021. The impact of leadership styles on job satisfaction: A study of the hospitality industry. </w:t>
      </w:r>
      <w:proofErr w:type="spellStart"/>
      <w:r w:rsidRPr="00354EB2">
        <w:rPr>
          <w:i/>
          <w:iCs/>
          <w:shd w:val="clear" w:color="auto" w:fill="FFFFFF"/>
        </w:rPr>
        <w:t>Yönetim</w:t>
      </w:r>
      <w:proofErr w:type="spellEnd"/>
      <w:r w:rsidRPr="00354EB2">
        <w:rPr>
          <w:i/>
          <w:iCs/>
          <w:shd w:val="clear" w:color="auto" w:fill="FFFFFF"/>
        </w:rPr>
        <w:t xml:space="preserve"> </w:t>
      </w:r>
      <w:proofErr w:type="spellStart"/>
      <w:r w:rsidRPr="00354EB2">
        <w:rPr>
          <w:i/>
          <w:iCs/>
          <w:shd w:val="clear" w:color="auto" w:fill="FFFFFF"/>
        </w:rPr>
        <w:t>Bilimleri</w:t>
      </w:r>
      <w:proofErr w:type="spellEnd"/>
      <w:r w:rsidRPr="00354EB2">
        <w:rPr>
          <w:i/>
          <w:iCs/>
          <w:shd w:val="clear" w:color="auto" w:fill="FFFFFF"/>
        </w:rPr>
        <w:t xml:space="preserve"> </w:t>
      </w:r>
      <w:proofErr w:type="spellStart"/>
      <w:r w:rsidRPr="00354EB2">
        <w:rPr>
          <w:i/>
          <w:iCs/>
          <w:shd w:val="clear" w:color="auto" w:fill="FFFFFF"/>
        </w:rPr>
        <w:t>Dergisi</w:t>
      </w:r>
      <w:proofErr w:type="spellEnd"/>
      <w:r w:rsidRPr="00354EB2">
        <w:rPr>
          <w:shd w:val="clear" w:color="auto" w:fill="FFFFFF"/>
        </w:rPr>
        <w:t>, </w:t>
      </w:r>
      <w:r w:rsidRPr="00354EB2">
        <w:rPr>
          <w:i/>
          <w:iCs/>
          <w:shd w:val="clear" w:color="auto" w:fill="FFFFFF"/>
        </w:rPr>
        <w:t>19</w:t>
      </w:r>
      <w:r w:rsidRPr="00354EB2">
        <w:rPr>
          <w:shd w:val="clear" w:color="auto" w:fill="FFFFFF"/>
        </w:rPr>
        <w:t>(40), pp.323-346.</w:t>
      </w:r>
      <w:r w:rsidRPr="00354EB2">
        <w:t xml:space="preserve"> </w:t>
      </w:r>
      <w:hyperlink r:id="rId28" w:history="1">
        <w:r w:rsidRPr="00354EB2">
          <w:rPr>
            <w:rStyle w:val="Hyperlink"/>
            <w:color w:val="auto"/>
            <w:shd w:val="clear" w:color="auto" w:fill="FFFFFF"/>
          </w:rPr>
          <w:t>https://doi.org/10.35408/comuybd.787432</w:t>
        </w:r>
      </w:hyperlink>
    </w:p>
    <w:p w14:paraId="18E1B0C5" w14:textId="77777777" w:rsidR="00354EB2" w:rsidRPr="00354EB2" w:rsidRDefault="00354EB2" w:rsidP="00354EB2">
      <w:pPr>
        <w:spacing w:after="0" w:line="360" w:lineRule="auto"/>
        <w:ind w:left="720" w:hanging="720"/>
        <w:rPr>
          <w:shd w:val="clear" w:color="auto" w:fill="FFFFFF"/>
        </w:rPr>
      </w:pPr>
      <w:r w:rsidRPr="00354EB2">
        <w:rPr>
          <w:shd w:val="clear" w:color="auto" w:fill="FFFFFF"/>
        </w:rPr>
        <w:t>Yang, Y., Mao, Z. and Wen, Z., 2022. Pandemic severity, policy stringency, and tourism performance: A global analysis. </w:t>
      </w:r>
      <w:r w:rsidRPr="00354EB2">
        <w:rPr>
          <w:i/>
          <w:iCs/>
          <w:shd w:val="clear" w:color="auto" w:fill="FFFFFF"/>
        </w:rPr>
        <w:t>Journal of Travel Research</w:t>
      </w:r>
      <w:r w:rsidRPr="00354EB2">
        <w:rPr>
          <w:shd w:val="clear" w:color="auto" w:fill="FFFFFF"/>
        </w:rPr>
        <w:t>, </w:t>
      </w:r>
      <w:r w:rsidRPr="00354EB2">
        <w:rPr>
          <w:i/>
          <w:iCs/>
          <w:shd w:val="clear" w:color="auto" w:fill="FFFFFF"/>
        </w:rPr>
        <w:t>61</w:t>
      </w:r>
      <w:r w:rsidRPr="00354EB2">
        <w:rPr>
          <w:shd w:val="clear" w:color="auto" w:fill="FFFFFF"/>
        </w:rPr>
        <w:t>(8), pp.1928-1946.</w:t>
      </w:r>
      <w:r w:rsidRPr="00354EB2">
        <w:t xml:space="preserve"> </w:t>
      </w:r>
      <w:hyperlink r:id="rId29" w:history="1">
        <w:r w:rsidRPr="00354EB2">
          <w:rPr>
            <w:rStyle w:val="Hyperlink"/>
            <w:color w:val="auto"/>
            <w:shd w:val="clear" w:color="auto" w:fill="FFFFFF"/>
          </w:rPr>
          <w:t>https://doi.org/10.1177/00472875211047276</w:t>
        </w:r>
      </w:hyperlink>
    </w:p>
    <w:p w14:paraId="25474524" w14:textId="77777777" w:rsidR="00605EAE" w:rsidRPr="00354EB2" w:rsidRDefault="00605EAE">
      <w:pPr>
        <w:rPr>
          <w:lang w:val="en-GB"/>
        </w:rPr>
      </w:pPr>
    </w:p>
    <w:sectPr w:rsidR="00605EAE" w:rsidRPr="00354EB2" w:rsidSect="00745F10">
      <w:headerReference w:type="default" r:id="rId30"/>
      <w:headerReference w:type="first" r:id="rId31"/>
      <w:pgSz w:w="12240" w:h="15840" w:code="1"/>
      <w:pgMar w:top="1440" w:right="1440" w:bottom="1440" w:left="1440" w:header="720" w:footer="720" w:gutter="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280AF86" w14:textId="77777777" w:rsidR="00E37CB8" w:rsidRDefault="00E37CB8" w:rsidP="00E80653">
      <w:pPr>
        <w:spacing w:after="0" w:line="240" w:lineRule="auto"/>
      </w:pPr>
      <w:r>
        <w:separator/>
      </w:r>
    </w:p>
  </w:endnote>
  <w:endnote w:type="continuationSeparator" w:id="0">
    <w:p w14:paraId="7F12A63D" w14:textId="77777777" w:rsidR="00E37CB8" w:rsidRDefault="00E37CB8" w:rsidP="00E806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2C7C33" w14:textId="77777777" w:rsidR="00E37CB8" w:rsidRDefault="00E37CB8" w:rsidP="00E80653">
      <w:pPr>
        <w:spacing w:after="0" w:line="240" w:lineRule="auto"/>
      </w:pPr>
      <w:r>
        <w:separator/>
      </w:r>
    </w:p>
  </w:footnote>
  <w:footnote w:type="continuationSeparator" w:id="0">
    <w:p w14:paraId="5C62C8B7" w14:textId="77777777" w:rsidR="00E37CB8" w:rsidRDefault="00E37CB8" w:rsidP="00E806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51650924"/>
      <w:docPartObj>
        <w:docPartGallery w:val="Page Numbers (Top of Page)"/>
        <w:docPartUnique/>
      </w:docPartObj>
    </w:sdtPr>
    <w:sdtEndPr>
      <w:rPr>
        <w:noProof/>
      </w:rPr>
    </w:sdtEndPr>
    <w:sdtContent>
      <w:p w14:paraId="7D571A9F" w14:textId="77777777" w:rsidR="00E80653" w:rsidRDefault="00E80653">
        <w:pPr>
          <w:pStyle w:val="Header"/>
          <w:jc w:val="right"/>
        </w:pPr>
        <w:r>
          <w:fldChar w:fldCharType="begin"/>
        </w:r>
        <w:r>
          <w:instrText xml:space="preserve"> PAGE   \* MERGEFORMAT </w:instrText>
        </w:r>
        <w:r>
          <w:fldChar w:fldCharType="separate"/>
        </w:r>
        <w:r w:rsidR="00527886">
          <w:rPr>
            <w:noProof/>
          </w:rPr>
          <w:t>11</w:t>
        </w:r>
        <w:r>
          <w:rPr>
            <w:noProof/>
          </w:rPr>
          <w:fldChar w:fldCharType="end"/>
        </w:r>
      </w:p>
    </w:sdtContent>
  </w:sdt>
  <w:p w14:paraId="11A53F39" w14:textId="77777777" w:rsidR="00E80653" w:rsidRDefault="00E806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27742500"/>
      <w:docPartObj>
        <w:docPartGallery w:val="Page Numbers (Top of Page)"/>
        <w:docPartUnique/>
      </w:docPartObj>
    </w:sdtPr>
    <w:sdtEndPr>
      <w:rPr>
        <w:noProof/>
      </w:rPr>
    </w:sdtEndPr>
    <w:sdtContent>
      <w:p w14:paraId="76CA7C84" w14:textId="77777777" w:rsidR="00E80653" w:rsidRDefault="00E80653">
        <w:pPr>
          <w:pStyle w:val="Header"/>
          <w:jc w:val="right"/>
        </w:pPr>
        <w:r>
          <w:fldChar w:fldCharType="begin"/>
        </w:r>
        <w:r>
          <w:instrText xml:space="preserve"> PAGE   \* MERGEFORMAT </w:instrText>
        </w:r>
        <w:r>
          <w:fldChar w:fldCharType="separate"/>
        </w:r>
        <w:r w:rsidR="00527886">
          <w:rPr>
            <w:noProof/>
          </w:rPr>
          <w:t>1</w:t>
        </w:r>
        <w:r>
          <w:rPr>
            <w:noProof/>
          </w:rPr>
          <w:fldChar w:fldCharType="end"/>
        </w:r>
      </w:p>
    </w:sdtContent>
  </w:sdt>
  <w:p w14:paraId="5117C911" w14:textId="77777777" w:rsidR="00E80653" w:rsidRDefault="00E8065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E80653"/>
    <w:rsid w:val="000022E6"/>
    <w:rsid w:val="000072D2"/>
    <w:rsid w:val="00025F34"/>
    <w:rsid w:val="00030DF8"/>
    <w:rsid w:val="00044412"/>
    <w:rsid w:val="00046C81"/>
    <w:rsid w:val="000512A7"/>
    <w:rsid w:val="00061642"/>
    <w:rsid w:val="00064315"/>
    <w:rsid w:val="00065570"/>
    <w:rsid w:val="000A4234"/>
    <w:rsid w:val="000D4949"/>
    <w:rsid w:val="00111149"/>
    <w:rsid w:val="00132DF9"/>
    <w:rsid w:val="0015397D"/>
    <w:rsid w:val="001756D2"/>
    <w:rsid w:val="001815DB"/>
    <w:rsid w:val="001A4E23"/>
    <w:rsid w:val="001C0164"/>
    <w:rsid w:val="001F7C63"/>
    <w:rsid w:val="0021570A"/>
    <w:rsid w:val="00225950"/>
    <w:rsid w:val="002271EF"/>
    <w:rsid w:val="00261423"/>
    <w:rsid w:val="00263A35"/>
    <w:rsid w:val="00263D71"/>
    <w:rsid w:val="00275885"/>
    <w:rsid w:val="0029196D"/>
    <w:rsid w:val="002B1BEC"/>
    <w:rsid w:val="002B6CCC"/>
    <w:rsid w:val="002E6975"/>
    <w:rsid w:val="00342A97"/>
    <w:rsid w:val="00354EB2"/>
    <w:rsid w:val="00374177"/>
    <w:rsid w:val="00384E08"/>
    <w:rsid w:val="003A39E9"/>
    <w:rsid w:val="003B22C9"/>
    <w:rsid w:val="003B5829"/>
    <w:rsid w:val="003C04C0"/>
    <w:rsid w:val="003F1C08"/>
    <w:rsid w:val="003F25D3"/>
    <w:rsid w:val="0042161E"/>
    <w:rsid w:val="004236A5"/>
    <w:rsid w:val="00447894"/>
    <w:rsid w:val="0045583C"/>
    <w:rsid w:val="0047263A"/>
    <w:rsid w:val="0048013F"/>
    <w:rsid w:val="004867E9"/>
    <w:rsid w:val="00490C82"/>
    <w:rsid w:val="004B3912"/>
    <w:rsid w:val="004E0E55"/>
    <w:rsid w:val="004E2848"/>
    <w:rsid w:val="004E3EAD"/>
    <w:rsid w:val="00503BA2"/>
    <w:rsid w:val="0051269B"/>
    <w:rsid w:val="00514F97"/>
    <w:rsid w:val="00527886"/>
    <w:rsid w:val="0053100E"/>
    <w:rsid w:val="00531B99"/>
    <w:rsid w:val="0054745A"/>
    <w:rsid w:val="00570ABE"/>
    <w:rsid w:val="005729C6"/>
    <w:rsid w:val="00582924"/>
    <w:rsid w:val="005C1166"/>
    <w:rsid w:val="005F4D66"/>
    <w:rsid w:val="00605EAE"/>
    <w:rsid w:val="006253D0"/>
    <w:rsid w:val="0064224D"/>
    <w:rsid w:val="00642CC5"/>
    <w:rsid w:val="00677F9B"/>
    <w:rsid w:val="00680EAF"/>
    <w:rsid w:val="006A514A"/>
    <w:rsid w:val="006C4ACC"/>
    <w:rsid w:val="006D48B1"/>
    <w:rsid w:val="00713F07"/>
    <w:rsid w:val="00714DD3"/>
    <w:rsid w:val="007361E8"/>
    <w:rsid w:val="00741AD8"/>
    <w:rsid w:val="007434FB"/>
    <w:rsid w:val="00745F10"/>
    <w:rsid w:val="007901E0"/>
    <w:rsid w:val="00792B75"/>
    <w:rsid w:val="007F01D3"/>
    <w:rsid w:val="008153DC"/>
    <w:rsid w:val="0085454B"/>
    <w:rsid w:val="00857EBE"/>
    <w:rsid w:val="008649EE"/>
    <w:rsid w:val="0086742A"/>
    <w:rsid w:val="008A0C59"/>
    <w:rsid w:val="008A768A"/>
    <w:rsid w:val="008B2B9F"/>
    <w:rsid w:val="008B4885"/>
    <w:rsid w:val="008C69A2"/>
    <w:rsid w:val="008C7D42"/>
    <w:rsid w:val="008E5575"/>
    <w:rsid w:val="00922608"/>
    <w:rsid w:val="00940E33"/>
    <w:rsid w:val="009519F6"/>
    <w:rsid w:val="0096459A"/>
    <w:rsid w:val="00967ACD"/>
    <w:rsid w:val="009967A0"/>
    <w:rsid w:val="009A6E8D"/>
    <w:rsid w:val="009B420D"/>
    <w:rsid w:val="009C716B"/>
    <w:rsid w:val="009F2833"/>
    <w:rsid w:val="009F7E21"/>
    <w:rsid w:val="00A3535F"/>
    <w:rsid w:val="00A4546A"/>
    <w:rsid w:val="00AA463B"/>
    <w:rsid w:val="00AA5CC0"/>
    <w:rsid w:val="00AB1B3E"/>
    <w:rsid w:val="00AB307F"/>
    <w:rsid w:val="00AB565C"/>
    <w:rsid w:val="00AB7FDF"/>
    <w:rsid w:val="00AC465A"/>
    <w:rsid w:val="00AF3CCC"/>
    <w:rsid w:val="00AF643E"/>
    <w:rsid w:val="00AF76C0"/>
    <w:rsid w:val="00B2112B"/>
    <w:rsid w:val="00B34521"/>
    <w:rsid w:val="00B42491"/>
    <w:rsid w:val="00B73C0F"/>
    <w:rsid w:val="00B910AC"/>
    <w:rsid w:val="00B95297"/>
    <w:rsid w:val="00BB1D4C"/>
    <w:rsid w:val="00BB3E97"/>
    <w:rsid w:val="00BC4D4B"/>
    <w:rsid w:val="00BC6A92"/>
    <w:rsid w:val="00BD1996"/>
    <w:rsid w:val="00BD7182"/>
    <w:rsid w:val="00BF78CA"/>
    <w:rsid w:val="00C028D0"/>
    <w:rsid w:val="00C1470C"/>
    <w:rsid w:val="00C75D87"/>
    <w:rsid w:val="00C77767"/>
    <w:rsid w:val="00C970D4"/>
    <w:rsid w:val="00CA4D86"/>
    <w:rsid w:val="00CB4190"/>
    <w:rsid w:val="00CC5410"/>
    <w:rsid w:val="00CF7822"/>
    <w:rsid w:val="00D0592A"/>
    <w:rsid w:val="00D13CBA"/>
    <w:rsid w:val="00D15C34"/>
    <w:rsid w:val="00D2423D"/>
    <w:rsid w:val="00D33DCF"/>
    <w:rsid w:val="00D5504B"/>
    <w:rsid w:val="00D60600"/>
    <w:rsid w:val="00D72108"/>
    <w:rsid w:val="00D75751"/>
    <w:rsid w:val="00D92E92"/>
    <w:rsid w:val="00D93B72"/>
    <w:rsid w:val="00DD2AB7"/>
    <w:rsid w:val="00DD4229"/>
    <w:rsid w:val="00E004F5"/>
    <w:rsid w:val="00E02250"/>
    <w:rsid w:val="00E207B6"/>
    <w:rsid w:val="00E37CB8"/>
    <w:rsid w:val="00E55B47"/>
    <w:rsid w:val="00E6241B"/>
    <w:rsid w:val="00E6296C"/>
    <w:rsid w:val="00E67629"/>
    <w:rsid w:val="00E70EAB"/>
    <w:rsid w:val="00E80653"/>
    <w:rsid w:val="00EC3DCB"/>
    <w:rsid w:val="00EC5BB1"/>
    <w:rsid w:val="00F0288B"/>
    <w:rsid w:val="00F34750"/>
    <w:rsid w:val="00F606BA"/>
    <w:rsid w:val="00F76974"/>
    <w:rsid w:val="00F95084"/>
    <w:rsid w:val="00FA1373"/>
    <w:rsid w:val="00FA4E63"/>
    <w:rsid w:val="00FB74DB"/>
    <w:rsid w:val="00FC303B"/>
    <w:rsid w:val="00FD56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E5B435"/>
  <w15:chartTrackingRefBased/>
  <w15:docId w15:val="{64CE265C-1D8E-4CE1-BFEE-33277D8026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0653"/>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0653"/>
  </w:style>
  <w:style w:type="paragraph" w:styleId="Footer">
    <w:name w:val="footer"/>
    <w:basedOn w:val="Normal"/>
    <w:link w:val="FooterChar"/>
    <w:uiPriority w:val="99"/>
    <w:unhideWhenUsed/>
    <w:rsid w:val="00E80653"/>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0653"/>
  </w:style>
  <w:style w:type="table" w:styleId="TableGrid">
    <w:name w:val="Table Grid"/>
    <w:basedOn w:val="TableNormal"/>
    <w:uiPriority w:val="39"/>
    <w:rsid w:val="006A514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05EAE"/>
    <w:rPr>
      <w:color w:val="0563C1" w:themeColor="hyperlink"/>
      <w:u w:val="single"/>
    </w:rPr>
  </w:style>
  <w:style w:type="character" w:customStyle="1" w:styleId="UnresolvedMention1">
    <w:name w:val="Unresolved Mention1"/>
    <w:basedOn w:val="DefaultParagraphFont"/>
    <w:uiPriority w:val="99"/>
    <w:semiHidden/>
    <w:unhideWhenUsed/>
    <w:rsid w:val="00605EAE"/>
    <w:rPr>
      <w:color w:val="605E5C"/>
      <w:shd w:val="clear" w:color="auto" w:fill="E1DFDD"/>
    </w:rPr>
  </w:style>
  <w:style w:type="paragraph" w:styleId="NormalWeb">
    <w:name w:val="Normal (Web)"/>
    <w:basedOn w:val="Normal"/>
    <w:uiPriority w:val="99"/>
    <w:semiHidden/>
    <w:unhideWhenUsed/>
    <w:rsid w:val="00F606BA"/>
    <w:pPr>
      <w:spacing w:before="100" w:beforeAutospacing="1" w:after="100" w:afterAutospacing="1" w:line="240" w:lineRule="auto"/>
    </w:pPr>
    <w:rPr>
      <w:rFonts w:eastAsia="Times New Roman"/>
      <w:kern w:val="0"/>
    </w:rPr>
  </w:style>
  <w:style w:type="character" w:styleId="Strong">
    <w:name w:val="Strong"/>
    <w:basedOn w:val="DefaultParagraphFont"/>
    <w:uiPriority w:val="22"/>
    <w:qFormat/>
    <w:rsid w:val="00F606BA"/>
    <w:rPr>
      <w:b/>
      <w:bCs/>
    </w:rPr>
  </w:style>
  <w:style w:type="character" w:styleId="Emphasis">
    <w:name w:val="Emphasis"/>
    <w:basedOn w:val="DefaultParagraphFont"/>
    <w:uiPriority w:val="20"/>
    <w:qFormat/>
    <w:rsid w:val="00F606B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37461489">
      <w:bodyDiv w:val="1"/>
      <w:marLeft w:val="0"/>
      <w:marRight w:val="0"/>
      <w:marTop w:val="0"/>
      <w:marBottom w:val="0"/>
      <w:divBdr>
        <w:top w:val="none" w:sz="0" w:space="0" w:color="auto"/>
        <w:left w:val="none" w:sz="0" w:space="0" w:color="auto"/>
        <w:bottom w:val="none" w:sz="0" w:space="0" w:color="auto"/>
        <w:right w:val="none" w:sz="0" w:space="0" w:color="auto"/>
      </w:divBdr>
    </w:div>
    <w:div w:id="1171800167">
      <w:bodyDiv w:val="1"/>
      <w:marLeft w:val="0"/>
      <w:marRight w:val="0"/>
      <w:marTop w:val="0"/>
      <w:marBottom w:val="0"/>
      <w:divBdr>
        <w:top w:val="none" w:sz="0" w:space="0" w:color="auto"/>
        <w:left w:val="none" w:sz="0" w:space="0" w:color="auto"/>
        <w:bottom w:val="none" w:sz="0" w:space="0" w:color="auto"/>
        <w:right w:val="none" w:sz="0" w:space="0" w:color="auto"/>
      </w:divBdr>
    </w:div>
    <w:div w:id="1367219758">
      <w:bodyDiv w:val="1"/>
      <w:marLeft w:val="0"/>
      <w:marRight w:val="0"/>
      <w:marTop w:val="0"/>
      <w:marBottom w:val="0"/>
      <w:divBdr>
        <w:top w:val="none" w:sz="0" w:space="0" w:color="auto"/>
        <w:left w:val="none" w:sz="0" w:space="0" w:color="auto"/>
        <w:bottom w:val="none" w:sz="0" w:space="0" w:color="auto"/>
        <w:right w:val="none" w:sz="0" w:space="0" w:color="auto"/>
      </w:divBdr>
    </w:div>
    <w:div w:id="1878813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19368623.2019.1568339" TargetMode="External"/><Relationship Id="rId18" Type="http://schemas.openxmlformats.org/officeDocument/2006/relationships/hyperlink" Target="https://doi.org/10.1016/j.tourman.2021.104301" TargetMode="External"/><Relationship Id="rId26" Type="http://schemas.openxmlformats.org/officeDocument/2006/relationships/hyperlink" Target="https://doi.org/10.4324/9781003285861" TargetMode="External"/><Relationship Id="rId3" Type="http://schemas.openxmlformats.org/officeDocument/2006/relationships/webSettings" Target="webSettings.xml"/><Relationship Id="rId21" Type="http://schemas.openxmlformats.org/officeDocument/2006/relationships/hyperlink" Target="https://www.macrotrends.net/stocks/charts/MAR/marriott/financial-statements" TargetMode="External"/><Relationship Id="rId7" Type="http://schemas.openxmlformats.org/officeDocument/2006/relationships/chart" Target="charts/chart2.xml"/><Relationship Id="rId12" Type="http://schemas.openxmlformats.org/officeDocument/2006/relationships/hyperlink" Target="https://dx.doi.org/10.22161/ijebm.5.3.2" TargetMode="External"/><Relationship Id="rId17" Type="http://schemas.openxmlformats.org/officeDocument/2006/relationships/hyperlink" Target="https://doi.org/10.1287/mnsc.2019.3566" TargetMode="External"/><Relationship Id="rId25" Type="http://schemas.openxmlformats.org/officeDocument/2006/relationships/hyperlink" Target="https://doi.org/10.1108/JTA-02-2019-0007" TargetMode="External"/><Relationship Id="rId33"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seaopenresearch.eu/Journals/articles/SPAS_27_6.pdf" TargetMode="External"/><Relationship Id="rId20" Type="http://schemas.openxmlformats.org/officeDocument/2006/relationships/hyperlink" Target="http://orcid.org/0000-0002-7448-5261" TargetMode="External"/><Relationship Id="rId29" Type="http://schemas.openxmlformats.org/officeDocument/2006/relationships/hyperlink" Target="https://doi.org/10.1177/00472875211047276" TargetMode="External"/><Relationship Id="rId1" Type="http://schemas.openxmlformats.org/officeDocument/2006/relationships/styles" Target="styles.xml"/><Relationship Id="rId6" Type="http://schemas.openxmlformats.org/officeDocument/2006/relationships/chart" Target="charts/chart1.xml"/><Relationship Id="rId11" Type="http://schemas.openxmlformats.org/officeDocument/2006/relationships/hyperlink" Target="https://doi.org/10.1108/JHTI-05-2022-0208" TargetMode="External"/><Relationship Id="rId24" Type="http://schemas.openxmlformats.org/officeDocument/2006/relationships/hyperlink" Target="https://doi.org/10.5555/ijosmas.v3i2.145" TargetMode="External"/><Relationship Id="rId32"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doi.org/10.1108/JHTI-07-2018-0039" TargetMode="External"/><Relationship Id="rId23" Type="http://schemas.openxmlformats.org/officeDocument/2006/relationships/hyperlink" Target="https://doi.org/10.2991/aebmr.k.220204.047" TargetMode="External"/><Relationship Id="rId28" Type="http://schemas.openxmlformats.org/officeDocument/2006/relationships/hyperlink" Target="https://doi.org/10.35408/comuybd.787432" TargetMode="External"/><Relationship Id="rId10" Type="http://schemas.openxmlformats.org/officeDocument/2006/relationships/image" Target="media/image2.png"/><Relationship Id="rId19" Type="http://schemas.openxmlformats.org/officeDocument/2006/relationships/hyperlink" Target="https://doi.org/10.1080/15332667.2020.1840904" TargetMode="External"/><Relationship Id="rId31" Type="http://schemas.openxmlformats.org/officeDocument/2006/relationships/header" Target="header2.xml"/><Relationship Id="rId4" Type="http://schemas.openxmlformats.org/officeDocument/2006/relationships/footnotes" Target="footnotes.xml"/><Relationship Id="rId9" Type="http://schemas.openxmlformats.org/officeDocument/2006/relationships/image" Target="media/image1.png"/><Relationship Id="rId14" Type="http://schemas.openxmlformats.org/officeDocument/2006/relationships/hyperlink" Target="https://doi.org/10.1108/IJCHM-07-2018-0564" TargetMode="External"/><Relationship Id="rId22" Type="http://schemas.openxmlformats.org/officeDocument/2006/relationships/hyperlink" Target="https://doi.org/10.1080/14783363.2018.1426451" TargetMode="External"/><Relationship Id="rId27" Type="http://schemas.openxmlformats.org/officeDocument/2006/relationships/hyperlink" Target="https://mpra.ub.uni-muenchen.de/108648/" TargetMode="External"/><Relationship Id="rId30" Type="http://schemas.openxmlformats.org/officeDocument/2006/relationships/header" Target="header1.xml"/><Relationship Id="rId8"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Revenue</a:t>
            </a:r>
            <a:r>
              <a:rPr lang="en-US" baseline="0"/>
              <a:t> in billions for urban Heights Hotel (2021-2023)</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Sheet7!$A$2</c:f>
              <c:strCache>
                <c:ptCount val="1"/>
                <c:pt idx="0">
                  <c:v>2021</c:v>
                </c:pt>
              </c:strCache>
            </c:strRef>
          </c:tx>
          <c:spPr>
            <a:solidFill>
              <a:schemeClr val="accent1"/>
            </a:solidFill>
            <a:ln>
              <a:noFill/>
            </a:ln>
            <a:effectLst/>
          </c:spPr>
          <c:invertIfNegative val="0"/>
          <c:cat>
            <c:strRef>
              <c:f>Sheet7!$B$1</c:f>
              <c:strCache>
                <c:ptCount val="1"/>
                <c:pt idx="0">
                  <c:v>Urban Heights</c:v>
                </c:pt>
              </c:strCache>
            </c:strRef>
          </c:cat>
          <c:val>
            <c:numRef>
              <c:f>Sheet7!$B$2</c:f>
              <c:numCache>
                <c:formatCode>General</c:formatCode>
                <c:ptCount val="1"/>
                <c:pt idx="0">
                  <c:v>2.5000000000000001E-3</c:v>
                </c:pt>
              </c:numCache>
            </c:numRef>
          </c:val>
          <c:extLst>
            <c:ext xmlns:c16="http://schemas.microsoft.com/office/drawing/2014/chart" uri="{C3380CC4-5D6E-409C-BE32-E72D297353CC}">
              <c16:uniqueId val="{00000000-5606-471A-9187-F683EAB4C139}"/>
            </c:ext>
          </c:extLst>
        </c:ser>
        <c:ser>
          <c:idx val="1"/>
          <c:order val="1"/>
          <c:tx>
            <c:strRef>
              <c:f>Sheet7!$A$3</c:f>
              <c:strCache>
                <c:ptCount val="1"/>
                <c:pt idx="0">
                  <c:v>2022</c:v>
                </c:pt>
              </c:strCache>
            </c:strRef>
          </c:tx>
          <c:spPr>
            <a:solidFill>
              <a:schemeClr val="accent2"/>
            </a:solidFill>
            <a:ln>
              <a:noFill/>
            </a:ln>
            <a:effectLst/>
          </c:spPr>
          <c:invertIfNegative val="0"/>
          <c:cat>
            <c:strRef>
              <c:f>Sheet7!$B$1</c:f>
              <c:strCache>
                <c:ptCount val="1"/>
                <c:pt idx="0">
                  <c:v>Urban Heights</c:v>
                </c:pt>
              </c:strCache>
            </c:strRef>
          </c:cat>
          <c:val>
            <c:numRef>
              <c:f>Sheet7!$B$3</c:f>
              <c:numCache>
                <c:formatCode>General</c:formatCode>
                <c:ptCount val="1"/>
                <c:pt idx="0">
                  <c:v>2.2000000000000001E-3</c:v>
                </c:pt>
              </c:numCache>
            </c:numRef>
          </c:val>
          <c:extLst>
            <c:ext xmlns:c16="http://schemas.microsoft.com/office/drawing/2014/chart" uri="{C3380CC4-5D6E-409C-BE32-E72D297353CC}">
              <c16:uniqueId val="{00000001-5606-471A-9187-F683EAB4C139}"/>
            </c:ext>
          </c:extLst>
        </c:ser>
        <c:ser>
          <c:idx val="2"/>
          <c:order val="2"/>
          <c:tx>
            <c:strRef>
              <c:f>Sheet7!$A$4</c:f>
              <c:strCache>
                <c:ptCount val="1"/>
                <c:pt idx="0">
                  <c:v>2023</c:v>
                </c:pt>
              </c:strCache>
            </c:strRef>
          </c:tx>
          <c:spPr>
            <a:solidFill>
              <a:schemeClr val="accent3"/>
            </a:solidFill>
            <a:ln>
              <a:noFill/>
            </a:ln>
            <a:effectLst/>
          </c:spPr>
          <c:invertIfNegative val="0"/>
          <c:cat>
            <c:strRef>
              <c:f>Sheet7!$B$1</c:f>
              <c:strCache>
                <c:ptCount val="1"/>
                <c:pt idx="0">
                  <c:v>Urban Heights</c:v>
                </c:pt>
              </c:strCache>
            </c:strRef>
          </c:cat>
          <c:val>
            <c:numRef>
              <c:f>Sheet7!$B$4</c:f>
              <c:numCache>
                <c:formatCode>General</c:formatCode>
                <c:ptCount val="1"/>
                <c:pt idx="0">
                  <c:v>1.8E-3</c:v>
                </c:pt>
              </c:numCache>
            </c:numRef>
          </c:val>
          <c:extLst>
            <c:ext xmlns:c16="http://schemas.microsoft.com/office/drawing/2014/chart" uri="{C3380CC4-5D6E-409C-BE32-E72D297353CC}">
              <c16:uniqueId val="{00000002-5606-471A-9187-F683EAB4C139}"/>
            </c:ext>
          </c:extLst>
        </c:ser>
        <c:dLbls>
          <c:showLegendKey val="0"/>
          <c:showVal val="0"/>
          <c:showCatName val="0"/>
          <c:showSerName val="0"/>
          <c:showPercent val="0"/>
          <c:showBubbleSize val="0"/>
        </c:dLbls>
        <c:gapWidth val="219"/>
        <c:overlap val="-27"/>
        <c:axId val="1539878560"/>
        <c:axId val="1539889600"/>
      </c:barChart>
      <c:catAx>
        <c:axId val="1539878560"/>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9889600"/>
        <c:crosses val="autoZero"/>
        <c:auto val="1"/>
        <c:lblAlgn val="ctr"/>
        <c:lblOffset val="100"/>
        <c:noMultiLvlLbl val="0"/>
      </c:catAx>
      <c:valAx>
        <c:axId val="153988960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Revenue in billions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9878560"/>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Operating</a:t>
            </a:r>
            <a:r>
              <a:rPr lang="en-US" baseline="0"/>
              <a:t> expenses</a:t>
            </a:r>
            <a:r>
              <a:rPr lang="en-US"/>
              <a:t> for Urban Heights (2021-2023)</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Sheet3!$B$1</c:f>
              <c:strCache>
                <c:ptCount val="1"/>
                <c:pt idx="0">
                  <c:v>Urban Heights</c:v>
                </c:pt>
              </c:strCache>
            </c:strRef>
          </c:tx>
          <c:spPr>
            <a:solidFill>
              <a:schemeClr val="accent1"/>
            </a:solidFill>
            <a:ln>
              <a:noFill/>
            </a:ln>
            <a:effectLst/>
          </c:spPr>
          <c:invertIfNegative val="0"/>
          <c:cat>
            <c:numRef>
              <c:f>Sheet3!$A$2:$A$4</c:f>
              <c:numCache>
                <c:formatCode>General</c:formatCode>
                <c:ptCount val="3"/>
                <c:pt idx="0">
                  <c:v>2021</c:v>
                </c:pt>
                <c:pt idx="1">
                  <c:v>2022</c:v>
                </c:pt>
                <c:pt idx="2">
                  <c:v>2023</c:v>
                </c:pt>
              </c:numCache>
            </c:numRef>
          </c:cat>
          <c:val>
            <c:numRef>
              <c:f>Sheet3!$B$2:$B$4</c:f>
              <c:numCache>
                <c:formatCode>General</c:formatCode>
                <c:ptCount val="3"/>
                <c:pt idx="0">
                  <c:v>1.8E-3</c:v>
                </c:pt>
                <c:pt idx="1">
                  <c:v>2E-3</c:v>
                </c:pt>
                <c:pt idx="2">
                  <c:v>2.3E-3</c:v>
                </c:pt>
              </c:numCache>
            </c:numRef>
          </c:val>
          <c:extLst>
            <c:ext xmlns:c16="http://schemas.microsoft.com/office/drawing/2014/chart" uri="{C3380CC4-5D6E-409C-BE32-E72D297353CC}">
              <c16:uniqueId val="{00000000-D32C-4BA5-A2F3-E109E4F967DE}"/>
            </c:ext>
          </c:extLst>
        </c:ser>
        <c:dLbls>
          <c:showLegendKey val="0"/>
          <c:showVal val="0"/>
          <c:showCatName val="0"/>
          <c:showSerName val="0"/>
          <c:showPercent val="0"/>
          <c:showBubbleSize val="0"/>
        </c:dLbls>
        <c:gapWidth val="150"/>
        <c:axId val="1539909904"/>
        <c:axId val="1539918544"/>
      </c:barChart>
      <c:catAx>
        <c:axId val="153990990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9918544"/>
        <c:crosses val="autoZero"/>
        <c:auto val="1"/>
        <c:lblAlgn val="ctr"/>
        <c:lblOffset val="100"/>
        <c:noMultiLvlLbl val="0"/>
      </c:catAx>
      <c:valAx>
        <c:axId val="1539918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Operating expenses in billions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990990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Net income in</a:t>
            </a:r>
            <a:r>
              <a:rPr lang="en-US" baseline="0"/>
              <a:t> billions for Urban Heights (2021-2023)</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Sheet8!$A$2</c:f>
              <c:strCache>
                <c:ptCount val="1"/>
                <c:pt idx="0">
                  <c:v>2021</c:v>
                </c:pt>
              </c:strCache>
            </c:strRef>
          </c:tx>
          <c:spPr>
            <a:solidFill>
              <a:schemeClr val="accent1"/>
            </a:solidFill>
            <a:ln>
              <a:noFill/>
            </a:ln>
            <a:effectLst/>
          </c:spPr>
          <c:invertIfNegative val="0"/>
          <c:cat>
            <c:strRef>
              <c:f>Sheet8!$B$1</c:f>
              <c:strCache>
                <c:ptCount val="1"/>
                <c:pt idx="0">
                  <c:v>Urban Heights</c:v>
                </c:pt>
              </c:strCache>
            </c:strRef>
          </c:cat>
          <c:val>
            <c:numRef>
              <c:f>Sheet8!$B$2</c:f>
              <c:numCache>
                <c:formatCode>General</c:formatCode>
                <c:ptCount val="1"/>
                <c:pt idx="0">
                  <c:v>6.9999999999999999E-4</c:v>
                </c:pt>
              </c:numCache>
            </c:numRef>
          </c:val>
          <c:extLst>
            <c:ext xmlns:c16="http://schemas.microsoft.com/office/drawing/2014/chart" uri="{C3380CC4-5D6E-409C-BE32-E72D297353CC}">
              <c16:uniqueId val="{00000000-F982-4F05-AD46-2B5027D3FD39}"/>
            </c:ext>
          </c:extLst>
        </c:ser>
        <c:ser>
          <c:idx val="1"/>
          <c:order val="1"/>
          <c:tx>
            <c:strRef>
              <c:f>Sheet8!$A$3</c:f>
              <c:strCache>
                <c:ptCount val="1"/>
                <c:pt idx="0">
                  <c:v>2022</c:v>
                </c:pt>
              </c:strCache>
            </c:strRef>
          </c:tx>
          <c:spPr>
            <a:solidFill>
              <a:schemeClr val="accent2"/>
            </a:solidFill>
            <a:ln>
              <a:noFill/>
            </a:ln>
            <a:effectLst/>
          </c:spPr>
          <c:invertIfNegative val="0"/>
          <c:cat>
            <c:strRef>
              <c:f>Sheet8!$B$1</c:f>
              <c:strCache>
                <c:ptCount val="1"/>
                <c:pt idx="0">
                  <c:v>Urban Heights</c:v>
                </c:pt>
              </c:strCache>
            </c:strRef>
          </c:cat>
          <c:val>
            <c:numRef>
              <c:f>Sheet8!$B$3</c:f>
              <c:numCache>
                <c:formatCode>General</c:formatCode>
                <c:ptCount val="1"/>
                <c:pt idx="0">
                  <c:v>2.0000000000000001E-4</c:v>
                </c:pt>
              </c:numCache>
            </c:numRef>
          </c:val>
          <c:extLst>
            <c:ext xmlns:c16="http://schemas.microsoft.com/office/drawing/2014/chart" uri="{C3380CC4-5D6E-409C-BE32-E72D297353CC}">
              <c16:uniqueId val="{00000001-F982-4F05-AD46-2B5027D3FD39}"/>
            </c:ext>
          </c:extLst>
        </c:ser>
        <c:ser>
          <c:idx val="2"/>
          <c:order val="2"/>
          <c:tx>
            <c:strRef>
              <c:f>Sheet8!$A$4</c:f>
              <c:strCache>
                <c:ptCount val="1"/>
                <c:pt idx="0">
                  <c:v>2023</c:v>
                </c:pt>
              </c:strCache>
            </c:strRef>
          </c:tx>
          <c:spPr>
            <a:solidFill>
              <a:schemeClr val="accent3"/>
            </a:solidFill>
            <a:ln>
              <a:noFill/>
            </a:ln>
            <a:effectLst/>
          </c:spPr>
          <c:invertIfNegative val="0"/>
          <c:cat>
            <c:strRef>
              <c:f>Sheet8!$B$1</c:f>
              <c:strCache>
                <c:ptCount val="1"/>
                <c:pt idx="0">
                  <c:v>Urban Heights</c:v>
                </c:pt>
              </c:strCache>
            </c:strRef>
          </c:cat>
          <c:val>
            <c:numRef>
              <c:f>Sheet8!$B$4</c:f>
              <c:numCache>
                <c:formatCode>General</c:formatCode>
                <c:ptCount val="1"/>
                <c:pt idx="0">
                  <c:v>-5.0000000000000001E-4</c:v>
                </c:pt>
              </c:numCache>
            </c:numRef>
          </c:val>
          <c:extLst>
            <c:ext xmlns:c16="http://schemas.microsoft.com/office/drawing/2014/chart" uri="{C3380CC4-5D6E-409C-BE32-E72D297353CC}">
              <c16:uniqueId val="{00000002-F982-4F05-AD46-2B5027D3FD39}"/>
            </c:ext>
          </c:extLst>
        </c:ser>
        <c:dLbls>
          <c:showLegendKey val="0"/>
          <c:showVal val="0"/>
          <c:showCatName val="0"/>
          <c:showSerName val="0"/>
          <c:showPercent val="0"/>
          <c:showBubbleSize val="0"/>
        </c:dLbls>
        <c:gapWidth val="219"/>
        <c:overlap val="-27"/>
        <c:axId val="1539924784"/>
        <c:axId val="1539925264"/>
      </c:barChart>
      <c:catAx>
        <c:axId val="1539924784"/>
        <c:scaling>
          <c:orientation val="minMax"/>
        </c:scaling>
        <c:delete val="1"/>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Years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crossAx val="1539925264"/>
        <c:crosses val="autoZero"/>
        <c:auto val="1"/>
        <c:lblAlgn val="ctr"/>
        <c:lblOffset val="100"/>
        <c:noMultiLvlLbl val="0"/>
      </c:catAx>
      <c:valAx>
        <c:axId val="15399252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Net income in billions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399247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855</TotalTime>
  <Pages>13</Pages>
  <Words>3169</Words>
  <Characters>18064</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 Computer</dc:creator>
  <cp:keywords/>
  <dc:description/>
  <cp:lastModifiedBy>Madison</cp:lastModifiedBy>
  <cp:revision>140</cp:revision>
  <dcterms:created xsi:type="dcterms:W3CDTF">2024-04-28T13:44:00Z</dcterms:created>
  <dcterms:modified xsi:type="dcterms:W3CDTF">2024-05-12T10:25:00Z</dcterms:modified>
</cp:coreProperties>
</file>