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EF608" w14:textId="235731E3" w:rsidR="00A15553" w:rsidRDefault="004A2B5E" w:rsidP="004A2B5E">
      <w:pPr>
        <w:jc w:val="center"/>
      </w:pPr>
      <w:r>
        <w:rPr>
          <w:noProof/>
        </w:rPr>
        <w:drawing>
          <wp:inline distT="0" distB="0" distL="0" distR="0" wp14:anchorId="79EC30B1" wp14:editId="43431613">
            <wp:extent cx="3173105" cy="2118360"/>
            <wp:effectExtent l="0" t="0" r="8255"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University of Wales Trinity Saint David (UWTSD) | 4theRegion"/>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81530" cy="2123985"/>
                    </a:xfrm>
                    <a:prstGeom prst="rect">
                      <a:avLst/>
                    </a:prstGeom>
                    <a:noFill/>
                    <a:ln>
                      <a:noFill/>
                    </a:ln>
                  </pic:spPr>
                </pic:pic>
              </a:graphicData>
            </a:graphic>
          </wp:inline>
        </w:drawing>
      </w:r>
    </w:p>
    <w:p w14:paraId="6321A130" w14:textId="1C319278" w:rsidR="00061540" w:rsidRDefault="00061540" w:rsidP="004A2B5E">
      <w:pPr>
        <w:jc w:val="center"/>
      </w:pPr>
    </w:p>
    <w:p w14:paraId="34CCCBE1" w14:textId="2FB638C0" w:rsidR="00061540" w:rsidRDefault="00061540" w:rsidP="004A2B5E">
      <w:pPr>
        <w:jc w:val="center"/>
      </w:pPr>
    </w:p>
    <w:p w14:paraId="7CABF88F" w14:textId="6C6B8BD8" w:rsidR="00061540" w:rsidRDefault="00061540" w:rsidP="004A2B5E">
      <w:pPr>
        <w:jc w:val="center"/>
      </w:pPr>
    </w:p>
    <w:p w14:paraId="74E0CE15" w14:textId="6F4EFC21" w:rsidR="00061540" w:rsidRDefault="00061540" w:rsidP="004A2B5E">
      <w:pPr>
        <w:jc w:val="center"/>
      </w:pPr>
    </w:p>
    <w:p w14:paraId="442B6B9C" w14:textId="77777777" w:rsidR="00061540" w:rsidRDefault="00061540" w:rsidP="004A2B5E">
      <w:pPr>
        <w:jc w:val="center"/>
      </w:pPr>
    </w:p>
    <w:p w14:paraId="27990BD1" w14:textId="3058B22A" w:rsidR="006A3C35" w:rsidRPr="00061540" w:rsidRDefault="006A3C35" w:rsidP="004A2B5E">
      <w:pPr>
        <w:jc w:val="center"/>
        <w:rPr>
          <w:b/>
          <w:bCs/>
          <w:sz w:val="40"/>
          <w:szCs w:val="40"/>
        </w:rPr>
      </w:pPr>
      <w:r w:rsidRPr="00061540">
        <w:rPr>
          <w:b/>
          <w:bCs/>
          <w:sz w:val="40"/>
          <w:szCs w:val="40"/>
        </w:rPr>
        <w:t xml:space="preserve">Written </w:t>
      </w:r>
      <w:r w:rsidR="00061540" w:rsidRPr="00061540">
        <w:rPr>
          <w:b/>
          <w:bCs/>
          <w:sz w:val="40"/>
          <w:szCs w:val="40"/>
        </w:rPr>
        <w:t>R</w:t>
      </w:r>
      <w:r w:rsidRPr="00061540">
        <w:rPr>
          <w:b/>
          <w:bCs/>
          <w:sz w:val="40"/>
          <w:szCs w:val="40"/>
        </w:rPr>
        <w:t>esearch Report</w:t>
      </w:r>
    </w:p>
    <w:p w14:paraId="55B7B864" w14:textId="0429CAF2" w:rsidR="00061540" w:rsidRDefault="00061540" w:rsidP="004A2B5E">
      <w:pPr>
        <w:jc w:val="center"/>
        <w:rPr>
          <w:sz w:val="44"/>
          <w:szCs w:val="44"/>
        </w:rPr>
      </w:pPr>
    </w:p>
    <w:p w14:paraId="525B47A2" w14:textId="12D7E1A7" w:rsidR="00061540" w:rsidRDefault="00061540" w:rsidP="004A2B5E">
      <w:pPr>
        <w:jc w:val="center"/>
        <w:rPr>
          <w:sz w:val="44"/>
          <w:szCs w:val="44"/>
        </w:rPr>
      </w:pPr>
    </w:p>
    <w:p w14:paraId="7EF8884C" w14:textId="77777777" w:rsidR="00061540" w:rsidRPr="00061540" w:rsidRDefault="00061540" w:rsidP="004A2B5E">
      <w:pPr>
        <w:jc w:val="center"/>
        <w:rPr>
          <w:sz w:val="44"/>
          <w:szCs w:val="44"/>
        </w:rPr>
      </w:pPr>
    </w:p>
    <w:p w14:paraId="317EF31D" w14:textId="6B854737" w:rsidR="006A3C35" w:rsidRPr="00061540" w:rsidRDefault="006A3C35" w:rsidP="004A2B5E">
      <w:pPr>
        <w:jc w:val="center"/>
        <w:rPr>
          <w:sz w:val="44"/>
          <w:szCs w:val="44"/>
        </w:rPr>
      </w:pPr>
    </w:p>
    <w:p w14:paraId="7309F6D3" w14:textId="604EE194" w:rsidR="006A3C35" w:rsidRPr="00061540" w:rsidRDefault="006A3C35" w:rsidP="004A2B5E">
      <w:pPr>
        <w:jc w:val="center"/>
        <w:rPr>
          <w:sz w:val="44"/>
          <w:szCs w:val="44"/>
        </w:rPr>
      </w:pPr>
    </w:p>
    <w:p w14:paraId="4D30DE61" w14:textId="50E215A0" w:rsidR="00061540" w:rsidRPr="00061540" w:rsidRDefault="00061540" w:rsidP="004A2B5E">
      <w:pPr>
        <w:jc w:val="center"/>
        <w:rPr>
          <w:b/>
          <w:bCs/>
          <w:sz w:val="40"/>
          <w:szCs w:val="40"/>
        </w:rPr>
      </w:pPr>
      <w:r w:rsidRPr="00061540">
        <w:rPr>
          <w:b/>
          <w:bCs/>
          <w:sz w:val="40"/>
          <w:szCs w:val="40"/>
        </w:rPr>
        <w:t>March 2023</w:t>
      </w:r>
    </w:p>
    <w:p w14:paraId="0C64884D" w14:textId="77777777" w:rsidR="00061540" w:rsidRDefault="00061540">
      <w:pPr>
        <w:rPr>
          <w:sz w:val="44"/>
          <w:szCs w:val="44"/>
        </w:rPr>
      </w:pPr>
      <w:r>
        <w:rPr>
          <w:sz w:val="44"/>
          <w:szCs w:val="44"/>
        </w:rPr>
        <w:br w:type="page"/>
      </w:r>
    </w:p>
    <w:p w14:paraId="53CBBD40" w14:textId="77777777" w:rsidR="00061540" w:rsidRPr="00061540" w:rsidRDefault="00061540" w:rsidP="00061540">
      <w:pPr>
        <w:jc w:val="center"/>
        <w:rPr>
          <w:rFonts w:ascii="Arial" w:hAnsi="Arial" w:cs="Arial"/>
          <w:b/>
          <w:bCs/>
          <w:sz w:val="40"/>
          <w:szCs w:val="40"/>
        </w:rPr>
      </w:pPr>
      <w:r w:rsidRPr="00061540">
        <w:rPr>
          <w:rFonts w:ascii="Arial" w:hAnsi="Arial" w:cs="Arial"/>
          <w:b/>
          <w:bCs/>
          <w:sz w:val="40"/>
          <w:szCs w:val="40"/>
        </w:rPr>
        <w:lastRenderedPageBreak/>
        <w:t xml:space="preserve">NIRALI KORADIA </w:t>
      </w:r>
    </w:p>
    <w:p w14:paraId="4A282930" w14:textId="14728824" w:rsidR="00061540" w:rsidRDefault="00061540" w:rsidP="00061540">
      <w:pPr>
        <w:jc w:val="center"/>
        <w:rPr>
          <w:rFonts w:ascii="Arial" w:hAnsi="Arial" w:cs="Arial"/>
          <w:b/>
          <w:bCs/>
          <w:sz w:val="40"/>
          <w:szCs w:val="40"/>
        </w:rPr>
      </w:pPr>
      <w:r w:rsidRPr="00061540">
        <w:rPr>
          <w:rFonts w:ascii="Arial" w:hAnsi="Arial" w:cs="Arial"/>
          <w:b/>
          <w:bCs/>
          <w:sz w:val="40"/>
          <w:szCs w:val="40"/>
        </w:rPr>
        <w:t>STUDENT NO:   2213910</w:t>
      </w:r>
    </w:p>
    <w:p w14:paraId="08DD874D" w14:textId="359C4D9F" w:rsidR="00061540" w:rsidRDefault="00061540" w:rsidP="00061540">
      <w:pPr>
        <w:jc w:val="center"/>
        <w:rPr>
          <w:rFonts w:ascii="Arial" w:hAnsi="Arial" w:cs="Arial"/>
          <w:b/>
          <w:bCs/>
          <w:sz w:val="40"/>
          <w:szCs w:val="40"/>
        </w:rPr>
      </w:pPr>
    </w:p>
    <w:p w14:paraId="485A8C87" w14:textId="54CDE09F" w:rsidR="00061540" w:rsidRDefault="00061540" w:rsidP="00061540">
      <w:pPr>
        <w:jc w:val="center"/>
        <w:rPr>
          <w:rFonts w:ascii="Arial" w:hAnsi="Arial" w:cs="Arial"/>
          <w:b/>
          <w:bCs/>
          <w:sz w:val="40"/>
          <w:szCs w:val="40"/>
        </w:rPr>
      </w:pPr>
    </w:p>
    <w:p w14:paraId="792F1BD5" w14:textId="1F4BC60C" w:rsidR="00061540" w:rsidRDefault="00061540" w:rsidP="00061540">
      <w:pPr>
        <w:jc w:val="center"/>
        <w:rPr>
          <w:rFonts w:ascii="Arial" w:hAnsi="Arial" w:cs="Arial"/>
          <w:b/>
          <w:bCs/>
          <w:sz w:val="40"/>
          <w:szCs w:val="40"/>
        </w:rPr>
      </w:pPr>
    </w:p>
    <w:p w14:paraId="38F98404" w14:textId="77777777" w:rsidR="00061540" w:rsidRDefault="00061540" w:rsidP="00061540">
      <w:pPr>
        <w:jc w:val="center"/>
        <w:rPr>
          <w:rFonts w:ascii="Arial" w:hAnsi="Arial" w:cs="Arial"/>
          <w:b/>
          <w:bCs/>
          <w:sz w:val="40"/>
          <w:szCs w:val="40"/>
        </w:rPr>
      </w:pPr>
    </w:p>
    <w:p w14:paraId="5FD47089" w14:textId="73EE1487" w:rsidR="00061540" w:rsidRDefault="00061540" w:rsidP="00061540">
      <w:pPr>
        <w:jc w:val="center"/>
        <w:rPr>
          <w:rFonts w:ascii="Arial" w:hAnsi="Arial" w:cs="Arial"/>
          <w:b/>
          <w:bCs/>
          <w:sz w:val="40"/>
          <w:szCs w:val="40"/>
        </w:rPr>
      </w:pPr>
    </w:p>
    <w:p w14:paraId="0F967A4E" w14:textId="1ADEAE2C" w:rsidR="00061540" w:rsidRDefault="00061540" w:rsidP="00061540">
      <w:pPr>
        <w:jc w:val="center"/>
        <w:rPr>
          <w:rFonts w:ascii="Arial" w:hAnsi="Arial" w:cs="Arial"/>
          <w:b/>
          <w:bCs/>
          <w:sz w:val="40"/>
          <w:szCs w:val="40"/>
        </w:rPr>
      </w:pPr>
    </w:p>
    <w:p w14:paraId="59D73788" w14:textId="77777777" w:rsidR="00061540" w:rsidRDefault="00061540" w:rsidP="00061540">
      <w:pPr>
        <w:jc w:val="center"/>
        <w:rPr>
          <w:rFonts w:ascii="Arial" w:hAnsi="Arial" w:cs="Arial"/>
          <w:b/>
          <w:sz w:val="40"/>
          <w:szCs w:val="40"/>
        </w:rPr>
      </w:pPr>
    </w:p>
    <w:p w14:paraId="6BCC8B6C" w14:textId="574A5622" w:rsidR="00061540" w:rsidRPr="00061540" w:rsidRDefault="00061540" w:rsidP="00061540">
      <w:pPr>
        <w:jc w:val="center"/>
        <w:rPr>
          <w:rFonts w:ascii="Arial" w:hAnsi="Arial" w:cs="Arial"/>
          <w:b/>
          <w:sz w:val="40"/>
          <w:szCs w:val="40"/>
        </w:rPr>
      </w:pPr>
      <w:r w:rsidRPr="00061540">
        <w:rPr>
          <w:rFonts w:ascii="Arial" w:hAnsi="Arial" w:cs="Arial"/>
          <w:b/>
          <w:sz w:val="40"/>
          <w:szCs w:val="40"/>
        </w:rPr>
        <w:t>Practice-Based Research</w:t>
      </w:r>
    </w:p>
    <w:p w14:paraId="3644C2C6" w14:textId="2EC9800C" w:rsidR="00061540" w:rsidRDefault="00061540" w:rsidP="00061540">
      <w:pPr>
        <w:jc w:val="center"/>
        <w:rPr>
          <w:rFonts w:ascii="Arial" w:hAnsi="Arial" w:cs="Arial"/>
          <w:b/>
          <w:sz w:val="40"/>
          <w:szCs w:val="40"/>
        </w:rPr>
      </w:pPr>
      <w:r w:rsidRPr="00061540">
        <w:rPr>
          <w:rFonts w:ascii="Arial" w:hAnsi="Arial" w:cs="Arial"/>
          <w:b/>
          <w:sz w:val="40"/>
          <w:szCs w:val="40"/>
        </w:rPr>
        <w:t>LCHS7001</w:t>
      </w:r>
    </w:p>
    <w:p w14:paraId="03421D49" w14:textId="1A6A3397" w:rsidR="00061540" w:rsidRDefault="00061540" w:rsidP="00061540">
      <w:pPr>
        <w:jc w:val="center"/>
        <w:rPr>
          <w:rFonts w:ascii="Arial" w:hAnsi="Arial" w:cs="Arial"/>
          <w:b/>
          <w:sz w:val="40"/>
          <w:szCs w:val="40"/>
        </w:rPr>
      </w:pPr>
    </w:p>
    <w:p w14:paraId="7749F8ED" w14:textId="094EDA70" w:rsidR="00061540" w:rsidRDefault="00061540" w:rsidP="00061540">
      <w:pPr>
        <w:jc w:val="center"/>
        <w:rPr>
          <w:rFonts w:ascii="Arial" w:hAnsi="Arial" w:cs="Arial"/>
          <w:b/>
          <w:sz w:val="40"/>
          <w:szCs w:val="40"/>
        </w:rPr>
      </w:pPr>
    </w:p>
    <w:p w14:paraId="311EBEE0" w14:textId="038D5618" w:rsidR="00061540" w:rsidRDefault="00061540" w:rsidP="00061540">
      <w:pPr>
        <w:jc w:val="center"/>
        <w:rPr>
          <w:rFonts w:ascii="Arial" w:hAnsi="Arial" w:cs="Arial"/>
          <w:b/>
          <w:sz w:val="40"/>
          <w:szCs w:val="40"/>
        </w:rPr>
      </w:pPr>
    </w:p>
    <w:p w14:paraId="602C8B77" w14:textId="27EF4FA4" w:rsidR="00061540" w:rsidRDefault="00061540" w:rsidP="00061540">
      <w:pPr>
        <w:jc w:val="center"/>
        <w:rPr>
          <w:rFonts w:ascii="Arial" w:hAnsi="Arial" w:cs="Arial"/>
          <w:b/>
          <w:sz w:val="40"/>
          <w:szCs w:val="40"/>
        </w:rPr>
      </w:pPr>
    </w:p>
    <w:p w14:paraId="22CF0046" w14:textId="77777777" w:rsidR="00061540" w:rsidRDefault="00061540" w:rsidP="00061540">
      <w:pPr>
        <w:jc w:val="center"/>
        <w:rPr>
          <w:rFonts w:ascii="Arial" w:hAnsi="Arial" w:cs="Arial"/>
          <w:b/>
          <w:sz w:val="40"/>
          <w:szCs w:val="40"/>
        </w:rPr>
      </w:pPr>
    </w:p>
    <w:p w14:paraId="7494026D" w14:textId="77777777" w:rsidR="00061540" w:rsidRPr="00061540" w:rsidRDefault="00061540" w:rsidP="00061540">
      <w:pPr>
        <w:jc w:val="center"/>
        <w:rPr>
          <w:rFonts w:ascii="Arial" w:hAnsi="Arial" w:cs="Arial"/>
          <w:b/>
          <w:bCs/>
          <w:sz w:val="40"/>
          <w:szCs w:val="40"/>
        </w:rPr>
      </w:pPr>
      <w:r w:rsidRPr="00061540">
        <w:rPr>
          <w:rFonts w:ascii="Arial" w:hAnsi="Arial" w:cs="Arial"/>
          <w:b/>
          <w:bCs/>
          <w:sz w:val="40"/>
          <w:szCs w:val="40"/>
        </w:rPr>
        <w:t xml:space="preserve">Lecturer’s </w:t>
      </w:r>
    </w:p>
    <w:p w14:paraId="6D2E10B2" w14:textId="10CFE9C2" w:rsidR="00061540" w:rsidRPr="00061540" w:rsidRDefault="00061540" w:rsidP="00061540">
      <w:pPr>
        <w:jc w:val="center"/>
        <w:rPr>
          <w:rFonts w:ascii="Arial" w:hAnsi="Arial" w:cs="Arial"/>
          <w:b/>
          <w:bCs/>
          <w:sz w:val="40"/>
          <w:szCs w:val="40"/>
        </w:rPr>
      </w:pPr>
      <w:r w:rsidRPr="00061540">
        <w:rPr>
          <w:rFonts w:ascii="Arial" w:hAnsi="Arial" w:cs="Arial"/>
          <w:b/>
          <w:bCs/>
          <w:sz w:val="40"/>
          <w:szCs w:val="40"/>
        </w:rPr>
        <w:t>“Dr Ais</w:t>
      </w:r>
      <w:r>
        <w:rPr>
          <w:rFonts w:ascii="Arial" w:hAnsi="Arial" w:cs="Arial"/>
          <w:b/>
          <w:bCs/>
          <w:sz w:val="40"/>
          <w:szCs w:val="40"/>
        </w:rPr>
        <w:t>h</w:t>
      </w:r>
      <w:r w:rsidRPr="00061540">
        <w:rPr>
          <w:rFonts w:ascii="Arial" w:hAnsi="Arial" w:cs="Arial"/>
          <w:b/>
          <w:bCs/>
          <w:sz w:val="40"/>
          <w:szCs w:val="40"/>
        </w:rPr>
        <w:t xml:space="preserve">at </w:t>
      </w:r>
      <w:proofErr w:type="spellStart"/>
      <w:r w:rsidRPr="00061540">
        <w:rPr>
          <w:rFonts w:ascii="Arial" w:hAnsi="Arial" w:cs="Arial"/>
          <w:b/>
          <w:bCs/>
          <w:sz w:val="40"/>
          <w:szCs w:val="40"/>
        </w:rPr>
        <w:t>Bakre</w:t>
      </w:r>
      <w:proofErr w:type="spellEnd"/>
      <w:r w:rsidRPr="00061540">
        <w:rPr>
          <w:rFonts w:ascii="Arial" w:hAnsi="Arial" w:cs="Arial"/>
          <w:b/>
          <w:bCs/>
          <w:sz w:val="40"/>
          <w:szCs w:val="40"/>
        </w:rPr>
        <w:t>”</w:t>
      </w:r>
    </w:p>
    <w:p w14:paraId="7D425EB8" w14:textId="77777777" w:rsidR="00061540" w:rsidRPr="00061540" w:rsidRDefault="00061540" w:rsidP="00061540">
      <w:pPr>
        <w:jc w:val="center"/>
        <w:rPr>
          <w:rFonts w:ascii="Arial" w:hAnsi="Arial" w:cs="Arial"/>
          <w:b/>
          <w:bCs/>
          <w:sz w:val="40"/>
          <w:szCs w:val="40"/>
        </w:rPr>
      </w:pPr>
    </w:p>
    <w:p w14:paraId="5EE119A1" w14:textId="7CA1286D" w:rsidR="00061540" w:rsidRDefault="00061540" w:rsidP="00061540">
      <w:pPr>
        <w:jc w:val="center"/>
        <w:rPr>
          <w:rFonts w:ascii="Arial" w:hAnsi="Arial" w:cs="Arial"/>
          <w:b/>
          <w:sz w:val="40"/>
          <w:szCs w:val="40"/>
        </w:rPr>
      </w:pPr>
    </w:p>
    <w:p w14:paraId="6C4FD5ED" w14:textId="61854352" w:rsidR="00F96A8E" w:rsidRDefault="00F96A8E" w:rsidP="00F96A8E">
      <w:pPr>
        <w:spacing w:line="360" w:lineRule="auto"/>
        <w:rPr>
          <w:b/>
          <w:color w:val="000000"/>
          <w:sz w:val="32"/>
          <w:szCs w:val="32"/>
        </w:rPr>
      </w:pPr>
    </w:p>
    <w:p w14:paraId="0E7D8AB7" w14:textId="000B3BA1" w:rsidR="00F96A8E" w:rsidRDefault="00F96A8E" w:rsidP="00F96A8E">
      <w:pPr>
        <w:spacing w:line="360" w:lineRule="auto"/>
        <w:jc w:val="center"/>
        <w:rPr>
          <w:b/>
          <w:color w:val="000000"/>
          <w:sz w:val="32"/>
          <w:szCs w:val="32"/>
        </w:rPr>
      </w:pPr>
      <w:r>
        <w:rPr>
          <w:b/>
          <w:color w:val="000000"/>
          <w:sz w:val="32"/>
          <w:szCs w:val="32"/>
        </w:rPr>
        <w:lastRenderedPageBreak/>
        <w:t>Table of Contents</w:t>
      </w:r>
    </w:p>
    <w:p w14:paraId="49FB4716" w14:textId="513FFB55" w:rsidR="002F6DBA" w:rsidRPr="00831A4C" w:rsidRDefault="002F6DBA" w:rsidP="00831A4C">
      <w:pPr>
        <w:spacing w:line="360" w:lineRule="auto"/>
        <w:rPr>
          <w:rFonts w:ascii="Arial" w:hAnsi="Arial" w:cs="Arial"/>
          <w:bCs/>
          <w:color w:val="000000"/>
          <w:sz w:val="32"/>
          <w:szCs w:val="32"/>
        </w:rPr>
      </w:pPr>
      <w:r w:rsidRPr="00831A4C">
        <w:rPr>
          <w:rFonts w:ascii="Arial" w:hAnsi="Arial" w:cs="Arial"/>
          <w:bCs/>
          <w:color w:val="000000"/>
          <w:sz w:val="32"/>
          <w:szCs w:val="32"/>
        </w:rPr>
        <w:t xml:space="preserve">Introduction </w:t>
      </w:r>
      <w:r w:rsidR="009D469A" w:rsidRPr="00831A4C">
        <w:rPr>
          <w:rFonts w:ascii="Arial" w:hAnsi="Arial" w:cs="Arial"/>
          <w:bCs/>
          <w:color w:val="000000"/>
          <w:sz w:val="32"/>
          <w:szCs w:val="32"/>
        </w:rPr>
        <w:t>(literature-</w:t>
      </w:r>
      <w:r w:rsidRPr="00831A4C">
        <w:rPr>
          <w:rFonts w:ascii="Arial" w:hAnsi="Arial" w:cs="Arial"/>
          <w:bCs/>
          <w:color w:val="000000"/>
          <w:sz w:val="32"/>
          <w:szCs w:val="32"/>
        </w:rPr>
        <w:t xml:space="preserve">based </w:t>
      </w:r>
      <w:r w:rsidR="009D469A" w:rsidRPr="00831A4C">
        <w:rPr>
          <w:rFonts w:ascii="Arial" w:hAnsi="Arial" w:cs="Arial"/>
          <w:bCs/>
          <w:color w:val="000000"/>
          <w:sz w:val="32"/>
          <w:szCs w:val="32"/>
        </w:rPr>
        <w:t>background of the study)</w:t>
      </w:r>
    </w:p>
    <w:p w14:paraId="1E99D4A2" w14:textId="6F68EA6E" w:rsidR="009D469A" w:rsidRPr="00831A4C" w:rsidRDefault="009D469A" w:rsidP="00831A4C">
      <w:pPr>
        <w:spacing w:line="360" w:lineRule="auto"/>
        <w:rPr>
          <w:rFonts w:ascii="Arial" w:hAnsi="Arial" w:cs="Arial"/>
          <w:bCs/>
          <w:color w:val="000000"/>
          <w:sz w:val="32"/>
          <w:szCs w:val="32"/>
        </w:rPr>
      </w:pPr>
      <w:r w:rsidRPr="00831A4C">
        <w:rPr>
          <w:rFonts w:ascii="Arial" w:hAnsi="Arial" w:cs="Arial"/>
          <w:bCs/>
          <w:color w:val="000000"/>
          <w:sz w:val="32"/>
          <w:szCs w:val="32"/>
        </w:rPr>
        <w:t xml:space="preserve">Rationale &amp; Research Questions/Aims/Hypothesis </w:t>
      </w:r>
    </w:p>
    <w:p w14:paraId="26F66BBC" w14:textId="5764AE93" w:rsidR="009D469A" w:rsidRPr="00831A4C" w:rsidRDefault="009D469A" w:rsidP="00831A4C">
      <w:pPr>
        <w:spacing w:line="360" w:lineRule="auto"/>
        <w:rPr>
          <w:rFonts w:ascii="Arial" w:hAnsi="Arial" w:cs="Arial"/>
          <w:bCs/>
          <w:color w:val="000000"/>
          <w:sz w:val="32"/>
          <w:szCs w:val="32"/>
        </w:rPr>
      </w:pPr>
      <w:r w:rsidRPr="00831A4C">
        <w:rPr>
          <w:rFonts w:ascii="Arial" w:hAnsi="Arial" w:cs="Arial"/>
          <w:bCs/>
          <w:color w:val="000000"/>
          <w:sz w:val="32"/>
          <w:szCs w:val="32"/>
        </w:rPr>
        <w:t xml:space="preserve">Research Questions </w:t>
      </w:r>
    </w:p>
    <w:p w14:paraId="4C8A19B7" w14:textId="2950C110" w:rsidR="009D469A" w:rsidRPr="00831A4C" w:rsidRDefault="009D469A" w:rsidP="00831A4C">
      <w:pPr>
        <w:spacing w:line="360" w:lineRule="auto"/>
        <w:rPr>
          <w:rFonts w:ascii="Arial" w:hAnsi="Arial" w:cs="Arial"/>
          <w:bCs/>
          <w:color w:val="000000"/>
          <w:sz w:val="32"/>
          <w:szCs w:val="32"/>
        </w:rPr>
      </w:pPr>
      <w:r w:rsidRPr="00831A4C">
        <w:rPr>
          <w:rFonts w:ascii="Arial" w:hAnsi="Arial" w:cs="Arial"/>
          <w:bCs/>
          <w:color w:val="000000"/>
          <w:sz w:val="32"/>
          <w:szCs w:val="32"/>
        </w:rPr>
        <w:t xml:space="preserve">Research </w:t>
      </w:r>
      <w:r w:rsidR="00831A4C" w:rsidRPr="00831A4C">
        <w:rPr>
          <w:rFonts w:ascii="Arial" w:hAnsi="Arial" w:cs="Arial"/>
          <w:bCs/>
          <w:color w:val="000000"/>
          <w:sz w:val="32"/>
          <w:szCs w:val="32"/>
        </w:rPr>
        <w:t>Methodology</w:t>
      </w:r>
    </w:p>
    <w:p w14:paraId="1A0B4042" w14:textId="5628ACD8"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Research design</w:t>
      </w:r>
    </w:p>
    <w:p w14:paraId="717BBFB2" w14:textId="3F9C8A89"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Recruitments/Sampling &amp; Study Participants</w:t>
      </w:r>
    </w:p>
    <w:p w14:paraId="737B8661" w14:textId="31422228"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Materials/Data Collection methods/Procedure</w:t>
      </w:r>
    </w:p>
    <w:p w14:paraId="51252854" w14:textId="64170C3F"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Data Analysis Techniques</w:t>
      </w:r>
    </w:p>
    <w:p w14:paraId="633DB14A" w14:textId="0EBE1A1D"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Ethical Considerations</w:t>
      </w:r>
    </w:p>
    <w:p w14:paraId="2DFC8C53" w14:textId="72DCC18D"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 xml:space="preserve">Results </w:t>
      </w:r>
    </w:p>
    <w:p w14:paraId="19FA2AF2" w14:textId="2F40C62E"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Discussions</w:t>
      </w:r>
    </w:p>
    <w:p w14:paraId="62FF9313" w14:textId="58B60436"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Conclusions</w:t>
      </w:r>
    </w:p>
    <w:p w14:paraId="59CC6A1A" w14:textId="0A9ED1AC"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References</w:t>
      </w:r>
    </w:p>
    <w:p w14:paraId="09DE6AA3" w14:textId="541D4D76" w:rsidR="00831A4C" w:rsidRPr="00831A4C" w:rsidRDefault="00831A4C" w:rsidP="00831A4C">
      <w:pPr>
        <w:spacing w:line="360" w:lineRule="auto"/>
        <w:rPr>
          <w:rFonts w:ascii="Arial" w:hAnsi="Arial" w:cs="Arial"/>
          <w:bCs/>
          <w:color w:val="000000"/>
          <w:sz w:val="32"/>
          <w:szCs w:val="32"/>
        </w:rPr>
      </w:pPr>
      <w:r w:rsidRPr="00831A4C">
        <w:rPr>
          <w:rFonts w:ascii="Arial" w:hAnsi="Arial" w:cs="Arial"/>
          <w:bCs/>
          <w:color w:val="000000"/>
          <w:sz w:val="32"/>
          <w:szCs w:val="32"/>
        </w:rPr>
        <w:t>Appendix</w:t>
      </w:r>
    </w:p>
    <w:p w14:paraId="5BB398DF" w14:textId="77777777" w:rsidR="00831A4C" w:rsidRDefault="00831A4C" w:rsidP="00F96A8E">
      <w:pPr>
        <w:spacing w:line="360" w:lineRule="auto"/>
        <w:jc w:val="center"/>
        <w:rPr>
          <w:b/>
          <w:color w:val="000000"/>
          <w:sz w:val="32"/>
          <w:szCs w:val="32"/>
        </w:rPr>
      </w:pPr>
    </w:p>
    <w:p w14:paraId="5763C9E6" w14:textId="77777777" w:rsidR="009D469A" w:rsidRDefault="009D469A" w:rsidP="00F96A8E">
      <w:pPr>
        <w:spacing w:line="360" w:lineRule="auto"/>
        <w:jc w:val="center"/>
        <w:rPr>
          <w:b/>
          <w:color w:val="000000"/>
          <w:sz w:val="32"/>
          <w:szCs w:val="32"/>
        </w:rPr>
      </w:pPr>
    </w:p>
    <w:p w14:paraId="2ED97EF2" w14:textId="77777777" w:rsidR="002F6DBA" w:rsidRDefault="002F6DBA" w:rsidP="002F6DBA">
      <w:pPr>
        <w:spacing w:line="360" w:lineRule="auto"/>
        <w:rPr>
          <w:b/>
          <w:color w:val="000000"/>
          <w:sz w:val="32"/>
          <w:szCs w:val="32"/>
        </w:rPr>
      </w:pPr>
    </w:p>
    <w:p w14:paraId="013F3DFD" w14:textId="77777777" w:rsidR="00F96A8E" w:rsidRDefault="00F96A8E" w:rsidP="00F96A8E">
      <w:pPr>
        <w:spacing w:line="360" w:lineRule="auto"/>
        <w:rPr>
          <w:b/>
          <w:color w:val="000000"/>
          <w:sz w:val="32"/>
          <w:szCs w:val="32"/>
        </w:rPr>
      </w:pPr>
    </w:p>
    <w:p w14:paraId="15CB0A65" w14:textId="77777777" w:rsidR="00CB715A" w:rsidRPr="00CB715A" w:rsidRDefault="00CB715A" w:rsidP="00CB715A">
      <w:pPr>
        <w:rPr>
          <w:rFonts w:ascii="Arial" w:hAnsi="Arial" w:cs="Arial"/>
          <w:b/>
          <w:bCs/>
          <w:sz w:val="32"/>
          <w:szCs w:val="32"/>
        </w:rPr>
      </w:pPr>
      <w:r w:rsidRPr="00CB715A">
        <w:rPr>
          <w:rFonts w:ascii="Arial" w:hAnsi="Arial" w:cs="Arial"/>
          <w:b/>
          <w:bCs/>
          <w:sz w:val="32"/>
          <w:szCs w:val="32"/>
        </w:rPr>
        <w:lastRenderedPageBreak/>
        <w:t xml:space="preserve">Introduction </w:t>
      </w:r>
    </w:p>
    <w:p w14:paraId="520BCC67" w14:textId="00BB57CB" w:rsidR="00490377" w:rsidRPr="00490377" w:rsidRDefault="00CB715A" w:rsidP="001E6325">
      <w:pPr>
        <w:spacing w:line="360" w:lineRule="auto"/>
        <w:jc w:val="both"/>
        <w:rPr>
          <w:rFonts w:ascii="Arial" w:hAnsi="Arial" w:cs="Arial"/>
        </w:rPr>
      </w:pPr>
      <w:r w:rsidRPr="00CB715A">
        <w:rPr>
          <w:rFonts w:ascii="Arial" w:hAnsi="Arial" w:cs="Arial"/>
        </w:rPr>
        <w:t>As an individual, we make hundreds of food choices every day, and many of these decisions are influenced by a variety of factors such as personal, social, cultural, environmental, and economic (LaCaille,1970). People's health is greatly influenced by the types of foods they eat and the amount they consume (LaCaille,1970).</w:t>
      </w:r>
      <w:r w:rsidR="00490377">
        <w:rPr>
          <w:rFonts w:ascii="Arial" w:hAnsi="Arial" w:cs="Arial"/>
        </w:rPr>
        <w:t xml:space="preserve"> </w:t>
      </w:r>
      <w:r w:rsidRPr="00CB715A">
        <w:rPr>
          <w:rFonts w:ascii="Arial" w:hAnsi="Arial" w:cs="Arial"/>
        </w:rPr>
        <w:t>In addition to being a coping mechanism, food is also used to prolong feelings of joy, boredom, or stress. Gaining weight may negatively impact your self-esteem, or you may experience other adverse health consequences, such as elevated blood sugar levels, cholesterol levels, or blood pressure (</w:t>
      </w:r>
      <w:r w:rsidRPr="00CB715A">
        <w:rPr>
          <w:rFonts w:ascii="Arial" w:hAnsi="Arial" w:cs="Arial"/>
          <w:i/>
          <w:iCs/>
        </w:rPr>
        <w:t>Cleveland Clinic,2020)</w:t>
      </w:r>
      <w:r w:rsidR="00490377">
        <w:rPr>
          <w:rFonts w:ascii="Open Sans" w:hAnsi="Open Sans" w:cs="Open Sans"/>
          <w:sz w:val="21"/>
          <w:szCs w:val="21"/>
          <w:shd w:val="clear" w:color="auto" w:fill="FFFFFF"/>
        </w:rPr>
        <w:t> </w:t>
      </w:r>
      <w:r w:rsidR="00490377" w:rsidRPr="00490377">
        <w:rPr>
          <w:rFonts w:ascii="Arial" w:hAnsi="Arial" w:cs="Arial"/>
          <w:shd w:val="clear" w:color="auto" w:fill="FFFFFF"/>
        </w:rPr>
        <w:t>Additionally, the consequences of dietary changes were associated with undesirable health outcomes including weight gain, increased blood glucose levels, increased cholesterol levels, high blood pressure, and mental problems (</w:t>
      </w:r>
      <w:r w:rsidR="00490377" w:rsidRPr="00490377">
        <w:rPr>
          <w:rFonts w:ascii="Arial" w:hAnsi="Arial" w:cs="Arial"/>
          <w:color w:val="222222"/>
          <w:shd w:val="clear" w:color="auto" w:fill="FFFFFF"/>
        </w:rPr>
        <w:t xml:space="preserve">Alakaam.,2015) </w:t>
      </w:r>
      <w:r w:rsidR="00490377" w:rsidRPr="00490377">
        <w:rPr>
          <w:rFonts w:ascii="Arial" w:hAnsi="Arial" w:cs="Arial"/>
          <w:color w:val="333333"/>
          <w:shd w:val="clear" w:color="auto" w:fill="FFFFFF"/>
        </w:rPr>
        <w:t>College or university is a critical period regarding unhealthy changes in eating behaviours in students (</w:t>
      </w:r>
      <w:r w:rsidR="00490377" w:rsidRPr="00490377">
        <w:rPr>
          <w:rFonts w:ascii="Arial" w:hAnsi="Arial" w:cs="Arial"/>
        </w:rPr>
        <w:t xml:space="preserve">Deliens.,2014). </w:t>
      </w:r>
      <w:r w:rsidR="00490377" w:rsidRPr="00490377">
        <w:rPr>
          <w:rFonts w:ascii="Arial" w:hAnsi="Arial" w:cs="Arial"/>
          <w:color w:val="333333"/>
          <w:shd w:val="clear" w:color="auto" w:fill="FFFFFF"/>
        </w:rPr>
        <w:t>Therefore, the purpose of this study was to explore which factors influence University of Wales Trinity Saint David students’ eating behaviour, using a qualitative research design</w:t>
      </w:r>
      <w:r w:rsidR="00490377" w:rsidRPr="001E6325">
        <w:rPr>
          <w:rFonts w:ascii="Arial" w:hAnsi="Arial" w:cs="Arial"/>
          <w:color w:val="333333"/>
          <w:shd w:val="clear" w:color="auto" w:fill="FFFFFF"/>
        </w:rPr>
        <w:t>.</w:t>
      </w:r>
      <w:r w:rsidR="00490377" w:rsidRPr="001E6325">
        <w:rPr>
          <w:rFonts w:ascii="Arial" w:hAnsi="Arial" w:cs="Arial"/>
        </w:rPr>
        <w:t xml:space="preserve"> A number of factors influence the eating </w:t>
      </w:r>
      <w:r w:rsidR="001E6325" w:rsidRPr="001E6325">
        <w:rPr>
          <w:rFonts w:ascii="Arial" w:hAnsi="Arial" w:cs="Arial"/>
        </w:rPr>
        <w:t>behaviour</w:t>
      </w:r>
      <w:r w:rsidR="00490377" w:rsidRPr="001E6325">
        <w:rPr>
          <w:rFonts w:ascii="Arial" w:hAnsi="Arial" w:cs="Arial"/>
        </w:rPr>
        <w:t xml:space="preserve"> and dietary intake of students. As a result, individual factors (cooking skills, food taste, food taboos, </w:t>
      </w:r>
      <w:r w:rsidR="001E6325" w:rsidRPr="001E6325">
        <w:rPr>
          <w:rFonts w:ascii="Arial" w:hAnsi="Arial" w:cs="Arial"/>
        </w:rPr>
        <w:t>knowledge,</w:t>
      </w:r>
      <w:r w:rsidR="00490377" w:rsidRPr="001E6325">
        <w:rPr>
          <w:rFonts w:ascii="Arial" w:hAnsi="Arial" w:cs="Arial"/>
        </w:rPr>
        <w:t xml:space="preserve"> and perceptions), societal factors (peer influence and social norms), university factors (campus culture and frequency of examinations), and environmental factors (accessibility of cooking resources and facilities and food prices) were identified as the most important determinants of students' eating </w:t>
      </w:r>
      <w:r w:rsidR="001E6325" w:rsidRPr="001E6325">
        <w:rPr>
          <w:rFonts w:ascii="Arial" w:hAnsi="Arial" w:cs="Arial"/>
        </w:rPr>
        <w:t>behaviour</w:t>
      </w:r>
      <w:r w:rsidR="00490377" w:rsidRPr="001E6325">
        <w:rPr>
          <w:rFonts w:ascii="Arial" w:hAnsi="Arial" w:cs="Arial"/>
        </w:rPr>
        <w:t xml:space="preserve"> and dietary intake </w:t>
      </w:r>
      <w:r w:rsidR="00490377" w:rsidRPr="001E6325">
        <w:rPr>
          <w:rFonts w:ascii="Arial" w:hAnsi="Arial" w:cs="Arial"/>
          <w:color w:val="212121"/>
          <w:shd w:val="clear" w:color="auto" w:fill="FFFFFF"/>
        </w:rPr>
        <w:t xml:space="preserve">(Kabir A.,2018). A number of positive changes have been observed among students living away from their families; they have reduced their weekly consumption of fresh fruit, cooked and raw vegetables, oily fish, seafood, pulses, and olive oil, but have increased their consumption of sugar, wine, and alcohol </w:t>
      </w:r>
      <w:r w:rsidR="00490377" w:rsidRPr="001E6325">
        <w:rPr>
          <w:rFonts w:ascii="Arial" w:hAnsi="Arial" w:cs="Arial"/>
          <w:color w:val="2E2E2E"/>
        </w:rPr>
        <w:t>(</w:t>
      </w:r>
      <w:r w:rsidR="00490377" w:rsidRPr="001E6325">
        <w:rPr>
          <w:rFonts w:ascii="Arial" w:hAnsi="Arial" w:cs="Arial"/>
          <w:color w:val="222222"/>
          <w:shd w:val="clear" w:color="auto" w:fill="FFFFFF"/>
        </w:rPr>
        <w:t>Papadaki.,2007)</w:t>
      </w:r>
      <w:r w:rsidR="00490377" w:rsidRPr="001E6325">
        <w:rPr>
          <w:rFonts w:ascii="Arial" w:hAnsi="Arial" w:cs="Arial"/>
          <w:color w:val="2E2E2E"/>
        </w:rPr>
        <w:t>. The consumption of fruit and vegetables, the frequency and timing of intake, and the variety of diet are modified negatively for young adults, due to important lifestyle changes.</w:t>
      </w:r>
      <w:r w:rsidR="001E6325" w:rsidRPr="001E6325">
        <w:rPr>
          <w:rFonts w:ascii="Arial" w:hAnsi="Arial" w:cs="Arial"/>
          <w:color w:val="2E2E2E"/>
        </w:rPr>
        <w:t xml:space="preserve"> In addition to influencing lifestyle choices and dietary practices in adulthood, the university years have a significant impact on the individual's long-term health </w:t>
      </w:r>
      <w:r w:rsidR="001E6325" w:rsidRPr="001E6325">
        <w:rPr>
          <w:rFonts w:ascii="Arial" w:hAnsi="Arial" w:cs="Arial"/>
          <w:color w:val="403D39"/>
          <w:shd w:val="clear" w:color="auto" w:fill="FFFFFF"/>
        </w:rPr>
        <w:t>(</w:t>
      </w:r>
      <w:r w:rsidR="001E6325" w:rsidRPr="001E6325">
        <w:rPr>
          <w:rFonts w:ascii="Arial" w:hAnsi="Arial" w:cs="Arial"/>
          <w:color w:val="222222"/>
          <w:shd w:val="clear" w:color="auto" w:fill="FFFFFF"/>
        </w:rPr>
        <w:t>Lupi</w:t>
      </w:r>
      <w:r w:rsidR="001E6325" w:rsidRPr="001E6325">
        <w:rPr>
          <w:rFonts w:ascii="Arial" w:hAnsi="Arial" w:cs="Arial"/>
        </w:rPr>
        <w:t>.,2015).</w:t>
      </w:r>
    </w:p>
    <w:p w14:paraId="794A4F1A" w14:textId="29AD59DF" w:rsidR="00490377" w:rsidRDefault="00490377" w:rsidP="00490377">
      <w:pPr>
        <w:pStyle w:val="NormalWeb"/>
        <w:rPr>
          <w:i/>
          <w:iCs/>
        </w:rPr>
      </w:pPr>
    </w:p>
    <w:p w14:paraId="5E1828CB" w14:textId="77777777" w:rsidR="00490377" w:rsidRPr="00490377" w:rsidRDefault="00490377" w:rsidP="00490377">
      <w:pPr>
        <w:spacing w:line="360" w:lineRule="auto"/>
        <w:jc w:val="both"/>
        <w:rPr>
          <w:rFonts w:ascii="Arial" w:hAnsi="Arial" w:cs="Arial"/>
        </w:rPr>
      </w:pPr>
    </w:p>
    <w:p w14:paraId="331A38E0" w14:textId="4AAF5A7C" w:rsidR="00CB715A" w:rsidRDefault="00CB715A" w:rsidP="00CB715A"/>
    <w:p w14:paraId="1CB72241" w14:textId="5E1BA3BD" w:rsidR="00F96A8E" w:rsidRDefault="00F96A8E" w:rsidP="00CB715A">
      <w:pPr>
        <w:spacing w:line="360" w:lineRule="auto"/>
        <w:rPr>
          <w:b/>
          <w:color w:val="000000"/>
          <w:sz w:val="32"/>
          <w:szCs w:val="32"/>
        </w:rPr>
      </w:pPr>
    </w:p>
    <w:p w14:paraId="65657375" w14:textId="77777777" w:rsidR="002F6DBA" w:rsidRDefault="002F6DBA" w:rsidP="00CB715A">
      <w:pPr>
        <w:spacing w:line="360" w:lineRule="auto"/>
        <w:rPr>
          <w:b/>
          <w:color w:val="000000"/>
          <w:sz w:val="32"/>
          <w:szCs w:val="32"/>
        </w:rPr>
      </w:pPr>
    </w:p>
    <w:p w14:paraId="4DCEE646" w14:textId="766D7496" w:rsidR="00F96A8E" w:rsidRDefault="001E6325" w:rsidP="00F96A8E">
      <w:pPr>
        <w:spacing w:line="360" w:lineRule="auto"/>
        <w:rPr>
          <w:b/>
          <w:color w:val="000000"/>
          <w:sz w:val="32"/>
          <w:szCs w:val="32"/>
        </w:rPr>
      </w:pPr>
      <w:r>
        <w:rPr>
          <w:b/>
          <w:color w:val="000000"/>
          <w:sz w:val="32"/>
          <w:szCs w:val="32"/>
        </w:rPr>
        <w:lastRenderedPageBreak/>
        <w:t>Rationale</w:t>
      </w:r>
    </w:p>
    <w:p w14:paraId="601EA5F6" w14:textId="3ED5A5C7" w:rsidR="0077678A" w:rsidRDefault="00B92BF9" w:rsidP="00B92BF9">
      <w:pPr>
        <w:spacing w:line="360" w:lineRule="auto"/>
        <w:jc w:val="both"/>
        <w:rPr>
          <w:rFonts w:ascii="Arial" w:hAnsi="Arial" w:cs="Arial"/>
          <w:bCs/>
          <w:color w:val="212121"/>
          <w:shd w:val="clear" w:color="auto" w:fill="FFFFFF"/>
        </w:rPr>
      </w:pPr>
      <w:r w:rsidRPr="00B92BF9">
        <w:rPr>
          <w:rFonts w:ascii="Arial" w:hAnsi="Arial" w:cs="Arial"/>
          <w:bCs/>
          <w:color w:val="000000"/>
        </w:rPr>
        <w:t xml:space="preserve">An important aspect of life is eating behaviour, as it has the potential to affect long-term health outcomes. Health problems and nutritional deficiencies are associated with unhealthy eating habits such as consuming nutrient deficient food, skipping meals, and not consuming sufficient amounts of vitamins and minerals </w:t>
      </w:r>
      <w:r w:rsidRPr="00B92BF9">
        <w:rPr>
          <w:rFonts w:ascii="Arial" w:hAnsi="Arial" w:cs="Arial"/>
          <w:bCs/>
          <w:color w:val="212121"/>
          <w:shd w:val="clear" w:color="auto" w:fill="FFFFFF"/>
        </w:rPr>
        <w:t>(Kabir A.,2018).</w:t>
      </w:r>
    </w:p>
    <w:p w14:paraId="2545A407" w14:textId="5B646362" w:rsidR="00B92BF9" w:rsidRPr="00B92BF9" w:rsidRDefault="00B92BF9" w:rsidP="00B92BF9">
      <w:pPr>
        <w:spacing w:line="360" w:lineRule="auto"/>
        <w:jc w:val="both"/>
        <w:rPr>
          <w:rFonts w:ascii="Arial" w:hAnsi="Arial" w:cs="Arial"/>
          <w:bCs/>
          <w:color w:val="000000"/>
        </w:rPr>
      </w:pPr>
    </w:p>
    <w:p w14:paraId="303911C5" w14:textId="2EB289EE" w:rsidR="001E6325" w:rsidRDefault="00B92BF9" w:rsidP="00F96A8E">
      <w:pPr>
        <w:spacing w:line="360" w:lineRule="auto"/>
        <w:rPr>
          <w:rFonts w:ascii="Arial" w:hAnsi="Arial" w:cs="Arial"/>
          <w:bCs/>
          <w:color w:val="212121"/>
          <w:shd w:val="clear" w:color="auto" w:fill="FFFFFF"/>
        </w:rPr>
      </w:pPr>
      <w:r>
        <w:rPr>
          <w:noProof/>
        </w:rPr>
        <w:drawing>
          <wp:inline distT="0" distB="0" distL="0" distR="0" wp14:anchorId="0924C443" wp14:editId="591C533F">
            <wp:extent cx="4701345" cy="3185160"/>
            <wp:effectExtent l="0" t="0" r="4445" b="0"/>
            <wp:docPr id="2"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897" cy="3220086"/>
                    </a:xfrm>
                    <a:prstGeom prst="rect">
                      <a:avLst/>
                    </a:prstGeom>
                    <a:noFill/>
                    <a:ln>
                      <a:noFill/>
                    </a:ln>
                  </pic:spPr>
                </pic:pic>
              </a:graphicData>
            </a:graphic>
          </wp:inline>
        </w:drawing>
      </w:r>
      <w:r w:rsidRPr="00B92BF9">
        <w:rPr>
          <w:rFonts w:ascii="Arial" w:hAnsi="Arial" w:cs="Arial"/>
          <w:bCs/>
          <w:color w:val="212121"/>
          <w:shd w:val="clear" w:color="auto" w:fill="FFFFFF"/>
        </w:rPr>
        <w:t>(Kabir A.,2018).</w:t>
      </w:r>
    </w:p>
    <w:p w14:paraId="1CC2AA31" w14:textId="53142B06" w:rsidR="00496FF2" w:rsidRPr="00496FF2" w:rsidRDefault="00496FF2" w:rsidP="00496FF2">
      <w:pPr>
        <w:spacing w:line="360" w:lineRule="auto"/>
        <w:jc w:val="both"/>
        <w:rPr>
          <w:rFonts w:ascii="Arial" w:hAnsi="Arial" w:cs="Arial"/>
          <w:bCs/>
          <w:color w:val="222222"/>
          <w:shd w:val="clear" w:color="auto" w:fill="FFFFFF"/>
        </w:rPr>
      </w:pPr>
      <w:r w:rsidRPr="00496FF2">
        <w:rPr>
          <w:rFonts w:ascii="Arial" w:hAnsi="Arial" w:cs="Arial"/>
          <w:bCs/>
          <w:color w:val="000000"/>
        </w:rPr>
        <w:t xml:space="preserve">To develop effective nutrition interventions to change eating behaviours, it is necessary to better understand factors influencing eating behaviours among adolescents </w:t>
      </w:r>
      <w:r w:rsidRPr="00496FF2">
        <w:rPr>
          <w:rFonts w:ascii="Arial" w:hAnsi="Arial" w:cs="Arial"/>
          <w:bCs/>
          <w:color w:val="2E2E2E"/>
        </w:rPr>
        <w:t>(</w:t>
      </w:r>
      <w:r w:rsidRPr="00496FF2">
        <w:rPr>
          <w:rFonts w:ascii="Arial" w:hAnsi="Arial" w:cs="Arial"/>
          <w:bCs/>
          <w:color w:val="222222"/>
          <w:shd w:val="clear" w:color="auto" w:fill="FFFFFF"/>
        </w:rPr>
        <w:t>Story M., 2002).</w:t>
      </w:r>
      <w:r>
        <w:rPr>
          <w:rFonts w:ascii="Arial" w:hAnsi="Arial" w:cs="Arial"/>
          <w:bCs/>
          <w:color w:val="222222"/>
          <w:shd w:val="clear" w:color="auto" w:fill="FFFFFF"/>
        </w:rPr>
        <w:t xml:space="preserve"> </w:t>
      </w:r>
      <w:r w:rsidRPr="00496FF2">
        <w:rPr>
          <w:rFonts w:ascii="Arial" w:hAnsi="Arial" w:cs="Arial"/>
          <w:color w:val="222222"/>
          <w:shd w:val="clear" w:color="auto" w:fill="FFFFFF"/>
        </w:rPr>
        <w:t xml:space="preserve">In accordance with guidelines, at least five portions of fruit and vegetables should be consumed each day, saturated fats and salt should be reduced, and complex carbohydrates should be consumed in greater quantities </w:t>
      </w:r>
      <w:r w:rsidRPr="00496FF2">
        <w:rPr>
          <w:rFonts w:ascii="Arial" w:hAnsi="Arial" w:cs="Arial"/>
          <w:color w:val="2A2A2A"/>
          <w:shd w:val="clear" w:color="auto" w:fill="FFFFFF"/>
        </w:rPr>
        <w:t>(</w:t>
      </w:r>
      <w:r w:rsidRPr="00496FF2">
        <w:rPr>
          <w:rFonts w:ascii="Arial" w:hAnsi="Arial" w:cs="Arial"/>
          <w:color w:val="222222"/>
          <w:shd w:val="clear" w:color="auto" w:fill="FFFFFF"/>
        </w:rPr>
        <w:t xml:space="preserve">Shepherd.,2006). </w:t>
      </w:r>
      <w:r w:rsidRPr="00496FF2">
        <w:rPr>
          <w:rFonts w:ascii="Arial" w:hAnsi="Arial" w:cs="Arial"/>
        </w:rPr>
        <w:t xml:space="preserve">A number of factors influence the formation of eating habits during the university period, such as the influences of other students, the schedule of classes, alcohol consumption, and nightlife, as well as the economic environment </w:t>
      </w:r>
      <w:r w:rsidRPr="00496FF2">
        <w:rPr>
          <w:rFonts w:ascii="Arial" w:hAnsi="Arial" w:cs="Arial"/>
          <w:color w:val="222222"/>
          <w:shd w:val="clear" w:color="auto" w:fill="FFFFFF"/>
        </w:rPr>
        <w:t>(Bárbara., 2020). In view of this fact, university students are among the most vulnerable populations, and displaced students are particularly susceptible to developing unfavourable eating habits (Bárbara., 2020).</w:t>
      </w:r>
    </w:p>
    <w:p w14:paraId="74554457" w14:textId="53142B06" w:rsidR="00496FF2" w:rsidRPr="00496FF2" w:rsidRDefault="00496FF2" w:rsidP="00496FF2">
      <w:pPr>
        <w:rPr>
          <w:b/>
          <w:bCs/>
          <w:sz w:val="28"/>
          <w:szCs w:val="28"/>
        </w:rPr>
      </w:pPr>
      <w:r w:rsidRPr="00496FF2">
        <w:rPr>
          <w:rFonts w:ascii="Arial" w:hAnsi="Arial" w:cs="Arial"/>
          <w:b/>
          <w:bCs/>
          <w:color w:val="222222"/>
          <w:sz w:val="28"/>
          <w:szCs w:val="28"/>
          <w:shd w:val="clear" w:color="auto" w:fill="FFFFFF"/>
        </w:rPr>
        <w:t xml:space="preserve">Research Aims </w:t>
      </w:r>
    </w:p>
    <w:p w14:paraId="062BBB0A" w14:textId="77777777" w:rsidR="00496FF2" w:rsidRPr="00496FF2" w:rsidRDefault="00496FF2" w:rsidP="00496FF2">
      <w:pPr>
        <w:spacing w:line="360" w:lineRule="auto"/>
        <w:jc w:val="both"/>
        <w:rPr>
          <w:rFonts w:ascii="Arial" w:hAnsi="Arial" w:cs="Arial"/>
          <w:color w:val="202020"/>
          <w:shd w:val="clear" w:color="auto" w:fill="FFFFFF"/>
        </w:rPr>
      </w:pPr>
      <w:r w:rsidRPr="00496FF2">
        <w:rPr>
          <w:rFonts w:ascii="Arial" w:hAnsi="Arial" w:cs="Arial"/>
          <w:color w:val="222222"/>
          <w:shd w:val="clear" w:color="auto" w:fill="FFFFFF"/>
        </w:rPr>
        <w:t xml:space="preserve">This report to find out which are the main eating behaviour factors affects among Postgraduate students at a public university. </w:t>
      </w:r>
      <w:r w:rsidRPr="00496FF2">
        <w:rPr>
          <w:rFonts w:ascii="Arial" w:hAnsi="Arial" w:cs="Arial"/>
          <w:color w:val="202020"/>
          <w:shd w:val="clear" w:color="auto" w:fill="FFFFFF"/>
        </w:rPr>
        <w:t xml:space="preserve">his study aims to address this, by investigating the factors that influence eating behaviour and dietary intake. </w:t>
      </w:r>
    </w:p>
    <w:p w14:paraId="33BEAFF4" w14:textId="77777777" w:rsidR="00645284" w:rsidRDefault="00645284" w:rsidP="00496FF2">
      <w:pPr>
        <w:spacing w:line="360" w:lineRule="auto"/>
        <w:jc w:val="both"/>
        <w:rPr>
          <w:rFonts w:ascii="Arial" w:hAnsi="Arial" w:cs="Arial"/>
          <w:color w:val="202020"/>
          <w:sz w:val="32"/>
          <w:szCs w:val="32"/>
          <w:shd w:val="clear" w:color="auto" w:fill="FFFFFF"/>
        </w:rPr>
      </w:pPr>
    </w:p>
    <w:p w14:paraId="4B82604D" w14:textId="77777777" w:rsidR="00645284" w:rsidRDefault="00645284" w:rsidP="00496FF2">
      <w:pPr>
        <w:spacing w:line="360" w:lineRule="auto"/>
        <w:jc w:val="both"/>
        <w:rPr>
          <w:rFonts w:ascii="Arial" w:hAnsi="Arial" w:cs="Arial"/>
          <w:color w:val="202020"/>
          <w:sz w:val="32"/>
          <w:szCs w:val="32"/>
          <w:shd w:val="clear" w:color="auto" w:fill="FFFFFF"/>
        </w:rPr>
      </w:pPr>
    </w:p>
    <w:p w14:paraId="56B324CE" w14:textId="357102BA" w:rsidR="00496FF2" w:rsidRPr="002C23A3" w:rsidRDefault="00496FF2" w:rsidP="00496FF2">
      <w:pPr>
        <w:spacing w:line="360" w:lineRule="auto"/>
        <w:jc w:val="both"/>
        <w:rPr>
          <w:rFonts w:ascii="Arial" w:hAnsi="Arial" w:cs="Arial"/>
          <w:b/>
          <w:bCs/>
          <w:color w:val="202020"/>
          <w:sz w:val="32"/>
          <w:szCs w:val="32"/>
          <w:shd w:val="clear" w:color="auto" w:fill="FFFFFF"/>
        </w:rPr>
      </w:pPr>
      <w:r w:rsidRPr="002C23A3">
        <w:rPr>
          <w:rFonts w:ascii="Arial" w:hAnsi="Arial" w:cs="Arial"/>
          <w:b/>
          <w:bCs/>
          <w:color w:val="202020"/>
          <w:sz w:val="32"/>
          <w:szCs w:val="32"/>
          <w:shd w:val="clear" w:color="auto" w:fill="FFFFFF"/>
        </w:rPr>
        <w:t xml:space="preserve">Research Questions </w:t>
      </w:r>
    </w:p>
    <w:p w14:paraId="3197D930" w14:textId="0482FFEA" w:rsidR="00496FF2" w:rsidRPr="00496FF2" w:rsidRDefault="00496FF2" w:rsidP="00496FF2">
      <w:pPr>
        <w:spacing w:line="360" w:lineRule="auto"/>
        <w:jc w:val="both"/>
        <w:rPr>
          <w:rFonts w:ascii="Arial" w:hAnsi="Arial" w:cs="Arial"/>
          <w:color w:val="202020"/>
          <w:shd w:val="clear" w:color="auto" w:fill="FFFFFF"/>
        </w:rPr>
      </w:pPr>
      <w:r w:rsidRPr="00496FF2">
        <w:rPr>
          <w:rFonts w:ascii="Arial" w:hAnsi="Arial" w:cs="Arial"/>
          <w:color w:val="202020"/>
          <w:shd w:val="clear" w:color="auto" w:fill="FFFFFF"/>
        </w:rPr>
        <w:t>What factors do you think are influencing your healthy eating habits at the university?</w:t>
      </w:r>
    </w:p>
    <w:p w14:paraId="2973E4EC" w14:textId="0E23F6B9" w:rsidR="00496FF2" w:rsidRPr="00496FF2" w:rsidRDefault="00496FF2" w:rsidP="00496FF2">
      <w:pPr>
        <w:spacing w:line="360" w:lineRule="auto"/>
        <w:jc w:val="both"/>
        <w:rPr>
          <w:rFonts w:ascii="Arial" w:hAnsi="Arial" w:cs="Arial"/>
          <w:color w:val="202020"/>
          <w:shd w:val="clear" w:color="auto" w:fill="FFFFFF"/>
        </w:rPr>
      </w:pPr>
      <w:r w:rsidRPr="00496FF2">
        <w:rPr>
          <w:rFonts w:ascii="Arial" w:hAnsi="Arial" w:cs="Arial"/>
          <w:color w:val="202020"/>
          <w:shd w:val="clear" w:color="auto" w:fill="FFFFFF"/>
        </w:rPr>
        <w:t>Does any impact on increasing stress level due to academic burden to the post graduate university students?</w:t>
      </w:r>
    </w:p>
    <w:p w14:paraId="5E220D72" w14:textId="30A06889" w:rsidR="00496FF2" w:rsidRDefault="00496FF2" w:rsidP="00496FF2">
      <w:pPr>
        <w:spacing w:line="360" w:lineRule="auto"/>
        <w:jc w:val="both"/>
        <w:rPr>
          <w:rFonts w:ascii="Arial" w:hAnsi="Arial" w:cs="Arial"/>
          <w:color w:val="202020"/>
          <w:shd w:val="clear" w:color="auto" w:fill="FFFFFF"/>
        </w:rPr>
      </w:pPr>
      <w:r w:rsidRPr="00496FF2">
        <w:rPr>
          <w:rFonts w:ascii="Arial" w:hAnsi="Arial" w:cs="Arial"/>
          <w:color w:val="202020"/>
          <w:shd w:val="clear" w:color="auto" w:fill="FFFFFF"/>
        </w:rPr>
        <w:t>Can u give us some advice how to promote healthy eating behaviours in students?</w:t>
      </w:r>
    </w:p>
    <w:p w14:paraId="0737761A" w14:textId="77777777" w:rsidR="00496FF2" w:rsidRDefault="00496FF2" w:rsidP="00496FF2">
      <w:pPr>
        <w:rPr>
          <w:rFonts w:ascii="Helvetica" w:hAnsi="Helvetica"/>
          <w:color w:val="202020"/>
          <w:sz w:val="20"/>
          <w:szCs w:val="20"/>
          <w:shd w:val="clear" w:color="auto" w:fill="FFFFFF"/>
        </w:rPr>
      </w:pPr>
    </w:p>
    <w:p w14:paraId="3EA93532" w14:textId="77777777" w:rsidR="00645284" w:rsidRDefault="00645284" w:rsidP="00496FF2">
      <w:pPr>
        <w:rPr>
          <w:rFonts w:ascii="Arial" w:hAnsi="Arial" w:cs="Arial"/>
          <w:b/>
          <w:bCs/>
          <w:color w:val="202020"/>
          <w:sz w:val="28"/>
          <w:szCs w:val="28"/>
          <w:shd w:val="clear" w:color="auto" w:fill="FFFFFF"/>
        </w:rPr>
      </w:pPr>
    </w:p>
    <w:p w14:paraId="21AD3F54" w14:textId="77777777" w:rsidR="00645284" w:rsidRDefault="00645284" w:rsidP="00496FF2">
      <w:pPr>
        <w:rPr>
          <w:rFonts w:ascii="Arial" w:hAnsi="Arial" w:cs="Arial"/>
          <w:b/>
          <w:bCs/>
          <w:color w:val="202020"/>
          <w:sz w:val="28"/>
          <w:szCs w:val="28"/>
          <w:shd w:val="clear" w:color="auto" w:fill="FFFFFF"/>
        </w:rPr>
      </w:pPr>
    </w:p>
    <w:p w14:paraId="1137361E" w14:textId="77777777" w:rsidR="00645284" w:rsidRDefault="00645284" w:rsidP="00496FF2">
      <w:pPr>
        <w:rPr>
          <w:rFonts w:ascii="Arial" w:hAnsi="Arial" w:cs="Arial"/>
          <w:b/>
          <w:bCs/>
          <w:color w:val="202020"/>
          <w:sz w:val="28"/>
          <w:szCs w:val="28"/>
          <w:shd w:val="clear" w:color="auto" w:fill="FFFFFF"/>
        </w:rPr>
      </w:pPr>
    </w:p>
    <w:p w14:paraId="75BA7B7D" w14:textId="0E634413" w:rsidR="00496FF2" w:rsidRDefault="00496FF2" w:rsidP="00496FF2">
      <w:pPr>
        <w:rPr>
          <w:rFonts w:ascii="Arial" w:hAnsi="Arial" w:cs="Arial"/>
          <w:b/>
          <w:bCs/>
          <w:color w:val="202020"/>
          <w:sz w:val="28"/>
          <w:szCs w:val="28"/>
          <w:shd w:val="clear" w:color="auto" w:fill="FFFFFF"/>
        </w:rPr>
      </w:pPr>
      <w:r w:rsidRPr="00496FF2">
        <w:rPr>
          <w:rFonts w:ascii="Arial" w:hAnsi="Arial" w:cs="Arial"/>
          <w:b/>
          <w:bCs/>
          <w:color w:val="202020"/>
          <w:sz w:val="28"/>
          <w:szCs w:val="28"/>
          <w:shd w:val="clear" w:color="auto" w:fill="FFFFFF"/>
        </w:rPr>
        <w:t xml:space="preserve">Research Hypothesis </w:t>
      </w:r>
    </w:p>
    <w:p w14:paraId="0A5A7E1C" w14:textId="0E02AD56" w:rsidR="00645284" w:rsidRDefault="00645284" w:rsidP="00645284">
      <w:pPr>
        <w:spacing w:line="360" w:lineRule="auto"/>
        <w:jc w:val="both"/>
        <w:rPr>
          <w:rFonts w:ascii="Arial" w:hAnsi="Arial" w:cs="Arial"/>
          <w:color w:val="202020"/>
          <w:shd w:val="clear" w:color="auto" w:fill="FFFFFF"/>
        </w:rPr>
      </w:pPr>
      <w:r w:rsidRPr="00645284">
        <w:rPr>
          <w:rFonts w:ascii="Arial" w:hAnsi="Arial" w:cs="Arial"/>
          <w:color w:val="202020"/>
          <w:shd w:val="clear" w:color="auto" w:fill="FFFFFF"/>
        </w:rPr>
        <w:t>The main Hypothesis of this report is that lots of factors influence among postgraduate students eating behaviour when they attend a public university. It is important to note that eating behaviour (along with physical activity and sedentary behaviour) plays a significant role in determining students' weights. It was reported by students that 'taste' influences their food choices significantly. As the taste of food can influence students to eat unhealthy foods, these barriers have the most significant impact on eating behaviours among post-graduate students attending public universities. The objective of this study was to improve healthy eating habits among postgraduate students at public universities, as well as reduce risk factors like chronic diseases that affect their hearts.</w:t>
      </w:r>
    </w:p>
    <w:p w14:paraId="4EFA907A" w14:textId="3FB2E71D" w:rsidR="001A7D03" w:rsidRDefault="001A7D03" w:rsidP="001A7D03">
      <w:pPr>
        <w:spacing w:line="360" w:lineRule="auto"/>
        <w:jc w:val="both"/>
        <w:rPr>
          <w:rFonts w:ascii="Arial" w:hAnsi="Arial" w:cs="Arial"/>
          <w:b/>
          <w:bCs/>
          <w:color w:val="4D5156"/>
          <w:sz w:val="28"/>
          <w:szCs w:val="28"/>
          <w:shd w:val="clear" w:color="auto" w:fill="FFFFFF"/>
        </w:rPr>
      </w:pPr>
      <w:r w:rsidRPr="001A7D03">
        <w:rPr>
          <w:rFonts w:ascii="Arial" w:hAnsi="Arial" w:cs="Arial"/>
          <w:b/>
          <w:bCs/>
          <w:color w:val="4D5156"/>
          <w:sz w:val="28"/>
          <w:szCs w:val="28"/>
          <w:shd w:val="clear" w:color="auto" w:fill="FFFFFF"/>
        </w:rPr>
        <w:t xml:space="preserve">Research Methodology </w:t>
      </w:r>
    </w:p>
    <w:p w14:paraId="5AC32D5D" w14:textId="3CE3C9A5" w:rsidR="00F129B5" w:rsidRPr="00283D18" w:rsidRDefault="001A7D03" w:rsidP="00283D18">
      <w:pPr>
        <w:spacing w:line="360" w:lineRule="auto"/>
        <w:jc w:val="both"/>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9B5">
        <w:rPr>
          <w:rFonts w:ascii="Arial" w:hAnsi="Arial" w:cs="Arial"/>
          <w:b/>
          <w:bCs/>
          <w:color w:val="4D5156"/>
          <w:shd w:val="clear" w:color="auto" w:fill="FFFFFF"/>
        </w:rPr>
        <w:t xml:space="preserve">It is important to determine how you will collect and analyse data prior to beginning your research methodology. </w:t>
      </w:r>
      <w:r w:rsidRPr="00FC537A">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quantitative data, you can use statistical analysis methods to test relationships between variables.</w:t>
      </w:r>
      <w:r w:rsidR="00283D18">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C537A">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qualitative data, you can use methods such as thematic analysis to interpret patterns and meanings in the data</w:t>
      </w:r>
      <w:r w:rsidR="00283D18">
        <w:rPr>
          <w:rFonts w:ascii="Arial" w:eastAsia="Times New Roman"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129B5">
        <w:rPr>
          <w:rFonts w:ascii="Arial" w:hAnsi="Arial" w:cs="Arial"/>
          <w:color w:val="202020"/>
          <w:shd w:val="clear" w:color="auto" w:fill="FFFFFF"/>
        </w:rPr>
        <w:t xml:space="preserve">In this report we use Qualitative methods to promote our research questions. Using a semi-structured question guide, five focus groups were conducted among six individuals. Researchers ask participants </w:t>
      </w:r>
      <w:r w:rsidR="00F129B5" w:rsidRPr="00F129B5">
        <w:rPr>
          <w:rFonts w:ascii="Arial" w:hAnsi="Arial" w:cs="Arial"/>
          <w:color w:val="202020"/>
          <w:shd w:val="clear" w:color="auto" w:fill="FFFFFF"/>
        </w:rPr>
        <w:t>questions,</w:t>
      </w:r>
      <w:r w:rsidRPr="00F129B5">
        <w:rPr>
          <w:rFonts w:ascii="Arial" w:hAnsi="Arial" w:cs="Arial"/>
          <w:color w:val="202020"/>
          <w:shd w:val="clear" w:color="auto" w:fill="FFFFFF"/>
        </w:rPr>
        <w:t xml:space="preserve"> and they provide responses and suggestions regarding the impact of eating habits and many other factors on their bodies. </w:t>
      </w:r>
      <w:r w:rsidRPr="00F129B5">
        <w:rPr>
          <w:rFonts w:ascii="Arial" w:hAnsi="Arial" w:cs="Arial"/>
          <w:color w:val="212121"/>
          <w:shd w:val="clear" w:color="auto" w:fill="FFFFFF"/>
        </w:rPr>
        <w:t xml:space="preserve">This report used a qualitative approach to explore </w:t>
      </w:r>
      <w:r w:rsidRPr="00F129B5">
        <w:rPr>
          <w:rFonts w:ascii="Arial" w:hAnsi="Arial" w:cs="Arial"/>
          <w:color w:val="212121"/>
          <w:shd w:val="clear" w:color="auto" w:fill="FFFFFF"/>
        </w:rPr>
        <w:lastRenderedPageBreak/>
        <w:t xml:space="preserve">factors that influence food choice and eating behaviour in a food-insecure population in UK. </w:t>
      </w:r>
      <w:r w:rsidRPr="00F129B5">
        <w:rPr>
          <w:rFonts w:ascii="Arial" w:hAnsi="Arial" w:cs="Arial"/>
          <w:color w:val="222222"/>
          <w:shd w:val="clear" w:color="auto" w:fill="FFFFFF"/>
        </w:rPr>
        <w:t xml:space="preserve">Focus groups were chosen because this method is useful to gain new perspectives and in-depth knowledge about why and how people think about a subject of interest. </w:t>
      </w:r>
      <w:r w:rsidR="00F129B5" w:rsidRPr="00F129B5">
        <w:rPr>
          <w:rFonts w:ascii="Arial" w:hAnsi="Arial" w:cs="Arial"/>
          <w:color w:val="212121"/>
          <w:shd w:val="clear" w:color="auto" w:fill="FFFFFF"/>
        </w:rPr>
        <w:t>Interview transcripts were analysed using inductive thematic analysis. Six themes were developed, including 'Income', 'Food Cost', 'Accessibility of Shops', 'Health', 'Food Rationing Strategies' and 'Worsened health outcomes'. Participants reported that income had the greatest influence on their food choices, with all participants reporting that they were constantly struggling to meet their food needs. A major factor in determining food choices was cost; most participants valued eating healthy but could not afford to do so (</w:t>
      </w:r>
      <w:r w:rsidR="00F129B5" w:rsidRPr="00F129B5">
        <w:rPr>
          <w:rFonts w:ascii="Arial" w:hAnsi="Arial" w:cs="Arial"/>
        </w:rPr>
        <w:t xml:space="preserve">Puddephatt., 2020). There was a majority of participants who reported pre-existing physical and/or mental health problems, but these problems were exacerbated due to limited access to food, resulting in a vicious cycle of stress and worsened health problems </w:t>
      </w:r>
      <w:r w:rsidR="00F129B5" w:rsidRPr="00F129B5">
        <w:rPr>
          <w:rFonts w:ascii="Arial" w:hAnsi="Arial" w:cs="Arial"/>
          <w:color w:val="212121"/>
          <w:shd w:val="clear" w:color="auto" w:fill="FFFFFF"/>
        </w:rPr>
        <w:t>(</w:t>
      </w:r>
      <w:r w:rsidR="00F129B5" w:rsidRPr="00F129B5">
        <w:rPr>
          <w:rFonts w:ascii="Arial" w:hAnsi="Arial" w:cs="Arial"/>
        </w:rPr>
        <w:t xml:space="preserve">Puddephatt., 2020). Energy sensations can be divided into two subgroups: positive energy and low energy. Consumers differentiated between a positive general energy level and a negative low energy level. In terms of satisfaction sensations, there were two types: typical satiety and extreme satiety, each described differently by the consumers </w:t>
      </w:r>
      <w:r w:rsidR="00F129B5" w:rsidRPr="00F129B5">
        <w:rPr>
          <w:rFonts w:ascii="Arial" w:hAnsi="Arial" w:cs="Arial"/>
          <w:color w:val="2E2E2E"/>
        </w:rPr>
        <w:t>(</w:t>
      </w:r>
      <w:r w:rsidR="00F129B5" w:rsidRPr="00F129B5">
        <w:rPr>
          <w:rFonts w:ascii="Arial" w:hAnsi="Arial" w:cs="Arial"/>
          <w:color w:val="222222"/>
          <w:shd w:val="clear" w:color="auto" w:fill="FFFFFF"/>
        </w:rPr>
        <w:t>Duerlund et al., 2019). Qualitative research in other regions of the world has indicated that eating and physical activity behaviours are determined by individual factors, social networks, and the environment. Based on the quantitative research conducted in the Gulf region, some barriers to physical activity or a healthy diet may be more specific to the region. The region is characterized by hot weather and storms, lack of walking and biking trails, an urbanized environment, heavy dependency on passive transportation options, and traditional norms and practices that discourage physical activity (</w:t>
      </w:r>
      <w:proofErr w:type="spellStart"/>
      <w:r w:rsidR="00F129B5" w:rsidRPr="00F129B5">
        <w:rPr>
          <w:rFonts w:ascii="Arial" w:hAnsi="Arial" w:cs="Arial"/>
          <w:color w:val="222222"/>
          <w:shd w:val="clear" w:color="auto" w:fill="FFFFFF"/>
        </w:rPr>
        <w:t>Balhareth</w:t>
      </w:r>
      <w:proofErr w:type="spellEnd"/>
      <w:r w:rsidR="00F129B5" w:rsidRPr="00F129B5">
        <w:rPr>
          <w:rFonts w:ascii="Arial" w:hAnsi="Arial" w:cs="Arial"/>
          <w:color w:val="222222"/>
          <w:shd w:val="clear" w:color="auto" w:fill="FFFFFF"/>
        </w:rPr>
        <w:t xml:space="preserve"> et al.,2021). </w:t>
      </w:r>
    </w:p>
    <w:p w14:paraId="54F7B56D" w14:textId="3DF7F9E1" w:rsidR="00F129B5" w:rsidRDefault="00F129B5" w:rsidP="00F129B5">
      <w:pPr>
        <w:rPr>
          <w:rFonts w:ascii="Arial" w:hAnsi="Arial" w:cs="Arial"/>
          <w:color w:val="222222"/>
          <w:sz w:val="20"/>
          <w:szCs w:val="20"/>
          <w:shd w:val="clear" w:color="auto" w:fill="FFFFFF"/>
        </w:rPr>
      </w:pPr>
    </w:p>
    <w:p w14:paraId="6D39FA10" w14:textId="4F29D2C5" w:rsidR="00F129B5" w:rsidRDefault="00F129B5" w:rsidP="00F129B5">
      <w:pPr>
        <w:spacing w:line="360" w:lineRule="auto"/>
        <w:jc w:val="both"/>
        <w:rPr>
          <w:rFonts w:ascii="Arial" w:hAnsi="Arial" w:cs="Arial"/>
          <w:b/>
          <w:bCs/>
          <w:color w:val="222222"/>
          <w:sz w:val="28"/>
          <w:szCs w:val="28"/>
          <w:shd w:val="clear" w:color="auto" w:fill="FFFFFF"/>
        </w:rPr>
      </w:pPr>
      <w:r w:rsidRPr="00F129B5">
        <w:rPr>
          <w:rFonts w:ascii="Arial" w:hAnsi="Arial" w:cs="Arial"/>
          <w:b/>
          <w:bCs/>
          <w:color w:val="222222"/>
          <w:sz w:val="28"/>
          <w:szCs w:val="28"/>
          <w:shd w:val="clear" w:color="auto" w:fill="FFFFFF"/>
        </w:rPr>
        <w:t>Study Design</w:t>
      </w:r>
    </w:p>
    <w:p w14:paraId="1D3682DC" w14:textId="23EA782A" w:rsidR="00E17E76" w:rsidRDefault="00283D18" w:rsidP="00E17E76">
      <w:pPr>
        <w:spacing w:line="360" w:lineRule="auto"/>
        <w:jc w:val="both"/>
        <w:rPr>
          <w:rFonts w:ascii="Arial" w:hAnsi="Arial" w:cs="Arial"/>
          <w:color w:val="212121"/>
          <w:shd w:val="clear" w:color="auto" w:fill="FFFFFF"/>
        </w:rPr>
      </w:pPr>
      <w:r w:rsidRPr="00E17E76">
        <w:rPr>
          <w:rFonts w:ascii="Arial" w:hAnsi="Arial" w:cs="Arial"/>
          <w:color w:val="4D5156"/>
          <w:shd w:val="clear" w:color="auto" w:fill="FFFFFF"/>
        </w:rPr>
        <w:t xml:space="preserve">A research design is a strategy for answering your research question using empirical data. Quantitative research designs tend to be more fixed and deductive, with variables and hypotheses clearly defined in advance of data collection. </w:t>
      </w:r>
      <w:r w:rsidR="004D0285" w:rsidRPr="00E17E76">
        <w:rPr>
          <w:rFonts w:ascii="Arial" w:hAnsi="Arial" w:cs="Arial"/>
          <w:color w:val="4D5156"/>
          <w:shd w:val="clear" w:color="auto" w:fill="FFFFFF"/>
        </w:rPr>
        <w:t xml:space="preserve">The role of each study design should be acknowledged by both paediatricians and researchers, as well as the pros and cons associated with each design, as well as the inherent bias risk associated with each design </w:t>
      </w:r>
      <w:r w:rsidR="004D0285" w:rsidRPr="00E17E76">
        <w:rPr>
          <w:rFonts w:ascii="Arial" w:hAnsi="Arial" w:cs="Arial"/>
          <w:color w:val="212121"/>
          <w:shd w:val="clear" w:color="auto" w:fill="FFFFFF"/>
        </w:rPr>
        <w:t xml:space="preserve">(CM et al., 2020). In this report using descriptive study design which is recommendations the root of main problems and discussion about that problems and after that have to give proper solution. It is important that the data gathered by this qualitative method be accurate and have relevant information pertaining to a healthy eating lifestyle. The purpose of this report is to provide an overview of descriptive methods used by postgraduate students in universities. </w:t>
      </w:r>
      <w:r w:rsidR="00E17E76" w:rsidRPr="00E17E76">
        <w:rPr>
          <w:rFonts w:ascii="Arial" w:hAnsi="Arial" w:cs="Arial"/>
          <w:color w:val="212121"/>
          <w:shd w:val="clear" w:color="auto" w:fill="FFFFFF"/>
        </w:rPr>
        <w:t xml:space="preserve">Author allows to explain about time consuming and busy time table of study, lee physical </w:t>
      </w:r>
      <w:r w:rsidR="00E17E76" w:rsidRPr="00E17E76">
        <w:rPr>
          <w:rFonts w:ascii="Arial" w:hAnsi="Arial" w:cs="Arial"/>
          <w:color w:val="212121"/>
          <w:shd w:val="clear" w:color="auto" w:fill="FFFFFF"/>
        </w:rPr>
        <w:lastRenderedPageBreak/>
        <w:t xml:space="preserve">activity, of the public university students. Therefore, the major influence of their eating behaviours. </w:t>
      </w:r>
    </w:p>
    <w:p w14:paraId="34C9F285" w14:textId="6C91E2F0" w:rsidR="00E17E76" w:rsidRPr="00AE4452" w:rsidRDefault="00E17E76" w:rsidP="00E17E76">
      <w:pPr>
        <w:spacing w:line="360" w:lineRule="auto"/>
        <w:jc w:val="both"/>
        <w:rPr>
          <w:rFonts w:ascii="Arial" w:hAnsi="Arial" w:cs="Arial"/>
          <w:b/>
          <w:bCs/>
          <w:color w:val="212121"/>
          <w:sz w:val="28"/>
          <w:szCs w:val="28"/>
          <w:shd w:val="clear" w:color="auto" w:fill="FFFFFF"/>
        </w:rPr>
      </w:pPr>
      <w:r w:rsidRPr="00AE4452">
        <w:rPr>
          <w:rFonts w:ascii="Arial" w:hAnsi="Arial" w:cs="Arial"/>
          <w:b/>
          <w:bCs/>
          <w:color w:val="212121"/>
          <w:sz w:val="28"/>
          <w:szCs w:val="28"/>
          <w:shd w:val="clear" w:color="auto" w:fill="FFFFFF"/>
        </w:rPr>
        <w:t>Recruitment / Study participants / Sampling</w:t>
      </w:r>
    </w:p>
    <w:p w14:paraId="46967384" w14:textId="228AFA92" w:rsidR="00AE4452" w:rsidRPr="00AE4452" w:rsidRDefault="00E17E76" w:rsidP="00AE4452">
      <w:pPr>
        <w:spacing w:line="360" w:lineRule="auto"/>
        <w:jc w:val="both"/>
        <w:rPr>
          <w:rFonts w:ascii="Arial" w:hAnsi="Arial" w:cs="Arial"/>
          <w:color w:val="212121"/>
          <w:shd w:val="clear" w:color="auto" w:fill="FFFFFF"/>
        </w:rPr>
      </w:pPr>
      <w:r w:rsidRPr="00AE4452">
        <w:rPr>
          <w:rFonts w:ascii="Arial" w:hAnsi="Arial" w:cs="Arial"/>
          <w:color w:val="212121"/>
          <w:shd w:val="clear" w:color="auto" w:fill="FFFFFF"/>
        </w:rPr>
        <w:t xml:space="preserve">In order to obtain data that accurately reflect their actual </w:t>
      </w:r>
      <w:r w:rsidR="00AE4452" w:rsidRPr="00AE4452">
        <w:rPr>
          <w:rFonts w:ascii="Arial" w:hAnsi="Arial" w:cs="Arial"/>
          <w:color w:val="212121"/>
          <w:shd w:val="clear" w:color="auto" w:fill="FFFFFF"/>
        </w:rPr>
        <w:t>behaviour</w:t>
      </w:r>
      <w:r w:rsidRPr="00AE4452">
        <w:rPr>
          <w:rFonts w:ascii="Arial" w:hAnsi="Arial" w:cs="Arial"/>
          <w:color w:val="212121"/>
          <w:shd w:val="clear" w:color="auto" w:fill="FFFFFF"/>
        </w:rPr>
        <w:t xml:space="preserve"> and are valid for answering research questions, sampling methods should be used that are designed to capture the actual </w:t>
      </w:r>
      <w:r w:rsidR="00AE4452" w:rsidRPr="00AE4452">
        <w:rPr>
          <w:rFonts w:ascii="Arial" w:hAnsi="Arial" w:cs="Arial"/>
          <w:color w:val="212121"/>
          <w:shd w:val="clear" w:color="auto" w:fill="FFFFFF"/>
        </w:rPr>
        <w:t>behaviour</w:t>
      </w:r>
      <w:r w:rsidRPr="00AE4452">
        <w:rPr>
          <w:rFonts w:ascii="Arial" w:hAnsi="Arial" w:cs="Arial"/>
          <w:color w:val="212121"/>
          <w:shd w:val="clear" w:color="auto" w:fill="FFFFFF"/>
        </w:rPr>
        <w:t xml:space="preserve"> of the participants. Questionnaires that address several variables are helpful in narrowing down the selection of sampling methods (</w:t>
      </w:r>
      <w:r w:rsidRPr="00AE4452">
        <w:rPr>
          <w:rFonts w:ascii="Arial" w:hAnsi="Arial" w:cs="Arial"/>
        </w:rPr>
        <w:t xml:space="preserve">PN L., 1992). </w:t>
      </w:r>
      <w:r w:rsidRPr="00AE4452">
        <w:rPr>
          <w:rFonts w:ascii="Arial" w:hAnsi="Arial" w:cs="Arial"/>
          <w:color w:val="333333"/>
          <w:shd w:val="clear" w:color="auto" w:fill="FFFFFF"/>
        </w:rPr>
        <w:t xml:space="preserve">Effective interventions are needed to change eating behaviours. </w:t>
      </w:r>
      <w:r w:rsidR="00AE4452" w:rsidRPr="00AE4452">
        <w:rPr>
          <w:rFonts w:ascii="Arial" w:hAnsi="Arial" w:cs="Arial"/>
          <w:color w:val="333333"/>
          <w:shd w:val="clear" w:color="auto" w:fill="FFFFFF"/>
        </w:rPr>
        <w:t>As outlined in The Behaviour Change Wheel: A Guide to Designing Interventions published recently, this paper describes a systematic, comprehensive intervention design method that combines recently developed behavioural science tools that can be utilized by individuals who are responsible for changing behaviour but do not necessarily have a background in behavioural science (</w:t>
      </w:r>
      <w:r w:rsidR="00AE4452" w:rsidRPr="00AE4452">
        <w:rPr>
          <w:rFonts w:ascii="Arial" w:hAnsi="Arial" w:cs="Arial"/>
        </w:rPr>
        <w:t xml:space="preserve">Atkins, L., 2015). Furthermore, dependent students consumed more servings of each food group each day compared with independent students. Further, a significant difference was found between students under 21 years of age and those over 21 years of age with regards to mood, concern about weight and attitudes toward healthy eating </w:t>
      </w:r>
      <w:r w:rsidR="00AE4452" w:rsidRPr="00AE4452">
        <w:rPr>
          <w:rFonts w:ascii="Arial" w:hAnsi="Arial" w:cs="Arial"/>
          <w:shd w:val="clear" w:color="auto" w:fill="FFFFFF"/>
        </w:rPr>
        <w:t>(</w:t>
      </w:r>
      <w:r w:rsidR="00AE4452" w:rsidRPr="00AE4452">
        <w:rPr>
          <w:rFonts w:ascii="Arial" w:hAnsi="Arial" w:cs="Arial"/>
          <w:color w:val="222222"/>
          <w:shd w:val="clear" w:color="auto" w:fill="FFFFFF"/>
        </w:rPr>
        <w:t>Sharma</w:t>
      </w:r>
      <w:r w:rsidR="00AE4452" w:rsidRPr="00AE4452">
        <w:rPr>
          <w:rFonts w:ascii="Arial" w:hAnsi="Arial" w:cs="Arial"/>
          <w:shd w:val="clear" w:color="auto" w:fill="FFFFFF"/>
        </w:rPr>
        <w:t>., 2009).</w:t>
      </w:r>
    </w:p>
    <w:p w14:paraId="0E137FB2" w14:textId="14DA717D" w:rsidR="00E17E76" w:rsidRDefault="00E17E76" w:rsidP="00E17E76">
      <w:pPr>
        <w:rPr>
          <w:rFonts w:ascii="Noto Sans" w:hAnsi="Noto Sans" w:cs="Noto Sans"/>
          <w:color w:val="333333"/>
          <w:sz w:val="27"/>
          <w:szCs w:val="27"/>
          <w:shd w:val="clear" w:color="auto" w:fill="FFFFFF"/>
        </w:rPr>
      </w:pPr>
    </w:p>
    <w:p w14:paraId="1AAAA2CA" w14:textId="74933289" w:rsidR="0072771D" w:rsidRPr="00AE4452" w:rsidRDefault="0072771D" w:rsidP="0072771D">
      <w:pPr>
        <w:spacing w:line="360" w:lineRule="auto"/>
        <w:jc w:val="both"/>
        <w:rPr>
          <w:rFonts w:ascii="Arial" w:hAnsi="Arial" w:cs="Arial"/>
          <w:b/>
          <w:bCs/>
          <w:color w:val="212121"/>
          <w:sz w:val="28"/>
          <w:szCs w:val="28"/>
          <w:shd w:val="clear" w:color="auto" w:fill="FFFFFF"/>
        </w:rPr>
      </w:pPr>
      <w:r w:rsidRPr="00AE4452">
        <w:rPr>
          <w:rFonts w:ascii="Arial" w:hAnsi="Arial" w:cs="Arial"/>
          <w:b/>
          <w:bCs/>
          <w:color w:val="212121"/>
          <w:sz w:val="28"/>
          <w:szCs w:val="28"/>
          <w:shd w:val="clear" w:color="auto" w:fill="FFFFFF"/>
        </w:rPr>
        <w:t>Materials /Data collection Method / procedure</w:t>
      </w:r>
    </w:p>
    <w:p w14:paraId="1EB05A94" w14:textId="52B850D5" w:rsidR="00D847E4" w:rsidRDefault="0072771D" w:rsidP="00D847E4">
      <w:pPr>
        <w:spacing w:line="360" w:lineRule="auto"/>
        <w:jc w:val="both"/>
        <w:rPr>
          <w:rFonts w:ascii="Arial" w:hAnsi="Arial" w:cs="Arial"/>
        </w:rPr>
      </w:pPr>
      <w:r w:rsidRPr="00D847E4">
        <w:rPr>
          <w:rFonts w:ascii="Arial" w:hAnsi="Arial" w:cs="Arial"/>
          <w:color w:val="212121"/>
          <w:shd w:val="clear" w:color="auto" w:fill="FFFFFF"/>
        </w:rPr>
        <w:t>Research methods and analytical approaches play an important role in determining how data is collected and what explanations can be generated by the information collected. Interviewers need to actively listen and question, probe, and prompt further to collect richer data.</w:t>
      </w:r>
      <w:r w:rsidR="007266B2" w:rsidRPr="00D847E4">
        <w:rPr>
          <w:rFonts w:ascii="Arial" w:hAnsi="Arial" w:cs="Arial"/>
          <w:color w:val="212121"/>
          <w:shd w:val="clear" w:color="auto" w:fill="FFFFFF"/>
        </w:rPr>
        <w:t xml:space="preserve"> The purpose of focus groups is to gather information in a group setting, either through predetermined interview questions that the moderator asks of each participant or via a script that stimulates group discussions. In addition to capturing the opinions and perspectives of other participants, focus groups are also a tool for collecting similarities and differences in viewpoints between participants (</w:t>
      </w:r>
      <w:r w:rsidR="004C3E73" w:rsidRPr="00D847E4">
        <w:rPr>
          <w:rFonts w:ascii="Arial" w:hAnsi="Arial" w:cs="Arial"/>
        </w:rPr>
        <w:t>Paradis</w:t>
      </w:r>
      <w:r w:rsidR="007266B2" w:rsidRPr="00D847E4">
        <w:rPr>
          <w:rFonts w:ascii="Arial" w:hAnsi="Arial" w:cs="Arial"/>
        </w:rPr>
        <w:t xml:space="preserve">, E. </w:t>
      </w:r>
      <w:r w:rsidR="007266B2" w:rsidRPr="00D847E4">
        <w:rPr>
          <w:rFonts w:ascii="Arial" w:hAnsi="Arial" w:cs="Arial"/>
          <w:i/>
          <w:iCs/>
        </w:rPr>
        <w:t>et al.</w:t>
      </w:r>
      <w:r w:rsidR="007266B2" w:rsidRPr="00D847E4">
        <w:rPr>
          <w:rFonts w:ascii="Arial" w:hAnsi="Arial" w:cs="Arial"/>
        </w:rPr>
        <w:t xml:space="preserve"> 2016).</w:t>
      </w:r>
      <w:r w:rsidR="004C3E73" w:rsidRPr="00D847E4">
        <w:rPr>
          <w:rFonts w:ascii="Arial" w:hAnsi="Arial" w:cs="Arial"/>
        </w:rPr>
        <w:t xml:space="preserve"> The IDIs provided us with the opportunity to understand individuals' individual experiences, practices, and behaviours related to cooking and eating while the FGDs enabled us to gain an understanding of students' opinions, beliefs, attitudes, behaviours, and perceptions regarding these topics. In each focus group, 6 to 8 participants were included, which is considered to be an ideal sample size for this type of qualitative research.</w:t>
      </w:r>
      <w:r w:rsidR="00D847E4" w:rsidRPr="00D847E4">
        <w:rPr>
          <w:rFonts w:ascii="Arial" w:hAnsi="Arial" w:cs="Arial"/>
        </w:rPr>
        <w:t xml:space="preserve"> A questionnaire will be used for data collection in order to obtain raw information regarding eating behaviour among P.G. students at the university. The researcher will be able to collect data through questionnaires in order to determine which are the real issues that are affecting postgraduate students' healthy eating behaviours and what </w:t>
      </w:r>
      <w:r w:rsidR="00D847E4" w:rsidRPr="00D847E4">
        <w:rPr>
          <w:rFonts w:ascii="Arial" w:hAnsi="Arial" w:cs="Arial"/>
        </w:rPr>
        <w:lastRenderedPageBreak/>
        <w:t>they wish to be fulfilled in terms of a healthy eating behaviour and a healthy lifestyle. In order to analyse students' eating behaviours, the researcher will formulate core questions to help him or her formulate effective questions. Researchers will send questionnaires to seven postgraduate students who will be tasked with filling in the responses based on their knowledge and experience.</w:t>
      </w:r>
    </w:p>
    <w:p w14:paraId="0401DBBE" w14:textId="5657ABC3" w:rsidR="00D847E4" w:rsidRDefault="00D847E4" w:rsidP="00D847E4">
      <w:pPr>
        <w:spacing w:line="360" w:lineRule="auto"/>
        <w:jc w:val="both"/>
        <w:rPr>
          <w:rFonts w:ascii="Arial" w:hAnsi="Arial" w:cs="Arial"/>
        </w:rPr>
      </w:pPr>
    </w:p>
    <w:p w14:paraId="2A771695" w14:textId="263775AF" w:rsidR="00D847E4" w:rsidRDefault="00D847E4" w:rsidP="00D847E4">
      <w:pPr>
        <w:spacing w:line="360" w:lineRule="auto"/>
        <w:jc w:val="both"/>
        <w:rPr>
          <w:rFonts w:ascii="Arial" w:hAnsi="Arial" w:cs="Arial"/>
          <w:b/>
          <w:bCs/>
          <w:color w:val="000000"/>
          <w:sz w:val="28"/>
          <w:szCs w:val="28"/>
        </w:rPr>
      </w:pPr>
      <w:r w:rsidRPr="00D847E4">
        <w:rPr>
          <w:rFonts w:ascii="Arial" w:hAnsi="Arial" w:cs="Arial"/>
          <w:b/>
          <w:bCs/>
          <w:color w:val="000000"/>
          <w:sz w:val="28"/>
          <w:szCs w:val="28"/>
        </w:rPr>
        <w:t>Data analysis Technique</w:t>
      </w:r>
    </w:p>
    <w:p w14:paraId="1F8E867E" w14:textId="0CEE9F3F" w:rsidR="00FB7E40" w:rsidRDefault="00D847E4" w:rsidP="00FB7E40">
      <w:pPr>
        <w:spacing w:line="360" w:lineRule="auto"/>
        <w:jc w:val="both"/>
        <w:rPr>
          <w:rFonts w:ascii="Arial" w:hAnsi="Arial" w:cs="Arial"/>
        </w:rPr>
      </w:pPr>
      <w:r w:rsidRPr="00FB7E40">
        <w:rPr>
          <w:rFonts w:ascii="Arial" w:hAnsi="Arial" w:cs="Arial"/>
          <w:color w:val="000000"/>
        </w:rPr>
        <w:t>A thematic analysis was conducted using the textual data, with no textual analysis software being used (e.g., Atlas-</w:t>
      </w:r>
      <w:proofErr w:type="spellStart"/>
      <w:r w:rsidRPr="00FB7E40">
        <w:rPr>
          <w:rFonts w:ascii="Arial" w:hAnsi="Arial" w:cs="Arial"/>
          <w:color w:val="000000"/>
        </w:rPr>
        <w:t>ti</w:t>
      </w:r>
      <w:proofErr w:type="spellEnd"/>
      <w:r w:rsidRPr="00FB7E40">
        <w:rPr>
          <w:rFonts w:ascii="Arial" w:hAnsi="Arial" w:cs="Arial"/>
          <w:color w:val="000000"/>
        </w:rPr>
        <w:t xml:space="preserve"> or </w:t>
      </w:r>
      <w:proofErr w:type="spellStart"/>
      <w:r w:rsidRPr="00FB7E40">
        <w:rPr>
          <w:rFonts w:ascii="Arial" w:hAnsi="Arial" w:cs="Arial"/>
          <w:color w:val="000000"/>
        </w:rPr>
        <w:t>Nvivo</w:t>
      </w:r>
      <w:proofErr w:type="spellEnd"/>
      <w:r w:rsidRPr="00FB7E40">
        <w:rPr>
          <w:rFonts w:ascii="Arial" w:hAnsi="Arial" w:cs="Arial"/>
          <w:color w:val="000000"/>
        </w:rPr>
        <w:t xml:space="preserve">). </w:t>
      </w:r>
      <w:r w:rsidRPr="00FB7E40">
        <w:rPr>
          <w:rFonts w:ascii="Arial" w:hAnsi="Arial" w:cs="Arial"/>
        </w:rPr>
        <w:t xml:space="preserve">Open codes were generated, and then we coded the text of </w:t>
      </w:r>
      <w:r w:rsidRPr="00FB7E40">
        <w:rPr>
          <w:rStyle w:val="issue-underline"/>
          <w:rFonts w:ascii="Arial" w:hAnsi="Arial" w:cs="Arial"/>
        </w:rPr>
        <w:t>all the transcripts</w:t>
      </w:r>
      <w:r w:rsidRPr="00FB7E40">
        <w:rPr>
          <w:rFonts w:ascii="Arial" w:hAnsi="Arial" w:cs="Arial"/>
        </w:rPr>
        <w:t xml:space="preserve"> through repeated readings. </w:t>
      </w:r>
      <w:r w:rsidR="00FB7E40" w:rsidRPr="00FB7E40">
        <w:rPr>
          <w:rFonts w:ascii="Arial" w:hAnsi="Arial" w:cs="Arial"/>
        </w:rPr>
        <w:t xml:space="preserve">After all the initial coding of the interviews were performed, we looked for clusters of several codes—called “themes” or “concepts.” The authors independently coded several transcripts, then established a consensus after discussion to increase the validity of the coding system by triangulating researchers and methods. SPSS Statistics 20 was used to analyse data obtained from the questionnaire </w:t>
      </w:r>
      <w:r w:rsidR="00FB7E40" w:rsidRPr="00FB7E40">
        <w:rPr>
          <w:rStyle w:val="issue-underline"/>
          <w:rFonts w:ascii="Arial" w:hAnsi="Arial" w:cs="Arial"/>
        </w:rPr>
        <w:t>and to calculate</w:t>
      </w:r>
      <w:r w:rsidR="00FB7E40" w:rsidRPr="00FB7E40">
        <w:rPr>
          <w:rFonts w:ascii="Arial" w:hAnsi="Arial" w:cs="Arial"/>
        </w:rPr>
        <w:t xml:space="preserve"> descriptive statistics of the focus group sample. In Microsoft Word, Express Scribe and Windows Media Player were used to transcribe the data obtained from the audio tapes verbatim. </w:t>
      </w:r>
      <w:r w:rsidR="00FB7E40" w:rsidRPr="00FB7E40">
        <w:rPr>
          <w:rFonts w:ascii="Arial" w:hAnsi="Arial" w:cs="Arial"/>
          <w:color w:val="333333"/>
          <w:shd w:val="clear" w:color="auto" w:fill="FFFFFF"/>
        </w:rPr>
        <w:t xml:space="preserve">All quotes were encoded using the qualitative software program Nvivo9. A content analysis was conducted by employing an inductive thematic approach to identify recurrent instances within the dataset (quotes). These recurrent instances were identified systematically through a coding system (=content analysis). Codes that shared similar characteristics were grouped together under more general concepts (subcategories), which were further categorized under main categories. </w:t>
      </w:r>
      <w:r w:rsidR="00FB7E40" w:rsidRPr="00FB7E40">
        <w:rPr>
          <w:rFonts w:ascii="Arial" w:hAnsi="Arial" w:cs="Arial"/>
        </w:rPr>
        <w:t xml:space="preserve">To </w:t>
      </w:r>
      <w:r w:rsidR="00FB7E40" w:rsidRPr="00FB7E40">
        <w:rPr>
          <w:rStyle w:val="issue-underline"/>
          <w:rFonts w:ascii="Arial" w:hAnsi="Arial" w:cs="Arial"/>
        </w:rPr>
        <w:t>ensure reliability</w:t>
      </w:r>
      <w:r w:rsidR="00FB7E40" w:rsidRPr="00FB7E40">
        <w:rPr>
          <w:rFonts w:ascii="Arial" w:hAnsi="Arial" w:cs="Arial"/>
        </w:rPr>
        <w:t xml:space="preserve"> of data interpretations, analyses were </w:t>
      </w:r>
      <w:r w:rsidR="00FB7E40" w:rsidRPr="00FB7E40">
        <w:rPr>
          <w:rStyle w:val="issue-underline"/>
          <w:rFonts w:ascii="Arial" w:hAnsi="Arial" w:cs="Arial"/>
        </w:rPr>
        <w:t>carried out</w:t>
      </w:r>
      <w:r w:rsidR="00FB7E40" w:rsidRPr="00FB7E40">
        <w:rPr>
          <w:rFonts w:ascii="Arial" w:hAnsi="Arial" w:cs="Arial"/>
        </w:rPr>
        <w:t xml:space="preserve"> independently by two researchers. </w:t>
      </w:r>
      <w:bookmarkStart w:id="0" w:name="_Hlk132114026"/>
      <w:r w:rsidR="00FB7E40" w:rsidRPr="00FB7E40">
        <w:rPr>
          <w:rFonts w:ascii="Arial" w:hAnsi="Arial" w:cs="Arial"/>
          <w:color w:val="333333"/>
          <w:shd w:val="clear" w:color="auto" w:fill="FFFFFF"/>
        </w:rPr>
        <w:t xml:space="preserve">Doubts or disagreements were discussed with two other researchers until consensus was reached </w:t>
      </w:r>
      <w:proofErr w:type="spellStart"/>
      <w:r w:rsidR="00FB7E40" w:rsidRPr="00FB7E40">
        <w:rPr>
          <w:rFonts w:ascii="Arial" w:hAnsi="Arial" w:cs="Arial"/>
        </w:rPr>
        <w:t>Deliens</w:t>
      </w:r>
      <w:proofErr w:type="spellEnd"/>
      <w:r w:rsidR="00FB7E40" w:rsidRPr="00FB7E40">
        <w:rPr>
          <w:rFonts w:ascii="Arial" w:hAnsi="Arial" w:cs="Arial"/>
        </w:rPr>
        <w:t xml:space="preserve">, T. </w:t>
      </w:r>
      <w:r w:rsidR="00FB7E40" w:rsidRPr="00FB7E40">
        <w:rPr>
          <w:rFonts w:ascii="Arial" w:hAnsi="Arial" w:cs="Arial"/>
          <w:i/>
          <w:iCs/>
        </w:rPr>
        <w:t>et al.</w:t>
      </w:r>
      <w:r w:rsidR="00FB7E40" w:rsidRPr="00FB7E40">
        <w:rPr>
          <w:rFonts w:ascii="Arial" w:hAnsi="Arial" w:cs="Arial"/>
        </w:rPr>
        <w:t xml:space="preserve"> (2014)</w:t>
      </w:r>
    </w:p>
    <w:p w14:paraId="395FDB3A" w14:textId="312D3507" w:rsidR="00FB7E40" w:rsidRDefault="00FB7E40" w:rsidP="00FB7E40">
      <w:pPr>
        <w:spacing w:line="360" w:lineRule="auto"/>
        <w:jc w:val="both"/>
        <w:rPr>
          <w:rFonts w:ascii="Arial" w:hAnsi="Arial" w:cs="Arial"/>
        </w:rPr>
      </w:pPr>
    </w:p>
    <w:p w14:paraId="2E58164D" w14:textId="07EC7830" w:rsidR="00FB7E40" w:rsidRPr="00C26B80" w:rsidRDefault="00FB7E40" w:rsidP="00FB7E40">
      <w:pPr>
        <w:spacing w:line="360" w:lineRule="auto"/>
        <w:jc w:val="both"/>
        <w:rPr>
          <w:rFonts w:ascii="Arial" w:hAnsi="Arial" w:cs="Arial"/>
          <w:b/>
          <w:bCs/>
          <w:sz w:val="28"/>
          <w:szCs w:val="28"/>
        </w:rPr>
      </w:pPr>
      <w:r w:rsidRPr="00C26B80">
        <w:rPr>
          <w:rFonts w:ascii="Arial" w:hAnsi="Arial" w:cs="Arial"/>
          <w:b/>
          <w:bCs/>
          <w:sz w:val="28"/>
          <w:szCs w:val="28"/>
        </w:rPr>
        <w:t xml:space="preserve">Ethical Considerations </w:t>
      </w:r>
    </w:p>
    <w:bookmarkEnd w:id="0"/>
    <w:p w14:paraId="06043C93" w14:textId="3938FB6A" w:rsidR="009C10E2" w:rsidRPr="009C10E2" w:rsidRDefault="00FB7E40" w:rsidP="009C10E2">
      <w:pPr>
        <w:spacing w:line="360" w:lineRule="auto"/>
        <w:jc w:val="both"/>
        <w:rPr>
          <w:rFonts w:ascii="Arial" w:hAnsi="Arial" w:cs="Arial"/>
          <w:color w:val="000000"/>
        </w:rPr>
      </w:pPr>
      <w:r w:rsidRPr="009C10E2">
        <w:rPr>
          <w:rFonts w:ascii="Arial" w:hAnsi="Arial" w:cs="Arial"/>
          <w:color w:val="202020"/>
          <w:shd w:val="clear" w:color="auto" w:fill="FFFFFF"/>
        </w:rPr>
        <w:t xml:space="preserve">This study was granted ethical approval by the institutional review board of the “Trinity Saint </w:t>
      </w:r>
      <w:r w:rsidR="009C10E2" w:rsidRPr="009C10E2">
        <w:rPr>
          <w:rFonts w:ascii="Arial" w:hAnsi="Arial" w:cs="Arial"/>
          <w:color w:val="202020"/>
          <w:shd w:val="clear" w:color="auto" w:fill="FFFFFF"/>
        </w:rPr>
        <w:t>David University</w:t>
      </w:r>
      <w:r w:rsidRPr="009C10E2">
        <w:rPr>
          <w:rFonts w:ascii="Arial" w:hAnsi="Arial" w:cs="Arial"/>
          <w:color w:val="202020"/>
          <w:shd w:val="clear" w:color="auto" w:fill="FFFFFF"/>
        </w:rPr>
        <w:t>.”</w:t>
      </w:r>
      <w:r w:rsidR="009C10E2" w:rsidRPr="009C10E2">
        <w:rPr>
          <w:rFonts w:ascii="Arial" w:hAnsi="Arial" w:cs="Arial"/>
          <w:color w:val="202020"/>
          <w:shd w:val="clear" w:color="auto" w:fill="FFFFFF"/>
        </w:rPr>
        <w:t xml:space="preserve"> The study objectives and importance of the study, confidentiality, anonymity, potential loss and benefits, as well as the rights of the participants, were outlined in an informed consent form. The written consent form was read out and the participants were encouraged to ask further queries concerning the interview process. We obtained written consent before conducting each interview. The participants provided us with information such as their age, gender, education, department, hall of residence, and religion. While maintaining confidentiality, data and records were accessible only to the research team and had to be </w:t>
      </w:r>
      <w:r w:rsidR="009C10E2" w:rsidRPr="009C10E2">
        <w:rPr>
          <w:rFonts w:ascii="Arial" w:hAnsi="Arial" w:cs="Arial"/>
          <w:color w:val="202020"/>
          <w:shd w:val="clear" w:color="auto" w:fill="FFFFFF"/>
        </w:rPr>
        <w:lastRenderedPageBreak/>
        <w:t>stored in a secure environment to protect the privacy of all participants. (</w:t>
      </w:r>
      <w:r w:rsidR="009C10E2" w:rsidRPr="009C10E2">
        <w:rPr>
          <w:rFonts w:ascii="Arial" w:hAnsi="Arial" w:cs="Arial"/>
        </w:rPr>
        <w:t xml:space="preserve">Kabir., 2018) </w:t>
      </w:r>
      <w:r w:rsidR="009C10E2" w:rsidRPr="009C10E2">
        <w:rPr>
          <w:rFonts w:ascii="Arial" w:hAnsi="Arial" w:cs="Arial"/>
          <w:color w:val="000000"/>
        </w:rPr>
        <w:t>The researcher will follow ethical considerations of voluntary participation, informed consent, and free from bias.</w:t>
      </w:r>
      <w:r w:rsidR="009C10E2">
        <w:rPr>
          <w:rFonts w:ascii="Arial" w:hAnsi="Arial" w:cs="Arial"/>
          <w:color w:val="000000"/>
        </w:rPr>
        <w:t xml:space="preserve"> </w:t>
      </w:r>
      <w:r w:rsidR="009C10E2" w:rsidRPr="009C10E2">
        <w:rPr>
          <w:rFonts w:ascii="Arial" w:hAnsi="Arial" w:cs="Arial"/>
          <w:color w:val="000000"/>
        </w:rPr>
        <w:t>Reacher will endure the following steps to complete the research activity keeping in mind to keep the research free from his personal bias to sustain the reliability and relevance of the research activity.</w:t>
      </w:r>
    </w:p>
    <w:p w14:paraId="00503168" w14:textId="32236AE1" w:rsidR="00FB7E40" w:rsidRPr="00C26B80" w:rsidRDefault="009C10E2" w:rsidP="00FB7E40">
      <w:pPr>
        <w:pStyle w:val="NormalWeb"/>
        <w:rPr>
          <w:rFonts w:ascii="Arial" w:hAnsi="Arial" w:cs="Arial"/>
          <w:b/>
          <w:bCs/>
          <w:sz w:val="28"/>
          <w:szCs w:val="28"/>
        </w:rPr>
      </w:pPr>
      <w:r w:rsidRPr="00C26B80">
        <w:rPr>
          <w:rFonts w:ascii="Arial" w:hAnsi="Arial" w:cs="Arial"/>
          <w:b/>
          <w:bCs/>
          <w:sz w:val="28"/>
          <w:szCs w:val="28"/>
        </w:rPr>
        <w:t>Result</w:t>
      </w:r>
    </w:p>
    <w:p w14:paraId="00189A56" w14:textId="14B20996" w:rsidR="008104E5" w:rsidRDefault="0009245D" w:rsidP="008104E5">
      <w:pPr>
        <w:pStyle w:val="NormalWeb"/>
        <w:spacing w:line="360" w:lineRule="auto"/>
        <w:jc w:val="both"/>
        <w:rPr>
          <w:rFonts w:ascii="Arial" w:hAnsi="Arial" w:cs="Arial"/>
          <w:i/>
          <w:iCs/>
          <w:color w:val="333333"/>
          <w:sz w:val="22"/>
          <w:szCs w:val="22"/>
          <w:shd w:val="clear" w:color="auto" w:fill="FFFFFF"/>
        </w:rPr>
      </w:pPr>
      <w:r w:rsidRPr="008104E5">
        <w:rPr>
          <w:rFonts w:ascii="Arial" w:hAnsi="Arial" w:cs="Arial"/>
          <w:color w:val="202020"/>
          <w:sz w:val="22"/>
          <w:szCs w:val="22"/>
          <w:shd w:val="clear" w:color="auto" w:fill="FFFFFF"/>
        </w:rPr>
        <w:t xml:space="preserve">In terms of the sociodemographic characteristics of the sample, the data indicated that the participants were between the ages of 17 and 25 years old.  Most students in FGD were in the fourth year (10 out of 26). The highest numbers of participants in the IDI (7 of 25) and FGD (6 of 8) are students of both the social sciences and physical sciences </w:t>
      </w:r>
      <w:proofErr w:type="spellStart"/>
      <w:r w:rsidRPr="008104E5">
        <w:rPr>
          <w:rFonts w:ascii="Arial" w:hAnsi="Arial" w:cs="Arial"/>
          <w:sz w:val="22"/>
          <w:szCs w:val="22"/>
        </w:rPr>
        <w:t>Deliens</w:t>
      </w:r>
      <w:proofErr w:type="spellEnd"/>
      <w:r w:rsidRPr="008104E5">
        <w:rPr>
          <w:rFonts w:ascii="Arial" w:hAnsi="Arial" w:cs="Arial"/>
          <w:sz w:val="22"/>
          <w:szCs w:val="22"/>
        </w:rPr>
        <w:t xml:space="preserve">, T. </w:t>
      </w:r>
      <w:r w:rsidRPr="008104E5">
        <w:rPr>
          <w:rFonts w:ascii="Arial" w:hAnsi="Arial" w:cs="Arial"/>
          <w:i/>
          <w:iCs/>
          <w:sz w:val="22"/>
          <w:szCs w:val="22"/>
        </w:rPr>
        <w:t>et al.</w:t>
      </w:r>
      <w:r w:rsidRPr="008104E5">
        <w:rPr>
          <w:rFonts w:ascii="Arial" w:hAnsi="Arial" w:cs="Arial"/>
          <w:sz w:val="22"/>
          <w:szCs w:val="22"/>
        </w:rPr>
        <w:t xml:space="preserve"> (2014)</w:t>
      </w:r>
      <w:r w:rsidR="0080498B" w:rsidRPr="008104E5">
        <w:rPr>
          <w:rFonts w:ascii="Arial" w:hAnsi="Arial" w:cs="Arial"/>
          <w:sz w:val="22"/>
          <w:szCs w:val="22"/>
        </w:rPr>
        <w:t xml:space="preserve"> Based on our thematic analysis, we found that there are four major factors that determine how resident students consume food and what they eat. These factors include individual factors, societal factors, environmental factors, and university-related factors. Each of the factors </w:t>
      </w:r>
      <w:r w:rsidR="0080498B" w:rsidRPr="008104E5">
        <w:rPr>
          <w:rStyle w:val="issue-underline"/>
          <w:rFonts w:ascii="Arial" w:hAnsi="Arial" w:cs="Arial"/>
          <w:sz w:val="22"/>
          <w:szCs w:val="22"/>
        </w:rPr>
        <w:t>are further is divided</w:t>
      </w:r>
      <w:r w:rsidR="0080498B" w:rsidRPr="008104E5">
        <w:rPr>
          <w:rFonts w:ascii="Arial" w:hAnsi="Arial" w:cs="Arial"/>
          <w:sz w:val="22"/>
          <w:szCs w:val="22"/>
        </w:rPr>
        <w:t xml:space="preserve"> into sub-factors. According to our research, a large majority of students often consume low-nutritional food from on-campus food vendors due to price factors, availability factors, food quality factors, and environmental factors. There was a degree of stress experienced by students during the transition from secondary school to university. There was a strong belief among participants that eating choices can be influenced both in the positive and negative directions during stressful times. </w:t>
      </w:r>
      <w:r w:rsidR="008104E5" w:rsidRPr="008104E5">
        <w:rPr>
          <w:rFonts w:ascii="Arial" w:hAnsi="Arial" w:cs="Arial"/>
          <w:color w:val="333333"/>
          <w:sz w:val="22"/>
          <w:szCs w:val="22"/>
          <w:shd w:val="clear" w:color="auto" w:fill="FFFFFF"/>
        </w:rPr>
        <w:t xml:space="preserve">Participants strongly believed that eating choices during stressful periods can be influenced in both directions. </w:t>
      </w:r>
      <w:r w:rsidR="008104E5" w:rsidRPr="008104E5">
        <w:rPr>
          <w:rFonts w:ascii="Arial" w:hAnsi="Arial" w:cs="Arial"/>
          <w:sz w:val="22"/>
          <w:szCs w:val="22"/>
        </w:rPr>
        <w:t xml:space="preserve">Time seems to be a very precious issue when </w:t>
      </w:r>
      <w:r w:rsidR="008104E5" w:rsidRPr="008104E5">
        <w:rPr>
          <w:rStyle w:val="issue-underline"/>
          <w:rFonts w:ascii="Arial" w:hAnsi="Arial" w:cs="Arial"/>
          <w:sz w:val="22"/>
          <w:szCs w:val="22"/>
        </w:rPr>
        <w:t>talking about</w:t>
      </w:r>
      <w:r w:rsidR="008104E5" w:rsidRPr="008104E5">
        <w:rPr>
          <w:rFonts w:ascii="Arial" w:hAnsi="Arial" w:cs="Arial"/>
          <w:sz w:val="22"/>
          <w:szCs w:val="22"/>
        </w:rPr>
        <w:t xml:space="preserve"> student eating practices. </w:t>
      </w:r>
      <w:r w:rsidR="008104E5" w:rsidRPr="008104E5">
        <w:rPr>
          <w:rFonts w:ascii="Arial" w:hAnsi="Arial" w:cs="Arial"/>
          <w:color w:val="333333"/>
          <w:sz w:val="22"/>
          <w:szCs w:val="22"/>
          <w:shd w:val="clear" w:color="auto" w:fill="FFFFFF"/>
        </w:rPr>
        <w:t>There was a consensus among students that they would prefer to spend their time on other activities than cooking, especially if they are cooking only for themselves. Participants acknowledged that ‘time’ is a relative term and it is often related to personal priorities: </w:t>
      </w:r>
      <w:r w:rsidR="008104E5" w:rsidRPr="008104E5">
        <w:rPr>
          <w:rFonts w:ascii="Arial" w:hAnsi="Arial" w:cs="Arial"/>
          <w:i/>
          <w:iCs/>
          <w:color w:val="333333"/>
          <w:sz w:val="22"/>
          <w:szCs w:val="22"/>
          <w:shd w:val="clear" w:color="auto" w:fill="FFFFFF"/>
        </w:rPr>
        <w:t>“Because here on campus (when living in a student residence) I always have something else to do instead of cooking, so I don’t have time to make dinner”</w:t>
      </w:r>
    </w:p>
    <w:p w14:paraId="0D268BD9" w14:textId="33BEAC3C" w:rsidR="008104E5" w:rsidRPr="00C26B80" w:rsidRDefault="008104E5" w:rsidP="008104E5">
      <w:pPr>
        <w:pStyle w:val="NormalWeb"/>
        <w:spacing w:line="360" w:lineRule="auto"/>
        <w:jc w:val="both"/>
        <w:rPr>
          <w:rFonts w:ascii="Arial" w:hAnsi="Arial" w:cs="Arial"/>
          <w:b/>
          <w:bCs/>
          <w:sz w:val="28"/>
          <w:szCs w:val="28"/>
        </w:rPr>
      </w:pPr>
      <w:r w:rsidRPr="00C26B80">
        <w:rPr>
          <w:rFonts w:ascii="Arial" w:hAnsi="Arial" w:cs="Arial"/>
          <w:b/>
          <w:bCs/>
          <w:sz w:val="28"/>
          <w:szCs w:val="28"/>
        </w:rPr>
        <w:t>Discussions</w:t>
      </w:r>
    </w:p>
    <w:p w14:paraId="351EE339" w14:textId="70059720" w:rsidR="00C26B80" w:rsidRPr="00C26B80" w:rsidRDefault="002C2DDF" w:rsidP="00C26B80">
      <w:pPr>
        <w:spacing w:line="360" w:lineRule="auto"/>
        <w:jc w:val="both"/>
        <w:rPr>
          <w:rFonts w:ascii="Arial" w:hAnsi="Arial" w:cs="Arial"/>
          <w:color w:val="333333"/>
          <w:shd w:val="clear" w:color="auto" w:fill="FFFFFF"/>
        </w:rPr>
      </w:pPr>
      <w:r w:rsidRPr="00C26B80">
        <w:rPr>
          <w:rFonts w:ascii="Arial" w:hAnsi="Arial" w:cs="Arial"/>
        </w:rPr>
        <w:t>There may be an explanation for this trend in the lack of cooking skills among male students, leading to their greater inclination to consume commercially prepared food from these sources on campus.  In line with previous research in teenagers, participants felt that perceived benefits (</w:t>
      </w:r>
      <w:proofErr w:type="gramStart"/>
      <w:r w:rsidRPr="00C26B80">
        <w:rPr>
          <w:rFonts w:ascii="Arial" w:hAnsi="Arial" w:cs="Arial"/>
        </w:rPr>
        <w:t>e.g.</w:t>
      </w:r>
      <w:proofErr w:type="gramEnd"/>
      <w:r w:rsidRPr="00C26B80">
        <w:rPr>
          <w:rFonts w:ascii="Arial" w:hAnsi="Arial" w:cs="Arial"/>
        </w:rPr>
        <w:t xml:space="preserve"> improved health status, higher vitality) may also influence their food choices. </w:t>
      </w:r>
      <w:r w:rsidR="00C26B80" w:rsidRPr="00C26B80">
        <w:rPr>
          <w:rFonts w:ascii="Arial" w:hAnsi="Arial" w:cs="Arial"/>
        </w:rPr>
        <w:t xml:space="preserve">Students also believed that dietary knowledge should be a first step towards </w:t>
      </w:r>
      <w:r w:rsidR="00C26B80" w:rsidRPr="00C26B80">
        <w:rPr>
          <w:rStyle w:val="issue-underline"/>
          <w:rFonts w:ascii="Arial" w:hAnsi="Arial" w:cs="Arial"/>
        </w:rPr>
        <w:t>the awareness on</w:t>
      </w:r>
      <w:r w:rsidR="00C26B80" w:rsidRPr="00C26B80">
        <w:rPr>
          <w:rFonts w:ascii="Arial" w:hAnsi="Arial" w:cs="Arial"/>
        </w:rPr>
        <w:t xml:space="preserve"> healthy eating behaviour. </w:t>
      </w:r>
      <w:r w:rsidR="00C26B80" w:rsidRPr="00C26B80">
        <w:rPr>
          <w:rFonts w:ascii="Arial" w:hAnsi="Arial" w:cs="Arial"/>
          <w:color w:val="333333"/>
          <w:shd w:val="clear" w:color="auto" w:fill="FFFFFF"/>
        </w:rPr>
        <w:t xml:space="preserve">In a qualitative study of Cluskey et al., university students who reported greater independency and more responsibility for food and meal preparation prior to </w:t>
      </w:r>
      <w:r w:rsidR="00C26B80" w:rsidRPr="00C26B80">
        <w:rPr>
          <w:rFonts w:ascii="Arial" w:hAnsi="Arial" w:cs="Arial"/>
          <w:color w:val="333333"/>
          <w:shd w:val="clear" w:color="auto" w:fill="FFFFFF"/>
        </w:rPr>
        <w:lastRenderedPageBreak/>
        <w:t xml:space="preserve">college, felt to have achieved more stability in their eating behaviours at college.  Therefore, LaCaille et al. suggested that during the transition to university or college, future interventions should aim to improve students' ability to self-regulate their eating habits. In addition to making healthier decisions, students can maintain a healthy lifestyle by developing such self-regulation and self-management skills throughout their adult lives. It has been mentioned that student eating habits are influenced by living arrangements (residency) and exams. According to research, living arrangements may affect university students' dietary intake in different ways. Living arrangements may act as a moderator rather than a cause of eating </w:t>
      </w:r>
      <w:proofErr w:type="spellStart"/>
      <w:r w:rsidR="00C26B80" w:rsidRPr="00C26B80">
        <w:rPr>
          <w:rFonts w:ascii="Arial" w:hAnsi="Arial" w:cs="Arial"/>
          <w:color w:val="333333"/>
          <w:shd w:val="clear" w:color="auto" w:fill="FFFFFF"/>
        </w:rPr>
        <w:t>behavior</w:t>
      </w:r>
      <w:proofErr w:type="spellEnd"/>
      <w:r w:rsidR="00C26B80" w:rsidRPr="00C26B80">
        <w:rPr>
          <w:rFonts w:ascii="Arial" w:hAnsi="Arial" w:cs="Arial"/>
          <w:color w:val="333333"/>
          <w:shd w:val="clear" w:color="auto" w:fill="FFFFFF"/>
        </w:rPr>
        <w:t xml:space="preserve">. Exams can have a similar moderating effect on the relation between </w:t>
      </w:r>
      <w:proofErr w:type="gramStart"/>
      <w:r w:rsidR="00C26B80" w:rsidRPr="00C26B80">
        <w:rPr>
          <w:rFonts w:ascii="Arial" w:hAnsi="Arial" w:cs="Arial"/>
          <w:color w:val="333333"/>
          <w:shd w:val="clear" w:color="auto" w:fill="FFFFFF"/>
        </w:rPr>
        <w:t>e.g.</w:t>
      </w:r>
      <w:proofErr w:type="gramEnd"/>
      <w:r w:rsidR="00C26B80" w:rsidRPr="00C26B80">
        <w:rPr>
          <w:rFonts w:ascii="Arial" w:hAnsi="Arial" w:cs="Arial"/>
          <w:color w:val="333333"/>
          <w:shd w:val="clear" w:color="auto" w:fill="FFFFFF"/>
        </w:rPr>
        <w:t xml:space="preserve"> time and eating behaviour. Our results show that during exam periods students will spend as little time as possible on cooking.</w:t>
      </w:r>
    </w:p>
    <w:p w14:paraId="755A2411" w14:textId="7CFFC404" w:rsidR="00C26B80" w:rsidRDefault="00C26B80" w:rsidP="00C26B80">
      <w:pPr>
        <w:pStyle w:val="NormalWeb"/>
      </w:pPr>
    </w:p>
    <w:p w14:paraId="34E23FC8" w14:textId="1E26955E" w:rsidR="008104E5" w:rsidRPr="008104E5" w:rsidRDefault="008104E5" w:rsidP="008104E5">
      <w:pPr>
        <w:pStyle w:val="NormalWeb"/>
        <w:spacing w:line="360" w:lineRule="auto"/>
        <w:jc w:val="both"/>
        <w:rPr>
          <w:rFonts w:ascii="Arial" w:hAnsi="Arial" w:cs="Arial"/>
          <w:sz w:val="28"/>
          <w:szCs w:val="28"/>
        </w:rPr>
      </w:pPr>
    </w:p>
    <w:p w14:paraId="6EE462BA" w14:textId="4AE57D8E" w:rsidR="008104E5" w:rsidRDefault="008104E5" w:rsidP="008104E5">
      <w:pPr>
        <w:spacing w:line="360" w:lineRule="auto"/>
        <w:rPr>
          <w:rFonts w:ascii="Georgia" w:hAnsi="Georgia"/>
          <w:color w:val="333333"/>
          <w:sz w:val="27"/>
          <w:szCs w:val="27"/>
          <w:shd w:val="clear" w:color="auto" w:fill="FFFFFF"/>
        </w:rPr>
      </w:pPr>
    </w:p>
    <w:p w14:paraId="0E5387D6" w14:textId="77777777" w:rsidR="00616C36" w:rsidRDefault="00616C36" w:rsidP="008104E5">
      <w:pPr>
        <w:spacing w:line="360" w:lineRule="auto"/>
        <w:rPr>
          <w:rFonts w:ascii="Georgia" w:hAnsi="Georgia"/>
          <w:color w:val="333333"/>
          <w:sz w:val="27"/>
          <w:szCs w:val="27"/>
          <w:shd w:val="clear" w:color="auto" w:fill="FFFFFF"/>
        </w:rPr>
      </w:pPr>
    </w:p>
    <w:p w14:paraId="43919D9C" w14:textId="77777777" w:rsidR="00616C36" w:rsidRDefault="00616C36" w:rsidP="008104E5">
      <w:pPr>
        <w:spacing w:line="360" w:lineRule="auto"/>
        <w:rPr>
          <w:rFonts w:ascii="Georgia" w:hAnsi="Georgia"/>
          <w:color w:val="333333"/>
          <w:sz w:val="27"/>
          <w:szCs w:val="27"/>
          <w:shd w:val="clear" w:color="auto" w:fill="FFFFFF"/>
        </w:rPr>
      </w:pPr>
    </w:p>
    <w:p w14:paraId="092B69E1" w14:textId="77777777" w:rsidR="00616C36" w:rsidRDefault="00616C36" w:rsidP="008104E5">
      <w:pPr>
        <w:spacing w:line="360" w:lineRule="auto"/>
        <w:rPr>
          <w:rFonts w:ascii="Georgia" w:hAnsi="Georgia"/>
          <w:color w:val="333333"/>
          <w:sz w:val="27"/>
          <w:szCs w:val="27"/>
          <w:shd w:val="clear" w:color="auto" w:fill="FFFFFF"/>
        </w:rPr>
      </w:pPr>
    </w:p>
    <w:p w14:paraId="7382D5C4" w14:textId="77777777" w:rsidR="00616C36" w:rsidRDefault="00616C36" w:rsidP="008104E5">
      <w:pPr>
        <w:spacing w:line="360" w:lineRule="auto"/>
        <w:rPr>
          <w:rFonts w:ascii="Georgia" w:hAnsi="Georgia"/>
          <w:color w:val="333333"/>
          <w:sz w:val="27"/>
          <w:szCs w:val="27"/>
          <w:shd w:val="clear" w:color="auto" w:fill="FFFFFF"/>
        </w:rPr>
      </w:pPr>
    </w:p>
    <w:p w14:paraId="73E37226" w14:textId="77777777" w:rsidR="00616C36" w:rsidRDefault="00616C36" w:rsidP="008104E5">
      <w:pPr>
        <w:spacing w:line="360" w:lineRule="auto"/>
        <w:rPr>
          <w:rFonts w:ascii="Georgia" w:hAnsi="Georgia"/>
          <w:color w:val="333333"/>
          <w:sz w:val="27"/>
          <w:szCs w:val="27"/>
          <w:shd w:val="clear" w:color="auto" w:fill="FFFFFF"/>
        </w:rPr>
      </w:pPr>
    </w:p>
    <w:p w14:paraId="2C41DEA6" w14:textId="77777777" w:rsidR="00616C36" w:rsidRDefault="00616C36" w:rsidP="008104E5">
      <w:pPr>
        <w:spacing w:line="360" w:lineRule="auto"/>
        <w:rPr>
          <w:rFonts w:ascii="Georgia" w:hAnsi="Georgia"/>
          <w:color w:val="333333"/>
          <w:sz w:val="27"/>
          <w:szCs w:val="27"/>
          <w:shd w:val="clear" w:color="auto" w:fill="FFFFFF"/>
        </w:rPr>
      </w:pPr>
    </w:p>
    <w:p w14:paraId="1398C1C6" w14:textId="77777777" w:rsidR="00616C36" w:rsidRDefault="00616C36" w:rsidP="008104E5">
      <w:pPr>
        <w:spacing w:line="360" w:lineRule="auto"/>
        <w:rPr>
          <w:rFonts w:ascii="Georgia" w:hAnsi="Georgia"/>
          <w:color w:val="333333"/>
          <w:sz w:val="27"/>
          <w:szCs w:val="27"/>
          <w:shd w:val="clear" w:color="auto" w:fill="FFFFFF"/>
        </w:rPr>
      </w:pPr>
    </w:p>
    <w:p w14:paraId="6B387CC3" w14:textId="77777777" w:rsidR="00616C36" w:rsidRDefault="00616C36" w:rsidP="008104E5">
      <w:pPr>
        <w:spacing w:line="360" w:lineRule="auto"/>
        <w:rPr>
          <w:rFonts w:ascii="Georgia" w:hAnsi="Georgia"/>
          <w:color w:val="333333"/>
          <w:sz w:val="27"/>
          <w:szCs w:val="27"/>
          <w:shd w:val="clear" w:color="auto" w:fill="FFFFFF"/>
        </w:rPr>
      </w:pPr>
    </w:p>
    <w:p w14:paraId="23285B1C" w14:textId="77777777" w:rsidR="00616C36" w:rsidRDefault="00616C36" w:rsidP="008104E5">
      <w:pPr>
        <w:spacing w:line="360" w:lineRule="auto"/>
        <w:rPr>
          <w:rFonts w:ascii="Georgia" w:hAnsi="Georgia"/>
          <w:color w:val="333333"/>
          <w:sz w:val="27"/>
          <w:szCs w:val="27"/>
          <w:shd w:val="clear" w:color="auto" w:fill="FFFFFF"/>
        </w:rPr>
      </w:pPr>
    </w:p>
    <w:p w14:paraId="3F97F9C9" w14:textId="77777777" w:rsidR="00616C36" w:rsidRDefault="00616C36" w:rsidP="008104E5">
      <w:pPr>
        <w:spacing w:line="360" w:lineRule="auto"/>
        <w:rPr>
          <w:rFonts w:ascii="Georgia" w:hAnsi="Georgia"/>
          <w:color w:val="333333"/>
          <w:sz w:val="27"/>
          <w:szCs w:val="27"/>
          <w:shd w:val="clear" w:color="auto" w:fill="FFFFFF"/>
        </w:rPr>
      </w:pPr>
    </w:p>
    <w:p w14:paraId="4048FF0C" w14:textId="77777777" w:rsidR="00616C36" w:rsidRDefault="00616C36" w:rsidP="008104E5">
      <w:pPr>
        <w:spacing w:line="360" w:lineRule="auto"/>
        <w:rPr>
          <w:rFonts w:ascii="Georgia" w:hAnsi="Georgia"/>
          <w:color w:val="333333"/>
          <w:sz w:val="27"/>
          <w:szCs w:val="27"/>
          <w:shd w:val="clear" w:color="auto" w:fill="FFFFFF"/>
        </w:rPr>
      </w:pPr>
    </w:p>
    <w:p w14:paraId="3D34FF75" w14:textId="4AAC5D26" w:rsidR="0009245D" w:rsidRDefault="0009245D" w:rsidP="0080498B">
      <w:pPr>
        <w:pStyle w:val="NormalWeb"/>
      </w:pPr>
    </w:p>
    <w:p w14:paraId="7E6DA310" w14:textId="77777777" w:rsidR="002C23A3" w:rsidRDefault="002C23A3" w:rsidP="002C23A3">
      <w:pPr>
        <w:spacing w:line="360" w:lineRule="auto"/>
        <w:jc w:val="both"/>
        <w:rPr>
          <w:rFonts w:ascii="Arial" w:hAnsi="Arial" w:cs="Arial"/>
          <w:b/>
          <w:bCs/>
          <w:color w:val="202020"/>
          <w:sz w:val="28"/>
          <w:szCs w:val="28"/>
          <w:shd w:val="clear" w:color="auto" w:fill="FFFFFF"/>
        </w:rPr>
      </w:pPr>
      <w:r w:rsidRPr="002C23A3">
        <w:rPr>
          <w:rFonts w:ascii="Arial" w:hAnsi="Arial" w:cs="Arial"/>
          <w:b/>
          <w:bCs/>
          <w:color w:val="202020"/>
          <w:sz w:val="28"/>
          <w:szCs w:val="28"/>
          <w:shd w:val="clear" w:color="auto" w:fill="FFFFFF"/>
        </w:rPr>
        <w:lastRenderedPageBreak/>
        <w:t>Conclusions</w:t>
      </w:r>
    </w:p>
    <w:p w14:paraId="51A66659" w14:textId="28CE0B69" w:rsidR="002C23A3" w:rsidRPr="002C23A3" w:rsidRDefault="002C23A3" w:rsidP="002C23A3">
      <w:pPr>
        <w:spacing w:line="360" w:lineRule="auto"/>
        <w:jc w:val="both"/>
        <w:rPr>
          <w:rFonts w:ascii="Arial" w:hAnsi="Arial" w:cs="Arial"/>
          <w:b/>
          <w:bCs/>
          <w:color w:val="202020"/>
          <w:sz w:val="28"/>
          <w:szCs w:val="28"/>
          <w:shd w:val="clear" w:color="auto" w:fill="FFFFFF"/>
        </w:rPr>
      </w:pPr>
      <w:r w:rsidRPr="002C23A3">
        <w:rPr>
          <w:rFonts w:ascii="Arial" w:hAnsi="Arial" w:cs="Arial"/>
          <w:color w:val="202020"/>
          <w:shd w:val="clear" w:color="auto" w:fill="FFFFFF"/>
        </w:rPr>
        <w:t>The findings of the current study on eating behaviour among postgraduate students suggest that students are unable to focus on achieving effective eating behaviours due to their busy schedules and heavy burdens</w:t>
      </w:r>
      <w:r w:rsidRPr="002C23A3">
        <w:rPr>
          <w:rFonts w:ascii="Arial" w:hAnsi="Arial" w:cs="Arial"/>
          <w:b/>
          <w:bCs/>
          <w:color w:val="202020"/>
          <w:shd w:val="clear" w:color="auto" w:fill="FFFFFF"/>
        </w:rPr>
        <w:t xml:space="preserve">. </w:t>
      </w:r>
      <w:r w:rsidRPr="002C23A3">
        <w:rPr>
          <w:rFonts w:ascii="Arial" w:hAnsi="Arial" w:cs="Arial"/>
        </w:rPr>
        <w:t xml:space="preserve"> The study also suggests </w:t>
      </w:r>
      <w:r w:rsidRPr="002C23A3">
        <w:rPr>
          <w:rStyle w:val="issue-underline"/>
          <w:rFonts w:ascii="Arial" w:hAnsi="Arial" w:cs="Arial"/>
        </w:rPr>
        <w:t>that the knowledge regarding nutrition is poor among the resident graduates.</w:t>
      </w:r>
      <w:r w:rsidRPr="002C23A3">
        <w:rPr>
          <w:rFonts w:ascii="Arial" w:hAnsi="Arial" w:cs="Arial"/>
        </w:rPr>
        <w:t xml:space="preserve"> However, campus life should provide students with the opportunity to develop healthy eating habits and adopt a balanced diet in order to establish a strong foundation for a lifetime of good health. The study also found that socio-economic factors, including campus culture, lifestyle, peer influence, academic activities, and food prices and availability, had a significant effect on eating habits. When designing multilevel intervention programs designed to improve the eating habits of university students, it is essential to take into consideration both individual determinants of health as well as social environment determinants of health, which influence the relationship between individual and social environmental determinants of health.</w:t>
      </w:r>
    </w:p>
    <w:p w14:paraId="36622DFF" w14:textId="77B14702" w:rsidR="002C23A3" w:rsidRPr="002C23A3" w:rsidRDefault="002C23A3" w:rsidP="002C23A3">
      <w:pPr>
        <w:spacing w:line="360" w:lineRule="auto"/>
        <w:jc w:val="both"/>
        <w:rPr>
          <w:rFonts w:ascii="Arial" w:hAnsi="Arial" w:cs="Arial"/>
          <w:b/>
          <w:bCs/>
          <w:color w:val="202020"/>
          <w:sz w:val="28"/>
          <w:szCs w:val="28"/>
          <w:shd w:val="clear" w:color="auto" w:fill="FFFFFF"/>
        </w:rPr>
      </w:pPr>
    </w:p>
    <w:p w14:paraId="6FEBEECC" w14:textId="1F8423E5" w:rsidR="00D847E4" w:rsidRDefault="00D847E4" w:rsidP="00D847E4">
      <w:pPr>
        <w:pStyle w:val="NormalWeb"/>
      </w:pPr>
    </w:p>
    <w:p w14:paraId="35DDAE4F" w14:textId="4C59B6FE" w:rsidR="00BB1817" w:rsidRPr="00616C36" w:rsidRDefault="00AE4452" w:rsidP="00616C36">
      <w:pPr>
        <w:rPr>
          <w:rFonts w:ascii="Arial" w:hAnsi="Arial" w:cs="Arial"/>
          <w:color w:val="000000"/>
        </w:rPr>
      </w:pPr>
      <w:r>
        <w:rPr>
          <w:rFonts w:ascii="Arial" w:hAnsi="Arial" w:cs="Arial"/>
          <w:color w:val="000000"/>
        </w:rPr>
        <w:br w:type="page"/>
      </w:r>
      <w:r w:rsidR="00BB1817" w:rsidRPr="00BB1817">
        <w:rPr>
          <w:b/>
          <w:bCs/>
        </w:rPr>
        <w:lastRenderedPageBreak/>
        <w:t xml:space="preserve">References </w:t>
      </w:r>
    </w:p>
    <w:p w14:paraId="1474D874" w14:textId="473CC9FB" w:rsidR="00BB1817" w:rsidRPr="00BB1817" w:rsidRDefault="00BB1817" w:rsidP="00BB1817">
      <w:pPr>
        <w:pStyle w:val="NormalWeb"/>
        <w:spacing w:line="360" w:lineRule="auto"/>
        <w:ind w:left="567" w:hanging="567"/>
        <w:jc w:val="both"/>
        <w:rPr>
          <w:rFonts w:ascii="Arial" w:hAnsi="Arial" w:cs="Arial"/>
          <w:sz w:val="22"/>
          <w:szCs w:val="22"/>
        </w:rPr>
      </w:pPr>
      <w:r w:rsidRPr="00BB1817">
        <w:rPr>
          <w:rFonts w:ascii="Arial" w:hAnsi="Arial" w:cs="Arial"/>
          <w:sz w:val="22"/>
          <w:szCs w:val="22"/>
        </w:rPr>
        <w:t xml:space="preserve">LaCaille, L. (1970) </w:t>
      </w:r>
      <w:r w:rsidRPr="00BB1817">
        <w:rPr>
          <w:rFonts w:ascii="Arial" w:hAnsi="Arial" w:cs="Arial"/>
          <w:i/>
          <w:iCs/>
          <w:sz w:val="22"/>
          <w:szCs w:val="22"/>
        </w:rPr>
        <w:t xml:space="preserve">Eating </w:t>
      </w:r>
      <w:proofErr w:type="spellStart"/>
      <w:r w:rsidRPr="00BB1817">
        <w:rPr>
          <w:rFonts w:ascii="Arial" w:hAnsi="Arial" w:cs="Arial"/>
          <w:i/>
          <w:iCs/>
          <w:sz w:val="22"/>
          <w:szCs w:val="22"/>
        </w:rPr>
        <w:t>behavior</w:t>
      </w:r>
      <w:proofErr w:type="spellEnd"/>
      <w:r w:rsidRPr="00BB1817">
        <w:rPr>
          <w:rFonts w:ascii="Arial" w:hAnsi="Arial" w:cs="Arial"/>
          <w:sz w:val="22"/>
          <w:szCs w:val="22"/>
        </w:rPr>
        <w:t xml:space="preserve">, </w:t>
      </w:r>
      <w:r w:rsidRPr="00BB1817">
        <w:rPr>
          <w:rFonts w:ascii="Arial" w:hAnsi="Arial" w:cs="Arial"/>
          <w:i/>
          <w:iCs/>
          <w:sz w:val="22"/>
          <w:szCs w:val="22"/>
        </w:rPr>
        <w:t>SpringerLink</w:t>
      </w:r>
      <w:r w:rsidRPr="00BB1817">
        <w:rPr>
          <w:rFonts w:ascii="Arial" w:hAnsi="Arial" w:cs="Arial"/>
          <w:sz w:val="22"/>
          <w:szCs w:val="22"/>
        </w:rPr>
        <w:t>. Springer New York. Available at: https://link.springer.com/referenceworkentry/10.1007/978-1-4419-1005-9_1613 (Accessed: March 3, 2023).</w:t>
      </w:r>
    </w:p>
    <w:p w14:paraId="61A0A61E" w14:textId="021D7D4D" w:rsidR="00BB1817" w:rsidRPr="00BB1817" w:rsidRDefault="00BB1817" w:rsidP="00BB1817">
      <w:pPr>
        <w:pStyle w:val="NormalWeb"/>
        <w:spacing w:line="360" w:lineRule="auto"/>
        <w:ind w:left="567" w:hanging="567"/>
        <w:jc w:val="both"/>
        <w:rPr>
          <w:rFonts w:ascii="Arial" w:hAnsi="Arial" w:cs="Arial"/>
          <w:sz w:val="22"/>
          <w:szCs w:val="22"/>
        </w:rPr>
      </w:pPr>
      <w:r w:rsidRPr="00BB1817">
        <w:rPr>
          <w:rFonts w:ascii="Arial" w:hAnsi="Arial" w:cs="Arial"/>
          <w:i/>
          <w:iCs/>
          <w:sz w:val="22"/>
          <w:szCs w:val="22"/>
        </w:rPr>
        <w:t xml:space="preserve">Food psychology: Understanding eating </w:t>
      </w:r>
      <w:proofErr w:type="spellStart"/>
      <w:r w:rsidRPr="00BB1817">
        <w:rPr>
          <w:rFonts w:ascii="Arial" w:hAnsi="Arial" w:cs="Arial"/>
          <w:i/>
          <w:iCs/>
          <w:sz w:val="22"/>
          <w:szCs w:val="22"/>
        </w:rPr>
        <w:t>behavior</w:t>
      </w:r>
      <w:proofErr w:type="spellEnd"/>
      <w:r w:rsidRPr="00BB1817">
        <w:rPr>
          <w:rFonts w:ascii="Arial" w:hAnsi="Arial" w:cs="Arial"/>
          <w:i/>
          <w:iCs/>
          <w:sz w:val="22"/>
          <w:szCs w:val="22"/>
        </w:rPr>
        <w:t xml:space="preserve"> &amp; habits</w:t>
      </w:r>
      <w:r w:rsidRPr="00BB1817">
        <w:rPr>
          <w:rFonts w:ascii="Arial" w:hAnsi="Arial" w:cs="Arial"/>
          <w:sz w:val="22"/>
          <w:szCs w:val="22"/>
        </w:rPr>
        <w:t xml:space="preserve"> (2020) </w:t>
      </w:r>
      <w:r w:rsidRPr="00BB1817">
        <w:rPr>
          <w:rFonts w:ascii="Arial" w:hAnsi="Arial" w:cs="Arial"/>
          <w:i/>
          <w:iCs/>
          <w:sz w:val="22"/>
          <w:szCs w:val="22"/>
        </w:rPr>
        <w:t>Cleveland Clinic</w:t>
      </w:r>
      <w:r w:rsidRPr="00BB1817">
        <w:rPr>
          <w:rFonts w:ascii="Arial" w:hAnsi="Arial" w:cs="Arial"/>
          <w:sz w:val="22"/>
          <w:szCs w:val="22"/>
        </w:rPr>
        <w:t>. Available at: https://my.clevelandclinic.org/health/articles/10681-the-psychology-of-eating (Accessed: March 3, 2023).</w:t>
      </w:r>
    </w:p>
    <w:p w14:paraId="6B11ADC7" w14:textId="405CA1A7" w:rsidR="00BB1817" w:rsidRPr="00BB1817" w:rsidRDefault="00BB1817" w:rsidP="00BB1817">
      <w:pPr>
        <w:pStyle w:val="NormalWeb"/>
        <w:spacing w:line="360" w:lineRule="auto"/>
        <w:ind w:left="567" w:hanging="567"/>
        <w:jc w:val="both"/>
        <w:rPr>
          <w:rFonts w:ascii="Arial" w:hAnsi="Arial" w:cs="Arial"/>
          <w:sz w:val="22"/>
          <w:szCs w:val="22"/>
        </w:rPr>
      </w:pPr>
      <w:proofErr w:type="spellStart"/>
      <w:r w:rsidRPr="00BB1817">
        <w:rPr>
          <w:rFonts w:ascii="Arial" w:hAnsi="Arial" w:cs="Arial"/>
          <w:sz w:val="22"/>
          <w:szCs w:val="22"/>
        </w:rPr>
        <w:t>Deliens</w:t>
      </w:r>
      <w:proofErr w:type="spellEnd"/>
      <w:r w:rsidRPr="00BB1817">
        <w:rPr>
          <w:rFonts w:ascii="Arial" w:hAnsi="Arial" w:cs="Arial"/>
          <w:sz w:val="22"/>
          <w:szCs w:val="22"/>
        </w:rPr>
        <w:t xml:space="preserve">, T. </w:t>
      </w:r>
      <w:r w:rsidRPr="00BB1817">
        <w:rPr>
          <w:rFonts w:ascii="Arial" w:hAnsi="Arial" w:cs="Arial"/>
          <w:i/>
          <w:iCs/>
          <w:sz w:val="22"/>
          <w:szCs w:val="22"/>
        </w:rPr>
        <w:t>et al.</w:t>
      </w:r>
      <w:r w:rsidRPr="00BB1817">
        <w:rPr>
          <w:rFonts w:ascii="Arial" w:hAnsi="Arial" w:cs="Arial"/>
          <w:sz w:val="22"/>
          <w:szCs w:val="22"/>
        </w:rPr>
        <w:t xml:space="preserve"> (2014) </w:t>
      </w:r>
      <w:r w:rsidRPr="00BB1817">
        <w:rPr>
          <w:rFonts w:ascii="Arial" w:hAnsi="Arial" w:cs="Arial"/>
          <w:i/>
          <w:iCs/>
          <w:sz w:val="22"/>
          <w:szCs w:val="22"/>
        </w:rPr>
        <w:t>Determinants of eating behaviour in university students: A qualitative study using focus group discussions - BMC Public Health</w:t>
      </w:r>
      <w:r w:rsidRPr="00BB1817">
        <w:rPr>
          <w:rFonts w:ascii="Arial" w:hAnsi="Arial" w:cs="Arial"/>
          <w:sz w:val="22"/>
          <w:szCs w:val="22"/>
        </w:rPr>
        <w:t xml:space="preserve">, </w:t>
      </w:r>
      <w:r w:rsidRPr="00BB1817">
        <w:rPr>
          <w:rFonts w:ascii="Arial" w:hAnsi="Arial" w:cs="Arial"/>
          <w:i/>
          <w:iCs/>
          <w:sz w:val="22"/>
          <w:szCs w:val="22"/>
        </w:rPr>
        <w:t>BioMed Central</w:t>
      </w:r>
      <w:r w:rsidRPr="00BB1817">
        <w:rPr>
          <w:rFonts w:ascii="Arial" w:hAnsi="Arial" w:cs="Arial"/>
          <w:sz w:val="22"/>
          <w:szCs w:val="22"/>
        </w:rPr>
        <w:t>. BioMed Central. Available at: https://bmcpublichealth.biomedcentral.com/articles/10.1186/1471-2458-14-53#Sec1 (Accessed: March 3, 2023).</w:t>
      </w:r>
    </w:p>
    <w:p w14:paraId="2044A62D" w14:textId="3CB263BB" w:rsidR="00BB1817" w:rsidRPr="00BB1817" w:rsidRDefault="00BB1817" w:rsidP="00BB1817">
      <w:pPr>
        <w:pStyle w:val="NormalWeb"/>
        <w:spacing w:line="360" w:lineRule="auto"/>
        <w:ind w:left="567" w:hanging="567"/>
        <w:jc w:val="both"/>
        <w:rPr>
          <w:rFonts w:ascii="Arial" w:hAnsi="Arial" w:cs="Arial"/>
          <w:sz w:val="22"/>
          <w:szCs w:val="22"/>
        </w:rPr>
      </w:pPr>
      <w:proofErr w:type="gramStart"/>
      <w:r w:rsidRPr="00BB1817">
        <w:rPr>
          <w:rFonts w:ascii="Arial" w:hAnsi="Arial" w:cs="Arial"/>
          <w:sz w:val="22"/>
          <w:szCs w:val="22"/>
        </w:rPr>
        <w:t>A;,</w:t>
      </w:r>
      <w:proofErr w:type="gramEnd"/>
      <w:r w:rsidRPr="00BB1817">
        <w:rPr>
          <w:rFonts w:ascii="Arial" w:hAnsi="Arial" w:cs="Arial"/>
          <w:sz w:val="22"/>
          <w:szCs w:val="22"/>
        </w:rPr>
        <w:t xml:space="preserve"> K.A.M.S.I. (2018) </w:t>
      </w:r>
      <w:r w:rsidRPr="00BB1817">
        <w:rPr>
          <w:rFonts w:ascii="Arial" w:hAnsi="Arial" w:cs="Arial"/>
          <w:i/>
          <w:iCs/>
          <w:sz w:val="22"/>
          <w:szCs w:val="22"/>
        </w:rPr>
        <w:t xml:space="preserve">Factors influencing eating </w:t>
      </w:r>
      <w:proofErr w:type="spellStart"/>
      <w:r w:rsidRPr="00BB1817">
        <w:rPr>
          <w:rFonts w:ascii="Arial" w:hAnsi="Arial" w:cs="Arial"/>
          <w:i/>
          <w:iCs/>
          <w:sz w:val="22"/>
          <w:szCs w:val="22"/>
        </w:rPr>
        <w:t>behavior</w:t>
      </w:r>
      <w:proofErr w:type="spellEnd"/>
      <w:r w:rsidRPr="00BB1817">
        <w:rPr>
          <w:rFonts w:ascii="Arial" w:hAnsi="Arial" w:cs="Arial"/>
          <w:i/>
          <w:iCs/>
          <w:sz w:val="22"/>
          <w:szCs w:val="22"/>
        </w:rPr>
        <w:t xml:space="preserve"> and dietary intake among resident students in a public university in Bangladesh: A qualitative study</w:t>
      </w:r>
      <w:r w:rsidRPr="00BB1817">
        <w:rPr>
          <w:rFonts w:ascii="Arial" w:hAnsi="Arial" w:cs="Arial"/>
          <w:sz w:val="22"/>
          <w:szCs w:val="22"/>
        </w:rPr>
        <w:t xml:space="preserve">, </w:t>
      </w:r>
      <w:proofErr w:type="spellStart"/>
      <w:r w:rsidRPr="00BB1817">
        <w:rPr>
          <w:rFonts w:ascii="Arial" w:hAnsi="Arial" w:cs="Arial"/>
          <w:i/>
          <w:iCs/>
          <w:sz w:val="22"/>
          <w:szCs w:val="22"/>
        </w:rPr>
        <w:t>PloS</w:t>
      </w:r>
      <w:proofErr w:type="spellEnd"/>
      <w:r w:rsidRPr="00BB1817">
        <w:rPr>
          <w:rFonts w:ascii="Arial" w:hAnsi="Arial" w:cs="Arial"/>
          <w:i/>
          <w:iCs/>
          <w:sz w:val="22"/>
          <w:szCs w:val="22"/>
        </w:rPr>
        <w:t xml:space="preserve"> one</w:t>
      </w:r>
      <w:r w:rsidRPr="00BB1817">
        <w:rPr>
          <w:rFonts w:ascii="Arial" w:hAnsi="Arial" w:cs="Arial"/>
          <w:sz w:val="22"/>
          <w:szCs w:val="22"/>
        </w:rPr>
        <w:t>. U.S. National Library of Medicine. Available at: https://pubmed.ncbi.nlm.nih.gov/29920535/ (Accessed: March 3, 2023).</w:t>
      </w:r>
    </w:p>
    <w:p w14:paraId="04A7E1FF"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t xml:space="preserve">Papadaki, A., Hondros, G., Scott, J.A. and </w:t>
      </w:r>
      <w:proofErr w:type="spellStart"/>
      <w:r w:rsidRPr="00BB1817">
        <w:rPr>
          <w:rFonts w:ascii="Arial" w:hAnsi="Arial" w:cs="Arial"/>
          <w:color w:val="222222"/>
          <w:sz w:val="22"/>
          <w:szCs w:val="22"/>
          <w:shd w:val="clear" w:color="auto" w:fill="FFFFFF"/>
        </w:rPr>
        <w:t>Kapsokefalou</w:t>
      </w:r>
      <w:proofErr w:type="spellEnd"/>
      <w:r w:rsidRPr="00BB1817">
        <w:rPr>
          <w:rFonts w:ascii="Arial" w:hAnsi="Arial" w:cs="Arial"/>
          <w:color w:val="222222"/>
          <w:sz w:val="22"/>
          <w:szCs w:val="22"/>
          <w:shd w:val="clear" w:color="auto" w:fill="FFFFFF"/>
        </w:rPr>
        <w:t>, M., 2007. Eating habits of university students living at, or away from home in Greece. </w:t>
      </w:r>
      <w:r w:rsidRPr="00BB1817">
        <w:rPr>
          <w:rFonts w:ascii="Arial" w:hAnsi="Arial" w:cs="Arial"/>
          <w:i/>
          <w:iCs/>
          <w:color w:val="222222"/>
          <w:sz w:val="22"/>
          <w:szCs w:val="22"/>
          <w:shd w:val="clear" w:color="auto" w:fill="FFFFFF"/>
        </w:rPr>
        <w:t>Appetite</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49</w:t>
      </w:r>
      <w:r w:rsidRPr="00BB1817">
        <w:rPr>
          <w:rFonts w:ascii="Arial" w:hAnsi="Arial" w:cs="Arial"/>
          <w:color w:val="222222"/>
          <w:sz w:val="22"/>
          <w:szCs w:val="22"/>
          <w:shd w:val="clear" w:color="auto" w:fill="FFFFFF"/>
        </w:rPr>
        <w:t>(1), pp.169-176.</w:t>
      </w:r>
    </w:p>
    <w:p w14:paraId="3795985A"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t xml:space="preserve">Lupi, S., </w:t>
      </w:r>
      <w:proofErr w:type="spellStart"/>
      <w:r w:rsidRPr="00BB1817">
        <w:rPr>
          <w:rFonts w:ascii="Arial" w:hAnsi="Arial" w:cs="Arial"/>
          <w:color w:val="222222"/>
          <w:sz w:val="22"/>
          <w:szCs w:val="22"/>
          <w:shd w:val="clear" w:color="auto" w:fill="FFFFFF"/>
        </w:rPr>
        <w:t>Bagordo</w:t>
      </w:r>
      <w:proofErr w:type="spellEnd"/>
      <w:r w:rsidRPr="00BB1817">
        <w:rPr>
          <w:rFonts w:ascii="Arial" w:hAnsi="Arial" w:cs="Arial"/>
          <w:color w:val="222222"/>
          <w:sz w:val="22"/>
          <w:szCs w:val="22"/>
          <w:shd w:val="clear" w:color="auto" w:fill="FFFFFF"/>
        </w:rPr>
        <w:t xml:space="preserve">, F., </w:t>
      </w:r>
      <w:proofErr w:type="spellStart"/>
      <w:r w:rsidRPr="00BB1817">
        <w:rPr>
          <w:rFonts w:ascii="Arial" w:hAnsi="Arial" w:cs="Arial"/>
          <w:color w:val="222222"/>
          <w:sz w:val="22"/>
          <w:szCs w:val="22"/>
          <w:shd w:val="clear" w:color="auto" w:fill="FFFFFF"/>
        </w:rPr>
        <w:t>Stefanati</w:t>
      </w:r>
      <w:proofErr w:type="spellEnd"/>
      <w:r w:rsidRPr="00BB1817">
        <w:rPr>
          <w:rFonts w:ascii="Arial" w:hAnsi="Arial" w:cs="Arial"/>
          <w:color w:val="222222"/>
          <w:sz w:val="22"/>
          <w:szCs w:val="22"/>
          <w:shd w:val="clear" w:color="auto" w:fill="FFFFFF"/>
        </w:rPr>
        <w:t xml:space="preserve">, A., Grassi, T., Piccinni, L., Bergamini, M. and </w:t>
      </w:r>
      <w:proofErr w:type="spellStart"/>
      <w:r w:rsidRPr="00BB1817">
        <w:rPr>
          <w:rFonts w:ascii="Arial" w:hAnsi="Arial" w:cs="Arial"/>
          <w:color w:val="222222"/>
          <w:sz w:val="22"/>
          <w:szCs w:val="22"/>
          <w:shd w:val="clear" w:color="auto" w:fill="FFFFFF"/>
        </w:rPr>
        <w:t>Donno</w:t>
      </w:r>
      <w:proofErr w:type="spellEnd"/>
      <w:r w:rsidRPr="00BB1817">
        <w:rPr>
          <w:rFonts w:ascii="Arial" w:hAnsi="Arial" w:cs="Arial"/>
          <w:color w:val="222222"/>
          <w:sz w:val="22"/>
          <w:szCs w:val="22"/>
          <w:shd w:val="clear" w:color="auto" w:fill="FFFFFF"/>
        </w:rPr>
        <w:t>, A.D., 2015. Assessment of lifestyle and eating habits among undergraduate students in northern Italy. </w:t>
      </w:r>
      <w:r w:rsidRPr="00BB1817">
        <w:rPr>
          <w:rFonts w:ascii="Arial" w:hAnsi="Arial" w:cs="Arial"/>
          <w:i/>
          <w:iCs/>
          <w:color w:val="222222"/>
          <w:sz w:val="22"/>
          <w:szCs w:val="22"/>
          <w:shd w:val="clear" w:color="auto" w:fill="FFFFFF"/>
        </w:rPr>
        <w:t xml:space="preserve">Annali </w:t>
      </w:r>
      <w:proofErr w:type="spellStart"/>
      <w:r w:rsidRPr="00BB1817">
        <w:rPr>
          <w:rFonts w:ascii="Arial" w:hAnsi="Arial" w:cs="Arial"/>
          <w:i/>
          <w:iCs/>
          <w:color w:val="222222"/>
          <w:sz w:val="22"/>
          <w:szCs w:val="22"/>
          <w:shd w:val="clear" w:color="auto" w:fill="FFFFFF"/>
        </w:rPr>
        <w:t>dell'Istituto</w:t>
      </w:r>
      <w:proofErr w:type="spellEnd"/>
      <w:r w:rsidRPr="00BB1817">
        <w:rPr>
          <w:rFonts w:ascii="Arial" w:hAnsi="Arial" w:cs="Arial"/>
          <w:i/>
          <w:iCs/>
          <w:color w:val="222222"/>
          <w:sz w:val="22"/>
          <w:szCs w:val="22"/>
          <w:shd w:val="clear" w:color="auto" w:fill="FFFFFF"/>
        </w:rPr>
        <w:t xml:space="preserve"> </w:t>
      </w:r>
      <w:proofErr w:type="spellStart"/>
      <w:r w:rsidRPr="00BB1817">
        <w:rPr>
          <w:rFonts w:ascii="Arial" w:hAnsi="Arial" w:cs="Arial"/>
          <w:i/>
          <w:iCs/>
          <w:color w:val="222222"/>
          <w:sz w:val="22"/>
          <w:szCs w:val="22"/>
          <w:shd w:val="clear" w:color="auto" w:fill="FFFFFF"/>
        </w:rPr>
        <w:t>superiore</w:t>
      </w:r>
      <w:proofErr w:type="spellEnd"/>
      <w:r w:rsidRPr="00BB1817">
        <w:rPr>
          <w:rFonts w:ascii="Arial" w:hAnsi="Arial" w:cs="Arial"/>
          <w:i/>
          <w:iCs/>
          <w:color w:val="222222"/>
          <w:sz w:val="22"/>
          <w:szCs w:val="22"/>
          <w:shd w:val="clear" w:color="auto" w:fill="FFFFFF"/>
        </w:rPr>
        <w:t xml:space="preserve"> di </w:t>
      </w:r>
      <w:proofErr w:type="spellStart"/>
      <w:r w:rsidRPr="00BB1817">
        <w:rPr>
          <w:rFonts w:ascii="Arial" w:hAnsi="Arial" w:cs="Arial"/>
          <w:i/>
          <w:iCs/>
          <w:color w:val="222222"/>
          <w:sz w:val="22"/>
          <w:szCs w:val="22"/>
          <w:shd w:val="clear" w:color="auto" w:fill="FFFFFF"/>
        </w:rPr>
        <w:t>sanita</w:t>
      </w:r>
      <w:proofErr w:type="spellEnd"/>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51</w:t>
      </w:r>
      <w:r w:rsidRPr="00BB1817">
        <w:rPr>
          <w:rFonts w:ascii="Arial" w:hAnsi="Arial" w:cs="Arial"/>
          <w:color w:val="222222"/>
          <w:sz w:val="22"/>
          <w:szCs w:val="22"/>
          <w:shd w:val="clear" w:color="auto" w:fill="FFFFFF"/>
        </w:rPr>
        <w:t>, pp.154-161.</w:t>
      </w:r>
    </w:p>
    <w:p w14:paraId="01028EB0"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proofErr w:type="spellStart"/>
      <w:r w:rsidRPr="00BB1817">
        <w:rPr>
          <w:rFonts w:ascii="Arial" w:hAnsi="Arial" w:cs="Arial"/>
          <w:color w:val="222222"/>
          <w:sz w:val="22"/>
          <w:szCs w:val="22"/>
          <w:shd w:val="clear" w:color="auto" w:fill="FFFFFF"/>
        </w:rPr>
        <w:t>Alakaam</w:t>
      </w:r>
      <w:proofErr w:type="spellEnd"/>
      <w:r w:rsidRPr="00BB1817">
        <w:rPr>
          <w:rFonts w:ascii="Arial" w:hAnsi="Arial" w:cs="Arial"/>
          <w:color w:val="222222"/>
          <w:sz w:val="22"/>
          <w:szCs w:val="22"/>
          <w:shd w:val="clear" w:color="auto" w:fill="FFFFFF"/>
        </w:rPr>
        <w:t xml:space="preserve">, A.A., Castellanos, D.C., </w:t>
      </w:r>
      <w:proofErr w:type="spellStart"/>
      <w:r w:rsidRPr="00BB1817">
        <w:rPr>
          <w:rFonts w:ascii="Arial" w:hAnsi="Arial" w:cs="Arial"/>
          <w:color w:val="222222"/>
          <w:sz w:val="22"/>
          <w:szCs w:val="22"/>
          <w:shd w:val="clear" w:color="auto" w:fill="FFFFFF"/>
        </w:rPr>
        <w:t>Bodzio</w:t>
      </w:r>
      <w:proofErr w:type="spellEnd"/>
      <w:r w:rsidRPr="00BB1817">
        <w:rPr>
          <w:rFonts w:ascii="Arial" w:hAnsi="Arial" w:cs="Arial"/>
          <w:color w:val="222222"/>
          <w:sz w:val="22"/>
          <w:szCs w:val="22"/>
          <w:shd w:val="clear" w:color="auto" w:fill="FFFFFF"/>
        </w:rPr>
        <w:t>, J. and Harrison, L., 2015. The factors that influence dietary habits among international students in the United States. </w:t>
      </w:r>
      <w:r w:rsidRPr="00BB1817">
        <w:rPr>
          <w:rFonts w:ascii="Arial" w:hAnsi="Arial" w:cs="Arial"/>
          <w:i/>
          <w:iCs/>
          <w:color w:val="222222"/>
          <w:sz w:val="22"/>
          <w:szCs w:val="22"/>
          <w:shd w:val="clear" w:color="auto" w:fill="FFFFFF"/>
        </w:rPr>
        <w:t>Journal of International Students</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5</w:t>
      </w:r>
      <w:r w:rsidRPr="00BB1817">
        <w:rPr>
          <w:rFonts w:ascii="Arial" w:hAnsi="Arial" w:cs="Arial"/>
          <w:color w:val="222222"/>
          <w:sz w:val="22"/>
          <w:szCs w:val="22"/>
          <w:shd w:val="clear" w:color="auto" w:fill="FFFFFF"/>
        </w:rPr>
        <w:t>(2), pp.104-120.</w:t>
      </w:r>
    </w:p>
    <w:p w14:paraId="5A28AF2E"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t>Story, M., Neumark-</w:t>
      </w:r>
      <w:proofErr w:type="spellStart"/>
      <w:r w:rsidRPr="00BB1817">
        <w:rPr>
          <w:rFonts w:ascii="Arial" w:hAnsi="Arial" w:cs="Arial"/>
          <w:color w:val="222222"/>
          <w:sz w:val="22"/>
          <w:szCs w:val="22"/>
          <w:shd w:val="clear" w:color="auto" w:fill="FFFFFF"/>
        </w:rPr>
        <w:t>Sztainer</w:t>
      </w:r>
      <w:proofErr w:type="spellEnd"/>
      <w:r w:rsidRPr="00BB1817">
        <w:rPr>
          <w:rFonts w:ascii="Arial" w:hAnsi="Arial" w:cs="Arial"/>
          <w:color w:val="222222"/>
          <w:sz w:val="22"/>
          <w:szCs w:val="22"/>
          <w:shd w:val="clear" w:color="auto" w:fill="FFFFFF"/>
        </w:rPr>
        <w:t xml:space="preserve">, D. and French, S., 2002. Individual and environmental influences on adolescent eating </w:t>
      </w:r>
      <w:proofErr w:type="spellStart"/>
      <w:r w:rsidRPr="00BB1817">
        <w:rPr>
          <w:rFonts w:ascii="Arial" w:hAnsi="Arial" w:cs="Arial"/>
          <w:color w:val="222222"/>
          <w:sz w:val="22"/>
          <w:szCs w:val="22"/>
          <w:shd w:val="clear" w:color="auto" w:fill="FFFFFF"/>
        </w:rPr>
        <w:t>behaviors</w:t>
      </w:r>
      <w:proofErr w:type="spellEnd"/>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Journal of the American Dietetic association</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102</w:t>
      </w:r>
      <w:r w:rsidRPr="00BB1817">
        <w:rPr>
          <w:rFonts w:ascii="Arial" w:hAnsi="Arial" w:cs="Arial"/>
          <w:color w:val="222222"/>
          <w:sz w:val="22"/>
          <w:szCs w:val="22"/>
          <w:shd w:val="clear" w:color="auto" w:fill="FFFFFF"/>
        </w:rPr>
        <w:t xml:space="preserve">(3), </w:t>
      </w:r>
      <w:proofErr w:type="gramStart"/>
      <w:r w:rsidRPr="00BB1817">
        <w:rPr>
          <w:rFonts w:ascii="Arial" w:hAnsi="Arial" w:cs="Arial"/>
          <w:color w:val="222222"/>
          <w:sz w:val="22"/>
          <w:szCs w:val="22"/>
          <w:shd w:val="clear" w:color="auto" w:fill="FFFFFF"/>
        </w:rPr>
        <w:t>pp.S</w:t>
      </w:r>
      <w:proofErr w:type="gramEnd"/>
      <w:r w:rsidRPr="00BB1817">
        <w:rPr>
          <w:rFonts w:ascii="Arial" w:hAnsi="Arial" w:cs="Arial"/>
          <w:color w:val="222222"/>
          <w:sz w:val="22"/>
          <w:szCs w:val="22"/>
          <w:shd w:val="clear" w:color="auto" w:fill="FFFFFF"/>
        </w:rPr>
        <w:t>40-S51.</w:t>
      </w:r>
    </w:p>
    <w:p w14:paraId="65D56F39"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t>Shepherd, J., Harden, A., Rees, R., Brunton, G., Garcia, J., Oliver, S. and Oakley, A., 2006. Young people and healthy eating: a systematic review of research on barriers and facilitators. </w:t>
      </w:r>
      <w:r w:rsidRPr="00BB1817">
        <w:rPr>
          <w:rFonts w:ascii="Arial" w:hAnsi="Arial" w:cs="Arial"/>
          <w:i/>
          <w:iCs/>
          <w:color w:val="222222"/>
          <w:sz w:val="22"/>
          <w:szCs w:val="22"/>
          <w:shd w:val="clear" w:color="auto" w:fill="FFFFFF"/>
        </w:rPr>
        <w:t>Health education research</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21</w:t>
      </w:r>
      <w:r w:rsidRPr="00BB1817">
        <w:rPr>
          <w:rFonts w:ascii="Arial" w:hAnsi="Arial" w:cs="Arial"/>
          <w:color w:val="222222"/>
          <w:sz w:val="22"/>
          <w:szCs w:val="22"/>
          <w:shd w:val="clear" w:color="auto" w:fill="FFFFFF"/>
        </w:rPr>
        <w:t>(2), pp.239-257.</w:t>
      </w:r>
    </w:p>
    <w:p w14:paraId="4818B825"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lastRenderedPageBreak/>
        <w:t>Bárbara, R. and Ferreira-</w:t>
      </w:r>
      <w:proofErr w:type="spellStart"/>
      <w:r w:rsidRPr="00BB1817">
        <w:rPr>
          <w:rFonts w:ascii="Arial" w:hAnsi="Arial" w:cs="Arial"/>
          <w:color w:val="222222"/>
          <w:sz w:val="22"/>
          <w:szCs w:val="22"/>
          <w:shd w:val="clear" w:color="auto" w:fill="FFFFFF"/>
        </w:rPr>
        <w:t>Pêgo</w:t>
      </w:r>
      <w:proofErr w:type="spellEnd"/>
      <w:r w:rsidRPr="00BB1817">
        <w:rPr>
          <w:rFonts w:ascii="Arial" w:hAnsi="Arial" w:cs="Arial"/>
          <w:color w:val="222222"/>
          <w:sz w:val="22"/>
          <w:szCs w:val="22"/>
          <w:shd w:val="clear" w:color="auto" w:fill="FFFFFF"/>
        </w:rPr>
        <w:t>, C., 2020. Changes in eating habits among displaced and non-displaced university students. </w:t>
      </w:r>
      <w:r w:rsidRPr="00BB1817">
        <w:rPr>
          <w:rFonts w:ascii="Arial" w:hAnsi="Arial" w:cs="Arial"/>
          <w:i/>
          <w:iCs/>
          <w:color w:val="222222"/>
          <w:sz w:val="22"/>
          <w:szCs w:val="22"/>
          <w:shd w:val="clear" w:color="auto" w:fill="FFFFFF"/>
        </w:rPr>
        <w:t>International Journal of Environmental Research and Public Health</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17</w:t>
      </w:r>
      <w:r w:rsidRPr="00BB1817">
        <w:rPr>
          <w:rFonts w:ascii="Arial" w:hAnsi="Arial" w:cs="Arial"/>
          <w:color w:val="222222"/>
          <w:sz w:val="22"/>
          <w:szCs w:val="22"/>
          <w:shd w:val="clear" w:color="auto" w:fill="FFFFFF"/>
        </w:rPr>
        <w:t>(15), p.5369.</w:t>
      </w:r>
    </w:p>
    <w:p w14:paraId="775D467E" w14:textId="22A8C22B" w:rsidR="00BB1817" w:rsidRPr="00BB1817" w:rsidRDefault="00BB1817" w:rsidP="00BB1817">
      <w:pPr>
        <w:pStyle w:val="NormalWeb"/>
        <w:spacing w:line="360" w:lineRule="auto"/>
        <w:ind w:left="567" w:hanging="567"/>
        <w:jc w:val="both"/>
        <w:rPr>
          <w:rFonts w:ascii="Arial" w:hAnsi="Arial" w:cs="Arial"/>
          <w:sz w:val="22"/>
          <w:szCs w:val="22"/>
        </w:rPr>
      </w:pPr>
      <w:r w:rsidRPr="00BB1817">
        <w:rPr>
          <w:rFonts w:ascii="Arial" w:hAnsi="Arial" w:cs="Arial"/>
          <w:sz w:val="22"/>
          <w:szCs w:val="22"/>
        </w:rPr>
        <w:t xml:space="preserve">Puddephatt </w:t>
      </w:r>
      <w:proofErr w:type="spellStart"/>
      <w:proofErr w:type="gramStart"/>
      <w:r w:rsidRPr="00BB1817">
        <w:rPr>
          <w:rFonts w:ascii="Arial" w:hAnsi="Arial" w:cs="Arial"/>
          <w:sz w:val="22"/>
          <w:szCs w:val="22"/>
        </w:rPr>
        <w:t>JA;Keenan</w:t>
      </w:r>
      <w:proofErr w:type="spellEnd"/>
      <w:proofErr w:type="gramEnd"/>
      <w:r w:rsidRPr="00BB1817">
        <w:rPr>
          <w:rFonts w:ascii="Arial" w:hAnsi="Arial" w:cs="Arial"/>
          <w:sz w:val="22"/>
          <w:szCs w:val="22"/>
        </w:rPr>
        <w:t xml:space="preserve"> </w:t>
      </w:r>
      <w:proofErr w:type="spellStart"/>
      <w:r w:rsidRPr="00BB1817">
        <w:rPr>
          <w:rFonts w:ascii="Arial" w:hAnsi="Arial" w:cs="Arial"/>
          <w:sz w:val="22"/>
          <w:szCs w:val="22"/>
        </w:rPr>
        <w:t>GS;Fielden</w:t>
      </w:r>
      <w:proofErr w:type="spellEnd"/>
      <w:r w:rsidRPr="00BB1817">
        <w:rPr>
          <w:rFonts w:ascii="Arial" w:hAnsi="Arial" w:cs="Arial"/>
          <w:sz w:val="22"/>
          <w:szCs w:val="22"/>
        </w:rPr>
        <w:t xml:space="preserve"> </w:t>
      </w:r>
      <w:proofErr w:type="spellStart"/>
      <w:r w:rsidRPr="00BB1817">
        <w:rPr>
          <w:rFonts w:ascii="Arial" w:hAnsi="Arial" w:cs="Arial"/>
          <w:sz w:val="22"/>
          <w:szCs w:val="22"/>
        </w:rPr>
        <w:t>A;Reaves</w:t>
      </w:r>
      <w:proofErr w:type="spellEnd"/>
      <w:r w:rsidRPr="00BB1817">
        <w:rPr>
          <w:rFonts w:ascii="Arial" w:hAnsi="Arial" w:cs="Arial"/>
          <w:sz w:val="22"/>
          <w:szCs w:val="22"/>
        </w:rPr>
        <w:t xml:space="preserve"> </w:t>
      </w:r>
      <w:proofErr w:type="spellStart"/>
      <w:r w:rsidRPr="00BB1817">
        <w:rPr>
          <w:rFonts w:ascii="Arial" w:hAnsi="Arial" w:cs="Arial"/>
          <w:sz w:val="22"/>
          <w:szCs w:val="22"/>
        </w:rPr>
        <w:t>DL;Halford</w:t>
      </w:r>
      <w:proofErr w:type="spellEnd"/>
      <w:r w:rsidRPr="00BB1817">
        <w:rPr>
          <w:rFonts w:ascii="Arial" w:hAnsi="Arial" w:cs="Arial"/>
          <w:sz w:val="22"/>
          <w:szCs w:val="22"/>
        </w:rPr>
        <w:t xml:space="preserve"> </w:t>
      </w:r>
      <w:proofErr w:type="spellStart"/>
      <w:r w:rsidRPr="00BB1817">
        <w:rPr>
          <w:rFonts w:ascii="Arial" w:hAnsi="Arial" w:cs="Arial"/>
          <w:sz w:val="22"/>
          <w:szCs w:val="22"/>
        </w:rPr>
        <w:t>JCG;Hardman</w:t>
      </w:r>
      <w:proofErr w:type="spellEnd"/>
      <w:r w:rsidRPr="00BB1817">
        <w:rPr>
          <w:rFonts w:ascii="Arial" w:hAnsi="Arial" w:cs="Arial"/>
          <w:sz w:val="22"/>
          <w:szCs w:val="22"/>
        </w:rPr>
        <w:t xml:space="preserve"> CA; (2020) </w:t>
      </w:r>
      <w:r w:rsidRPr="00BB1817">
        <w:rPr>
          <w:rFonts w:ascii="Arial" w:hAnsi="Arial" w:cs="Arial"/>
          <w:i/>
          <w:iCs/>
          <w:sz w:val="22"/>
          <w:szCs w:val="22"/>
        </w:rPr>
        <w:t>'eating to survive': A qualitative analysis of factors influencing food choice and eating behaviour in a food-insecure population</w:t>
      </w:r>
      <w:r w:rsidRPr="00BB1817">
        <w:rPr>
          <w:rFonts w:ascii="Arial" w:hAnsi="Arial" w:cs="Arial"/>
          <w:sz w:val="22"/>
          <w:szCs w:val="22"/>
        </w:rPr>
        <w:t xml:space="preserve">, </w:t>
      </w:r>
      <w:r w:rsidRPr="00BB1817">
        <w:rPr>
          <w:rFonts w:ascii="Arial" w:hAnsi="Arial" w:cs="Arial"/>
          <w:i/>
          <w:iCs/>
          <w:sz w:val="22"/>
          <w:szCs w:val="22"/>
        </w:rPr>
        <w:t>Appetite</w:t>
      </w:r>
      <w:r w:rsidRPr="00BB1817">
        <w:rPr>
          <w:rFonts w:ascii="Arial" w:hAnsi="Arial" w:cs="Arial"/>
          <w:sz w:val="22"/>
          <w:szCs w:val="22"/>
        </w:rPr>
        <w:t>. U.S. National Library of Medicine. Available at: https://pubmed.ncbi.nlm.nih.gov/31812558/#:~:text=This%20study%20used%20a%20qualitative%20approach%20to%20explore,%28N%20%3D%2024%29%20who%20were%20clients%20at%20foodbanks. (Accessed: February 3, 2023).</w:t>
      </w:r>
    </w:p>
    <w:p w14:paraId="506654EC" w14:textId="77777777" w:rsidR="00BB1817" w:rsidRPr="00BB1817" w:rsidRDefault="00BB1817" w:rsidP="00BB1817">
      <w:pPr>
        <w:pStyle w:val="NormalWeb"/>
        <w:spacing w:line="360" w:lineRule="auto"/>
        <w:ind w:left="567" w:hanging="567"/>
        <w:jc w:val="both"/>
        <w:rPr>
          <w:rFonts w:ascii="Arial" w:hAnsi="Arial" w:cs="Arial"/>
          <w:sz w:val="22"/>
          <w:szCs w:val="22"/>
        </w:rPr>
      </w:pPr>
      <w:proofErr w:type="spellStart"/>
      <w:r w:rsidRPr="00BB1817">
        <w:rPr>
          <w:rFonts w:ascii="Arial" w:hAnsi="Arial" w:cs="Arial"/>
          <w:color w:val="222222"/>
          <w:sz w:val="22"/>
          <w:szCs w:val="22"/>
          <w:shd w:val="clear" w:color="auto" w:fill="FFFFFF"/>
        </w:rPr>
        <w:t>Balhareth</w:t>
      </w:r>
      <w:proofErr w:type="spellEnd"/>
      <w:r w:rsidRPr="00BB1817">
        <w:rPr>
          <w:rFonts w:ascii="Arial" w:hAnsi="Arial" w:cs="Arial"/>
          <w:color w:val="222222"/>
          <w:sz w:val="22"/>
          <w:szCs w:val="22"/>
          <w:shd w:val="clear" w:color="auto" w:fill="FFFFFF"/>
        </w:rPr>
        <w:t>, A., Jafer, M., Borgh-</w:t>
      </w:r>
      <w:proofErr w:type="spellStart"/>
      <w:r w:rsidRPr="00BB1817">
        <w:rPr>
          <w:rFonts w:ascii="Arial" w:hAnsi="Arial" w:cs="Arial"/>
          <w:color w:val="222222"/>
          <w:sz w:val="22"/>
          <w:szCs w:val="22"/>
          <w:shd w:val="clear" w:color="auto" w:fill="FFFFFF"/>
        </w:rPr>
        <w:t>Sleddens</w:t>
      </w:r>
      <w:proofErr w:type="spellEnd"/>
      <w:r w:rsidRPr="00BB1817">
        <w:rPr>
          <w:rFonts w:ascii="Arial" w:hAnsi="Arial" w:cs="Arial"/>
          <w:color w:val="222222"/>
          <w:sz w:val="22"/>
          <w:szCs w:val="22"/>
          <w:shd w:val="clear" w:color="auto" w:fill="FFFFFF"/>
        </w:rPr>
        <w:t xml:space="preserve">, E.V.D., Kremers, S. and </w:t>
      </w:r>
      <w:proofErr w:type="spellStart"/>
      <w:r w:rsidRPr="00BB1817">
        <w:rPr>
          <w:rFonts w:ascii="Arial" w:hAnsi="Arial" w:cs="Arial"/>
          <w:color w:val="222222"/>
          <w:sz w:val="22"/>
          <w:szCs w:val="22"/>
          <w:shd w:val="clear" w:color="auto" w:fill="FFFFFF"/>
        </w:rPr>
        <w:t>Meertens</w:t>
      </w:r>
      <w:proofErr w:type="spellEnd"/>
      <w:r w:rsidRPr="00BB1817">
        <w:rPr>
          <w:rFonts w:ascii="Arial" w:hAnsi="Arial" w:cs="Arial"/>
          <w:color w:val="222222"/>
          <w:sz w:val="22"/>
          <w:szCs w:val="22"/>
          <w:shd w:val="clear" w:color="auto" w:fill="FFFFFF"/>
        </w:rPr>
        <w:t xml:space="preserve">, R., 2021. Determinants of weight-related </w:t>
      </w:r>
      <w:proofErr w:type="spellStart"/>
      <w:r w:rsidRPr="00BB1817">
        <w:rPr>
          <w:rFonts w:ascii="Arial" w:hAnsi="Arial" w:cs="Arial"/>
          <w:color w:val="222222"/>
          <w:sz w:val="22"/>
          <w:szCs w:val="22"/>
          <w:shd w:val="clear" w:color="auto" w:fill="FFFFFF"/>
        </w:rPr>
        <w:t>behaviors</w:t>
      </w:r>
      <w:proofErr w:type="spellEnd"/>
      <w:r w:rsidRPr="00BB1817">
        <w:rPr>
          <w:rFonts w:ascii="Arial" w:hAnsi="Arial" w:cs="Arial"/>
          <w:color w:val="222222"/>
          <w:sz w:val="22"/>
          <w:szCs w:val="22"/>
          <w:shd w:val="clear" w:color="auto" w:fill="FFFFFF"/>
        </w:rPr>
        <w:t xml:space="preserve"> in male </w:t>
      </w:r>
      <w:proofErr w:type="spellStart"/>
      <w:r w:rsidRPr="00BB1817">
        <w:rPr>
          <w:rFonts w:ascii="Arial" w:hAnsi="Arial" w:cs="Arial"/>
          <w:color w:val="222222"/>
          <w:sz w:val="22"/>
          <w:szCs w:val="22"/>
          <w:shd w:val="clear" w:color="auto" w:fill="FFFFFF"/>
        </w:rPr>
        <w:t>saudi</w:t>
      </w:r>
      <w:proofErr w:type="spellEnd"/>
      <w:r w:rsidRPr="00BB1817">
        <w:rPr>
          <w:rFonts w:ascii="Arial" w:hAnsi="Arial" w:cs="Arial"/>
          <w:color w:val="222222"/>
          <w:sz w:val="22"/>
          <w:szCs w:val="22"/>
          <w:shd w:val="clear" w:color="auto" w:fill="FFFFFF"/>
        </w:rPr>
        <w:t xml:space="preserve"> university students: a qualitative approach using focus group discussions. </w:t>
      </w:r>
      <w:r w:rsidRPr="00BB1817">
        <w:rPr>
          <w:rFonts w:ascii="Arial" w:hAnsi="Arial" w:cs="Arial"/>
          <w:i/>
          <w:iCs/>
          <w:color w:val="222222"/>
          <w:sz w:val="22"/>
          <w:szCs w:val="22"/>
          <w:shd w:val="clear" w:color="auto" w:fill="FFFFFF"/>
        </w:rPr>
        <w:t>International Journal of Environmental Research and Public Health</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18</w:t>
      </w:r>
      <w:r w:rsidRPr="00BB1817">
        <w:rPr>
          <w:rFonts w:ascii="Arial" w:hAnsi="Arial" w:cs="Arial"/>
          <w:color w:val="222222"/>
          <w:sz w:val="22"/>
          <w:szCs w:val="22"/>
          <w:shd w:val="clear" w:color="auto" w:fill="FFFFFF"/>
        </w:rPr>
        <w:t>(7), p.3697.</w:t>
      </w:r>
    </w:p>
    <w:p w14:paraId="00D4B309"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t>Duerlund, M., Andersen, B.V., Grønbeck, M.S. and Byrne, D.V., 2019. Consumer reflections on post-</w:t>
      </w:r>
      <w:proofErr w:type="spellStart"/>
      <w:r w:rsidRPr="00BB1817">
        <w:rPr>
          <w:rFonts w:ascii="Arial" w:hAnsi="Arial" w:cs="Arial"/>
          <w:color w:val="222222"/>
          <w:sz w:val="22"/>
          <w:szCs w:val="22"/>
          <w:shd w:val="clear" w:color="auto" w:fill="FFFFFF"/>
        </w:rPr>
        <w:t>ingestive</w:t>
      </w:r>
      <w:proofErr w:type="spellEnd"/>
      <w:r w:rsidRPr="00BB1817">
        <w:rPr>
          <w:rFonts w:ascii="Arial" w:hAnsi="Arial" w:cs="Arial"/>
          <w:color w:val="222222"/>
          <w:sz w:val="22"/>
          <w:szCs w:val="22"/>
          <w:shd w:val="clear" w:color="auto" w:fill="FFFFFF"/>
        </w:rPr>
        <w:t xml:space="preserve"> sensations. A qualitative approach by means of focus group interviews. </w:t>
      </w:r>
      <w:r w:rsidRPr="00BB1817">
        <w:rPr>
          <w:rFonts w:ascii="Arial" w:hAnsi="Arial" w:cs="Arial"/>
          <w:i/>
          <w:iCs/>
          <w:color w:val="222222"/>
          <w:sz w:val="22"/>
          <w:szCs w:val="22"/>
          <w:shd w:val="clear" w:color="auto" w:fill="FFFFFF"/>
        </w:rPr>
        <w:t>Appetite</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142</w:t>
      </w:r>
      <w:r w:rsidRPr="00BB1817">
        <w:rPr>
          <w:rFonts w:ascii="Arial" w:hAnsi="Arial" w:cs="Arial"/>
          <w:color w:val="222222"/>
          <w:sz w:val="22"/>
          <w:szCs w:val="22"/>
          <w:shd w:val="clear" w:color="auto" w:fill="FFFFFF"/>
        </w:rPr>
        <w:t>, p.104350.</w:t>
      </w:r>
    </w:p>
    <w:p w14:paraId="7AE516D0" w14:textId="3F2DBF2B" w:rsidR="00BB1817" w:rsidRPr="00BB1817" w:rsidRDefault="00BB1817" w:rsidP="00BB1817">
      <w:pPr>
        <w:pStyle w:val="NormalWeb"/>
        <w:spacing w:line="360" w:lineRule="auto"/>
        <w:ind w:left="567" w:hanging="567"/>
        <w:jc w:val="both"/>
        <w:rPr>
          <w:rFonts w:ascii="Arial" w:hAnsi="Arial" w:cs="Arial"/>
          <w:sz w:val="22"/>
          <w:szCs w:val="22"/>
        </w:rPr>
      </w:pPr>
      <w:proofErr w:type="gramStart"/>
      <w:r w:rsidRPr="00BB1817">
        <w:rPr>
          <w:rFonts w:ascii="Arial" w:hAnsi="Arial" w:cs="Arial"/>
          <w:sz w:val="22"/>
          <w:szCs w:val="22"/>
        </w:rPr>
        <w:t>CM;,</w:t>
      </w:r>
      <w:proofErr w:type="gramEnd"/>
      <w:r w:rsidRPr="00BB1817">
        <w:rPr>
          <w:rFonts w:ascii="Arial" w:hAnsi="Arial" w:cs="Arial"/>
          <w:sz w:val="22"/>
          <w:szCs w:val="22"/>
        </w:rPr>
        <w:t xml:space="preserve"> M. (2020) </w:t>
      </w:r>
      <w:r w:rsidRPr="00BB1817">
        <w:rPr>
          <w:rFonts w:ascii="Arial" w:hAnsi="Arial" w:cs="Arial"/>
          <w:i/>
          <w:iCs/>
          <w:sz w:val="22"/>
          <w:szCs w:val="22"/>
        </w:rPr>
        <w:t>How to choose your study design</w:t>
      </w:r>
      <w:r w:rsidRPr="00BB1817">
        <w:rPr>
          <w:rFonts w:ascii="Arial" w:hAnsi="Arial" w:cs="Arial"/>
          <w:sz w:val="22"/>
          <w:szCs w:val="22"/>
        </w:rPr>
        <w:t xml:space="preserve">, </w:t>
      </w:r>
      <w:r w:rsidRPr="00BB1817">
        <w:rPr>
          <w:rFonts w:ascii="Arial" w:hAnsi="Arial" w:cs="Arial"/>
          <w:i/>
          <w:iCs/>
          <w:sz w:val="22"/>
          <w:szCs w:val="22"/>
        </w:rPr>
        <w:t>Journal of paediatrics and child health</w:t>
      </w:r>
      <w:r w:rsidRPr="00BB1817">
        <w:rPr>
          <w:rFonts w:ascii="Arial" w:hAnsi="Arial" w:cs="Arial"/>
          <w:sz w:val="22"/>
          <w:szCs w:val="22"/>
        </w:rPr>
        <w:t>. U.S. National Library of Medicine. Available at: https://pubmed.ncbi.nlm.nih.gov/32479703/ (Accessed: February 3, 2023).</w:t>
      </w:r>
    </w:p>
    <w:p w14:paraId="41A932C2" w14:textId="590B9C67" w:rsidR="00BB1817" w:rsidRPr="00BB1817" w:rsidRDefault="00BB1817" w:rsidP="00BB1817">
      <w:pPr>
        <w:pStyle w:val="NormalWeb"/>
        <w:spacing w:line="360" w:lineRule="auto"/>
        <w:ind w:left="567" w:hanging="567"/>
        <w:jc w:val="both"/>
        <w:rPr>
          <w:rFonts w:ascii="Arial" w:hAnsi="Arial" w:cs="Arial"/>
          <w:sz w:val="22"/>
          <w:szCs w:val="22"/>
        </w:rPr>
      </w:pPr>
      <w:r w:rsidRPr="00BB1817">
        <w:rPr>
          <w:rFonts w:ascii="Arial" w:hAnsi="Arial" w:cs="Arial"/>
          <w:sz w:val="22"/>
          <w:szCs w:val="22"/>
        </w:rPr>
        <w:t xml:space="preserve">Paradis, E. </w:t>
      </w:r>
      <w:r w:rsidRPr="00BB1817">
        <w:rPr>
          <w:rFonts w:ascii="Arial" w:hAnsi="Arial" w:cs="Arial"/>
          <w:i/>
          <w:iCs/>
          <w:sz w:val="22"/>
          <w:szCs w:val="22"/>
        </w:rPr>
        <w:t>et al.</w:t>
      </w:r>
      <w:r w:rsidRPr="00BB1817">
        <w:rPr>
          <w:rFonts w:ascii="Arial" w:hAnsi="Arial" w:cs="Arial"/>
          <w:sz w:val="22"/>
          <w:szCs w:val="22"/>
        </w:rPr>
        <w:t xml:space="preserve"> (2016) </w:t>
      </w:r>
      <w:r w:rsidRPr="00BB1817">
        <w:rPr>
          <w:rFonts w:ascii="Arial" w:hAnsi="Arial" w:cs="Arial"/>
          <w:i/>
          <w:iCs/>
          <w:sz w:val="22"/>
          <w:szCs w:val="22"/>
        </w:rPr>
        <w:t>Design: Selection of data collection methods</w:t>
      </w:r>
      <w:r w:rsidRPr="00BB1817">
        <w:rPr>
          <w:rFonts w:ascii="Arial" w:hAnsi="Arial" w:cs="Arial"/>
          <w:sz w:val="22"/>
          <w:szCs w:val="22"/>
        </w:rPr>
        <w:t xml:space="preserve">, </w:t>
      </w:r>
      <w:r w:rsidRPr="00BB1817">
        <w:rPr>
          <w:rFonts w:ascii="Arial" w:hAnsi="Arial" w:cs="Arial"/>
          <w:i/>
          <w:iCs/>
          <w:sz w:val="22"/>
          <w:szCs w:val="22"/>
        </w:rPr>
        <w:t>Journal of graduate medical education</w:t>
      </w:r>
      <w:r w:rsidRPr="00BB1817">
        <w:rPr>
          <w:rFonts w:ascii="Arial" w:hAnsi="Arial" w:cs="Arial"/>
          <w:sz w:val="22"/>
          <w:szCs w:val="22"/>
        </w:rPr>
        <w:t>. U.S. National Library of Medicine. Available at: https://www.ncbi.nlm.nih.gov/pmc/articles/PMC4857496/ (Accessed: February 3, 2023).</w:t>
      </w:r>
    </w:p>
    <w:p w14:paraId="130D11F9" w14:textId="2D7BF5B5" w:rsidR="00BB1817" w:rsidRPr="00BB1817" w:rsidRDefault="00BB1817" w:rsidP="00BB1817">
      <w:pPr>
        <w:pStyle w:val="NormalWeb"/>
        <w:spacing w:line="360" w:lineRule="auto"/>
        <w:ind w:left="567" w:hanging="567"/>
        <w:jc w:val="both"/>
        <w:rPr>
          <w:rFonts w:ascii="Arial" w:hAnsi="Arial" w:cs="Arial"/>
          <w:sz w:val="22"/>
          <w:szCs w:val="22"/>
        </w:rPr>
      </w:pPr>
      <w:proofErr w:type="gramStart"/>
      <w:r w:rsidRPr="00BB1817">
        <w:rPr>
          <w:rFonts w:ascii="Arial" w:hAnsi="Arial" w:cs="Arial"/>
          <w:sz w:val="22"/>
          <w:szCs w:val="22"/>
        </w:rPr>
        <w:t>PN;,</w:t>
      </w:r>
      <w:proofErr w:type="gramEnd"/>
      <w:r w:rsidRPr="00BB1817">
        <w:rPr>
          <w:rFonts w:ascii="Arial" w:hAnsi="Arial" w:cs="Arial"/>
          <w:sz w:val="22"/>
          <w:szCs w:val="22"/>
        </w:rPr>
        <w:t xml:space="preserve"> L. (1992) </w:t>
      </w:r>
      <w:r w:rsidRPr="00BB1817">
        <w:rPr>
          <w:rFonts w:ascii="Arial" w:hAnsi="Arial" w:cs="Arial"/>
          <w:i/>
          <w:iCs/>
          <w:sz w:val="22"/>
          <w:szCs w:val="22"/>
        </w:rPr>
        <w:t xml:space="preserve">Sampling methods in </w:t>
      </w:r>
      <w:proofErr w:type="spellStart"/>
      <w:r w:rsidRPr="00BB1817">
        <w:rPr>
          <w:rFonts w:ascii="Arial" w:hAnsi="Arial" w:cs="Arial"/>
          <w:i/>
          <w:iCs/>
          <w:sz w:val="22"/>
          <w:szCs w:val="22"/>
        </w:rPr>
        <w:t>behavior</w:t>
      </w:r>
      <w:proofErr w:type="spellEnd"/>
      <w:r w:rsidRPr="00BB1817">
        <w:rPr>
          <w:rFonts w:ascii="Arial" w:hAnsi="Arial" w:cs="Arial"/>
          <w:i/>
          <w:iCs/>
          <w:sz w:val="22"/>
          <w:szCs w:val="22"/>
        </w:rPr>
        <w:t xml:space="preserve"> research</w:t>
      </w:r>
      <w:r w:rsidRPr="00BB1817">
        <w:rPr>
          <w:rFonts w:ascii="Arial" w:hAnsi="Arial" w:cs="Arial"/>
          <w:sz w:val="22"/>
          <w:szCs w:val="22"/>
        </w:rPr>
        <w:t xml:space="preserve">, </w:t>
      </w:r>
      <w:r w:rsidRPr="00BB1817">
        <w:rPr>
          <w:rFonts w:ascii="Arial" w:hAnsi="Arial" w:cs="Arial"/>
          <w:i/>
          <w:iCs/>
          <w:sz w:val="22"/>
          <w:szCs w:val="22"/>
        </w:rPr>
        <w:t>Poultry science</w:t>
      </w:r>
      <w:r w:rsidRPr="00BB1817">
        <w:rPr>
          <w:rFonts w:ascii="Arial" w:hAnsi="Arial" w:cs="Arial"/>
          <w:sz w:val="22"/>
          <w:szCs w:val="22"/>
        </w:rPr>
        <w:t>. U.S. National Library of Medicine. Available at: https://pubmed.ncbi.nlm.nih.gov/1594516/ (Accessed: February 3, 2023).</w:t>
      </w:r>
    </w:p>
    <w:p w14:paraId="77773A98" w14:textId="078DF5E0" w:rsidR="00BB1817" w:rsidRPr="00BB1817" w:rsidRDefault="00BB1817" w:rsidP="00BB1817">
      <w:pPr>
        <w:pStyle w:val="NormalWeb"/>
        <w:spacing w:line="360" w:lineRule="auto"/>
        <w:ind w:left="567" w:hanging="567"/>
        <w:jc w:val="both"/>
        <w:rPr>
          <w:rFonts w:ascii="Arial" w:hAnsi="Arial" w:cs="Arial"/>
          <w:sz w:val="22"/>
          <w:szCs w:val="22"/>
        </w:rPr>
      </w:pPr>
      <w:r w:rsidRPr="00BB1817">
        <w:rPr>
          <w:rFonts w:ascii="Arial" w:hAnsi="Arial" w:cs="Arial"/>
          <w:sz w:val="22"/>
          <w:szCs w:val="22"/>
        </w:rPr>
        <w:t xml:space="preserve">Atkins, L. and Michie, S. (2015) </w:t>
      </w:r>
      <w:r w:rsidRPr="00BB1817">
        <w:rPr>
          <w:rFonts w:ascii="Arial" w:hAnsi="Arial" w:cs="Arial"/>
          <w:i/>
          <w:iCs/>
          <w:sz w:val="22"/>
          <w:szCs w:val="22"/>
        </w:rPr>
        <w:t>Designing interventions to change eating behaviours: Proceedings of the nutrition society</w:t>
      </w:r>
      <w:r w:rsidRPr="00BB1817">
        <w:rPr>
          <w:rFonts w:ascii="Arial" w:hAnsi="Arial" w:cs="Arial"/>
          <w:sz w:val="22"/>
          <w:szCs w:val="22"/>
        </w:rPr>
        <w:t xml:space="preserve">, </w:t>
      </w:r>
      <w:r w:rsidRPr="00BB1817">
        <w:rPr>
          <w:rFonts w:ascii="Arial" w:hAnsi="Arial" w:cs="Arial"/>
          <w:i/>
          <w:iCs/>
          <w:sz w:val="22"/>
          <w:szCs w:val="22"/>
        </w:rPr>
        <w:t>Cambridge Core</w:t>
      </w:r>
      <w:r w:rsidRPr="00BB1817">
        <w:rPr>
          <w:rFonts w:ascii="Arial" w:hAnsi="Arial" w:cs="Arial"/>
          <w:sz w:val="22"/>
          <w:szCs w:val="22"/>
        </w:rPr>
        <w:t>. Cambridge University Press. Available at: https://www.cambridge.org/core/journals/proceedings-of-the-nutrition-society/article/designing-interventions-to-change-eating-behaviours/0FB561F47C354DBAA80B01F5ADDA6546 (Accessed: February 3, 2023).</w:t>
      </w:r>
    </w:p>
    <w:p w14:paraId="340FE1D0" w14:textId="77777777" w:rsidR="00BB1817" w:rsidRPr="00BB1817" w:rsidRDefault="00BB1817" w:rsidP="00BB1817">
      <w:pPr>
        <w:pStyle w:val="NormalWeb"/>
        <w:spacing w:line="360" w:lineRule="auto"/>
        <w:ind w:left="567" w:hanging="567"/>
        <w:jc w:val="both"/>
        <w:rPr>
          <w:rFonts w:ascii="Arial" w:hAnsi="Arial" w:cs="Arial"/>
          <w:color w:val="222222"/>
          <w:sz w:val="22"/>
          <w:szCs w:val="22"/>
          <w:shd w:val="clear" w:color="auto" w:fill="FFFFFF"/>
        </w:rPr>
      </w:pPr>
      <w:r w:rsidRPr="00BB1817">
        <w:rPr>
          <w:rFonts w:ascii="Arial" w:hAnsi="Arial" w:cs="Arial"/>
          <w:color w:val="222222"/>
          <w:sz w:val="22"/>
          <w:szCs w:val="22"/>
          <w:shd w:val="clear" w:color="auto" w:fill="FFFFFF"/>
        </w:rPr>
        <w:lastRenderedPageBreak/>
        <w:t>Sharma, B., Harker, M., Harker, D. and Reinhard, K., 2009. Living independently and the impact on young adult eating behaviour in Germany. </w:t>
      </w:r>
      <w:r w:rsidRPr="00BB1817">
        <w:rPr>
          <w:rFonts w:ascii="Arial" w:hAnsi="Arial" w:cs="Arial"/>
          <w:i/>
          <w:iCs/>
          <w:color w:val="222222"/>
          <w:sz w:val="22"/>
          <w:szCs w:val="22"/>
          <w:shd w:val="clear" w:color="auto" w:fill="FFFFFF"/>
        </w:rPr>
        <w:t>British food journal</w:t>
      </w:r>
      <w:r w:rsidRPr="00BB1817">
        <w:rPr>
          <w:rFonts w:ascii="Arial" w:hAnsi="Arial" w:cs="Arial"/>
          <w:color w:val="222222"/>
          <w:sz w:val="22"/>
          <w:szCs w:val="22"/>
          <w:shd w:val="clear" w:color="auto" w:fill="FFFFFF"/>
        </w:rPr>
        <w:t>, </w:t>
      </w:r>
      <w:r w:rsidRPr="00BB1817">
        <w:rPr>
          <w:rFonts w:ascii="Arial" w:hAnsi="Arial" w:cs="Arial"/>
          <w:i/>
          <w:iCs/>
          <w:color w:val="222222"/>
          <w:sz w:val="22"/>
          <w:szCs w:val="22"/>
          <w:shd w:val="clear" w:color="auto" w:fill="FFFFFF"/>
        </w:rPr>
        <w:t>111</w:t>
      </w:r>
      <w:r w:rsidRPr="00BB1817">
        <w:rPr>
          <w:rFonts w:ascii="Arial" w:hAnsi="Arial" w:cs="Arial"/>
          <w:color w:val="222222"/>
          <w:sz w:val="22"/>
          <w:szCs w:val="22"/>
          <w:shd w:val="clear" w:color="auto" w:fill="FFFFFF"/>
        </w:rPr>
        <w:t>(5), pp.436-451.</w:t>
      </w:r>
    </w:p>
    <w:p w14:paraId="6056C77F" w14:textId="6C1E5309" w:rsidR="00BB1817" w:rsidRPr="00BB1817" w:rsidRDefault="00BB1817" w:rsidP="00BB1817">
      <w:pPr>
        <w:pStyle w:val="NormalWeb"/>
        <w:spacing w:line="360" w:lineRule="auto"/>
        <w:ind w:left="567" w:hanging="567"/>
        <w:jc w:val="both"/>
        <w:rPr>
          <w:rFonts w:ascii="Arial" w:hAnsi="Arial" w:cs="Arial"/>
          <w:sz w:val="22"/>
          <w:szCs w:val="22"/>
        </w:rPr>
      </w:pPr>
      <w:proofErr w:type="spellStart"/>
      <w:r w:rsidRPr="00BB1817">
        <w:rPr>
          <w:rFonts w:ascii="Arial" w:hAnsi="Arial" w:cs="Arial"/>
          <w:sz w:val="22"/>
          <w:szCs w:val="22"/>
        </w:rPr>
        <w:t>Deliens</w:t>
      </w:r>
      <w:proofErr w:type="spellEnd"/>
      <w:r w:rsidRPr="00BB1817">
        <w:rPr>
          <w:rFonts w:ascii="Arial" w:hAnsi="Arial" w:cs="Arial"/>
          <w:sz w:val="22"/>
          <w:szCs w:val="22"/>
        </w:rPr>
        <w:t xml:space="preserve">, T. </w:t>
      </w:r>
      <w:r w:rsidRPr="00BB1817">
        <w:rPr>
          <w:rFonts w:ascii="Arial" w:hAnsi="Arial" w:cs="Arial"/>
          <w:i/>
          <w:iCs/>
          <w:sz w:val="22"/>
          <w:szCs w:val="22"/>
        </w:rPr>
        <w:t>et al.</w:t>
      </w:r>
      <w:r w:rsidRPr="00BB1817">
        <w:rPr>
          <w:rFonts w:ascii="Arial" w:hAnsi="Arial" w:cs="Arial"/>
          <w:sz w:val="22"/>
          <w:szCs w:val="22"/>
        </w:rPr>
        <w:t xml:space="preserve"> (2014) </w:t>
      </w:r>
      <w:r w:rsidRPr="00BB1817">
        <w:rPr>
          <w:rFonts w:ascii="Arial" w:hAnsi="Arial" w:cs="Arial"/>
          <w:i/>
          <w:iCs/>
          <w:sz w:val="22"/>
          <w:szCs w:val="22"/>
        </w:rPr>
        <w:t>Determinants of eating behaviour in university students: A qualitative study using focus group discussions - BMC Public Health</w:t>
      </w:r>
      <w:r w:rsidRPr="00BB1817">
        <w:rPr>
          <w:rFonts w:ascii="Arial" w:hAnsi="Arial" w:cs="Arial"/>
          <w:sz w:val="22"/>
          <w:szCs w:val="22"/>
        </w:rPr>
        <w:t xml:space="preserve">, </w:t>
      </w:r>
      <w:r w:rsidRPr="00BB1817">
        <w:rPr>
          <w:rFonts w:ascii="Arial" w:hAnsi="Arial" w:cs="Arial"/>
          <w:i/>
          <w:iCs/>
          <w:sz w:val="22"/>
          <w:szCs w:val="22"/>
        </w:rPr>
        <w:t>BioMed Central</w:t>
      </w:r>
      <w:r w:rsidRPr="00BB1817">
        <w:rPr>
          <w:rFonts w:ascii="Arial" w:hAnsi="Arial" w:cs="Arial"/>
          <w:sz w:val="22"/>
          <w:szCs w:val="22"/>
        </w:rPr>
        <w:t>. BioMed Central. Available at: https://bmcpublichealth.biomedcentral.com/articles/10.1186/1471-2458-14-53 (Accessed: February 4, 2023).</w:t>
      </w:r>
    </w:p>
    <w:p w14:paraId="7C30324B" w14:textId="6264771B" w:rsidR="00BB1817" w:rsidRDefault="00BB1817" w:rsidP="00BB1817">
      <w:pPr>
        <w:pStyle w:val="NormalWeb"/>
        <w:spacing w:line="360" w:lineRule="auto"/>
        <w:ind w:left="567" w:hanging="567"/>
        <w:jc w:val="both"/>
      </w:pPr>
      <w:r w:rsidRPr="00BB1817">
        <w:rPr>
          <w:rFonts w:ascii="Arial" w:hAnsi="Arial" w:cs="Arial"/>
          <w:sz w:val="22"/>
          <w:szCs w:val="22"/>
        </w:rPr>
        <w:t xml:space="preserve">Kabir, A., Miah, S. and Islam, A. (2018) </w:t>
      </w:r>
      <w:r w:rsidRPr="00BB1817">
        <w:rPr>
          <w:rFonts w:ascii="Arial" w:hAnsi="Arial" w:cs="Arial"/>
          <w:i/>
          <w:iCs/>
          <w:sz w:val="22"/>
          <w:szCs w:val="22"/>
        </w:rPr>
        <w:t xml:space="preserve">Factors influencing eating </w:t>
      </w:r>
      <w:proofErr w:type="spellStart"/>
      <w:r w:rsidRPr="00BB1817">
        <w:rPr>
          <w:rFonts w:ascii="Arial" w:hAnsi="Arial" w:cs="Arial"/>
          <w:i/>
          <w:iCs/>
          <w:sz w:val="22"/>
          <w:szCs w:val="22"/>
        </w:rPr>
        <w:t>behavior</w:t>
      </w:r>
      <w:proofErr w:type="spellEnd"/>
      <w:r w:rsidRPr="00BB1817">
        <w:rPr>
          <w:rFonts w:ascii="Arial" w:hAnsi="Arial" w:cs="Arial"/>
          <w:i/>
          <w:iCs/>
          <w:sz w:val="22"/>
          <w:szCs w:val="22"/>
        </w:rPr>
        <w:t xml:space="preserve"> and dietary intake among resident students in a public university in Bangladesh: A qualitative study</w:t>
      </w:r>
      <w:r w:rsidRPr="00BB1817">
        <w:rPr>
          <w:rFonts w:ascii="Arial" w:hAnsi="Arial" w:cs="Arial"/>
          <w:sz w:val="22"/>
          <w:szCs w:val="22"/>
        </w:rPr>
        <w:t xml:space="preserve">, </w:t>
      </w:r>
      <w:r w:rsidRPr="00BB1817">
        <w:rPr>
          <w:rFonts w:ascii="Arial" w:hAnsi="Arial" w:cs="Arial"/>
          <w:i/>
          <w:iCs/>
          <w:sz w:val="22"/>
          <w:szCs w:val="22"/>
        </w:rPr>
        <w:t>PLOS ONE</w:t>
      </w:r>
      <w:r w:rsidRPr="00BB1817">
        <w:rPr>
          <w:rFonts w:ascii="Arial" w:hAnsi="Arial" w:cs="Arial"/>
          <w:sz w:val="22"/>
          <w:szCs w:val="22"/>
        </w:rPr>
        <w:t>. Public Library of Science. Available at: https://journals.plos.org/plosone/article?id=10.1371%2Fjournal.pone.0198801#:~:text=Eating%20behavior%20is%20an%20important%20aspect%20of%20life,problems%20and%20nutritional%20deficiencies%20%5B%202%3B%203%20%5D. (Accessed: February 4, 2023).</w:t>
      </w:r>
    </w:p>
    <w:p w14:paraId="6B7CD5B9" w14:textId="77777777" w:rsidR="00BB1817" w:rsidRDefault="00BB1817" w:rsidP="00695982"/>
    <w:p w14:paraId="0E6B16B0" w14:textId="77777777" w:rsidR="00BB1817" w:rsidRDefault="00BB1817">
      <w:r>
        <w:br w:type="page"/>
      </w:r>
    </w:p>
    <w:p w14:paraId="5C333C0A" w14:textId="439BD730" w:rsidR="00BB1817" w:rsidRDefault="00BB1817" w:rsidP="00BB1817">
      <w:pPr>
        <w:pStyle w:val="Heading1"/>
        <w:spacing w:line="360" w:lineRule="auto"/>
        <w:rPr>
          <w:lang w:val="en-GB"/>
        </w:rPr>
      </w:pPr>
      <w:r>
        <w:rPr>
          <w:lang w:val="en-GB"/>
        </w:rPr>
        <w:lastRenderedPageBreak/>
        <w:t>Appendix</w:t>
      </w:r>
    </w:p>
    <w:p w14:paraId="4C9B2C32" w14:textId="77777777" w:rsidR="00BB1817" w:rsidRPr="00BB1817" w:rsidRDefault="00BB1817" w:rsidP="00BB1817">
      <w:pPr>
        <w:jc w:val="both"/>
      </w:pPr>
    </w:p>
    <w:p w14:paraId="34932D0A"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QUESTION: Where are you from, and what is your name?</w:t>
      </w:r>
    </w:p>
    <w:p w14:paraId="0D33B792"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QUESTION: So, can you describe a healthy person?</w:t>
      </w:r>
    </w:p>
    <w:p w14:paraId="141614D6"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QUESTION: What comes to your mind when you think of the health of the university students, or in your case, you?</w:t>
      </w:r>
    </w:p>
    <w:p w14:paraId="2E2A2372"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QUESTION: What factors do you think are influencing your healthy eating habits at the university? What varies?</w:t>
      </w:r>
    </w:p>
    <w:p w14:paraId="219E8DC1"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QUESTION: Which one would you classify as a barrier, and what other can you classify as can enable you to enable healthy eating?</w:t>
      </w:r>
    </w:p>
    <w:p w14:paraId="5AB0E793"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 xml:space="preserve">QUESTION: What individual factors do you think Influence your healthy eating </w:t>
      </w:r>
      <w:proofErr w:type="spellStart"/>
      <w:r w:rsidRPr="00BB1817">
        <w:rPr>
          <w:rFonts w:ascii="Arial" w:hAnsi="Arial" w:cs="Arial"/>
          <w:color w:val="000000"/>
        </w:rPr>
        <w:t>behavior</w:t>
      </w:r>
      <w:proofErr w:type="spellEnd"/>
    </w:p>
    <w:p w14:paraId="4FB0D0A9" w14:textId="77777777" w:rsidR="00BB1817" w:rsidRPr="00BB1817" w:rsidRDefault="00BB1817" w:rsidP="00BB1817">
      <w:pPr>
        <w:spacing w:line="360" w:lineRule="auto"/>
        <w:jc w:val="both"/>
        <w:rPr>
          <w:rFonts w:ascii="Arial" w:hAnsi="Arial" w:cs="Arial"/>
          <w:color w:val="000000"/>
        </w:rPr>
      </w:pPr>
      <w:r w:rsidRPr="00BB1817">
        <w:rPr>
          <w:rFonts w:ascii="Arial" w:hAnsi="Arial" w:cs="Arial"/>
          <w:color w:val="000000"/>
        </w:rPr>
        <w:t>as a university student?</w:t>
      </w:r>
    </w:p>
    <w:p w14:paraId="207E820F" w14:textId="77777777" w:rsidR="00305032" w:rsidRDefault="00305032" w:rsidP="00695982"/>
    <w:p w14:paraId="488DF908" w14:textId="77777777" w:rsidR="000566AA" w:rsidRPr="00634BE3" w:rsidRDefault="000566AA" w:rsidP="00695982">
      <w:pPr>
        <w:rPr>
          <w:rFonts w:ascii="Arial" w:hAnsi="Arial" w:cs="Arial"/>
          <w:sz w:val="24"/>
          <w:szCs w:val="24"/>
        </w:rPr>
      </w:pPr>
    </w:p>
    <w:sectPr w:rsidR="000566AA" w:rsidRPr="00634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642DF"/>
    <w:multiLevelType w:val="multilevel"/>
    <w:tmpl w:val="55FC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405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5E"/>
    <w:rsid w:val="000566AA"/>
    <w:rsid w:val="00061540"/>
    <w:rsid w:val="0009245D"/>
    <w:rsid w:val="00094E64"/>
    <w:rsid w:val="001A7D03"/>
    <w:rsid w:val="001E6325"/>
    <w:rsid w:val="00283D18"/>
    <w:rsid w:val="002C23A3"/>
    <w:rsid w:val="002C2DDF"/>
    <w:rsid w:val="002F6DBA"/>
    <w:rsid w:val="00305032"/>
    <w:rsid w:val="003068E9"/>
    <w:rsid w:val="003A3374"/>
    <w:rsid w:val="004267F9"/>
    <w:rsid w:val="00490377"/>
    <w:rsid w:val="00496FF2"/>
    <w:rsid w:val="004A2B5E"/>
    <w:rsid w:val="004C3E73"/>
    <w:rsid w:val="004D0285"/>
    <w:rsid w:val="005E53FA"/>
    <w:rsid w:val="00616C36"/>
    <w:rsid w:val="00634BE3"/>
    <w:rsid w:val="00645284"/>
    <w:rsid w:val="00695982"/>
    <w:rsid w:val="006A3C35"/>
    <w:rsid w:val="0070535F"/>
    <w:rsid w:val="007266B2"/>
    <w:rsid w:val="0072771D"/>
    <w:rsid w:val="0077678A"/>
    <w:rsid w:val="0080498B"/>
    <w:rsid w:val="008104E5"/>
    <w:rsid w:val="00831A4C"/>
    <w:rsid w:val="008B2B6A"/>
    <w:rsid w:val="00925989"/>
    <w:rsid w:val="009C10E2"/>
    <w:rsid w:val="009D469A"/>
    <w:rsid w:val="00A079E2"/>
    <w:rsid w:val="00A15553"/>
    <w:rsid w:val="00A33E00"/>
    <w:rsid w:val="00A84B13"/>
    <w:rsid w:val="00AB0C7E"/>
    <w:rsid w:val="00AE4452"/>
    <w:rsid w:val="00B92BF9"/>
    <w:rsid w:val="00BB1817"/>
    <w:rsid w:val="00C26B80"/>
    <w:rsid w:val="00CB715A"/>
    <w:rsid w:val="00D847E4"/>
    <w:rsid w:val="00E17E76"/>
    <w:rsid w:val="00E75546"/>
    <w:rsid w:val="00E840E9"/>
    <w:rsid w:val="00F129B5"/>
    <w:rsid w:val="00F96A8E"/>
    <w:rsid w:val="00FB7E40"/>
    <w:rsid w:val="00FE0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3EBC3"/>
  <w15:chartTrackingRefBased/>
  <w15:docId w15:val="{A4201C84-3C16-4FF9-9CC2-ADB03C5B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817"/>
    <w:pPr>
      <w:keepNext/>
      <w:keepLines/>
      <w:spacing w:after="0" w:line="276" w:lineRule="auto"/>
      <w:jc w:val="both"/>
      <w:outlineLvl w:val="0"/>
    </w:pPr>
    <w:rPr>
      <w:rFonts w:ascii="Times New Roman" w:eastAsia="Times New Roman" w:hAnsi="Times New Roman" w:cs="Times New Roman"/>
      <w:b/>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B1817"/>
    <w:rPr>
      <w:rFonts w:ascii="Times New Roman" w:eastAsia="Times New Roman" w:hAnsi="Times New Roman" w:cs="Times New Roman"/>
      <w:b/>
      <w:sz w:val="28"/>
      <w:szCs w:val="28"/>
      <w:lang w:val="en"/>
    </w:rPr>
  </w:style>
  <w:style w:type="paragraph" w:styleId="NormalWeb">
    <w:name w:val="Normal (Web)"/>
    <w:basedOn w:val="Normal"/>
    <w:uiPriority w:val="99"/>
    <w:unhideWhenUsed/>
    <w:rsid w:val="00BB18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96A8E"/>
    <w:rPr>
      <w:color w:val="0563C1" w:themeColor="hyperlink"/>
      <w:u w:val="single"/>
    </w:rPr>
  </w:style>
  <w:style w:type="character" w:customStyle="1" w:styleId="issue-underline">
    <w:name w:val="issue-underline"/>
    <w:basedOn w:val="DefaultParagraphFont"/>
    <w:rsid w:val="00D847E4"/>
  </w:style>
  <w:style w:type="character" w:styleId="Strong">
    <w:name w:val="Strong"/>
    <w:basedOn w:val="DefaultParagraphFont"/>
    <w:uiPriority w:val="22"/>
    <w:qFormat/>
    <w:rsid w:val="000924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43323">
      <w:bodyDiv w:val="1"/>
      <w:marLeft w:val="0"/>
      <w:marRight w:val="0"/>
      <w:marTop w:val="0"/>
      <w:marBottom w:val="0"/>
      <w:divBdr>
        <w:top w:val="none" w:sz="0" w:space="0" w:color="auto"/>
        <w:left w:val="none" w:sz="0" w:space="0" w:color="auto"/>
        <w:bottom w:val="none" w:sz="0" w:space="0" w:color="auto"/>
        <w:right w:val="none" w:sz="0" w:space="0" w:color="auto"/>
      </w:divBdr>
    </w:div>
    <w:div w:id="633681599">
      <w:bodyDiv w:val="1"/>
      <w:marLeft w:val="0"/>
      <w:marRight w:val="0"/>
      <w:marTop w:val="0"/>
      <w:marBottom w:val="0"/>
      <w:divBdr>
        <w:top w:val="none" w:sz="0" w:space="0" w:color="auto"/>
        <w:left w:val="none" w:sz="0" w:space="0" w:color="auto"/>
        <w:bottom w:val="none" w:sz="0" w:space="0" w:color="auto"/>
        <w:right w:val="none" w:sz="0" w:space="0" w:color="auto"/>
      </w:divBdr>
    </w:div>
    <w:div w:id="713820599">
      <w:bodyDiv w:val="1"/>
      <w:marLeft w:val="0"/>
      <w:marRight w:val="0"/>
      <w:marTop w:val="0"/>
      <w:marBottom w:val="0"/>
      <w:divBdr>
        <w:top w:val="none" w:sz="0" w:space="0" w:color="auto"/>
        <w:left w:val="none" w:sz="0" w:space="0" w:color="auto"/>
        <w:bottom w:val="none" w:sz="0" w:space="0" w:color="auto"/>
        <w:right w:val="none" w:sz="0" w:space="0" w:color="auto"/>
      </w:divBdr>
    </w:div>
    <w:div w:id="737479100">
      <w:bodyDiv w:val="1"/>
      <w:marLeft w:val="0"/>
      <w:marRight w:val="0"/>
      <w:marTop w:val="0"/>
      <w:marBottom w:val="0"/>
      <w:divBdr>
        <w:top w:val="none" w:sz="0" w:space="0" w:color="auto"/>
        <w:left w:val="none" w:sz="0" w:space="0" w:color="auto"/>
        <w:bottom w:val="none" w:sz="0" w:space="0" w:color="auto"/>
        <w:right w:val="none" w:sz="0" w:space="0" w:color="auto"/>
      </w:divBdr>
    </w:div>
    <w:div w:id="950934891">
      <w:bodyDiv w:val="1"/>
      <w:marLeft w:val="0"/>
      <w:marRight w:val="0"/>
      <w:marTop w:val="0"/>
      <w:marBottom w:val="0"/>
      <w:divBdr>
        <w:top w:val="none" w:sz="0" w:space="0" w:color="auto"/>
        <w:left w:val="none" w:sz="0" w:space="0" w:color="auto"/>
        <w:bottom w:val="none" w:sz="0" w:space="0" w:color="auto"/>
        <w:right w:val="none" w:sz="0" w:space="0" w:color="auto"/>
      </w:divBdr>
    </w:div>
    <w:div w:id="1020425356">
      <w:bodyDiv w:val="1"/>
      <w:marLeft w:val="0"/>
      <w:marRight w:val="0"/>
      <w:marTop w:val="0"/>
      <w:marBottom w:val="0"/>
      <w:divBdr>
        <w:top w:val="none" w:sz="0" w:space="0" w:color="auto"/>
        <w:left w:val="none" w:sz="0" w:space="0" w:color="auto"/>
        <w:bottom w:val="none" w:sz="0" w:space="0" w:color="auto"/>
        <w:right w:val="none" w:sz="0" w:space="0" w:color="auto"/>
      </w:divBdr>
    </w:div>
    <w:div w:id="1053502206">
      <w:bodyDiv w:val="1"/>
      <w:marLeft w:val="0"/>
      <w:marRight w:val="0"/>
      <w:marTop w:val="0"/>
      <w:marBottom w:val="0"/>
      <w:divBdr>
        <w:top w:val="none" w:sz="0" w:space="0" w:color="auto"/>
        <w:left w:val="none" w:sz="0" w:space="0" w:color="auto"/>
        <w:bottom w:val="none" w:sz="0" w:space="0" w:color="auto"/>
        <w:right w:val="none" w:sz="0" w:space="0" w:color="auto"/>
      </w:divBdr>
    </w:div>
    <w:div w:id="1233662116">
      <w:bodyDiv w:val="1"/>
      <w:marLeft w:val="0"/>
      <w:marRight w:val="0"/>
      <w:marTop w:val="0"/>
      <w:marBottom w:val="0"/>
      <w:divBdr>
        <w:top w:val="none" w:sz="0" w:space="0" w:color="auto"/>
        <w:left w:val="none" w:sz="0" w:space="0" w:color="auto"/>
        <w:bottom w:val="none" w:sz="0" w:space="0" w:color="auto"/>
        <w:right w:val="none" w:sz="0" w:space="0" w:color="auto"/>
      </w:divBdr>
    </w:div>
    <w:div w:id="1235628586">
      <w:bodyDiv w:val="1"/>
      <w:marLeft w:val="0"/>
      <w:marRight w:val="0"/>
      <w:marTop w:val="0"/>
      <w:marBottom w:val="0"/>
      <w:divBdr>
        <w:top w:val="none" w:sz="0" w:space="0" w:color="auto"/>
        <w:left w:val="none" w:sz="0" w:space="0" w:color="auto"/>
        <w:bottom w:val="none" w:sz="0" w:space="0" w:color="auto"/>
        <w:right w:val="none" w:sz="0" w:space="0" w:color="auto"/>
      </w:divBdr>
    </w:div>
    <w:div w:id="1269969260">
      <w:bodyDiv w:val="1"/>
      <w:marLeft w:val="0"/>
      <w:marRight w:val="0"/>
      <w:marTop w:val="0"/>
      <w:marBottom w:val="0"/>
      <w:divBdr>
        <w:top w:val="none" w:sz="0" w:space="0" w:color="auto"/>
        <w:left w:val="none" w:sz="0" w:space="0" w:color="auto"/>
        <w:bottom w:val="none" w:sz="0" w:space="0" w:color="auto"/>
        <w:right w:val="none" w:sz="0" w:space="0" w:color="auto"/>
      </w:divBdr>
    </w:div>
    <w:div w:id="1577130465">
      <w:bodyDiv w:val="1"/>
      <w:marLeft w:val="0"/>
      <w:marRight w:val="0"/>
      <w:marTop w:val="0"/>
      <w:marBottom w:val="0"/>
      <w:divBdr>
        <w:top w:val="none" w:sz="0" w:space="0" w:color="auto"/>
        <w:left w:val="none" w:sz="0" w:space="0" w:color="auto"/>
        <w:bottom w:val="none" w:sz="0" w:space="0" w:color="auto"/>
        <w:right w:val="none" w:sz="0" w:space="0" w:color="auto"/>
      </w:divBdr>
    </w:div>
    <w:div w:id="1577976254">
      <w:bodyDiv w:val="1"/>
      <w:marLeft w:val="0"/>
      <w:marRight w:val="0"/>
      <w:marTop w:val="0"/>
      <w:marBottom w:val="0"/>
      <w:divBdr>
        <w:top w:val="none" w:sz="0" w:space="0" w:color="auto"/>
        <w:left w:val="none" w:sz="0" w:space="0" w:color="auto"/>
        <w:bottom w:val="none" w:sz="0" w:space="0" w:color="auto"/>
        <w:right w:val="none" w:sz="0" w:space="0" w:color="auto"/>
      </w:divBdr>
    </w:div>
    <w:div w:id="1642231358">
      <w:bodyDiv w:val="1"/>
      <w:marLeft w:val="0"/>
      <w:marRight w:val="0"/>
      <w:marTop w:val="0"/>
      <w:marBottom w:val="0"/>
      <w:divBdr>
        <w:top w:val="none" w:sz="0" w:space="0" w:color="auto"/>
        <w:left w:val="none" w:sz="0" w:space="0" w:color="auto"/>
        <w:bottom w:val="none" w:sz="0" w:space="0" w:color="auto"/>
        <w:right w:val="none" w:sz="0" w:space="0" w:color="auto"/>
      </w:divBdr>
    </w:div>
    <w:div w:id="1834173926">
      <w:bodyDiv w:val="1"/>
      <w:marLeft w:val="0"/>
      <w:marRight w:val="0"/>
      <w:marTop w:val="0"/>
      <w:marBottom w:val="0"/>
      <w:divBdr>
        <w:top w:val="none" w:sz="0" w:space="0" w:color="auto"/>
        <w:left w:val="none" w:sz="0" w:space="0" w:color="auto"/>
        <w:bottom w:val="none" w:sz="0" w:space="0" w:color="auto"/>
        <w:right w:val="none" w:sz="0" w:space="0" w:color="auto"/>
      </w:divBdr>
    </w:div>
    <w:div w:id="195205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519D7-AC02-411C-9A1C-B16491DC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3499</Words>
  <Characters>22048</Characters>
  <Application>Microsoft Office Word</Application>
  <DocSecurity>0</DocSecurity>
  <Lines>183</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Nirali Hiteshkumar Koradia (2213910)</dc:creator>
  <cp:keywords/>
  <dc:description/>
  <cp:lastModifiedBy>Tejas Dhaduk</cp:lastModifiedBy>
  <cp:revision>2</cp:revision>
  <dcterms:created xsi:type="dcterms:W3CDTF">2023-04-11T15:25:00Z</dcterms:created>
  <dcterms:modified xsi:type="dcterms:W3CDTF">2023-04-11T15:25:00Z</dcterms:modified>
</cp:coreProperties>
</file>