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6BD8A949" w:rsidR="008A6776" w:rsidRPr="00AA0E9F" w:rsidRDefault="2FCC14F8" w:rsidP="00AB7299">
      <w:pPr>
        <w:spacing w:line="360" w:lineRule="auto"/>
        <w:rPr>
          <w:rFonts w:ascii="Arial" w:hAnsi="Arial" w:cs="Arial"/>
          <w:sz w:val="22"/>
          <w:szCs w:val="22"/>
        </w:rPr>
      </w:pPr>
      <w:r w:rsidRPr="00AA0E9F">
        <w:rPr>
          <w:rFonts w:ascii="Arial" w:hAnsi="Arial" w:cs="Arial"/>
          <w:sz w:val="22"/>
          <w:szCs w:val="22"/>
        </w:rPr>
        <w:t>Name:</w:t>
      </w:r>
      <w:r w:rsidR="1D3DD245" w:rsidRPr="00AA0E9F">
        <w:rPr>
          <w:rFonts w:ascii="Arial" w:hAnsi="Arial" w:cs="Arial"/>
          <w:sz w:val="22"/>
          <w:szCs w:val="22"/>
        </w:rPr>
        <w:t xml:space="preserve"> </w:t>
      </w:r>
      <w:r w:rsidR="00FD3C2C" w:rsidRPr="00AA0E9F">
        <w:rPr>
          <w:rFonts w:ascii="Arial" w:hAnsi="Arial" w:cs="Arial"/>
          <w:sz w:val="22"/>
          <w:szCs w:val="22"/>
        </w:rPr>
        <w:t>Akosua Ntow</w:t>
      </w:r>
    </w:p>
    <w:p w14:paraId="5E0E38C2" w14:textId="75AEC3FE" w:rsidR="1DA4AC93" w:rsidRPr="00AA0E9F" w:rsidRDefault="2FCC14F8" w:rsidP="00AB7299">
      <w:pPr>
        <w:spacing w:line="360" w:lineRule="auto"/>
        <w:rPr>
          <w:rFonts w:ascii="Arial" w:hAnsi="Arial" w:cs="Arial"/>
          <w:sz w:val="22"/>
          <w:szCs w:val="22"/>
        </w:rPr>
      </w:pPr>
      <w:r w:rsidRPr="00AA0E9F">
        <w:rPr>
          <w:rFonts w:ascii="Arial" w:hAnsi="Arial" w:cs="Arial"/>
          <w:sz w:val="22"/>
          <w:szCs w:val="22"/>
        </w:rPr>
        <w:t>Student Number:</w:t>
      </w:r>
      <w:r w:rsidR="58A4D031" w:rsidRPr="00AA0E9F">
        <w:rPr>
          <w:rFonts w:ascii="Arial" w:hAnsi="Arial" w:cs="Arial"/>
          <w:sz w:val="22"/>
          <w:szCs w:val="22"/>
        </w:rPr>
        <w:t xml:space="preserve"> </w:t>
      </w:r>
      <w:r w:rsidR="00FD3C2C" w:rsidRPr="00AA0E9F">
        <w:rPr>
          <w:rFonts w:ascii="Arial" w:hAnsi="Arial" w:cs="Arial"/>
          <w:sz w:val="22"/>
          <w:szCs w:val="22"/>
        </w:rPr>
        <w:t>2535577</w:t>
      </w:r>
    </w:p>
    <w:p w14:paraId="2FB1F2E3" w14:textId="6CF593F7" w:rsidR="1DA4AC93" w:rsidRPr="00AA0E9F" w:rsidRDefault="2FCC14F8" w:rsidP="00AB7299">
      <w:pPr>
        <w:spacing w:line="360" w:lineRule="auto"/>
        <w:rPr>
          <w:rFonts w:ascii="Arial" w:hAnsi="Arial" w:cs="Arial"/>
          <w:color w:val="28235D"/>
          <w:sz w:val="22"/>
          <w:szCs w:val="22"/>
        </w:rPr>
      </w:pPr>
      <w:r w:rsidRPr="00AA0E9F">
        <w:rPr>
          <w:rFonts w:ascii="Arial" w:hAnsi="Arial" w:cs="Arial"/>
          <w:sz w:val="22"/>
          <w:szCs w:val="22"/>
        </w:rPr>
        <w:t>Module Code:</w:t>
      </w:r>
      <w:r w:rsidR="79A065F4" w:rsidRPr="00AA0E9F">
        <w:rPr>
          <w:rFonts w:ascii="Arial" w:hAnsi="Arial" w:cs="Arial"/>
          <w:sz w:val="22"/>
          <w:szCs w:val="22"/>
        </w:rPr>
        <w:t xml:space="preserve"> </w:t>
      </w:r>
      <w:r w:rsidR="00FD3C2C" w:rsidRPr="00AA0E9F">
        <w:rPr>
          <w:rFonts w:ascii="Arial" w:hAnsi="Arial" w:cs="Arial"/>
          <w:sz w:val="22"/>
          <w:szCs w:val="22"/>
        </w:rPr>
        <w:t>LCHS4007</w:t>
      </w:r>
    </w:p>
    <w:p w14:paraId="71C8289B" w14:textId="12732FE7" w:rsidR="1DA4AC93" w:rsidRPr="00AA0E9F" w:rsidRDefault="1DA4AC93" w:rsidP="00AB7299">
      <w:pPr>
        <w:spacing w:line="360" w:lineRule="auto"/>
        <w:rPr>
          <w:rFonts w:ascii="Arial" w:hAnsi="Arial" w:cs="Arial"/>
          <w:sz w:val="22"/>
          <w:szCs w:val="22"/>
        </w:rPr>
      </w:pPr>
      <w:r w:rsidRPr="00AA0E9F">
        <w:rPr>
          <w:rFonts w:ascii="Arial" w:hAnsi="Arial" w:cs="Arial"/>
          <w:sz w:val="22"/>
          <w:szCs w:val="22"/>
        </w:rPr>
        <w:t>Lecturer Name:</w:t>
      </w:r>
      <w:r w:rsidR="00FD3C2C" w:rsidRPr="00AA0E9F">
        <w:rPr>
          <w:rFonts w:ascii="Arial" w:hAnsi="Arial" w:cs="Arial"/>
          <w:sz w:val="22"/>
          <w:szCs w:val="22"/>
        </w:rPr>
        <w:t xml:space="preserve"> Bianca Dodgen</w:t>
      </w:r>
    </w:p>
    <w:p w14:paraId="4A1E7A3A" w14:textId="0E3E7B7E" w:rsidR="1DA4AC93" w:rsidRPr="00AA0E9F" w:rsidRDefault="1DA4AC93" w:rsidP="00AB7299">
      <w:pPr>
        <w:spacing w:line="360" w:lineRule="auto"/>
        <w:rPr>
          <w:rFonts w:ascii="Arial" w:hAnsi="Arial" w:cs="Arial"/>
          <w:sz w:val="22"/>
          <w:szCs w:val="22"/>
        </w:rPr>
      </w:pPr>
      <w:r w:rsidRPr="00AA0E9F">
        <w:rPr>
          <w:rFonts w:ascii="Arial" w:hAnsi="Arial" w:cs="Arial"/>
          <w:sz w:val="22"/>
          <w:szCs w:val="22"/>
        </w:rPr>
        <w:t>Assignment Title:</w:t>
      </w:r>
      <w:r w:rsidR="00FD3C2C" w:rsidRPr="00AA0E9F">
        <w:rPr>
          <w:rFonts w:ascii="Arial" w:hAnsi="Arial" w:cs="Arial"/>
          <w:sz w:val="22"/>
          <w:szCs w:val="22"/>
        </w:rPr>
        <w:t xml:space="preserve"> Digital Skills and Research Methods</w:t>
      </w:r>
    </w:p>
    <w:p w14:paraId="3B06B75D" w14:textId="77777777" w:rsidR="00FD3C2C" w:rsidRPr="00AA0E9F" w:rsidRDefault="00FD3C2C" w:rsidP="00AB7299">
      <w:pPr>
        <w:spacing w:line="360" w:lineRule="auto"/>
        <w:rPr>
          <w:rFonts w:ascii="Arial" w:hAnsi="Arial" w:cs="Arial"/>
          <w:sz w:val="22"/>
          <w:szCs w:val="22"/>
        </w:rPr>
      </w:pPr>
    </w:p>
    <w:p w14:paraId="07B7A8D9" w14:textId="77777777" w:rsidR="004443C5" w:rsidRDefault="004443C5" w:rsidP="00AB7299">
      <w:pPr>
        <w:spacing w:line="360" w:lineRule="auto"/>
        <w:rPr>
          <w:rFonts w:ascii="Arial" w:hAnsi="Arial" w:cs="Arial"/>
          <w:sz w:val="22"/>
          <w:szCs w:val="22"/>
        </w:rPr>
      </w:pPr>
    </w:p>
    <w:p w14:paraId="12826480" w14:textId="77777777" w:rsidR="00854D16" w:rsidRDefault="00854D16" w:rsidP="00AB7299">
      <w:pPr>
        <w:spacing w:line="360" w:lineRule="auto"/>
        <w:rPr>
          <w:rFonts w:ascii="Arial" w:hAnsi="Arial" w:cs="Arial"/>
          <w:sz w:val="22"/>
          <w:szCs w:val="22"/>
        </w:rPr>
      </w:pPr>
    </w:p>
    <w:p w14:paraId="19DD3AF0" w14:textId="77777777" w:rsidR="00854D16" w:rsidRDefault="00854D16" w:rsidP="00AB7299">
      <w:pPr>
        <w:spacing w:line="360" w:lineRule="auto"/>
        <w:rPr>
          <w:rFonts w:ascii="Arial" w:hAnsi="Arial" w:cs="Arial"/>
          <w:sz w:val="22"/>
          <w:szCs w:val="22"/>
        </w:rPr>
      </w:pPr>
    </w:p>
    <w:p w14:paraId="1E580EA3" w14:textId="77777777" w:rsidR="00854D16" w:rsidRDefault="00854D16" w:rsidP="00AB7299">
      <w:pPr>
        <w:spacing w:line="360" w:lineRule="auto"/>
        <w:rPr>
          <w:rFonts w:ascii="Arial" w:hAnsi="Arial" w:cs="Arial"/>
          <w:sz w:val="22"/>
          <w:szCs w:val="22"/>
        </w:rPr>
      </w:pPr>
    </w:p>
    <w:p w14:paraId="45CB08B5" w14:textId="77777777" w:rsidR="00854D16" w:rsidRDefault="00854D16" w:rsidP="00AB7299">
      <w:pPr>
        <w:spacing w:line="360" w:lineRule="auto"/>
        <w:rPr>
          <w:rFonts w:ascii="Arial" w:hAnsi="Arial" w:cs="Arial"/>
          <w:sz w:val="22"/>
          <w:szCs w:val="22"/>
        </w:rPr>
      </w:pPr>
    </w:p>
    <w:p w14:paraId="132F3C07" w14:textId="77777777" w:rsidR="00854D16" w:rsidRDefault="00854D16" w:rsidP="00AB7299">
      <w:pPr>
        <w:spacing w:line="360" w:lineRule="auto"/>
        <w:rPr>
          <w:rFonts w:ascii="Arial" w:hAnsi="Arial" w:cs="Arial"/>
          <w:sz w:val="22"/>
          <w:szCs w:val="22"/>
        </w:rPr>
      </w:pPr>
    </w:p>
    <w:p w14:paraId="2FD40C20" w14:textId="77777777" w:rsidR="00854D16" w:rsidRDefault="00854D16" w:rsidP="00AB7299">
      <w:pPr>
        <w:spacing w:line="360" w:lineRule="auto"/>
        <w:rPr>
          <w:rFonts w:ascii="Arial" w:hAnsi="Arial" w:cs="Arial"/>
          <w:sz w:val="22"/>
          <w:szCs w:val="22"/>
        </w:rPr>
      </w:pPr>
    </w:p>
    <w:p w14:paraId="1931B404" w14:textId="77777777" w:rsidR="00854D16" w:rsidRDefault="00854D16" w:rsidP="00AB7299">
      <w:pPr>
        <w:spacing w:line="360" w:lineRule="auto"/>
        <w:rPr>
          <w:rFonts w:ascii="Arial" w:hAnsi="Arial" w:cs="Arial"/>
          <w:sz w:val="22"/>
          <w:szCs w:val="22"/>
        </w:rPr>
      </w:pPr>
    </w:p>
    <w:p w14:paraId="2DF26F3D" w14:textId="77777777" w:rsidR="00854D16" w:rsidRDefault="00854D16" w:rsidP="00AB7299">
      <w:pPr>
        <w:spacing w:line="360" w:lineRule="auto"/>
        <w:rPr>
          <w:rFonts w:ascii="Arial" w:hAnsi="Arial" w:cs="Arial"/>
          <w:sz w:val="22"/>
          <w:szCs w:val="22"/>
        </w:rPr>
      </w:pPr>
    </w:p>
    <w:p w14:paraId="138C1B63" w14:textId="77777777" w:rsidR="00854D16" w:rsidRDefault="00854D16" w:rsidP="00AB7299">
      <w:pPr>
        <w:spacing w:line="360" w:lineRule="auto"/>
        <w:rPr>
          <w:rFonts w:ascii="Arial" w:hAnsi="Arial" w:cs="Arial"/>
          <w:sz w:val="22"/>
          <w:szCs w:val="22"/>
        </w:rPr>
      </w:pPr>
    </w:p>
    <w:p w14:paraId="77734395" w14:textId="77777777" w:rsidR="00854D16" w:rsidRDefault="00854D16" w:rsidP="00AB7299">
      <w:pPr>
        <w:spacing w:line="360" w:lineRule="auto"/>
        <w:rPr>
          <w:rFonts w:ascii="Arial" w:hAnsi="Arial" w:cs="Arial"/>
          <w:sz w:val="22"/>
          <w:szCs w:val="22"/>
        </w:rPr>
      </w:pPr>
    </w:p>
    <w:p w14:paraId="146EF864" w14:textId="77777777" w:rsidR="00854D16" w:rsidRDefault="00854D16" w:rsidP="00AB7299">
      <w:pPr>
        <w:spacing w:line="360" w:lineRule="auto"/>
        <w:rPr>
          <w:rFonts w:ascii="Arial" w:hAnsi="Arial" w:cs="Arial"/>
          <w:sz w:val="22"/>
          <w:szCs w:val="22"/>
        </w:rPr>
      </w:pPr>
    </w:p>
    <w:p w14:paraId="1349FA88" w14:textId="77777777" w:rsidR="00854D16" w:rsidRDefault="00854D16" w:rsidP="00AB7299">
      <w:pPr>
        <w:spacing w:line="360" w:lineRule="auto"/>
        <w:rPr>
          <w:rFonts w:ascii="Arial" w:hAnsi="Arial" w:cs="Arial"/>
          <w:sz w:val="22"/>
          <w:szCs w:val="22"/>
        </w:rPr>
      </w:pPr>
    </w:p>
    <w:p w14:paraId="2B3F04B3" w14:textId="77777777" w:rsidR="00854D16" w:rsidRDefault="00854D16" w:rsidP="00AB7299">
      <w:pPr>
        <w:spacing w:line="360" w:lineRule="auto"/>
        <w:rPr>
          <w:rFonts w:ascii="Arial" w:hAnsi="Arial" w:cs="Arial"/>
          <w:sz w:val="22"/>
          <w:szCs w:val="22"/>
        </w:rPr>
      </w:pPr>
    </w:p>
    <w:p w14:paraId="4E8DAC69" w14:textId="77777777" w:rsidR="00854D16" w:rsidRDefault="00854D16" w:rsidP="00AB7299">
      <w:pPr>
        <w:spacing w:line="360" w:lineRule="auto"/>
        <w:rPr>
          <w:rFonts w:ascii="Arial" w:hAnsi="Arial" w:cs="Arial"/>
          <w:sz w:val="22"/>
          <w:szCs w:val="22"/>
        </w:rPr>
      </w:pPr>
    </w:p>
    <w:p w14:paraId="4DA84E2C" w14:textId="77777777" w:rsidR="00854D16" w:rsidRDefault="00854D16" w:rsidP="00AB7299">
      <w:pPr>
        <w:spacing w:line="360" w:lineRule="auto"/>
        <w:rPr>
          <w:rFonts w:ascii="Arial" w:hAnsi="Arial" w:cs="Arial"/>
          <w:sz w:val="22"/>
          <w:szCs w:val="22"/>
        </w:rPr>
      </w:pPr>
    </w:p>
    <w:p w14:paraId="42AF04F3" w14:textId="77777777" w:rsidR="00854D16" w:rsidRDefault="00854D16" w:rsidP="00AB7299">
      <w:pPr>
        <w:spacing w:line="360" w:lineRule="auto"/>
        <w:rPr>
          <w:rFonts w:ascii="Arial" w:hAnsi="Arial" w:cs="Arial"/>
          <w:sz w:val="22"/>
          <w:szCs w:val="22"/>
        </w:rPr>
      </w:pPr>
    </w:p>
    <w:p w14:paraId="5BC02DCC" w14:textId="77777777" w:rsidR="00854D16" w:rsidRDefault="00854D16" w:rsidP="00AB7299">
      <w:pPr>
        <w:spacing w:line="360" w:lineRule="auto"/>
        <w:rPr>
          <w:rFonts w:ascii="Arial" w:hAnsi="Arial" w:cs="Arial"/>
          <w:sz w:val="22"/>
          <w:szCs w:val="22"/>
        </w:rPr>
      </w:pPr>
    </w:p>
    <w:p w14:paraId="6E481E28" w14:textId="77777777" w:rsidR="00854D16" w:rsidRPr="00AA0E9F" w:rsidRDefault="00854D16" w:rsidP="00AB7299">
      <w:pPr>
        <w:spacing w:line="360" w:lineRule="auto"/>
        <w:rPr>
          <w:rFonts w:ascii="Arial" w:hAnsi="Arial" w:cs="Arial"/>
          <w:sz w:val="22"/>
          <w:szCs w:val="22"/>
        </w:rPr>
      </w:pPr>
    </w:p>
    <w:p w14:paraId="3F984550"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lastRenderedPageBreak/>
        <w:t xml:space="preserve">The research article titled "A qualitative study of organizational resilience in care homes in Scotland," authored by Alastair Ross and his colleagues, presents a comprehensive exploration of the challenges and complexities involved in ensuring high-quality care for elderly individuals residing in care homes. This study addresses a pressing issue in contemporary health and social care, particularly in the context of the COVID-19 pandemic, which has significantly impacted the functioning of care systems. </w:t>
      </w:r>
      <w:r w:rsidRPr="00AA0E9F">
        <w:rPr>
          <w:rFonts w:ascii="Arial" w:eastAsia="Aptos" w:hAnsi="Arial" w:cs="Arial"/>
          <w:kern w:val="2"/>
          <w:sz w:val="22"/>
          <w:szCs w:val="22"/>
          <w:lang w:eastAsia="en-US"/>
          <w14:ligatures w14:val="standardContextual"/>
        </w:rPr>
        <w:t xml:space="preserve">(Tulloch J.S.P. </w:t>
      </w:r>
      <w:r w:rsidRPr="00AA0E9F">
        <w:rPr>
          <w:rFonts w:ascii="Arial" w:eastAsia="Aptos" w:hAnsi="Arial" w:cs="Arial"/>
          <w:i/>
          <w:iCs/>
          <w:kern w:val="2"/>
          <w:sz w:val="22"/>
          <w:szCs w:val="22"/>
          <w:lang w:eastAsia="en-US"/>
          <w14:ligatures w14:val="standardContextual"/>
        </w:rPr>
        <w:t>et al</w:t>
      </w:r>
      <w:r w:rsidRPr="00AA0E9F">
        <w:rPr>
          <w:rFonts w:ascii="Arial" w:eastAsia="Aptos" w:hAnsi="Arial" w:cs="Arial"/>
          <w:kern w:val="2"/>
          <w:sz w:val="22"/>
          <w:szCs w:val="22"/>
          <w:lang w:eastAsia="en-US"/>
          <w14:ligatures w14:val="standardContextual"/>
        </w:rPr>
        <w:t>., 2021).</w:t>
      </w:r>
    </w:p>
    <w:p w14:paraId="4FA7F22B" w14:textId="77777777" w:rsidR="00917321" w:rsidRPr="00AA0E9F" w:rsidRDefault="00917321" w:rsidP="00AB7299">
      <w:pPr>
        <w:spacing w:line="360" w:lineRule="auto"/>
        <w:rPr>
          <w:rFonts w:ascii="Arial" w:eastAsia="Aptos" w:hAnsi="Arial" w:cs="Arial"/>
          <w:sz w:val="22"/>
          <w:szCs w:val="22"/>
        </w:rPr>
      </w:pPr>
      <w:r w:rsidRPr="00AA0E9F">
        <w:rPr>
          <w:rFonts w:ascii="Arial" w:hAnsi="Arial" w:cs="Arial"/>
          <w:sz w:val="22"/>
          <w:szCs w:val="22"/>
        </w:rPr>
        <w:t xml:space="preserve">The authors draw attention to persistent concerns regarding care standards, especially in critical areas such as nutrition, oral healthcare, and the management of polypharmacy. </w:t>
      </w:r>
      <w:r w:rsidRPr="00AA0E9F">
        <w:rPr>
          <w:rFonts w:ascii="Arial" w:eastAsia="Aptos" w:hAnsi="Arial" w:cs="Arial"/>
          <w:kern w:val="2"/>
          <w:sz w:val="22"/>
          <w:szCs w:val="22"/>
          <w:lang w:eastAsia="en-US"/>
          <w14:ligatures w14:val="standardContextual"/>
        </w:rPr>
        <w:t xml:space="preserve">(Barber </w:t>
      </w:r>
      <w:r w:rsidRPr="00AA0E9F">
        <w:rPr>
          <w:rFonts w:ascii="Arial" w:eastAsia="Aptos" w:hAnsi="Arial" w:cs="Arial"/>
          <w:i/>
          <w:iCs/>
          <w:kern w:val="2"/>
          <w:sz w:val="22"/>
          <w:szCs w:val="22"/>
          <w:lang w:eastAsia="en-US"/>
          <w14:ligatures w14:val="standardContextual"/>
        </w:rPr>
        <w:t>et al</w:t>
      </w:r>
      <w:r w:rsidRPr="00AA0E9F">
        <w:rPr>
          <w:rFonts w:ascii="Arial" w:eastAsia="Aptos" w:hAnsi="Arial" w:cs="Arial"/>
          <w:kern w:val="2"/>
          <w:sz w:val="22"/>
          <w:szCs w:val="22"/>
          <w:lang w:eastAsia="en-US"/>
          <w14:ligatures w14:val="standardContextual"/>
        </w:rPr>
        <w:t>., 2009</w:t>
      </w:r>
      <w:r w:rsidRPr="00AA0E9F">
        <w:rPr>
          <w:rFonts w:ascii="Arial" w:eastAsia="Aptos" w:hAnsi="Arial" w:cs="Arial"/>
          <w:sz w:val="22"/>
          <w:szCs w:val="22"/>
        </w:rPr>
        <w:t>).</w:t>
      </w:r>
    </w:p>
    <w:p w14:paraId="790228DE"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The findings of this study provide valuable insights into how care homes can enhance their resilience and adaptability in the face of increasing demands and operational challenges.</w:t>
      </w:r>
    </w:p>
    <w:p w14:paraId="62E6D744" w14:textId="77777777" w:rsidR="00917321" w:rsidRPr="00AA0E9F" w:rsidRDefault="00917321" w:rsidP="00AB7299">
      <w:pPr>
        <w:spacing w:line="360" w:lineRule="auto"/>
        <w:rPr>
          <w:rFonts w:ascii="Arial" w:hAnsi="Arial" w:cs="Arial"/>
          <w:sz w:val="22"/>
          <w:szCs w:val="22"/>
        </w:rPr>
      </w:pPr>
    </w:p>
    <w:p w14:paraId="4CDD270A" w14:textId="77777777" w:rsidR="00917321" w:rsidRPr="0079584F" w:rsidRDefault="00917321" w:rsidP="00AB7299">
      <w:pPr>
        <w:spacing w:line="360" w:lineRule="auto"/>
        <w:rPr>
          <w:rFonts w:ascii="Arial" w:hAnsi="Arial" w:cs="Arial"/>
          <w:sz w:val="22"/>
          <w:szCs w:val="22"/>
        </w:rPr>
      </w:pPr>
      <w:r w:rsidRPr="00854D16">
        <w:rPr>
          <w:rFonts w:ascii="Arial" w:hAnsi="Arial" w:cs="Arial"/>
          <w:b/>
          <w:bCs/>
          <w:sz w:val="22"/>
          <w:szCs w:val="22"/>
        </w:rPr>
        <w:t xml:space="preserve"> </w:t>
      </w:r>
      <w:r w:rsidRPr="0079584F">
        <w:rPr>
          <w:rFonts w:ascii="Arial" w:hAnsi="Arial" w:cs="Arial"/>
          <w:sz w:val="22"/>
          <w:szCs w:val="22"/>
        </w:rPr>
        <w:t>Background and Context</w:t>
      </w:r>
    </w:p>
    <w:p w14:paraId="5B2F9495" w14:textId="77777777" w:rsidR="00917321" w:rsidRPr="00AA0E9F" w:rsidRDefault="00917321" w:rsidP="00AB7299">
      <w:pPr>
        <w:spacing w:line="360" w:lineRule="auto"/>
        <w:rPr>
          <w:rFonts w:ascii="Arial" w:hAnsi="Arial" w:cs="Arial"/>
          <w:sz w:val="22"/>
          <w:szCs w:val="22"/>
        </w:rPr>
      </w:pPr>
    </w:p>
    <w:p w14:paraId="4B63EBD3"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 xml:space="preserve">The need for effective care delivery systems for dependent older individuals has been underscored by the heightened vulnerability observed during the COVID-19 pandemic.  </w:t>
      </w:r>
      <w:r w:rsidRPr="00AA0E9F">
        <w:rPr>
          <w:rFonts w:ascii="Arial" w:eastAsia="Aptos" w:hAnsi="Arial" w:cs="Arial"/>
          <w:kern w:val="2"/>
          <w:sz w:val="22"/>
          <w:szCs w:val="22"/>
          <w:lang w:eastAsia="en-US"/>
          <w14:ligatures w14:val="standardContextual"/>
        </w:rPr>
        <w:t xml:space="preserve">According to Tulloch J.S.P. et al. (2021), </w:t>
      </w:r>
      <w:r w:rsidRPr="00AA0E9F">
        <w:rPr>
          <w:rFonts w:ascii="Arial" w:hAnsi="Arial" w:cs="Arial"/>
          <w:sz w:val="22"/>
          <w:szCs w:val="22"/>
        </w:rPr>
        <w:t>the pandemic revealed significant weaknesses in care systems, leading to alarming mortality rates in care homes, particularly among residents with pre-existing conditions such as dementia.</w:t>
      </w:r>
    </w:p>
    <w:p w14:paraId="535AD35F"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 xml:space="preserve"> </w:t>
      </w:r>
    </w:p>
    <w:p w14:paraId="5E6BB58F" w14:textId="77777777" w:rsidR="00917321" w:rsidRPr="00AA0E9F" w:rsidRDefault="00917321" w:rsidP="00AB7299">
      <w:pPr>
        <w:spacing w:line="360" w:lineRule="auto"/>
        <w:rPr>
          <w:rFonts w:ascii="Arial" w:hAnsi="Arial" w:cs="Arial"/>
          <w:sz w:val="22"/>
          <w:szCs w:val="22"/>
        </w:rPr>
      </w:pPr>
    </w:p>
    <w:p w14:paraId="652104D1"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 xml:space="preserve">The I-SCOPE (Improving Systems of Care for the Older Person) project was initiated to systematically investigate how care home systems deliver services to older adults, focusing on the adaptations made by staff in response to complex demands. This qualitative study aimed to describe everyday care delivery and how staff balance competing priorities to achieve positive outcomes, exploring the interplay between demand and capacity while identifying opportunities for improvement. </w:t>
      </w:r>
      <w:r w:rsidRPr="00AA0E9F">
        <w:rPr>
          <w:rFonts w:ascii="Arial" w:eastAsia="Aptos" w:hAnsi="Arial" w:cs="Arial"/>
          <w:kern w:val="2"/>
          <w:sz w:val="22"/>
          <w:szCs w:val="22"/>
          <w:lang w:eastAsia="en-US"/>
          <w14:ligatures w14:val="standardContextual"/>
        </w:rPr>
        <w:t>(Righi A.W. et</w:t>
      </w:r>
      <w:r w:rsidRPr="00AA0E9F">
        <w:rPr>
          <w:rFonts w:ascii="Arial" w:eastAsia="Aptos" w:hAnsi="Arial" w:cs="Arial"/>
          <w:i/>
          <w:iCs/>
          <w:kern w:val="2"/>
          <w:sz w:val="22"/>
          <w:szCs w:val="22"/>
          <w:lang w:eastAsia="en-US"/>
          <w14:ligatures w14:val="standardContextual"/>
        </w:rPr>
        <w:t xml:space="preserve"> al.</w:t>
      </w:r>
      <w:r w:rsidRPr="00AA0E9F">
        <w:rPr>
          <w:rFonts w:ascii="Arial" w:eastAsia="Aptos" w:hAnsi="Arial" w:cs="Arial"/>
          <w:kern w:val="2"/>
          <w:sz w:val="22"/>
          <w:szCs w:val="22"/>
          <w:lang w:eastAsia="en-US"/>
          <w14:ligatures w14:val="standardContextual"/>
        </w:rPr>
        <w:t>, 2015).</w:t>
      </w:r>
    </w:p>
    <w:p w14:paraId="3EC2A5E9" w14:textId="5FB9D6A5" w:rsidR="00917321" w:rsidRPr="0079584F" w:rsidRDefault="00917321" w:rsidP="00AB7299">
      <w:pPr>
        <w:spacing w:line="360" w:lineRule="auto"/>
        <w:rPr>
          <w:rFonts w:ascii="Arial" w:hAnsi="Arial" w:cs="Arial"/>
          <w:sz w:val="22"/>
          <w:szCs w:val="22"/>
        </w:rPr>
      </w:pPr>
      <w:r w:rsidRPr="0079584F">
        <w:rPr>
          <w:rFonts w:ascii="Arial" w:hAnsi="Arial" w:cs="Arial"/>
          <w:sz w:val="22"/>
          <w:szCs w:val="22"/>
        </w:rPr>
        <w:t>Theoretical Framework</w:t>
      </w:r>
    </w:p>
    <w:p w14:paraId="4C63A945" w14:textId="77777777" w:rsidR="00917321" w:rsidRPr="00AA0E9F" w:rsidRDefault="00917321" w:rsidP="00AB7299">
      <w:pPr>
        <w:spacing w:line="360" w:lineRule="auto"/>
        <w:rPr>
          <w:rFonts w:ascii="Arial" w:hAnsi="Arial" w:cs="Arial"/>
          <w:sz w:val="22"/>
          <w:szCs w:val="22"/>
        </w:rPr>
      </w:pPr>
    </w:p>
    <w:p w14:paraId="26619CCD" w14:textId="77777777" w:rsidR="00917321" w:rsidRPr="00AA0E9F" w:rsidRDefault="00917321" w:rsidP="00AB7299">
      <w:pPr>
        <w:spacing w:line="360" w:lineRule="auto"/>
        <w:rPr>
          <w:rFonts w:ascii="Arial" w:eastAsia="Aptos" w:hAnsi="Arial" w:cs="Arial"/>
          <w:sz w:val="22"/>
          <w:szCs w:val="22"/>
        </w:rPr>
      </w:pPr>
      <w:r w:rsidRPr="00AA0E9F">
        <w:rPr>
          <w:rFonts w:ascii="Arial" w:hAnsi="Arial" w:cs="Arial"/>
          <w:sz w:val="22"/>
          <w:szCs w:val="22"/>
        </w:rPr>
        <w:t xml:space="preserve">Central to the study is the application of Resilient Healthcare (RHC) theory and the CARE (Concepts for Applying Resilience) model. RHC theory posits that healthcare systems must </w:t>
      </w:r>
      <w:r w:rsidRPr="00AA0E9F">
        <w:rPr>
          <w:rFonts w:ascii="Arial" w:hAnsi="Arial" w:cs="Arial"/>
          <w:sz w:val="22"/>
          <w:szCs w:val="22"/>
        </w:rPr>
        <w:lastRenderedPageBreak/>
        <w:t xml:space="preserve">be resilient to effectively respond to unexpected challenges while maintaining high standards of care. </w:t>
      </w:r>
      <w:r w:rsidRPr="00AA0E9F">
        <w:rPr>
          <w:rFonts w:ascii="Arial" w:eastAsia="Aptos" w:hAnsi="Arial" w:cs="Arial"/>
          <w:kern w:val="2"/>
          <w:sz w:val="22"/>
          <w:szCs w:val="22"/>
          <w:lang w:eastAsia="en-US"/>
          <w14:ligatures w14:val="standardContextual"/>
        </w:rPr>
        <w:t xml:space="preserve">Wiig </w:t>
      </w:r>
      <w:r w:rsidRPr="00AA0E9F">
        <w:rPr>
          <w:rFonts w:ascii="Arial" w:eastAsia="Aptos" w:hAnsi="Arial" w:cs="Arial"/>
          <w:i/>
          <w:iCs/>
          <w:kern w:val="2"/>
          <w:sz w:val="22"/>
          <w:szCs w:val="22"/>
          <w:lang w:eastAsia="en-US"/>
          <w14:ligatures w14:val="standardContextual"/>
        </w:rPr>
        <w:t>et al.</w:t>
      </w:r>
      <w:r w:rsidRPr="00AA0E9F">
        <w:rPr>
          <w:rFonts w:ascii="Arial" w:eastAsia="Aptos" w:hAnsi="Arial" w:cs="Arial"/>
          <w:kern w:val="2"/>
          <w:sz w:val="22"/>
          <w:szCs w:val="22"/>
          <w:lang w:eastAsia="en-US"/>
          <w14:ligatures w14:val="standardContextual"/>
        </w:rPr>
        <w:t xml:space="preserve"> </w:t>
      </w:r>
      <w:r w:rsidRPr="00AA0E9F">
        <w:rPr>
          <w:rFonts w:ascii="Arial" w:eastAsia="Aptos" w:hAnsi="Arial" w:cs="Arial"/>
          <w:sz w:val="22"/>
          <w:szCs w:val="22"/>
        </w:rPr>
        <w:t>(2020).</w:t>
      </w:r>
    </w:p>
    <w:p w14:paraId="09C92B0F" w14:textId="77777777" w:rsidR="00917321" w:rsidRPr="00AA0E9F" w:rsidRDefault="00917321" w:rsidP="00AB7299">
      <w:pPr>
        <w:spacing w:line="360" w:lineRule="auto"/>
        <w:rPr>
          <w:rFonts w:ascii="Arial" w:hAnsi="Arial" w:cs="Arial"/>
          <w:sz w:val="22"/>
          <w:szCs w:val="22"/>
        </w:rPr>
      </w:pPr>
      <w:r w:rsidRPr="00AA0E9F">
        <w:rPr>
          <w:rFonts w:ascii="Arial" w:eastAsia="Aptos" w:hAnsi="Arial" w:cs="Arial"/>
          <w:sz w:val="22"/>
          <w:szCs w:val="22"/>
        </w:rPr>
        <w:t xml:space="preserve"> </w:t>
      </w:r>
      <w:r w:rsidRPr="00AA0E9F">
        <w:rPr>
          <w:rFonts w:ascii="Arial" w:hAnsi="Arial" w:cs="Arial"/>
          <w:sz w:val="22"/>
          <w:szCs w:val="22"/>
        </w:rPr>
        <w:t>The CARE model provides a framework for understanding how resilience can be cultivated within care organizations through effective information use, flexible adaptation, and coordination among various care domains. By adopting these theoretical foundations, the researchers sought to explore how care homes navigate the complexities of everyday operations while striving for high-quality outcomes.</w:t>
      </w:r>
    </w:p>
    <w:p w14:paraId="058595FA" w14:textId="77777777" w:rsidR="00917321" w:rsidRPr="0079584F" w:rsidRDefault="00917321" w:rsidP="00AB7299">
      <w:pPr>
        <w:spacing w:line="360" w:lineRule="auto"/>
        <w:rPr>
          <w:rFonts w:ascii="Arial" w:hAnsi="Arial" w:cs="Arial"/>
          <w:sz w:val="22"/>
          <w:szCs w:val="22"/>
        </w:rPr>
      </w:pPr>
      <w:r w:rsidRPr="0079584F">
        <w:rPr>
          <w:rFonts w:ascii="Arial" w:hAnsi="Arial" w:cs="Arial"/>
          <w:sz w:val="22"/>
          <w:szCs w:val="22"/>
        </w:rPr>
        <w:t>Research Methodology</w:t>
      </w:r>
    </w:p>
    <w:p w14:paraId="70D73BC9" w14:textId="77777777" w:rsidR="00917321" w:rsidRPr="00AA0E9F" w:rsidRDefault="00917321" w:rsidP="00AB7299">
      <w:pPr>
        <w:spacing w:line="360" w:lineRule="auto"/>
        <w:rPr>
          <w:rFonts w:ascii="Arial" w:hAnsi="Arial" w:cs="Arial"/>
          <w:sz w:val="22"/>
          <w:szCs w:val="22"/>
        </w:rPr>
      </w:pPr>
    </w:p>
    <w:p w14:paraId="0C1D6F0E"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 xml:space="preserve">The I-SCOPE project employed a qualitative methodology to gather rich, descriptive data that captures the lived experiences of care staff, residents, and their families. This approach was deemed suitable for understanding the nuances of everyday care delivery and the interactions that define the care environment. The research was conducted over 24 months, employing various data collection techniques to ensure a comprehensive understanding of the dynamics at play. </w:t>
      </w:r>
      <w:r w:rsidRPr="00AA0E9F">
        <w:rPr>
          <w:rFonts w:ascii="Arial" w:eastAsia="Aptos" w:hAnsi="Arial" w:cs="Arial"/>
          <w:kern w:val="2"/>
          <w:sz w:val="22"/>
          <w:szCs w:val="22"/>
          <w:lang w:eastAsia="en-US"/>
          <w14:ligatures w14:val="standardContextual"/>
        </w:rPr>
        <w:t>(Palinkas et al., 2015).</w:t>
      </w:r>
    </w:p>
    <w:p w14:paraId="603A2840"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 xml:space="preserve">This approach was deemed most suitable for capturing the nuances of everyday care delivery and the experiences of staff, teams, and organizations. </w:t>
      </w:r>
    </w:p>
    <w:p w14:paraId="322719FC" w14:textId="77777777" w:rsidR="00917321" w:rsidRPr="0079584F" w:rsidRDefault="00917321" w:rsidP="00AB7299">
      <w:pPr>
        <w:spacing w:line="360" w:lineRule="auto"/>
        <w:rPr>
          <w:rFonts w:ascii="Arial" w:hAnsi="Arial" w:cs="Arial"/>
          <w:sz w:val="22"/>
          <w:szCs w:val="22"/>
        </w:rPr>
      </w:pPr>
    </w:p>
    <w:p w14:paraId="211CA041" w14:textId="77777777" w:rsidR="00917321" w:rsidRPr="0079584F" w:rsidRDefault="00917321" w:rsidP="00AB7299">
      <w:pPr>
        <w:spacing w:line="360" w:lineRule="auto"/>
        <w:rPr>
          <w:rFonts w:ascii="Arial" w:hAnsi="Arial" w:cs="Arial"/>
          <w:sz w:val="22"/>
          <w:szCs w:val="22"/>
        </w:rPr>
      </w:pPr>
      <w:r w:rsidRPr="0079584F">
        <w:rPr>
          <w:rFonts w:ascii="Arial" w:hAnsi="Arial" w:cs="Arial"/>
          <w:sz w:val="22"/>
          <w:szCs w:val="22"/>
        </w:rPr>
        <w:t>Qualitative, Quantitative, and Mixed-Methods Research</w:t>
      </w:r>
    </w:p>
    <w:p w14:paraId="623CB0EF" w14:textId="77777777" w:rsidR="00917321" w:rsidRPr="00AA0E9F" w:rsidRDefault="00917321" w:rsidP="00AB7299">
      <w:pPr>
        <w:spacing w:line="360" w:lineRule="auto"/>
        <w:rPr>
          <w:rFonts w:ascii="Arial" w:hAnsi="Arial" w:cs="Arial"/>
          <w:sz w:val="22"/>
          <w:szCs w:val="22"/>
        </w:rPr>
      </w:pPr>
    </w:p>
    <w:p w14:paraId="4D5C9A10" w14:textId="442CB02B"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 xml:space="preserve">Qualitative Research: focuses on understanding human </w:t>
      </w:r>
      <w:r w:rsidR="004A48C3">
        <w:rPr>
          <w:rFonts w:ascii="Arial" w:hAnsi="Arial" w:cs="Arial"/>
          <w:sz w:val="22"/>
          <w:szCs w:val="22"/>
        </w:rPr>
        <w:t>behavior</w:t>
      </w:r>
      <w:r w:rsidRPr="00AA0E9F">
        <w:rPr>
          <w:rFonts w:ascii="Arial" w:hAnsi="Arial" w:cs="Arial"/>
          <w:sz w:val="22"/>
          <w:szCs w:val="22"/>
        </w:rPr>
        <w:t xml:space="preserve"> and experiences through in-depth exploration. It often involves open-ended questions, interviews, and observations to gather rich, descriptive data that provide insights into participants' perspectives.</w:t>
      </w:r>
    </w:p>
    <w:p w14:paraId="748F3E76" w14:textId="77777777" w:rsidR="00917321" w:rsidRPr="00AA0E9F" w:rsidRDefault="00917321" w:rsidP="00AB7299">
      <w:pPr>
        <w:spacing w:line="360" w:lineRule="auto"/>
        <w:rPr>
          <w:rFonts w:ascii="Arial" w:hAnsi="Arial" w:cs="Arial"/>
          <w:sz w:val="22"/>
          <w:szCs w:val="22"/>
        </w:rPr>
      </w:pPr>
    </w:p>
    <w:p w14:paraId="365C2F3A"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Quantitative Research: is centered around numerical data and statistical analysis. It aims to quantify relationships, behaviors, or phenomena, often using structured surveys or experiments to test hypotheses and produce generalizable findings.</w:t>
      </w:r>
    </w:p>
    <w:p w14:paraId="098C8F60" w14:textId="77777777" w:rsidR="00917321" w:rsidRPr="00AA0E9F" w:rsidRDefault="00917321" w:rsidP="00AB7299">
      <w:pPr>
        <w:spacing w:line="360" w:lineRule="auto"/>
        <w:rPr>
          <w:rFonts w:ascii="Arial" w:hAnsi="Arial" w:cs="Arial"/>
          <w:sz w:val="22"/>
          <w:szCs w:val="22"/>
        </w:rPr>
      </w:pPr>
    </w:p>
    <w:p w14:paraId="70651E67"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 xml:space="preserve">Mixed-Methods Research: combines both qualitative and quantitative approaches, allowing researchers to explore a phenomenon from multiple perspectives. This can provide a more </w:t>
      </w:r>
      <w:r w:rsidRPr="00AA0E9F">
        <w:rPr>
          <w:rFonts w:ascii="Arial" w:hAnsi="Arial" w:cs="Arial"/>
          <w:sz w:val="22"/>
          <w:szCs w:val="22"/>
        </w:rPr>
        <w:lastRenderedPageBreak/>
        <w:t>comprehensive understanding by integrating the depth of qualitative data with the breadth of quantitative metrics.</w:t>
      </w:r>
    </w:p>
    <w:p w14:paraId="724C4F06" w14:textId="77777777" w:rsidR="00917321" w:rsidRPr="00AA0E9F" w:rsidRDefault="00917321" w:rsidP="00AB7299">
      <w:pPr>
        <w:spacing w:line="360" w:lineRule="auto"/>
        <w:rPr>
          <w:rFonts w:ascii="Arial" w:hAnsi="Arial" w:cs="Arial"/>
          <w:sz w:val="22"/>
          <w:szCs w:val="22"/>
        </w:rPr>
      </w:pPr>
    </w:p>
    <w:p w14:paraId="748091E3"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The I-SCOPE project employed a qualitative method. This choice enabled the researchers to delve deeply into the lived experiences of care staff, capturing the complexity of their interactions and adaptations in a dynamic environment.</w:t>
      </w:r>
    </w:p>
    <w:p w14:paraId="0369A349" w14:textId="77777777" w:rsidR="00917321" w:rsidRPr="00AA0E9F" w:rsidRDefault="00917321" w:rsidP="00AB7299">
      <w:pPr>
        <w:spacing w:line="360" w:lineRule="auto"/>
        <w:rPr>
          <w:rFonts w:ascii="Arial" w:hAnsi="Arial" w:cs="Arial"/>
          <w:sz w:val="22"/>
          <w:szCs w:val="22"/>
        </w:rPr>
      </w:pPr>
    </w:p>
    <w:p w14:paraId="06A9D7B4"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Chosen Method</w:t>
      </w:r>
    </w:p>
    <w:p w14:paraId="3CC4C000" w14:textId="77777777" w:rsidR="00917321" w:rsidRPr="00AA0E9F" w:rsidRDefault="00917321" w:rsidP="00AB7299">
      <w:pPr>
        <w:spacing w:line="360" w:lineRule="auto"/>
        <w:rPr>
          <w:rFonts w:ascii="Arial" w:hAnsi="Arial" w:cs="Arial"/>
          <w:sz w:val="22"/>
          <w:szCs w:val="22"/>
        </w:rPr>
      </w:pPr>
    </w:p>
    <w:p w14:paraId="63068EE6"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 xml:space="preserve">The qualitative approach was implemented through various data collection techniques, including nonparticipant observations, one-on-one interviews, focus groups, and roundtable discussions. </w:t>
      </w:r>
    </w:p>
    <w:p w14:paraId="0DA4F1AA" w14:textId="77777777" w:rsidR="00917321" w:rsidRPr="00AA0E9F" w:rsidRDefault="00917321" w:rsidP="00AB7299">
      <w:pPr>
        <w:spacing w:line="360" w:lineRule="auto"/>
        <w:rPr>
          <w:rFonts w:ascii="Arial" w:hAnsi="Arial" w:cs="Arial"/>
          <w:sz w:val="22"/>
          <w:szCs w:val="22"/>
        </w:rPr>
      </w:pPr>
    </w:p>
    <w:p w14:paraId="0BD7ADA6"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 xml:space="preserve"> Data Collection Techniques</w:t>
      </w:r>
    </w:p>
    <w:p w14:paraId="6C2D7731" w14:textId="77777777" w:rsidR="00917321" w:rsidRPr="00AA0E9F" w:rsidRDefault="00917321" w:rsidP="00AB7299">
      <w:pPr>
        <w:spacing w:line="360" w:lineRule="auto"/>
        <w:rPr>
          <w:rFonts w:ascii="Arial" w:hAnsi="Arial" w:cs="Arial"/>
          <w:sz w:val="22"/>
          <w:szCs w:val="22"/>
        </w:rPr>
      </w:pPr>
    </w:p>
    <w:p w14:paraId="2742945B" w14:textId="77777777" w:rsidR="00917321" w:rsidRPr="00AA0E9F" w:rsidRDefault="00917321" w:rsidP="00AB7299">
      <w:pPr>
        <w:spacing w:line="360" w:lineRule="auto"/>
        <w:rPr>
          <w:rFonts w:ascii="Arial" w:eastAsia="Aptos" w:hAnsi="Arial" w:cs="Arial"/>
          <w:kern w:val="2"/>
          <w:sz w:val="22"/>
          <w:szCs w:val="22"/>
          <w:lang w:eastAsia="en-US"/>
          <w14:ligatures w14:val="standardContextual"/>
        </w:rPr>
      </w:pPr>
      <w:r w:rsidRPr="00AA0E9F">
        <w:rPr>
          <w:rFonts w:ascii="Arial" w:hAnsi="Arial" w:cs="Arial"/>
          <w:sz w:val="22"/>
          <w:szCs w:val="22"/>
        </w:rPr>
        <w:t xml:space="preserve">1. Non-Participant Observation: Researchers shadowed care staff to observe their daily activities and interactions. This method provided real-time insights into the care delivery process, allowing researchers to understand how staff adapt to varying demands. </w:t>
      </w:r>
      <w:r w:rsidRPr="00AA0E9F">
        <w:rPr>
          <w:rFonts w:ascii="Arial" w:eastAsia="Aptos" w:hAnsi="Arial" w:cs="Arial"/>
          <w:kern w:val="2"/>
          <w:sz w:val="22"/>
          <w:szCs w:val="22"/>
          <w:lang w:eastAsia="en-US"/>
          <w14:ligatures w14:val="standardContextual"/>
        </w:rPr>
        <w:t>(Emerson et al., 2011).</w:t>
      </w:r>
    </w:p>
    <w:p w14:paraId="40421CC8" w14:textId="77777777" w:rsidR="00917321" w:rsidRPr="00AA0E9F" w:rsidRDefault="00917321" w:rsidP="00AB7299">
      <w:pPr>
        <w:spacing w:line="360" w:lineRule="auto"/>
        <w:rPr>
          <w:rFonts w:ascii="Arial" w:hAnsi="Arial" w:cs="Arial"/>
          <w:sz w:val="22"/>
          <w:szCs w:val="22"/>
        </w:rPr>
      </w:pPr>
    </w:p>
    <w:p w14:paraId="43570790" w14:textId="77777777" w:rsidR="00917321" w:rsidRPr="00AA0E9F" w:rsidRDefault="00917321" w:rsidP="00AB7299">
      <w:pPr>
        <w:spacing w:line="360" w:lineRule="auto"/>
        <w:rPr>
          <w:rFonts w:ascii="Arial" w:hAnsi="Arial" w:cs="Arial"/>
          <w:sz w:val="22"/>
          <w:szCs w:val="22"/>
        </w:rPr>
      </w:pPr>
    </w:p>
    <w:p w14:paraId="7CC9F028"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2. Interviews: Structured one-on-one interviews were conducted with care staff in private settings. These interviews began with broad questions and gradually focused on specific aspects of care, including nutrition, medication management, and social activities. This method allowed researchers to delve deeply into the experiences and perspectives of care staff.</w:t>
      </w:r>
    </w:p>
    <w:p w14:paraId="6A0F2E5B" w14:textId="77777777" w:rsidR="00917321" w:rsidRPr="00AA0E9F" w:rsidRDefault="00917321" w:rsidP="00AB7299">
      <w:pPr>
        <w:spacing w:line="360" w:lineRule="auto"/>
        <w:rPr>
          <w:rFonts w:ascii="Arial" w:hAnsi="Arial" w:cs="Arial"/>
          <w:sz w:val="22"/>
          <w:szCs w:val="22"/>
        </w:rPr>
      </w:pPr>
    </w:p>
    <w:p w14:paraId="637254C3"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 xml:space="preserve">3. Focus Groups: Group discussions were held with care inspectors and multidisciplinary teams to gather diverse perspectives on care quality and organizational resilience. These </w:t>
      </w:r>
      <w:r w:rsidRPr="00AA0E9F">
        <w:rPr>
          <w:rFonts w:ascii="Arial" w:hAnsi="Arial" w:cs="Arial"/>
          <w:sz w:val="22"/>
          <w:szCs w:val="22"/>
        </w:rPr>
        <w:lastRenderedPageBreak/>
        <w:t>discussions provided a platform for collaborative dialogue, enabling participants to share insights and experiences.</w:t>
      </w:r>
    </w:p>
    <w:p w14:paraId="342AB8C6" w14:textId="77777777" w:rsidR="00917321" w:rsidRPr="00AA0E9F" w:rsidRDefault="00917321" w:rsidP="00AB7299">
      <w:pPr>
        <w:spacing w:line="360" w:lineRule="auto"/>
        <w:rPr>
          <w:rFonts w:ascii="Arial" w:hAnsi="Arial" w:cs="Arial"/>
          <w:sz w:val="22"/>
          <w:szCs w:val="22"/>
        </w:rPr>
      </w:pPr>
    </w:p>
    <w:p w14:paraId="65FF480A"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4. Resident and Family Interviews:</w:t>
      </w:r>
      <w:r w:rsidRPr="00AA0E9F">
        <w:rPr>
          <w:rFonts w:ascii="Arial" w:eastAsia="Aptos" w:hAnsi="Arial" w:cs="Arial"/>
          <w:sz w:val="22"/>
          <w:szCs w:val="22"/>
        </w:rPr>
        <w:t xml:space="preserve"> </w:t>
      </w:r>
      <w:r w:rsidRPr="00AA0E9F">
        <w:rPr>
          <w:rFonts w:ascii="Arial" w:eastAsia="Aptos" w:hAnsi="Arial" w:cs="Arial"/>
          <w:kern w:val="2"/>
          <w:sz w:val="22"/>
          <w:szCs w:val="22"/>
          <w:lang w:eastAsia="en-US"/>
          <w14:ligatures w14:val="standardContextual"/>
        </w:rPr>
        <w:t xml:space="preserve">According to Nolan et al. (2006). </w:t>
      </w:r>
      <w:r w:rsidRPr="00AA0E9F">
        <w:rPr>
          <w:rFonts w:ascii="Arial" w:hAnsi="Arial" w:cs="Arial"/>
          <w:sz w:val="22"/>
          <w:szCs w:val="22"/>
        </w:rPr>
        <w:t xml:space="preserve"> Care home staff conducted interviews with residents and family members using an emotional touchpoints approach. This method aimed to explore their experiences and feelings about the care provided, emphasizing the importance of relationship-centered care. </w:t>
      </w:r>
    </w:p>
    <w:p w14:paraId="0D7B85BF" w14:textId="77777777" w:rsidR="00917321" w:rsidRPr="00AA0E9F" w:rsidRDefault="00917321" w:rsidP="00AB7299">
      <w:pPr>
        <w:spacing w:line="360" w:lineRule="auto"/>
        <w:rPr>
          <w:rFonts w:ascii="Arial" w:hAnsi="Arial" w:cs="Arial"/>
          <w:sz w:val="22"/>
          <w:szCs w:val="22"/>
        </w:rPr>
      </w:pPr>
    </w:p>
    <w:p w14:paraId="56C6A942"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5. Project Workshop: A final workshop brought together researchers and stakeholders to discuss findings and validate themes through roundtable discussions. This collaborative approach ensured that the insights derived from the research reflected the experiences of those involved.</w:t>
      </w:r>
    </w:p>
    <w:p w14:paraId="1E581DA6" w14:textId="77777777" w:rsidR="00917321" w:rsidRPr="00AA0E9F" w:rsidRDefault="00917321" w:rsidP="00AB7299">
      <w:pPr>
        <w:spacing w:line="360" w:lineRule="auto"/>
        <w:rPr>
          <w:rFonts w:ascii="Arial" w:hAnsi="Arial" w:cs="Arial"/>
          <w:sz w:val="22"/>
          <w:szCs w:val="22"/>
        </w:rPr>
      </w:pPr>
    </w:p>
    <w:p w14:paraId="35762686"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Primary vs. Secondary Data Collection</w:t>
      </w:r>
    </w:p>
    <w:p w14:paraId="10B0A585" w14:textId="77777777" w:rsidR="00917321" w:rsidRPr="00AA0E9F" w:rsidRDefault="00917321" w:rsidP="00AB7299">
      <w:pPr>
        <w:spacing w:line="360" w:lineRule="auto"/>
        <w:rPr>
          <w:rFonts w:ascii="Arial" w:hAnsi="Arial" w:cs="Arial"/>
          <w:sz w:val="22"/>
          <w:szCs w:val="22"/>
        </w:rPr>
      </w:pPr>
    </w:p>
    <w:p w14:paraId="63CA93B0"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The I-SCOPE project primarily relied on primary data collection methods, gathering original data through observations, interviews, and discussions directly related to the research objectives. This focus on primary data allowed the researchers to capture the intricacies of care delivery and the adaptations made by staff in real-time, ensuring that the findings were relevant and grounded in actual experiences.</w:t>
      </w:r>
    </w:p>
    <w:p w14:paraId="6D90C5DD" w14:textId="77777777" w:rsidR="00917321" w:rsidRPr="00AA0E9F" w:rsidRDefault="00917321" w:rsidP="00AB7299">
      <w:pPr>
        <w:spacing w:line="360" w:lineRule="auto"/>
        <w:rPr>
          <w:rFonts w:ascii="Arial" w:hAnsi="Arial" w:cs="Arial"/>
          <w:sz w:val="22"/>
          <w:szCs w:val="22"/>
        </w:rPr>
      </w:pPr>
    </w:p>
    <w:p w14:paraId="6603A3F2"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Data Analysis Process</w:t>
      </w:r>
    </w:p>
    <w:p w14:paraId="34B57413" w14:textId="77777777" w:rsidR="00917321" w:rsidRPr="00AA0E9F" w:rsidRDefault="00917321" w:rsidP="00AB7299">
      <w:pPr>
        <w:spacing w:line="360" w:lineRule="auto"/>
        <w:rPr>
          <w:rFonts w:ascii="Arial" w:hAnsi="Arial" w:cs="Arial"/>
          <w:sz w:val="22"/>
          <w:szCs w:val="22"/>
        </w:rPr>
      </w:pPr>
    </w:p>
    <w:p w14:paraId="3032CBBA"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Data analysis in the I-SCOPE study was conducted using QSR NVivo 12.0, a software tool designed for managing qualitative data (Onwuegbuzie</w:t>
      </w:r>
      <w:r w:rsidRPr="00AA0E9F">
        <w:rPr>
          <w:rFonts w:ascii="Arial" w:eastAsia="Aptos" w:hAnsi="Arial" w:cs="Arial"/>
          <w:kern w:val="2"/>
          <w:sz w:val="22"/>
          <w:szCs w:val="22"/>
          <w:lang w:eastAsia="en-US"/>
          <w14:ligatures w14:val="standardContextual"/>
        </w:rPr>
        <w:t xml:space="preserve"> A.J., et al., </w:t>
      </w:r>
      <w:r w:rsidRPr="00AA0E9F">
        <w:rPr>
          <w:rFonts w:ascii="Arial" w:eastAsia="Aptos" w:hAnsi="Arial" w:cs="Arial"/>
          <w:sz w:val="22"/>
          <w:szCs w:val="22"/>
        </w:rPr>
        <w:t xml:space="preserve">2010). </w:t>
      </w:r>
      <w:r w:rsidRPr="00AA0E9F">
        <w:rPr>
          <w:rFonts w:ascii="Arial" w:hAnsi="Arial" w:cs="Arial"/>
          <w:sz w:val="22"/>
          <w:szCs w:val="22"/>
        </w:rPr>
        <w:t>The analysis followed a two-stage process aligned with Resilient Healthcare methods and the CARE model:</w:t>
      </w:r>
    </w:p>
    <w:p w14:paraId="27BE7BB5" w14:textId="77777777" w:rsidR="00917321" w:rsidRPr="00AA0E9F" w:rsidRDefault="00917321" w:rsidP="00AB7299">
      <w:pPr>
        <w:spacing w:line="360" w:lineRule="auto"/>
        <w:rPr>
          <w:rFonts w:ascii="Arial" w:hAnsi="Arial" w:cs="Arial"/>
          <w:sz w:val="22"/>
          <w:szCs w:val="22"/>
        </w:rPr>
      </w:pPr>
    </w:p>
    <w:p w14:paraId="519CA020"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 xml:space="preserve">1. Capturing Work-as- Done: In the first stage, researchers extracted contextual examples from the data, describing everyday work in terms of demand and capacity, adaptations, and </w:t>
      </w:r>
      <w:r w:rsidRPr="00AA0E9F">
        <w:rPr>
          <w:rFonts w:ascii="Arial" w:hAnsi="Arial" w:cs="Arial"/>
          <w:sz w:val="22"/>
          <w:szCs w:val="22"/>
        </w:rPr>
        <w:lastRenderedPageBreak/>
        <w:t>outcomes. This stage provided a detailed view of how care staff navigated complex conditions in their daily routines.</w:t>
      </w:r>
    </w:p>
    <w:p w14:paraId="00B7CF82" w14:textId="77777777" w:rsidR="00917321" w:rsidRPr="00AA0E9F" w:rsidRDefault="00917321" w:rsidP="00AB7299">
      <w:pPr>
        <w:spacing w:line="360" w:lineRule="auto"/>
        <w:rPr>
          <w:rFonts w:ascii="Arial" w:hAnsi="Arial" w:cs="Arial"/>
          <w:sz w:val="22"/>
          <w:szCs w:val="22"/>
        </w:rPr>
      </w:pPr>
    </w:p>
    <w:p w14:paraId="26A06693"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 xml:space="preserve">2. Describing Resilience: The second stage synthesized the data into higher-level thematic descriptions, identifying patterns of resilient performance across different care domains. This involved coding the data based on key resilience activities and assessing where the system functioned effectively or required intervention. </w:t>
      </w:r>
      <w:r w:rsidRPr="00AA0E9F">
        <w:rPr>
          <w:rFonts w:ascii="Arial" w:eastAsia="Aptos" w:hAnsi="Arial" w:cs="Arial"/>
          <w:kern w:val="2"/>
          <w:sz w:val="22"/>
          <w:szCs w:val="22"/>
          <w:lang w:eastAsia="en-US"/>
          <w14:ligatures w14:val="standardContextual"/>
        </w:rPr>
        <w:t xml:space="preserve">(Anderson J.E. et al., </w:t>
      </w:r>
      <w:r w:rsidRPr="00AA0E9F">
        <w:rPr>
          <w:rFonts w:ascii="Arial" w:eastAsia="Aptos" w:hAnsi="Arial" w:cs="Arial"/>
          <w:sz w:val="22"/>
          <w:szCs w:val="22"/>
        </w:rPr>
        <w:t>2021)</w:t>
      </w:r>
    </w:p>
    <w:p w14:paraId="728BDFA8" w14:textId="77777777" w:rsidR="00917321" w:rsidRPr="00AA0E9F" w:rsidRDefault="00917321" w:rsidP="00AB7299">
      <w:pPr>
        <w:spacing w:line="360" w:lineRule="auto"/>
        <w:rPr>
          <w:rFonts w:ascii="Arial" w:hAnsi="Arial" w:cs="Arial"/>
          <w:sz w:val="22"/>
          <w:szCs w:val="22"/>
        </w:rPr>
      </w:pPr>
    </w:p>
    <w:p w14:paraId="7B101598" w14:textId="77777777" w:rsidR="00917321" w:rsidRPr="00AA0E9F" w:rsidRDefault="00917321" w:rsidP="00AB7299">
      <w:pPr>
        <w:spacing w:line="360" w:lineRule="auto"/>
        <w:rPr>
          <w:rFonts w:ascii="Arial" w:hAnsi="Arial" w:cs="Arial"/>
          <w:sz w:val="22"/>
          <w:szCs w:val="22"/>
        </w:rPr>
      </w:pPr>
    </w:p>
    <w:p w14:paraId="33195D7C"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Key Findings</w:t>
      </w:r>
    </w:p>
    <w:p w14:paraId="6F241BDC" w14:textId="77777777" w:rsidR="00917321" w:rsidRPr="00AA0E9F" w:rsidRDefault="00917321" w:rsidP="00AB7299">
      <w:pPr>
        <w:spacing w:line="360" w:lineRule="auto"/>
        <w:rPr>
          <w:rFonts w:ascii="Arial" w:hAnsi="Arial" w:cs="Arial"/>
          <w:sz w:val="22"/>
          <w:szCs w:val="22"/>
        </w:rPr>
      </w:pPr>
    </w:p>
    <w:p w14:paraId="574DC181"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The findings of the I-SCOPE project underscore the necessity for systemic strategies that enhance effective information utilization, promote flexible responses, and improve coordination within care homes. The study revealed several key themes related to organizational resilience:</w:t>
      </w:r>
    </w:p>
    <w:p w14:paraId="5D0551FF" w14:textId="77777777" w:rsidR="00917321" w:rsidRPr="00AA0E9F" w:rsidRDefault="00917321" w:rsidP="00AB7299">
      <w:pPr>
        <w:spacing w:line="360" w:lineRule="auto"/>
        <w:rPr>
          <w:rFonts w:ascii="Arial" w:hAnsi="Arial" w:cs="Arial"/>
          <w:sz w:val="22"/>
          <w:szCs w:val="22"/>
        </w:rPr>
      </w:pPr>
    </w:p>
    <w:p w14:paraId="30277F33"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 Adaptability: Care staff demonstrated a remarkable ability to adapt to changing circumstances, whether due to increased complexity in care needs or external pressures such as the COVID-19 pandemic. This adaptability was essential for maintaining care quality in a challenging environment.</w:t>
      </w:r>
    </w:p>
    <w:p w14:paraId="7647A004" w14:textId="77777777" w:rsidR="00917321" w:rsidRPr="00AA0E9F" w:rsidRDefault="00917321" w:rsidP="00AB7299">
      <w:pPr>
        <w:spacing w:line="360" w:lineRule="auto"/>
        <w:rPr>
          <w:rFonts w:ascii="Arial" w:hAnsi="Arial" w:cs="Arial"/>
          <w:sz w:val="22"/>
          <w:szCs w:val="22"/>
        </w:rPr>
      </w:pPr>
    </w:p>
    <w:p w14:paraId="34D2A726"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 Collaboration and Coordination: Effective collaboration among care staff, families, and multidisciplinary teams was identified as a critical factor in achieving positive outcomes. The study highlighted the importance of fostering a culture of teamwork and open communication to navigate the complexities of care delivery.</w:t>
      </w:r>
    </w:p>
    <w:p w14:paraId="106333A6" w14:textId="77777777" w:rsidR="00917321" w:rsidRPr="00AA0E9F" w:rsidRDefault="00917321" w:rsidP="00AB7299">
      <w:pPr>
        <w:spacing w:line="360" w:lineRule="auto"/>
        <w:rPr>
          <w:rFonts w:ascii="Arial" w:hAnsi="Arial" w:cs="Arial"/>
          <w:sz w:val="22"/>
          <w:szCs w:val="22"/>
        </w:rPr>
      </w:pPr>
    </w:p>
    <w:p w14:paraId="48C12EC9"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 Information Utilization: The research emphasized the need for care homes to utilize information effectively, both in terms of data management and communication. Enhancing the flow of information among staff, residents, and families can lead to more informed decision-making and improved care quality.</w:t>
      </w:r>
    </w:p>
    <w:p w14:paraId="362CB9CD" w14:textId="77777777" w:rsidR="00917321" w:rsidRPr="00AA0E9F" w:rsidRDefault="00917321" w:rsidP="00AB7299">
      <w:pPr>
        <w:spacing w:line="360" w:lineRule="auto"/>
        <w:rPr>
          <w:rFonts w:ascii="Arial" w:hAnsi="Arial" w:cs="Arial"/>
          <w:sz w:val="22"/>
          <w:szCs w:val="22"/>
        </w:rPr>
      </w:pPr>
    </w:p>
    <w:p w14:paraId="6CE0ACB6"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lastRenderedPageBreak/>
        <w:t>- Understanding Resident Needs: The emotional touchpoint interviews with residents and families revealed valuable insights into their experiences and expectations. This understanding can inform care practices and support the development of more person-centered approaches.</w:t>
      </w:r>
    </w:p>
    <w:p w14:paraId="024EA7A6" w14:textId="77777777" w:rsidR="00917321" w:rsidRPr="00AA0E9F" w:rsidRDefault="00917321" w:rsidP="00AB7299">
      <w:pPr>
        <w:spacing w:line="360" w:lineRule="auto"/>
        <w:rPr>
          <w:rFonts w:ascii="Arial" w:hAnsi="Arial" w:cs="Arial"/>
          <w:sz w:val="22"/>
          <w:szCs w:val="22"/>
        </w:rPr>
      </w:pPr>
    </w:p>
    <w:p w14:paraId="1E824394"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Implications for Practice</w:t>
      </w:r>
    </w:p>
    <w:p w14:paraId="0667480F" w14:textId="77777777" w:rsidR="00917321" w:rsidRPr="00AA0E9F" w:rsidRDefault="00917321" w:rsidP="00AB7299">
      <w:pPr>
        <w:spacing w:line="360" w:lineRule="auto"/>
        <w:rPr>
          <w:rFonts w:ascii="Arial" w:hAnsi="Arial" w:cs="Arial"/>
          <w:sz w:val="22"/>
          <w:szCs w:val="22"/>
        </w:rPr>
      </w:pPr>
    </w:p>
    <w:p w14:paraId="43440FE9"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The insights gained from the I-SCOPE project have significant implications for health and social care practice in the UK and beyond. The historical separation of health and social care has often led to inadequate funding and support for care homes, resulting in challenges in meeting the complex needs of residents. (Krein</w:t>
      </w:r>
      <w:r w:rsidRPr="00AA0E9F">
        <w:rPr>
          <w:rFonts w:ascii="Arial" w:eastAsia="Aptos" w:hAnsi="Arial" w:cs="Arial"/>
          <w:kern w:val="2"/>
          <w:sz w:val="22"/>
          <w:szCs w:val="22"/>
          <w:lang w:eastAsia="en-US"/>
          <w14:ligatures w14:val="standardContextual"/>
        </w:rPr>
        <w:t xml:space="preserve"> S.L. et al., 2010).</w:t>
      </w:r>
    </w:p>
    <w:p w14:paraId="25233AC8"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1. Holistic Approaches: Improvement efforts should prioritize holistic, system-wide changes rather than narrowly focusing on staff training. This includes enhancing information systems, fostering collaboration, and understanding the unique challenges faced by care staff.</w:t>
      </w:r>
    </w:p>
    <w:p w14:paraId="5392DC07" w14:textId="77777777" w:rsidR="00917321" w:rsidRPr="00AA0E9F" w:rsidRDefault="00917321" w:rsidP="00AB7299">
      <w:pPr>
        <w:spacing w:line="360" w:lineRule="auto"/>
        <w:rPr>
          <w:rFonts w:ascii="Arial" w:hAnsi="Arial" w:cs="Arial"/>
          <w:sz w:val="22"/>
          <w:szCs w:val="22"/>
        </w:rPr>
      </w:pPr>
    </w:p>
    <w:p w14:paraId="440FDC6C"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2. Investment in Resources: Adequate resources must be allocated to support care homes in their efforts to enhance resilience. This includes funding for staff training, technology, and infrastructure improvements that facilitate effective care delivery.</w:t>
      </w:r>
    </w:p>
    <w:p w14:paraId="2F87F9F2" w14:textId="77777777" w:rsidR="00917321" w:rsidRPr="00AA0E9F" w:rsidRDefault="00917321" w:rsidP="00AB7299">
      <w:pPr>
        <w:spacing w:line="360" w:lineRule="auto"/>
        <w:rPr>
          <w:rFonts w:ascii="Arial" w:hAnsi="Arial" w:cs="Arial"/>
          <w:sz w:val="22"/>
          <w:szCs w:val="22"/>
        </w:rPr>
      </w:pPr>
    </w:p>
    <w:p w14:paraId="0E8C832C"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3. Policy Development: Policymakers should consider the insights from this research when designing health and social care policies. Initiatives that promote integration between health and social services can help address the historical divide and support more effective care delivery.</w:t>
      </w:r>
    </w:p>
    <w:p w14:paraId="3F90E2AF" w14:textId="77777777" w:rsidR="00917321" w:rsidRPr="00AA0E9F" w:rsidRDefault="00917321" w:rsidP="00AB7299">
      <w:pPr>
        <w:spacing w:line="360" w:lineRule="auto"/>
        <w:rPr>
          <w:rFonts w:ascii="Arial" w:hAnsi="Arial" w:cs="Arial"/>
          <w:sz w:val="22"/>
          <w:szCs w:val="22"/>
        </w:rPr>
      </w:pPr>
    </w:p>
    <w:p w14:paraId="34553A27"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Personal Reflections and Future Directions</w:t>
      </w:r>
    </w:p>
    <w:p w14:paraId="44A4B732" w14:textId="77777777" w:rsidR="00917321" w:rsidRPr="00AA0E9F" w:rsidRDefault="00917321" w:rsidP="00AB7299">
      <w:pPr>
        <w:spacing w:line="360" w:lineRule="auto"/>
        <w:rPr>
          <w:rFonts w:ascii="Arial" w:hAnsi="Arial" w:cs="Arial"/>
          <w:sz w:val="22"/>
          <w:szCs w:val="22"/>
        </w:rPr>
      </w:pPr>
    </w:p>
    <w:p w14:paraId="7E14C882"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Through my engagement with the I-SCOPE project, I have gained valuable insights into qualitative methodologies and the intricacies of data collection and analysis. Understanding the significance of context and participant viewpoints will shape my future academic and professional endeavors, enabling me to tackle complex issues with a comprehensive perspective.</w:t>
      </w:r>
    </w:p>
    <w:p w14:paraId="7E5D3123" w14:textId="77777777" w:rsidR="00917321" w:rsidRPr="00AA0E9F" w:rsidRDefault="00917321" w:rsidP="00AB7299">
      <w:pPr>
        <w:spacing w:line="360" w:lineRule="auto"/>
        <w:rPr>
          <w:rFonts w:ascii="Arial" w:hAnsi="Arial" w:cs="Arial"/>
          <w:sz w:val="22"/>
          <w:szCs w:val="22"/>
        </w:rPr>
      </w:pPr>
    </w:p>
    <w:p w14:paraId="58330D1D"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 xml:space="preserve">The focus on resilience and adaptability in care systems is particularly relevant as I advance in my studies and career. These lessons can be applied across various disciplines, equipping me with the abilities to conduct thorough and impactful research that prioritizes individual experiences and needs. </w:t>
      </w:r>
    </w:p>
    <w:p w14:paraId="398B060D" w14:textId="77777777" w:rsidR="00917321" w:rsidRPr="00AA0E9F" w:rsidRDefault="00917321" w:rsidP="00AB7299">
      <w:pPr>
        <w:spacing w:line="360" w:lineRule="auto"/>
        <w:rPr>
          <w:rFonts w:ascii="Arial" w:hAnsi="Arial" w:cs="Arial"/>
          <w:sz w:val="22"/>
          <w:szCs w:val="22"/>
        </w:rPr>
      </w:pPr>
    </w:p>
    <w:p w14:paraId="2573E582"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As I move forward, I am committed to integrating the insights gained from this research into my approach to problem-solving and effective collaboration in diverse settings. I recognize the importance of fostering resilience within care organizations, as it is essential for addressing the evolving needs of vulnerable populations. By championing systemic approaches that prioritize adaptability, collaboration, and effective information use, I aim to contribute to the ongoing efforts to enhance care quality and organizational effectiveness in the face of complex challenges.</w:t>
      </w:r>
    </w:p>
    <w:p w14:paraId="6A387C53" w14:textId="77777777" w:rsidR="00917321" w:rsidRPr="00AA0E9F" w:rsidRDefault="00917321" w:rsidP="00AB7299">
      <w:pPr>
        <w:spacing w:line="360" w:lineRule="auto"/>
        <w:rPr>
          <w:rFonts w:ascii="Arial" w:hAnsi="Arial" w:cs="Arial"/>
          <w:sz w:val="22"/>
          <w:szCs w:val="22"/>
        </w:rPr>
      </w:pPr>
    </w:p>
    <w:p w14:paraId="14065CAA"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 xml:space="preserve">In conclusion, the I-SCOPE project not only sheds light on the pressing issues faced by care homes in Scotland but also provides a roadmap for future improvements in care delivery. The findings emphasize the importance of resilience in care systems and highlight the need for holistic, system-wide strategies that prioritize the needs of residents and staff alike. </w:t>
      </w:r>
      <w:r w:rsidRPr="00AA0E9F">
        <w:rPr>
          <w:rFonts w:ascii="Arial" w:eastAsia="Aptos" w:hAnsi="Arial" w:cs="Arial"/>
          <w:kern w:val="2"/>
          <w:sz w:val="22"/>
          <w:szCs w:val="22"/>
          <w:lang w:eastAsia="en-US"/>
          <w14:ligatures w14:val="standardContextual"/>
        </w:rPr>
        <w:t>(Campbell et al., 2007).</w:t>
      </w:r>
    </w:p>
    <w:p w14:paraId="531D976F" w14:textId="24A8BA68" w:rsidR="00917321" w:rsidRPr="00AA0E9F" w:rsidRDefault="00385731" w:rsidP="00AB7299">
      <w:pPr>
        <w:spacing w:line="360" w:lineRule="auto"/>
        <w:rPr>
          <w:rFonts w:ascii="Arial" w:hAnsi="Arial" w:cs="Arial"/>
          <w:sz w:val="22"/>
          <w:szCs w:val="22"/>
        </w:rPr>
      </w:pPr>
      <w:r>
        <w:rPr>
          <w:rFonts w:ascii="Arial" w:hAnsi="Arial" w:cs="Arial"/>
          <w:sz w:val="22"/>
          <w:szCs w:val="22"/>
        </w:rPr>
        <w:t>REFERENCE LIST</w:t>
      </w:r>
    </w:p>
    <w:p w14:paraId="31476793" w14:textId="77777777" w:rsidR="00917321" w:rsidRPr="00AA0E9F" w:rsidRDefault="00917321" w:rsidP="00AB7299">
      <w:pPr>
        <w:spacing w:line="360" w:lineRule="auto"/>
        <w:rPr>
          <w:rFonts w:ascii="Arial" w:hAnsi="Arial" w:cs="Arial"/>
          <w:sz w:val="22"/>
          <w:szCs w:val="22"/>
        </w:rPr>
      </w:pPr>
    </w:p>
    <w:p w14:paraId="1B5D3B9C"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 Anderson J.E. and Ross A.J. Improving Quality Through Resilient Systems: The Care-QI Handbook. Available from https://resiliencecentre.org.uk/care-qi-handbook/. in the International Ergonomics Association 21st Triennial Congress (IEA 2021). 2021. Vancouver</w:t>
      </w:r>
    </w:p>
    <w:p w14:paraId="62C494E7"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 Government, S. Coronavirus (COVID-19): daily data for Scotland. 2021. 2022; Available from: https://www.gov.scot/publications/coronavirus-covid-19-data-for-scotland/.</w:t>
      </w:r>
    </w:p>
    <w:p w14:paraId="2A915BD4"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 Health and Social Care Standards. 2017, Scottish Government: Edinburgh.</w:t>
      </w:r>
    </w:p>
    <w:p w14:paraId="257C9BCD"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 Morley J.E., et al., international survey of nursing home research priorities. J Am Med Dir Assoc, 2014. 15(5): p. 309–12. doi: 10.1016/j.jamda.2014.03.003.</w:t>
      </w:r>
    </w:p>
    <w:p w14:paraId="3871BB66"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t>- Human Factors in Healthcare: A Concordat from the National Quality Board. 2013, NHS Health England: London.</w:t>
      </w:r>
    </w:p>
    <w:p w14:paraId="7E2F0D2B" w14:textId="77777777" w:rsidR="00917321" w:rsidRPr="00AA0E9F" w:rsidRDefault="00917321" w:rsidP="00AB7299">
      <w:pPr>
        <w:spacing w:line="360" w:lineRule="auto"/>
        <w:rPr>
          <w:rFonts w:ascii="Arial" w:hAnsi="Arial" w:cs="Arial"/>
          <w:sz w:val="22"/>
          <w:szCs w:val="22"/>
        </w:rPr>
      </w:pPr>
      <w:r w:rsidRPr="00AA0E9F">
        <w:rPr>
          <w:rFonts w:ascii="Arial" w:hAnsi="Arial" w:cs="Arial"/>
          <w:sz w:val="22"/>
          <w:szCs w:val="22"/>
        </w:rPr>
        <w:lastRenderedPageBreak/>
        <w:t>- Palinkas L.A., et al., Purposeful Sampling for Qualitative Data Collection and Analysis in Mixed Method Implementation Research. Administration and Policy in Mental Health and Mental Health Services Research, 2015. 42(5): p. 533–544. doi: 10.1007/s10488-013-0528-y.</w:t>
      </w:r>
    </w:p>
    <w:p w14:paraId="7FAD6E82" w14:textId="643B7403" w:rsidR="00265269" w:rsidRPr="00AA0E9F" w:rsidRDefault="00265269" w:rsidP="00AB7299">
      <w:pPr>
        <w:spacing w:line="360" w:lineRule="auto"/>
        <w:rPr>
          <w:rFonts w:ascii="Arial" w:hAnsi="Arial" w:cs="Arial"/>
          <w:sz w:val="22"/>
          <w:szCs w:val="22"/>
        </w:rPr>
      </w:pPr>
    </w:p>
    <w:sectPr w:rsidR="00265269" w:rsidRPr="00AA0E9F">
      <w:footerReference w:type="default" r:id="rId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206A02" w14:textId="77777777" w:rsidR="00AD7C03" w:rsidRDefault="00AD7C03" w:rsidP="008C780B">
      <w:pPr>
        <w:spacing w:after="0" w:line="240" w:lineRule="auto"/>
      </w:pPr>
      <w:r>
        <w:separator/>
      </w:r>
    </w:p>
  </w:endnote>
  <w:endnote w:type="continuationSeparator" w:id="0">
    <w:p w14:paraId="5116F3C2" w14:textId="77777777" w:rsidR="00AD7C03" w:rsidRDefault="00AD7C03" w:rsidP="008C78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Nova">
    <w:charset w:val="00"/>
    <w:family w:val="swiss"/>
    <w:pitch w:val="variable"/>
    <w:sig w:usb0="0000028F" w:usb1="00000002"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026869"/>
      <w:docPartObj>
        <w:docPartGallery w:val="Page Numbers (Bottom of Page)"/>
        <w:docPartUnique/>
      </w:docPartObj>
    </w:sdtPr>
    <w:sdtContent>
      <w:p w14:paraId="621189D8" w14:textId="599D12EC" w:rsidR="008C780B" w:rsidRDefault="008C780B">
        <w:pPr>
          <w:pStyle w:val="Footer"/>
        </w:pPr>
        <w:r>
          <w:fldChar w:fldCharType="begin"/>
        </w:r>
        <w:r>
          <w:instrText>PAGE   \* MERGEFORMAT</w:instrText>
        </w:r>
        <w:r>
          <w:fldChar w:fldCharType="separate"/>
        </w:r>
        <w:r>
          <w:t>2</w:t>
        </w:r>
        <w:r>
          <w:fldChar w:fldCharType="end"/>
        </w:r>
      </w:p>
    </w:sdtContent>
  </w:sdt>
  <w:p w14:paraId="7E47A945" w14:textId="77777777" w:rsidR="008C780B" w:rsidRDefault="008C78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FF8DEB" w14:textId="77777777" w:rsidR="00AD7C03" w:rsidRDefault="00AD7C03" w:rsidP="008C780B">
      <w:pPr>
        <w:spacing w:after="0" w:line="240" w:lineRule="auto"/>
      </w:pPr>
      <w:r>
        <w:separator/>
      </w:r>
    </w:p>
  </w:footnote>
  <w:footnote w:type="continuationSeparator" w:id="0">
    <w:p w14:paraId="0570C40D" w14:textId="77777777" w:rsidR="00AD7C03" w:rsidRDefault="00AD7C03" w:rsidP="008C78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1DB498E"/>
    <w:rsid w:val="00001988"/>
    <w:rsid w:val="00026284"/>
    <w:rsid w:val="00130FDE"/>
    <w:rsid w:val="00265269"/>
    <w:rsid w:val="0029367D"/>
    <w:rsid w:val="003178D3"/>
    <w:rsid w:val="00385731"/>
    <w:rsid w:val="003C2119"/>
    <w:rsid w:val="003F1163"/>
    <w:rsid w:val="0043478E"/>
    <w:rsid w:val="004443C5"/>
    <w:rsid w:val="004827CB"/>
    <w:rsid w:val="004960FC"/>
    <w:rsid w:val="004A48C3"/>
    <w:rsid w:val="0050224F"/>
    <w:rsid w:val="005164A4"/>
    <w:rsid w:val="00704D30"/>
    <w:rsid w:val="0079584F"/>
    <w:rsid w:val="00854D16"/>
    <w:rsid w:val="008625D0"/>
    <w:rsid w:val="008A6776"/>
    <w:rsid w:val="008C780B"/>
    <w:rsid w:val="00917321"/>
    <w:rsid w:val="009A0BDE"/>
    <w:rsid w:val="00A22381"/>
    <w:rsid w:val="00AA0E9F"/>
    <w:rsid w:val="00AB7299"/>
    <w:rsid w:val="00AD7C03"/>
    <w:rsid w:val="00B14569"/>
    <w:rsid w:val="00BF1B62"/>
    <w:rsid w:val="00C7445E"/>
    <w:rsid w:val="00CE4A40"/>
    <w:rsid w:val="00E170BB"/>
    <w:rsid w:val="00E54E53"/>
    <w:rsid w:val="00F647AC"/>
    <w:rsid w:val="00FB2456"/>
    <w:rsid w:val="00FD3C2C"/>
    <w:rsid w:val="19A5D528"/>
    <w:rsid w:val="1C46D7D0"/>
    <w:rsid w:val="1D3DD245"/>
    <w:rsid w:val="1DA4AC93"/>
    <w:rsid w:val="27CD2D27"/>
    <w:rsid w:val="2FCC14F8"/>
    <w:rsid w:val="31DB498E"/>
    <w:rsid w:val="3EB9B46A"/>
    <w:rsid w:val="41B80BBC"/>
    <w:rsid w:val="46CEAC95"/>
    <w:rsid w:val="4E0E6A3C"/>
    <w:rsid w:val="58A4D031"/>
    <w:rsid w:val="5A5214B6"/>
    <w:rsid w:val="6CD56AFA"/>
    <w:rsid w:val="6F8FD8DC"/>
    <w:rsid w:val="782432DB"/>
    <w:rsid w:val="78A8AE57"/>
    <w:rsid w:val="79A065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584E2"/>
  <w15:chartTrackingRefBased/>
  <w15:docId w15:val="{82A4445F-3CEC-4C55-A583-F856B332A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19A5D528"/>
    <w:rPr>
      <w:color w:val="467886"/>
      <w:u w:val="single"/>
    </w:rPr>
  </w:style>
  <w:style w:type="paragraph" w:styleId="Header">
    <w:name w:val="header"/>
    <w:basedOn w:val="Normal"/>
    <w:link w:val="HeaderChar"/>
    <w:uiPriority w:val="99"/>
    <w:unhideWhenUsed/>
    <w:rsid w:val="008C78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780B"/>
  </w:style>
  <w:style w:type="paragraph" w:styleId="Footer">
    <w:name w:val="footer"/>
    <w:basedOn w:val="Normal"/>
    <w:link w:val="FooterChar"/>
    <w:uiPriority w:val="99"/>
    <w:unhideWhenUsed/>
    <w:rsid w:val="008C78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78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9</Pages>
  <Words>1955</Words>
  <Characters>11150</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Akosua Ntow (2535577)</dc:creator>
  <cp:keywords/>
  <dc:description/>
  <cp:lastModifiedBy>Akosua Ntow</cp:lastModifiedBy>
  <cp:revision>17</cp:revision>
  <dcterms:created xsi:type="dcterms:W3CDTF">2026-07-10T20:23:00Z</dcterms:created>
  <dcterms:modified xsi:type="dcterms:W3CDTF">2026-07-18T13:11:00Z</dcterms:modified>
</cp:coreProperties>
</file>