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808C1B" w14:textId="66609D07" w:rsidR="00C3016F" w:rsidRDefault="00C3016F" w:rsidP="00AF6F5A">
      <w:pPr>
        <w:jc w:val="center"/>
        <w:rPr>
          <w:rStyle w:val="Strong"/>
          <w:bCs w:val="0"/>
          <w:color w:val="auto"/>
          <w:sz w:val="40"/>
        </w:rPr>
      </w:pPr>
      <w:r>
        <w:rPr>
          <w:noProof/>
        </w:rPr>
        <w:drawing>
          <wp:inline distT="0" distB="0" distL="0" distR="0" wp14:anchorId="3ADE338B" wp14:editId="35353D87">
            <wp:extent cx="3558540" cy="1419994"/>
            <wp:effectExtent l="0" t="0" r="3810" b="0"/>
            <wp:docPr id="1167643956" name="Picture 1" descr="University of Wales Trinity Saint David - Universit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University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71329" cy="1425097"/>
                    </a:xfrm>
                    <a:prstGeom prst="rect">
                      <a:avLst/>
                    </a:prstGeom>
                    <a:noFill/>
                    <a:ln>
                      <a:noFill/>
                    </a:ln>
                  </pic:spPr>
                </pic:pic>
              </a:graphicData>
            </a:graphic>
          </wp:inline>
        </w:drawing>
      </w:r>
    </w:p>
    <w:p w14:paraId="74A533EE" w14:textId="77777777" w:rsidR="00C3016F" w:rsidRDefault="00C3016F" w:rsidP="00AF6F5A">
      <w:pPr>
        <w:jc w:val="center"/>
        <w:rPr>
          <w:rStyle w:val="Strong"/>
          <w:bCs w:val="0"/>
          <w:color w:val="auto"/>
          <w:sz w:val="40"/>
        </w:rPr>
      </w:pPr>
    </w:p>
    <w:p w14:paraId="3C5D185D" w14:textId="5A7C69F2" w:rsidR="000426D3" w:rsidRPr="00D616CE" w:rsidRDefault="000426D3" w:rsidP="006009D8">
      <w:pPr>
        <w:spacing w:line="480" w:lineRule="auto"/>
        <w:jc w:val="center"/>
        <w:rPr>
          <w:rStyle w:val="Strong"/>
          <w:bCs w:val="0"/>
          <w:color w:val="auto"/>
          <w:sz w:val="28"/>
          <w:szCs w:val="28"/>
        </w:rPr>
      </w:pPr>
      <w:r w:rsidRPr="00D616CE">
        <w:rPr>
          <w:rStyle w:val="Strong"/>
          <w:bCs w:val="0"/>
          <w:color w:val="auto"/>
          <w:sz w:val="28"/>
          <w:szCs w:val="28"/>
        </w:rPr>
        <w:t>Programme:</w:t>
      </w:r>
      <w:r w:rsidRPr="00D616CE">
        <w:rPr>
          <w:sz w:val="28"/>
          <w:szCs w:val="28"/>
        </w:rPr>
        <w:t xml:space="preserve"> </w:t>
      </w:r>
      <w:r w:rsidRPr="00D616CE">
        <w:rPr>
          <w:rStyle w:val="Strong"/>
          <w:b w:val="0"/>
          <w:color w:val="auto"/>
          <w:sz w:val="28"/>
          <w:szCs w:val="28"/>
        </w:rPr>
        <w:t>Master of Business Administration</w:t>
      </w:r>
    </w:p>
    <w:p w14:paraId="4BD13682" w14:textId="427489AA" w:rsidR="00C3016F" w:rsidRPr="00D616CE" w:rsidRDefault="00C3016F" w:rsidP="006009D8">
      <w:pPr>
        <w:spacing w:line="480" w:lineRule="auto"/>
        <w:jc w:val="center"/>
        <w:rPr>
          <w:rStyle w:val="Strong"/>
          <w:b w:val="0"/>
          <w:color w:val="auto"/>
          <w:sz w:val="28"/>
          <w:szCs w:val="28"/>
        </w:rPr>
      </w:pPr>
      <w:r w:rsidRPr="00D616CE">
        <w:rPr>
          <w:rStyle w:val="Strong"/>
          <w:bCs w:val="0"/>
          <w:color w:val="auto"/>
          <w:sz w:val="28"/>
          <w:szCs w:val="28"/>
        </w:rPr>
        <w:t xml:space="preserve">Module: </w:t>
      </w:r>
      <w:r w:rsidRPr="00D616CE">
        <w:rPr>
          <w:rStyle w:val="Strong"/>
          <w:b w:val="0"/>
          <w:color w:val="auto"/>
          <w:sz w:val="28"/>
          <w:szCs w:val="28"/>
        </w:rPr>
        <w:t>International Marketing: Principles and Practices</w:t>
      </w:r>
    </w:p>
    <w:p w14:paraId="345644AA" w14:textId="0BD2184D" w:rsidR="00C3016F" w:rsidRPr="00D616CE" w:rsidRDefault="00C3016F" w:rsidP="006009D8">
      <w:pPr>
        <w:spacing w:line="480" w:lineRule="auto"/>
        <w:jc w:val="center"/>
        <w:rPr>
          <w:rStyle w:val="Strong"/>
          <w:bCs w:val="0"/>
          <w:color w:val="auto"/>
          <w:sz w:val="28"/>
          <w:szCs w:val="28"/>
        </w:rPr>
      </w:pPr>
      <w:r w:rsidRPr="00D616CE">
        <w:rPr>
          <w:rStyle w:val="Strong"/>
          <w:bCs w:val="0"/>
          <w:color w:val="auto"/>
          <w:sz w:val="28"/>
          <w:szCs w:val="28"/>
        </w:rPr>
        <w:t xml:space="preserve">Module Code: </w:t>
      </w:r>
      <w:r w:rsidRPr="00D616CE">
        <w:rPr>
          <w:rStyle w:val="Strong"/>
          <w:b w:val="0"/>
          <w:color w:val="auto"/>
          <w:sz w:val="28"/>
          <w:szCs w:val="28"/>
        </w:rPr>
        <w:t>LCMB7026</w:t>
      </w:r>
    </w:p>
    <w:p w14:paraId="0C5E118A" w14:textId="556CF1AE" w:rsidR="00A44987" w:rsidRPr="00D616CE" w:rsidRDefault="00A44987" w:rsidP="006009D8">
      <w:pPr>
        <w:spacing w:line="480" w:lineRule="auto"/>
        <w:jc w:val="center"/>
        <w:rPr>
          <w:rFonts w:cs="Times New Roman"/>
          <w:color w:val="auto"/>
          <w:sz w:val="32"/>
          <w:szCs w:val="32"/>
        </w:rPr>
      </w:pPr>
      <w:r w:rsidRPr="00D616CE">
        <w:rPr>
          <w:rStyle w:val="Strong"/>
          <w:bCs w:val="0"/>
          <w:color w:val="auto"/>
          <w:sz w:val="32"/>
          <w:szCs w:val="32"/>
        </w:rPr>
        <w:t>Coca-Cola: Marketing, Ethics, and Performance in the UK and Bangladesh</w:t>
      </w:r>
    </w:p>
    <w:p w14:paraId="2E542730" w14:textId="77777777" w:rsidR="00C3016F" w:rsidRPr="00D616CE" w:rsidRDefault="00C3016F" w:rsidP="006009D8">
      <w:pPr>
        <w:spacing w:line="480" w:lineRule="auto"/>
        <w:jc w:val="center"/>
        <w:rPr>
          <w:rStyle w:val="Strong"/>
          <w:b w:val="0"/>
          <w:color w:val="auto"/>
          <w:sz w:val="28"/>
          <w:szCs w:val="28"/>
        </w:rPr>
      </w:pPr>
      <w:r w:rsidRPr="00D616CE">
        <w:rPr>
          <w:rStyle w:val="Strong"/>
          <w:bCs w:val="0"/>
          <w:color w:val="auto"/>
          <w:sz w:val="28"/>
          <w:szCs w:val="28"/>
        </w:rPr>
        <w:t xml:space="preserve">Lecturer: </w:t>
      </w:r>
      <w:r w:rsidRPr="00D616CE">
        <w:rPr>
          <w:rStyle w:val="Strong"/>
          <w:b w:val="0"/>
          <w:color w:val="auto"/>
          <w:sz w:val="28"/>
          <w:szCs w:val="28"/>
        </w:rPr>
        <w:t>Tushara Balendran</w:t>
      </w:r>
    </w:p>
    <w:p w14:paraId="1533E49B" w14:textId="0C9A8CCD" w:rsidR="00A44987" w:rsidRPr="00D616CE" w:rsidRDefault="00A44987" w:rsidP="006009D8">
      <w:pPr>
        <w:spacing w:line="480" w:lineRule="auto"/>
        <w:jc w:val="center"/>
        <w:rPr>
          <w:color w:val="auto"/>
          <w:sz w:val="28"/>
          <w:szCs w:val="28"/>
        </w:rPr>
      </w:pPr>
      <w:r w:rsidRPr="00D616CE">
        <w:rPr>
          <w:rStyle w:val="Strong"/>
          <w:bCs w:val="0"/>
          <w:color w:val="auto"/>
          <w:sz w:val="28"/>
          <w:szCs w:val="28"/>
        </w:rPr>
        <w:t>Student Name:</w:t>
      </w:r>
      <w:r w:rsidR="00C3016F" w:rsidRPr="00D616CE">
        <w:rPr>
          <w:rStyle w:val="Strong"/>
          <w:bCs w:val="0"/>
          <w:color w:val="auto"/>
          <w:sz w:val="28"/>
          <w:szCs w:val="28"/>
        </w:rPr>
        <w:t xml:space="preserve"> </w:t>
      </w:r>
      <w:r w:rsidR="00C3016F" w:rsidRPr="00D616CE">
        <w:rPr>
          <w:rStyle w:val="Strong"/>
          <w:b w:val="0"/>
          <w:color w:val="auto"/>
          <w:sz w:val="28"/>
          <w:szCs w:val="28"/>
        </w:rPr>
        <w:t>Shakil Morad</w:t>
      </w:r>
    </w:p>
    <w:p w14:paraId="02D5C0F7" w14:textId="1BB69F7B" w:rsidR="00A44987" w:rsidRPr="00D616CE" w:rsidRDefault="00A44987" w:rsidP="006009D8">
      <w:pPr>
        <w:spacing w:line="480" w:lineRule="auto"/>
        <w:jc w:val="center"/>
        <w:rPr>
          <w:rStyle w:val="Strong"/>
          <w:bCs w:val="0"/>
          <w:color w:val="auto"/>
          <w:sz w:val="28"/>
          <w:szCs w:val="28"/>
        </w:rPr>
      </w:pPr>
      <w:r w:rsidRPr="00D616CE">
        <w:rPr>
          <w:rStyle w:val="Strong"/>
          <w:bCs w:val="0"/>
          <w:color w:val="auto"/>
          <w:sz w:val="28"/>
          <w:szCs w:val="28"/>
        </w:rPr>
        <w:t>Student ID:</w:t>
      </w:r>
      <w:r w:rsidR="00C3016F" w:rsidRPr="00D616CE">
        <w:rPr>
          <w:rStyle w:val="Strong"/>
          <w:bCs w:val="0"/>
          <w:color w:val="auto"/>
          <w:sz w:val="28"/>
          <w:szCs w:val="28"/>
        </w:rPr>
        <w:t xml:space="preserve"> </w:t>
      </w:r>
      <w:r w:rsidR="00C3016F" w:rsidRPr="00D616CE">
        <w:rPr>
          <w:rStyle w:val="Strong"/>
          <w:b w:val="0"/>
          <w:color w:val="auto"/>
          <w:sz w:val="28"/>
          <w:szCs w:val="28"/>
        </w:rPr>
        <w:t>2433473</w:t>
      </w:r>
    </w:p>
    <w:p w14:paraId="005007FA" w14:textId="788EC353" w:rsidR="00C3016F" w:rsidRPr="00D616CE" w:rsidRDefault="00C3016F" w:rsidP="006009D8">
      <w:pPr>
        <w:spacing w:line="480" w:lineRule="auto"/>
        <w:jc w:val="center"/>
        <w:rPr>
          <w:color w:val="auto"/>
          <w:sz w:val="28"/>
          <w:szCs w:val="28"/>
        </w:rPr>
      </w:pPr>
      <w:r w:rsidRPr="00D616CE">
        <w:rPr>
          <w:rStyle w:val="Strong"/>
          <w:bCs w:val="0"/>
          <w:color w:val="auto"/>
          <w:sz w:val="28"/>
          <w:szCs w:val="28"/>
        </w:rPr>
        <w:t xml:space="preserve">Submission Date: </w:t>
      </w:r>
      <w:r w:rsidRPr="00D616CE">
        <w:rPr>
          <w:rStyle w:val="Strong"/>
          <w:b w:val="0"/>
          <w:color w:val="auto"/>
          <w:sz w:val="28"/>
          <w:szCs w:val="28"/>
        </w:rPr>
        <w:t>15/12/25</w:t>
      </w:r>
    </w:p>
    <w:p w14:paraId="5D586F1D" w14:textId="77777777" w:rsidR="00A44987" w:rsidRPr="00C34C53" w:rsidRDefault="00A44987">
      <w:pPr>
        <w:spacing w:after="160" w:line="259" w:lineRule="auto"/>
        <w:jc w:val="left"/>
        <w:rPr>
          <w:rFonts w:asciiTheme="majorHAnsi" w:eastAsiaTheme="majorEastAsia" w:hAnsiTheme="majorHAnsi" w:cstheme="majorBidi"/>
          <w:color w:val="auto"/>
          <w:kern w:val="0"/>
          <w:sz w:val="32"/>
          <w:szCs w:val="32"/>
          <w:lang w:val="en-US" w:bidi="ar-SA"/>
          <w14:ligatures w14:val="none"/>
        </w:rPr>
      </w:pPr>
      <w:bookmarkStart w:id="0" w:name="_Hlk211847803"/>
      <w:r w:rsidRPr="00C34C53">
        <w:rPr>
          <w:color w:val="auto"/>
        </w:rPr>
        <w:br w:type="page"/>
      </w:r>
    </w:p>
    <w:sdt>
      <w:sdtPr>
        <w:rPr>
          <w:rFonts w:ascii="Times New Roman" w:eastAsia="Arial" w:hAnsi="Times New Roman" w:cs="Arial"/>
          <w:color w:val="auto"/>
          <w:kern w:val="2"/>
          <w:sz w:val="24"/>
          <w:szCs w:val="21"/>
          <w:lang w:val="en-GB" w:bidi="ne-NP"/>
          <w14:ligatures w14:val="standardContextual"/>
        </w:rPr>
        <w:id w:val="-1526856339"/>
        <w:docPartObj>
          <w:docPartGallery w:val="Table of Contents"/>
          <w:docPartUnique/>
        </w:docPartObj>
      </w:sdtPr>
      <w:sdtEndPr>
        <w:rPr>
          <w:b/>
          <w:bCs/>
          <w:noProof/>
        </w:rPr>
      </w:sdtEndPr>
      <w:sdtContent>
        <w:p w14:paraId="24AB8BE6" w14:textId="77777777" w:rsidR="0027793B" w:rsidRPr="00C34C53" w:rsidRDefault="0027793B" w:rsidP="00C34C53">
          <w:pPr>
            <w:pStyle w:val="TOCHeading"/>
            <w:jc w:val="center"/>
            <w:rPr>
              <w:rFonts w:ascii="Times New Roman" w:hAnsi="Times New Roman" w:cs="Times New Roman"/>
              <w:b/>
              <w:bCs/>
              <w:color w:val="auto"/>
              <w:sz w:val="24"/>
              <w:szCs w:val="24"/>
            </w:rPr>
          </w:pPr>
          <w:r w:rsidRPr="00C34C53">
            <w:rPr>
              <w:rFonts w:ascii="Times New Roman" w:hAnsi="Times New Roman" w:cs="Times New Roman"/>
              <w:b/>
              <w:bCs/>
              <w:color w:val="auto"/>
              <w:sz w:val="24"/>
              <w:szCs w:val="24"/>
            </w:rPr>
            <w:t>Table of Contents</w:t>
          </w:r>
        </w:p>
        <w:p w14:paraId="6422B14C" w14:textId="77777777" w:rsidR="00C34C53" w:rsidRPr="00C34C53" w:rsidRDefault="0027793B">
          <w:pPr>
            <w:pStyle w:val="TOC1"/>
            <w:tabs>
              <w:tab w:val="right" w:leader="dot" w:pos="9016"/>
            </w:tabs>
            <w:rPr>
              <w:rFonts w:asciiTheme="minorHAnsi" w:eastAsiaTheme="minorEastAsia" w:hAnsiTheme="minorHAnsi" w:cstheme="minorBidi"/>
              <w:noProof/>
              <w:color w:val="auto"/>
              <w:szCs w:val="24"/>
              <w:lang w:val="en-IN" w:eastAsia="en-IN" w:bidi="ar-SA"/>
            </w:rPr>
          </w:pPr>
          <w:r w:rsidRPr="00C34C53">
            <w:rPr>
              <w:color w:val="auto"/>
            </w:rPr>
            <w:fldChar w:fldCharType="begin"/>
          </w:r>
          <w:r w:rsidRPr="00C34C53">
            <w:rPr>
              <w:color w:val="auto"/>
            </w:rPr>
            <w:instrText xml:space="preserve"> TOC \o "1-3" \h \z \u </w:instrText>
          </w:r>
          <w:r w:rsidRPr="00C34C53">
            <w:rPr>
              <w:color w:val="auto"/>
            </w:rPr>
            <w:fldChar w:fldCharType="separate"/>
          </w:r>
          <w:hyperlink w:anchor="_Toc216635377" w:history="1">
            <w:r w:rsidR="00C34C53" w:rsidRPr="00C34C53">
              <w:rPr>
                <w:rStyle w:val="Hyperlink"/>
                <w:noProof/>
                <w:color w:val="auto"/>
                <w:lang w:eastAsia="en-GB"/>
              </w:rPr>
              <w:t>Introduction</w:t>
            </w:r>
            <w:r w:rsidR="00C34C53" w:rsidRPr="00C34C53">
              <w:rPr>
                <w:noProof/>
                <w:webHidden/>
                <w:color w:val="auto"/>
              </w:rPr>
              <w:tab/>
            </w:r>
            <w:r w:rsidR="00C34C53" w:rsidRPr="00C34C53">
              <w:rPr>
                <w:noProof/>
                <w:webHidden/>
                <w:color w:val="auto"/>
              </w:rPr>
              <w:fldChar w:fldCharType="begin"/>
            </w:r>
            <w:r w:rsidR="00C34C53" w:rsidRPr="00C34C53">
              <w:rPr>
                <w:noProof/>
                <w:webHidden/>
                <w:color w:val="auto"/>
              </w:rPr>
              <w:instrText xml:space="preserve"> PAGEREF _Toc216635377 \h </w:instrText>
            </w:r>
            <w:r w:rsidR="00C34C53" w:rsidRPr="00C34C53">
              <w:rPr>
                <w:noProof/>
                <w:webHidden/>
                <w:color w:val="auto"/>
              </w:rPr>
            </w:r>
            <w:r w:rsidR="00C34C53" w:rsidRPr="00C34C53">
              <w:rPr>
                <w:noProof/>
                <w:webHidden/>
                <w:color w:val="auto"/>
              </w:rPr>
              <w:fldChar w:fldCharType="separate"/>
            </w:r>
            <w:r w:rsidR="00C34C53" w:rsidRPr="00C34C53">
              <w:rPr>
                <w:noProof/>
                <w:webHidden/>
                <w:color w:val="auto"/>
              </w:rPr>
              <w:t>3</w:t>
            </w:r>
            <w:r w:rsidR="00C34C53" w:rsidRPr="00C34C53">
              <w:rPr>
                <w:noProof/>
                <w:webHidden/>
                <w:color w:val="auto"/>
              </w:rPr>
              <w:fldChar w:fldCharType="end"/>
            </w:r>
          </w:hyperlink>
        </w:p>
        <w:p w14:paraId="21F89A09" w14:textId="77777777" w:rsidR="00C34C53" w:rsidRPr="00C34C53" w:rsidRDefault="00C34C53">
          <w:pPr>
            <w:pStyle w:val="TOC1"/>
            <w:tabs>
              <w:tab w:val="right" w:leader="dot" w:pos="9016"/>
            </w:tabs>
            <w:rPr>
              <w:rFonts w:asciiTheme="minorHAnsi" w:eastAsiaTheme="minorEastAsia" w:hAnsiTheme="minorHAnsi" w:cstheme="minorBidi"/>
              <w:noProof/>
              <w:color w:val="auto"/>
              <w:szCs w:val="24"/>
              <w:lang w:val="en-IN" w:eastAsia="en-IN" w:bidi="ar-SA"/>
            </w:rPr>
          </w:pPr>
          <w:hyperlink w:anchor="_Toc216635378" w:history="1">
            <w:r w:rsidRPr="00C34C53">
              <w:rPr>
                <w:rStyle w:val="Hyperlink"/>
                <w:noProof/>
                <w:color w:val="auto"/>
              </w:rPr>
              <w:t>Brand Overview</w:t>
            </w:r>
            <w:r w:rsidRPr="00C34C53">
              <w:rPr>
                <w:noProof/>
                <w:webHidden/>
                <w:color w:val="auto"/>
              </w:rPr>
              <w:tab/>
            </w:r>
            <w:r w:rsidRPr="00C34C53">
              <w:rPr>
                <w:noProof/>
                <w:webHidden/>
                <w:color w:val="auto"/>
              </w:rPr>
              <w:fldChar w:fldCharType="begin"/>
            </w:r>
            <w:r w:rsidRPr="00C34C53">
              <w:rPr>
                <w:noProof/>
                <w:webHidden/>
                <w:color w:val="auto"/>
              </w:rPr>
              <w:instrText xml:space="preserve"> PAGEREF _Toc216635378 \h </w:instrText>
            </w:r>
            <w:r w:rsidRPr="00C34C53">
              <w:rPr>
                <w:noProof/>
                <w:webHidden/>
                <w:color w:val="auto"/>
              </w:rPr>
            </w:r>
            <w:r w:rsidRPr="00C34C53">
              <w:rPr>
                <w:noProof/>
                <w:webHidden/>
                <w:color w:val="auto"/>
              </w:rPr>
              <w:fldChar w:fldCharType="separate"/>
            </w:r>
            <w:r w:rsidRPr="00C34C53">
              <w:rPr>
                <w:noProof/>
                <w:webHidden/>
                <w:color w:val="auto"/>
              </w:rPr>
              <w:t>5</w:t>
            </w:r>
            <w:r w:rsidRPr="00C34C53">
              <w:rPr>
                <w:noProof/>
                <w:webHidden/>
                <w:color w:val="auto"/>
              </w:rPr>
              <w:fldChar w:fldCharType="end"/>
            </w:r>
          </w:hyperlink>
        </w:p>
        <w:p w14:paraId="593A148C" w14:textId="77777777" w:rsidR="00C34C53" w:rsidRPr="00C34C53" w:rsidRDefault="00C34C53">
          <w:pPr>
            <w:pStyle w:val="TOC1"/>
            <w:tabs>
              <w:tab w:val="right" w:leader="dot" w:pos="9016"/>
            </w:tabs>
            <w:rPr>
              <w:rFonts w:asciiTheme="minorHAnsi" w:eastAsiaTheme="minorEastAsia" w:hAnsiTheme="minorHAnsi" w:cstheme="minorBidi"/>
              <w:noProof/>
              <w:color w:val="auto"/>
              <w:szCs w:val="24"/>
              <w:lang w:val="en-IN" w:eastAsia="en-IN" w:bidi="ar-SA"/>
            </w:rPr>
          </w:pPr>
          <w:hyperlink w:anchor="_Toc216635379" w:history="1">
            <w:r w:rsidRPr="00C34C53">
              <w:rPr>
                <w:rStyle w:val="Hyperlink"/>
                <w:noProof/>
                <w:color w:val="auto"/>
              </w:rPr>
              <w:t>Macroenvironmental Comparison - PESTLE</w:t>
            </w:r>
            <w:r w:rsidRPr="00C34C53">
              <w:rPr>
                <w:noProof/>
                <w:webHidden/>
                <w:color w:val="auto"/>
              </w:rPr>
              <w:tab/>
            </w:r>
            <w:r w:rsidRPr="00C34C53">
              <w:rPr>
                <w:noProof/>
                <w:webHidden/>
                <w:color w:val="auto"/>
              </w:rPr>
              <w:fldChar w:fldCharType="begin"/>
            </w:r>
            <w:r w:rsidRPr="00C34C53">
              <w:rPr>
                <w:noProof/>
                <w:webHidden/>
                <w:color w:val="auto"/>
              </w:rPr>
              <w:instrText xml:space="preserve"> PAGEREF _Toc216635379 \h </w:instrText>
            </w:r>
            <w:r w:rsidRPr="00C34C53">
              <w:rPr>
                <w:noProof/>
                <w:webHidden/>
                <w:color w:val="auto"/>
              </w:rPr>
            </w:r>
            <w:r w:rsidRPr="00C34C53">
              <w:rPr>
                <w:noProof/>
                <w:webHidden/>
                <w:color w:val="auto"/>
              </w:rPr>
              <w:fldChar w:fldCharType="separate"/>
            </w:r>
            <w:r w:rsidRPr="00C34C53">
              <w:rPr>
                <w:noProof/>
                <w:webHidden/>
                <w:color w:val="auto"/>
              </w:rPr>
              <w:t>7</w:t>
            </w:r>
            <w:r w:rsidRPr="00C34C53">
              <w:rPr>
                <w:noProof/>
                <w:webHidden/>
                <w:color w:val="auto"/>
              </w:rPr>
              <w:fldChar w:fldCharType="end"/>
            </w:r>
          </w:hyperlink>
        </w:p>
        <w:p w14:paraId="2433316D" w14:textId="77777777" w:rsidR="00C34C53" w:rsidRPr="00C34C53" w:rsidRDefault="00C34C53">
          <w:pPr>
            <w:pStyle w:val="TOC1"/>
            <w:tabs>
              <w:tab w:val="right" w:leader="dot" w:pos="9016"/>
            </w:tabs>
            <w:rPr>
              <w:rFonts w:asciiTheme="minorHAnsi" w:eastAsiaTheme="minorEastAsia" w:hAnsiTheme="minorHAnsi" w:cstheme="minorBidi"/>
              <w:noProof/>
              <w:color w:val="auto"/>
              <w:szCs w:val="24"/>
              <w:lang w:val="en-IN" w:eastAsia="en-IN" w:bidi="ar-SA"/>
            </w:rPr>
          </w:pPr>
          <w:hyperlink w:anchor="_Toc216635380" w:history="1">
            <w:r w:rsidRPr="00C34C53">
              <w:rPr>
                <w:rStyle w:val="Hyperlink"/>
                <w:bCs/>
                <w:noProof/>
                <w:color w:val="auto"/>
              </w:rPr>
              <w:t>Advantages and Disadvantages of the Hofstede Model for the UK and Bangladesh</w:t>
            </w:r>
            <w:r w:rsidRPr="00C34C53">
              <w:rPr>
                <w:noProof/>
                <w:webHidden/>
                <w:color w:val="auto"/>
              </w:rPr>
              <w:tab/>
            </w:r>
            <w:r w:rsidRPr="00C34C53">
              <w:rPr>
                <w:noProof/>
                <w:webHidden/>
                <w:color w:val="auto"/>
              </w:rPr>
              <w:fldChar w:fldCharType="begin"/>
            </w:r>
            <w:r w:rsidRPr="00C34C53">
              <w:rPr>
                <w:noProof/>
                <w:webHidden/>
                <w:color w:val="auto"/>
              </w:rPr>
              <w:instrText xml:space="preserve"> PAGEREF _Toc216635380 \h </w:instrText>
            </w:r>
            <w:r w:rsidRPr="00C34C53">
              <w:rPr>
                <w:noProof/>
                <w:webHidden/>
                <w:color w:val="auto"/>
              </w:rPr>
            </w:r>
            <w:r w:rsidRPr="00C34C53">
              <w:rPr>
                <w:noProof/>
                <w:webHidden/>
                <w:color w:val="auto"/>
              </w:rPr>
              <w:fldChar w:fldCharType="separate"/>
            </w:r>
            <w:r w:rsidRPr="00C34C53">
              <w:rPr>
                <w:noProof/>
                <w:webHidden/>
                <w:color w:val="auto"/>
              </w:rPr>
              <w:t>13</w:t>
            </w:r>
            <w:r w:rsidRPr="00C34C53">
              <w:rPr>
                <w:noProof/>
                <w:webHidden/>
                <w:color w:val="auto"/>
              </w:rPr>
              <w:fldChar w:fldCharType="end"/>
            </w:r>
          </w:hyperlink>
        </w:p>
        <w:p w14:paraId="5AFBF205" w14:textId="77777777" w:rsidR="00C34C53" w:rsidRPr="00C34C53" w:rsidRDefault="00C34C53">
          <w:pPr>
            <w:pStyle w:val="TOC1"/>
            <w:tabs>
              <w:tab w:val="right" w:leader="dot" w:pos="9016"/>
            </w:tabs>
            <w:rPr>
              <w:rFonts w:asciiTheme="minorHAnsi" w:eastAsiaTheme="minorEastAsia" w:hAnsiTheme="minorHAnsi" w:cstheme="minorBidi"/>
              <w:noProof/>
              <w:color w:val="auto"/>
              <w:szCs w:val="24"/>
              <w:lang w:val="en-IN" w:eastAsia="en-IN" w:bidi="ar-SA"/>
            </w:rPr>
          </w:pPr>
          <w:hyperlink w:anchor="_Toc216635381" w:history="1">
            <w:r w:rsidRPr="00C34C53">
              <w:rPr>
                <w:rStyle w:val="Hyperlink"/>
                <w:noProof/>
                <w:color w:val="auto"/>
              </w:rPr>
              <w:t>Similarities and dissimilarities</w:t>
            </w:r>
            <w:r w:rsidRPr="00C34C53">
              <w:rPr>
                <w:noProof/>
                <w:webHidden/>
                <w:color w:val="auto"/>
              </w:rPr>
              <w:tab/>
            </w:r>
            <w:r w:rsidRPr="00C34C53">
              <w:rPr>
                <w:noProof/>
                <w:webHidden/>
                <w:color w:val="auto"/>
              </w:rPr>
              <w:fldChar w:fldCharType="begin"/>
            </w:r>
            <w:r w:rsidRPr="00C34C53">
              <w:rPr>
                <w:noProof/>
                <w:webHidden/>
                <w:color w:val="auto"/>
              </w:rPr>
              <w:instrText xml:space="preserve"> PAGEREF _Toc216635381 \h </w:instrText>
            </w:r>
            <w:r w:rsidRPr="00C34C53">
              <w:rPr>
                <w:noProof/>
                <w:webHidden/>
                <w:color w:val="auto"/>
              </w:rPr>
            </w:r>
            <w:r w:rsidRPr="00C34C53">
              <w:rPr>
                <w:noProof/>
                <w:webHidden/>
                <w:color w:val="auto"/>
              </w:rPr>
              <w:fldChar w:fldCharType="separate"/>
            </w:r>
            <w:r w:rsidRPr="00C34C53">
              <w:rPr>
                <w:noProof/>
                <w:webHidden/>
                <w:color w:val="auto"/>
              </w:rPr>
              <w:t>13</w:t>
            </w:r>
            <w:r w:rsidRPr="00C34C53">
              <w:rPr>
                <w:noProof/>
                <w:webHidden/>
                <w:color w:val="auto"/>
              </w:rPr>
              <w:fldChar w:fldCharType="end"/>
            </w:r>
          </w:hyperlink>
        </w:p>
        <w:p w14:paraId="0E809857" w14:textId="77777777" w:rsidR="00C34C53" w:rsidRPr="00C34C53" w:rsidRDefault="00C34C53">
          <w:pPr>
            <w:pStyle w:val="TOC1"/>
            <w:tabs>
              <w:tab w:val="right" w:leader="dot" w:pos="9016"/>
            </w:tabs>
            <w:rPr>
              <w:rFonts w:asciiTheme="minorHAnsi" w:eastAsiaTheme="minorEastAsia" w:hAnsiTheme="minorHAnsi" w:cstheme="minorBidi"/>
              <w:noProof/>
              <w:color w:val="auto"/>
              <w:szCs w:val="24"/>
              <w:lang w:val="en-IN" w:eastAsia="en-IN" w:bidi="ar-SA"/>
            </w:rPr>
          </w:pPr>
          <w:hyperlink w:anchor="_Toc216635382" w:history="1">
            <w:r w:rsidRPr="00C34C53">
              <w:rPr>
                <w:rStyle w:val="Hyperlink"/>
                <w:noProof/>
                <w:color w:val="auto"/>
              </w:rPr>
              <w:t>STP Strategies</w:t>
            </w:r>
            <w:r w:rsidRPr="00C34C53">
              <w:rPr>
                <w:noProof/>
                <w:webHidden/>
                <w:color w:val="auto"/>
              </w:rPr>
              <w:tab/>
            </w:r>
            <w:r w:rsidRPr="00C34C53">
              <w:rPr>
                <w:noProof/>
                <w:webHidden/>
                <w:color w:val="auto"/>
              </w:rPr>
              <w:fldChar w:fldCharType="begin"/>
            </w:r>
            <w:r w:rsidRPr="00C34C53">
              <w:rPr>
                <w:noProof/>
                <w:webHidden/>
                <w:color w:val="auto"/>
              </w:rPr>
              <w:instrText xml:space="preserve"> PAGEREF _Toc216635382 \h </w:instrText>
            </w:r>
            <w:r w:rsidRPr="00C34C53">
              <w:rPr>
                <w:noProof/>
                <w:webHidden/>
                <w:color w:val="auto"/>
              </w:rPr>
            </w:r>
            <w:r w:rsidRPr="00C34C53">
              <w:rPr>
                <w:noProof/>
                <w:webHidden/>
                <w:color w:val="auto"/>
              </w:rPr>
              <w:fldChar w:fldCharType="separate"/>
            </w:r>
            <w:r w:rsidRPr="00C34C53">
              <w:rPr>
                <w:noProof/>
                <w:webHidden/>
                <w:color w:val="auto"/>
              </w:rPr>
              <w:t>14</w:t>
            </w:r>
            <w:r w:rsidRPr="00C34C53">
              <w:rPr>
                <w:noProof/>
                <w:webHidden/>
                <w:color w:val="auto"/>
              </w:rPr>
              <w:fldChar w:fldCharType="end"/>
            </w:r>
          </w:hyperlink>
        </w:p>
        <w:p w14:paraId="7660F202" w14:textId="77777777" w:rsidR="00C34C53" w:rsidRPr="00C34C53" w:rsidRDefault="00C34C53">
          <w:pPr>
            <w:pStyle w:val="TOC2"/>
            <w:tabs>
              <w:tab w:val="right" w:leader="dot" w:pos="9016"/>
            </w:tabs>
            <w:rPr>
              <w:rFonts w:asciiTheme="minorHAnsi" w:eastAsiaTheme="minorEastAsia" w:hAnsiTheme="minorHAnsi" w:cstheme="minorBidi"/>
              <w:noProof/>
              <w:color w:val="auto"/>
              <w:szCs w:val="24"/>
              <w:lang w:val="en-IN" w:eastAsia="en-IN" w:bidi="ar-SA"/>
            </w:rPr>
          </w:pPr>
          <w:hyperlink w:anchor="_Toc216635383" w:history="1">
            <w:r w:rsidRPr="00C34C53">
              <w:rPr>
                <w:rStyle w:val="Hyperlink"/>
                <w:noProof/>
                <w:color w:val="auto"/>
              </w:rPr>
              <w:t>UK</w:t>
            </w:r>
            <w:r w:rsidRPr="00C34C53">
              <w:rPr>
                <w:noProof/>
                <w:webHidden/>
                <w:color w:val="auto"/>
              </w:rPr>
              <w:tab/>
            </w:r>
            <w:r w:rsidRPr="00C34C53">
              <w:rPr>
                <w:noProof/>
                <w:webHidden/>
                <w:color w:val="auto"/>
              </w:rPr>
              <w:fldChar w:fldCharType="begin"/>
            </w:r>
            <w:r w:rsidRPr="00C34C53">
              <w:rPr>
                <w:noProof/>
                <w:webHidden/>
                <w:color w:val="auto"/>
              </w:rPr>
              <w:instrText xml:space="preserve"> PAGEREF _Toc216635383 \h </w:instrText>
            </w:r>
            <w:r w:rsidRPr="00C34C53">
              <w:rPr>
                <w:noProof/>
                <w:webHidden/>
                <w:color w:val="auto"/>
              </w:rPr>
            </w:r>
            <w:r w:rsidRPr="00C34C53">
              <w:rPr>
                <w:noProof/>
                <w:webHidden/>
                <w:color w:val="auto"/>
              </w:rPr>
              <w:fldChar w:fldCharType="separate"/>
            </w:r>
            <w:r w:rsidRPr="00C34C53">
              <w:rPr>
                <w:noProof/>
                <w:webHidden/>
                <w:color w:val="auto"/>
              </w:rPr>
              <w:t>14</w:t>
            </w:r>
            <w:r w:rsidRPr="00C34C53">
              <w:rPr>
                <w:noProof/>
                <w:webHidden/>
                <w:color w:val="auto"/>
              </w:rPr>
              <w:fldChar w:fldCharType="end"/>
            </w:r>
          </w:hyperlink>
        </w:p>
        <w:p w14:paraId="00311D9B" w14:textId="77777777" w:rsidR="00C34C53" w:rsidRPr="00C34C53" w:rsidRDefault="00C34C53">
          <w:pPr>
            <w:pStyle w:val="TOC2"/>
            <w:tabs>
              <w:tab w:val="right" w:leader="dot" w:pos="9016"/>
            </w:tabs>
            <w:rPr>
              <w:rFonts w:asciiTheme="minorHAnsi" w:eastAsiaTheme="minorEastAsia" w:hAnsiTheme="minorHAnsi" w:cstheme="minorBidi"/>
              <w:noProof/>
              <w:color w:val="auto"/>
              <w:szCs w:val="24"/>
              <w:lang w:val="en-IN" w:eastAsia="en-IN" w:bidi="ar-SA"/>
            </w:rPr>
          </w:pPr>
          <w:hyperlink w:anchor="_Toc216635384" w:history="1">
            <w:r w:rsidRPr="00C34C53">
              <w:rPr>
                <w:rStyle w:val="Hyperlink"/>
                <w:noProof/>
                <w:color w:val="auto"/>
              </w:rPr>
              <w:t>Bangladesh</w:t>
            </w:r>
            <w:r w:rsidRPr="00C34C53">
              <w:rPr>
                <w:noProof/>
                <w:webHidden/>
                <w:color w:val="auto"/>
              </w:rPr>
              <w:tab/>
            </w:r>
            <w:r w:rsidRPr="00C34C53">
              <w:rPr>
                <w:noProof/>
                <w:webHidden/>
                <w:color w:val="auto"/>
              </w:rPr>
              <w:fldChar w:fldCharType="begin"/>
            </w:r>
            <w:r w:rsidRPr="00C34C53">
              <w:rPr>
                <w:noProof/>
                <w:webHidden/>
                <w:color w:val="auto"/>
              </w:rPr>
              <w:instrText xml:space="preserve"> PAGEREF _Toc216635384 \h </w:instrText>
            </w:r>
            <w:r w:rsidRPr="00C34C53">
              <w:rPr>
                <w:noProof/>
                <w:webHidden/>
                <w:color w:val="auto"/>
              </w:rPr>
            </w:r>
            <w:r w:rsidRPr="00C34C53">
              <w:rPr>
                <w:noProof/>
                <w:webHidden/>
                <w:color w:val="auto"/>
              </w:rPr>
              <w:fldChar w:fldCharType="separate"/>
            </w:r>
            <w:r w:rsidRPr="00C34C53">
              <w:rPr>
                <w:noProof/>
                <w:webHidden/>
                <w:color w:val="auto"/>
              </w:rPr>
              <w:t>15</w:t>
            </w:r>
            <w:r w:rsidRPr="00C34C53">
              <w:rPr>
                <w:noProof/>
                <w:webHidden/>
                <w:color w:val="auto"/>
              </w:rPr>
              <w:fldChar w:fldCharType="end"/>
            </w:r>
          </w:hyperlink>
        </w:p>
        <w:p w14:paraId="774985EB" w14:textId="77777777" w:rsidR="00C34C53" w:rsidRPr="00C34C53" w:rsidRDefault="00C34C53">
          <w:pPr>
            <w:pStyle w:val="TOC2"/>
            <w:tabs>
              <w:tab w:val="right" w:leader="dot" w:pos="9016"/>
            </w:tabs>
            <w:rPr>
              <w:rFonts w:asciiTheme="minorHAnsi" w:eastAsiaTheme="minorEastAsia" w:hAnsiTheme="minorHAnsi" w:cstheme="minorBidi"/>
              <w:noProof/>
              <w:color w:val="auto"/>
              <w:szCs w:val="24"/>
              <w:lang w:val="en-IN" w:eastAsia="en-IN" w:bidi="ar-SA"/>
            </w:rPr>
          </w:pPr>
          <w:hyperlink w:anchor="_Toc216635385" w:history="1">
            <w:r w:rsidRPr="00C34C53">
              <w:rPr>
                <w:rStyle w:val="Hyperlink"/>
                <w:noProof/>
                <w:color w:val="auto"/>
              </w:rPr>
              <w:t>Comparison</w:t>
            </w:r>
            <w:r w:rsidRPr="00C34C53">
              <w:rPr>
                <w:noProof/>
                <w:webHidden/>
                <w:color w:val="auto"/>
              </w:rPr>
              <w:tab/>
            </w:r>
            <w:r w:rsidRPr="00C34C53">
              <w:rPr>
                <w:noProof/>
                <w:webHidden/>
                <w:color w:val="auto"/>
              </w:rPr>
              <w:fldChar w:fldCharType="begin"/>
            </w:r>
            <w:r w:rsidRPr="00C34C53">
              <w:rPr>
                <w:noProof/>
                <w:webHidden/>
                <w:color w:val="auto"/>
              </w:rPr>
              <w:instrText xml:space="preserve"> PAGEREF _Toc216635385 \h </w:instrText>
            </w:r>
            <w:r w:rsidRPr="00C34C53">
              <w:rPr>
                <w:noProof/>
                <w:webHidden/>
                <w:color w:val="auto"/>
              </w:rPr>
            </w:r>
            <w:r w:rsidRPr="00C34C53">
              <w:rPr>
                <w:noProof/>
                <w:webHidden/>
                <w:color w:val="auto"/>
              </w:rPr>
              <w:fldChar w:fldCharType="separate"/>
            </w:r>
            <w:r w:rsidRPr="00C34C53">
              <w:rPr>
                <w:noProof/>
                <w:webHidden/>
                <w:color w:val="auto"/>
              </w:rPr>
              <w:t>15</w:t>
            </w:r>
            <w:r w:rsidRPr="00C34C53">
              <w:rPr>
                <w:noProof/>
                <w:webHidden/>
                <w:color w:val="auto"/>
              </w:rPr>
              <w:fldChar w:fldCharType="end"/>
            </w:r>
          </w:hyperlink>
        </w:p>
        <w:p w14:paraId="5AA37491" w14:textId="77777777" w:rsidR="00C34C53" w:rsidRPr="00C34C53" w:rsidRDefault="00C34C53">
          <w:pPr>
            <w:pStyle w:val="TOC1"/>
            <w:tabs>
              <w:tab w:val="right" w:leader="dot" w:pos="9016"/>
            </w:tabs>
            <w:rPr>
              <w:rFonts w:asciiTheme="minorHAnsi" w:eastAsiaTheme="minorEastAsia" w:hAnsiTheme="minorHAnsi" w:cstheme="minorBidi"/>
              <w:noProof/>
              <w:color w:val="auto"/>
              <w:szCs w:val="24"/>
              <w:lang w:val="en-IN" w:eastAsia="en-IN" w:bidi="ar-SA"/>
            </w:rPr>
          </w:pPr>
          <w:hyperlink w:anchor="_Toc216635386" w:history="1">
            <w:r w:rsidRPr="00C34C53">
              <w:rPr>
                <w:rStyle w:val="Hyperlink"/>
                <w:noProof/>
                <w:color w:val="auto"/>
              </w:rPr>
              <w:t>Comparison of Marketing Mix (7Ps)</w:t>
            </w:r>
            <w:r w:rsidRPr="00C34C53">
              <w:rPr>
                <w:noProof/>
                <w:webHidden/>
                <w:color w:val="auto"/>
              </w:rPr>
              <w:tab/>
            </w:r>
            <w:r w:rsidRPr="00C34C53">
              <w:rPr>
                <w:noProof/>
                <w:webHidden/>
                <w:color w:val="auto"/>
              </w:rPr>
              <w:fldChar w:fldCharType="begin"/>
            </w:r>
            <w:r w:rsidRPr="00C34C53">
              <w:rPr>
                <w:noProof/>
                <w:webHidden/>
                <w:color w:val="auto"/>
              </w:rPr>
              <w:instrText xml:space="preserve"> PAGEREF _Toc216635386 \h </w:instrText>
            </w:r>
            <w:r w:rsidRPr="00C34C53">
              <w:rPr>
                <w:noProof/>
                <w:webHidden/>
                <w:color w:val="auto"/>
              </w:rPr>
            </w:r>
            <w:r w:rsidRPr="00C34C53">
              <w:rPr>
                <w:noProof/>
                <w:webHidden/>
                <w:color w:val="auto"/>
              </w:rPr>
              <w:fldChar w:fldCharType="separate"/>
            </w:r>
            <w:r w:rsidRPr="00C34C53">
              <w:rPr>
                <w:noProof/>
                <w:webHidden/>
                <w:color w:val="auto"/>
              </w:rPr>
              <w:t>16</w:t>
            </w:r>
            <w:r w:rsidRPr="00C34C53">
              <w:rPr>
                <w:noProof/>
                <w:webHidden/>
                <w:color w:val="auto"/>
              </w:rPr>
              <w:fldChar w:fldCharType="end"/>
            </w:r>
          </w:hyperlink>
        </w:p>
        <w:p w14:paraId="4BBBD1FD" w14:textId="77777777" w:rsidR="00C34C53" w:rsidRPr="00C34C53" w:rsidRDefault="00C34C53">
          <w:pPr>
            <w:pStyle w:val="TOC1"/>
            <w:tabs>
              <w:tab w:val="right" w:leader="dot" w:pos="9016"/>
            </w:tabs>
            <w:rPr>
              <w:rFonts w:asciiTheme="minorHAnsi" w:eastAsiaTheme="minorEastAsia" w:hAnsiTheme="minorHAnsi" w:cstheme="minorBidi"/>
              <w:noProof/>
              <w:color w:val="auto"/>
              <w:szCs w:val="24"/>
              <w:lang w:val="en-IN" w:eastAsia="en-IN" w:bidi="ar-SA"/>
            </w:rPr>
          </w:pPr>
          <w:hyperlink w:anchor="_Toc216635387" w:history="1">
            <w:r w:rsidRPr="00C34C53">
              <w:rPr>
                <w:rStyle w:val="Hyperlink"/>
                <w:bCs/>
                <w:noProof/>
                <w:color w:val="auto"/>
              </w:rPr>
              <w:t>Financial and Market Performance of Coca-Cola: UK vs Bangladesh</w:t>
            </w:r>
            <w:r w:rsidRPr="00C34C53">
              <w:rPr>
                <w:noProof/>
                <w:webHidden/>
                <w:color w:val="auto"/>
              </w:rPr>
              <w:tab/>
            </w:r>
            <w:r w:rsidRPr="00C34C53">
              <w:rPr>
                <w:noProof/>
                <w:webHidden/>
                <w:color w:val="auto"/>
              </w:rPr>
              <w:fldChar w:fldCharType="begin"/>
            </w:r>
            <w:r w:rsidRPr="00C34C53">
              <w:rPr>
                <w:noProof/>
                <w:webHidden/>
                <w:color w:val="auto"/>
              </w:rPr>
              <w:instrText xml:space="preserve"> PAGEREF _Toc216635387 \h </w:instrText>
            </w:r>
            <w:r w:rsidRPr="00C34C53">
              <w:rPr>
                <w:noProof/>
                <w:webHidden/>
                <w:color w:val="auto"/>
              </w:rPr>
            </w:r>
            <w:r w:rsidRPr="00C34C53">
              <w:rPr>
                <w:noProof/>
                <w:webHidden/>
                <w:color w:val="auto"/>
              </w:rPr>
              <w:fldChar w:fldCharType="separate"/>
            </w:r>
            <w:r w:rsidRPr="00C34C53">
              <w:rPr>
                <w:noProof/>
                <w:webHidden/>
                <w:color w:val="auto"/>
              </w:rPr>
              <w:t>17</w:t>
            </w:r>
            <w:r w:rsidRPr="00C34C53">
              <w:rPr>
                <w:noProof/>
                <w:webHidden/>
                <w:color w:val="auto"/>
              </w:rPr>
              <w:fldChar w:fldCharType="end"/>
            </w:r>
          </w:hyperlink>
        </w:p>
        <w:p w14:paraId="7F73C5A7" w14:textId="77777777" w:rsidR="00C34C53" w:rsidRPr="00C34C53" w:rsidRDefault="00C34C53">
          <w:pPr>
            <w:pStyle w:val="TOC1"/>
            <w:tabs>
              <w:tab w:val="right" w:leader="dot" w:pos="9016"/>
            </w:tabs>
            <w:rPr>
              <w:rFonts w:asciiTheme="minorHAnsi" w:eastAsiaTheme="minorEastAsia" w:hAnsiTheme="minorHAnsi" w:cstheme="minorBidi"/>
              <w:noProof/>
              <w:color w:val="auto"/>
              <w:szCs w:val="24"/>
              <w:lang w:val="en-IN" w:eastAsia="en-IN" w:bidi="ar-SA"/>
            </w:rPr>
          </w:pPr>
          <w:hyperlink w:anchor="_Toc216635388" w:history="1">
            <w:r w:rsidRPr="00C34C53">
              <w:rPr>
                <w:rStyle w:val="Hyperlink"/>
                <w:bCs/>
                <w:noProof/>
                <w:color w:val="auto"/>
              </w:rPr>
              <w:t>Evaluation of Marketing Ethics: Coca-Cola</w:t>
            </w:r>
            <w:r w:rsidRPr="00C34C53">
              <w:rPr>
                <w:noProof/>
                <w:webHidden/>
                <w:color w:val="auto"/>
              </w:rPr>
              <w:tab/>
            </w:r>
            <w:r w:rsidRPr="00C34C53">
              <w:rPr>
                <w:noProof/>
                <w:webHidden/>
                <w:color w:val="auto"/>
              </w:rPr>
              <w:fldChar w:fldCharType="begin"/>
            </w:r>
            <w:r w:rsidRPr="00C34C53">
              <w:rPr>
                <w:noProof/>
                <w:webHidden/>
                <w:color w:val="auto"/>
              </w:rPr>
              <w:instrText xml:space="preserve"> PAGEREF _Toc216635388 \h </w:instrText>
            </w:r>
            <w:r w:rsidRPr="00C34C53">
              <w:rPr>
                <w:noProof/>
                <w:webHidden/>
                <w:color w:val="auto"/>
              </w:rPr>
            </w:r>
            <w:r w:rsidRPr="00C34C53">
              <w:rPr>
                <w:noProof/>
                <w:webHidden/>
                <w:color w:val="auto"/>
              </w:rPr>
              <w:fldChar w:fldCharType="separate"/>
            </w:r>
            <w:r w:rsidRPr="00C34C53">
              <w:rPr>
                <w:noProof/>
                <w:webHidden/>
                <w:color w:val="auto"/>
              </w:rPr>
              <w:t>19</w:t>
            </w:r>
            <w:r w:rsidRPr="00C34C53">
              <w:rPr>
                <w:noProof/>
                <w:webHidden/>
                <w:color w:val="auto"/>
              </w:rPr>
              <w:fldChar w:fldCharType="end"/>
            </w:r>
          </w:hyperlink>
        </w:p>
        <w:p w14:paraId="17728358" w14:textId="77777777" w:rsidR="00C34C53" w:rsidRPr="00C34C53" w:rsidRDefault="00C34C53">
          <w:pPr>
            <w:pStyle w:val="TOC2"/>
            <w:tabs>
              <w:tab w:val="right" w:leader="dot" w:pos="9016"/>
            </w:tabs>
            <w:rPr>
              <w:rFonts w:asciiTheme="minorHAnsi" w:eastAsiaTheme="minorEastAsia" w:hAnsiTheme="minorHAnsi" w:cstheme="minorBidi"/>
              <w:noProof/>
              <w:color w:val="auto"/>
              <w:szCs w:val="24"/>
              <w:lang w:val="en-IN" w:eastAsia="en-IN" w:bidi="ar-SA"/>
            </w:rPr>
          </w:pPr>
          <w:hyperlink w:anchor="_Toc216635389" w:history="1">
            <w:r w:rsidRPr="00C34C53">
              <w:rPr>
                <w:rStyle w:val="Hyperlink"/>
                <w:noProof/>
                <w:color w:val="auto"/>
              </w:rPr>
              <w:t>Physical Evidence</w:t>
            </w:r>
            <w:r w:rsidRPr="00C34C53">
              <w:rPr>
                <w:noProof/>
                <w:webHidden/>
                <w:color w:val="auto"/>
              </w:rPr>
              <w:tab/>
            </w:r>
            <w:r w:rsidRPr="00C34C53">
              <w:rPr>
                <w:noProof/>
                <w:webHidden/>
                <w:color w:val="auto"/>
              </w:rPr>
              <w:fldChar w:fldCharType="begin"/>
            </w:r>
            <w:r w:rsidRPr="00C34C53">
              <w:rPr>
                <w:noProof/>
                <w:webHidden/>
                <w:color w:val="auto"/>
              </w:rPr>
              <w:instrText xml:space="preserve"> PAGEREF _Toc216635389 \h </w:instrText>
            </w:r>
            <w:r w:rsidRPr="00C34C53">
              <w:rPr>
                <w:noProof/>
                <w:webHidden/>
                <w:color w:val="auto"/>
              </w:rPr>
            </w:r>
            <w:r w:rsidRPr="00C34C53">
              <w:rPr>
                <w:noProof/>
                <w:webHidden/>
                <w:color w:val="auto"/>
              </w:rPr>
              <w:fldChar w:fldCharType="separate"/>
            </w:r>
            <w:r w:rsidRPr="00C34C53">
              <w:rPr>
                <w:noProof/>
                <w:webHidden/>
                <w:color w:val="auto"/>
              </w:rPr>
              <w:t>22</w:t>
            </w:r>
            <w:r w:rsidRPr="00C34C53">
              <w:rPr>
                <w:noProof/>
                <w:webHidden/>
                <w:color w:val="auto"/>
              </w:rPr>
              <w:fldChar w:fldCharType="end"/>
            </w:r>
          </w:hyperlink>
        </w:p>
        <w:p w14:paraId="1F257B32" w14:textId="77777777" w:rsidR="00C34C53" w:rsidRPr="00C34C53" w:rsidRDefault="00C34C53">
          <w:pPr>
            <w:pStyle w:val="TOC1"/>
            <w:tabs>
              <w:tab w:val="right" w:leader="dot" w:pos="9016"/>
            </w:tabs>
            <w:rPr>
              <w:rFonts w:asciiTheme="minorHAnsi" w:eastAsiaTheme="minorEastAsia" w:hAnsiTheme="minorHAnsi" w:cstheme="minorBidi"/>
              <w:noProof/>
              <w:color w:val="auto"/>
              <w:szCs w:val="24"/>
              <w:lang w:val="en-IN" w:eastAsia="en-IN" w:bidi="ar-SA"/>
            </w:rPr>
          </w:pPr>
          <w:hyperlink w:anchor="_Toc216635390" w:history="1">
            <w:r w:rsidRPr="00C34C53">
              <w:rPr>
                <w:rStyle w:val="Hyperlink"/>
                <w:noProof/>
                <w:color w:val="auto"/>
              </w:rPr>
              <w:t>Challenges</w:t>
            </w:r>
            <w:r w:rsidRPr="00C34C53">
              <w:rPr>
                <w:noProof/>
                <w:webHidden/>
                <w:color w:val="auto"/>
              </w:rPr>
              <w:tab/>
            </w:r>
            <w:r w:rsidRPr="00C34C53">
              <w:rPr>
                <w:noProof/>
                <w:webHidden/>
                <w:color w:val="auto"/>
              </w:rPr>
              <w:fldChar w:fldCharType="begin"/>
            </w:r>
            <w:r w:rsidRPr="00C34C53">
              <w:rPr>
                <w:noProof/>
                <w:webHidden/>
                <w:color w:val="auto"/>
              </w:rPr>
              <w:instrText xml:space="preserve"> PAGEREF _Toc216635390 \h </w:instrText>
            </w:r>
            <w:r w:rsidRPr="00C34C53">
              <w:rPr>
                <w:noProof/>
                <w:webHidden/>
                <w:color w:val="auto"/>
              </w:rPr>
            </w:r>
            <w:r w:rsidRPr="00C34C53">
              <w:rPr>
                <w:noProof/>
                <w:webHidden/>
                <w:color w:val="auto"/>
              </w:rPr>
              <w:fldChar w:fldCharType="separate"/>
            </w:r>
            <w:r w:rsidRPr="00C34C53">
              <w:rPr>
                <w:noProof/>
                <w:webHidden/>
                <w:color w:val="auto"/>
              </w:rPr>
              <w:t>23</w:t>
            </w:r>
            <w:r w:rsidRPr="00C34C53">
              <w:rPr>
                <w:noProof/>
                <w:webHidden/>
                <w:color w:val="auto"/>
              </w:rPr>
              <w:fldChar w:fldCharType="end"/>
            </w:r>
          </w:hyperlink>
        </w:p>
        <w:p w14:paraId="7BF3F7CA" w14:textId="77777777" w:rsidR="00C34C53" w:rsidRPr="00C34C53" w:rsidRDefault="00C34C53">
          <w:pPr>
            <w:pStyle w:val="TOC1"/>
            <w:tabs>
              <w:tab w:val="right" w:leader="dot" w:pos="9016"/>
            </w:tabs>
            <w:rPr>
              <w:rFonts w:asciiTheme="minorHAnsi" w:eastAsiaTheme="minorEastAsia" w:hAnsiTheme="minorHAnsi" w:cstheme="minorBidi"/>
              <w:noProof/>
              <w:color w:val="auto"/>
              <w:szCs w:val="24"/>
              <w:lang w:val="en-IN" w:eastAsia="en-IN" w:bidi="ar-SA"/>
            </w:rPr>
          </w:pPr>
          <w:hyperlink w:anchor="_Toc216635391" w:history="1">
            <w:r w:rsidRPr="00C34C53">
              <w:rPr>
                <w:rStyle w:val="Hyperlink"/>
                <w:noProof/>
                <w:color w:val="auto"/>
              </w:rPr>
              <w:t>Profit and sales</w:t>
            </w:r>
            <w:r w:rsidRPr="00C34C53">
              <w:rPr>
                <w:noProof/>
                <w:webHidden/>
                <w:color w:val="auto"/>
              </w:rPr>
              <w:tab/>
            </w:r>
            <w:r w:rsidRPr="00C34C53">
              <w:rPr>
                <w:noProof/>
                <w:webHidden/>
                <w:color w:val="auto"/>
              </w:rPr>
              <w:fldChar w:fldCharType="begin"/>
            </w:r>
            <w:r w:rsidRPr="00C34C53">
              <w:rPr>
                <w:noProof/>
                <w:webHidden/>
                <w:color w:val="auto"/>
              </w:rPr>
              <w:instrText xml:space="preserve"> PAGEREF _Toc216635391 \h </w:instrText>
            </w:r>
            <w:r w:rsidRPr="00C34C53">
              <w:rPr>
                <w:noProof/>
                <w:webHidden/>
                <w:color w:val="auto"/>
              </w:rPr>
            </w:r>
            <w:r w:rsidRPr="00C34C53">
              <w:rPr>
                <w:noProof/>
                <w:webHidden/>
                <w:color w:val="auto"/>
              </w:rPr>
              <w:fldChar w:fldCharType="separate"/>
            </w:r>
            <w:r w:rsidRPr="00C34C53">
              <w:rPr>
                <w:noProof/>
                <w:webHidden/>
                <w:color w:val="auto"/>
              </w:rPr>
              <w:t>23</w:t>
            </w:r>
            <w:r w:rsidRPr="00C34C53">
              <w:rPr>
                <w:noProof/>
                <w:webHidden/>
                <w:color w:val="auto"/>
              </w:rPr>
              <w:fldChar w:fldCharType="end"/>
            </w:r>
          </w:hyperlink>
        </w:p>
        <w:p w14:paraId="5975FD49" w14:textId="77777777" w:rsidR="00C34C53" w:rsidRPr="00C34C53" w:rsidRDefault="00C34C53">
          <w:pPr>
            <w:pStyle w:val="TOC1"/>
            <w:tabs>
              <w:tab w:val="right" w:leader="dot" w:pos="9016"/>
            </w:tabs>
            <w:rPr>
              <w:rFonts w:asciiTheme="minorHAnsi" w:eastAsiaTheme="minorEastAsia" w:hAnsiTheme="minorHAnsi" w:cstheme="minorBidi"/>
              <w:noProof/>
              <w:color w:val="auto"/>
              <w:szCs w:val="24"/>
              <w:lang w:val="en-IN" w:eastAsia="en-IN" w:bidi="ar-SA"/>
            </w:rPr>
          </w:pPr>
          <w:hyperlink w:anchor="_Toc216635392" w:history="1">
            <w:r w:rsidRPr="00C34C53">
              <w:rPr>
                <w:rStyle w:val="Hyperlink"/>
                <w:noProof/>
                <w:color w:val="auto"/>
              </w:rPr>
              <w:t>Customer engagement</w:t>
            </w:r>
            <w:r w:rsidRPr="00C34C53">
              <w:rPr>
                <w:noProof/>
                <w:webHidden/>
                <w:color w:val="auto"/>
              </w:rPr>
              <w:tab/>
            </w:r>
            <w:r w:rsidRPr="00C34C53">
              <w:rPr>
                <w:noProof/>
                <w:webHidden/>
                <w:color w:val="auto"/>
              </w:rPr>
              <w:fldChar w:fldCharType="begin"/>
            </w:r>
            <w:r w:rsidRPr="00C34C53">
              <w:rPr>
                <w:noProof/>
                <w:webHidden/>
                <w:color w:val="auto"/>
              </w:rPr>
              <w:instrText xml:space="preserve"> PAGEREF _Toc216635392 \h </w:instrText>
            </w:r>
            <w:r w:rsidRPr="00C34C53">
              <w:rPr>
                <w:noProof/>
                <w:webHidden/>
                <w:color w:val="auto"/>
              </w:rPr>
            </w:r>
            <w:r w:rsidRPr="00C34C53">
              <w:rPr>
                <w:noProof/>
                <w:webHidden/>
                <w:color w:val="auto"/>
              </w:rPr>
              <w:fldChar w:fldCharType="separate"/>
            </w:r>
            <w:r w:rsidRPr="00C34C53">
              <w:rPr>
                <w:noProof/>
                <w:webHidden/>
                <w:color w:val="auto"/>
              </w:rPr>
              <w:t>24</w:t>
            </w:r>
            <w:r w:rsidRPr="00C34C53">
              <w:rPr>
                <w:noProof/>
                <w:webHidden/>
                <w:color w:val="auto"/>
              </w:rPr>
              <w:fldChar w:fldCharType="end"/>
            </w:r>
          </w:hyperlink>
        </w:p>
        <w:p w14:paraId="1E82D1EF" w14:textId="77777777" w:rsidR="00C34C53" w:rsidRPr="00C34C53" w:rsidRDefault="00C34C53">
          <w:pPr>
            <w:pStyle w:val="TOC1"/>
            <w:tabs>
              <w:tab w:val="right" w:leader="dot" w:pos="9016"/>
            </w:tabs>
            <w:rPr>
              <w:rFonts w:asciiTheme="minorHAnsi" w:eastAsiaTheme="minorEastAsia" w:hAnsiTheme="minorHAnsi" w:cstheme="minorBidi"/>
              <w:noProof/>
              <w:color w:val="auto"/>
              <w:szCs w:val="24"/>
              <w:lang w:val="en-IN" w:eastAsia="en-IN" w:bidi="ar-SA"/>
            </w:rPr>
          </w:pPr>
          <w:hyperlink w:anchor="_Toc216635393" w:history="1">
            <w:r w:rsidRPr="00C34C53">
              <w:rPr>
                <w:rStyle w:val="Hyperlink"/>
                <w:noProof/>
                <w:color w:val="auto"/>
              </w:rPr>
              <w:t>Recommendations</w:t>
            </w:r>
            <w:r w:rsidRPr="00C34C53">
              <w:rPr>
                <w:noProof/>
                <w:webHidden/>
                <w:color w:val="auto"/>
              </w:rPr>
              <w:tab/>
            </w:r>
            <w:r w:rsidRPr="00C34C53">
              <w:rPr>
                <w:noProof/>
                <w:webHidden/>
                <w:color w:val="auto"/>
              </w:rPr>
              <w:fldChar w:fldCharType="begin"/>
            </w:r>
            <w:r w:rsidRPr="00C34C53">
              <w:rPr>
                <w:noProof/>
                <w:webHidden/>
                <w:color w:val="auto"/>
              </w:rPr>
              <w:instrText xml:space="preserve"> PAGEREF _Toc216635393 \h </w:instrText>
            </w:r>
            <w:r w:rsidRPr="00C34C53">
              <w:rPr>
                <w:noProof/>
                <w:webHidden/>
                <w:color w:val="auto"/>
              </w:rPr>
            </w:r>
            <w:r w:rsidRPr="00C34C53">
              <w:rPr>
                <w:noProof/>
                <w:webHidden/>
                <w:color w:val="auto"/>
              </w:rPr>
              <w:fldChar w:fldCharType="separate"/>
            </w:r>
            <w:r w:rsidRPr="00C34C53">
              <w:rPr>
                <w:noProof/>
                <w:webHidden/>
                <w:color w:val="auto"/>
              </w:rPr>
              <w:t>25</w:t>
            </w:r>
            <w:r w:rsidRPr="00C34C53">
              <w:rPr>
                <w:noProof/>
                <w:webHidden/>
                <w:color w:val="auto"/>
              </w:rPr>
              <w:fldChar w:fldCharType="end"/>
            </w:r>
          </w:hyperlink>
        </w:p>
        <w:p w14:paraId="1BBC6D55" w14:textId="77777777" w:rsidR="00C34C53" w:rsidRPr="00C34C53" w:rsidRDefault="00C34C53">
          <w:pPr>
            <w:pStyle w:val="TOC2"/>
            <w:tabs>
              <w:tab w:val="right" w:leader="dot" w:pos="9016"/>
            </w:tabs>
            <w:rPr>
              <w:rFonts w:asciiTheme="minorHAnsi" w:eastAsiaTheme="minorEastAsia" w:hAnsiTheme="minorHAnsi" w:cstheme="minorBidi"/>
              <w:noProof/>
              <w:color w:val="auto"/>
              <w:szCs w:val="24"/>
              <w:lang w:val="en-IN" w:eastAsia="en-IN" w:bidi="ar-SA"/>
            </w:rPr>
          </w:pPr>
          <w:hyperlink w:anchor="_Toc216635394" w:history="1">
            <w:r w:rsidRPr="00C34C53">
              <w:rPr>
                <w:rStyle w:val="Hyperlink"/>
                <w:noProof/>
                <w:color w:val="auto"/>
                <w:lang w:eastAsia="en-GB"/>
              </w:rPr>
              <w:t>Bangladesh</w:t>
            </w:r>
            <w:r w:rsidRPr="00C34C53">
              <w:rPr>
                <w:noProof/>
                <w:webHidden/>
                <w:color w:val="auto"/>
              </w:rPr>
              <w:tab/>
            </w:r>
            <w:r w:rsidRPr="00C34C53">
              <w:rPr>
                <w:noProof/>
                <w:webHidden/>
                <w:color w:val="auto"/>
              </w:rPr>
              <w:fldChar w:fldCharType="begin"/>
            </w:r>
            <w:r w:rsidRPr="00C34C53">
              <w:rPr>
                <w:noProof/>
                <w:webHidden/>
                <w:color w:val="auto"/>
              </w:rPr>
              <w:instrText xml:space="preserve"> PAGEREF _Toc216635394 \h </w:instrText>
            </w:r>
            <w:r w:rsidRPr="00C34C53">
              <w:rPr>
                <w:noProof/>
                <w:webHidden/>
                <w:color w:val="auto"/>
              </w:rPr>
            </w:r>
            <w:r w:rsidRPr="00C34C53">
              <w:rPr>
                <w:noProof/>
                <w:webHidden/>
                <w:color w:val="auto"/>
              </w:rPr>
              <w:fldChar w:fldCharType="separate"/>
            </w:r>
            <w:r w:rsidRPr="00C34C53">
              <w:rPr>
                <w:noProof/>
                <w:webHidden/>
                <w:color w:val="auto"/>
              </w:rPr>
              <w:t>25</w:t>
            </w:r>
            <w:r w:rsidRPr="00C34C53">
              <w:rPr>
                <w:noProof/>
                <w:webHidden/>
                <w:color w:val="auto"/>
              </w:rPr>
              <w:fldChar w:fldCharType="end"/>
            </w:r>
          </w:hyperlink>
        </w:p>
        <w:p w14:paraId="26BB0F80" w14:textId="77777777" w:rsidR="00C34C53" w:rsidRPr="00C34C53" w:rsidRDefault="00C34C53">
          <w:pPr>
            <w:pStyle w:val="TOC2"/>
            <w:tabs>
              <w:tab w:val="right" w:leader="dot" w:pos="9016"/>
            </w:tabs>
            <w:rPr>
              <w:rFonts w:asciiTheme="minorHAnsi" w:eastAsiaTheme="minorEastAsia" w:hAnsiTheme="minorHAnsi" w:cstheme="minorBidi"/>
              <w:noProof/>
              <w:color w:val="auto"/>
              <w:szCs w:val="24"/>
              <w:lang w:val="en-IN" w:eastAsia="en-IN" w:bidi="ar-SA"/>
            </w:rPr>
          </w:pPr>
          <w:hyperlink w:anchor="_Toc216635395" w:history="1">
            <w:r w:rsidRPr="00C34C53">
              <w:rPr>
                <w:rStyle w:val="Hyperlink"/>
                <w:noProof/>
                <w:color w:val="auto"/>
                <w:lang w:eastAsia="en-GB"/>
              </w:rPr>
              <w:t>UK</w:t>
            </w:r>
            <w:r w:rsidRPr="00C34C53">
              <w:rPr>
                <w:noProof/>
                <w:webHidden/>
                <w:color w:val="auto"/>
              </w:rPr>
              <w:tab/>
            </w:r>
            <w:r w:rsidRPr="00C34C53">
              <w:rPr>
                <w:noProof/>
                <w:webHidden/>
                <w:color w:val="auto"/>
              </w:rPr>
              <w:fldChar w:fldCharType="begin"/>
            </w:r>
            <w:r w:rsidRPr="00C34C53">
              <w:rPr>
                <w:noProof/>
                <w:webHidden/>
                <w:color w:val="auto"/>
              </w:rPr>
              <w:instrText xml:space="preserve"> PAGEREF _Toc216635395 \h </w:instrText>
            </w:r>
            <w:r w:rsidRPr="00C34C53">
              <w:rPr>
                <w:noProof/>
                <w:webHidden/>
                <w:color w:val="auto"/>
              </w:rPr>
            </w:r>
            <w:r w:rsidRPr="00C34C53">
              <w:rPr>
                <w:noProof/>
                <w:webHidden/>
                <w:color w:val="auto"/>
              </w:rPr>
              <w:fldChar w:fldCharType="separate"/>
            </w:r>
            <w:r w:rsidRPr="00C34C53">
              <w:rPr>
                <w:noProof/>
                <w:webHidden/>
                <w:color w:val="auto"/>
              </w:rPr>
              <w:t>25</w:t>
            </w:r>
            <w:r w:rsidRPr="00C34C53">
              <w:rPr>
                <w:noProof/>
                <w:webHidden/>
                <w:color w:val="auto"/>
              </w:rPr>
              <w:fldChar w:fldCharType="end"/>
            </w:r>
          </w:hyperlink>
        </w:p>
        <w:p w14:paraId="714E6F1F" w14:textId="77777777" w:rsidR="00C34C53" w:rsidRPr="00C34C53" w:rsidRDefault="00C34C53">
          <w:pPr>
            <w:pStyle w:val="TOC1"/>
            <w:tabs>
              <w:tab w:val="right" w:leader="dot" w:pos="9016"/>
            </w:tabs>
            <w:rPr>
              <w:rFonts w:asciiTheme="minorHAnsi" w:eastAsiaTheme="minorEastAsia" w:hAnsiTheme="minorHAnsi" w:cstheme="minorBidi"/>
              <w:noProof/>
              <w:color w:val="auto"/>
              <w:szCs w:val="24"/>
              <w:lang w:val="en-IN" w:eastAsia="en-IN" w:bidi="ar-SA"/>
            </w:rPr>
          </w:pPr>
          <w:hyperlink w:anchor="_Toc216635396" w:history="1">
            <w:r w:rsidRPr="00C34C53">
              <w:rPr>
                <w:rStyle w:val="Hyperlink"/>
                <w:noProof/>
                <w:color w:val="auto"/>
                <w:lang w:eastAsia="en-GB"/>
              </w:rPr>
              <w:t>Conclusion</w:t>
            </w:r>
            <w:r w:rsidRPr="00C34C53">
              <w:rPr>
                <w:noProof/>
                <w:webHidden/>
                <w:color w:val="auto"/>
              </w:rPr>
              <w:tab/>
            </w:r>
            <w:r w:rsidRPr="00C34C53">
              <w:rPr>
                <w:noProof/>
                <w:webHidden/>
                <w:color w:val="auto"/>
              </w:rPr>
              <w:fldChar w:fldCharType="begin"/>
            </w:r>
            <w:r w:rsidRPr="00C34C53">
              <w:rPr>
                <w:noProof/>
                <w:webHidden/>
                <w:color w:val="auto"/>
              </w:rPr>
              <w:instrText xml:space="preserve"> PAGEREF _Toc216635396 \h </w:instrText>
            </w:r>
            <w:r w:rsidRPr="00C34C53">
              <w:rPr>
                <w:noProof/>
                <w:webHidden/>
                <w:color w:val="auto"/>
              </w:rPr>
            </w:r>
            <w:r w:rsidRPr="00C34C53">
              <w:rPr>
                <w:noProof/>
                <w:webHidden/>
                <w:color w:val="auto"/>
              </w:rPr>
              <w:fldChar w:fldCharType="separate"/>
            </w:r>
            <w:r w:rsidRPr="00C34C53">
              <w:rPr>
                <w:noProof/>
                <w:webHidden/>
                <w:color w:val="auto"/>
              </w:rPr>
              <w:t>26</w:t>
            </w:r>
            <w:r w:rsidRPr="00C34C53">
              <w:rPr>
                <w:noProof/>
                <w:webHidden/>
                <w:color w:val="auto"/>
              </w:rPr>
              <w:fldChar w:fldCharType="end"/>
            </w:r>
          </w:hyperlink>
        </w:p>
        <w:p w14:paraId="6909FF5B" w14:textId="77777777" w:rsidR="00C34C53" w:rsidRPr="00C34C53" w:rsidRDefault="00C34C53">
          <w:pPr>
            <w:pStyle w:val="TOC1"/>
            <w:tabs>
              <w:tab w:val="right" w:leader="dot" w:pos="9016"/>
            </w:tabs>
            <w:rPr>
              <w:rFonts w:asciiTheme="minorHAnsi" w:eastAsiaTheme="minorEastAsia" w:hAnsiTheme="minorHAnsi" w:cstheme="minorBidi"/>
              <w:noProof/>
              <w:color w:val="auto"/>
              <w:szCs w:val="24"/>
              <w:lang w:val="en-IN" w:eastAsia="en-IN" w:bidi="ar-SA"/>
            </w:rPr>
          </w:pPr>
          <w:hyperlink w:anchor="_Toc216635397" w:history="1">
            <w:r w:rsidRPr="00C34C53">
              <w:rPr>
                <w:rStyle w:val="Hyperlink"/>
                <w:noProof/>
                <w:color w:val="auto"/>
              </w:rPr>
              <w:t>References</w:t>
            </w:r>
            <w:r w:rsidRPr="00C34C53">
              <w:rPr>
                <w:noProof/>
                <w:webHidden/>
                <w:color w:val="auto"/>
              </w:rPr>
              <w:tab/>
            </w:r>
            <w:r w:rsidRPr="00C34C53">
              <w:rPr>
                <w:noProof/>
                <w:webHidden/>
                <w:color w:val="auto"/>
              </w:rPr>
              <w:fldChar w:fldCharType="begin"/>
            </w:r>
            <w:r w:rsidRPr="00C34C53">
              <w:rPr>
                <w:noProof/>
                <w:webHidden/>
                <w:color w:val="auto"/>
              </w:rPr>
              <w:instrText xml:space="preserve"> PAGEREF _Toc216635397 \h </w:instrText>
            </w:r>
            <w:r w:rsidRPr="00C34C53">
              <w:rPr>
                <w:noProof/>
                <w:webHidden/>
                <w:color w:val="auto"/>
              </w:rPr>
            </w:r>
            <w:r w:rsidRPr="00C34C53">
              <w:rPr>
                <w:noProof/>
                <w:webHidden/>
                <w:color w:val="auto"/>
              </w:rPr>
              <w:fldChar w:fldCharType="separate"/>
            </w:r>
            <w:r w:rsidRPr="00C34C53">
              <w:rPr>
                <w:noProof/>
                <w:webHidden/>
                <w:color w:val="auto"/>
              </w:rPr>
              <w:t>27</w:t>
            </w:r>
            <w:r w:rsidRPr="00C34C53">
              <w:rPr>
                <w:noProof/>
                <w:webHidden/>
                <w:color w:val="auto"/>
              </w:rPr>
              <w:fldChar w:fldCharType="end"/>
            </w:r>
          </w:hyperlink>
        </w:p>
        <w:p w14:paraId="3F963314" w14:textId="77777777" w:rsidR="00C34C53" w:rsidRPr="00C34C53" w:rsidRDefault="00C34C53">
          <w:pPr>
            <w:pStyle w:val="TOC1"/>
            <w:tabs>
              <w:tab w:val="right" w:leader="dot" w:pos="9016"/>
            </w:tabs>
            <w:rPr>
              <w:rFonts w:asciiTheme="minorHAnsi" w:eastAsiaTheme="minorEastAsia" w:hAnsiTheme="minorHAnsi" w:cstheme="minorBidi"/>
              <w:noProof/>
              <w:color w:val="auto"/>
              <w:szCs w:val="24"/>
              <w:lang w:val="en-IN" w:eastAsia="en-IN" w:bidi="ar-SA"/>
            </w:rPr>
          </w:pPr>
          <w:hyperlink w:anchor="_Toc216635398" w:history="1">
            <w:r w:rsidRPr="00C34C53">
              <w:rPr>
                <w:rStyle w:val="Hyperlink"/>
                <w:noProof/>
                <w:color w:val="auto"/>
              </w:rPr>
              <w:t>Appendices</w:t>
            </w:r>
            <w:r w:rsidRPr="00C34C53">
              <w:rPr>
                <w:noProof/>
                <w:webHidden/>
                <w:color w:val="auto"/>
              </w:rPr>
              <w:tab/>
            </w:r>
            <w:r w:rsidRPr="00C34C53">
              <w:rPr>
                <w:noProof/>
                <w:webHidden/>
                <w:color w:val="auto"/>
              </w:rPr>
              <w:fldChar w:fldCharType="begin"/>
            </w:r>
            <w:r w:rsidRPr="00C34C53">
              <w:rPr>
                <w:noProof/>
                <w:webHidden/>
                <w:color w:val="auto"/>
              </w:rPr>
              <w:instrText xml:space="preserve"> PAGEREF _Toc216635398 \h </w:instrText>
            </w:r>
            <w:r w:rsidRPr="00C34C53">
              <w:rPr>
                <w:noProof/>
                <w:webHidden/>
                <w:color w:val="auto"/>
              </w:rPr>
            </w:r>
            <w:r w:rsidRPr="00C34C53">
              <w:rPr>
                <w:noProof/>
                <w:webHidden/>
                <w:color w:val="auto"/>
              </w:rPr>
              <w:fldChar w:fldCharType="separate"/>
            </w:r>
            <w:r w:rsidRPr="00C34C53">
              <w:rPr>
                <w:noProof/>
                <w:webHidden/>
                <w:color w:val="auto"/>
              </w:rPr>
              <w:t>30</w:t>
            </w:r>
            <w:r w:rsidRPr="00C34C53">
              <w:rPr>
                <w:noProof/>
                <w:webHidden/>
                <w:color w:val="auto"/>
              </w:rPr>
              <w:fldChar w:fldCharType="end"/>
            </w:r>
          </w:hyperlink>
        </w:p>
        <w:p w14:paraId="00326B20" w14:textId="77777777" w:rsidR="00C34C53" w:rsidRPr="00C34C53" w:rsidRDefault="00C34C53">
          <w:pPr>
            <w:pStyle w:val="TOC2"/>
            <w:tabs>
              <w:tab w:val="right" w:leader="dot" w:pos="9016"/>
            </w:tabs>
            <w:rPr>
              <w:rFonts w:asciiTheme="minorHAnsi" w:eastAsiaTheme="minorEastAsia" w:hAnsiTheme="minorHAnsi" w:cstheme="minorBidi"/>
              <w:noProof/>
              <w:color w:val="auto"/>
              <w:szCs w:val="24"/>
              <w:lang w:val="en-IN" w:eastAsia="en-IN" w:bidi="ar-SA"/>
            </w:rPr>
          </w:pPr>
          <w:hyperlink w:anchor="_Toc216635399" w:history="1">
            <w:r w:rsidRPr="00C34C53">
              <w:rPr>
                <w:rStyle w:val="Hyperlink"/>
                <w:noProof/>
                <w:color w:val="auto"/>
                <w:lang w:eastAsia="en-GB"/>
              </w:rPr>
              <w:t>PESTLE Analysis – United Kingdom</w:t>
            </w:r>
            <w:r w:rsidRPr="00C34C53">
              <w:rPr>
                <w:noProof/>
                <w:webHidden/>
                <w:color w:val="auto"/>
              </w:rPr>
              <w:tab/>
            </w:r>
            <w:r w:rsidRPr="00C34C53">
              <w:rPr>
                <w:noProof/>
                <w:webHidden/>
                <w:color w:val="auto"/>
              </w:rPr>
              <w:fldChar w:fldCharType="begin"/>
            </w:r>
            <w:r w:rsidRPr="00C34C53">
              <w:rPr>
                <w:noProof/>
                <w:webHidden/>
                <w:color w:val="auto"/>
              </w:rPr>
              <w:instrText xml:space="preserve"> PAGEREF _Toc216635399 \h </w:instrText>
            </w:r>
            <w:r w:rsidRPr="00C34C53">
              <w:rPr>
                <w:noProof/>
                <w:webHidden/>
                <w:color w:val="auto"/>
              </w:rPr>
            </w:r>
            <w:r w:rsidRPr="00C34C53">
              <w:rPr>
                <w:noProof/>
                <w:webHidden/>
                <w:color w:val="auto"/>
              </w:rPr>
              <w:fldChar w:fldCharType="separate"/>
            </w:r>
            <w:r w:rsidRPr="00C34C53">
              <w:rPr>
                <w:noProof/>
                <w:webHidden/>
                <w:color w:val="auto"/>
              </w:rPr>
              <w:t>30</w:t>
            </w:r>
            <w:r w:rsidRPr="00C34C53">
              <w:rPr>
                <w:noProof/>
                <w:webHidden/>
                <w:color w:val="auto"/>
              </w:rPr>
              <w:fldChar w:fldCharType="end"/>
            </w:r>
          </w:hyperlink>
        </w:p>
        <w:p w14:paraId="29444A79" w14:textId="77777777" w:rsidR="00C34C53" w:rsidRPr="00C34C53" w:rsidRDefault="00C34C53">
          <w:pPr>
            <w:pStyle w:val="TOC2"/>
            <w:tabs>
              <w:tab w:val="right" w:leader="dot" w:pos="9016"/>
            </w:tabs>
            <w:rPr>
              <w:rFonts w:asciiTheme="minorHAnsi" w:eastAsiaTheme="minorEastAsia" w:hAnsiTheme="minorHAnsi" w:cstheme="minorBidi"/>
              <w:noProof/>
              <w:color w:val="auto"/>
              <w:szCs w:val="24"/>
              <w:lang w:val="en-IN" w:eastAsia="en-IN" w:bidi="ar-SA"/>
            </w:rPr>
          </w:pPr>
          <w:hyperlink w:anchor="_Toc216635400" w:history="1">
            <w:r w:rsidRPr="00C34C53">
              <w:rPr>
                <w:rStyle w:val="Hyperlink"/>
                <w:noProof/>
                <w:color w:val="auto"/>
                <w:lang w:eastAsia="en-GB"/>
              </w:rPr>
              <w:t>PESTLE Analysis – Bangladesh</w:t>
            </w:r>
            <w:r w:rsidRPr="00C34C53">
              <w:rPr>
                <w:noProof/>
                <w:webHidden/>
                <w:color w:val="auto"/>
              </w:rPr>
              <w:tab/>
            </w:r>
            <w:r w:rsidRPr="00C34C53">
              <w:rPr>
                <w:noProof/>
                <w:webHidden/>
                <w:color w:val="auto"/>
              </w:rPr>
              <w:fldChar w:fldCharType="begin"/>
            </w:r>
            <w:r w:rsidRPr="00C34C53">
              <w:rPr>
                <w:noProof/>
                <w:webHidden/>
                <w:color w:val="auto"/>
              </w:rPr>
              <w:instrText xml:space="preserve"> PAGEREF _Toc216635400 \h </w:instrText>
            </w:r>
            <w:r w:rsidRPr="00C34C53">
              <w:rPr>
                <w:noProof/>
                <w:webHidden/>
                <w:color w:val="auto"/>
              </w:rPr>
            </w:r>
            <w:r w:rsidRPr="00C34C53">
              <w:rPr>
                <w:noProof/>
                <w:webHidden/>
                <w:color w:val="auto"/>
              </w:rPr>
              <w:fldChar w:fldCharType="separate"/>
            </w:r>
            <w:r w:rsidRPr="00C34C53">
              <w:rPr>
                <w:noProof/>
                <w:webHidden/>
                <w:color w:val="auto"/>
              </w:rPr>
              <w:t>30</w:t>
            </w:r>
            <w:r w:rsidRPr="00C34C53">
              <w:rPr>
                <w:noProof/>
                <w:webHidden/>
                <w:color w:val="auto"/>
              </w:rPr>
              <w:fldChar w:fldCharType="end"/>
            </w:r>
          </w:hyperlink>
        </w:p>
        <w:p w14:paraId="3BE9BF01" w14:textId="77777777" w:rsidR="0027793B" w:rsidRPr="00C34C53" w:rsidRDefault="0027793B">
          <w:pPr>
            <w:rPr>
              <w:color w:val="auto"/>
            </w:rPr>
          </w:pPr>
          <w:r w:rsidRPr="00C34C53">
            <w:rPr>
              <w:b/>
              <w:bCs/>
              <w:noProof/>
              <w:color w:val="auto"/>
            </w:rPr>
            <w:fldChar w:fldCharType="end"/>
          </w:r>
        </w:p>
      </w:sdtContent>
    </w:sdt>
    <w:bookmarkEnd w:id="0" w:displacedByCustomXml="prev"/>
    <w:p w14:paraId="11515053" w14:textId="77777777" w:rsidR="0027793B" w:rsidRPr="00C34C53" w:rsidRDefault="0027793B">
      <w:pPr>
        <w:spacing w:after="160" w:line="259" w:lineRule="auto"/>
        <w:jc w:val="left"/>
        <w:rPr>
          <w:b/>
          <w:color w:val="auto"/>
          <w:kern w:val="0"/>
          <w:sz w:val="28"/>
          <w:szCs w:val="22"/>
          <w:lang w:eastAsia="en-GB" w:bidi="ar-SA"/>
          <w14:ligatures w14:val="none"/>
        </w:rPr>
      </w:pPr>
      <w:r w:rsidRPr="00C34C53">
        <w:rPr>
          <w:color w:val="auto"/>
          <w:lang w:eastAsia="en-GB"/>
        </w:rPr>
        <w:br w:type="page"/>
      </w:r>
    </w:p>
    <w:p w14:paraId="77833426" w14:textId="77777777" w:rsidR="00EB18BA" w:rsidRPr="00C34C53" w:rsidRDefault="00EB18BA" w:rsidP="00FD5365">
      <w:pPr>
        <w:pStyle w:val="Heading1"/>
        <w:rPr>
          <w:color w:val="auto"/>
          <w:lang w:eastAsia="en-GB"/>
        </w:rPr>
      </w:pPr>
      <w:bookmarkStart w:id="1" w:name="_Toc216635377"/>
      <w:r w:rsidRPr="00C34C53">
        <w:rPr>
          <w:color w:val="auto"/>
          <w:lang w:eastAsia="en-GB"/>
        </w:rPr>
        <w:lastRenderedPageBreak/>
        <w:t>Introduction</w:t>
      </w:r>
      <w:bookmarkEnd w:id="1"/>
    </w:p>
    <w:p w14:paraId="7F749840" w14:textId="77777777" w:rsidR="00B47F56" w:rsidRPr="00C34C53" w:rsidRDefault="00B47F56" w:rsidP="00B47F56">
      <w:pPr>
        <w:rPr>
          <w:color w:val="auto"/>
          <w:lang w:eastAsia="en-GB" w:bidi="ar-SA"/>
        </w:rPr>
      </w:pPr>
      <w:r w:rsidRPr="00C34C53">
        <w:rPr>
          <w:color w:val="auto"/>
          <w:lang w:eastAsia="en-GB" w:bidi="ar-SA"/>
        </w:rPr>
        <w:t xml:space="preserve">One of the most popular and valuable brands in the world is the Coca-Cola Company, and its famous white writing on a bright red background is the sign of refreshment and cultural hegemony around the world. Coca-Cola started its way in 1886 and is now a diversified company with Diet Coke, Sprite, and Fanta, among other non-carbonated products. The company has a global brand worth the tune of USD 98 (Statista, 2025), and it keeps dominating the non-alcoholic beverage market, retaining its image of innovation, strategic marketing, and constant adjustment to novel consumer markets. During its last financial year, Coca-Cola earned approximately USD 47 billion in global revenue, with more than a third of this amount being generated in North America, and the next main regions being Europe, the Middle East, and Africa (Statista, 2025). With growing rivalry presented by PepsiCo and the shifting consumer </w:t>
      </w:r>
      <w:r w:rsidR="004B782C" w:rsidRPr="00C34C53">
        <w:rPr>
          <w:color w:val="auto"/>
          <w:lang w:eastAsia="en-GB" w:bidi="ar-SA"/>
        </w:rPr>
        <w:t>behaviour</w:t>
      </w:r>
      <w:r w:rsidRPr="00C34C53">
        <w:rPr>
          <w:color w:val="auto"/>
          <w:lang w:eastAsia="en-GB" w:bidi="ar-SA"/>
        </w:rPr>
        <w:t>, Coca-Cola has remained a market leader for over 130 years due to its determination to be creative in adverts and firm brand equity.</w:t>
      </w:r>
    </w:p>
    <w:p w14:paraId="3701D898" w14:textId="77777777" w:rsidR="00B47F56" w:rsidRPr="00C34C53" w:rsidRDefault="00B47F56" w:rsidP="00B47F56">
      <w:pPr>
        <w:rPr>
          <w:color w:val="auto"/>
          <w:lang w:eastAsia="en-GB" w:bidi="ar-SA"/>
        </w:rPr>
      </w:pPr>
      <w:r w:rsidRPr="00C34C53">
        <w:rPr>
          <w:color w:val="auto"/>
          <w:lang w:eastAsia="en-GB" w:bidi="ar-SA"/>
        </w:rPr>
        <w:t>This report will compare and assess the international marketing policies of Coca-Cola in the United Kingdom and Bangladesh, which are quite different markets that depict the capacity of the company to adopt global uniformity alongside local adjustment. The UK is a well-developed, mature, and highly regulated market with a high level of competition, health consciousness, and environmental sustainability expectations among consumers. Contrastingly, Bangladesh is a developing economy, with Coca-Cola serving a consumer base that is youthful, price-sensitive, and with marketing efforts tending to seek an emotional response, connect with the community, and aim for aspirational branding. An analysis of the two markets can give a useful idea of how Coca-Cola uses alterations in its segmentation, targeting, and positioning (STP) to application and marketing mix (7Ps) to meet the needs of different cultures, economies, and regulatory backgrounds.</w:t>
      </w:r>
    </w:p>
    <w:p w14:paraId="5CDF171C" w14:textId="77777777" w:rsidR="00B47F56" w:rsidRPr="00C34C53" w:rsidRDefault="00B47F56" w:rsidP="00B47F56">
      <w:pPr>
        <w:rPr>
          <w:color w:val="auto"/>
          <w:lang w:eastAsia="en-GB" w:bidi="ar-SA"/>
        </w:rPr>
      </w:pPr>
      <w:r w:rsidRPr="00C34C53">
        <w:rPr>
          <w:color w:val="auto"/>
          <w:lang w:eastAsia="en-GB" w:bidi="ar-SA"/>
        </w:rPr>
        <w:t xml:space="preserve">The report is organised in the following way. It will first examine the macroenvironmental factors that affect the operations of Coca-Cola in both countries through the PESTLE framework. Second, it examines the segmentation, targeting, and positioning strategy used in each market. Third, it compares the marketing mix (7Ps) to bring out the notable changes made in the product, pricing, promotion, and distribution. This is followed by an analysis of the marketing performance and ethics of Coca-Cola with regard to its sustainability, the health of consumers, and cultural sensitivity. Lastly, strategic suggestions are given on the actions that will help Coca-Cola improve its international marketing performance, and finally, the report </w:t>
      </w:r>
      <w:r w:rsidRPr="00C34C53">
        <w:rPr>
          <w:color w:val="auto"/>
          <w:lang w:eastAsia="en-GB" w:bidi="ar-SA"/>
        </w:rPr>
        <w:lastRenderedPageBreak/>
        <w:t>provides a reflection on the issue of global standardisation and local adaptation in maintaining the competitive advantage.</w:t>
      </w:r>
    </w:p>
    <w:p w14:paraId="7586697B" w14:textId="77777777" w:rsidR="001A16FE" w:rsidRPr="00C34C53" w:rsidRDefault="001A16FE" w:rsidP="001A16FE">
      <w:pPr>
        <w:keepNext/>
        <w:jc w:val="center"/>
        <w:rPr>
          <w:color w:val="auto"/>
        </w:rPr>
      </w:pPr>
      <w:r w:rsidRPr="00C34C53">
        <w:rPr>
          <w:noProof/>
          <w:color w:val="auto"/>
          <w:lang w:eastAsia="en-GB" w:bidi="ar-SA"/>
          <w14:ligatures w14:val="none"/>
        </w:rPr>
        <w:drawing>
          <wp:inline distT="0" distB="0" distL="0" distR="0" wp14:anchorId="0BA73F17" wp14:editId="2A2BF9EC">
            <wp:extent cx="3723978" cy="7677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6.PNG"/>
                    <pic:cNvPicPr/>
                  </pic:nvPicPr>
                  <pic:blipFill rotWithShape="1">
                    <a:blip r:embed="rId9" cstate="print">
                      <a:extLst>
                        <a:ext uri="{28A0092B-C50C-407E-A947-70E740481C1C}">
                          <a14:useLocalDpi xmlns:a14="http://schemas.microsoft.com/office/drawing/2010/main" val="0"/>
                        </a:ext>
                      </a:extLst>
                    </a:blip>
                    <a:srcRect t="2108" b="3505"/>
                    <a:stretch/>
                  </pic:blipFill>
                  <pic:spPr bwMode="auto">
                    <a:xfrm>
                      <a:off x="0" y="0"/>
                      <a:ext cx="3724795" cy="7678833"/>
                    </a:xfrm>
                    <a:prstGeom prst="rect">
                      <a:avLst/>
                    </a:prstGeom>
                    <a:ln>
                      <a:noFill/>
                    </a:ln>
                    <a:extLst>
                      <a:ext uri="{53640926-AAD7-44D8-BBD7-CCE9431645EC}">
                        <a14:shadowObscured xmlns:a14="http://schemas.microsoft.com/office/drawing/2010/main"/>
                      </a:ext>
                    </a:extLst>
                  </pic:spPr>
                </pic:pic>
              </a:graphicData>
            </a:graphic>
          </wp:inline>
        </w:drawing>
      </w:r>
    </w:p>
    <w:p w14:paraId="40898B7F" w14:textId="77777777" w:rsidR="001A16FE" w:rsidRPr="00C34C53" w:rsidRDefault="001A16FE" w:rsidP="001A16FE">
      <w:pPr>
        <w:pStyle w:val="Caption"/>
        <w:jc w:val="center"/>
        <w:rPr>
          <w:color w:val="auto"/>
          <w:lang w:eastAsia="en-GB" w:bidi="ar-SA"/>
        </w:rPr>
      </w:pPr>
      <w:r w:rsidRPr="00C34C53">
        <w:rPr>
          <w:color w:val="auto"/>
        </w:rPr>
        <w:t xml:space="preserve">Figure </w:t>
      </w:r>
      <w:r w:rsidR="00D93A17" w:rsidRPr="00C34C53">
        <w:rPr>
          <w:color w:val="auto"/>
        </w:rPr>
        <w:fldChar w:fldCharType="begin"/>
      </w:r>
      <w:r w:rsidR="00D93A17" w:rsidRPr="00C34C53">
        <w:rPr>
          <w:color w:val="auto"/>
        </w:rPr>
        <w:instrText xml:space="preserve"> SEQ Figure \* ARABIC </w:instrText>
      </w:r>
      <w:r w:rsidR="00D93A17" w:rsidRPr="00C34C53">
        <w:rPr>
          <w:color w:val="auto"/>
        </w:rPr>
        <w:fldChar w:fldCharType="separate"/>
      </w:r>
      <w:r w:rsidR="007F030B" w:rsidRPr="00C34C53">
        <w:rPr>
          <w:noProof/>
          <w:color w:val="auto"/>
        </w:rPr>
        <w:t>1</w:t>
      </w:r>
      <w:r w:rsidR="00D93A17" w:rsidRPr="00C34C53">
        <w:rPr>
          <w:noProof/>
          <w:color w:val="auto"/>
        </w:rPr>
        <w:fldChar w:fldCharType="end"/>
      </w:r>
      <w:r w:rsidRPr="00C34C53">
        <w:rPr>
          <w:color w:val="auto"/>
        </w:rPr>
        <w:t>: Leading soft drink brands ranked by brand awareness in the United States in 2024 (Source: Bashir, 2025)</w:t>
      </w:r>
    </w:p>
    <w:p w14:paraId="77B94BB1" w14:textId="77777777" w:rsidR="007960D9" w:rsidRPr="00C34C53" w:rsidRDefault="007960D9" w:rsidP="00FD5365">
      <w:pPr>
        <w:pStyle w:val="Heading1"/>
        <w:rPr>
          <w:rStyle w:val="Strong"/>
          <w:b/>
          <w:bCs w:val="0"/>
          <w:color w:val="auto"/>
        </w:rPr>
      </w:pPr>
      <w:bookmarkStart w:id="2" w:name="_Toc216635378"/>
      <w:r w:rsidRPr="00C34C53">
        <w:rPr>
          <w:rStyle w:val="Strong"/>
          <w:b/>
          <w:bCs w:val="0"/>
          <w:color w:val="auto"/>
        </w:rPr>
        <w:lastRenderedPageBreak/>
        <w:t>Brand Overview</w:t>
      </w:r>
      <w:bookmarkEnd w:id="2"/>
    </w:p>
    <w:p w14:paraId="1A99CD39" w14:textId="77777777" w:rsidR="00957312" w:rsidRPr="00C34C53" w:rsidRDefault="00957312" w:rsidP="00957312">
      <w:pPr>
        <w:rPr>
          <w:color w:val="auto"/>
          <w:lang w:bidi="ar-SA"/>
        </w:rPr>
      </w:pPr>
      <w:r w:rsidRPr="00C34C53">
        <w:rPr>
          <w:noProof/>
          <w:color w:val="auto"/>
        </w:rPr>
        <w:drawing>
          <wp:inline distT="0" distB="0" distL="0" distR="0" wp14:anchorId="741F9EC9" wp14:editId="7C1B6CDE">
            <wp:extent cx="5731510" cy="3008630"/>
            <wp:effectExtent l="0" t="0" r="2540" b="1270"/>
            <wp:docPr id="1924332692" name="Picture 2" descr="Turkish Coca-Cola Icecek acquires Coca-Cola Banglades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urkish Coca-Cola Icecek acquires Coca-Cola Bangladesh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008630"/>
                    </a:xfrm>
                    <a:prstGeom prst="rect">
                      <a:avLst/>
                    </a:prstGeom>
                    <a:noFill/>
                    <a:ln>
                      <a:noFill/>
                    </a:ln>
                  </pic:spPr>
                </pic:pic>
              </a:graphicData>
            </a:graphic>
          </wp:inline>
        </w:drawing>
      </w:r>
    </w:p>
    <w:p w14:paraId="1962CA5E" w14:textId="77777777" w:rsidR="00957312" w:rsidRPr="00C34C53" w:rsidRDefault="00957312" w:rsidP="00957312">
      <w:pPr>
        <w:pStyle w:val="Caption"/>
        <w:jc w:val="center"/>
        <w:rPr>
          <w:color w:val="auto"/>
          <w:lang w:bidi="ar-SA"/>
        </w:rPr>
      </w:pPr>
      <w:r w:rsidRPr="00C34C53">
        <w:rPr>
          <w:color w:val="auto"/>
          <w:lang w:bidi="ar-SA"/>
        </w:rPr>
        <w:t>Figure 1: Coca Cola Bangladesh</w:t>
      </w:r>
    </w:p>
    <w:p w14:paraId="7DFA36A3" w14:textId="77777777" w:rsidR="00957312" w:rsidRPr="00C34C53" w:rsidRDefault="00957312" w:rsidP="00957312">
      <w:pPr>
        <w:jc w:val="center"/>
        <w:rPr>
          <w:color w:val="auto"/>
          <w:lang w:bidi="ar-SA"/>
        </w:rPr>
      </w:pPr>
      <w:r w:rsidRPr="00C34C53">
        <w:rPr>
          <w:noProof/>
          <w:color w:val="auto"/>
        </w:rPr>
        <w:drawing>
          <wp:inline distT="0" distB="0" distL="0" distR="0" wp14:anchorId="432C778F" wp14:editId="1BF38CFB">
            <wp:extent cx="3048000" cy="3048000"/>
            <wp:effectExtent l="0" t="0" r="0" b="0"/>
            <wp:docPr id="174185400" name="Picture 3" descr="Coca-Cola - The Original Taste | Coca-Cola G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oca-Cola - The Original Taste | Coca-Cola GB"/>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48000" cy="3048000"/>
                    </a:xfrm>
                    <a:prstGeom prst="rect">
                      <a:avLst/>
                    </a:prstGeom>
                    <a:noFill/>
                    <a:ln>
                      <a:noFill/>
                    </a:ln>
                  </pic:spPr>
                </pic:pic>
              </a:graphicData>
            </a:graphic>
          </wp:inline>
        </w:drawing>
      </w:r>
    </w:p>
    <w:p w14:paraId="030EF7CA" w14:textId="77777777" w:rsidR="00957312" w:rsidRPr="00C34C53" w:rsidRDefault="00957312" w:rsidP="00957312">
      <w:pPr>
        <w:pStyle w:val="Caption"/>
        <w:jc w:val="center"/>
        <w:rPr>
          <w:color w:val="auto"/>
          <w:lang w:bidi="ar-SA"/>
        </w:rPr>
      </w:pPr>
      <w:r w:rsidRPr="00C34C53">
        <w:rPr>
          <w:color w:val="auto"/>
          <w:lang w:bidi="ar-SA"/>
        </w:rPr>
        <w:t>Figure 2: Coca cola UK</w:t>
      </w:r>
    </w:p>
    <w:p w14:paraId="7044BB80" w14:textId="77777777" w:rsidR="00B47F56" w:rsidRPr="00C34C53" w:rsidRDefault="00B47F56" w:rsidP="00B47F56">
      <w:pPr>
        <w:rPr>
          <w:color w:val="auto"/>
          <w:lang w:eastAsia="en-GB" w:bidi="ar-SA"/>
        </w:rPr>
      </w:pPr>
      <w:r w:rsidRPr="00C34C53">
        <w:rPr>
          <w:color w:val="auto"/>
          <w:lang w:eastAsia="en-GB" w:bidi="ar-SA"/>
        </w:rPr>
        <w:t>The Coca-Cola Company is a non-alcoholic beverage company that has expanded from one form of beverage formula to become one of the leading companies in the industry in over 200 countries and territories globally. The company was started way back in Atlanta, Georgia, in 1886. Having more than 8,900 workers with a market capitalisation of USD 290 billion and higher (Forbes, 2025), Coca-Cola has been one of the most valuable and familiar brands in the world. The mission statement of the company, which is “to refresh the world and make a difference,” reveals that the company is aimed at offering beverages that can serve various consumer needs, with a positive social and environmental impact.</w:t>
      </w:r>
    </w:p>
    <w:p w14:paraId="17DA0368" w14:textId="77777777" w:rsidR="00B47F56" w:rsidRPr="00C34C53" w:rsidRDefault="00B47F56" w:rsidP="00B47F56">
      <w:pPr>
        <w:rPr>
          <w:color w:val="auto"/>
          <w:lang w:eastAsia="en-GB" w:bidi="ar-SA"/>
        </w:rPr>
      </w:pPr>
      <w:r w:rsidRPr="00C34C53">
        <w:rPr>
          <w:color w:val="auto"/>
          <w:lang w:eastAsia="en-GB" w:bidi="ar-SA"/>
        </w:rPr>
        <w:lastRenderedPageBreak/>
        <w:t>The product line of the Coca-Cola brand has grown way beyond its flagship product, cola, to include globally renowned drinks like Diet Coke, Coca-Cola Zero Sugar, Sprite, Fanta, Minute Maid, Powerade, Dasani, and Georgia Coffee (Forbes, 2025). It is a diversified portfolio that allows the company to satisfy different regional preferences and lifestyles, starting with sparkling soft drinks and fruit juices and ready-to-drink teas, coffees, and plant-based drinks. Coca-Cola earned close to USD 46.8 billion in revenue and USD 10.6 billion in net profit in 2024, and almost half of its total revenues are earned in North America, and a significant portion in Europe, the Middle East, and Africa (EMEA) (Statista, 2025). The superior financial results, as well as the brand equity, have always made it one of the top 10 most valuable brands in the world, with a brand value of approximately USD 98 billion (Statista, 2025).</w:t>
      </w:r>
    </w:p>
    <w:p w14:paraId="21C17889" w14:textId="77777777" w:rsidR="00B47F56" w:rsidRPr="00C34C53" w:rsidRDefault="00B47F56" w:rsidP="00B47F56">
      <w:pPr>
        <w:rPr>
          <w:color w:val="auto"/>
          <w:lang w:eastAsia="en-GB" w:bidi="ar-SA"/>
        </w:rPr>
      </w:pPr>
      <w:r w:rsidRPr="00C34C53">
        <w:rPr>
          <w:color w:val="auto"/>
          <w:lang w:eastAsia="en-GB" w:bidi="ar-SA"/>
        </w:rPr>
        <w:t>Coca-Cola's global marketing policy is one that balances between standardisation and localisation, which can be simply summarised in the guiding philosophy: Think globally, act locally (Timko et al., 2024). Such a two-pronged strategy will make sure the brand continues to have its stable visual brand, the characteristic logo in red and white, and the image of the brand as the one that makes people feel happy, share and have a drink, but on the other hand fit the product, the campaigns and the package to fit the cultural, taste and economic environment. As an illustration, Coca-Cola launches smaller, cheaper sizes of the bottle in its price-responsive markets when it operates in areas like the Bangladesh market, and in the UK, it is focusing on low-sugar and no-sugar variations to attract health-conscious consumers.</w:t>
      </w:r>
    </w:p>
    <w:p w14:paraId="1639EBC0" w14:textId="77777777" w:rsidR="006849F7" w:rsidRPr="00C34C53" w:rsidRDefault="00B47F56" w:rsidP="00B47F56">
      <w:pPr>
        <w:rPr>
          <w:color w:val="auto"/>
          <w:lang w:eastAsia="en-GB" w:bidi="ar-SA"/>
        </w:rPr>
      </w:pPr>
      <w:r w:rsidRPr="00C34C53">
        <w:rPr>
          <w:color w:val="auto"/>
          <w:lang w:eastAsia="en-GB" w:bidi="ar-SA"/>
        </w:rPr>
        <w:t>The key part of the purpose of Coca-Cola includes its sustainability strategy to refresh the world and make a difference. The organi</w:t>
      </w:r>
      <w:r w:rsidR="00D52516" w:rsidRPr="00C34C53">
        <w:rPr>
          <w:color w:val="auto"/>
          <w:lang w:eastAsia="en-GB" w:bidi="ar-SA"/>
        </w:rPr>
        <w:t>s</w:t>
      </w:r>
      <w:r w:rsidRPr="00C34C53">
        <w:rPr>
          <w:color w:val="auto"/>
          <w:lang w:eastAsia="en-GB" w:bidi="ar-SA"/>
        </w:rPr>
        <w:t>ation has four strategic areas that include cutting the waste in the packaging business by a factor of about 40 percent, good management of water resources, reduction of emissions, and development of business relations with other organi</w:t>
      </w:r>
      <w:r w:rsidR="00D52516" w:rsidRPr="00C34C53">
        <w:rPr>
          <w:color w:val="auto"/>
          <w:lang w:eastAsia="en-GB" w:bidi="ar-SA"/>
        </w:rPr>
        <w:t>s</w:t>
      </w:r>
      <w:r w:rsidRPr="00C34C53">
        <w:rPr>
          <w:color w:val="auto"/>
          <w:lang w:eastAsia="en-GB" w:bidi="ar-SA"/>
        </w:rPr>
        <w:t>ations worldwide. By 2024, 99 percent of Coca-Cola packaging will be recyclable, 28 percent will be made from recycled material, and 14 percent of drinks will be sold in reusable packs (The Coca-Cola Company, 2025). Coca-Cola, via its programs like World Without Waste, is seeking to recycle or collect all bottles or cans of the company it sells by 2030. One more priority is water stewardship, as since 2015, Coca-Cola has replenished more than 100 percent of the water used in its products around the world, and by 2035, it wants to achieve site-level replenishment in more than 200 high-risk places. The goals comply with UN SDGs 6 and 12, which facilitate responsible consumption and clean water access.</w:t>
      </w:r>
    </w:p>
    <w:p w14:paraId="4715DF45" w14:textId="77777777" w:rsidR="00AC7D68" w:rsidRPr="00C34C53" w:rsidRDefault="00AC7D68" w:rsidP="00B47F56">
      <w:pPr>
        <w:rPr>
          <w:color w:val="auto"/>
          <w:lang w:eastAsia="en-GB" w:bidi="ar-SA"/>
        </w:rPr>
      </w:pPr>
    </w:p>
    <w:p w14:paraId="2D232E96" w14:textId="77777777" w:rsidR="007960D9" w:rsidRPr="00C34C53" w:rsidRDefault="00602D61" w:rsidP="00FD5365">
      <w:pPr>
        <w:pStyle w:val="Heading1"/>
        <w:rPr>
          <w:color w:val="auto"/>
        </w:rPr>
      </w:pPr>
      <w:bookmarkStart w:id="3" w:name="_Toc216635379"/>
      <w:r w:rsidRPr="00C34C53">
        <w:rPr>
          <w:color w:val="auto"/>
        </w:rPr>
        <w:lastRenderedPageBreak/>
        <w:t>Macroenvironmental Comparison</w:t>
      </w:r>
      <w:r w:rsidR="00F64363" w:rsidRPr="00C34C53">
        <w:rPr>
          <w:color w:val="auto"/>
        </w:rPr>
        <w:t xml:space="preserve"> - PESTLE</w:t>
      </w:r>
      <w:bookmarkEnd w:id="3"/>
    </w:p>
    <w:p w14:paraId="39BF0623" w14:textId="77777777" w:rsidR="00F64363" w:rsidRPr="00C34C53" w:rsidRDefault="00F64363" w:rsidP="00F64363">
      <w:pPr>
        <w:rPr>
          <w:color w:val="auto"/>
          <w:lang w:bidi="ar-SA"/>
        </w:rPr>
      </w:pPr>
      <w:r w:rsidRPr="00C34C53">
        <w:rPr>
          <w:color w:val="auto"/>
          <w:lang w:bidi="ar-SA"/>
        </w:rPr>
        <w:t>A PESTLE analysis of the United Kingdom</w:t>
      </w:r>
      <w:r w:rsidR="0019322A" w:rsidRPr="00C34C53">
        <w:rPr>
          <w:color w:val="auto"/>
          <w:lang w:bidi="ar-SA"/>
        </w:rPr>
        <w:t xml:space="preserve"> and </w:t>
      </w:r>
      <w:r w:rsidR="0019322A" w:rsidRPr="00C34C53">
        <w:rPr>
          <w:color w:val="auto"/>
        </w:rPr>
        <w:t>Bangladesh</w:t>
      </w:r>
      <w:r w:rsidRPr="00C34C53">
        <w:rPr>
          <w:color w:val="auto"/>
          <w:lang w:bidi="ar-SA"/>
        </w:rPr>
        <w:t xml:space="preserve"> will give more insight into the external environment that will influence the businesses including multinational companies such as Coca-Cola, NGOs and charities based in the area.</w:t>
      </w:r>
    </w:p>
    <w:p w14:paraId="705B37CA" w14:textId="77777777" w:rsidR="00F64363" w:rsidRPr="00C34C53" w:rsidRDefault="00F64363" w:rsidP="00D52516">
      <w:pPr>
        <w:pStyle w:val="ListParagraph"/>
        <w:numPr>
          <w:ilvl w:val="0"/>
          <w:numId w:val="2"/>
        </w:numPr>
        <w:tabs>
          <w:tab w:val="left" w:pos="2400"/>
        </w:tabs>
        <w:rPr>
          <w:color w:val="auto"/>
        </w:rPr>
      </w:pPr>
      <w:r w:rsidRPr="00C34C53">
        <w:rPr>
          <w:b/>
          <w:color w:val="auto"/>
        </w:rPr>
        <w:t>Political Factors</w:t>
      </w:r>
      <w:r w:rsidR="00981472" w:rsidRPr="00C34C53">
        <w:rPr>
          <w:b/>
          <w:color w:val="auto"/>
        </w:rPr>
        <w:t xml:space="preserve"> in UK</w:t>
      </w:r>
      <w:r w:rsidRPr="00C34C53">
        <w:rPr>
          <w:b/>
          <w:color w:val="auto"/>
        </w:rPr>
        <w:t xml:space="preserve">: </w:t>
      </w:r>
      <w:r w:rsidRPr="00C34C53">
        <w:rPr>
          <w:color w:val="auto"/>
        </w:rPr>
        <w:t>The UK is only showing a medium level of political stability, with a political stability index of 0.54 (The Global Economy, 2022), and a little higher than the global average. The opportunity afforded by government policies, including eligibility with SME tax relief, the incentive of net-zero funding (pledged up to 2050) do have both opportunities and limitations depending on the company size and focus (Tahmasbi, 2024). Brexit has introduced new trade restrictions to the EU, as the UK has more than 70 trade agreements with countries all over the world, and this allows the country to enter the market with ease. An international organisation such as WTO membership not only provides regulation but also entails regulation.</w:t>
      </w:r>
    </w:p>
    <w:p w14:paraId="767840BB" w14:textId="77777777" w:rsidR="00981472" w:rsidRPr="00C34C53" w:rsidRDefault="00981472" w:rsidP="00981472">
      <w:pPr>
        <w:pStyle w:val="ListParagraph"/>
        <w:numPr>
          <w:ilvl w:val="0"/>
          <w:numId w:val="2"/>
        </w:numPr>
        <w:rPr>
          <w:color w:val="auto"/>
        </w:rPr>
      </w:pPr>
      <w:r w:rsidRPr="00C34C53">
        <w:rPr>
          <w:b/>
          <w:color w:val="auto"/>
        </w:rPr>
        <w:t>Political Factors in Bangladesh:</w:t>
      </w:r>
      <w:r w:rsidRPr="00C34C53">
        <w:rPr>
          <w:color w:val="auto"/>
        </w:rPr>
        <w:t xml:space="preserve"> The political change has been witnessed in Bangladesh of late. As a result of the inherent political instability, the Prime Minister, Sheikh Hasina, who ruled 15 years, was ousted in July 2024 because of the widespread protests in the nation (Chowdhury, 2025). Student activism has become one of the most important political forces that shape the discourse in the country and impact policy reforms. Although the current interim government under a democratic process by Muhammad Yunus encourages the reform of the democratic practices, the businesses have to be wary of the possibility of a sudden change in policies and civil unrest.</w:t>
      </w:r>
    </w:p>
    <w:p w14:paraId="7E584BFA" w14:textId="77777777" w:rsidR="0019322A" w:rsidRPr="00C34C53" w:rsidRDefault="0019322A" w:rsidP="0019322A">
      <w:pPr>
        <w:pStyle w:val="ListParagraph"/>
        <w:numPr>
          <w:ilvl w:val="0"/>
          <w:numId w:val="2"/>
        </w:numPr>
        <w:rPr>
          <w:color w:val="auto"/>
        </w:rPr>
      </w:pPr>
      <w:r w:rsidRPr="00C34C53">
        <w:rPr>
          <w:b/>
          <w:color w:val="auto"/>
        </w:rPr>
        <w:t>Favo</w:t>
      </w:r>
      <w:r w:rsidR="00355788" w:rsidRPr="00C34C53">
        <w:rPr>
          <w:b/>
          <w:color w:val="auto"/>
        </w:rPr>
        <w:t>u</w:t>
      </w:r>
      <w:r w:rsidRPr="00C34C53">
        <w:rPr>
          <w:b/>
          <w:color w:val="auto"/>
        </w:rPr>
        <w:t>rable and Unfavo</w:t>
      </w:r>
      <w:r w:rsidR="00355788" w:rsidRPr="00C34C53">
        <w:rPr>
          <w:b/>
          <w:color w:val="auto"/>
        </w:rPr>
        <w:t>u</w:t>
      </w:r>
      <w:r w:rsidRPr="00C34C53">
        <w:rPr>
          <w:b/>
          <w:color w:val="auto"/>
        </w:rPr>
        <w:t>rable:</w:t>
      </w:r>
      <w:r w:rsidRPr="00C34C53">
        <w:rPr>
          <w:color w:val="auto"/>
        </w:rPr>
        <w:t xml:space="preserve"> In the </w:t>
      </w:r>
      <w:r w:rsidRPr="00C34C53">
        <w:rPr>
          <w:rStyle w:val="Strong"/>
          <w:b w:val="0"/>
          <w:color w:val="auto"/>
        </w:rPr>
        <w:t>UK</w:t>
      </w:r>
      <w:r w:rsidRPr="00C34C53">
        <w:rPr>
          <w:color w:val="auto"/>
        </w:rPr>
        <w:t xml:space="preserve">, political stability is moderate, with a political stability index of 0.54, slightly above the global average (The Global Economy, 2022). The government supports businesses through policies like SME tax relief and net-zero funding, which encourages sustainability efforts, although these advantages may depend on the company's size and focus (Tahmasbi, 2024). However, the complexities introduced by </w:t>
      </w:r>
      <w:r w:rsidRPr="00C34C53">
        <w:rPr>
          <w:rStyle w:val="Strong"/>
          <w:b w:val="0"/>
          <w:color w:val="auto"/>
        </w:rPr>
        <w:t>Brexit</w:t>
      </w:r>
      <w:r w:rsidRPr="00C34C53">
        <w:rPr>
          <w:color w:val="auto"/>
        </w:rPr>
        <w:t xml:space="preserve"> have created trade restrictions, making market entry and cross-border transactions more challenging. In </w:t>
      </w:r>
      <w:r w:rsidRPr="00C34C53">
        <w:rPr>
          <w:rStyle w:val="Strong"/>
          <w:b w:val="0"/>
          <w:color w:val="auto"/>
        </w:rPr>
        <w:t>Bangladesh</w:t>
      </w:r>
      <w:r w:rsidRPr="00C34C53">
        <w:rPr>
          <w:color w:val="auto"/>
        </w:rPr>
        <w:t>, the political environment is more volatile, as evidenced by the political instability resulting in the ousting of Prime Minister Sheikh Hasina in 2024 due to widespread protests (Chowdhury, 2025). While the interim government led by Muhammad Yunus promotes democratic reforms, businesses must be cautious of potential policy changes and civil unrest, which can lead to uncertainties for companies operating in the region.</w:t>
      </w:r>
    </w:p>
    <w:p w14:paraId="1C67B460" w14:textId="77777777" w:rsidR="00F64363" w:rsidRPr="00C34C53" w:rsidRDefault="008B6A01" w:rsidP="00D52516">
      <w:pPr>
        <w:pStyle w:val="ListParagraph"/>
        <w:numPr>
          <w:ilvl w:val="0"/>
          <w:numId w:val="2"/>
        </w:numPr>
        <w:tabs>
          <w:tab w:val="left" w:pos="2400"/>
        </w:tabs>
        <w:rPr>
          <w:color w:val="auto"/>
        </w:rPr>
      </w:pPr>
      <w:r w:rsidRPr="00C34C53">
        <w:rPr>
          <w:b/>
          <w:color w:val="auto"/>
        </w:rPr>
        <w:lastRenderedPageBreak/>
        <w:t>Economic Factors</w:t>
      </w:r>
      <w:r w:rsidR="00981472" w:rsidRPr="00C34C53">
        <w:rPr>
          <w:b/>
          <w:color w:val="auto"/>
        </w:rPr>
        <w:t xml:space="preserve"> in UK</w:t>
      </w:r>
      <w:r w:rsidRPr="00C34C53">
        <w:rPr>
          <w:b/>
          <w:color w:val="auto"/>
        </w:rPr>
        <w:t>:</w:t>
      </w:r>
      <w:r w:rsidRPr="00C34C53">
        <w:rPr>
          <w:color w:val="auto"/>
        </w:rPr>
        <w:t xml:space="preserve"> </w:t>
      </w:r>
      <w:r w:rsidR="00F64363" w:rsidRPr="00C34C53">
        <w:rPr>
          <w:color w:val="auto"/>
        </w:rPr>
        <w:t>The inflation issue is also a major one, as at the month of October the Consumer Price Index stood at 4.6% (Bank of England, 2023), but is projected to level off by 2025. The high electricity rates (0.44 per kWH) and increasing labour costs are obstacles to the profitability of the operation (Mwemeke, 2022). The prospects of foreign direct investment are also good, with 1,654 FDI projects generating almost 80,000 jobs in 2022. Right supply chain Transport costs have been reduced in the recent times which has had a positive effect on supply chain efficiency.</w:t>
      </w:r>
    </w:p>
    <w:p w14:paraId="517F98C5" w14:textId="77777777" w:rsidR="00981472" w:rsidRPr="00C34C53" w:rsidRDefault="00981472" w:rsidP="00981472">
      <w:pPr>
        <w:pStyle w:val="ListParagraph"/>
        <w:numPr>
          <w:ilvl w:val="0"/>
          <w:numId w:val="2"/>
        </w:numPr>
        <w:rPr>
          <w:color w:val="auto"/>
        </w:rPr>
      </w:pPr>
      <w:r w:rsidRPr="00C34C53">
        <w:rPr>
          <w:b/>
          <w:color w:val="auto"/>
        </w:rPr>
        <w:t>Economic Factors in Bangladesh:</w:t>
      </w:r>
      <w:r w:rsidRPr="00C34C53">
        <w:rPr>
          <w:color w:val="auto"/>
        </w:rPr>
        <w:t xml:space="preserve"> The economy of Bangladesh has been gradually developing, and it is projected to grow by 4.0% this year and 5.0% next year (Asian Development Bank, 2025). It is predicted a 10.0% inflation rate in the year 2025 and set to decline to 8.0 in the year 2026 that can affect consumer-buying power. There is the advantageous infrastructure and other good sectors like ready-made garments (RMG) that provide chances to invest in the country and develop partnerships. The overall economic stability and market potential is backed by the government emphasis on the creation of jobs and security of the society.</w:t>
      </w:r>
    </w:p>
    <w:p w14:paraId="2714ABDD" w14:textId="77777777" w:rsidR="0019322A" w:rsidRPr="00C34C53" w:rsidRDefault="0019322A" w:rsidP="0019322A">
      <w:pPr>
        <w:pStyle w:val="ListParagraph"/>
        <w:numPr>
          <w:ilvl w:val="0"/>
          <w:numId w:val="2"/>
        </w:numPr>
        <w:rPr>
          <w:color w:val="auto"/>
        </w:rPr>
      </w:pPr>
      <w:r w:rsidRPr="00C34C53">
        <w:rPr>
          <w:b/>
          <w:color w:val="auto"/>
        </w:rPr>
        <w:t>Favo</w:t>
      </w:r>
      <w:r w:rsidR="00355788" w:rsidRPr="00C34C53">
        <w:rPr>
          <w:b/>
          <w:color w:val="auto"/>
        </w:rPr>
        <w:t>u</w:t>
      </w:r>
      <w:r w:rsidRPr="00C34C53">
        <w:rPr>
          <w:b/>
          <w:color w:val="auto"/>
        </w:rPr>
        <w:t>rable and Unfavo</w:t>
      </w:r>
      <w:r w:rsidR="00355788" w:rsidRPr="00C34C53">
        <w:rPr>
          <w:b/>
          <w:color w:val="auto"/>
        </w:rPr>
        <w:t>u</w:t>
      </w:r>
      <w:r w:rsidRPr="00C34C53">
        <w:rPr>
          <w:b/>
          <w:color w:val="auto"/>
        </w:rPr>
        <w:t>rable</w:t>
      </w:r>
      <w:r w:rsidRPr="00C34C53">
        <w:rPr>
          <w:color w:val="auto"/>
        </w:rPr>
        <w:t xml:space="preserve">: The </w:t>
      </w:r>
      <w:r w:rsidRPr="00C34C53">
        <w:rPr>
          <w:rStyle w:val="Strong"/>
          <w:b w:val="0"/>
          <w:color w:val="auto"/>
        </w:rPr>
        <w:t>UK</w:t>
      </w:r>
      <w:r w:rsidRPr="00C34C53">
        <w:rPr>
          <w:color w:val="auto"/>
        </w:rPr>
        <w:t xml:space="preserve"> faces economic challenges, including high inflation (4.6% in 2023) and rising living costs, which could negatively impact consumer spending, particularly in the retail and FMCG sectors (Bank of England, 2023). High electricity rates and increasing labor costs are also potential obstacles to profitability (Mwemeke, 2022). Despite these issues, the UK remains attractive for foreign direct investment (FDI), with a positive outlook for market opportunities, as evidenced by FDI projects generating significant job creation. In </w:t>
      </w:r>
      <w:r w:rsidRPr="00C34C53">
        <w:rPr>
          <w:rStyle w:val="Strong"/>
          <w:b w:val="0"/>
          <w:color w:val="auto"/>
        </w:rPr>
        <w:t>Bangladesh</w:t>
      </w:r>
      <w:r w:rsidRPr="00C34C53">
        <w:rPr>
          <w:color w:val="auto"/>
        </w:rPr>
        <w:t>, the economy is growing steadily, with a projected GDP growth rate of 4-5% in the coming years (Asian Development Bank, 2025). However, inflation is a concern, with rates predicted to reach 10% in 2025, which could reduce consumer purchasing power. Despite this, Bangladesh's developing infrastructure and sectors like ready-made garments (RMG) present significant investment opportunities. The government’s focus on job creation and social security also bodes well for the long-term economic stability of the country.</w:t>
      </w:r>
    </w:p>
    <w:p w14:paraId="5F11FF25" w14:textId="77777777" w:rsidR="00F70474" w:rsidRPr="00C34C53" w:rsidRDefault="008B6A01" w:rsidP="00D52516">
      <w:pPr>
        <w:pStyle w:val="ListParagraph"/>
        <w:numPr>
          <w:ilvl w:val="0"/>
          <w:numId w:val="2"/>
        </w:numPr>
        <w:tabs>
          <w:tab w:val="left" w:pos="2400"/>
        </w:tabs>
        <w:rPr>
          <w:color w:val="auto"/>
        </w:rPr>
      </w:pPr>
      <w:r w:rsidRPr="00C34C53">
        <w:rPr>
          <w:b/>
          <w:color w:val="auto"/>
        </w:rPr>
        <w:t>Social Factors</w:t>
      </w:r>
      <w:r w:rsidR="00981472" w:rsidRPr="00C34C53">
        <w:rPr>
          <w:b/>
          <w:color w:val="auto"/>
        </w:rPr>
        <w:t xml:space="preserve"> in UK</w:t>
      </w:r>
      <w:r w:rsidRPr="00C34C53">
        <w:rPr>
          <w:b/>
          <w:color w:val="auto"/>
        </w:rPr>
        <w:t>:</w:t>
      </w:r>
      <w:r w:rsidRPr="00C34C53">
        <w:rPr>
          <w:color w:val="auto"/>
        </w:rPr>
        <w:t xml:space="preserve"> </w:t>
      </w:r>
      <w:r w:rsidR="00F64363" w:rsidRPr="00C34C53">
        <w:rPr>
          <w:color w:val="auto"/>
        </w:rPr>
        <w:t>The United Kingdom is characteri</w:t>
      </w:r>
      <w:r w:rsidR="00D52516" w:rsidRPr="00C34C53">
        <w:rPr>
          <w:color w:val="auto"/>
        </w:rPr>
        <w:t>s</w:t>
      </w:r>
      <w:r w:rsidR="00F64363" w:rsidRPr="00C34C53">
        <w:rPr>
          <w:color w:val="auto"/>
        </w:rPr>
        <w:t xml:space="preserve">ed by a high degree of Human Development Index (0.929) and level of education as more than 26 million workers are highly educated people (Francis et al., 2023). Rising cost of living (9.6% to October 2022) however, may constrain consumer spending affecting the retail and </w:t>
      </w:r>
      <w:r w:rsidR="00F64363" w:rsidRPr="00C34C53">
        <w:rPr>
          <w:color w:val="auto"/>
        </w:rPr>
        <w:lastRenderedPageBreak/>
        <w:t>the FMCG sectors. In respect of reputation and involvement, alignment to and achievement of culture and responsiveness to consumer anticipations still matter.</w:t>
      </w:r>
      <w:r w:rsidR="00B245B4" w:rsidRPr="00C34C53">
        <w:rPr>
          <w:color w:val="auto"/>
        </w:rPr>
        <w:t xml:space="preserve"> Moreover, the UK cultural factors influence social behaviour, as well as business behaviour. </w:t>
      </w:r>
    </w:p>
    <w:p w14:paraId="507621AE" w14:textId="77777777" w:rsidR="00F70474" w:rsidRPr="00C34C53" w:rsidRDefault="00981472" w:rsidP="00F70474">
      <w:pPr>
        <w:pStyle w:val="ListParagraph"/>
        <w:keepNext/>
        <w:numPr>
          <w:ilvl w:val="0"/>
          <w:numId w:val="2"/>
        </w:numPr>
        <w:rPr>
          <w:color w:val="auto"/>
        </w:rPr>
      </w:pPr>
      <w:r w:rsidRPr="00C34C53">
        <w:rPr>
          <w:b/>
          <w:color w:val="auto"/>
        </w:rPr>
        <w:t>Social Factors Bangladesh:</w:t>
      </w:r>
      <w:r w:rsidRPr="00C34C53">
        <w:rPr>
          <w:color w:val="auto"/>
        </w:rPr>
        <w:t xml:space="preserve"> The aspects of social development in Bangladesh involve the rise in the percentage of workforce engagement and well-intentioned efforts to establish a workplace environment conducive to women (Sikdar, 2021). Consumer demand and workforce abilities are on the rise due to livelihood and human capital improvements. Nevertheless, we still have the issue of societal problems such as inequality in income and the necessity to provide inclusive education and health services.</w:t>
      </w:r>
      <w:r w:rsidR="00B245B4" w:rsidRPr="00C34C53">
        <w:rPr>
          <w:color w:val="auto"/>
        </w:rPr>
        <w:t xml:space="preserve"> The cultural aspects of Bangladesh also determine its social and organisational structure. </w:t>
      </w:r>
    </w:p>
    <w:p w14:paraId="5EF6F7FC" w14:textId="77777777" w:rsidR="006A44DA" w:rsidRPr="00C34C53" w:rsidRDefault="006A44DA" w:rsidP="006A44DA">
      <w:pPr>
        <w:pStyle w:val="ListParagraph"/>
        <w:jc w:val="center"/>
        <w:rPr>
          <w:color w:val="auto"/>
        </w:rPr>
      </w:pPr>
      <w:r w:rsidRPr="00C34C53">
        <w:rPr>
          <w:noProof/>
          <w:color w:val="auto"/>
        </w:rPr>
        <w:drawing>
          <wp:inline distT="0" distB="0" distL="0" distR="0" wp14:anchorId="69743F77" wp14:editId="2BB3A09B">
            <wp:extent cx="4543425" cy="27336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43425" cy="2733675"/>
                    </a:xfrm>
                    <a:prstGeom prst="rect">
                      <a:avLst/>
                    </a:prstGeom>
                  </pic:spPr>
                </pic:pic>
              </a:graphicData>
            </a:graphic>
          </wp:inline>
        </w:drawing>
      </w:r>
    </w:p>
    <w:p w14:paraId="43946E57" w14:textId="77777777" w:rsidR="006A44DA" w:rsidRPr="00C34C53" w:rsidRDefault="006A44DA" w:rsidP="006A44DA">
      <w:pPr>
        <w:pStyle w:val="Caption"/>
        <w:numPr>
          <w:ilvl w:val="0"/>
          <w:numId w:val="2"/>
        </w:numPr>
        <w:jc w:val="center"/>
        <w:rPr>
          <w:color w:val="auto"/>
        </w:rPr>
      </w:pPr>
      <w:r w:rsidRPr="00C34C53">
        <w:rPr>
          <w:color w:val="auto"/>
        </w:rPr>
        <w:t xml:space="preserve">Figure </w:t>
      </w:r>
      <w:r w:rsidRPr="00C34C53">
        <w:rPr>
          <w:color w:val="auto"/>
        </w:rPr>
        <w:fldChar w:fldCharType="begin"/>
      </w:r>
      <w:r w:rsidRPr="00C34C53">
        <w:rPr>
          <w:color w:val="auto"/>
        </w:rPr>
        <w:instrText xml:space="preserve"> SEQ Figure \* ARABIC </w:instrText>
      </w:r>
      <w:r w:rsidRPr="00C34C53">
        <w:rPr>
          <w:color w:val="auto"/>
        </w:rPr>
        <w:fldChar w:fldCharType="separate"/>
      </w:r>
      <w:r w:rsidRPr="00C34C53">
        <w:rPr>
          <w:noProof/>
          <w:color w:val="auto"/>
        </w:rPr>
        <w:t>4</w:t>
      </w:r>
      <w:r w:rsidRPr="00C34C53">
        <w:rPr>
          <w:noProof/>
          <w:color w:val="auto"/>
        </w:rPr>
        <w:fldChar w:fldCharType="end"/>
      </w:r>
      <w:r w:rsidRPr="00C34C53">
        <w:rPr>
          <w:color w:val="auto"/>
        </w:rPr>
        <w:t>: Cultural Dimensions</w:t>
      </w:r>
    </w:p>
    <w:p w14:paraId="3059D9BF" w14:textId="77777777" w:rsidR="006A44DA" w:rsidRPr="00C34C53" w:rsidRDefault="006A44DA" w:rsidP="006A44DA">
      <w:pPr>
        <w:keepNext/>
        <w:rPr>
          <w:color w:val="auto"/>
        </w:rPr>
      </w:pPr>
    </w:p>
    <w:p w14:paraId="02033B93" w14:textId="77777777" w:rsidR="006A44DA" w:rsidRPr="00C34C53" w:rsidRDefault="006A44DA" w:rsidP="006A44DA">
      <w:pPr>
        <w:tabs>
          <w:tab w:val="left" w:pos="2400"/>
        </w:tabs>
        <w:rPr>
          <w:b/>
          <w:bCs/>
          <w:color w:val="auto"/>
        </w:rPr>
      </w:pPr>
      <w:r w:rsidRPr="00C34C53">
        <w:rPr>
          <w:b/>
          <w:bCs/>
          <w:color w:val="auto"/>
        </w:rPr>
        <w:t>Hofstede Model of UK</w:t>
      </w:r>
    </w:p>
    <w:p w14:paraId="511118F2" w14:textId="77777777" w:rsidR="006A44DA" w:rsidRPr="00C34C53" w:rsidRDefault="006A44DA" w:rsidP="006A44DA">
      <w:pPr>
        <w:pStyle w:val="ListParagraph"/>
        <w:numPr>
          <w:ilvl w:val="0"/>
          <w:numId w:val="2"/>
        </w:numPr>
        <w:rPr>
          <w:color w:val="auto"/>
          <w:lang w:eastAsia="en-GB" w:bidi="ar-SA"/>
        </w:rPr>
      </w:pPr>
      <w:r w:rsidRPr="00C34C53">
        <w:rPr>
          <w:b/>
          <w:bCs/>
          <w:color w:val="auto"/>
          <w:lang w:eastAsia="en-GB" w:bidi="ar-SA"/>
        </w:rPr>
        <w:t>Power Distance (PD):</w:t>
      </w:r>
      <w:r w:rsidRPr="00C34C53">
        <w:rPr>
          <w:color w:val="auto"/>
          <w:lang w:eastAsia="en-GB" w:bidi="ar-SA"/>
        </w:rPr>
        <w:t xml:space="preserve"> 35 – Low power distance, indicating a more egalitarian approach to authority.</w:t>
      </w:r>
    </w:p>
    <w:p w14:paraId="17F6CBA5" w14:textId="77777777" w:rsidR="006A44DA" w:rsidRPr="00C34C53" w:rsidRDefault="006A44DA" w:rsidP="006A44DA">
      <w:pPr>
        <w:pStyle w:val="ListParagraph"/>
        <w:numPr>
          <w:ilvl w:val="0"/>
          <w:numId w:val="2"/>
        </w:numPr>
        <w:rPr>
          <w:color w:val="auto"/>
          <w:lang w:eastAsia="en-GB" w:bidi="ar-SA"/>
        </w:rPr>
      </w:pPr>
      <w:r w:rsidRPr="00C34C53">
        <w:rPr>
          <w:b/>
          <w:bCs/>
          <w:color w:val="auto"/>
          <w:lang w:eastAsia="en-GB" w:bidi="ar-SA"/>
        </w:rPr>
        <w:t>Individualism (IND):</w:t>
      </w:r>
      <w:r w:rsidRPr="00C34C53">
        <w:rPr>
          <w:color w:val="auto"/>
          <w:lang w:eastAsia="en-GB" w:bidi="ar-SA"/>
        </w:rPr>
        <w:t xml:space="preserve"> 89 – Highly individualistic, where personal goals and independence are prioritized.</w:t>
      </w:r>
    </w:p>
    <w:p w14:paraId="71EF273F" w14:textId="77777777" w:rsidR="006A44DA" w:rsidRPr="00C34C53" w:rsidRDefault="006A44DA" w:rsidP="006A44DA">
      <w:pPr>
        <w:pStyle w:val="ListParagraph"/>
        <w:numPr>
          <w:ilvl w:val="0"/>
          <w:numId w:val="2"/>
        </w:numPr>
        <w:rPr>
          <w:color w:val="auto"/>
          <w:lang w:eastAsia="en-GB" w:bidi="ar-SA"/>
        </w:rPr>
      </w:pPr>
      <w:r w:rsidRPr="00C34C53">
        <w:rPr>
          <w:b/>
          <w:bCs/>
          <w:color w:val="auto"/>
          <w:lang w:eastAsia="en-GB" w:bidi="ar-SA"/>
        </w:rPr>
        <w:t>Masculinity (MAS):</w:t>
      </w:r>
      <w:r w:rsidRPr="00C34C53">
        <w:rPr>
          <w:color w:val="auto"/>
          <w:lang w:eastAsia="en-GB" w:bidi="ar-SA"/>
        </w:rPr>
        <w:t xml:space="preserve"> 66 – Balanced masculinity with moderate emphasis on competitiveness and achievement.</w:t>
      </w:r>
    </w:p>
    <w:p w14:paraId="7EC17F77" w14:textId="77777777" w:rsidR="006A44DA" w:rsidRPr="00C34C53" w:rsidRDefault="006A44DA" w:rsidP="006A44DA">
      <w:pPr>
        <w:pStyle w:val="ListParagraph"/>
        <w:numPr>
          <w:ilvl w:val="0"/>
          <w:numId w:val="2"/>
        </w:numPr>
        <w:rPr>
          <w:color w:val="auto"/>
          <w:lang w:eastAsia="en-GB" w:bidi="ar-SA"/>
        </w:rPr>
      </w:pPr>
      <w:r w:rsidRPr="00C34C53">
        <w:rPr>
          <w:b/>
          <w:bCs/>
          <w:color w:val="auto"/>
          <w:lang w:eastAsia="en-GB" w:bidi="ar-SA"/>
        </w:rPr>
        <w:t>Uncertainty Avoidance (UA):</w:t>
      </w:r>
      <w:r w:rsidRPr="00C34C53">
        <w:rPr>
          <w:color w:val="auto"/>
          <w:lang w:eastAsia="en-GB" w:bidi="ar-SA"/>
        </w:rPr>
        <w:t xml:space="preserve"> 35 – Low uncertainty avoidance, indicating a more relaxed approach to ambiguity and uncertainty.</w:t>
      </w:r>
    </w:p>
    <w:p w14:paraId="6043E181" w14:textId="77777777" w:rsidR="006A44DA" w:rsidRPr="00C34C53" w:rsidRDefault="006A44DA" w:rsidP="006A44DA">
      <w:pPr>
        <w:pStyle w:val="ListParagraph"/>
        <w:numPr>
          <w:ilvl w:val="0"/>
          <w:numId w:val="2"/>
        </w:numPr>
        <w:rPr>
          <w:color w:val="auto"/>
          <w:lang w:eastAsia="en-GB" w:bidi="ar-SA"/>
        </w:rPr>
      </w:pPr>
      <w:r w:rsidRPr="00C34C53">
        <w:rPr>
          <w:b/>
          <w:bCs/>
          <w:color w:val="auto"/>
          <w:lang w:eastAsia="en-GB" w:bidi="ar-SA"/>
        </w:rPr>
        <w:lastRenderedPageBreak/>
        <w:t>Long-Term Orientation (LO):</w:t>
      </w:r>
      <w:r w:rsidRPr="00C34C53">
        <w:rPr>
          <w:color w:val="auto"/>
          <w:lang w:eastAsia="en-GB" w:bidi="ar-SA"/>
        </w:rPr>
        <w:t xml:space="preserve"> 51 – Moderate long-term orientation, showing a balance between tradition and future planning.</w:t>
      </w:r>
    </w:p>
    <w:p w14:paraId="272EF3A6" w14:textId="77777777" w:rsidR="006A44DA" w:rsidRPr="00C34C53" w:rsidRDefault="006A44DA" w:rsidP="006A44DA">
      <w:pPr>
        <w:pStyle w:val="ListParagraph"/>
        <w:numPr>
          <w:ilvl w:val="0"/>
          <w:numId w:val="2"/>
        </w:numPr>
        <w:rPr>
          <w:color w:val="auto"/>
          <w:lang w:eastAsia="en-GB" w:bidi="ar-SA"/>
        </w:rPr>
      </w:pPr>
      <w:r w:rsidRPr="00C34C53">
        <w:rPr>
          <w:b/>
          <w:bCs/>
          <w:color w:val="auto"/>
          <w:lang w:eastAsia="en-GB" w:bidi="ar-SA"/>
        </w:rPr>
        <w:t>Indulgence (IN):</w:t>
      </w:r>
      <w:r w:rsidRPr="00C34C53">
        <w:rPr>
          <w:color w:val="auto"/>
          <w:lang w:eastAsia="en-GB" w:bidi="ar-SA"/>
        </w:rPr>
        <w:t xml:space="preserve"> 69 – High indulgence, showing a tendency to freely enjoy life and have fun.</w:t>
      </w:r>
    </w:p>
    <w:p w14:paraId="4F45DC5A" w14:textId="77777777" w:rsidR="006A44DA" w:rsidRPr="00C34C53" w:rsidRDefault="006A44DA" w:rsidP="006A44DA">
      <w:pPr>
        <w:tabs>
          <w:tab w:val="left" w:pos="2400"/>
        </w:tabs>
        <w:rPr>
          <w:b/>
          <w:bCs/>
          <w:color w:val="auto"/>
        </w:rPr>
      </w:pPr>
      <w:r w:rsidRPr="00C34C53">
        <w:rPr>
          <w:b/>
          <w:bCs/>
          <w:color w:val="auto"/>
        </w:rPr>
        <w:t>Hofstede Model of Bangladesh</w:t>
      </w:r>
    </w:p>
    <w:p w14:paraId="4623599D" w14:textId="77777777" w:rsidR="00F70474" w:rsidRPr="00C34C53" w:rsidRDefault="00F70474" w:rsidP="006A44DA">
      <w:pPr>
        <w:pStyle w:val="ListParagraph"/>
        <w:numPr>
          <w:ilvl w:val="0"/>
          <w:numId w:val="10"/>
        </w:numPr>
        <w:rPr>
          <w:color w:val="auto"/>
          <w:lang w:eastAsia="en-GB" w:bidi="ar-SA"/>
        </w:rPr>
      </w:pPr>
      <w:r w:rsidRPr="00C34C53">
        <w:rPr>
          <w:b/>
          <w:bCs/>
          <w:color w:val="auto"/>
          <w:lang w:eastAsia="en-GB" w:bidi="ar-SA"/>
        </w:rPr>
        <w:t>Power Distance (PD):</w:t>
      </w:r>
      <w:r w:rsidRPr="00C34C53">
        <w:rPr>
          <w:color w:val="auto"/>
          <w:lang w:eastAsia="en-GB" w:bidi="ar-SA"/>
        </w:rPr>
        <w:t xml:space="preserve"> 55 – Higher power distance, signifying a more hierarchical structure in society.</w:t>
      </w:r>
    </w:p>
    <w:p w14:paraId="5531AB9C" w14:textId="77777777" w:rsidR="00F70474" w:rsidRPr="00C34C53" w:rsidRDefault="00F70474" w:rsidP="006A44DA">
      <w:pPr>
        <w:pStyle w:val="ListParagraph"/>
        <w:numPr>
          <w:ilvl w:val="0"/>
          <w:numId w:val="10"/>
        </w:numPr>
        <w:rPr>
          <w:color w:val="auto"/>
          <w:lang w:eastAsia="en-GB" w:bidi="ar-SA"/>
        </w:rPr>
      </w:pPr>
      <w:r w:rsidRPr="00C34C53">
        <w:rPr>
          <w:b/>
          <w:bCs/>
          <w:color w:val="auto"/>
          <w:lang w:eastAsia="en-GB" w:bidi="ar-SA"/>
        </w:rPr>
        <w:t>Individualism (IND):</w:t>
      </w:r>
      <w:r w:rsidRPr="00C34C53">
        <w:rPr>
          <w:color w:val="auto"/>
          <w:lang w:eastAsia="en-GB" w:bidi="ar-SA"/>
        </w:rPr>
        <w:t xml:space="preserve"> 20 – More collectivist, with stronger emphasis on group cohesion and family ties.</w:t>
      </w:r>
    </w:p>
    <w:p w14:paraId="6D9155C3" w14:textId="77777777" w:rsidR="00F70474" w:rsidRPr="00C34C53" w:rsidRDefault="00F70474" w:rsidP="006A44DA">
      <w:pPr>
        <w:pStyle w:val="ListParagraph"/>
        <w:numPr>
          <w:ilvl w:val="0"/>
          <w:numId w:val="10"/>
        </w:numPr>
        <w:rPr>
          <w:color w:val="auto"/>
          <w:lang w:eastAsia="en-GB" w:bidi="ar-SA"/>
        </w:rPr>
      </w:pPr>
      <w:r w:rsidRPr="00C34C53">
        <w:rPr>
          <w:b/>
          <w:bCs/>
          <w:color w:val="auto"/>
          <w:lang w:eastAsia="en-GB" w:bidi="ar-SA"/>
        </w:rPr>
        <w:t>Masculinity (MAS):</w:t>
      </w:r>
      <w:r w:rsidRPr="00C34C53">
        <w:rPr>
          <w:color w:val="auto"/>
          <w:lang w:eastAsia="en-GB" w:bidi="ar-SA"/>
        </w:rPr>
        <w:t xml:space="preserve"> 55 – Moderate masculinity, indicating a greater focus on competitiveness and success.</w:t>
      </w:r>
    </w:p>
    <w:p w14:paraId="7B940EBA" w14:textId="77777777" w:rsidR="00F70474" w:rsidRPr="00C34C53" w:rsidRDefault="00F70474" w:rsidP="006A44DA">
      <w:pPr>
        <w:pStyle w:val="ListParagraph"/>
        <w:numPr>
          <w:ilvl w:val="0"/>
          <w:numId w:val="10"/>
        </w:numPr>
        <w:rPr>
          <w:color w:val="auto"/>
          <w:lang w:eastAsia="en-GB" w:bidi="ar-SA"/>
        </w:rPr>
      </w:pPr>
      <w:r w:rsidRPr="00C34C53">
        <w:rPr>
          <w:b/>
          <w:bCs/>
          <w:color w:val="auto"/>
          <w:lang w:eastAsia="en-GB" w:bidi="ar-SA"/>
        </w:rPr>
        <w:t>Uncertainty Avoidance (UA):</w:t>
      </w:r>
      <w:r w:rsidRPr="00C34C53">
        <w:rPr>
          <w:color w:val="auto"/>
          <w:lang w:eastAsia="en-GB" w:bidi="ar-SA"/>
        </w:rPr>
        <w:t xml:space="preserve"> 50 – Moderate uncertainty avoidance, indicating a preference for clear rules and predictability.</w:t>
      </w:r>
    </w:p>
    <w:p w14:paraId="7A05DD31" w14:textId="77777777" w:rsidR="00F70474" w:rsidRPr="00C34C53" w:rsidRDefault="00F70474" w:rsidP="006A44DA">
      <w:pPr>
        <w:pStyle w:val="ListParagraph"/>
        <w:numPr>
          <w:ilvl w:val="0"/>
          <w:numId w:val="10"/>
        </w:numPr>
        <w:rPr>
          <w:color w:val="auto"/>
          <w:lang w:eastAsia="en-GB" w:bidi="ar-SA"/>
        </w:rPr>
      </w:pPr>
      <w:r w:rsidRPr="00C34C53">
        <w:rPr>
          <w:b/>
          <w:bCs/>
          <w:color w:val="auto"/>
          <w:lang w:eastAsia="en-GB" w:bidi="ar-SA"/>
        </w:rPr>
        <w:t>Long-Term Orientation (LO):</w:t>
      </w:r>
      <w:r w:rsidRPr="00C34C53">
        <w:rPr>
          <w:color w:val="auto"/>
          <w:lang w:eastAsia="en-GB" w:bidi="ar-SA"/>
        </w:rPr>
        <w:t xml:space="preserve"> 47 – Similar orientation, with a slight preference for long-term planning and perseverance.</w:t>
      </w:r>
    </w:p>
    <w:p w14:paraId="4E03A918" w14:textId="77777777" w:rsidR="00F70474" w:rsidRPr="00C34C53" w:rsidRDefault="00F70474" w:rsidP="006A44DA">
      <w:pPr>
        <w:pStyle w:val="ListParagraph"/>
        <w:numPr>
          <w:ilvl w:val="0"/>
          <w:numId w:val="10"/>
        </w:numPr>
        <w:rPr>
          <w:color w:val="auto"/>
          <w:lang w:eastAsia="en-GB" w:bidi="ar-SA"/>
        </w:rPr>
      </w:pPr>
      <w:r w:rsidRPr="00C34C53">
        <w:rPr>
          <w:b/>
          <w:bCs/>
          <w:color w:val="auto"/>
          <w:lang w:eastAsia="en-GB" w:bidi="ar-SA"/>
        </w:rPr>
        <w:t>Indulgence (IN):</w:t>
      </w:r>
      <w:r w:rsidRPr="00C34C53">
        <w:rPr>
          <w:color w:val="auto"/>
          <w:lang w:eastAsia="en-GB" w:bidi="ar-SA"/>
        </w:rPr>
        <w:t xml:space="preserve"> 20 – Low indulgence, indicating a more restrained approach to enjoying life.</w:t>
      </w:r>
    </w:p>
    <w:p w14:paraId="7D7AE724" w14:textId="77777777" w:rsidR="00F70474" w:rsidRPr="00C34C53" w:rsidRDefault="00F70474" w:rsidP="00F70474">
      <w:pPr>
        <w:rPr>
          <w:color w:val="auto"/>
        </w:rPr>
      </w:pPr>
    </w:p>
    <w:p w14:paraId="6F023FB8" w14:textId="77777777" w:rsidR="0019322A" w:rsidRPr="00C34C53" w:rsidRDefault="0019322A" w:rsidP="006A44DA">
      <w:pPr>
        <w:rPr>
          <w:rFonts w:cs="Times New Roman"/>
          <w:color w:val="auto"/>
          <w:kern w:val="0"/>
          <w:szCs w:val="24"/>
          <w:lang w:bidi="ar-SA"/>
          <w14:ligatures w14:val="none"/>
        </w:rPr>
      </w:pPr>
      <w:r w:rsidRPr="00C34C53">
        <w:rPr>
          <w:b/>
          <w:color w:val="auto"/>
        </w:rPr>
        <w:t>Favo</w:t>
      </w:r>
      <w:r w:rsidR="00355788" w:rsidRPr="00C34C53">
        <w:rPr>
          <w:b/>
          <w:color w:val="auto"/>
        </w:rPr>
        <w:t>u</w:t>
      </w:r>
      <w:r w:rsidRPr="00C34C53">
        <w:rPr>
          <w:b/>
          <w:color w:val="auto"/>
        </w:rPr>
        <w:t>rable and Unfavo</w:t>
      </w:r>
      <w:r w:rsidR="00355788" w:rsidRPr="00C34C53">
        <w:rPr>
          <w:b/>
          <w:color w:val="auto"/>
        </w:rPr>
        <w:t>u</w:t>
      </w:r>
      <w:r w:rsidRPr="00C34C53">
        <w:rPr>
          <w:b/>
          <w:color w:val="auto"/>
        </w:rPr>
        <w:t>rable</w:t>
      </w:r>
      <w:r w:rsidRPr="00C34C53">
        <w:rPr>
          <w:color w:val="auto"/>
        </w:rPr>
        <w:t>: In the UK, the workforce is highly educated, with over 26 million skilled employees contributing to a strong labour market (Francis et al., 2023). However, the rising cost of living could constrain consumer spending, particularly in sectors such as retail and FMCG. Social expectations regarding sustainability and culture play a significant role in shaping consumer behaviour and the alignment of brands with societal values. In Bangladesh, the social environment is evolving, with increased workforce engagement, especially regarding female-friendly workplace initiatives (Sikdar, 2021). The growing demand for goods and services, fuelled by improvements in human capital and livelihood, creates opportunities for businesses. However, societal issues like income inequality and the need for inclusive education and health services remain challenges that need to be addressed for further social development.</w:t>
      </w:r>
    </w:p>
    <w:p w14:paraId="4453688F" w14:textId="77777777" w:rsidR="00F64363" w:rsidRPr="00C34C53" w:rsidRDefault="008B6A01" w:rsidP="00D52516">
      <w:pPr>
        <w:pStyle w:val="ListParagraph"/>
        <w:numPr>
          <w:ilvl w:val="0"/>
          <w:numId w:val="2"/>
        </w:numPr>
        <w:tabs>
          <w:tab w:val="left" w:pos="2400"/>
        </w:tabs>
        <w:rPr>
          <w:color w:val="auto"/>
        </w:rPr>
      </w:pPr>
      <w:r w:rsidRPr="00C34C53">
        <w:rPr>
          <w:b/>
          <w:color w:val="auto"/>
        </w:rPr>
        <w:t>Technological Factors</w:t>
      </w:r>
      <w:r w:rsidR="00981472" w:rsidRPr="00C34C53">
        <w:rPr>
          <w:b/>
          <w:color w:val="auto"/>
        </w:rPr>
        <w:t xml:space="preserve"> in UK</w:t>
      </w:r>
      <w:r w:rsidRPr="00C34C53">
        <w:rPr>
          <w:b/>
          <w:color w:val="auto"/>
        </w:rPr>
        <w:t>:</w:t>
      </w:r>
      <w:r w:rsidRPr="00C34C53">
        <w:rPr>
          <w:color w:val="auto"/>
        </w:rPr>
        <w:t xml:space="preserve"> </w:t>
      </w:r>
      <w:r w:rsidR="00F64363" w:rsidRPr="00C34C53">
        <w:rPr>
          <w:color w:val="auto"/>
        </w:rPr>
        <w:t xml:space="preserve">The process of innovation is supported by the government reimbursement of researchers via tax breaks (up to 230 percent) and financial support (annual spending of between 20 and 22 billion pounds) (Sandhu, 2023). The use of automation is also increasing with the accumulation rate of robot </w:t>
      </w:r>
      <w:r w:rsidR="00F64363" w:rsidRPr="00C34C53">
        <w:rPr>
          <w:color w:val="auto"/>
        </w:rPr>
        <w:lastRenderedPageBreak/>
        <w:t>density reaching 85 and digital connectivity is good with 96 percent of premises having a super-fast broadband (Statista, 2022). E-commerce is an expanding platform with 36 percent of the sales in IKEA in the UK in 2022.</w:t>
      </w:r>
    </w:p>
    <w:p w14:paraId="4EDF1362" w14:textId="77777777" w:rsidR="0019322A" w:rsidRPr="00C34C53" w:rsidRDefault="0019322A" w:rsidP="00355788">
      <w:pPr>
        <w:pStyle w:val="ListParagraph"/>
        <w:numPr>
          <w:ilvl w:val="0"/>
          <w:numId w:val="2"/>
        </w:numPr>
        <w:rPr>
          <w:rFonts w:cs="Times New Roman"/>
          <w:color w:val="auto"/>
          <w:kern w:val="0"/>
          <w:szCs w:val="24"/>
          <w:lang w:bidi="ar-SA"/>
          <w14:ligatures w14:val="none"/>
        </w:rPr>
      </w:pPr>
      <w:r w:rsidRPr="00C34C53">
        <w:rPr>
          <w:b/>
          <w:color w:val="auto"/>
        </w:rPr>
        <w:t xml:space="preserve">Favourable and Unfavourable: </w:t>
      </w:r>
      <w:r w:rsidR="00355788" w:rsidRPr="00C34C53">
        <w:rPr>
          <w:color w:val="auto"/>
        </w:rPr>
        <w:t xml:space="preserve">The </w:t>
      </w:r>
      <w:r w:rsidR="00355788" w:rsidRPr="00C34C53">
        <w:rPr>
          <w:rStyle w:val="Strong"/>
          <w:b w:val="0"/>
          <w:color w:val="auto"/>
        </w:rPr>
        <w:t>UK</w:t>
      </w:r>
      <w:r w:rsidR="00355788" w:rsidRPr="00C34C53">
        <w:rPr>
          <w:color w:val="auto"/>
        </w:rPr>
        <w:t xml:space="preserve"> has a robust technological infrastructure, with strong government support for innovation, including tax breaks for researchers and significant financial support for R&amp;D (Sandhu, 2023). The country also boasts high digital connectivity, with 96% of premises having access to super-fast broadband, and a growing trend toward automation in industries (Statista, 2022). These factors create a conducive environment for businesses to adopt advanced technologies and expand e-commerce platforms. On the other hand, </w:t>
      </w:r>
      <w:r w:rsidR="00355788" w:rsidRPr="00C34C53">
        <w:rPr>
          <w:rStyle w:val="Strong"/>
          <w:b w:val="0"/>
          <w:color w:val="auto"/>
        </w:rPr>
        <w:t>Bangladesh</w:t>
      </w:r>
      <w:r w:rsidR="00355788" w:rsidRPr="00C34C53">
        <w:rPr>
          <w:color w:val="auto"/>
        </w:rPr>
        <w:t xml:space="preserve"> is slowly adapting to modern technologies, particularly in industries like ready-made garments (RMG), which is boosting productivity and efficiency (Sikdar, 2021). Digital infrastructure and mobile connectivity are improving, opening up new opportunities for e-commerce and digital business models. However, the country still lags behind in adopting cutting-edge technologies, which may slow down the overall pace of technological development.</w:t>
      </w:r>
    </w:p>
    <w:p w14:paraId="5EF783D8" w14:textId="77777777" w:rsidR="00957312" w:rsidRPr="00C34C53" w:rsidRDefault="00957312" w:rsidP="00957312">
      <w:pPr>
        <w:pStyle w:val="ListParagraph"/>
        <w:numPr>
          <w:ilvl w:val="0"/>
          <w:numId w:val="2"/>
        </w:numPr>
        <w:rPr>
          <w:color w:val="auto"/>
        </w:rPr>
      </w:pPr>
      <w:r w:rsidRPr="00C34C53">
        <w:rPr>
          <w:b/>
          <w:color w:val="auto"/>
        </w:rPr>
        <w:t>Technological Factors Bangladesh:</w:t>
      </w:r>
      <w:r w:rsidRPr="00C34C53">
        <w:rPr>
          <w:color w:val="auto"/>
        </w:rPr>
        <w:t xml:space="preserve"> Bangladesh is slowly embracing the use of modern technologies as the Fourth Industrial Revolution. Factories are being automated and equipped with modern machinery, with great effect on efficiency and the production capacity, especially within the RMG industry (Sikdar, 2021). The digital infrastructure and mobile connectivity are, also, growing and e-commerce and new forms of business become possible.</w:t>
      </w:r>
    </w:p>
    <w:p w14:paraId="5889EF3A" w14:textId="77777777" w:rsidR="00355788" w:rsidRPr="00C34C53" w:rsidRDefault="008B6A01" w:rsidP="007F030B">
      <w:pPr>
        <w:pStyle w:val="ListParagraph"/>
        <w:numPr>
          <w:ilvl w:val="0"/>
          <w:numId w:val="2"/>
        </w:numPr>
        <w:tabs>
          <w:tab w:val="left" w:pos="2400"/>
        </w:tabs>
        <w:rPr>
          <w:rFonts w:cs="Times New Roman"/>
          <w:color w:val="auto"/>
          <w:kern w:val="0"/>
          <w:szCs w:val="24"/>
          <w:lang w:bidi="ar-SA"/>
          <w14:ligatures w14:val="none"/>
        </w:rPr>
      </w:pPr>
      <w:r w:rsidRPr="00C34C53">
        <w:rPr>
          <w:b/>
          <w:color w:val="auto"/>
        </w:rPr>
        <w:t>Environmental Factors</w:t>
      </w:r>
      <w:r w:rsidR="00981472" w:rsidRPr="00C34C53">
        <w:rPr>
          <w:b/>
          <w:color w:val="auto"/>
        </w:rPr>
        <w:t xml:space="preserve"> UK</w:t>
      </w:r>
      <w:r w:rsidRPr="00C34C53">
        <w:rPr>
          <w:b/>
          <w:color w:val="auto"/>
        </w:rPr>
        <w:t>:</w:t>
      </w:r>
      <w:r w:rsidRPr="00C34C53">
        <w:rPr>
          <w:color w:val="auto"/>
        </w:rPr>
        <w:t xml:space="preserve"> </w:t>
      </w:r>
      <w:r w:rsidR="00F64363" w:rsidRPr="00C34C53">
        <w:rPr>
          <w:color w:val="auto"/>
        </w:rPr>
        <w:t>UK is a signatory to Agenda 2030 on sustainability, but has already passed only 21 of the Sustainable Development Goals. Renewable energy contributes to 44.5 percent of the electricity production (Department for Energy Security &amp; Net Zero, 2023), and businesses will have to be able to meet rigid pollution and waste toughness requirement</w:t>
      </w:r>
      <w:r w:rsidR="006D5E89" w:rsidRPr="00C34C53">
        <w:rPr>
          <w:color w:val="auto"/>
        </w:rPr>
        <w:t>.</w:t>
      </w:r>
    </w:p>
    <w:p w14:paraId="3EAB6447" w14:textId="77777777" w:rsidR="00355788" w:rsidRPr="00C34C53" w:rsidRDefault="00355788" w:rsidP="00355788">
      <w:pPr>
        <w:pStyle w:val="ListParagraph"/>
        <w:numPr>
          <w:ilvl w:val="0"/>
          <w:numId w:val="2"/>
        </w:numPr>
        <w:rPr>
          <w:color w:val="auto"/>
        </w:rPr>
      </w:pPr>
      <w:r w:rsidRPr="00C34C53">
        <w:rPr>
          <w:b/>
          <w:color w:val="auto"/>
        </w:rPr>
        <w:t>Environmental Factors Bangladesh:</w:t>
      </w:r>
      <w:r w:rsidRPr="00C34C53">
        <w:rPr>
          <w:color w:val="auto"/>
        </w:rPr>
        <w:t xml:space="preserve"> Due to industrialisation there is environmental pressure as seen in river, soil and air pollution. Other factories can be identified as less green that poses regulatory risks and reputational risks to companies operating in a sensitive geographical area (Sikdar, 2021). Long-term business operations are becoming more dependent on sustainability issues and mechanisms of keeping environmental regulations.</w:t>
      </w:r>
    </w:p>
    <w:p w14:paraId="5032DA53" w14:textId="77777777" w:rsidR="0019322A" w:rsidRPr="00C34C53" w:rsidRDefault="0019322A" w:rsidP="007F030B">
      <w:pPr>
        <w:pStyle w:val="ListParagraph"/>
        <w:numPr>
          <w:ilvl w:val="0"/>
          <w:numId w:val="2"/>
        </w:numPr>
        <w:tabs>
          <w:tab w:val="left" w:pos="2400"/>
        </w:tabs>
        <w:rPr>
          <w:rFonts w:cs="Times New Roman"/>
          <w:color w:val="auto"/>
          <w:kern w:val="0"/>
          <w:szCs w:val="24"/>
          <w:lang w:bidi="ar-SA"/>
          <w14:ligatures w14:val="none"/>
        </w:rPr>
      </w:pPr>
      <w:r w:rsidRPr="00C34C53">
        <w:rPr>
          <w:b/>
          <w:color w:val="auto"/>
        </w:rPr>
        <w:lastRenderedPageBreak/>
        <w:t>Favo</w:t>
      </w:r>
      <w:r w:rsidR="00355788" w:rsidRPr="00C34C53">
        <w:rPr>
          <w:b/>
          <w:color w:val="auto"/>
        </w:rPr>
        <w:t>u</w:t>
      </w:r>
      <w:r w:rsidRPr="00C34C53">
        <w:rPr>
          <w:b/>
          <w:color w:val="auto"/>
        </w:rPr>
        <w:t>rable and Unfavo</w:t>
      </w:r>
      <w:r w:rsidR="00355788" w:rsidRPr="00C34C53">
        <w:rPr>
          <w:b/>
          <w:color w:val="auto"/>
        </w:rPr>
        <w:t>u</w:t>
      </w:r>
      <w:r w:rsidRPr="00C34C53">
        <w:rPr>
          <w:b/>
          <w:color w:val="auto"/>
        </w:rPr>
        <w:t>rable</w:t>
      </w:r>
      <w:r w:rsidRPr="00C34C53">
        <w:rPr>
          <w:color w:val="auto"/>
        </w:rPr>
        <w:t xml:space="preserve">: </w:t>
      </w:r>
      <w:r w:rsidR="00355788" w:rsidRPr="00C34C53">
        <w:rPr>
          <w:color w:val="auto"/>
        </w:rPr>
        <w:t>The UK is committed to sustainability, being a signatory of Agenda 2030, and has made considerable strides in renewable energy, which accounts for 44.5% of the country’s electricity production (Department for Energy Security &amp; Net Zero, 2023). However, businesses in the UK must adhere to strict environmental regulations, particularly concerning pollution and waste management, which can increase operational costs. In Bangladesh, rapid industrialization has led to significant environmental pressures, such as air, soil, and river pollution, which could pose regulatory and reputational risks for businesses (Sikdar, 2021). The country’s limited focus on sustainability practices may also affect long-term business operations, especially as global attention shifts towards environmental conservation and regulatory compliance.</w:t>
      </w:r>
    </w:p>
    <w:p w14:paraId="49EE7685" w14:textId="77777777" w:rsidR="00F64363" w:rsidRPr="00C34C53" w:rsidRDefault="008B6A01" w:rsidP="00D52516">
      <w:pPr>
        <w:pStyle w:val="ListParagraph"/>
        <w:numPr>
          <w:ilvl w:val="0"/>
          <w:numId w:val="2"/>
        </w:numPr>
        <w:tabs>
          <w:tab w:val="left" w:pos="2400"/>
        </w:tabs>
        <w:rPr>
          <w:color w:val="auto"/>
        </w:rPr>
      </w:pPr>
      <w:r w:rsidRPr="00C34C53">
        <w:rPr>
          <w:b/>
          <w:color w:val="auto"/>
        </w:rPr>
        <w:t>Legal Factors</w:t>
      </w:r>
      <w:r w:rsidR="00981472" w:rsidRPr="00C34C53">
        <w:rPr>
          <w:b/>
          <w:color w:val="auto"/>
        </w:rPr>
        <w:t xml:space="preserve"> UK</w:t>
      </w:r>
      <w:r w:rsidRPr="00C34C53">
        <w:rPr>
          <w:b/>
          <w:color w:val="auto"/>
        </w:rPr>
        <w:t>:</w:t>
      </w:r>
      <w:r w:rsidRPr="00C34C53">
        <w:rPr>
          <w:color w:val="auto"/>
        </w:rPr>
        <w:t xml:space="preserve"> </w:t>
      </w:r>
      <w:r w:rsidR="00F64363" w:rsidRPr="00C34C53">
        <w:rPr>
          <w:color w:val="auto"/>
        </w:rPr>
        <w:t xml:space="preserve">There </w:t>
      </w:r>
      <w:r w:rsidRPr="00C34C53">
        <w:rPr>
          <w:color w:val="auto"/>
        </w:rPr>
        <w:t>is</w:t>
      </w:r>
      <w:r w:rsidR="00F64363" w:rsidRPr="00C34C53">
        <w:rPr>
          <w:color w:val="auto"/>
        </w:rPr>
        <w:t xml:space="preserve"> strict employment legislation with minimum wage (10.42-11.95/hour), statutory holidays, and pay regulations (Clark, 2018). The regulatory reforms compulsory after Brexit and the regulations of M&amp;A out of the Companies Act 2006 demand compliance vigilance, and a lack of it is severely sanctioned (Dhingra et al., 2016).</w:t>
      </w:r>
    </w:p>
    <w:p w14:paraId="5C45BA62" w14:textId="77777777" w:rsidR="00D52516" w:rsidRPr="00C34C53" w:rsidRDefault="00D52516" w:rsidP="00D52516">
      <w:pPr>
        <w:pStyle w:val="ListParagraph"/>
        <w:numPr>
          <w:ilvl w:val="0"/>
          <w:numId w:val="1"/>
        </w:numPr>
        <w:rPr>
          <w:color w:val="auto"/>
        </w:rPr>
      </w:pPr>
      <w:r w:rsidRPr="00C34C53">
        <w:rPr>
          <w:b/>
          <w:color w:val="auto"/>
        </w:rPr>
        <w:t>Legal Factors</w:t>
      </w:r>
      <w:r w:rsidR="00957312" w:rsidRPr="00C34C53">
        <w:rPr>
          <w:b/>
          <w:color w:val="auto"/>
        </w:rPr>
        <w:t xml:space="preserve"> Bangladesh</w:t>
      </w:r>
      <w:r w:rsidRPr="00C34C53">
        <w:rPr>
          <w:b/>
          <w:color w:val="auto"/>
        </w:rPr>
        <w:t>:</w:t>
      </w:r>
      <w:r w:rsidRPr="00C34C53">
        <w:rPr>
          <w:color w:val="auto"/>
        </w:rPr>
        <w:t xml:space="preserve"> The legal environment of business is relatively stable and quite a number of factories do not have any significant legal concerns in Bangladesh. Nevertheless, the regulations, labor laws, and safety regulations in the industry have to be adhered to strictly in order to evade penalties and have a sustainable operation (Sikdar, 2021).</w:t>
      </w:r>
    </w:p>
    <w:p w14:paraId="7A0C3B48" w14:textId="77777777" w:rsidR="00355788" w:rsidRPr="00C34C53" w:rsidRDefault="0019322A" w:rsidP="00355788">
      <w:pPr>
        <w:pStyle w:val="ListParagraph"/>
        <w:numPr>
          <w:ilvl w:val="0"/>
          <w:numId w:val="1"/>
        </w:numPr>
        <w:rPr>
          <w:rFonts w:cs="Times New Roman"/>
          <w:color w:val="auto"/>
          <w:kern w:val="0"/>
          <w:szCs w:val="24"/>
          <w:lang w:bidi="ar-SA"/>
          <w14:ligatures w14:val="none"/>
        </w:rPr>
      </w:pPr>
      <w:r w:rsidRPr="00C34C53">
        <w:rPr>
          <w:b/>
          <w:color w:val="auto"/>
        </w:rPr>
        <w:t>Favo</w:t>
      </w:r>
      <w:r w:rsidR="00355788" w:rsidRPr="00C34C53">
        <w:rPr>
          <w:b/>
          <w:color w:val="auto"/>
        </w:rPr>
        <w:t>u</w:t>
      </w:r>
      <w:r w:rsidRPr="00C34C53">
        <w:rPr>
          <w:b/>
          <w:color w:val="auto"/>
        </w:rPr>
        <w:t>rable and Unfavo</w:t>
      </w:r>
      <w:r w:rsidR="00355788" w:rsidRPr="00C34C53">
        <w:rPr>
          <w:b/>
          <w:color w:val="auto"/>
        </w:rPr>
        <w:t>u</w:t>
      </w:r>
      <w:r w:rsidRPr="00C34C53">
        <w:rPr>
          <w:b/>
          <w:color w:val="auto"/>
        </w:rPr>
        <w:t>rable</w:t>
      </w:r>
      <w:r w:rsidRPr="00C34C53">
        <w:rPr>
          <w:color w:val="auto"/>
        </w:rPr>
        <w:t>:</w:t>
      </w:r>
      <w:r w:rsidR="00355788" w:rsidRPr="00C34C53">
        <w:rPr>
          <w:color w:val="auto"/>
        </w:rPr>
        <w:t xml:space="preserve"> The UK has a well-established legal framework with strict employment laws, including minimum wage regulations, statutory holidays, and pay (Clark, 2018). However, the changes brought by Brexit have created new legal challenges, particularly regarding trade and mergers and acquisitions, which businesses must navigate carefully to avoid penalties (Dhingra et al., 2016). In Bangladesh, the legal environment is relatively stable, and businesses face fewer regulatory hurdles. However, the country’s labor laws and safety regulations must be strictly followed to avoid penalties. While legal concerns are not as prominent as in the UK, the enforcement of labor and safety standards remains critical for businesses aiming for sustainable operations (Sikdar, 2021).</w:t>
      </w:r>
    </w:p>
    <w:p w14:paraId="424B38C2" w14:textId="77777777" w:rsidR="00AC7D68" w:rsidRPr="00C34C53" w:rsidRDefault="00FD5365" w:rsidP="00FD5365">
      <w:pPr>
        <w:pStyle w:val="Heading1"/>
        <w:rPr>
          <w:rFonts w:cs="Times New Roman"/>
          <w:color w:val="auto"/>
          <w:sz w:val="24"/>
          <w:szCs w:val="24"/>
        </w:rPr>
      </w:pPr>
      <w:bookmarkStart w:id="4" w:name="_Toc216635380"/>
      <w:r w:rsidRPr="00C34C53">
        <w:rPr>
          <w:rStyle w:val="Strong"/>
          <w:b/>
          <w:color w:val="auto"/>
        </w:rPr>
        <w:lastRenderedPageBreak/>
        <w:t>Advantages and Disadvantages of the Hofstede Model for the UK and Bangladesh</w:t>
      </w:r>
      <w:bookmarkEnd w:id="4"/>
    </w:p>
    <w:p w14:paraId="5ACD5134" w14:textId="77777777" w:rsidR="00FD5365" w:rsidRPr="00C34C53" w:rsidRDefault="00FD5365" w:rsidP="00B36EA0">
      <w:pPr>
        <w:rPr>
          <w:color w:val="auto"/>
          <w:lang w:bidi="ar-SA"/>
        </w:rPr>
      </w:pPr>
      <w:r w:rsidRPr="00C34C53">
        <w:rPr>
          <w:color w:val="auto"/>
          <w:lang w:bidi="ar-SA"/>
        </w:rPr>
        <w:t xml:space="preserve">Low power distance (35) in the UK encourages an egalitarian setting that promotes open communication and participative management and leads to innovation. Its individualism level (89) enhances personal initiative and </w:t>
      </w:r>
      <w:r w:rsidR="009369CC" w:rsidRPr="00C34C53">
        <w:rPr>
          <w:color w:val="auto"/>
          <w:lang w:bidi="ar-SA"/>
        </w:rPr>
        <w:t>self-reliance</w:t>
      </w:r>
      <w:r w:rsidRPr="00C34C53">
        <w:rPr>
          <w:color w:val="auto"/>
          <w:lang w:bidi="ar-SA"/>
        </w:rPr>
        <w:t xml:space="preserve"> that has the potential of leading to productivity and competitiveness. The degree of uncertainty avoidance (35) is low giving the businesses some flexibility that enables prompt changes. Nonetheless, individualism may be a problem in team work and moderate long-term orientation (51) may also hold back on sustainability to benefit short-term. The higher power distance (55) in Bangladesh leads to the hierarchical organization, which can simplify the decision-making process but restrict the freedom of decision-making and innovation among employees. Strong community relationships and team work are promoted by the futurist culture (20) at the expense of individual responsibility. The moderate uncertainty avoidance (50) indicates that it can be somewhat careful when it comes to new strategy adoption, and the low score of indulgence (20) can be an obstacle to establishing desire-based marketing strategies. The inability of individuals in Bangladesh to have more empowerment in business is constrained by its lesser individualism (20).</w:t>
      </w:r>
    </w:p>
    <w:p w14:paraId="11B112DB" w14:textId="77777777" w:rsidR="00FD5365" w:rsidRPr="00C34C53" w:rsidRDefault="009E6321" w:rsidP="00FD5365">
      <w:pPr>
        <w:pStyle w:val="Heading1"/>
        <w:rPr>
          <w:rStyle w:val="Strong"/>
          <w:b/>
          <w:bCs w:val="0"/>
          <w:color w:val="auto"/>
        </w:rPr>
      </w:pPr>
      <w:bookmarkStart w:id="5" w:name="_Toc216635381"/>
      <w:r w:rsidRPr="00C34C53">
        <w:rPr>
          <w:rStyle w:val="Strong"/>
          <w:b/>
          <w:bCs w:val="0"/>
          <w:color w:val="auto"/>
        </w:rPr>
        <w:t>Similarities</w:t>
      </w:r>
      <w:r w:rsidR="00FD5365" w:rsidRPr="00C34C53">
        <w:rPr>
          <w:rStyle w:val="Strong"/>
          <w:b/>
          <w:bCs w:val="0"/>
          <w:color w:val="auto"/>
        </w:rPr>
        <w:t xml:space="preserve"> </w:t>
      </w:r>
      <w:r w:rsidRPr="00C34C53">
        <w:rPr>
          <w:rStyle w:val="Strong"/>
          <w:b/>
          <w:bCs w:val="0"/>
          <w:color w:val="auto"/>
        </w:rPr>
        <w:t>and dissimilarities</w:t>
      </w:r>
      <w:bookmarkEnd w:id="5"/>
    </w:p>
    <w:p w14:paraId="512D22AA" w14:textId="77777777" w:rsidR="007F030B" w:rsidRPr="00C34C53" w:rsidRDefault="007F030B" w:rsidP="007F030B">
      <w:pPr>
        <w:rPr>
          <w:color w:val="auto"/>
          <w:lang w:bidi="ar-SA"/>
        </w:rPr>
      </w:pPr>
      <w:r w:rsidRPr="00C34C53">
        <w:rPr>
          <w:color w:val="auto"/>
          <w:lang w:bidi="ar-SA"/>
        </w:rPr>
        <w:t>Similarities: The issues that are experienced in both countries have been on the economies, that is due to increasing costs in the UK (inflation and labour costs) and in Bangladesh there has been inflationary pressures. Technologically, both countries are coping with the Fourth Industrial Revolution, as the UK progresses with automation, and digital connectivity whereas the Bangladesh makes some steps in the modernization of such industries as ready-made clothes.</w:t>
      </w:r>
    </w:p>
    <w:p w14:paraId="4B97BC0F" w14:textId="77777777" w:rsidR="009E6321" w:rsidRPr="00C34C53" w:rsidRDefault="007F030B" w:rsidP="007F030B">
      <w:pPr>
        <w:rPr>
          <w:color w:val="auto"/>
          <w:lang w:bidi="ar-SA"/>
        </w:rPr>
      </w:pPr>
      <w:r w:rsidRPr="00C34C53">
        <w:rPr>
          <w:color w:val="auto"/>
          <w:lang w:bidi="ar-SA"/>
        </w:rPr>
        <w:t>Dissimilarities: United Kingdom is more stable politically and has a more developed legal standard, which gives any business a strong base to operate. The opposite is true with Bangladesh, which is characterized by political insecurity and uncertain legal system, where the swift shift in governance may disrupt the business processes. UK is also at the forefront of the sustainability agenda, it has high emphasis on the renewable energy and also the law involved in environmental policies whereas Bangladesh has been industrialized and the industrialization has posed a strain on the environment such as pollution. There are also social aspects, like the engagement of the workforce and the behavior of consumers, which vary because of the circumstances in a particular country in terms of culture and economics.</w:t>
      </w:r>
    </w:p>
    <w:p w14:paraId="17165F4C" w14:textId="77777777" w:rsidR="0012206C" w:rsidRPr="00C34C53" w:rsidRDefault="00FB7997" w:rsidP="00FD5365">
      <w:pPr>
        <w:pStyle w:val="Heading1"/>
        <w:rPr>
          <w:rStyle w:val="Strong"/>
          <w:b/>
          <w:bCs w:val="0"/>
          <w:color w:val="auto"/>
        </w:rPr>
      </w:pPr>
      <w:bookmarkStart w:id="6" w:name="_Toc216635382"/>
      <w:r w:rsidRPr="00C34C53">
        <w:rPr>
          <w:rStyle w:val="Strong"/>
          <w:b/>
          <w:bCs w:val="0"/>
          <w:color w:val="auto"/>
        </w:rPr>
        <w:lastRenderedPageBreak/>
        <w:t>STP Strategies</w:t>
      </w:r>
      <w:bookmarkEnd w:id="6"/>
      <w:r w:rsidRPr="00C34C53">
        <w:rPr>
          <w:rStyle w:val="Strong"/>
          <w:b/>
          <w:bCs w:val="0"/>
          <w:color w:val="auto"/>
        </w:rPr>
        <w:t xml:space="preserve"> </w:t>
      </w:r>
    </w:p>
    <w:p w14:paraId="5052A3E6" w14:textId="77777777" w:rsidR="00FB7997" w:rsidRPr="00C34C53" w:rsidRDefault="00FB7997" w:rsidP="0012206C">
      <w:pPr>
        <w:pStyle w:val="Heading2"/>
        <w:rPr>
          <w:rFonts w:cs="Times New Roman"/>
          <w:color w:val="auto"/>
          <w:sz w:val="27"/>
          <w:szCs w:val="27"/>
        </w:rPr>
      </w:pPr>
      <w:bookmarkStart w:id="7" w:name="_Toc216635383"/>
      <w:r w:rsidRPr="00C34C53">
        <w:rPr>
          <w:rStyle w:val="Strong"/>
          <w:b/>
          <w:bCs w:val="0"/>
          <w:color w:val="auto"/>
        </w:rPr>
        <w:t>UK</w:t>
      </w:r>
      <w:bookmarkEnd w:id="7"/>
    </w:p>
    <w:p w14:paraId="0D669EBA" w14:textId="77777777" w:rsidR="00FB7997" w:rsidRPr="00C34C53" w:rsidRDefault="00FB7997" w:rsidP="00FB7997">
      <w:pPr>
        <w:rPr>
          <w:color w:val="auto"/>
          <w:lang w:eastAsia="en-GB" w:bidi="ar-SA"/>
        </w:rPr>
      </w:pPr>
      <w:r w:rsidRPr="00C34C53">
        <w:rPr>
          <w:color w:val="auto"/>
          <w:lang w:eastAsia="en-GB" w:bidi="ar-SA"/>
        </w:rPr>
        <w:t xml:space="preserve">Segmentation, Targeting, and Positioning (STP) is one of the most significant aspects in the marketing strategy of Coca-Cola in the UK, as it will help the company find various consumer needs and position its products and marketing activities accordingly (Kotler et al., </w:t>
      </w:r>
      <w:r w:rsidR="00E049AF" w:rsidRPr="00C34C53">
        <w:rPr>
          <w:color w:val="auto"/>
          <w:lang w:eastAsia="en-GB" w:bidi="ar-SA"/>
        </w:rPr>
        <w:t>2022</w:t>
      </w:r>
      <w:r w:rsidRPr="00C34C53">
        <w:rPr>
          <w:color w:val="auto"/>
          <w:lang w:eastAsia="en-GB" w:bidi="ar-SA"/>
        </w:rPr>
        <w:t xml:space="preserve">). Coca-Cola uses STP in the demographic, psychological, and </w:t>
      </w:r>
      <w:r w:rsidR="00A23EEC" w:rsidRPr="00C34C53">
        <w:rPr>
          <w:color w:val="auto"/>
          <w:lang w:eastAsia="en-GB" w:bidi="ar-SA"/>
        </w:rPr>
        <w:t>behavioural</w:t>
      </w:r>
      <w:r w:rsidRPr="00C34C53">
        <w:rPr>
          <w:color w:val="auto"/>
          <w:lang w:eastAsia="en-GB" w:bidi="ar-SA"/>
        </w:rPr>
        <w:t xml:space="preserve"> levels.</w:t>
      </w:r>
    </w:p>
    <w:p w14:paraId="34E3F5D3" w14:textId="77777777" w:rsidR="00E049AF" w:rsidRPr="00C34C53" w:rsidRDefault="00FB7997" w:rsidP="00E049AF">
      <w:pPr>
        <w:rPr>
          <w:color w:val="auto"/>
        </w:rPr>
      </w:pPr>
      <w:r w:rsidRPr="00C34C53">
        <w:rPr>
          <w:b/>
          <w:color w:val="auto"/>
        </w:rPr>
        <w:t>Segmentation</w:t>
      </w:r>
      <w:r w:rsidRPr="00C34C53">
        <w:rPr>
          <w:b/>
          <w:color w:val="auto"/>
          <w:lang w:eastAsia="en-GB" w:bidi="ar-SA"/>
        </w:rPr>
        <w:t>:</w:t>
      </w:r>
      <w:r w:rsidRPr="00C34C53">
        <w:rPr>
          <w:color w:val="auto"/>
          <w:lang w:eastAsia="en-GB" w:bidi="ar-SA"/>
        </w:rPr>
        <w:t xml:space="preserve"> </w:t>
      </w:r>
      <w:r w:rsidRPr="00C34C53">
        <w:rPr>
          <w:color w:val="auto"/>
        </w:rPr>
        <w:t xml:space="preserve">Coca-Cola has both a demographic segmentation strategy as well as a psychological approach that the company utilises to reach out to various consumers in the United Kingdom. Demographically, the company mainly targets youth (young people, aged 18 35) since it has a brand image of a younger generation who are energetic, and the range of flavours is quite broad, including classic, cherry, vanilla, and lime, and will likely be advertised using pop stars to reach this age group </w:t>
      </w:r>
      <w:r w:rsidR="00E049AF" w:rsidRPr="00C34C53">
        <w:rPr>
          <w:color w:val="auto"/>
        </w:rPr>
        <w:t>(Clark, 2019)</w:t>
      </w:r>
      <w:r w:rsidRPr="00C34C53">
        <w:rPr>
          <w:color w:val="auto"/>
        </w:rPr>
        <w:t xml:space="preserve">. Another important factor is the family size, as Coca-Cola offers bottles in various sizes, such as 1L, 1.5L, 2L, and 3L, which means that households with different sizes could choose products that would fit their demands </w:t>
      </w:r>
      <w:r w:rsidR="00E049AF" w:rsidRPr="00C34C53">
        <w:rPr>
          <w:color w:val="auto"/>
        </w:rPr>
        <w:t>(Thompson, 2016)</w:t>
      </w:r>
      <w:r w:rsidRPr="00C34C53">
        <w:rPr>
          <w:color w:val="auto"/>
        </w:rPr>
        <w:t xml:space="preserve">. The company is also accommodating the level of income disparities, producing high-priced cans, lower-priced bottles that can be recycled, and glass bottles that can be recycled and used as well as high-end cans that are priced higher </w:t>
      </w:r>
      <w:r w:rsidR="00E049AF" w:rsidRPr="00C34C53">
        <w:rPr>
          <w:color w:val="auto"/>
        </w:rPr>
        <w:t>(OECD, 2019)</w:t>
      </w:r>
      <w:r w:rsidRPr="00C34C53">
        <w:rPr>
          <w:color w:val="auto"/>
        </w:rPr>
        <w:t xml:space="preserve">. Psychologically, Coca-Cola should adapt to the increasing health consciousness level of the UK clientele by providing low-calorie or zero-calorie drinks. At its very beginning, Diet Coke was promoted as a woman-oriented product, and Coke Zero, as a product that was more health-conscious, targeted men as a potential market, thus showing that the company is sensitive to the lifestyle-related consumer tastes </w:t>
      </w:r>
      <w:r w:rsidR="00E049AF" w:rsidRPr="00C34C53">
        <w:rPr>
          <w:color w:val="auto"/>
        </w:rPr>
        <w:t>(Meng, 2024)</w:t>
      </w:r>
      <w:r w:rsidRPr="00C34C53">
        <w:rPr>
          <w:color w:val="auto"/>
        </w:rPr>
        <w:t>.</w:t>
      </w:r>
    </w:p>
    <w:p w14:paraId="285A7898" w14:textId="77777777" w:rsidR="00FB7997" w:rsidRPr="00C34C53" w:rsidRDefault="00A23EEC" w:rsidP="00E049AF">
      <w:pPr>
        <w:pStyle w:val="NormalWeb"/>
        <w:rPr>
          <w:rStyle w:val="Strong"/>
          <w:b w:val="0"/>
        </w:rPr>
      </w:pPr>
      <w:r w:rsidRPr="00C34C53">
        <w:rPr>
          <w:rStyle w:val="Strong"/>
        </w:rPr>
        <w:t xml:space="preserve">Targeting: </w:t>
      </w:r>
    </w:p>
    <w:p w14:paraId="31D12A00" w14:textId="77777777" w:rsidR="00A23EEC" w:rsidRPr="00C34C53" w:rsidRDefault="00A23EEC" w:rsidP="00A23EEC">
      <w:pPr>
        <w:pStyle w:val="ListParagraph"/>
        <w:numPr>
          <w:ilvl w:val="0"/>
          <w:numId w:val="4"/>
        </w:numPr>
        <w:rPr>
          <w:rFonts w:cs="Times New Roman"/>
          <w:color w:val="auto"/>
          <w:kern w:val="0"/>
          <w:szCs w:val="24"/>
          <w:lang w:bidi="ar-SA"/>
          <w14:ligatures w14:val="none"/>
        </w:rPr>
      </w:pPr>
      <w:r w:rsidRPr="00C34C53">
        <w:rPr>
          <w:color w:val="auto"/>
        </w:rPr>
        <w:t>Young consumers (18–35) receive a range of flavours and trendy marketing campaigns.</w:t>
      </w:r>
    </w:p>
    <w:p w14:paraId="4045001E" w14:textId="77777777" w:rsidR="00A23EEC" w:rsidRPr="00C34C53" w:rsidRDefault="00A23EEC" w:rsidP="00A23EEC">
      <w:pPr>
        <w:pStyle w:val="ListParagraph"/>
        <w:numPr>
          <w:ilvl w:val="0"/>
          <w:numId w:val="4"/>
        </w:numPr>
        <w:rPr>
          <w:color w:val="auto"/>
        </w:rPr>
      </w:pPr>
      <w:r w:rsidRPr="00C34C53">
        <w:rPr>
          <w:color w:val="auto"/>
        </w:rPr>
        <w:t>Families choose bottle sizes appropriate for household consumption.</w:t>
      </w:r>
    </w:p>
    <w:p w14:paraId="322248A1" w14:textId="77777777" w:rsidR="00A23EEC" w:rsidRPr="00C34C53" w:rsidRDefault="00A23EEC" w:rsidP="00A23EEC">
      <w:pPr>
        <w:pStyle w:val="ListParagraph"/>
        <w:numPr>
          <w:ilvl w:val="0"/>
          <w:numId w:val="4"/>
        </w:numPr>
        <w:rPr>
          <w:color w:val="auto"/>
        </w:rPr>
      </w:pPr>
      <w:r w:rsidRPr="00C34C53">
        <w:rPr>
          <w:color w:val="auto"/>
        </w:rPr>
        <w:t>Health-conscious consumers are targeted with Diet Coke and Coke Zero.</w:t>
      </w:r>
    </w:p>
    <w:p w14:paraId="68491823" w14:textId="77777777" w:rsidR="00A23EEC" w:rsidRPr="00C34C53" w:rsidRDefault="00A23EEC" w:rsidP="00A23EEC">
      <w:pPr>
        <w:pStyle w:val="ListParagraph"/>
        <w:numPr>
          <w:ilvl w:val="0"/>
          <w:numId w:val="4"/>
        </w:numPr>
        <w:rPr>
          <w:color w:val="auto"/>
        </w:rPr>
      </w:pPr>
      <w:r w:rsidRPr="00C34C53">
        <w:rPr>
          <w:color w:val="auto"/>
        </w:rPr>
        <w:t>Occasional consumers are engaged through seasonally themed packaging and promotions.</w:t>
      </w:r>
    </w:p>
    <w:p w14:paraId="572FD3C6" w14:textId="77777777" w:rsidR="00A23EEC" w:rsidRPr="00C34C53" w:rsidRDefault="00A23EEC" w:rsidP="00A23EEC">
      <w:pPr>
        <w:rPr>
          <w:color w:val="auto"/>
          <w:lang w:eastAsia="en-GB"/>
        </w:rPr>
      </w:pPr>
      <w:r w:rsidRPr="00C34C53">
        <w:rPr>
          <w:b/>
          <w:color w:val="auto"/>
        </w:rPr>
        <w:t>Positioning:</w:t>
      </w:r>
      <w:r w:rsidRPr="00C34C53">
        <w:rPr>
          <w:color w:val="auto"/>
        </w:rPr>
        <w:t xml:space="preserve"> When it comes to addressing the old product attraction, Coca-Cola puts itself as a label of joy, beat, and way of life, and strikes the right balance and innovation to suit new health and lifestyle fads </w:t>
      </w:r>
      <w:r w:rsidR="00E049AF" w:rsidRPr="00C34C53">
        <w:rPr>
          <w:color w:val="auto"/>
        </w:rPr>
        <w:t>(Keller, 1993</w:t>
      </w:r>
      <w:r w:rsidRPr="00C34C53">
        <w:rPr>
          <w:color w:val="auto"/>
        </w:rPr>
        <w:t xml:space="preserve">). The diversification of its product, the focus of </w:t>
      </w:r>
      <w:r w:rsidRPr="00C34C53">
        <w:rPr>
          <w:color w:val="auto"/>
        </w:rPr>
        <w:lastRenderedPageBreak/>
        <w:t xml:space="preserve">marketing, and event-based campaigns make it have an effective brand hierarchy and distinguish itself among other rivals such as Pepsi and Nestle </w:t>
      </w:r>
      <w:r w:rsidR="00E049AF" w:rsidRPr="00C34C53">
        <w:rPr>
          <w:color w:val="auto"/>
        </w:rPr>
        <w:t>(Wunsch, 2019)</w:t>
      </w:r>
      <w:r w:rsidRPr="00C34C53">
        <w:rPr>
          <w:color w:val="auto"/>
        </w:rPr>
        <w:t>.</w:t>
      </w:r>
    </w:p>
    <w:p w14:paraId="60DC43B2" w14:textId="77777777" w:rsidR="008B6A01" w:rsidRPr="00C34C53" w:rsidRDefault="0012206C" w:rsidP="0012206C">
      <w:pPr>
        <w:pStyle w:val="Heading2"/>
        <w:rPr>
          <w:color w:val="auto"/>
        </w:rPr>
      </w:pPr>
      <w:bookmarkStart w:id="8" w:name="_Toc216635384"/>
      <w:r w:rsidRPr="00C34C53">
        <w:rPr>
          <w:color w:val="auto"/>
        </w:rPr>
        <w:t>Bangladesh</w:t>
      </w:r>
      <w:bookmarkEnd w:id="8"/>
    </w:p>
    <w:p w14:paraId="7D1DEBA9" w14:textId="77777777" w:rsidR="0065018A" w:rsidRPr="00C34C53" w:rsidRDefault="0065018A" w:rsidP="0065018A">
      <w:pPr>
        <w:rPr>
          <w:color w:val="auto"/>
          <w:lang w:eastAsia="en-GB" w:bidi="ar-SA"/>
        </w:rPr>
      </w:pPr>
      <w:r w:rsidRPr="00C34C53">
        <w:rPr>
          <w:b/>
          <w:color w:val="auto"/>
        </w:rPr>
        <w:t>Segmentation:</w:t>
      </w:r>
      <w:r w:rsidRPr="00C34C53">
        <w:rPr>
          <w:color w:val="auto"/>
        </w:rPr>
        <w:t xml:space="preserve"> </w:t>
      </w:r>
      <w:r w:rsidRPr="00C34C53">
        <w:rPr>
          <w:color w:val="auto"/>
          <w:lang w:eastAsia="en-GB" w:bidi="ar-SA"/>
        </w:rPr>
        <w:t xml:space="preserve">The Coca-Cola company in Bangladesh uses several segmentation policies to appeal to various groups of consumers. In terms of geography, the company offers its products in two main units: Abdul Monem Limited (AML) to deal with areas such as Chittagong, Comilla, and Sylhet, and International Beverage Bangladesh Ltd (IBBL), which is nationwide except for 3 regions. Coca-Cola is demographically focused on all age groups, races, and genders, with the emphasis on high- and middle-income consumers </w:t>
      </w:r>
      <w:r w:rsidRPr="00C34C53">
        <w:rPr>
          <w:color w:val="auto"/>
        </w:rPr>
        <w:t>(Khatun, 2022)</w:t>
      </w:r>
      <w:r w:rsidRPr="00C34C53">
        <w:rPr>
          <w:color w:val="auto"/>
          <w:lang w:eastAsia="en-GB" w:bidi="ar-SA"/>
        </w:rPr>
        <w:t xml:space="preserve">. Certain products are targeted to certain age groups: Oasis is oriented at the 20-30 years old segment, whereas Diet Coke would consider the 30-50 years old segment. On psychographics, Coca-Cola takes into consideration social status, lifestyle, profession, education level, and personality, but it majorly targets the middle-class consumers. The behavioural segmentation can be observed in the emphasis of Coca-Cola on such occasions as Eid, Durga Puja, Pohela Boishakh, and other cultural or social festivals as such where people can share </w:t>
      </w:r>
      <w:r w:rsidRPr="00C34C53">
        <w:rPr>
          <w:color w:val="auto"/>
        </w:rPr>
        <w:t>(Khatun, 2022)</w:t>
      </w:r>
      <w:r w:rsidRPr="00C34C53">
        <w:rPr>
          <w:color w:val="auto"/>
          <w:lang w:eastAsia="en-GB" w:bidi="ar-SA"/>
        </w:rPr>
        <w:t>.</w:t>
      </w:r>
    </w:p>
    <w:p w14:paraId="7FE6B717" w14:textId="77777777" w:rsidR="0065018A" w:rsidRPr="00C34C53" w:rsidRDefault="0065018A" w:rsidP="0065018A">
      <w:pPr>
        <w:rPr>
          <w:color w:val="auto"/>
        </w:rPr>
      </w:pPr>
      <w:r w:rsidRPr="00C34C53">
        <w:rPr>
          <w:b/>
          <w:color w:val="auto"/>
        </w:rPr>
        <w:t>Targeting:</w:t>
      </w:r>
      <w:r w:rsidRPr="00C34C53">
        <w:rPr>
          <w:color w:val="auto"/>
        </w:rPr>
        <w:t xml:space="preserve"> Coca-Cola market in Bangladesh is the youthful generation in the ages of 10-25 years and the older generation of 25-45 years. On product-based targeting is used too: diet and low-sugar products are targeted at health-conscious customers, Sprite is targeted at teen and college students, and Limca is targeted at young professionals (Khatun, 2022). The company focuses on clients who value high quality in taste and refreshing beverages, and it does not seem to be just over consumer preferences and lifestyle.</w:t>
      </w:r>
    </w:p>
    <w:p w14:paraId="510AE192" w14:textId="77777777" w:rsidR="0065018A" w:rsidRPr="00C34C53" w:rsidRDefault="0065018A" w:rsidP="0065018A">
      <w:pPr>
        <w:rPr>
          <w:color w:val="auto"/>
        </w:rPr>
      </w:pPr>
      <w:r w:rsidRPr="00C34C53">
        <w:rPr>
          <w:b/>
          <w:color w:val="auto"/>
        </w:rPr>
        <w:t>Positioning:</w:t>
      </w:r>
      <w:r w:rsidRPr="00C34C53">
        <w:rPr>
          <w:color w:val="auto"/>
        </w:rPr>
        <w:t xml:space="preserve"> Coca-Cola is the drink that refreshes and quenches thirst with a message of it being tiny drops of joy (Khatun, 2022). Its advertising has been with a family and social relativity especially on cultural and religious events, which supports the brand as a significant element of daily living and festivals. Emotional relation is built in the positioning strategy to encourage unity and fun linked to the association of quality, taste and refreshment of the brand.</w:t>
      </w:r>
    </w:p>
    <w:p w14:paraId="297C6D64" w14:textId="77777777" w:rsidR="0065018A" w:rsidRPr="00C34C53" w:rsidRDefault="0065018A" w:rsidP="0027793B">
      <w:pPr>
        <w:pStyle w:val="Heading2"/>
        <w:rPr>
          <w:color w:val="auto"/>
          <w:lang w:bidi="ne-NP"/>
        </w:rPr>
      </w:pPr>
      <w:bookmarkStart w:id="9" w:name="_Toc216635385"/>
      <w:r w:rsidRPr="00C34C53">
        <w:rPr>
          <w:color w:val="auto"/>
        </w:rPr>
        <w:t>Comparison</w:t>
      </w:r>
      <w:bookmarkEnd w:id="9"/>
    </w:p>
    <w:p w14:paraId="257D5685" w14:textId="77777777" w:rsidR="0065018A" w:rsidRPr="00C34C53" w:rsidRDefault="0065018A" w:rsidP="0065018A">
      <w:pPr>
        <w:rPr>
          <w:color w:val="auto"/>
          <w:lang w:eastAsia="en-GB" w:bidi="ar-SA"/>
        </w:rPr>
      </w:pPr>
      <w:r w:rsidRPr="00C34C53">
        <w:rPr>
          <w:color w:val="auto"/>
          <w:lang w:eastAsia="en-GB" w:bidi="ar-SA"/>
        </w:rPr>
        <w:t xml:space="preserve">Coca-Cola also uses STP strategies in the UK and Bangladesh, albeit differentiated through the contextual differences that reflect the local market traits. The demographics segmentation in the UK concentrates on young customers between the ages of 18 and 35 years, where products will be differentiated into sizes to suit the distinct family sizes and pricing to suit the various income groups. Psychographic segmentation is seen in the health-conscious products such as Diet Coke and Coke Zero, which are initially gender based on lifestyle and wellness patterns. </w:t>
      </w:r>
      <w:r w:rsidRPr="00C34C53">
        <w:rPr>
          <w:color w:val="auto"/>
          <w:lang w:eastAsia="en-GB" w:bidi="ar-SA"/>
        </w:rPr>
        <w:lastRenderedPageBreak/>
        <w:t xml:space="preserve">The behavioural segmentation attracts occasional customers with seasonal offers and thematic packaging (Kotler et al., </w:t>
      </w:r>
      <w:r w:rsidR="00E049AF" w:rsidRPr="00C34C53">
        <w:rPr>
          <w:color w:val="auto"/>
          <w:lang w:eastAsia="en-GB" w:bidi="ar-SA"/>
        </w:rPr>
        <w:t>2022</w:t>
      </w:r>
      <w:r w:rsidRPr="00C34C53">
        <w:rPr>
          <w:color w:val="auto"/>
          <w:lang w:eastAsia="en-GB" w:bidi="ar-SA"/>
        </w:rPr>
        <w:t>; Khatun, 2022). The brand is targeted at the young population, families, and health-aware individuals as it is positioned as a brand of happiness and an icon of lifestyle and uses product diversification, marketing campaigns, and promotions, based on the event, to outcompete such brands as Pepsi and Nestle.</w:t>
      </w:r>
    </w:p>
    <w:p w14:paraId="546CE0D7" w14:textId="77777777" w:rsidR="0065018A" w:rsidRPr="00C34C53" w:rsidRDefault="0065018A" w:rsidP="0065018A">
      <w:pPr>
        <w:rPr>
          <w:color w:val="auto"/>
          <w:lang w:eastAsia="en-GB" w:bidi="ar-SA"/>
        </w:rPr>
      </w:pPr>
      <w:r w:rsidRPr="00C34C53">
        <w:rPr>
          <w:color w:val="auto"/>
          <w:lang w:eastAsia="en-GB" w:bidi="ar-SA"/>
        </w:rPr>
        <w:t>In Bangladesh, the geographic and demographic range of segmentation is smaller. Products are distributed under Abdul Monem Ltd and IBBL so that the large areas can be covered and all age groups and genders are targeted, with specific preferences to those with middle and high incomes. Psychographic segmentation is centred on middle-class lifestyle and social status, whereas behavioural segmentation centres on cultural and religious events, e.g., Eid and Pohela Boishakh. Coca-Cola aims at youth (10-25) and adults (25-45), and diet products at the health-conscious people. The fact that it is marketed as small drops of happiness focuses on the refreshment, quality, and emotional bonds among and in between social and family events (Khatun, 2022). In general, the UK strategy is more concerned with lifestyle and health trends, whereas Bangladesh is more concerned with cultural relevance, occasion-based consumption, and overall accessibility.</w:t>
      </w:r>
    </w:p>
    <w:p w14:paraId="6FFA7E9B" w14:textId="77777777" w:rsidR="00F22E35" w:rsidRPr="00C34C53" w:rsidRDefault="00F22E35" w:rsidP="00FD5365">
      <w:pPr>
        <w:pStyle w:val="Heading1"/>
        <w:rPr>
          <w:color w:val="auto"/>
        </w:rPr>
      </w:pPr>
      <w:bookmarkStart w:id="10" w:name="_Toc216635386"/>
      <w:r w:rsidRPr="00C34C53">
        <w:rPr>
          <w:color w:val="auto"/>
        </w:rPr>
        <w:t>Comparison of Marketing Mix (7Ps)</w:t>
      </w:r>
      <w:bookmarkEnd w:id="10"/>
    </w:p>
    <w:p w14:paraId="77D7ECBA" w14:textId="77777777" w:rsidR="004329CB" w:rsidRPr="00C34C53" w:rsidRDefault="004329CB" w:rsidP="009369CC">
      <w:pPr>
        <w:pStyle w:val="ListParagraph"/>
        <w:numPr>
          <w:ilvl w:val="0"/>
          <w:numId w:val="5"/>
        </w:numPr>
        <w:rPr>
          <w:color w:val="auto"/>
          <w:lang w:bidi="ar-SA"/>
        </w:rPr>
      </w:pPr>
      <w:r w:rsidRPr="00C34C53">
        <w:rPr>
          <w:color w:val="auto"/>
        </w:rPr>
        <w:t xml:space="preserve">Product: </w:t>
      </w:r>
      <w:r w:rsidR="00FD5365" w:rsidRPr="00C34C53">
        <w:rPr>
          <w:color w:val="auto"/>
          <w:lang w:bidi="ar-SA"/>
        </w:rPr>
        <w:t xml:space="preserve">Coca-Cola has a wide selection of over 3,500 beverages in the UK such as carbonated beverages, diet drinks, energy drinks, fruit juices, etc., which appeal to the health-conscious population (Meng, 2024). </w:t>
      </w:r>
      <w:r w:rsidR="009369CC" w:rsidRPr="00C34C53">
        <w:rPr>
          <w:color w:val="auto"/>
          <w:lang w:bidi="ar-SA"/>
        </w:rPr>
        <w:t>Producing an average of 3,300 beverages, Coca-Cola in Bangladesh tailors product lines to local preferences with the traditional Coca-Cola flavours and diet (Khatun, 2022).</w:t>
      </w:r>
    </w:p>
    <w:p w14:paraId="31A1957B" w14:textId="77777777" w:rsidR="009369CC" w:rsidRPr="00C34C53" w:rsidRDefault="004329CB" w:rsidP="009369CC">
      <w:pPr>
        <w:pStyle w:val="ListParagraph"/>
        <w:numPr>
          <w:ilvl w:val="0"/>
          <w:numId w:val="5"/>
        </w:numPr>
        <w:rPr>
          <w:color w:val="auto"/>
          <w:lang w:bidi="ar-SA"/>
        </w:rPr>
      </w:pPr>
      <w:r w:rsidRPr="00C34C53">
        <w:rPr>
          <w:color w:val="auto"/>
          <w:lang w:bidi="ar-SA"/>
        </w:rPr>
        <w:t xml:space="preserve">Price: </w:t>
      </w:r>
      <w:r w:rsidR="00FD5365" w:rsidRPr="00C34C53">
        <w:rPr>
          <w:color w:val="auto"/>
          <w:lang w:bidi="ar-SA"/>
        </w:rPr>
        <w:t xml:space="preserve">The pricing approach includes such aspects as sugar levy and VAT, applying skimming and competitive prices (Meng, 2024). </w:t>
      </w:r>
      <w:r w:rsidR="009369CC" w:rsidRPr="00C34C53">
        <w:rPr>
          <w:color w:val="auto"/>
          <w:lang w:bidi="ar-SA"/>
        </w:rPr>
        <w:t>The pricing strategy is also based on the local production and distribution expense, and products are sold at competitive prices to the local markets (Khatun, 2022).</w:t>
      </w:r>
    </w:p>
    <w:p w14:paraId="1EF0578B" w14:textId="77777777" w:rsidR="009369CC" w:rsidRPr="00C34C53" w:rsidRDefault="009369CC" w:rsidP="009369CC">
      <w:pPr>
        <w:pStyle w:val="ListParagraph"/>
        <w:numPr>
          <w:ilvl w:val="0"/>
          <w:numId w:val="5"/>
        </w:numPr>
        <w:rPr>
          <w:color w:val="auto"/>
          <w:lang w:bidi="ar-SA"/>
        </w:rPr>
      </w:pPr>
      <w:r w:rsidRPr="00C34C53">
        <w:rPr>
          <w:color w:val="auto"/>
        </w:rPr>
        <w:t xml:space="preserve">Place </w:t>
      </w:r>
      <w:r w:rsidR="00FD5365" w:rsidRPr="00C34C53">
        <w:rPr>
          <w:color w:val="auto"/>
          <w:lang w:bidi="ar-SA"/>
        </w:rPr>
        <w:t xml:space="preserve">It is widely distributed by vending machines, supermarkets, online, and logistics and franchising are advanced (Meng, 2024). </w:t>
      </w:r>
      <w:r w:rsidRPr="00C34C53">
        <w:rPr>
          <w:color w:val="auto"/>
          <w:lang w:bidi="ar-SA"/>
        </w:rPr>
        <w:t>Distribution is done via franchising and bottling agreements in three major areas, including Dhaka, Chittagong, and Khulna (Khatun, 2022).</w:t>
      </w:r>
    </w:p>
    <w:p w14:paraId="055B2A65" w14:textId="77777777" w:rsidR="003F741D" w:rsidRPr="00C34C53" w:rsidRDefault="003F741D" w:rsidP="009369CC">
      <w:pPr>
        <w:pStyle w:val="ListParagraph"/>
        <w:numPr>
          <w:ilvl w:val="0"/>
          <w:numId w:val="5"/>
        </w:numPr>
        <w:rPr>
          <w:color w:val="auto"/>
          <w:lang w:bidi="ar-SA"/>
        </w:rPr>
      </w:pPr>
      <w:r w:rsidRPr="00C34C53">
        <w:rPr>
          <w:rStyle w:val="Strong"/>
          <w:b w:val="0"/>
          <w:color w:val="auto"/>
        </w:rPr>
        <w:t>Physical Evidence</w:t>
      </w:r>
      <w:r w:rsidRPr="00C34C53">
        <w:rPr>
          <w:color w:val="auto"/>
        </w:rPr>
        <w:t xml:space="preserve"> Coca-Cola’s physical evidence includes its recognizable packaging, which features vibrant colours and the iconic logo, making it easy for customers to identify the product. Additionally, the branding at retail locations, vending machines, </w:t>
      </w:r>
      <w:r w:rsidRPr="00C34C53">
        <w:rPr>
          <w:color w:val="auto"/>
        </w:rPr>
        <w:lastRenderedPageBreak/>
        <w:t>and special event setups reinforces the brand’s presence and enhances the customer experience (Meng, 2024). The packaging and product design also reflect Coca-Cola's commitment to modernity and innovation, ensuring that consumers feel connected to the brand through every touchpoint (Khatun, 2022).</w:t>
      </w:r>
    </w:p>
    <w:p w14:paraId="15760F54" w14:textId="77777777" w:rsidR="009369CC" w:rsidRPr="00C34C53" w:rsidRDefault="009369CC" w:rsidP="009369CC">
      <w:pPr>
        <w:pStyle w:val="ListParagraph"/>
        <w:numPr>
          <w:ilvl w:val="0"/>
          <w:numId w:val="5"/>
        </w:numPr>
        <w:rPr>
          <w:color w:val="auto"/>
          <w:lang w:bidi="ar-SA"/>
        </w:rPr>
      </w:pPr>
      <w:r w:rsidRPr="00C34C53">
        <w:rPr>
          <w:color w:val="auto"/>
        </w:rPr>
        <w:t xml:space="preserve">Promotion: </w:t>
      </w:r>
      <w:r w:rsidR="00FD5365" w:rsidRPr="00C34C53">
        <w:rPr>
          <w:color w:val="auto"/>
          <w:lang w:bidi="ar-SA"/>
        </w:rPr>
        <w:t xml:space="preserve">Publicity is combined through social media, sponsorship, and online marketing, and seasonal events such as the "Christmas Celebration Bottle Bow" (Meng, 2024). </w:t>
      </w:r>
      <w:r w:rsidRPr="00C34C53">
        <w:rPr>
          <w:color w:val="auto"/>
          <w:lang w:bidi="ar-SA"/>
        </w:rPr>
        <w:t>Advertisement will involve local events, sales advertisement, and print media (Khatun, 2022). The focus of employee engagement is on the promotions of the public events and the management of the franchise (Khatun, 2022).</w:t>
      </w:r>
    </w:p>
    <w:p w14:paraId="6D36CA8D" w14:textId="77777777" w:rsidR="009369CC" w:rsidRPr="00C34C53" w:rsidRDefault="009369CC" w:rsidP="009369CC">
      <w:pPr>
        <w:pStyle w:val="ListParagraph"/>
        <w:numPr>
          <w:ilvl w:val="0"/>
          <w:numId w:val="5"/>
        </w:numPr>
        <w:rPr>
          <w:color w:val="auto"/>
          <w:lang w:bidi="ar-SA"/>
        </w:rPr>
      </w:pPr>
      <w:r w:rsidRPr="00C34C53">
        <w:rPr>
          <w:color w:val="auto"/>
          <w:lang w:bidi="ar-SA"/>
        </w:rPr>
        <w:t xml:space="preserve">People: </w:t>
      </w:r>
      <w:r w:rsidR="00FD5365" w:rsidRPr="00C34C53">
        <w:rPr>
          <w:color w:val="auto"/>
          <w:lang w:bidi="ar-SA"/>
        </w:rPr>
        <w:t xml:space="preserve">Innovation is also the subject of employee engagement, and the technology-driven services such as AI-powered vending machines (Meng, 2024). </w:t>
      </w:r>
      <w:r w:rsidRPr="00C34C53">
        <w:rPr>
          <w:color w:val="auto"/>
          <w:lang w:bidi="ar-SA"/>
        </w:rPr>
        <w:t>The production is managed to fit the local demand in the market, hence supply chain management is achieved (Khatun, 2022).</w:t>
      </w:r>
    </w:p>
    <w:p w14:paraId="6A057689" w14:textId="77777777" w:rsidR="0065018A" w:rsidRPr="00C34C53" w:rsidRDefault="009369CC" w:rsidP="0065018A">
      <w:pPr>
        <w:pStyle w:val="ListParagraph"/>
        <w:numPr>
          <w:ilvl w:val="0"/>
          <w:numId w:val="5"/>
        </w:numPr>
        <w:rPr>
          <w:color w:val="auto"/>
          <w:lang w:bidi="ar-SA"/>
        </w:rPr>
      </w:pPr>
      <w:r w:rsidRPr="00C34C53">
        <w:rPr>
          <w:color w:val="auto"/>
        </w:rPr>
        <w:t xml:space="preserve">Process: </w:t>
      </w:r>
      <w:r w:rsidR="00FD5365" w:rsidRPr="00C34C53">
        <w:rPr>
          <w:color w:val="auto"/>
          <w:lang w:bidi="ar-SA"/>
        </w:rPr>
        <w:t>Smooth production and delivery of its products through loyalty apps contributes to a stronger customer interaction with Coca-Cola. The brand does not lose its image because the packaging is modern and the point-of-sale is branded (Meng, 2024). Pre-established packages of and branding support the popularity of Coca-Cola at retail stores and events (Khatun, 2022).</w:t>
      </w:r>
    </w:p>
    <w:p w14:paraId="6EA15496" w14:textId="77777777" w:rsidR="00163325" w:rsidRPr="00C34C53" w:rsidRDefault="00163325" w:rsidP="00FD5365">
      <w:pPr>
        <w:pStyle w:val="Heading1"/>
        <w:rPr>
          <w:rFonts w:cs="Times New Roman"/>
          <w:color w:val="auto"/>
          <w:sz w:val="24"/>
          <w:szCs w:val="24"/>
        </w:rPr>
      </w:pPr>
      <w:bookmarkStart w:id="11" w:name="_Toc216635387"/>
      <w:r w:rsidRPr="00C34C53">
        <w:rPr>
          <w:rStyle w:val="Strong"/>
          <w:b/>
          <w:color w:val="auto"/>
        </w:rPr>
        <w:t>Financial and Market Performance of Coca-Cola: UK vs Bangladesh</w:t>
      </w:r>
      <w:bookmarkEnd w:id="11"/>
    </w:p>
    <w:p w14:paraId="3E36F122" w14:textId="77777777" w:rsidR="00163325" w:rsidRPr="00C34C53" w:rsidRDefault="00163325" w:rsidP="00163325">
      <w:pPr>
        <w:rPr>
          <w:color w:val="auto"/>
          <w:lang w:eastAsia="en-GB" w:bidi="ar-SA"/>
        </w:rPr>
      </w:pPr>
      <w:r w:rsidRPr="00C34C53">
        <w:rPr>
          <w:color w:val="auto"/>
          <w:lang w:eastAsia="en-GB" w:bidi="ar-SA"/>
        </w:rPr>
        <w:t>Coca-Cola is still the biggest soft beverage company in the UK, with 2018 sales reaching £241.5 million</w:t>
      </w:r>
      <w:r w:rsidR="00E049AF" w:rsidRPr="00C34C53">
        <w:rPr>
          <w:color w:val="auto"/>
          <w:lang w:eastAsia="en-GB" w:bidi="ar-SA"/>
        </w:rPr>
        <w:t xml:space="preserve"> </w:t>
      </w:r>
      <w:r w:rsidR="00E049AF" w:rsidRPr="00C34C53">
        <w:rPr>
          <w:color w:val="auto"/>
        </w:rPr>
        <w:t>(Wunsch, 2019)</w:t>
      </w:r>
      <w:r w:rsidRPr="00C34C53">
        <w:rPr>
          <w:color w:val="auto"/>
          <w:lang w:eastAsia="en-GB" w:bidi="ar-SA"/>
        </w:rPr>
        <w:t xml:space="preserve">. The brand loyalty has been reinforced by continuous product development, packaging, and </w:t>
      </w:r>
      <w:r w:rsidR="001A16FE" w:rsidRPr="00C34C53">
        <w:rPr>
          <w:color w:val="auto"/>
          <w:lang w:eastAsia="en-GB" w:bidi="ar-SA"/>
        </w:rPr>
        <w:t>flavour</w:t>
      </w:r>
      <w:r w:rsidRPr="00C34C53">
        <w:rPr>
          <w:color w:val="auto"/>
          <w:lang w:eastAsia="en-GB" w:bidi="ar-SA"/>
        </w:rPr>
        <w:t xml:space="preserve"> variations, which have kept the revenue growth going</w:t>
      </w:r>
      <w:r w:rsidR="001A16FE" w:rsidRPr="00C34C53">
        <w:rPr>
          <w:color w:val="auto"/>
          <w:lang w:eastAsia="en-GB" w:bidi="ar-SA"/>
        </w:rPr>
        <w:t xml:space="preserve"> </w:t>
      </w:r>
      <w:r w:rsidR="001A16FE" w:rsidRPr="00C34C53">
        <w:rPr>
          <w:rFonts w:eastAsia="Times New Roman" w:cs="Times New Roman"/>
          <w:color w:val="auto"/>
          <w:kern w:val="0"/>
          <w:szCs w:val="24"/>
          <w:lang w:eastAsia="en-GB" w:bidi="ar-SA"/>
          <w14:ligatures w14:val="none"/>
        </w:rPr>
        <w:t>(Meng, 2024)</w:t>
      </w:r>
      <w:r w:rsidRPr="00C34C53">
        <w:rPr>
          <w:color w:val="auto"/>
          <w:lang w:eastAsia="en-GB" w:bidi="ar-SA"/>
        </w:rPr>
        <w:t>. However, the UK market is very competitive, and the lack of diversification of Coca-Cola in terms of beverages limits its ability to expand into other segments, such as snacks</w:t>
      </w:r>
      <w:r w:rsidR="00E049AF" w:rsidRPr="00C34C53">
        <w:rPr>
          <w:color w:val="auto"/>
          <w:lang w:eastAsia="en-GB" w:bidi="ar-SA"/>
        </w:rPr>
        <w:t xml:space="preserve"> </w:t>
      </w:r>
      <w:r w:rsidR="001A16FE" w:rsidRPr="00C34C53">
        <w:rPr>
          <w:rFonts w:eastAsia="Times New Roman" w:cs="Times New Roman"/>
          <w:color w:val="auto"/>
          <w:kern w:val="0"/>
          <w:szCs w:val="24"/>
          <w:lang w:eastAsia="en-GB" w:bidi="ar-SA"/>
          <w14:ligatures w14:val="none"/>
        </w:rPr>
        <w:t>(Meng, 2024)</w:t>
      </w:r>
      <w:r w:rsidRPr="00C34C53">
        <w:rPr>
          <w:color w:val="auto"/>
          <w:lang w:eastAsia="en-GB" w:bidi="ar-SA"/>
        </w:rPr>
        <w:t>. The most critical KPIs include brand awareness, sales growth, and digital engagement, which are at high levels, and the sustainability initiatives are gaining more and more effect on consumer perception</w:t>
      </w:r>
      <w:r w:rsidR="001A16FE" w:rsidRPr="00C34C53">
        <w:rPr>
          <w:color w:val="auto"/>
          <w:lang w:eastAsia="en-GB" w:bidi="ar-SA"/>
        </w:rPr>
        <w:t>.</w:t>
      </w:r>
    </w:p>
    <w:p w14:paraId="5CCD7BE4" w14:textId="77777777" w:rsidR="00163325" w:rsidRPr="00C34C53" w:rsidRDefault="00163325" w:rsidP="00163325">
      <w:pPr>
        <w:rPr>
          <w:color w:val="auto"/>
          <w:lang w:eastAsia="en-GB" w:bidi="ar-SA"/>
        </w:rPr>
      </w:pPr>
      <w:r w:rsidRPr="00C34C53">
        <w:rPr>
          <w:color w:val="auto"/>
          <w:lang w:eastAsia="en-GB" w:bidi="ar-SA"/>
        </w:rPr>
        <w:t>Coca-Cola has experienced a significant financial setback in Bangladesh because of the socio-political scandals, as well as changing consumer preferences. In 2024, sales dropped to half of 2023, revenue dropped from Tk2 -2.5 crore to Tk1- -1.5 crore, market share dropped to 19%/s compared to 42%/s, and the local brand Mojo increased to 39%/s, as opposed to 29%/s in 2024</w:t>
      </w:r>
      <w:r w:rsidR="001A16FE" w:rsidRPr="00C34C53">
        <w:rPr>
          <w:color w:val="auto"/>
          <w:lang w:eastAsia="en-GB" w:bidi="ar-SA"/>
        </w:rPr>
        <w:t xml:space="preserve"> </w:t>
      </w:r>
      <w:r w:rsidR="001A16FE" w:rsidRPr="00C34C53">
        <w:rPr>
          <w:color w:val="auto"/>
        </w:rPr>
        <w:t>(Rahman, 2024)</w:t>
      </w:r>
      <w:r w:rsidRPr="00C34C53">
        <w:rPr>
          <w:color w:val="auto"/>
          <w:lang w:eastAsia="en-GB" w:bidi="ar-SA"/>
        </w:rPr>
        <w:t xml:space="preserve">. Although per-unit margins are increased (Tk4.23 vs Tk2.91), the downturn was mostly due to customer sentiment, which reflects the significance of being geopolitically </w:t>
      </w:r>
      <w:r w:rsidRPr="00C34C53">
        <w:rPr>
          <w:color w:val="auto"/>
          <w:lang w:eastAsia="en-GB" w:bidi="ar-SA"/>
        </w:rPr>
        <w:lastRenderedPageBreak/>
        <w:t>conscious and consumer-focused. The UK has a relatively stable market with moderate growth potential compared to Bangladesh, which has greater growth with consumption of soft drinks but is more volatile, indicating that Coca-Cola has a good-risk, high-reward environment.</w:t>
      </w:r>
    </w:p>
    <w:p w14:paraId="5216D22A" w14:textId="77777777" w:rsidR="001A16FE" w:rsidRPr="00C34C53" w:rsidRDefault="001A16FE" w:rsidP="001A16FE">
      <w:pPr>
        <w:keepNext/>
        <w:jc w:val="center"/>
        <w:rPr>
          <w:color w:val="auto"/>
        </w:rPr>
      </w:pPr>
      <w:r w:rsidRPr="00C34C53">
        <w:rPr>
          <w:noProof/>
          <w:color w:val="auto"/>
          <w:lang w:eastAsia="en-GB" w:bidi="ar-SA"/>
          <w14:ligatures w14:val="none"/>
        </w:rPr>
        <w:drawing>
          <wp:inline distT="0" distB="0" distL="0" distR="0" wp14:anchorId="25253520" wp14:editId="1F73C5CC">
            <wp:extent cx="3552825" cy="74104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7.PNG"/>
                    <pic:cNvPicPr/>
                  </pic:nvPicPr>
                  <pic:blipFill rotWithShape="1">
                    <a:blip r:embed="rId13" cstate="print">
                      <a:extLst>
                        <a:ext uri="{28A0092B-C50C-407E-A947-70E740481C1C}">
                          <a14:useLocalDpi xmlns:a14="http://schemas.microsoft.com/office/drawing/2010/main" val="0"/>
                        </a:ext>
                      </a:extLst>
                    </a:blip>
                    <a:srcRect t="3415" b="1707"/>
                    <a:stretch/>
                  </pic:blipFill>
                  <pic:spPr bwMode="auto">
                    <a:xfrm>
                      <a:off x="0" y="0"/>
                      <a:ext cx="3553321" cy="7411485"/>
                    </a:xfrm>
                    <a:prstGeom prst="rect">
                      <a:avLst/>
                    </a:prstGeom>
                    <a:ln>
                      <a:noFill/>
                    </a:ln>
                    <a:extLst>
                      <a:ext uri="{53640926-AAD7-44D8-BBD7-CCE9431645EC}">
                        <a14:shadowObscured xmlns:a14="http://schemas.microsoft.com/office/drawing/2010/main"/>
                      </a:ext>
                    </a:extLst>
                  </pic:spPr>
                </pic:pic>
              </a:graphicData>
            </a:graphic>
          </wp:inline>
        </w:drawing>
      </w:r>
    </w:p>
    <w:p w14:paraId="50896428" w14:textId="77777777" w:rsidR="001A16FE" w:rsidRPr="00C34C53" w:rsidRDefault="001A16FE" w:rsidP="001A16FE">
      <w:pPr>
        <w:pStyle w:val="Caption"/>
        <w:jc w:val="center"/>
        <w:rPr>
          <w:color w:val="auto"/>
          <w:lang w:eastAsia="en-GB" w:bidi="ar-SA"/>
        </w:rPr>
      </w:pPr>
      <w:r w:rsidRPr="00C34C53">
        <w:rPr>
          <w:color w:val="auto"/>
        </w:rPr>
        <w:t>Figure</w:t>
      </w:r>
      <w:r w:rsidR="006A44DA" w:rsidRPr="00C34C53">
        <w:rPr>
          <w:color w:val="auto"/>
        </w:rPr>
        <w:t xml:space="preserve"> 5</w:t>
      </w:r>
      <w:r w:rsidRPr="00C34C53">
        <w:rPr>
          <w:color w:val="auto"/>
        </w:rPr>
        <w:t>: Leading soft drink brands ranked by brand awareness in the United Kingdom in 2024 (Source: (Bashir, 2024))</w:t>
      </w:r>
    </w:p>
    <w:p w14:paraId="41D436A3" w14:textId="77777777" w:rsidR="00163325" w:rsidRPr="00C34C53" w:rsidRDefault="00163325" w:rsidP="00FD5365">
      <w:pPr>
        <w:pStyle w:val="Heading1"/>
        <w:rPr>
          <w:rStyle w:val="Strong"/>
          <w:b/>
          <w:color w:val="auto"/>
        </w:rPr>
      </w:pPr>
      <w:bookmarkStart w:id="12" w:name="_Toc216635388"/>
      <w:r w:rsidRPr="00C34C53">
        <w:rPr>
          <w:rStyle w:val="Strong"/>
          <w:b/>
          <w:color w:val="auto"/>
        </w:rPr>
        <w:lastRenderedPageBreak/>
        <w:t>Evaluation of Marketing Ethics: Coca-Cola</w:t>
      </w:r>
      <w:bookmarkEnd w:id="12"/>
    </w:p>
    <w:p w14:paraId="0540D878" w14:textId="77777777" w:rsidR="00957312" w:rsidRPr="00C34C53" w:rsidRDefault="00957312" w:rsidP="00957312">
      <w:pPr>
        <w:pStyle w:val="ListParagraph"/>
        <w:keepNext/>
        <w:rPr>
          <w:color w:val="auto"/>
        </w:rPr>
      </w:pPr>
      <w:r w:rsidRPr="00C34C53">
        <w:rPr>
          <w:noProof/>
          <w:color w:val="auto"/>
          <w14:ligatures w14:val="none"/>
        </w:rPr>
        <w:drawing>
          <wp:inline distT="0" distB="0" distL="0" distR="0" wp14:anchorId="3777ED4A" wp14:editId="0ED702FB">
            <wp:extent cx="5731510" cy="221297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0.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2212975"/>
                    </a:xfrm>
                    <a:prstGeom prst="rect">
                      <a:avLst/>
                    </a:prstGeom>
                  </pic:spPr>
                </pic:pic>
              </a:graphicData>
            </a:graphic>
          </wp:inline>
        </w:drawing>
      </w:r>
    </w:p>
    <w:p w14:paraId="23BD317D" w14:textId="77777777" w:rsidR="00957312" w:rsidRPr="00C34C53" w:rsidRDefault="00957312" w:rsidP="00957312">
      <w:pPr>
        <w:pStyle w:val="Caption"/>
        <w:jc w:val="center"/>
        <w:rPr>
          <w:color w:val="auto"/>
        </w:rPr>
      </w:pPr>
      <w:r w:rsidRPr="00C34C53">
        <w:rPr>
          <w:color w:val="auto"/>
        </w:rPr>
        <w:t xml:space="preserve">Figure </w:t>
      </w:r>
      <w:r w:rsidR="006A44DA" w:rsidRPr="00C34C53">
        <w:rPr>
          <w:color w:val="auto"/>
        </w:rPr>
        <w:t>6</w:t>
      </w:r>
      <w:r w:rsidRPr="00C34C53">
        <w:rPr>
          <w:color w:val="auto"/>
        </w:rPr>
        <w:t>: GDP of Growth of Bangladesh (Source: (Asian Development Bank, 2025))</w:t>
      </w:r>
    </w:p>
    <w:p w14:paraId="2C203D3C" w14:textId="77777777" w:rsidR="00957312" w:rsidRPr="00C34C53" w:rsidRDefault="00957312" w:rsidP="00957312">
      <w:pPr>
        <w:rPr>
          <w:color w:val="auto"/>
          <w:lang w:bidi="ar-SA"/>
        </w:rPr>
      </w:pPr>
    </w:p>
    <w:p w14:paraId="6BDA02CE" w14:textId="77777777" w:rsidR="00224D5E" w:rsidRPr="00C34C53" w:rsidRDefault="00224D5E" w:rsidP="00224D5E">
      <w:pPr>
        <w:spacing w:line="240" w:lineRule="auto"/>
        <w:jc w:val="left"/>
        <w:rPr>
          <w:rFonts w:eastAsia="Times New Roman" w:cs="Times New Roman"/>
          <w:color w:val="auto"/>
          <w:kern w:val="0"/>
          <w:szCs w:val="24"/>
          <w:lang w:eastAsia="en-GB" w:bidi="ar-SA"/>
          <w14:ligatures w14:val="none"/>
        </w:rPr>
      </w:pPr>
    </w:p>
    <w:p w14:paraId="25AA9B23" w14:textId="77777777" w:rsidR="002E3634" w:rsidRPr="00C34C53" w:rsidRDefault="00224D5E" w:rsidP="002E3634">
      <w:pPr>
        <w:rPr>
          <w:color w:val="auto"/>
          <w:lang w:eastAsia="en-GB" w:bidi="ar-SA"/>
        </w:rPr>
      </w:pPr>
      <w:r w:rsidRPr="00C34C53">
        <w:rPr>
          <w:color w:val="auto"/>
          <w:lang w:eastAsia="en-GB" w:bidi="ar-SA"/>
        </w:rPr>
        <w:t>Marketing ethics is the set of moral standards of the promotion of products into and their sale to consumers, their price, distribution, and communication (Baines and Fill, 2014). Being a worldwide brand, the marketing strategy by Coca-Cola has been under an ethical review, especially in situations where socio-political and cultural sensitivities are at peak levels. The company in Bangladesh had used an advertisement in which its location in the factory was falsely portrayed as Palestine, which was quite evidently a move to mislead about the Israeli seizure of Palestinian territory. Such a deception led to a customer backlash and a subsequent nationwide boycott, which cost the sales by 60 percent and a decrease in market share to 19 percent rather than 42 percent</w:t>
      </w:r>
      <w:r w:rsidR="001A16FE" w:rsidRPr="00C34C53">
        <w:rPr>
          <w:color w:val="auto"/>
          <w:lang w:eastAsia="en-GB" w:bidi="ar-SA"/>
        </w:rPr>
        <w:t xml:space="preserve"> </w:t>
      </w:r>
      <w:r w:rsidR="001A16FE" w:rsidRPr="00C34C53">
        <w:rPr>
          <w:color w:val="auto"/>
        </w:rPr>
        <w:t>(Rahman, 2024)</w:t>
      </w:r>
      <w:r w:rsidRPr="00C34C53">
        <w:rPr>
          <w:color w:val="auto"/>
          <w:lang w:eastAsia="en-GB" w:bidi="ar-SA"/>
        </w:rPr>
        <w:t>. The case raises ethical issues in the areas of truthfulness, cultural sensitivity, and social responsibility. Ethical marketing is based on the fact that any advertisements should be factual, without using any political sentiments or religious sentiments exploitation, and be appropriate in terms of local norms and values (Kotler and Keller, 202</w:t>
      </w:r>
      <w:r w:rsidR="001A16FE" w:rsidRPr="00C34C53">
        <w:rPr>
          <w:color w:val="auto"/>
          <w:lang w:eastAsia="en-GB" w:bidi="ar-SA"/>
        </w:rPr>
        <w:t>2</w:t>
      </w:r>
      <w:r w:rsidRPr="00C34C53">
        <w:rPr>
          <w:color w:val="auto"/>
          <w:lang w:eastAsia="en-GB" w:bidi="ar-SA"/>
        </w:rPr>
        <w:t>). A case in point, lapse in due diligence by Coca-Cola that led to the publication of the advertisement content without verifying raises serious questions about the credibility of this brand among consumers, and as such, it harmed the image of the brand.</w:t>
      </w:r>
      <w:r w:rsidRPr="00C34C53">
        <w:rPr>
          <w:color w:val="auto"/>
          <w:lang w:eastAsia="en-GB" w:bidi="ar-SA"/>
        </w:rPr>
        <w:br/>
        <w:t>Further, ethical marketing goes to corporate social responsibility (CSR), where the brand communication must be in tandem with the wider social expectations in general. Whereas the Coca-Cola Company tried to take the edge out of the situation by shifting its bottling system to Coca-Cola İcecek, the damage response was not enough to bring customer confidence in the immediate future</w:t>
      </w:r>
      <w:r w:rsidR="001A16FE" w:rsidRPr="00C34C53">
        <w:rPr>
          <w:color w:val="auto"/>
          <w:lang w:eastAsia="en-GB" w:bidi="ar-SA"/>
        </w:rPr>
        <w:t xml:space="preserve"> </w:t>
      </w:r>
      <w:r w:rsidR="001A16FE" w:rsidRPr="00C34C53">
        <w:rPr>
          <w:color w:val="auto"/>
        </w:rPr>
        <w:t>(Rahman, 2024)</w:t>
      </w:r>
      <w:r w:rsidRPr="00C34C53">
        <w:rPr>
          <w:color w:val="auto"/>
          <w:lang w:eastAsia="en-GB" w:bidi="ar-SA"/>
        </w:rPr>
        <w:t xml:space="preserve">. The case of Bangladesh highlights the high significance of ethical marketing in international business. Firms have to reconcile between business ambitions </w:t>
      </w:r>
      <w:r w:rsidRPr="00C34C53">
        <w:rPr>
          <w:color w:val="auto"/>
          <w:lang w:eastAsia="en-GB" w:bidi="ar-SA"/>
        </w:rPr>
        <w:lastRenderedPageBreak/>
        <w:t>and social responsibility, especially in politically sensitive areas, which would protect long-term brand equity, consumer loyalty, and market sustainability (Baines and Fill, 2014; Kotler and Keller, 202</w:t>
      </w:r>
      <w:r w:rsidR="001A16FE" w:rsidRPr="00C34C53">
        <w:rPr>
          <w:color w:val="auto"/>
          <w:lang w:eastAsia="en-GB" w:bidi="ar-SA"/>
        </w:rPr>
        <w:t>2</w:t>
      </w:r>
      <w:r w:rsidRPr="00C34C53">
        <w:rPr>
          <w:color w:val="auto"/>
          <w:lang w:eastAsia="en-GB" w:bidi="ar-SA"/>
        </w:rPr>
        <w:t>).</w:t>
      </w:r>
    </w:p>
    <w:p w14:paraId="1D0E62C3" w14:textId="77777777" w:rsidR="00957312" w:rsidRPr="00C34C53" w:rsidRDefault="00957312" w:rsidP="00957312">
      <w:pPr>
        <w:keepNext/>
        <w:rPr>
          <w:color w:val="auto"/>
        </w:rPr>
      </w:pPr>
      <w:r w:rsidRPr="00C34C53">
        <w:rPr>
          <w:noProof/>
          <w:color w:val="auto"/>
          <w:lang w:eastAsia="en-GB" w:bidi="ar-SA"/>
          <w14:ligatures w14:val="none"/>
        </w:rPr>
        <w:drawing>
          <wp:inline distT="0" distB="0" distL="0" distR="0" wp14:anchorId="699A1B84" wp14:editId="581E89F8">
            <wp:extent cx="5731510" cy="3992880"/>
            <wp:effectExtent l="0" t="0" r="254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8.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3992880"/>
                    </a:xfrm>
                    <a:prstGeom prst="rect">
                      <a:avLst/>
                    </a:prstGeom>
                  </pic:spPr>
                </pic:pic>
              </a:graphicData>
            </a:graphic>
          </wp:inline>
        </w:drawing>
      </w:r>
    </w:p>
    <w:p w14:paraId="4BEF8C89" w14:textId="77777777" w:rsidR="00957312" w:rsidRPr="00C34C53" w:rsidRDefault="00957312" w:rsidP="00957312">
      <w:pPr>
        <w:pStyle w:val="Caption"/>
        <w:jc w:val="center"/>
        <w:rPr>
          <w:color w:val="auto"/>
          <w:lang w:eastAsia="en-GB" w:bidi="ar-SA"/>
        </w:rPr>
      </w:pPr>
      <w:r w:rsidRPr="00C34C53">
        <w:rPr>
          <w:color w:val="auto"/>
        </w:rPr>
        <w:t xml:space="preserve">Figure </w:t>
      </w:r>
      <w:proofErr w:type="gramStart"/>
      <w:r w:rsidR="006A44DA" w:rsidRPr="00C34C53">
        <w:rPr>
          <w:color w:val="auto"/>
        </w:rPr>
        <w:t>7</w:t>
      </w:r>
      <w:r w:rsidRPr="00C34C53">
        <w:rPr>
          <w:color w:val="auto"/>
        </w:rPr>
        <w:t>:Stock</w:t>
      </w:r>
      <w:proofErr w:type="gramEnd"/>
      <w:r w:rsidRPr="00C34C53">
        <w:rPr>
          <w:color w:val="auto"/>
        </w:rPr>
        <w:t xml:space="preserve"> of Coca-Cola (Source: </w:t>
      </w:r>
      <w:r w:rsidRPr="00C34C53">
        <w:rPr>
          <w:color w:val="auto"/>
          <w:lang w:eastAsia="en-GB" w:bidi="ar-SA"/>
        </w:rPr>
        <w:t>(Forbes, 2025))</w:t>
      </w:r>
    </w:p>
    <w:p w14:paraId="3FEF385D" w14:textId="77777777" w:rsidR="00B245B4" w:rsidRPr="00C34C53" w:rsidRDefault="00B245B4" w:rsidP="00B245B4">
      <w:pPr>
        <w:keepNext/>
        <w:rPr>
          <w:color w:val="auto"/>
        </w:rPr>
      </w:pPr>
      <w:r w:rsidRPr="00C34C53">
        <w:rPr>
          <w:noProof/>
          <w:color w:val="auto"/>
          <w:lang w:bidi="ar-SA"/>
          <w14:ligatures w14:val="none"/>
        </w:rPr>
        <w:lastRenderedPageBreak/>
        <w:drawing>
          <wp:inline distT="0" distB="0" distL="0" distR="0" wp14:anchorId="269FC1F7" wp14:editId="59E0F686">
            <wp:extent cx="5731510" cy="421068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5.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4210685"/>
                    </a:xfrm>
                    <a:prstGeom prst="rect">
                      <a:avLst/>
                    </a:prstGeom>
                  </pic:spPr>
                </pic:pic>
              </a:graphicData>
            </a:graphic>
          </wp:inline>
        </w:drawing>
      </w:r>
    </w:p>
    <w:p w14:paraId="57522465" w14:textId="77777777" w:rsidR="00B245B4" w:rsidRPr="00C34C53" w:rsidRDefault="00B245B4" w:rsidP="00B245B4">
      <w:pPr>
        <w:pStyle w:val="Caption"/>
        <w:jc w:val="center"/>
        <w:rPr>
          <w:color w:val="auto"/>
          <w:lang w:bidi="ar-SA"/>
        </w:rPr>
      </w:pPr>
      <w:r w:rsidRPr="00C34C53">
        <w:rPr>
          <w:color w:val="auto"/>
        </w:rPr>
        <w:t xml:space="preserve">Figure </w:t>
      </w:r>
      <w:r w:rsidR="006A44DA" w:rsidRPr="00C34C53">
        <w:rPr>
          <w:color w:val="auto"/>
        </w:rPr>
        <w:t>8</w:t>
      </w:r>
      <w:r w:rsidRPr="00C34C53">
        <w:rPr>
          <w:color w:val="auto"/>
        </w:rPr>
        <w:t xml:space="preserve">: Growth of </w:t>
      </w:r>
      <w:r w:rsidRPr="00C34C53">
        <w:rPr>
          <w:color w:val="auto"/>
          <w:lang w:bidi="ar-SA"/>
        </w:rPr>
        <w:t xml:space="preserve">Coca-Cola </w:t>
      </w:r>
      <w:r w:rsidRPr="00C34C53">
        <w:rPr>
          <w:color w:val="auto"/>
        </w:rPr>
        <w:t>(Macrotrends, 2025)</w:t>
      </w:r>
    </w:p>
    <w:p w14:paraId="054B2404" w14:textId="77777777" w:rsidR="00B245B4" w:rsidRPr="00C34C53" w:rsidRDefault="00B245B4" w:rsidP="00B245B4">
      <w:pPr>
        <w:keepNext/>
        <w:rPr>
          <w:color w:val="auto"/>
        </w:rPr>
      </w:pPr>
      <w:r w:rsidRPr="00C34C53">
        <w:rPr>
          <w:noProof/>
          <w:color w:val="auto"/>
          <w:lang w:bidi="ar-SA"/>
          <w14:ligatures w14:val="none"/>
        </w:rPr>
        <w:drawing>
          <wp:inline distT="0" distB="0" distL="0" distR="0" wp14:anchorId="265E4BB2" wp14:editId="0A8ABD6A">
            <wp:extent cx="5731510" cy="398653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6.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3986530"/>
                    </a:xfrm>
                    <a:prstGeom prst="rect">
                      <a:avLst/>
                    </a:prstGeom>
                  </pic:spPr>
                </pic:pic>
              </a:graphicData>
            </a:graphic>
          </wp:inline>
        </w:drawing>
      </w:r>
    </w:p>
    <w:p w14:paraId="2EB16174" w14:textId="77777777" w:rsidR="00B245B4" w:rsidRPr="00C34C53" w:rsidRDefault="00B245B4" w:rsidP="00B245B4">
      <w:pPr>
        <w:pStyle w:val="Caption"/>
        <w:jc w:val="center"/>
        <w:rPr>
          <w:color w:val="auto"/>
          <w:lang w:bidi="ar-SA"/>
        </w:rPr>
      </w:pPr>
      <w:r w:rsidRPr="00C34C53">
        <w:rPr>
          <w:color w:val="auto"/>
        </w:rPr>
        <w:t xml:space="preserve">Figure </w:t>
      </w:r>
      <w:r w:rsidR="006A44DA" w:rsidRPr="00C34C53">
        <w:rPr>
          <w:color w:val="auto"/>
        </w:rPr>
        <w:t>9</w:t>
      </w:r>
      <w:r w:rsidRPr="00C34C53">
        <w:rPr>
          <w:color w:val="auto"/>
        </w:rPr>
        <w:t>: Revenue of Coca-Cola (Macrotrends, 2025)</w:t>
      </w:r>
    </w:p>
    <w:p w14:paraId="65F47B3A" w14:textId="77777777" w:rsidR="00B245B4" w:rsidRPr="00C34C53" w:rsidRDefault="00B245B4" w:rsidP="00B245B4">
      <w:pPr>
        <w:rPr>
          <w:color w:val="auto"/>
          <w:lang w:eastAsia="en-GB" w:bidi="ar-SA"/>
        </w:rPr>
      </w:pPr>
    </w:p>
    <w:p w14:paraId="6F2842F9" w14:textId="77777777" w:rsidR="00B245B4" w:rsidRPr="00C34C53" w:rsidRDefault="00B245B4" w:rsidP="00B245B4">
      <w:pPr>
        <w:pStyle w:val="Heading2"/>
        <w:rPr>
          <w:color w:val="auto"/>
        </w:rPr>
      </w:pPr>
      <w:bookmarkStart w:id="13" w:name="_Toc216635389"/>
      <w:r w:rsidRPr="00C34C53">
        <w:rPr>
          <w:color w:val="auto"/>
        </w:rPr>
        <w:lastRenderedPageBreak/>
        <w:t>Physical Evidence</w:t>
      </w:r>
      <w:bookmarkEnd w:id="13"/>
    </w:p>
    <w:p w14:paraId="769E41AA" w14:textId="77777777" w:rsidR="00B245B4" w:rsidRPr="00C34C53" w:rsidRDefault="00B245B4" w:rsidP="00B245B4">
      <w:pPr>
        <w:keepNext/>
        <w:rPr>
          <w:color w:val="auto"/>
        </w:rPr>
      </w:pPr>
      <w:r w:rsidRPr="00C34C53">
        <w:rPr>
          <w:noProof/>
          <w:color w:val="auto"/>
          <w:lang w:bidi="ar-SA"/>
          <w14:ligatures w14:val="none"/>
        </w:rPr>
        <w:drawing>
          <wp:inline distT="0" distB="0" distL="0" distR="0" wp14:anchorId="07914582" wp14:editId="6B242FF7">
            <wp:extent cx="5731510" cy="2933065"/>
            <wp:effectExtent l="0" t="0" r="254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5.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2933065"/>
                    </a:xfrm>
                    <a:prstGeom prst="rect">
                      <a:avLst/>
                    </a:prstGeom>
                  </pic:spPr>
                </pic:pic>
              </a:graphicData>
            </a:graphic>
          </wp:inline>
        </w:drawing>
      </w:r>
    </w:p>
    <w:p w14:paraId="304A16A9" w14:textId="77777777" w:rsidR="00B245B4" w:rsidRPr="00C34C53" w:rsidRDefault="00B245B4" w:rsidP="00B245B4">
      <w:pPr>
        <w:pStyle w:val="Caption"/>
        <w:jc w:val="center"/>
        <w:rPr>
          <w:color w:val="auto"/>
        </w:rPr>
      </w:pPr>
      <w:r w:rsidRPr="00C34C53">
        <w:rPr>
          <w:color w:val="auto"/>
        </w:rPr>
        <w:t xml:space="preserve">Figure </w:t>
      </w:r>
      <w:r w:rsidR="006A44DA" w:rsidRPr="00C34C53">
        <w:rPr>
          <w:color w:val="auto"/>
        </w:rPr>
        <w:t>10</w:t>
      </w:r>
      <w:r w:rsidRPr="00C34C53">
        <w:rPr>
          <w:color w:val="auto"/>
        </w:rPr>
        <w:t>: Customer Review</w:t>
      </w:r>
    </w:p>
    <w:p w14:paraId="25542DA2" w14:textId="77777777" w:rsidR="00B245B4" w:rsidRPr="00C34C53" w:rsidRDefault="00B245B4" w:rsidP="00B245B4">
      <w:pPr>
        <w:keepNext/>
        <w:rPr>
          <w:color w:val="auto"/>
        </w:rPr>
      </w:pPr>
      <w:r w:rsidRPr="00C34C53">
        <w:rPr>
          <w:noProof/>
          <w:color w:val="auto"/>
          <w:lang w:bidi="ar-SA"/>
          <w14:ligatures w14:val="none"/>
        </w:rPr>
        <w:drawing>
          <wp:inline distT="0" distB="0" distL="0" distR="0" wp14:anchorId="66510938" wp14:editId="4DDB982A">
            <wp:extent cx="5731510" cy="23094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7.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2309495"/>
                    </a:xfrm>
                    <a:prstGeom prst="rect">
                      <a:avLst/>
                    </a:prstGeom>
                  </pic:spPr>
                </pic:pic>
              </a:graphicData>
            </a:graphic>
          </wp:inline>
        </w:drawing>
      </w:r>
    </w:p>
    <w:p w14:paraId="29676A55" w14:textId="77777777" w:rsidR="00B245B4" w:rsidRPr="00C34C53" w:rsidRDefault="00B245B4" w:rsidP="00B245B4">
      <w:pPr>
        <w:pStyle w:val="Caption"/>
        <w:jc w:val="center"/>
        <w:rPr>
          <w:color w:val="auto"/>
        </w:rPr>
      </w:pPr>
      <w:r w:rsidRPr="00C34C53">
        <w:rPr>
          <w:color w:val="auto"/>
        </w:rPr>
        <w:t xml:space="preserve">Figure </w:t>
      </w:r>
      <w:r w:rsidR="00D93A17" w:rsidRPr="00C34C53">
        <w:rPr>
          <w:color w:val="auto"/>
        </w:rPr>
        <w:fldChar w:fldCharType="begin"/>
      </w:r>
      <w:r w:rsidR="00D93A17" w:rsidRPr="00C34C53">
        <w:rPr>
          <w:color w:val="auto"/>
        </w:rPr>
        <w:instrText xml:space="preserve"> SEQ Figure \* ARABIC </w:instrText>
      </w:r>
      <w:r w:rsidR="00D93A17" w:rsidRPr="00C34C53">
        <w:rPr>
          <w:color w:val="auto"/>
        </w:rPr>
        <w:fldChar w:fldCharType="separate"/>
      </w:r>
      <w:r w:rsidRPr="00C34C53">
        <w:rPr>
          <w:noProof/>
          <w:color w:val="auto"/>
        </w:rPr>
        <w:t>10</w:t>
      </w:r>
      <w:r w:rsidR="00D93A17" w:rsidRPr="00C34C53">
        <w:rPr>
          <w:noProof/>
          <w:color w:val="auto"/>
        </w:rPr>
        <w:fldChar w:fldCharType="end"/>
      </w:r>
      <w:r w:rsidRPr="00C34C53">
        <w:rPr>
          <w:color w:val="auto"/>
        </w:rPr>
        <w:t>: Customer Review</w:t>
      </w:r>
    </w:p>
    <w:p w14:paraId="7F67077B" w14:textId="77777777" w:rsidR="00B245B4" w:rsidRPr="00C34C53" w:rsidRDefault="00B245B4" w:rsidP="00B245B4">
      <w:pPr>
        <w:keepNext/>
        <w:jc w:val="center"/>
        <w:rPr>
          <w:color w:val="auto"/>
        </w:rPr>
      </w:pPr>
      <w:r w:rsidRPr="00C34C53">
        <w:rPr>
          <w:noProof/>
          <w:color w:val="auto"/>
          <w:lang w:bidi="ar-SA"/>
          <w14:ligatures w14:val="none"/>
        </w:rPr>
        <w:drawing>
          <wp:inline distT="0" distB="0" distL="0" distR="0" wp14:anchorId="7C694F88" wp14:editId="6F1D1129">
            <wp:extent cx="2466975" cy="18478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download.jpg"/>
                    <pic:cNvPicPr/>
                  </pic:nvPicPr>
                  <pic:blipFill>
                    <a:blip r:embed="rId20">
                      <a:extLst>
                        <a:ext uri="{28A0092B-C50C-407E-A947-70E740481C1C}">
                          <a14:useLocalDpi xmlns:a14="http://schemas.microsoft.com/office/drawing/2010/main" val="0"/>
                        </a:ext>
                      </a:extLst>
                    </a:blip>
                    <a:stretch>
                      <a:fillRect/>
                    </a:stretch>
                  </pic:blipFill>
                  <pic:spPr>
                    <a:xfrm>
                      <a:off x="0" y="0"/>
                      <a:ext cx="2466975" cy="1847850"/>
                    </a:xfrm>
                    <a:prstGeom prst="rect">
                      <a:avLst/>
                    </a:prstGeom>
                  </pic:spPr>
                </pic:pic>
              </a:graphicData>
            </a:graphic>
          </wp:inline>
        </w:drawing>
      </w:r>
    </w:p>
    <w:p w14:paraId="2E96FA43" w14:textId="77777777" w:rsidR="00B245B4" w:rsidRPr="00C34C53" w:rsidRDefault="00B245B4" w:rsidP="00B245B4">
      <w:pPr>
        <w:pStyle w:val="Caption"/>
        <w:jc w:val="center"/>
        <w:rPr>
          <w:color w:val="auto"/>
        </w:rPr>
      </w:pPr>
      <w:r w:rsidRPr="00C34C53">
        <w:rPr>
          <w:color w:val="auto"/>
        </w:rPr>
        <w:t xml:space="preserve">Figure </w:t>
      </w:r>
      <w:r w:rsidR="00D93A17" w:rsidRPr="00C34C53">
        <w:rPr>
          <w:color w:val="auto"/>
        </w:rPr>
        <w:fldChar w:fldCharType="begin"/>
      </w:r>
      <w:r w:rsidR="00D93A17" w:rsidRPr="00C34C53">
        <w:rPr>
          <w:color w:val="auto"/>
        </w:rPr>
        <w:instrText xml:space="preserve"> SEQ Figure \* ARABIC </w:instrText>
      </w:r>
      <w:r w:rsidR="00D93A17" w:rsidRPr="00C34C53">
        <w:rPr>
          <w:color w:val="auto"/>
        </w:rPr>
        <w:fldChar w:fldCharType="separate"/>
      </w:r>
      <w:r w:rsidRPr="00C34C53">
        <w:rPr>
          <w:noProof/>
          <w:color w:val="auto"/>
        </w:rPr>
        <w:t>11</w:t>
      </w:r>
      <w:r w:rsidR="00D93A17" w:rsidRPr="00C34C53">
        <w:rPr>
          <w:noProof/>
          <w:color w:val="auto"/>
        </w:rPr>
        <w:fldChar w:fldCharType="end"/>
      </w:r>
      <w:r w:rsidRPr="00C34C53">
        <w:rPr>
          <w:color w:val="auto"/>
        </w:rPr>
        <w:t>: Showroom in UK</w:t>
      </w:r>
    </w:p>
    <w:p w14:paraId="710BAA7D" w14:textId="77777777" w:rsidR="00B245B4" w:rsidRPr="00C34C53" w:rsidRDefault="00B245B4" w:rsidP="00B245B4">
      <w:pPr>
        <w:keepNext/>
        <w:jc w:val="center"/>
        <w:rPr>
          <w:color w:val="auto"/>
        </w:rPr>
      </w:pPr>
      <w:r w:rsidRPr="00C34C53">
        <w:rPr>
          <w:noProof/>
          <w:color w:val="auto"/>
          <w:lang w:bidi="ar-SA"/>
          <w14:ligatures w14:val="none"/>
        </w:rPr>
        <w:lastRenderedPageBreak/>
        <w:drawing>
          <wp:inline distT="0" distB="0" distL="0" distR="0" wp14:anchorId="49283C5E" wp14:editId="27A0C056">
            <wp:extent cx="2962275" cy="154305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s.jpg"/>
                    <pic:cNvPicPr/>
                  </pic:nvPicPr>
                  <pic:blipFill>
                    <a:blip r:embed="rId21">
                      <a:extLst>
                        <a:ext uri="{28A0092B-C50C-407E-A947-70E740481C1C}">
                          <a14:useLocalDpi xmlns:a14="http://schemas.microsoft.com/office/drawing/2010/main" val="0"/>
                        </a:ext>
                      </a:extLst>
                    </a:blip>
                    <a:stretch>
                      <a:fillRect/>
                    </a:stretch>
                  </pic:blipFill>
                  <pic:spPr>
                    <a:xfrm>
                      <a:off x="0" y="0"/>
                      <a:ext cx="2962275" cy="1543050"/>
                    </a:xfrm>
                    <a:prstGeom prst="rect">
                      <a:avLst/>
                    </a:prstGeom>
                  </pic:spPr>
                </pic:pic>
              </a:graphicData>
            </a:graphic>
          </wp:inline>
        </w:drawing>
      </w:r>
    </w:p>
    <w:p w14:paraId="6798688E" w14:textId="77777777" w:rsidR="00B245B4" w:rsidRPr="00C34C53" w:rsidRDefault="00B245B4" w:rsidP="00B245B4">
      <w:pPr>
        <w:pStyle w:val="Caption"/>
        <w:jc w:val="center"/>
        <w:rPr>
          <w:color w:val="auto"/>
          <w:lang w:bidi="ar-SA"/>
        </w:rPr>
      </w:pPr>
      <w:r w:rsidRPr="00C34C53">
        <w:rPr>
          <w:color w:val="auto"/>
        </w:rPr>
        <w:t xml:space="preserve">Figure </w:t>
      </w:r>
      <w:r w:rsidR="00D93A17" w:rsidRPr="00C34C53">
        <w:rPr>
          <w:color w:val="auto"/>
        </w:rPr>
        <w:fldChar w:fldCharType="begin"/>
      </w:r>
      <w:r w:rsidR="00D93A17" w:rsidRPr="00C34C53">
        <w:rPr>
          <w:color w:val="auto"/>
        </w:rPr>
        <w:instrText xml:space="preserve"> SEQ Figure \* ARABIC </w:instrText>
      </w:r>
      <w:r w:rsidR="00D93A17" w:rsidRPr="00C34C53">
        <w:rPr>
          <w:color w:val="auto"/>
        </w:rPr>
        <w:fldChar w:fldCharType="separate"/>
      </w:r>
      <w:r w:rsidRPr="00C34C53">
        <w:rPr>
          <w:noProof/>
          <w:color w:val="auto"/>
        </w:rPr>
        <w:t>12</w:t>
      </w:r>
      <w:r w:rsidR="00D93A17" w:rsidRPr="00C34C53">
        <w:rPr>
          <w:noProof/>
          <w:color w:val="auto"/>
        </w:rPr>
        <w:fldChar w:fldCharType="end"/>
      </w:r>
      <w:r w:rsidRPr="00C34C53">
        <w:rPr>
          <w:color w:val="auto"/>
        </w:rPr>
        <w:t>: Showroom Bangladesh</w:t>
      </w:r>
    </w:p>
    <w:p w14:paraId="5CF00632" w14:textId="77777777" w:rsidR="00B245B4" w:rsidRPr="00C34C53" w:rsidRDefault="00B245B4" w:rsidP="00B245B4">
      <w:pPr>
        <w:rPr>
          <w:color w:val="auto"/>
        </w:rPr>
      </w:pPr>
    </w:p>
    <w:p w14:paraId="7F2A9A9B" w14:textId="77777777" w:rsidR="00FD5365" w:rsidRPr="00C34C53" w:rsidRDefault="00FD5365" w:rsidP="00FD5365">
      <w:pPr>
        <w:pStyle w:val="Heading1"/>
        <w:rPr>
          <w:color w:val="auto"/>
        </w:rPr>
      </w:pPr>
      <w:bookmarkStart w:id="14" w:name="_Toc216635390"/>
      <w:r w:rsidRPr="00C34C53">
        <w:rPr>
          <w:color w:val="auto"/>
        </w:rPr>
        <w:t>Challenges</w:t>
      </w:r>
      <w:bookmarkEnd w:id="14"/>
    </w:p>
    <w:p w14:paraId="207A2279" w14:textId="77777777" w:rsidR="00FD5365" w:rsidRPr="00C34C53" w:rsidRDefault="009E6321" w:rsidP="00FD5365">
      <w:pPr>
        <w:rPr>
          <w:color w:val="auto"/>
          <w:lang w:bidi="ar-SA"/>
        </w:rPr>
      </w:pPr>
      <w:r w:rsidRPr="00C34C53">
        <w:rPr>
          <w:color w:val="auto"/>
          <w:lang w:bidi="ar-SA"/>
        </w:rPr>
        <w:t xml:space="preserve">The Coca-Cola company had to deal with a lot of media, regulatory and social media pressure as it navigated in the journey in different markets especially in its exit and subsequent re-entry. With regard to media challenges, Coca-Cola faced the challenge of sustaining brand stability during the period that it was not selling in the market more than ten years. Local competitions took the place during this time thus creating a firm consumer loyalty to local brands. Coca-Cola needed to shake off the media overload of these home-grown brands, and this meant it had to move mountains to get its image back and market share restructured </w:t>
      </w:r>
      <w:r w:rsidRPr="00C34C53">
        <w:rPr>
          <w:color w:val="auto"/>
        </w:rPr>
        <w:t>(Pathak, 2025)</w:t>
      </w:r>
      <w:r w:rsidRPr="00C34C53">
        <w:rPr>
          <w:color w:val="auto"/>
          <w:lang w:bidi="ar-SA"/>
        </w:rPr>
        <w:t xml:space="preserve">. It was not only media representation but also reconnecting with the consumers that had become acquainted with the other kinds of products. The regulatory issues played a major role in the quitting of Coca-Cola in 1970s when the Foreign exchange regulation Act (FERA) compelled foreign firms to chop their proper equity holdings. The lack of a disclosure of secrets in making their Coca-Cola or a dilution of their control resulted in ceding out of the market to Coca-Cola </w:t>
      </w:r>
      <w:r w:rsidRPr="00C34C53">
        <w:rPr>
          <w:color w:val="auto"/>
        </w:rPr>
        <w:t>(Pathak, 2025)</w:t>
      </w:r>
      <w:r w:rsidRPr="00C34C53">
        <w:rPr>
          <w:color w:val="auto"/>
          <w:lang w:bidi="ar-SA"/>
        </w:rPr>
        <w:t>. The opening up of foreign investment laws in 1990s later enabled the re-entry of Coca-Cola, but the bottlenecks of several years before underlined the relevance of the acclimatization of international business activities in host country laws. The growth of social media issues has arisen because Coca-Cola was forced to re-align its branding and marketing strategy to suit the contemporary consumers who were becoming more social media influenced. The brand was forced to adopt a new type of digital marketing where it needed to focus on younger and health-conscious segments of the market and strike a balance between the existing brand image and emerging social media trends.</w:t>
      </w:r>
    </w:p>
    <w:p w14:paraId="088940AC" w14:textId="77777777" w:rsidR="009E6321" w:rsidRPr="00C34C53" w:rsidRDefault="009E6321" w:rsidP="009E6321">
      <w:pPr>
        <w:pStyle w:val="Heading1"/>
        <w:rPr>
          <w:color w:val="auto"/>
        </w:rPr>
      </w:pPr>
      <w:bookmarkStart w:id="15" w:name="_Toc216635391"/>
      <w:r w:rsidRPr="00C34C53">
        <w:rPr>
          <w:color w:val="auto"/>
        </w:rPr>
        <w:t>Profit and sales</w:t>
      </w:r>
      <w:bookmarkEnd w:id="15"/>
    </w:p>
    <w:p w14:paraId="1482A941" w14:textId="77777777" w:rsidR="008F3DED" w:rsidRPr="00C34C53" w:rsidRDefault="009E6321" w:rsidP="00B245B4">
      <w:pPr>
        <w:rPr>
          <w:color w:val="auto"/>
          <w:lang w:bidi="ar-SA"/>
        </w:rPr>
      </w:pPr>
      <w:r w:rsidRPr="00C34C53">
        <w:rPr>
          <w:color w:val="auto"/>
          <w:lang w:bidi="ar-SA"/>
        </w:rPr>
        <w:t xml:space="preserve">Coca-Cola proved steady growth in revenues in the years and significant rise in annual and quarterly reports. In 2025, Coca-Cola had a quarter-to-quarter revenue of $12.455 billion, which is an increase of 5.07 percent. The company has shown a total revenue amounting to $47.663 billion in the twelve months ending September 30, 2025, which is an increment of 2.8 </w:t>
      </w:r>
      <w:r w:rsidRPr="00C34C53">
        <w:rPr>
          <w:color w:val="auto"/>
          <w:lang w:bidi="ar-SA"/>
        </w:rPr>
        <w:lastRenderedPageBreak/>
        <w:t>per cent against the preceding year</w:t>
      </w:r>
      <w:r w:rsidR="0036290A" w:rsidRPr="00C34C53">
        <w:rPr>
          <w:color w:val="auto"/>
          <w:lang w:bidi="ar-SA"/>
        </w:rPr>
        <w:t xml:space="preserve"> </w:t>
      </w:r>
      <w:r w:rsidR="0036290A" w:rsidRPr="00C34C53">
        <w:rPr>
          <w:color w:val="auto"/>
        </w:rPr>
        <w:t>(Macrotrends, 2025)</w:t>
      </w:r>
      <w:r w:rsidRPr="00C34C53">
        <w:rPr>
          <w:color w:val="auto"/>
          <w:lang w:bidi="ar-SA"/>
        </w:rPr>
        <w:t>. This continuous growth is a pointer to the fact that Coca-Cola is able to retain its stand in the competitive beverage industry globally. Coca-Cola saw a growth in annual revenue of 2.86% in 2024, going up to $47.061 billion a year, compared to 2023, with annual revenue increasing by 6.39% to $45.754 billion</w:t>
      </w:r>
      <w:r w:rsidR="007F030B" w:rsidRPr="00C34C53">
        <w:rPr>
          <w:color w:val="auto"/>
          <w:lang w:bidi="ar-SA"/>
        </w:rPr>
        <w:t xml:space="preserve"> </w:t>
      </w:r>
      <w:r w:rsidR="007F030B" w:rsidRPr="00C34C53">
        <w:rPr>
          <w:color w:val="auto"/>
        </w:rPr>
        <w:t>(Macrotrends, 2025)</w:t>
      </w:r>
      <w:r w:rsidRPr="00C34C53">
        <w:rPr>
          <w:color w:val="auto"/>
          <w:lang w:bidi="ar-SA"/>
        </w:rPr>
        <w:t xml:space="preserve">. The fact that Coca-Cola is able to keep raising its revenue annually by a considerable margin (11.25 per cent, 2021 to 2022) and that this growth is alongside its successful pricing and product diversification strategies and high brand loyalty, despite global market challenges, all stands out as proof of the effectiveness of the pricing strategies, product variety, and </w:t>
      </w:r>
    </w:p>
    <w:p w14:paraId="73A3E0E0" w14:textId="77777777" w:rsidR="008F3DED" w:rsidRPr="00C34C53" w:rsidRDefault="008F3DED" w:rsidP="00FD5365">
      <w:pPr>
        <w:pStyle w:val="Heading1"/>
        <w:rPr>
          <w:color w:val="auto"/>
        </w:rPr>
      </w:pPr>
      <w:bookmarkStart w:id="16" w:name="_Toc216635392"/>
      <w:r w:rsidRPr="00C34C53">
        <w:rPr>
          <w:color w:val="auto"/>
        </w:rPr>
        <w:t>Customer engagement</w:t>
      </w:r>
      <w:bookmarkEnd w:id="16"/>
    </w:p>
    <w:p w14:paraId="70F6EF67" w14:textId="77777777" w:rsidR="008F3DED" w:rsidRPr="00C34C53" w:rsidRDefault="008F3DED" w:rsidP="008F3DED">
      <w:pPr>
        <w:rPr>
          <w:color w:val="auto"/>
          <w:lang w:bidi="ar-SA"/>
        </w:rPr>
      </w:pPr>
      <w:r w:rsidRPr="00C34C53">
        <w:rPr>
          <w:color w:val="auto"/>
          <w:lang w:bidi="ar-SA"/>
        </w:rPr>
        <w:t>Coca-Cola has been effective in its customer engagement and promotion strategies in both the UK or Bangladesh to retain its market dominance. Coca-Cola makes use of integrated marketing communications to reach consumers using various marketing communication channels in the UK which includes social media, digital marketing, and old media. The program like the Christmas Celebration Bottle Bow is developed to attract consumers at certain events and increase brand awareness and attachment to the brand (Meng, 2024). Another aspect of engagement strategy by Coca-Cola is the use of loyalty schemes, especially by the use of AI-powered vending machines, which can directly connect to the customers, thereby providing a reward upon returning to the store again. The aspect of incorporating technology in customer interaction, is essential towards keeping Coca-Cola in the competitive UK market.</w:t>
      </w:r>
    </w:p>
    <w:p w14:paraId="4C4B3056" w14:textId="77777777" w:rsidR="008F3DED" w:rsidRPr="00C34C53" w:rsidRDefault="008F3DED" w:rsidP="008F3DED">
      <w:pPr>
        <w:rPr>
          <w:color w:val="auto"/>
          <w:lang w:bidi="ar-SA"/>
        </w:rPr>
      </w:pPr>
      <w:r w:rsidRPr="00C34C53">
        <w:rPr>
          <w:color w:val="auto"/>
          <w:lang w:bidi="ar-SA"/>
        </w:rPr>
        <w:t>Coca-Cola concentrates on popularity-related promotions in Bangladesh generating the audiences of local people. The brand engages in the promotion of its products through print, broadcast, and display media and offers sales promotion in the form of scratch cards, cash discounts, free samples, and event sponsorships (Khatun, 2022). The marketing activities of Coca-Cola have been associated with local festivals and social events such as Boishakhi and Ejtema that it has established a substantial emotional engagement with consumers. These promotions have not only increased the loyalty of consumers, but they have also assisted Coca-Cola to sustain its healthy market presence in the competitive market. Coca-Cola manages to do so via the customized promotional efforts, targeting its consumers through integrating world branding with local cultural appeal, which guarantee its future success in both markets.</w:t>
      </w:r>
    </w:p>
    <w:p w14:paraId="7B8A3F10" w14:textId="77777777" w:rsidR="00F22E35" w:rsidRPr="00C34C53" w:rsidRDefault="00224D5E" w:rsidP="00FD5365">
      <w:pPr>
        <w:pStyle w:val="Heading1"/>
        <w:rPr>
          <w:color w:val="auto"/>
        </w:rPr>
      </w:pPr>
      <w:bookmarkStart w:id="17" w:name="_Toc216635393"/>
      <w:r w:rsidRPr="00C34C53">
        <w:rPr>
          <w:color w:val="auto"/>
        </w:rPr>
        <w:lastRenderedPageBreak/>
        <w:t>Recommendations</w:t>
      </w:r>
      <w:bookmarkEnd w:id="17"/>
      <w:r w:rsidRPr="00C34C53">
        <w:rPr>
          <w:color w:val="auto"/>
        </w:rPr>
        <w:t xml:space="preserve"> </w:t>
      </w:r>
    </w:p>
    <w:p w14:paraId="01A23144" w14:textId="77777777" w:rsidR="007F030B" w:rsidRPr="00C34C53" w:rsidRDefault="007F030B" w:rsidP="007F030B">
      <w:pPr>
        <w:pStyle w:val="Heading2"/>
        <w:rPr>
          <w:color w:val="auto"/>
          <w:lang w:eastAsia="en-GB"/>
        </w:rPr>
      </w:pPr>
      <w:bookmarkStart w:id="18" w:name="_Toc216635394"/>
      <w:r w:rsidRPr="00C34C53">
        <w:rPr>
          <w:color w:val="auto"/>
          <w:lang w:eastAsia="en-GB"/>
        </w:rPr>
        <w:t>Bangladesh</w:t>
      </w:r>
      <w:bookmarkEnd w:id="18"/>
      <w:r w:rsidRPr="00C34C53">
        <w:rPr>
          <w:color w:val="auto"/>
          <w:lang w:eastAsia="en-GB"/>
        </w:rPr>
        <w:t xml:space="preserve"> </w:t>
      </w:r>
    </w:p>
    <w:p w14:paraId="4648B945" w14:textId="77777777" w:rsidR="003551BB" w:rsidRPr="00C34C53" w:rsidRDefault="003551BB" w:rsidP="003551BB">
      <w:pPr>
        <w:rPr>
          <w:color w:val="auto"/>
          <w:lang w:eastAsia="en-GB" w:bidi="ar-SA"/>
        </w:rPr>
      </w:pPr>
      <w:r w:rsidRPr="00C34C53">
        <w:rPr>
          <w:color w:val="auto"/>
          <w:lang w:eastAsia="en-GB" w:bidi="ar-SA"/>
        </w:rPr>
        <w:t>To begin with, the company will have to consider putting in place stringent advertisement validation procedures to guarantee the establishment of factuality and cultural sensitivity, especially in politically and religiously sensitive markets such as Bangladesh. This entails setting up of local review panels as well as consulting the regional experts prior to the implementation of campaigns. Secondly, the corporate social responsibility (CSR) programs should be reinforced, which can help in enhancing the perception. Coca-Cola needs to spend on community activities that reflect the local values, like sponsoring education, health, and water conservation, in a manner that shows it is not interested in the business alone. Such efforts can be used to regain trust and improve brand equity.</w:t>
      </w:r>
    </w:p>
    <w:p w14:paraId="6EF8756A" w14:textId="77777777" w:rsidR="006165AF" w:rsidRPr="00C34C53" w:rsidRDefault="003551BB" w:rsidP="003551BB">
      <w:pPr>
        <w:rPr>
          <w:color w:val="auto"/>
          <w:lang w:eastAsia="en-GB" w:bidi="ar-SA"/>
        </w:rPr>
      </w:pPr>
      <w:r w:rsidRPr="00C34C53">
        <w:rPr>
          <w:color w:val="auto"/>
          <w:lang w:eastAsia="en-GB" w:bidi="ar-SA"/>
        </w:rPr>
        <w:t xml:space="preserve">Thirdly, it is important to diversify the product portfolio in the changing consumer preferences markets. In Bangladesh, with healthier low-sugar and culturally friendly flavours at reasonable packaging costs, they could keep the price-sensitive and health-conscious clientele and compete with the local product, such as Mojo. </w:t>
      </w:r>
      <w:r w:rsidR="007F030B" w:rsidRPr="00C34C53">
        <w:rPr>
          <w:color w:val="auto"/>
          <w:lang w:eastAsia="en-GB" w:bidi="ar-SA"/>
        </w:rPr>
        <w:t xml:space="preserve"> In Bangladesh, on the other hand, the socio-political sensitivities and missteps, including the controversial ad, have caused a sharp drop in sales, market share, and consumer confidence, the implication of which is that the multinational brands are vulnerable to consumer activism in the local setting. The comparative analysis reinforces the fact that whereas mature markets have stability, emerging markets such as Bangladesh have high potential to grow, and at the same time, they have high risks. The recovery of Coca-Cola lies in the culturally aware advertisement, product diversification, alignment of corporate social responsibility, and proactive ethical management</w:t>
      </w:r>
    </w:p>
    <w:p w14:paraId="4CBD57A5" w14:textId="77777777" w:rsidR="007F030B" w:rsidRPr="00C34C53" w:rsidRDefault="007F030B" w:rsidP="007F030B">
      <w:pPr>
        <w:pStyle w:val="Heading2"/>
        <w:rPr>
          <w:color w:val="auto"/>
          <w:lang w:eastAsia="en-GB"/>
        </w:rPr>
      </w:pPr>
      <w:bookmarkStart w:id="19" w:name="_Toc216635395"/>
      <w:r w:rsidRPr="00C34C53">
        <w:rPr>
          <w:color w:val="auto"/>
          <w:lang w:eastAsia="en-GB"/>
        </w:rPr>
        <w:t>UK</w:t>
      </w:r>
      <w:bookmarkEnd w:id="19"/>
    </w:p>
    <w:p w14:paraId="16D843C3" w14:textId="77777777" w:rsidR="00B245B4" w:rsidRPr="00C34C53" w:rsidRDefault="005E4489" w:rsidP="003551BB">
      <w:pPr>
        <w:rPr>
          <w:color w:val="auto"/>
          <w:lang w:eastAsia="en-GB" w:bidi="ar-SA"/>
        </w:rPr>
      </w:pPr>
      <w:r w:rsidRPr="00C34C53">
        <w:rPr>
          <w:color w:val="auto"/>
          <w:lang w:eastAsia="en-GB" w:bidi="ar-SA"/>
        </w:rPr>
        <w:t xml:space="preserve">Coca-Cola is already very adaptable to varying surrounding and varying economies and this can be demonstrated by the fact that the firm has already been successful in various markets all around the globe, but it is the United Kingdom suggest that business decisions have to be adjusted to the particular market. Coca-Cola in UK has low probability of expansion, high brand recognition and consumer loyalty that is prompted by healthy product lines, technological capability and sustainability. </w:t>
      </w:r>
      <w:r w:rsidR="007F030B" w:rsidRPr="00C34C53">
        <w:rPr>
          <w:color w:val="auto"/>
          <w:lang w:eastAsia="en-GB" w:bidi="ar-SA"/>
        </w:rPr>
        <w:t xml:space="preserve">The possibility to utilize digital interaction and social media applications can serve as a tool to track the mood of the customer in real-time and enable the firm to react promptly to scandals and make changes to the marketing strategies. Lastly, to avert ambushing by marketing campaigns, Coca-Cola needs to ensure that employees </w:t>
      </w:r>
      <w:r w:rsidR="007F030B" w:rsidRPr="00C34C53">
        <w:rPr>
          <w:color w:val="auto"/>
          <w:lang w:eastAsia="en-GB" w:bidi="ar-SA"/>
        </w:rPr>
        <w:lastRenderedPageBreak/>
        <w:t>receive training on ethical marketing and communication to the stakeholders to keep employees on track with the company's ethical practices worldwide.</w:t>
      </w:r>
    </w:p>
    <w:p w14:paraId="01AC5C1F" w14:textId="77777777" w:rsidR="003551BB" w:rsidRPr="00C34C53" w:rsidRDefault="00B245B4" w:rsidP="00B245B4">
      <w:pPr>
        <w:pStyle w:val="Heading1"/>
        <w:rPr>
          <w:color w:val="auto"/>
          <w:lang w:eastAsia="en-GB"/>
        </w:rPr>
      </w:pPr>
      <w:bookmarkStart w:id="20" w:name="_Toc216635396"/>
      <w:r w:rsidRPr="00C34C53">
        <w:rPr>
          <w:color w:val="auto"/>
          <w:lang w:eastAsia="en-GB"/>
        </w:rPr>
        <w:t>Conclusion</w:t>
      </w:r>
      <w:bookmarkEnd w:id="20"/>
    </w:p>
    <w:p w14:paraId="4C56C14A" w14:textId="77777777" w:rsidR="000607C5" w:rsidRPr="00C34C53" w:rsidRDefault="000607C5" w:rsidP="000607C5">
      <w:pPr>
        <w:rPr>
          <w:color w:val="auto"/>
          <w:lang w:eastAsia="en-GB" w:bidi="ar-SA"/>
        </w:rPr>
      </w:pPr>
      <w:r w:rsidRPr="00C34C53">
        <w:rPr>
          <w:color w:val="auto"/>
          <w:lang w:eastAsia="en-GB" w:bidi="ar-SA"/>
        </w:rPr>
        <w:t>The international marketing strategy provides a good balance between the global consistency and the local adaptation by enabling the Coca-Cola brand to succeed both in the mature and emerging markets like the UK and Bangladesh. The extremely competitive and regulated business environment of the UK demands that Coca-Cola needs to concentrate on healthier products, digital strategies, and sustainability and use the reached brand equity and recognized position. Conversely, consumers in the Bangladesh market will require more culture specific strategy, sensitivity of prices and emotional feeling towards the consumers through the use of local festivals and the involvement of the community in the marketing. The operation of Coca-Cola in Bangladesh is indicative of its awareness of the socio-political environments in which it operates, as it must undertake its marketing in a responsible manner and adopt increasingly corporate social responsibility to ensure it gets back on track. As per the PESTLE analysis, it is clear that Coca-Cola has to maneuverer through the various political, economic, social, and environmental issues in the two countries. The ability of the company to ensure that it is responding to the needs of the local market, such as its segmentation of targeting young and health-conscious consumers in the UK and its cultural sensitivity in Bangladesh reflect the ability of the company to respond to local market needs without sacrificing its global brand name. The key elements to securing Coca-Cola maintains market leadership in the two regions will be strategic recommendations, including ethical advertising and increased CSR. Through these insights, Coca-Cola is likely to enjoy further success and consumer loyalty in the various markets in the whole world.</w:t>
      </w:r>
    </w:p>
    <w:p w14:paraId="37421E49" w14:textId="77777777" w:rsidR="00E07FA0" w:rsidRPr="00C34C53" w:rsidRDefault="00E07FA0">
      <w:pPr>
        <w:spacing w:after="160" w:line="259" w:lineRule="auto"/>
        <w:jc w:val="left"/>
        <w:rPr>
          <w:color w:val="auto"/>
          <w:lang w:bidi="ar-SA"/>
        </w:rPr>
      </w:pPr>
      <w:r w:rsidRPr="00C34C53">
        <w:rPr>
          <w:color w:val="auto"/>
          <w:lang w:bidi="ar-SA"/>
        </w:rPr>
        <w:br w:type="page"/>
      </w:r>
    </w:p>
    <w:p w14:paraId="7E909E4C" w14:textId="77777777" w:rsidR="00E07FA0" w:rsidRPr="00C34C53" w:rsidRDefault="00E07FA0" w:rsidP="00FD5365">
      <w:pPr>
        <w:pStyle w:val="Heading1"/>
        <w:rPr>
          <w:color w:val="auto"/>
        </w:rPr>
      </w:pPr>
      <w:bookmarkStart w:id="21" w:name="_Toc216635397"/>
      <w:r w:rsidRPr="00C34C53">
        <w:rPr>
          <w:color w:val="auto"/>
        </w:rPr>
        <w:lastRenderedPageBreak/>
        <w:t>References</w:t>
      </w:r>
      <w:bookmarkEnd w:id="21"/>
    </w:p>
    <w:p w14:paraId="0D15CA44" w14:textId="77777777" w:rsidR="00724964" w:rsidRPr="00C34C53" w:rsidRDefault="00724964" w:rsidP="00724964">
      <w:pPr>
        <w:rPr>
          <w:rFonts w:cs="Times New Roman"/>
          <w:color w:val="auto"/>
          <w:kern w:val="0"/>
          <w:szCs w:val="24"/>
          <w:lang w:bidi="ar-SA"/>
          <w14:ligatures w14:val="none"/>
        </w:rPr>
      </w:pPr>
      <w:r w:rsidRPr="00C34C53">
        <w:rPr>
          <w:color w:val="auto"/>
        </w:rPr>
        <w:t xml:space="preserve">Asian Development Bank. (2025, September 21) </w:t>
      </w:r>
      <w:r w:rsidRPr="00C34C53">
        <w:rPr>
          <w:rStyle w:val="Emphasis"/>
          <w:color w:val="auto"/>
        </w:rPr>
        <w:t>Bangladesh: Economy</w:t>
      </w:r>
      <w:r w:rsidRPr="00C34C53">
        <w:rPr>
          <w:color w:val="auto"/>
        </w:rPr>
        <w:t xml:space="preserve">. </w:t>
      </w:r>
      <w:hyperlink r:id="rId22" w:tgtFrame="_new" w:history="1">
        <w:r w:rsidRPr="00C34C53">
          <w:rPr>
            <w:rStyle w:val="Hyperlink"/>
            <w:i/>
            <w:iCs/>
            <w:color w:val="auto"/>
          </w:rPr>
          <w:t>Www.adb.org</w:t>
        </w:r>
      </w:hyperlink>
      <w:r w:rsidRPr="00C34C53">
        <w:rPr>
          <w:color w:val="auto"/>
        </w:rPr>
        <w:t xml:space="preserve">. Available at: </w:t>
      </w:r>
      <w:hyperlink r:id="rId23" w:tgtFrame="_new" w:history="1">
        <w:r w:rsidRPr="00C34C53">
          <w:rPr>
            <w:rStyle w:val="Hyperlink"/>
            <w:color w:val="auto"/>
          </w:rPr>
          <w:t>https://www.adb.org/where-we-work/bangladesh/economy</w:t>
        </w:r>
      </w:hyperlink>
      <w:r w:rsidRPr="00C34C53">
        <w:rPr>
          <w:color w:val="auto"/>
        </w:rPr>
        <w:t xml:space="preserve"> (Accessed: 20 October 2025).</w:t>
      </w:r>
    </w:p>
    <w:p w14:paraId="17FD4189" w14:textId="77777777" w:rsidR="00724964" w:rsidRPr="00C34C53" w:rsidRDefault="00724964" w:rsidP="00724964">
      <w:pPr>
        <w:rPr>
          <w:color w:val="auto"/>
        </w:rPr>
      </w:pPr>
      <w:r w:rsidRPr="00C34C53">
        <w:rPr>
          <w:color w:val="auto"/>
        </w:rPr>
        <w:t xml:space="preserve">Baines, P. and Fill, C. (2014) </w:t>
      </w:r>
      <w:r w:rsidRPr="00C34C53">
        <w:rPr>
          <w:rStyle w:val="Emphasis"/>
          <w:color w:val="auto"/>
        </w:rPr>
        <w:t>Marketing</w:t>
      </w:r>
      <w:r w:rsidRPr="00C34C53">
        <w:rPr>
          <w:color w:val="auto"/>
        </w:rPr>
        <w:t xml:space="preserve">. 3rd edition. Oxford: Oxford University Press. Available at: </w:t>
      </w:r>
      <w:hyperlink r:id="rId24" w:tgtFrame="_new" w:history="1">
        <w:r w:rsidRPr="00C34C53">
          <w:rPr>
            <w:rStyle w:val="Hyperlink"/>
            <w:color w:val="auto"/>
          </w:rPr>
          <w:t>https://allfile.me/loading/?t=Marketing%20Paul%20Baines%203Rd%20Edition&amp;s=d3d3LnVuaWRlc2t0ZXN0aW5nLm1vdGlvbi5hYy5pbg</w:t>
        </w:r>
      </w:hyperlink>
      <w:r w:rsidRPr="00C34C53">
        <w:rPr>
          <w:color w:val="auto"/>
        </w:rPr>
        <w:t xml:space="preserve"> (Accessed: 20 October 2025).</w:t>
      </w:r>
    </w:p>
    <w:p w14:paraId="69C7EC66" w14:textId="77777777" w:rsidR="00724964" w:rsidRPr="00C34C53" w:rsidRDefault="00724964" w:rsidP="00724964">
      <w:pPr>
        <w:rPr>
          <w:color w:val="auto"/>
        </w:rPr>
      </w:pPr>
      <w:r w:rsidRPr="00C34C53">
        <w:rPr>
          <w:color w:val="auto"/>
        </w:rPr>
        <w:t xml:space="preserve">Bashir, U. (2024) ‘Leading soft drink brands ranked by brand awareness in the United Kingdom in 2024’, </w:t>
      </w:r>
      <w:r w:rsidRPr="00C34C53">
        <w:rPr>
          <w:rStyle w:val="Emphasis"/>
          <w:color w:val="auto"/>
        </w:rPr>
        <w:t>Statista</w:t>
      </w:r>
      <w:r w:rsidRPr="00C34C53">
        <w:rPr>
          <w:color w:val="auto"/>
        </w:rPr>
        <w:t>. Available at: https://www.statista.com/statistics/1346276/most-well-known-soft-drink-brands-in-the-united-kingdom/ (Accessed: 20 October 2025).</w:t>
      </w:r>
    </w:p>
    <w:p w14:paraId="35C4F7C5" w14:textId="77777777" w:rsidR="00724964" w:rsidRPr="00C34C53" w:rsidRDefault="00724964" w:rsidP="00724964">
      <w:pPr>
        <w:rPr>
          <w:color w:val="auto"/>
        </w:rPr>
      </w:pPr>
      <w:r w:rsidRPr="00C34C53">
        <w:rPr>
          <w:color w:val="auto"/>
        </w:rPr>
        <w:t xml:space="preserve">Bashir, U. (2025, March 17) ‘Leading soft drink brands ranked by brand awareness in the United States in 2024’, </w:t>
      </w:r>
      <w:r w:rsidRPr="00C34C53">
        <w:rPr>
          <w:rStyle w:val="Emphasis"/>
          <w:color w:val="auto"/>
        </w:rPr>
        <w:t>Statista</w:t>
      </w:r>
      <w:r w:rsidRPr="00C34C53">
        <w:rPr>
          <w:color w:val="auto"/>
        </w:rPr>
        <w:t xml:space="preserve">. Available at: </w:t>
      </w:r>
      <w:hyperlink r:id="rId25" w:tgtFrame="_new" w:history="1">
        <w:r w:rsidRPr="00C34C53">
          <w:rPr>
            <w:rStyle w:val="Hyperlink"/>
            <w:color w:val="auto"/>
          </w:rPr>
          <w:t>https://www.statista.com/statistics/1346276/most-well-known-soft-drink-brands-in-the-united-states/</w:t>
        </w:r>
      </w:hyperlink>
      <w:r w:rsidRPr="00C34C53">
        <w:rPr>
          <w:color w:val="auto"/>
        </w:rPr>
        <w:t xml:space="preserve"> (Accessed: 20 October 2025).</w:t>
      </w:r>
    </w:p>
    <w:p w14:paraId="60621DED" w14:textId="77777777" w:rsidR="00724964" w:rsidRPr="00C34C53" w:rsidRDefault="00724964" w:rsidP="00724964">
      <w:pPr>
        <w:rPr>
          <w:color w:val="auto"/>
        </w:rPr>
      </w:pPr>
      <w:r w:rsidRPr="00C34C53">
        <w:rPr>
          <w:color w:val="auto"/>
        </w:rPr>
        <w:t xml:space="preserve">Chowdhury, N.S. (2025) ‘The Return of Politics in Bangladesh’, </w:t>
      </w:r>
      <w:r w:rsidRPr="00C34C53">
        <w:rPr>
          <w:rStyle w:val="Emphasis"/>
          <w:color w:val="auto"/>
        </w:rPr>
        <w:t>Journal of Democracy</w:t>
      </w:r>
      <w:r w:rsidRPr="00C34C53">
        <w:rPr>
          <w:color w:val="auto"/>
        </w:rPr>
        <w:t xml:space="preserve">, 36(1), pp. 65–78. Available at: </w:t>
      </w:r>
      <w:hyperlink r:id="rId26" w:tgtFrame="_new" w:history="1">
        <w:r w:rsidRPr="00C34C53">
          <w:rPr>
            <w:rStyle w:val="Hyperlink"/>
            <w:color w:val="auto"/>
          </w:rPr>
          <w:t>https://www.journalofdemocracy.org/articles/the-return-of-politics-in-bangladesh/</w:t>
        </w:r>
      </w:hyperlink>
      <w:r w:rsidRPr="00C34C53">
        <w:rPr>
          <w:color w:val="auto"/>
        </w:rPr>
        <w:t xml:space="preserve"> (Accessed: 20 October 2025).</w:t>
      </w:r>
    </w:p>
    <w:p w14:paraId="2F22F360" w14:textId="77777777" w:rsidR="00724964" w:rsidRPr="00C34C53" w:rsidRDefault="00724964" w:rsidP="00724964">
      <w:pPr>
        <w:rPr>
          <w:color w:val="auto"/>
        </w:rPr>
      </w:pPr>
      <w:r w:rsidRPr="00C34C53">
        <w:rPr>
          <w:color w:val="auto"/>
        </w:rPr>
        <w:t xml:space="preserve">Clark, D. (2019) ‘Resident population projection of people younger than 35 years of age in the United Kingdom (UK) from 2020 to 2050, by age group’. </w:t>
      </w:r>
      <w:r w:rsidRPr="00C34C53">
        <w:rPr>
          <w:rStyle w:val="Emphasis"/>
          <w:color w:val="auto"/>
        </w:rPr>
        <w:t>Statista</w:t>
      </w:r>
      <w:r w:rsidRPr="00C34C53">
        <w:rPr>
          <w:color w:val="auto"/>
        </w:rPr>
        <w:t xml:space="preserve">. Available at: </w:t>
      </w:r>
      <w:hyperlink r:id="rId27" w:tgtFrame="_new" w:history="1">
        <w:r w:rsidRPr="00C34C53">
          <w:rPr>
            <w:rStyle w:val="Hyperlink"/>
            <w:color w:val="auto"/>
          </w:rPr>
          <w:t>https://www.statista.com/statistics/745928/population-of-the-uk-by-age-2017-2032/</w:t>
        </w:r>
      </w:hyperlink>
      <w:r w:rsidRPr="00C34C53">
        <w:rPr>
          <w:color w:val="auto"/>
        </w:rPr>
        <w:t xml:space="preserve"> (Accessed: 27 February 2024).</w:t>
      </w:r>
    </w:p>
    <w:p w14:paraId="6ADF8164" w14:textId="77777777" w:rsidR="00724964" w:rsidRPr="00C34C53" w:rsidRDefault="00724964" w:rsidP="00724964">
      <w:pPr>
        <w:rPr>
          <w:color w:val="auto"/>
        </w:rPr>
      </w:pPr>
      <w:r w:rsidRPr="00C34C53">
        <w:rPr>
          <w:color w:val="auto"/>
        </w:rPr>
        <w:t xml:space="preserve">Clark, O. (2018) </w:t>
      </w:r>
      <w:r w:rsidRPr="00C34C53">
        <w:rPr>
          <w:rStyle w:val="Emphasis"/>
          <w:color w:val="auto"/>
        </w:rPr>
        <w:t>An Overview of UK Employment Law</w:t>
      </w:r>
      <w:r w:rsidRPr="00C34C53">
        <w:rPr>
          <w:color w:val="auto"/>
        </w:rPr>
        <w:t xml:space="preserve">. </w:t>
      </w:r>
      <w:r w:rsidRPr="00C34C53">
        <w:rPr>
          <w:rStyle w:val="Emphasis"/>
          <w:color w:val="auto"/>
        </w:rPr>
        <w:t>Ouryclark.com</w:t>
      </w:r>
      <w:r w:rsidRPr="00C34C53">
        <w:rPr>
          <w:color w:val="auto"/>
        </w:rPr>
        <w:t xml:space="preserve">. Available at: </w:t>
      </w:r>
      <w:hyperlink r:id="rId28" w:tgtFrame="_new" w:history="1">
        <w:r w:rsidRPr="00C34C53">
          <w:rPr>
            <w:rStyle w:val="Hyperlink"/>
            <w:color w:val="auto"/>
          </w:rPr>
          <w:t>https://www.ouryclark.com/resource-library/quick-guides/employment/employment-overview-of-uk-employment-law.html</w:t>
        </w:r>
      </w:hyperlink>
      <w:r w:rsidRPr="00C34C53">
        <w:rPr>
          <w:color w:val="auto"/>
        </w:rPr>
        <w:t xml:space="preserve"> (Accessed: 20 October 2025).</w:t>
      </w:r>
    </w:p>
    <w:p w14:paraId="1B73B92A" w14:textId="77777777" w:rsidR="00724964" w:rsidRPr="00C34C53" w:rsidRDefault="00724964" w:rsidP="00724964">
      <w:pPr>
        <w:rPr>
          <w:color w:val="auto"/>
        </w:rPr>
      </w:pPr>
      <w:r w:rsidRPr="00C34C53">
        <w:rPr>
          <w:color w:val="auto"/>
        </w:rPr>
        <w:t xml:space="preserve">Department for Energy Security &amp; Net Zero (2023) </w:t>
      </w:r>
      <w:r w:rsidRPr="00C34C53">
        <w:rPr>
          <w:rStyle w:val="Emphasis"/>
          <w:color w:val="auto"/>
        </w:rPr>
        <w:t>Energy Trends: Information on energy production, trade, and consumption in the UK for total energy and by specific fuels</w:t>
      </w:r>
      <w:r w:rsidRPr="00C34C53">
        <w:rPr>
          <w:color w:val="auto"/>
        </w:rPr>
        <w:t xml:space="preserve">. Available at: </w:t>
      </w:r>
      <w:hyperlink r:id="rId29" w:tgtFrame="_new" w:history="1">
        <w:r w:rsidRPr="00C34C53">
          <w:rPr>
            <w:rStyle w:val="Hyperlink"/>
            <w:color w:val="auto"/>
          </w:rPr>
          <w:t>https://assets.publishing.service.gov.uk/media/6582dfd7fc07f300128d457a/Energy_Trends_December_2023.pdf</w:t>
        </w:r>
      </w:hyperlink>
      <w:r w:rsidRPr="00C34C53">
        <w:rPr>
          <w:color w:val="auto"/>
        </w:rPr>
        <w:t xml:space="preserve"> (Accessed: 20 October 2025).</w:t>
      </w:r>
    </w:p>
    <w:p w14:paraId="41934006" w14:textId="77777777" w:rsidR="00724964" w:rsidRPr="00C34C53" w:rsidRDefault="00724964" w:rsidP="00724964">
      <w:pPr>
        <w:rPr>
          <w:color w:val="auto"/>
        </w:rPr>
      </w:pPr>
      <w:r w:rsidRPr="00C34C53">
        <w:rPr>
          <w:color w:val="auto"/>
        </w:rPr>
        <w:t xml:space="preserve">Dhingra, S., Ottaviano, G., Sampson, T. and Van Reenen, J. (2016) </w:t>
      </w:r>
      <w:r w:rsidRPr="00C34C53">
        <w:rPr>
          <w:rStyle w:val="Emphasis"/>
          <w:color w:val="auto"/>
        </w:rPr>
        <w:t>BREXIT 2016: Policy analysis from the Centre for Economic Performance</w:t>
      </w:r>
      <w:r w:rsidRPr="00C34C53">
        <w:rPr>
          <w:color w:val="auto"/>
        </w:rPr>
        <w:t xml:space="preserve">. London: London School of Economics </w:t>
      </w:r>
      <w:r w:rsidRPr="00C34C53">
        <w:rPr>
          <w:color w:val="auto"/>
        </w:rPr>
        <w:lastRenderedPageBreak/>
        <w:t xml:space="preserve">and Political Science. Available at: </w:t>
      </w:r>
      <w:hyperlink r:id="rId30" w:tgtFrame="_new" w:history="1">
        <w:r w:rsidRPr="00C34C53">
          <w:rPr>
            <w:rStyle w:val="Hyperlink"/>
            <w:color w:val="auto"/>
          </w:rPr>
          <w:t>https://cep.lse.ac.uk/pubs/download/brexit08_book.pdf</w:t>
        </w:r>
      </w:hyperlink>
      <w:r w:rsidRPr="00C34C53">
        <w:rPr>
          <w:color w:val="auto"/>
        </w:rPr>
        <w:t xml:space="preserve"> (Accessed: 20 October 2025).</w:t>
      </w:r>
    </w:p>
    <w:p w14:paraId="490BEFC2" w14:textId="77777777" w:rsidR="00724964" w:rsidRPr="00C34C53" w:rsidRDefault="00724964" w:rsidP="00724964">
      <w:pPr>
        <w:rPr>
          <w:color w:val="auto"/>
        </w:rPr>
      </w:pPr>
      <w:r w:rsidRPr="00C34C53">
        <w:rPr>
          <w:color w:val="auto"/>
        </w:rPr>
        <w:t>Ehsan, T. (2024) ‘Critically evaluate IKEA's current approach to responsible management and propose recommendations for further action’. DOI:10.13140/RG.2.2.14604.73605.</w:t>
      </w:r>
    </w:p>
    <w:p w14:paraId="69F9CD8D" w14:textId="77777777" w:rsidR="00724964" w:rsidRPr="00C34C53" w:rsidRDefault="00724964" w:rsidP="00724964">
      <w:pPr>
        <w:rPr>
          <w:color w:val="auto"/>
        </w:rPr>
      </w:pPr>
      <w:r w:rsidRPr="00C34C53">
        <w:rPr>
          <w:color w:val="auto"/>
        </w:rPr>
        <w:t xml:space="preserve">Francis, B., Buchanan, I. and Powell, A. (2023) </w:t>
      </w:r>
      <w:r w:rsidRPr="00C34C53">
        <w:rPr>
          <w:rStyle w:val="Emphasis"/>
          <w:color w:val="auto"/>
        </w:rPr>
        <w:t>UK Labour Market Statistics</w:t>
      </w:r>
      <w:r w:rsidRPr="00C34C53">
        <w:rPr>
          <w:color w:val="auto"/>
        </w:rPr>
        <w:t xml:space="preserve">. Available at: </w:t>
      </w:r>
      <w:hyperlink r:id="rId31" w:tgtFrame="_new" w:history="1">
        <w:r w:rsidRPr="00C34C53">
          <w:rPr>
            <w:rStyle w:val="Hyperlink"/>
            <w:color w:val="auto"/>
          </w:rPr>
          <w:t>https://researchbriefings.files.parliament.uk/documents/CBP-9366/CBP-9366.pdf</w:t>
        </w:r>
      </w:hyperlink>
      <w:r w:rsidRPr="00C34C53">
        <w:rPr>
          <w:color w:val="auto"/>
        </w:rPr>
        <w:t xml:space="preserve"> (Accessed: 20 October 2025).</w:t>
      </w:r>
    </w:p>
    <w:p w14:paraId="2F4F7F87" w14:textId="77777777" w:rsidR="00724964" w:rsidRPr="00C34C53" w:rsidRDefault="00724964" w:rsidP="00724964">
      <w:pPr>
        <w:rPr>
          <w:color w:val="auto"/>
        </w:rPr>
      </w:pPr>
      <w:r w:rsidRPr="00C34C53">
        <w:rPr>
          <w:color w:val="auto"/>
        </w:rPr>
        <w:t xml:space="preserve">Forbes. (2023) </w:t>
      </w:r>
      <w:r w:rsidRPr="00C34C53">
        <w:rPr>
          <w:rStyle w:val="Emphasis"/>
          <w:color w:val="auto"/>
        </w:rPr>
        <w:t>Coca-Cola (KO)</w:t>
      </w:r>
      <w:r w:rsidRPr="00C34C53">
        <w:rPr>
          <w:color w:val="auto"/>
        </w:rPr>
        <w:t xml:space="preserve">. </w:t>
      </w:r>
      <w:r w:rsidRPr="00C34C53">
        <w:rPr>
          <w:rStyle w:val="Emphasis"/>
          <w:color w:val="auto"/>
        </w:rPr>
        <w:t>Forbes</w:t>
      </w:r>
      <w:r w:rsidRPr="00C34C53">
        <w:rPr>
          <w:color w:val="auto"/>
        </w:rPr>
        <w:t xml:space="preserve">. Available at: </w:t>
      </w:r>
      <w:hyperlink r:id="rId32" w:tgtFrame="_new" w:history="1">
        <w:r w:rsidRPr="00C34C53">
          <w:rPr>
            <w:rStyle w:val="Hyperlink"/>
            <w:color w:val="auto"/>
          </w:rPr>
          <w:t>https://www.forbes.com/companies/coca-cola/</w:t>
        </w:r>
      </w:hyperlink>
      <w:r w:rsidRPr="00C34C53">
        <w:rPr>
          <w:color w:val="auto"/>
        </w:rPr>
        <w:t xml:space="preserve"> (Accessed: 20 October 2025).</w:t>
      </w:r>
    </w:p>
    <w:p w14:paraId="17DC27B3" w14:textId="77777777" w:rsidR="00724964" w:rsidRPr="00C34C53" w:rsidRDefault="00724964" w:rsidP="00724964">
      <w:pPr>
        <w:rPr>
          <w:color w:val="auto"/>
        </w:rPr>
      </w:pPr>
      <w:r w:rsidRPr="00C34C53">
        <w:rPr>
          <w:color w:val="auto"/>
        </w:rPr>
        <w:t xml:space="preserve">Khatun, M.S. (2022) ‘Marketing practices of some selected soft drinks industries in Bangladesh’, </w:t>
      </w:r>
      <w:r w:rsidRPr="00C34C53">
        <w:rPr>
          <w:rStyle w:val="Emphasis"/>
          <w:color w:val="auto"/>
        </w:rPr>
        <w:t>Business and Economic Research</w:t>
      </w:r>
      <w:r w:rsidRPr="00C34C53">
        <w:rPr>
          <w:color w:val="auto"/>
        </w:rPr>
        <w:t xml:space="preserve">, 12(1), pp. 73–88. doi: 10.5296/ber.v12i1.19668. Available at: </w:t>
      </w:r>
      <w:hyperlink r:id="rId33" w:tgtFrame="_new" w:history="1">
        <w:r w:rsidRPr="00C34C53">
          <w:rPr>
            <w:rStyle w:val="Hyperlink"/>
            <w:color w:val="auto"/>
          </w:rPr>
          <w:t>https://doi.org/10.5296/ber.v12i1.19668</w:t>
        </w:r>
      </w:hyperlink>
      <w:r w:rsidRPr="00C34C53">
        <w:rPr>
          <w:color w:val="auto"/>
        </w:rPr>
        <w:t xml:space="preserve"> (Accessed: 20 October 2025).</w:t>
      </w:r>
    </w:p>
    <w:p w14:paraId="73EBC6B4" w14:textId="77777777" w:rsidR="00724964" w:rsidRPr="00C34C53" w:rsidRDefault="00724964" w:rsidP="00724964">
      <w:pPr>
        <w:rPr>
          <w:color w:val="auto"/>
        </w:rPr>
      </w:pPr>
      <w:r w:rsidRPr="00C34C53">
        <w:rPr>
          <w:color w:val="auto"/>
        </w:rPr>
        <w:t xml:space="preserve">Keller, K.L. (1993) ‘Conceptualizing, Measuring, and Managing Customer-Based Brand Equity’, </w:t>
      </w:r>
      <w:r w:rsidRPr="00C34C53">
        <w:rPr>
          <w:rStyle w:val="Emphasis"/>
          <w:color w:val="auto"/>
        </w:rPr>
        <w:t>Journal of Marketing</w:t>
      </w:r>
      <w:r w:rsidRPr="00C34C53">
        <w:rPr>
          <w:color w:val="auto"/>
        </w:rPr>
        <w:t>, 57(1). DOI:10.1177/002224299305700101.</w:t>
      </w:r>
    </w:p>
    <w:p w14:paraId="3732EEF0" w14:textId="77777777" w:rsidR="00724964" w:rsidRPr="00C34C53" w:rsidRDefault="00724964" w:rsidP="00724964">
      <w:pPr>
        <w:rPr>
          <w:color w:val="auto"/>
        </w:rPr>
      </w:pPr>
      <w:r w:rsidRPr="00C34C53">
        <w:rPr>
          <w:color w:val="auto"/>
        </w:rPr>
        <w:t xml:space="preserve">Kotler, P., Keller, K.L., Ang, S.H., Tan, C.T. and Leong, S.M. (2022) </w:t>
      </w:r>
      <w:r w:rsidRPr="00C34C53">
        <w:rPr>
          <w:rStyle w:val="Emphasis"/>
          <w:color w:val="auto"/>
        </w:rPr>
        <w:t>Marketing Management: An Asian Perspective</w:t>
      </w:r>
      <w:r w:rsidRPr="00C34C53">
        <w:rPr>
          <w:color w:val="auto"/>
        </w:rPr>
        <w:t>. Pearson Education.</w:t>
      </w:r>
    </w:p>
    <w:p w14:paraId="3805374B" w14:textId="77777777" w:rsidR="0036290A" w:rsidRPr="00C34C53" w:rsidRDefault="0036290A" w:rsidP="00724964">
      <w:pPr>
        <w:rPr>
          <w:color w:val="auto"/>
        </w:rPr>
      </w:pPr>
      <w:r w:rsidRPr="00C34C53">
        <w:rPr>
          <w:color w:val="auto"/>
        </w:rPr>
        <w:t xml:space="preserve">Macrotrends. (2025) </w:t>
      </w:r>
      <w:r w:rsidRPr="00C34C53">
        <w:rPr>
          <w:rStyle w:val="Emphasis"/>
          <w:color w:val="auto"/>
        </w:rPr>
        <w:t>CocaCola Revenue 2011–2025 | KO</w:t>
      </w:r>
      <w:r w:rsidRPr="00C34C53">
        <w:rPr>
          <w:color w:val="auto"/>
        </w:rPr>
        <w:t xml:space="preserve">. Available at: </w:t>
      </w:r>
      <w:hyperlink r:id="rId34" w:tgtFrame="_new" w:history="1">
        <w:r w:rsidRPr="00C34C53">
          <w:rPr>
            <w:rStyle w:val="Hyperlink"/>
            <w:color w:val="auto"/>
          </w:rPr>
          <w:t>https://www.macrotrends.net/stocks/charts/KO/cocacola/revenue</w:t>
        </w:r>
      </w:hyperlink>
    </w:p>
    <w:p w14:paraId="3B270460" w14:textId="77777777" w:rsidR="00724964" w:rsidRPr="00C34C53" w:rsidRDefault="00724964" w:rsidP="00724964">
      <w:pPr>
        <w:rPr>
          <w:color w:val="auto"/>
        </w:rPr>
      </w:pPr>
      <w:r w:rsidRPr="00C34C53">
        <w:rPr>
          <w:color w:val="auto"/>
        </w:rPr>
        <w:t xml:space="preserve">Meng, S. (2024) ‘Marketing Strategy Plan of Coca-Cola Company in the UK’, </w:t>
      </w:r>
      <w:r w:rsidRPr="00C34C53">
        <w:rPr>
          <w:rStyle w:val="Emphasis"/>
          <w:color w:val="auto"/>
        </w:rPr>
        <w:t>Journal of Innovation and Development</w:t>
      </w:r>
      <w:r w:rsidRPr="00C34C53">
        <w:rPr>
          <w:color w:val="auto"/>
        </w:rPr>
        <w:t>, 6(2), pp. 34–41. DOI:10.54097/1c5a0m30.</w:t>
      </w:r>
    </w:p>
    <w:p w14:paraId="62DF9F54" w14:textId="77777777" w:rsidR="00724964" w:rsidRPr="00C34C53" w:rsidRDefault="00724964" w:rsidP="00724964">
      <w:pPr>
        <w:rPr>
          <w:color w:val="auto"/>
        </w:rPr>
      </w:pPr>
      <w:r w:rsidRPr="00C34C53">
        <w:rPr>
          <w:color w:val="auto"/>
        </w:rPr>
        <w:t xml:space="preserve">Mwemeke, R. (2022) </w:t>
      </w:r>
      <w:r w:rsidRPr="00C34C53">
        <w:rPr>
          <w:rStyle w:val="Emphasis"/>
          <w:color w:val="auto"/>
        </w:rPr>
        <w:t>Labour Costs and Labour Income, UK</w:t>
      </w:r>
      <w:r w:rsidRPr="00C34C53">
        <w:rPr>
          <w:color w:val="auto"/>
        </w:rPr>
        <w:t xml:space="preserve">. </w:t>
      </w:r>
      <w:r w:rsidRPr="00C34C53">
        <w:rPr>
          <w:rStyle w:val="Emphasis"/>
          <w:color w:val="auto"/>
        </w:rPr>
        <w:t>Office for National Statistics</w:t>
      </w:r>
      <w:r w:rsidRPr="00C34C53">
        <w:rPr>
          <w:color w:val="auto"/>
        </w:rPr>
        <w:t xml:space="preserve">. Available at: </w:t>
      </w:r>
      <w:hyperlink r:id="rId35" w:tgtFrame="_new" w:history="1">
        <w:r w:rsidRPr="00C34C53">
          <w:rPr>
            <w:rStyle w:val="Hyperlink"/>
            <w:color w:val="auto"/>
          </w:rPr>
          <w:t>https://www.ons.gov.uk/economy/economicoutputandproductivity/productivitymeasures/bulletins/labourcostsandlabourincomeuk/2022</w:t>
        </w:r>
      </w:hyperlink>
      <w:r w:rsidRPr="00C34C53">
        <w:rPr>
          <w:color w:val="auto"/>
        </w:rPr>
        <w:t xml:space="preserve"> (Accessed: 20 October 2025).</w:t>
      </w:r>
    </w:p>
    <w:p w14:paraId="37F04C28" w14:textId="77777777" w:rsidR="00724964" w:rsidRPr="00C34C53" w:rsidRDefault="00724964" w:rsidP="00724964">
      <w:pPr>
        <w:rPr>
          <w:color w:val="auto"/>
        </w:rPr>
      </w:pPr>
      <w:r w:rsidRPr="00C34C53">
        <w:rPr>
          <w:color w:val="auto"/>
        </w:rPr>
        <w:t xml:space="preserve">OECD. (2019) </w:t>
      </w:r>
      <w:r w:rsidRPr="00C34C53">
        <w:rPr>
          <w:rStyle w:val="Emphasis"/>
          <w:color w:val="auto"/>
        </w:rPr>
        <w:t>The Middle-Income Group in the UK (58%) is slightly smaller than the OECD average (61%)</w:t>
      </w:r>
      <w:r w:rsidRPr="00C34C53">
        <w:rPr>
          <w:color w:val="auto"/>
        </w:rPr>
        <w:t xml:space="preserve">. Available at: </w:t>
      </w:r>
      <w:hyperlink r:id="rId36" w:tgtFrame="_new" w:history="1">
        <w:r w:rsidRPr="00C34C53">
          <w:rPr>
            <w:rStyle w:val="Hyperlink"/>
            <w:color w:val="auto"/>
          </w:rPr>
          <w:t>https://www.oecd.org/unitedkingdom/Middle-class-2019-United-Kingdom.pdf</w:t>
        </w:r>
      </w:hyperlink>
      <w:r w:rsidRPr="00C34C53">
        <w:rPr>
          <w:color w:val="auto"/>
        </w:rPr>
        <w:t xml:space="preserve"> (Accessed: 27 February 2024).</w:t>
      </w:r>
    </w:p>
    <w:p w14:paraId="18A670ED" w14:textId="77777777" w:rsidR="0036290A" w:rsidRPr="00C34C53" w:rsidRDefault="0036290A" w:rsidP="00724964">
      <w:pPr>
        <w:rPr>
          <w:color w:val="auto"/>
        </w:rPr>
      </w:pPr>
      <w:r w:rsidRPr="00C34C53">
        <w:rPr>
          <w:color w:val="auto"/>
        </w:rPr>
        <w:t xml:space="preserve">Pathak, R. (2025) </w:t>
      </w:r>
      <w:r w:rsidRPr="00C34C53">
        <w:rPr>
          <w:rStyle w:val="Emphasis"/>
          <w:color w:val="auto"/>
        </w:rPr>
        <w:t>Coca</w:t>
      </w:r>
      <w:r w:rsidRPr="00C34C53">
        <w:rPr>
          <w:rStyle w:val="Emphasis"/>
          <w:color w:val="auto"/>
        </w:rPr>
        <w:noBreakHyphen/>
        <w:t>Cola: Journey In India — A Table Of Challenges, Adaptation and Success</w:t>
      </w:r>
      <w:r w:rsidRPr="00C34C53">
        <w:rPr>
          <w:color w:val="auto"/>
        </w:rPr>
        <w:t xml:space="preserve">. SAGA By Moksha Media, 27 February. Available at: </w:t>
      </w:r>
      <w:hyperlink r:id="rId37" w:tgtFrame="_new" w:history="1">
        <w:r w:rsidRPr="00C34C53">
          <w:rPr>
            <w:rStyle w:val="Hyperlink"/>
            <w:color w:val="auto"/>
          </w:rPr>
          <w:t>https://medium.com/@Moksha_Media/coca-cola-journey-in-india-a-table-of-challenges-adaptation-and-success-bfb5487a58bb</w:t>
        </w:r>
      </w:hyperlink>
    </w:p>
    <w:p w14:paraId="4446F822" w14:textId="77777777" w:rsidR="00724964" w:rsidRPr="00C34C53" w:rsidRDefault="00724964" w:rsidP="00724964">
      <w:pPr>
        <w:rPr>
          <w:color w:val="auto"/>
        </w:rPr>
      </w:pPr>
      <w:r w:rsidRPr="00C34C53">
        <w:rPr>
          <w:color w:val="auto"/>
        </w:rPr>
        <w:t xml:space="preserve">Rahman, M.M. (2024) </w:t>
      </w:r>
      <w:r w:rsidRPr="00C34C53">
        <w:rPr>
          <w:rStyle w:val="Emphasis"/>
          <w:color w:val="auto"/>
        </w:rPr>
        <w:t>Coca-Cola's Sales Decline in Bangladesh.</w:t>
      </w:r>
      <w:r w:rsidRPr="00C34C53">
        <w:rPr>
          <w:color w:val="auto"/>
        </w:rPr>
        <w:t xml:space="preserve"> Report number 01, June 2024. DOI: 10.13140/RG.2.2.20497.65120.</w:t>
      </w:r>
    </w:p>
    <w:p w14:paraId="71AA077E" w14:textId="77777777" w:rsidR="00724964" w:rsidRPr="00C34C53" w:rsidRDefault="00724964" w:rsidP="00724964">
      <w:pPr>
        <w:rPr>
          <w:color w:val="auto"/>
        </w:rPr>
      </w:pPr>
      <w:r w:rsidRPr="00C34C53">
        <w:rPr>
          <w:color w:val="auto"/>
        </w:rPr>
        <w:lastRenderedPageBreak/>
        <w:t xml:space="preserve">Sandhu, H. (2023) </w:t>
      </w:r>
      <w:r w:rsidRPr="00C34C53">
        <w:rPr>
          <w:rStyle w:val="Emphasis"/>
          <w:color w:val="auto"/>
        </w:rPr>
        <w:t>UK Government R&amp;D Tax Credits and VC Funding: Navigating the Complex Landscape of Innovation Finance</w:t>
      </w:r>
      <w:r w:rsidRPr="00C34C53">
        <w:rPr>
          <w:color w:val="auto"/>
        </w:rPr>
        <w:t xml:space="preserve">. </w:t>
      </w:r>
      <w:hyperlink r:id="rId38" w:tgtFrame="_new" w:history="1">
        <w:r w:rsidRPr="00C34C53">
          <w:rPr>
            <w:rStyle w:val="Hyperlink"/>
            <w:i/>
            <w:iCs/>
            <w:color w:val="auto"/>
          </w:rPr>
          <w:t>Www.techuk.org</w:t>
        </w:r>
      </w:hyperlink>
      <w:r w:rsidRPr="00C34C53">
        <w:rPr>
          <w:color w:val="auto"/>
        </w:rPr>
        <w:t xml:space="preserve">. Available at: </w:t>
      </w:r>
      <w:hyperlink r:id="rId39" w:tgtFrame="_new" w:history="1">
        <w:r w:rsidRPr="00C34C53">
          <w:rPr>
            <w:rStyle w:val="Hyperlink"/>
            <w:color w:val="auto"/>
          </w:rPr>
          <w:t>https://www.techuk.org/resource/navigating-the-complex-landscape-of-innovation-finance.html</w:t>
        </w:r>
      </w:hyperlink>
      <w:r w:rsidRPr="00C34C53">
        <w:rPr>
          <w:color w:val="auto"/>
        </w:rPr>
        <w:t xml:space="preserve"> (Accessed: 20 October 2025).</w:t>
      </w:r>
    </w:p>
    <w:p w14:paraId="22EE5021" w14:textId="77777777" w:rsidR="00724964" w:rsidRPr="00C34C53" w:rsidRDefault="00724964" w:rsidP="00724964">
      <w:pPr>
        <w:rPr>
          <w:color w:val="auto"/>
        </w:rPr>
      </w:pPr>
      <w:r w:rsidRPr="00C34C53">
        <w:rPr>
          <w:color w:val="auto"/>
        </w:rPr>
        <w:t xml:space="preserve">Sakin Sikdar, M. (2021) </w:t>
      </w:r>
      <w:r w:rsidRPr="00C34C53">
        <w:rPr>
          <w:rStyle w:val="Emphasis"/>
          <w:color w:val="auto"/>
        </w:rPr>
        <w:t>Exploring Business to Business Scope and Opportunities of RMG Sector in Bangladesh</w:t>
      </w:r>
      <w:r w:rsidRPr="00C34C53">
        <w:rPr>
          <w:color w:val="auto"/>
        </w:rPr>
        <w:t xml:space="preserve">. MBA thesis, BRAC University. Available at: </w:t>
      </w:r>
      <w:hyperlink r:id="rId40" w:tgtFrame="_new" w:history="1">
        <w:r w:rsidRPr="00C34C53">
          <w:rPr>
            <w:rStyle w:val="Hyperlink"/>
            <w:color w:val="auto"/>
          </w:rPr>
          <w:t>https://dspace.bracu.ac.bd/xmlui/bitstream/handle/10361/24080/19164025_MBA.pdf?sequence=1&amp;isAllowed=y</w:t>
        </w:r>
      </w:hyperlink>
      <w:r w:rsidRPr="00C34C53">
        <w:rPr>
          <w:color w:val="auto"/>
        </w:rPr>
        <w:t xml:space="preserve"> (Accessed: 20 October 2025).</w:t>
      </w:r>
    </w:p>
    <w:p w14:paraId="2B84D66F" w14:textId="77777777" w:rsidR="00724964" w:rsidRPr="00C34C53" w:rsidRDefault="00724964" w:rsidP="00724964">
      <w:pPr>
        <w:rPr>
          <w:color w:val="auto"/>
        </w:rPr>
      </w:pPr>
      <w:r w:rsidRPr="00C34C53">
        <w:rPr>
          <w:color w:val="auto"/>
        </w:rPr>
        <w:t xml:space="preserve">Statista. (2022) </w:t>
      </w:r>
      <w:r w:rsidRPr="00C34C53">
        <w:rPr>
          <w:rStyle w:val="Emphasis"/>
          <w:color w:val="auto"/>
        </w:rPr>
        <w:t>Topic: Internet Usage in the UK</w:t>
      </w:r>
      <w:r w:rsidRPr="00C34C53">
        <w:rPr>
          <w:color w:val="auto"/>
        </w:rPr>
        <w:t xml:space="preserve">. </w:t>
      </w:r>
      <w:r w:rsidRPr="00C34C53">
        <w:rPr>
          <w:rStyle w:val="Emphasis"/>
          <w:color w:val="auto"/>
        </w:rPr>
        <w:t>Statista</w:t>
      </w:r>
      <w:r w:rsidRPr="00C34C53">
        <w:rPr>
          <w:color w:val="auto"/>
        </w:rPr>
        <w:t xml:space="preserve">. Available at: </w:t>
      </w:r>
      <w:hyperlink r:id="rId41" w:anchor="topicOverview" w:tgtFrame="_new" w:history="1">
        <w:r w:rsidRPr="00C34C53">
          <w:rPr>
            <w:rStyle w:val="Hyperlink"/>
            <w:color w:val="auto"/>
          </w:rPr>
          <w:t>https://www.statista.com/topics/3246/internet-usage-in-the-uk/#topicOverview</w:t>
        </w:r>
      </w:hyperlink>
      <w:r w:rsidRPr="00C34C53">
        <w:rPr>
          <w:color w:val="auto"/>
        </w:rPr>
        <w:t xml:space="preserve"> (Accessed: 20 October 2025).</w:t>
      </w:r>
    </w:p>
    <w:p w14:paraId="22232F00" w14:textId="77777777" w:rsidR="00724964" w:rsidRPr="00C34C53" w:rsidRDefault="00724964" w:rsidP="00724964">
      <w:pPr>
        <w:rPr>
          <w:color w:val="auto"/>
        </w:rPr>
      </w:pPr>
      <w:r w:rsidRPr="00C34C53">
        <w:rPr>
          <w:color w:val="auto"/>
        </w:rPr>
        <w:t xml:space="preserve">Sustainability. (2025) </w:t>
      </w:r>
      <w:r w:rsidRPr="00C34C53">
        <w:rPr>
          <w:rStyle w:val="Emphasis"/>
          <w:color w:val="auto"/>
        </w:rPr>
        <w:t>Coca-ColaCompany.com</w:t>
      </w:r>
      <w:r w:rsidRPr="00C34C53">
        <w:rPr>
          <w:color w:val="auto"/>
        </w:rPr>
        <w:t xml:space="preserve">. Available at: </w:t>
      </w:r>
      <w:hyperlink r:id="rId42" w:anchor="accordion-7565f2e785-item-88cd708e59" w:tgtFrame="_new" w:history="1">
        <w:r w:rsidRPr="00C34C53">
          <w:rPr>
            <w:rStyle w:val="Hyperlink"/>
            <w:color w:val="auto"/>
          </w:rPr>
          <w:t>https://www.coca-colacompany.com/about-us/faq/sustainability#accordion-7565f2e785-item-88cd708e59</w:t>
        </w:r>
      </w:hyperlink>
      <w:r w:rsidRPr="00C34C53">
        <w:rPr>
          <w:color w:val="auto"/>
        </w:rPr>
        <w:t xml:space="preserve"> (Accessed: 20 October 2025).</w:t>
      </w:r>
    </w:p>
    <w:p w14:paraId="3ACEE233" w14:textId="77777777" w:rsidR="00724964" w:rsidRPr="00C34C53" w:rsidRDefault="00724964" w:rsidP="00724964">
      <w:pPr>
        <w:rPr>
          <w:color w:val="auto"/>
        </w:rPr>
      </w:pPr>
      <w:r w:rsidRPr="00C34C53">
        <w:rPr>
          <w:color w:val="auto"/>
        </w:rPr>
        <w:t xml:space="preserve">The Global Economy. (2022) </w:t>
      </w:r>
      <w:r w:rsidRPr="00C34C53">
        <w:rPr>
          <w:rStyle w:val="Emphasis"/>
          <w:color w:val="auto"/>
        </w:rPr>
        <w:t>United Kingdom Political Stability - Data and Chart</w:t>
      </w:r>
      <w:r w:rsidRPr="00C34C53">
        <w:rPr>
          <w:color w:val="auto"/>
        </w:rPr>
        <w:t xml:space="preserve">. </w:t>
      </w:r>
      <w:r w:rsidRPr="00C34C53">
        <w:rPr>
          <w:rStyle w:val="Emphasis"/>
          <w:color w:val="auto"/>
        </w:rPr>
        <w:t>TheGlobalEconomy.com</w:t>
      </w:r>
      <w:r w:rsidRPr="00C34C53">
        <w:rPr>
          <w:color w:val="auto"/>
        </w:rPr>
        <w:t xml:space="preserve">. Available at: </w:t>
      </w:r>
      <w:hyperlink r:id="rId43" w:tgtFrame="_new" w:history="1">
        <w:r w:rsidRPr="00C34C53">
          <w:rPr>
            <w:rStyle w:val="Hyperlink"/>
            <w:color w:val="auto"/>
          </w:rPr>
          <w:t>https://www.theglobaleconomy.com/United-Kingdom/wb_political_stability/</w:t>
        </w:r>
      </w:hyperlink>
      <w:r w:rsidRPr="00C34C53">
        <w:rPr>
          <w:color w:val="auto"/>
        </w:rPr>
        <w:t xml:space="preserve"> (Accessed: 20 October 2025).</w:t>
      </w:r>
    </w:p>
    <w:p w14:paraId="2DC89825" w14:textId="77777777" w:rsidR="00724964" w:rsidRPr="00C34C53" w:rsidRDefault="00724964" w:rsidP="00724964">
      <w:pPr>
        <w:rPr>
          <w:color w:val="auto"/>
        </w:rPr>
      </w:pPr>
      <w:r w:rsidRPr="00C34C53">
        <w:rPr>
          <w:color w:val="auto"/>
        </w:rPr>
        <w:t xml:space="preserve">Thompson, K. (2016) </w:t>
      </w:r>
      <w:r w:rsidRPr="00C34C53">
        <w:rPr>
          <w:rStyle w:val="Emphasis"/>
          <w:color w:val="auto"/>
        </w:rPr>
        <w:t>Families and Households in the UK – Social Trends</w:t>
      </w:r>
      <w:r w:rsidRPr="00C34C53">
        <w:rPr>
          <w:color w:val="auto"/>
        </w:rPr>
        <w:t xml:space="preserve">. </w:t>
      </w:r>
      <w:r w:rsidRPr="00C34C53">
        <w:rPr>
          <w:rStyle w:val="Emphasis"/>
          <w:color w:val="auto"/>
        </w:rPr>
        <w:t>Revisesociology.com</w:t>
      </w:r>
      <w:r w:rsidRPr="00C34C53">
        <w:rPr>
          <w:color w:val="auto"/>
        </w:rPr>
        <w:t>. Available at: https://revisesociology.com/2016/04/18/families-uk-social-trends/ (Accessed: 27 February 2024).</w:t>
      </w:r>
    </w:p>
    <w:p w14:paraId="03818036" w14:textId="77777777" w:rsidR="00724964" w:rsidRPr="00C34C53" w:rsidRDefault="00724964" w:rsidP="00724964">
      <w:pPr>
        <w:rPr>
          <w:color w:val="auto"/>
        </w:rPr>
      </w:pPr>
      <w:r w:rsidRPr="00C34C53">
        <w:rPr>
          <w:color w:val="auto"/>
        </w:rPr>
        <w:t xml:space="preserve">Wunsch, N. (2019) ‘Leading soft drink brands ranked by convenience sales value in the United Kingdom in 2018’, </w:t>
      </w:r>
      <w:r w:rsidRPr="00C34C53">
        <w:rPr>
          <w:rStyle w:val="Emphasis"/>
          <w:color w:val="auto"/>
        </w:rPr>
        <w:t>Statista</w:t>
      </w:r>
      <w:r w:rsidRPr="00C34C53">
        <w:rPr>
          <w:color w:val="auto"/>
        </w:rPr>
        <w:t>. Available at: https://www.statista.com/statistics/629118/soft-drink-brand-ranking-in-the-united-kingdom-uk-by-convenience-sales-value/ (Accessed: 27 February 2024).</w:t>
      </w:r>
    </w:p>
    <w:p w14:paraId="1A205702" w14:textId="77777777" w:rsidR="00E07FA0" w:rsidRPr="00C34C53" w:rsidRDefault="00E07FA0">
      <w:pPr>
        <w:spacing w:after="160" w:line="259" w:lineRule="auto"/>
        <w:jc w:val="left"/>
        <w:rPr>
          <w:color w:val="auto"/>
          <w:lang w:bidi="ar-SA"/>
        </w:rPr>
      </w:pPr>
      <w:r w:rsidRPr="00C34C53">
        <w:rPr>
          <w:color w:val="auto"/>
          <w:lang w:bidi="ar-SA"/>
        </w:rPr>
        <w:br w:type="page"/>
      </w:r>
    </w:p>
    <w:p w14:paraId="65B6B4D3" w14:textId="77777777" w:rsidR="00E07FA0" w:rsidRPr="00C34C53" w:rsidRDefault="00E07FA0" w:rsidP="00FD5365">
      <w:pPr>
        <w:pStyle w:val="Heading1"/>
        <w:rPr>
          <w:color w:val="auto"/>
        </w:rPr>
      </w:pPr>
      <w:bookmarkStart w:id="22" w:name="_Toc216635398"/>
      <w:r w:rsidRPr="00C34C53">
        <w:rPr>
          <w:color w:val="auto"/>
        </w:rPr>
        <w:lastRenderedPageBreak/>
        <w:t>Appendices</w:t>
      </w:r>
      <w:bookmarkEnd w:id="22"/>
    </w:p>
    <w:p w14:paraId="2D43FF56" w14:textId="77777777" w:rsidR="0004653F" w:rsidRPr="00C34C53" w:rsidRDefault="0004653F" w:rsidP="0004653F">
      <w:pPr>
        <w:pStyle w:val="Caption"/>
        <w:jc w:val="center"/>
        <w:rPr>
          <w:b/>
          <w:color w:val="auto"/>
          <w:sz w:val="24"/>
          <w:szCs w:val="24"/>
          <w:lang w:bidi="ar-SA"/>
        </w:rPr>
      </w:pPr>
      <w:r w:rsidRPr="00C34C53">
        <w:rPr>
          <w:b/>
          <w:color w:val="auto"/>
          <w:sz w:val="24"/>
          <w:szCs w:val="24"/>
        </w:rPr>
        <w:t xml:space="preserve">Table </w:t>
      </w:r>
      <w:r w:rsidRPr="00C34C53">
        <w:rPr>
          <w:b/>
          <w:color w:val="auto"/>
          <w:sz w:val="24"/>
          <w:szCs w:val="24"/>
        </w:rPr>
        <w:fldChar w:fldCharType="begin"/>
      </w:r>
      <w:r w:rsidRPr="00C34C53">
        <w:rPr>
          <w:b/>
          <w:color w:val="auto"/>
          <w:sz w:val="24"/>
          <w:szCs w:val="24"/>
        </w:rPr>
        <w:instrText xml:space="preserve"> SEQ Table \* ARABIC </w:instrText>
      </w:r>
      <w:r w:rsidRPr="00C34C53">
        <w:rPr>
          <w:b/>
          <w:color w:val="auto"/>
          <w:sz w:val="24"/>
          <w:szCs w:val="24"/>
        </w:rPr>
        <w:fldChar w:fldCharType="separate"/>
      </w:r>
      <w:r w:rsidRPr="00C34C53">
        <w:rPr>
          <w:b/>
          <w:noProof/>
          <w:color w:val="auto"/>
          <w:sz w:val="24"/>
          <w:szCs w:val="24"/>
        </w:rPr>
        <w:t>2</w:t>
      </w:r>
      <w:r w:rsidRPr="00C34C53">
        <w:rPr>
          <w:b/>
          <w:color w:val="auto"/>
          <w:sz w:val="24"/>
          <w:szCs w:val="24"/>
        </w:rPr>
        <w:fldChar w:fldCharType="end"/>
      </w:r>
      <w:r w:rsidRPr="00C34C53">
        <w:rPr>
          <w:b/>
          <w:color w:val="auto"/>
          <w:sz w:val="24"/>
          <w:szCs w:val="24"/>
        </w:rPr>
        <w:t>: PESTLE Analysis – United Kingdom (Source: Author)</w:t>
      </w:r>
    </w:p>
    <w:p w14:paraId="24A74350" w14:textId="77777777" w:rsidR="0004653F" w:rsidRPr="00C34C53" w:rsidRDefault="0004653F" w:rsidP="0004653F">
      <w:pPr>
        <w:pStyle w:val="Heading2"/>
        <w:rPr>
          <w:color w:val="auto"/>
          <w:lang w:eastAsia="en-GB"/>
        </w:rPr>
      </w:pPr>
      <w:bookmarkStart w:id="23" w:name="_Toc216635399"/>
      <w:r w:rsidRPr="00C34C53">
        <w:rPr>
          <w:color w:val="auto"/>
          <w:lang w:eastAsia="en-GB"/>
        </w:rPr>
        <w:t>PESTLE Analysis – United Kingdom</w:t>
      </w:r>
      <w:bookmarkEnd w:id="23"/>
    </w:p>
    <w:tbl>
      <w:tblPr>
        <w:tblStyle w:val="TableGrid"/>
        <w:tblW w:w="0" w:type="auto"/>
        <w:tblLook w:val="04A0" w:firstRow="1" w:lastRow="0" w:firstColumn="1" w:lastColumn="0" w:noHBand="0" w:noVBand="1"/>
      </w:tblPr>
      <w:tblGrid>
        <w:gridCol w:w="1763"/>
        <w:gridCol w:w="3890"/>
        <w:gridCol w:w="3363"/>
      </w:tblGrid>
      <w:tr w:rsidR="00C34C53" w:rsidRPr="00C34C53" w14:paraId="787F2525" w14:textId="77777777" w:rsidTr="0004653F">
        <w:tc>
          <w:tcPr>
            <w:tcW w:w="0" w:type="auto"/>
            <w:hideMark/>
          </w:tcPr>
          <w:p w14:paraId="3FCE08F6" w14:textId="77777777" w:rsidR="0004653F" w:rsidRPr="00C34C53" w:rsidRDefault="0004653F" w:rsidP="0004653F">
            <w:pPr>
              <w:spacing w:line="240" w:lineRule="auto"/>
              <w:jc w:val="center"/>
              <w:rPr>
                <w:rFonts w:eastAsia="Times New Roman" w:cs="Times New Roman"/>
                <w:b/>
                <w:bCs/>
                <w:color w:val="auto"/>
                <w:kern w:val="0"/>
                <w:szCs w:val="24"/>
                <w:lang w:eastAsia="en-GB" w:bidi="ar-SA"/>
                <w14:ligatures w14:val="none"/>
              </w:rPr>
            </w:pPr>
            <w:r w:rsidRPr="00C34C53">
              <w:rPr>
                <w:rFonts w:eastAsia="Times New Roman" w:cs="Times New Roman"/>
                <w:b/>
                <w:bCs/>
                <w:color w:val="auto"/>
                <w:kern w:val="0"/>
                <w:szCs w:val="24"/>
                <w:lang w:eastAsia="en-GB" w:bidi="ar-SA"/>
                <w14:ligatures w14:val="none"/>
              </w:rPr>
              <w:t>Factor</w:t>
            </w:r>
          </w:p>
        </w:tc>
        <w:tc>
          <w:tcPr>
            <w:tcW w:w="0" w:type="auto"/>
            <w:hideMark/>
          </w:tcPr>
          <w:p w14:paraId="5E3AA859" w14:textId="77777777" w:rsidR="0004653F" w:rsidRPr="00C34C53" w:rsidRDefault="0004653F" w:rsidP="0004653F">
            <w:pPr>
              <w:spacing w:line="240" w:lineRule="auto"/>
              <w:jc w:val="center"/>
              <w:rPr>
                <w:rFonts w:eastAsia="Times New Roman" w:cs="Times New Roman"/>
                <w:b/>
                <w:bCs/>
                <w:color w:val="auto"/>
                <w:kern w:val="0"/>
                <w:szCs w:val="24"/>
                <w:lang w:eastAsia="en-GB" w:bidi="ar-SA"/>
                <w14:ligatures w14:val="none"/>
              </w:rPr>
            </w:pPr>
            <w:r w:rsidRPr="00C34C53">
              <w:rPr>
                <w:rFonts w:eastAsia="Times New Roman" w:cs="Times New Roman"/>
                <w:b/>
                <w:bCs/>
                <w:color w:val="auto"/>
                <w:kern w:val="0"/>
                <w:szCs w:val="24"/>
                <w:lang w:eastAsia="en-GB" w:bidi="ar-SA"/>
                <w14:ligatures w14:val="none"/>
              </w:rPr>
              <w:t>Key Insights (UK)</w:t>
            </w:r>
          </w:p>
        </w:tc>
        <w:tc>
          <w:tcPr>
            <w:tcW w:w="0" w:type="auto"/>
            <w:hideMark/>
          </w:tcPr>
          <w:p w14:paraId="0B593627" w14:textId="77777777" w:rsidR="0004653F" w:rsidRPr="00C34C53" w:rsidRDefault="0004653F" w:rsidP="0004653F">
            <w:pPr>
              <w:spacing w:line="240" w:lineRule="auto"/>
              <w:jc w:val="center"/>
              <w:rPr>
                <w:rFonts w:eastAsia="Times New Roman" w:cs="Times New Roman"/>
                <w:b/>
                <w:bCs/>
                <w:color w:val="auto"/>
                <w:kern w:val="0"/>
                <w:szCs w:val="24"/>
                <w:lang w:eastAsia="en-GB" w:bidi="ar-SA"/>
                <w14:ligatures w14:val="none"/>
              </w:rPr>
            </w:pPr>
            <w:r w:rsidRPr="00C34C53">
              <w:rPr>
                <w:rFonts w:eastAsia="Times New Roman" w:cs="Times New Roman"/>
                <w:b/>
                <w:bCs/>
                <w:color w:val="auto"/>
                <w:kern w:val="0"/>
                <w:szCs w:val="24"/>
                <w:lang w:eastAsia="en-GB" w:bidi="ar-SA"/>
                <w14:ligatures w14:val="none"/>
              </w:rPr>
              <w:t>Implications for Coca-Cola</w:t>
            </w:r>
          </w:p>
        </w:tc>
      </w:tr>
      <w:tr w:rsidR="00C34C53" w:rsidRPr="00C34C53" w14:paraId="77E10B0B" w14:textId="77777777" w:rsidTr="0004653F">
        <w:tc>
          <w:tcPr>
            <w:tcW w:w="0" w:type="auto"/>
            <w:hideMark/>
          </w:tcPr>
          <w:p w14:paraId="40C0F860"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b/>
                <w:bCs/>
                <w:color w:val="auto"/>
                <w:kern w:val="0"/>
                <w:szCs w:val="24"/>
                <w:lang w:eastAsia="en-GB" w:bidi="ar-SA"/>
                <w14:ligatures w14:val="none"/>
              </w:rPr>
              <w:t>Political</w:t>
            </w:r>
          </w:p>
        </w:tc>
        <w:tc>
          <w:tcPr>
            <w:tcW w:w="0" w:type="auto"/>
            <w:hideMark/>
          </w:tcPr>
          <w:p w14:paraId="46053F22"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color w:val="auto"/>
                <w:kern w:val="0"/>
                <w:szCs w:val="24"/>
                <w:lang w:eastAsia="en-GB" w:bidi="ar-SA"/>
                <w14:ligatures w14:val="none"/>
              </w:rPr>
              <w:t>Medium political stability (index 0.54); post-Brexit trade complexity; strong net-zero policy incentives (Tahmasbi, 2024).</w:t>
            </w:r>
          </w:p>
        </w:tc>
        <w:tc>
          <w:tcPr>
            <w:tcW w:w="0" w:type="auto"/>
            <w:hideMark/>
          </w:tcPr>
          <w:p w14:paraId="5253E766"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color w:val="auto"/>
                <w:kern w:val="0"/>
                <w:szCs w:val="24"/>
                <w:lang w:eastAsia="en-GB" w:bidi="ar-SA"/>
                <w14:ligatures w14:val="none"/>
              </w:rPr>
              <w:t>Requires compliance with trade and sustainability policies; potential export and regulatory challenges.</w:t>
            </w:r>
          </w:p>
        </w:tc>
      </w:tr>
      <w:tr w:rsidR="00C34C53" w:rsidRPr="00C34C53" w14:paraId="36E7D1A2" w14:textId="77777777" w:rsidTr="0004653F">
        <w:tc>
          <w:tcPr>
            <w:tcW w:w="0" w:type="auto"/>
            <w:hideMark/>
          </w:tcPr>
          <w:p w14:paraId="0F71A0C8"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b/>
                <w:bCs/>
                <w:color w:val="auto"/>
                <w:kern w:val="0"/>
                <w:szCs w:val="24"/>
                <w:lang w:eastAsia="en-GB" w:bidi="ar-SA"/>
                <w14:ligatures w14:val="none"/>
              </w:rPr>
              <w:t>Economic</w:t>
            </w:r>
          </w:p>
        </w:tc>
        <w:tc>
          <w:tcPr>
            <w:tcW w:w="0" w:type="auto"/>
            <w:hideMark/>
          </w:tcPr>
          <w:p w14:paraId="1531CED5"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color w:val="auto"/>
                <w:kern w:val="0"/>
                <w:szCs w:val="24"/>
                <w:lang w:eastAsia="en-GB" w:bidi="ar-SA"/>
                <w14:ligatures w14:val="none"/>
              </w:rPr>
              <w:t>Inflation 4.6% (Bank of England, 2023); high energy and labour costs; strong FDI inflows (1,654 projects in 2022).</w:t>
            </w:r>
          </w:p>
        </w:tc>
        <w:tc>
          <w:tcPr>
            <w:tcW w:w="0" w:type="auto"/>
            <w:hideMark/>
          </w:tcPr>
          <w:p w14:paraId="32D8815E"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color w:val="auto"/>
                <w:kern w:val="0"/>
                <w:szCs w:val="24"/>
                <w:lang w:eastAsia="en-GB" w:bidi="ar-SA"/>
                <w14:ligatures w14:val="none"/>
              </w:rPr>
              <w:t>Rising operational costs; opportunity to attract FDI and enhance supply chain efficiency.</w:t>
            </w:r>
          </w:p>
        </w:tc>
      </w:tr>
      <w:tr w:rsidR="00C34C53" w:rsidRPr="00C34C53" w14:paraId="28237D00" w14:textId="77777777" w:rsidTr="0004653F">
        <w:tc>
          <w:tcPr>
            <w:tcW w:w="0" w:type="auto"/>
            <w:hideMark/>
          </w:tcPr>
          <w:p w14:paraId="76620F90"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b/>
                <w:bCs/>
                <w:color w:val="auto"/>
                <w:kern w:val="0"/>
                <w:szCs w:val="24"/>
                <w:lang w:eastAsia="en-GB" w:bidi="ar-SA"/>
                <w14:ligatures w14:val="none"/>
              </w:rPr>
              <w:t>Social</w:t>
            </w:r>
          </w:p>
        </w:tc>
        <w:tc>
          <w:tcPr>
            <w:tcW w:w="0" w:type="auto"/>
            <w:hideMark/>
          </w:tcPr>
          <w:p w14:paraId="2AFBEDBE"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color w:val="auto"/>
                <w:kern w:val="0"/>
                <w:szCs w:val="24"/>
                <w:lang w:eastAsia="en-GB" w:bidi="ar-SA"/>
                <w14:ligatures w14:val="none"/>
              </w:rPr>
              <w:t>High HDI (0.929); health-conscious consumers; cost-of-living pressures reducing FMCG spending (Francis et al., 2023).</w:t>
            </w:r>
          </w:p>
        </w:tc>
        <w:tc>
          <w:tcPr>
            <w:tcW w:w="0" w:type="auto"/>
            <w:hideMark/>
          </w:tcPr>
          <w:p w14:paraId="1DDC5131"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color w:val="auto"/>
                <w:kern w:val="0"/>
                <w:szCs w:val="24"/>
                <w:lang w:eastAsia="en-GB" w:bidi="ar-SA"/>
                <w14:ligatures w14:val="none"/>
              </w:rPr>
              <w:t>Shift toward low-sugar and sustainable beverages; need for premium pricing strategies.</w:t>
            </w:r>
          </w:p>
        </w:tc>
      </w:tr>
      <w:tr w:rsidR="00C34C53" w:rsidRPr="00C34C53" w14:paraId="20A311E9" w14:textId="77777777" w:rsidTr="0004653F">
        <w:tc>
          <w:tcPr>
            <w:tcW w:w="0" w:type="auto"/>
            <w:hideMark/>
          </w:tcPr>
          <w:p w14:paraId="747F2550"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b/>
                <w:bCs/>
                <w:color w:val="auto"/>
                <w:kern w:val="0"/>
                <w:szCs w:val="24"/>
                <w:lang w:eastAsia="en-GB" w:bidi="ar-SA"/>
                <w14:ligatures w14:val="none"/>
              </w:rPr>
              <w:t>Technological</w:t>
            </w:r>
          </w:p>
        </w:tc>
        <w:tc>
          <w:tcPr>
            <w:tcW w:w="0" w:type="auto"/>
            <w:hideMark/>
          </w:tcPr>
          <w:p w14:paraId="4CC776BB"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color w:val="auto"/>
                <w:kern w:val="0"/>
                <w:szCs w:val="24"/>
                <w:lang w:eastAsia="en-GB" w:bidi="ar-SA"/>
                <w14:ligatures w14:val="none"/>
              </w:rPr>
              <w:t>Strong innovation support (R&amp;D tax relief up to 230%); 96% broadband coverage; growing e-commerce (Statista, 2022).</w:t>
            </w:r>
          </w:p>
        </w:tc>
        <w:tc>
          <w:tcPr>
            <w:tcW w:w="0" w:type="auto"/>
            <w:hideMark/>
          </w:tcPr>
          <w:p w14:paraId="1B22C9C4"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color w:val="auto"/>
                <w:kern w:val="0"/>
                <w:szCs w:val="24"/>
                <w:lang w:eastAsia="en-GB" w:bidi="ar-SA"/>
                <w14:ligatures w14:val="none"/>
              </w:rPr>
              <w:t>Digital marketing and online sales expansion potential; investment in automation.</w:t>
            </w:r>
          </w:p>
        </w:tc>
      </w:tr>
      <w:tr w:rsidR="00C34C53" w:rsidRPr="00C34C53" w14:paraId="0260DE58" w14:textId="77777777" w:rsidTr="0004653F">
        <w:tc>
          <w:tcPr>
            <w:tcW w:w="0" w:type="auto"/>
            <w:hideMark/>
          </w:tcPr>
          <w:p w14:paraId="2AF2E9D8"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b/>
                <w:bCs/>
                <w:color w:val="auto"/>
                <w:kern w:val="0"/>
                <w:szCs w:val="24"/>
                <w:lang w:eastAsia="en-GB" w:bidi="ar-SA"/>
                <w14:ligatures w14:val="none"/>
              </w:rPr>
              <w:t>Environmental</w:t>
            </w:r>
          </w:p>
        </w:tc>
        <w:tc>
          <w:tcPr>
            <w:tcW w:w="0" w:type="auto"/>
            <w:hideMark/>
          </w:tcPr>
          <w:p w14:paraId="4401C0E9"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color w:val="auto"/>
                <w:kern w:val="0"/>
                <w:szCs w:val="24"/>
                <w:lang w:eastAsia="en-GB" w:bidi="ar-SA"/>
                <w14:ligatures w14:val="none"/>
              </w:rPr>
              <w:t>Renewable energy at 44.5% of supply; strict sustainability and waste laws (Department for Energy Security &amp; Net Zero, 2023).</w:t>
            </w:r>
          </w:p>
        </w:tc>
        <w:tc>
          <w:tcPr>
            <w:tcW w:w="0" w:type="auto"/>
            <w:hideMark/>
          </w:tcPr>
          <w:p w14:paraId="12528264"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color w:val="auto"/>
                <w:kern w:val="0"/>
                <w:szCs w:val="24"/>
                <w:lang w:eastAsia="en-GB" w:bidi="ar-SA"/>
                <w14:ligatures w14:val="none"/>
              </w:rPr>
              <w:t>Must meet sustainability targets (e.g., recyclable packaging, carbon reduction).</w:t>
            </w:r>
          </w:p>
        </w:tc>
      </w:tr>
      <w:tr w:rsidR="0004653F" w:rsidRPr="00C34C53" w14:paraId="0D96D2B9" w14:textId="77777777" w:rsidTr="0004653F">
        <w:tc>
          <w:tcPr>
            <w:tcW w:w="0" w:type="auto"/>
            <w:hideMark/>
          </w:tcPr>
          <w:p w14:paraId="593E894B"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b/>
                <w:bCs/>
                <w:color w:val="auto"/>
                <w:kern w:val="0"/>
                <w:szCs w:val="24"/>
                <w:lang w:eastAsia="en-GB" w:bidi="ar-SA"/>
                <w14:ligatures w14:val="none"/>
              </w:rPr>
              <w:t>Legal</w:t>
            </w:r>
          </w:p>
        </w:tc>
        <w:tc>
          <w:tcPr>
            <w:tcW w:w="0" w:type="auto"/>
            <w:hideMark/>
          </w:tcPr>
          <w:p w14:paraId="4F25EC59"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color w:val="auto"/>
                <w:kern w:val="0"/>
                <w:szCs w:val="24"/>
                <w:lang w:eastAsia="en-GB" w:bidi="ar-SA"/>
                <w14:ligatures w14:val="none"/>
              </w:rPr>
              <w:t>Strict labour laws (minimum wage £10.42–£11.95/hr); post-Brexit regulatory reforms (Dhingra et al., 2016).</w:t>
            </w:r>
          </w:p>
        </w:tc>
        <w:tc>
          <w:tcPr>
            <w:tcW w:w="0" w:type="auto"/>
            <w:hideMark/>
          </w:tcPr>
          <w:p w14:paraId="7CE8E49A"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color w:val="auto"/>
                <w:kern w:val="0"/>
                <w:szCs w:val="24"/>
                <w:lang w:eastAsia="en-GB" w:bidi="ar-SA"/>
                <w14:ligatures w14:val="none"/>
              </w:rPr>
              <w:t>Compliance costs increase; continuous legal monitoring essential.</w:t>
            </w:r>
          </w:p>
        </w:tc>
      </w:tr>
    </w:tbl>
    <w:p w14:paraId="6E1EB089"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p>
    <w:p w14:paraId="2A6773DA" w14:textId="77777777" w:rsidR="0004653F" w:rsidRPr="00C34C53" w:rsidRDefault="0004653F" w:rsidP="0004653F">
      <w:pPr>
        <w:pStyle w:val="Caption"/>
        <w:jc w:val="center"/>
        <w:rPr>
          <w:b/>
          <w:color w:val="auto"/>
          <w:sz w:val="24"/>
          <w:szCs w:val="24"/>
          <w:lang w:bidi="ar-SA"/>
        </w:rPr>
      </w:pPr>
      <w:r w:rsidRPr="00C34C53">
        <w:rPr>
          <w:b/>
          <w:color w:val="auto"/>
          <w:sz w:val="24"/>
          <w:szCs w:val="24"/>
        </w:rPr>
        <w:t xml:space="preserve">Table </w:t>
      </w:r>
      <w:r w:rsidRPr="00C34C53">
        <w:rPr>
          <w:b/>
          <w:color w:val="auto"/>
          <w:sz w:val="24"/>
          <w:szCs w:val="24"/>
        </w:rPr>
        <w:fldChar w:fldCharType="begin"/>
      </w:r>
      <w:r w:rsidRPr="00C34C53">
        <w:rPr>
          <w:b/>
          <w:color w:val="auto"/>
          <w:sz w:val="24"/>
          <w:szCs w:val="24"/>
        </w:rPr>
        <w:instrText xml:space="preserve"> SEQ Table \* ARABIC </w:instrText>
      </w:r>
      <w:r w:rsidRPr="00C34C53">
        <w:rPr>
          <w:b/>
          <w:color w:val="auto"/>
          <w:sz w:val="24"/>
          <w:szCs w:val="24"/>
        </w:rPr>
        <w:fldChar w:fldCharType="separate"/>
      </w:r>
      <w:r w:rsidRPr="00C34C53">
        <w:rPr>
          <w:b/>
          <w:noProof/>
          <w:color w:val="auto"/>
          <w:sz w:val="24"/>
          <w:szCs w:val="24"/>
        </w:rPr>
        <w:t>3</w:t>
      </w:r>
      <w:r w:rsidRPr="00C34C53">
        <w:rPr>
          <w:b/>
          <w:color w:val="auto"/>
          <w:sz w:val="24"/>
          <w:szCs w:val="24"/>
        </w:rPr>
        <w:fldChar w:fldCharType="end"/>
      </w:r>
      <w:r w:rsidRPr="00C34C53">
        <w:rPr>
          <w:b/>
          <w:color w:val="auto"/>
          <w:sz w:val="24"/>
          <w:szCs w:val="24"/>
        </w:rPr>
        <w:t>: PESTLE Analysis – Bangladesh (Source: Author)</w:t>
      </w:r>
    </w:p>
    <w:p w14:paraId="5DD4443E" w14:textId="77777777" w:rsidR="0004653F" w:rsidRPr="00C34C53" w:rsidRDefault="0004653F" w:rsidP="0004653F">
      <w:pPr>
        <w:pStyle w:val="Heading2"/>
        <w:rPr>
          <w:color w:val="auto"/>
          <w:lang w:eastAsia="en-GB"/>
        </w:rPr>
      </w:pPr>
      <w:bookmarkStart w:id="24" w:name="_Toc216635400"/>
      <w:r w:rsidRPr="00C34C53">
        <w:rPr>
          <w:color w:val="auto"/>
          <w:lang w:eastAsia="en-GB"/>
        </w:rPr>
        <w:t>PESTLE Analysis – Bangladesh</w:t>
      </w:r>
      <w:bookmarkEnd w:id="24"/>
    </w:p>
    <w:tbl>
      <w:tblPr>
        <w:tblStyle w:val="TableGrid"/>
        <w:tblW w:w="0" w:type="auto"/>
        <w:tblLook w:val="04A0" w:firstRow="1" w:lastRow="0" w:firstColumn="1" w:lastColumn="0" w:noHBand="0" w:noVBand="1"/>
      </w:tblPr>
      <w:tblGrid>
        <w:gridCol w:w="1763"/>
        <w:gridCol w:w="4178"/>
        <w:gridCol w:w="3075"/>
      </w:tblGrid>
      <w:tr w:rsidR="00C34C53" w:rsidRPr="00C34C53" w14:paraId="518682AB" w14:textId="77777777" w:rsidTr="0004653F">
        <w:tc>
          <w:tcPr>
            <w:tcW w:w="0" w:type="auto"/>
            <w:hideMark/>
          </w:tcPr>
          <w:p w14:paraId="334AD464" w14:textId="77777777" w:rsidR="0004653F" w:rsidRPr="00C34C53" w:rsidRDefault="0004653F" w:rsidP="0004653F">
            <w:pPr>
              <w:spacing w:line="240" w:lineRule="auto"/>
              <w:jc w:val="center"/>
              <w:rPr>
                <w:rFonts w:eastAsia="Times New Roman" w:cs="Times New Roman"/>
                <w:b/>
                <w:bCs/>
                <w:color w:val="auto"/>
                <w:kern w:val="0"/>
                <w:szCs w:val="24"/>
                <w:lang w:eastAsia="en-GB" w:bidi="ar-SA"/>
                <w14:ligatures w14:val="none"/>
              </w:rPr>
            </w:pPr>
            <w:r w:rsidRPr="00C34C53">
              <w:rPr>
                <w:rFonts w:eastAsia="Times New Roman" w:cs="Times New Roman"/>
                <w:b/>
                <w:bCs/>
                <w:color w:val="auto"/>
                <w:kern w:val="0"/>
                <w:szCs w:val="24"/>
                <w:lang w:eastAsia="en-GB" w:bidi="ar-SA"/>
                <w14:ligatures w14:val="none"/>
              </w:rPr>
              <w:t>Factor</w:t>
            </w:r>
          </w:p>
        </w:tc>
        <w:tc>
          <w:tcPr>
            <w:tcW w:w="0" w:type="auto"/>
            <w:hideMark/>
          </w:tcPr>
          <w:p w14:paraId="58C2E04F" w14:textId="77777777" w:rsidR="0004653F" w:rsidRPr="00C34C53" w:rsidRDefault="0004653F" w:rsidP="0004653F">
            <w:pPr>
              <w:spacing w:line="240" w:lineRule="auto"/>
              <w:jc w:val="center"/>
              <w:rPr>
                <w:rFonts w:eastAsia="Times New Roman" w:cs="Times New Roman"/>
                <w:b/>
                <w:bCs/>
                <w:color w:val="auto"/>
                <w:kern w:val="0"/>
                <w:szCs w:val="24"/>
                <w:lang w:eastAsia="en-GB" w:bidi="ar-SA"/>
                <w14:ligatures w14:val="none"/>
              </w:rPr>
            </w:pPr>
            <w:r w:rsidRPr="00C34C53">
              <w:rPr>
                <w:rFonts w:eastAsia="Times New Roman" w:cs="Times New Roman"/>
                <w:b/>
                <w:bCs/>
                <w:color w:val="auto"/>
                <w:kern w:val="0"/>
                <w:szCs w:val="24"/>
                <w:lang w:eastAsia="en-GB" w:bidi="ar-SA"/>
                <w14:ligatures w14:val="none"/>
              </w:rPr>
              <w:t>Key Insights (Bangladesh)</w:t>
            </w:r>
          </w:p>
        </w:tc>
        <w:tc>
          <w:tcPr>
            <w:tcW w:w="0" w:type="auto"/>
            <w:hideMark/>
          </w:tcPr>
          <w:p w14:paraId="47242AB0" w14:textId="77777777" w:rsidR="0004653F" w:rsidRPr="00C34C53" w:rsidRDefault="0004653F" w:rsidP="0004653F">
            <w:pPr>
              <w:spacing w:line="240" w:lineRule="auto"/>
              <w:jc w:val="center"/>
              <w:rPr>
                <w:rFonts w:eastAsia="Times New Roman" w:cs="Times New Roman"/>
                <w:b/>
                <w:bCs/>
                <w:color w:val="auto"/>
                <w:kern w:val="0"/>
                <w:szCs w:val="24"/>
                <w:lang w:eastAsia="en-GB" w:bidi="ar-SA"/>
                <w14:ligatures w14:val="none"/>
              </w:rPr>
            </w:pPr>
            <w:r w:rsidRPr="00C34C53">
              <w:rPr>
                <w:rFonts w:eastAsia="Times New Roman" w:cs="Times New Roman"/>
                <w:b/>
                <w:bCs/>
                <w:color w:val="auto"/>
                <w:kern w:val="0"/>
                <w:szCs w:val="24"/>
                <w:lang w:eastAsia="en-GB" w:bidi="ar-SA"/>
                <w14:ligatures w14:val="none"/>
              </w:rPr>
              <w:t>Implications for Coca-Cola</w:t>
            </w:r>
          </w:p>
        </w:tc>
      </w:tr>
      <w:tr w:rsidR="00C34C53" w:rsidRPr="00C34C53" w14:paraId="3119D31D" w14:textId="77777777" w:rsidTr="0004653F">
        <w:tc>
          <w:tcPr>
            <w:tcW w:w="0" w:type="auto"/>
            <w:hideMark/>
          </w:tcPr>
          <w:p w14:paraId="304FC711"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b/>
                <w:bCs/>
                <w:color w:val="auto"/>
                <w:kern w:val="0"/>
                <w:szCs w:val="24"/>
                <w:lang w:eastAsia="en-GB" w:bidi="ar-SA"/>
                <w14:ligatures w14:val="none"/>
              </w:rPr>
              <w:t>Political</w:t>
            </w:r>
          </w:p>
        </w:tc>
        <w:tc>
          <w:tcPr>
            <w:tcW w:w="0" w:type="auto"/>
            <w:hideMark/>
          </w:tcPr>
          <w:p w14:paraId="7F94B50F"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color w:val="auto"/>
                <w:kern w:val="0"/>
                <w:szCs w:val="24"/>
                <w:lang w:eastAsia="en-GB" w:bidi="ar-SA"/>
                <w14:ligatures w14:val="none"/>
              </w:rPr>
              <w:t>Post-2024 transition after Sheikh Hasina’s ousting; interim government under Muhammad Yunus promoting reforms (Chowdhury, 2025).</w:t>
            </w:r>
          </w:p>
        </w:tc>
        <w:tc>
          <w:tcPr>
            <w:tcW w:w="0" w:type="auto"/>
            <w:hideMark/>
          </w:tcPr>
          <w:p w14:paraId="06F2F125"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color w:val="auto"/>
                <w:kern w:val="0"/>
                <w:szCs w:val="24"/>
                <w:lang w:eastAsia="en-GB" w:bidi="ar-SA"/>
                <w14:ligatures w14:val="none"/>
              </w:rPr>
              <w:t>Uncertain short-term stability; need for contingency planning and CSR engagement.</w:t>
            </w:r>
          </w:p>
        </w:tc>
      </w:tr>
      <w:tr w:rsidR="00C34C53" w:rsidRPr="00C34C53" w14:paraId="0EA019FB" w14:textId="77777777" w:rsidTr="0004653F">
        <w:tc>
          <w:tcPr>
            <w:tcW w:w="0" w:type="auto"/>
            <w:hideMark/>
          </w:tcPr>
          <w:p w14:paraId="46C4BBA1"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b/>
                <w:bCs/>
                <w:color w:val="auto"/>
                <w:kern w:val="0"/>
                <w:szCs w:val="24"/>
                <w:lang w:eastAsia="en-GB" w:bidi="ar-SA"/>
                <w14:ligatures w14:val="none"/>
              </w:rPr>
              <w:t>Economic</w:t>
            </w:r>
          </w:p>
        </w:tc>
        <w:tc>
          <w:tcPr>
            <w:tcW w:w="0" w:type="auto"/>
            <w:hideMark/>
          </w:tcPr>
          <w:p w14:paraId="045EDCE5"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color w:val="auto"/>
                <w:kern w:val="0"/>
                <w:szCs w:val="24"/>
                <w:lang w:eastAsia="en-GB" w:bidi="ar-SA"/>
                <w14:ligatures w14:val="none"/>
              </w:rPr>
              <w:t>GDP growth 4.0% (2025) → 5.0% (2026); inflation around 10% (ADB, 2025).</w:t>
            </w:r>
          </w:p>
        </w:tc>
        <w:tc>
          <w:tcPr>
            <w:tcW w:w="0" w:type="auto"/>
            <w:hideMark/>
          </w:tcPr>
          <w:p w14:paraId="464CE2A8"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color w:val="auto"/>
                <w:kern w:val="0"/>
                <w:szCs w:val="24"/>
                <w:lang w:eastAsia="en-GB" w:bidi="ar-SA"/>
                <w14:ligatures w14:val="none"/>
              </w:rPr>
              <w:t>Expanding middle class; focus on affordability and volume sales to offset inflation.</w:t>
            </w:r>
          </w:p>
        </w:tc>
      </w:tr>
      <w:tr w:rsidR="00C34C53" w:rsidRPr="00C34C53" w14:paraId="0FDB77D0" w14:textId="77777777" w:rsidTr="0004653F">
        <w:tc>
          <w:tcPr>
            <w:tcW w:w="0" w:type="auto"/>
            <w:hideMark/>
          </w:tcPr>
          <w:p w14:paraId="2F116895"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b/>
                <w:bCs/>
                <w:color w:val="auto"/>
                <w:kern w:val="0"/>
                <w:szCs w:val="24"/>
                <w:lang w:eastAsia="en-GB" w:bidi="ar-SA"/>
                <w14:ligatures w14:val="none"/>
              </w:rPr>
              <w:t>Social</w:t>
            </w:r>
          </w:p>
        </w:tc>
        <w:tc>
          <w:tcPr>
            <w:tcW w:w="0" w:type="auto"/>
            <w:hideMark/>
          </w:tcPr>
          <w:p w14:paraId="49E5F106"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color w:val="auto"/>
                <w:kern w:val="0"/>
                <w:szCs w:val="24"/>
                <w:lang w:eastAsia="en-GB" w:bidi="ar-SA"/>
                <w14:ligatures w14:val="none"/>
              </w:rPr>
              <w:t>Increasing workforce participation; growing youth market; gender inclusion improving (Sikdar, 2021).</w:t>
            </w:r>
          </w:p>
        </w:tc>
        <w:tc>
          <w:tcPr>
            <w:tcW w:w="0" w:type="auto"/>
            <w:hideMark/>
          </w:tcPr>
          <w:p w14:paraId="155C454E"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color w:val="auto"/>
                <w:kern w:val="0"/>
                <w:szCs w:val="24"/>
                <w:lang w:eastAsia="en-GB" w:bidi="ar-SA"/>
                <w14:ligatures w14:val="none"/>
              </w:rPr>
              <w:t>Opportunity for youth-focused campaigns; brand positioning around inclusion and celebration.</w:t>
            </w:r>
          </w:p>
        </w:tc>
      </w:tr>
      <w:tr w:rsidR="00C34C53" w:rsidRPr="00C34C53" w14:paraId="69A2E323" w14:textId="77777777" w:rsidTr="0004653F">
        <w:tc>
          <w:tcPr>
            <w:tcW w:w="0" w:type="auto"/>
            <w:hideMark/>
          </w:tcPr>
          <w:p w14:paraId="71901C0F"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b/>
                <w:bCs/>
                <w:color w:val="auto"/>
                <w:kern w:val="0"/>
                <w:szCs w:val="24"/>
                <w:lang w:eastAsia="en-GB" w:bidi="ar-SA"/>
                <w14:ligatures w14:val="none"/>
              </w:rPr>
              <w:t>Technological</w:t>
            </w:r>
          </w:p>
        </w:tc>
        <w:tc>
          <w:tcPr>
            <w:tcW w:w="0" w:type="auto"/>
            <w:hideMark/>
          </w:tcPr>
          <w:p w14:paraId="40915FD0"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color w:val="auto"/>
                <w:kern w:val="0"/>
                <w:szCs w:val="24"/>
                <w:lang w:eastAsia="en-GB" w:bidi="ar-SA"/>
                <w14:ligatures w14:val="none"/>
              </w:rPr>
              <w:t>Expanding digital infrastructure; e-commerce and mobile use rising (Sikdar, 2021).</w:t>
            </w:r>
          </w:p>
        </w:tc>
        <w:tc>
          <w:tcPr>
            <w:tcW w:w="0" w:type="auto"/>
            <w:hideMark/>
          </w:tcPr>
          <w:p w14:paraId="24158BDA"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color w:val="auto"/>
                <w:kern w:val="0"/>
                <w:szCs w:val="24"/>
                <w:lang w:eastAsia="en-GB" w:bidi="ar-SA"/>
                <w14:ligatures w14:val="none"/>
              </w:rPr>
              <w:t>Leverage mobile marketing and digital payments for brand growth.</w:t>
            </w:r>
          </w:p>
        </w:tc>
      </w:tr>
      <w:tr w:rsidR="00C34C53" w:rsidRPr="00C34C53" w14:paraId="74D8E60E" w14:textId="77777777" w:rsidTr="0004653F">
        <w:tc>
          <w:tcPr>
            <w:tcW w:w="0" w:type="auto"/>
            <w:hideMark/>
          </w:tcPr>
          <w:p w14:paraId="28F0B7B8"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b/>
                <w:bCs/>
                <w:color w:val="auto"/>
                <w:kern w:val="0"/>
                <w:szCs w:val="24"/>
                <w:lang w:eastAsia="en-GB" w:bidi="ar-SA"/>
                <w14:ligatures w14:val="none"/>
              </w:rPr>
              <w:lastRenderedPageBreak/>
              <w:t>Environmental</w:t>
            </w:r>
          </w:p>
        </w:tc>
        <w:tc>
          <w:tcPr>
            <w:tcW w:w="0" w:type="auto"/>
            <w:hideMark/>
          </w:tcPr>
          <w:p w14:paraId="35C4C6F1"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color w:val="auto"/>
                <w:kern w:val="0"/>
                <w:szCs w:val="24"/>
                <w:lang w:eastAsia="en-GB" w:bidi="ar-SA"/>
                <w14:ligatures w14:val="none"/>
              </w:rPr>
              <w:t>Pollution and waste challenges due to industrialisation; weak green infrastructure.</w:t>
            </w:r>
          </w:p>
        </w:tc>
        <w:tc>
          <w:tcPr>
            <w:tcW w:w="0" w:type="auto"/>
            <w:hideMark/>
          </w:tcPr>
          <w:p w14:paraId="5910CEC3"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color w:val="auto"/>
                <w:kern w:val="0"/>
                <w:szCs w:val="24"/>
                <w:lang w:eastAsia="en-GB" w:bidi="ar-SA"/>
                <w14:ligatures w14:val="none"/>
              </w:rPr>
              <w:t>Reputational and regulatory risks; need for visible sustainability initiatives.</w:t>
            </w:r>
          </w:p>
        </w:tc>
      </w:tr>
      <w:tr w:rsidR="00C34C53" w:rsidRPr="00C34C53" w14:paraId="0E113EBB" w14:textId="77777777" w:rsidTr="0004653F">
        <w:tc>
          <w:tcPr>
            <w:tcW w:w="0" w:type="auto"/>
            <w:hideMark/>
          </w:tcPr>
          <w:p w14:paraId="3FFE9169"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b/>
                <w:bCs/>
                <w:color w:val="auto"/>
                <w:kern w:val="0"/>
                <w:szCs w:val="24"/>
                <w:lang w:eastAsia="en-GB" w:bidi="ar-SA"/>
                <w14:ligatures w14:val="none"/>
              </w:rPr>
              <w:t>Legal</w:t>
            </w:r>
          </w:p>
        </w:tc>
        <w:tc>
          <w:tcPr>
            <w:tcW w:w="0" w:type="auto"/>
            <w:hideMark/>
          </w:tcPr>
          <w:p w14:paraId="241D3965"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color w:val="auto"/>
                <w:kern w:val="0"/>
                <w:szCs w:val="24"/>
                <w:lang w:eastAsia="en-GB" w:bidi="ar-SA"/>
                <w14:ligatures w14:val="none"/>
              </w:rPr>
              <w:t>Labour and safety laws exist but enforcement inconsistent (Sikdar, 2021).</w:t>
            </w:r>
          </w:p>
        </w:tc>
        <w:tc>
          <w:tcPr>
            <w:tcW w:w="0" w:type="auto"/>
            <w:hideMark/>
          </w:tcPr>
          <w:p w14:paraId="102F9FC7" w14:textId="77777777" w:rsidR="0004653F" w:rsidRPr="00C34C53" w:rsidRDefault="0004653F" w:rsidP="0004653F">
            <w:pPr>
              <w:spacing w:line="240" w:lineRule="auto"/>
              <w:jc w:val="left"/>
              <w:rPr>
                <w:rFonts w:eastAsia="Times New Roman" w:cs="Times New Roman"/>
                <w:color w:val="auto"/>
                <w:kern w:val="0"/>
                <w:szCs w:val="24"/>
                <w:lang w:eastAsia="en-GB" w:bidi="ar-SA"/>
                <w14:ligatures w14:val="none"/>
              </w:rPr>
            </w:pPr>
            <w:r w:rsidRPr="00C34C53">
              <w:rPr>
                <w:rFonts w:eastAsia="Times New Roman" w:cs="Times New Roman"/>
                <w:color w:val="auto"/>
                <w:kern w:val="0"/>
                <w:szCs w:val="24"/>
                <w:lang w:eastAsia="en-GB" w:bidi="ar-SA"/>
                <w14:ligatures w14:val="none"/>
              </w:rPr>
              <w:t>Requires strict internal compliance to maintain ethical reputation.</w:t>
            </w:r>
          </w:p>
        </w:tc>
      </w:tr>
    </w:tbl>
    <w:p w14:paraId="46A05091" w14:textId="77777777" w:rsidR="00E07FA0" w:rsidRPr="00C34C53" w:rsidRDefault="002E3634" w:rsidP="00E07FA0">
      <w:pPr>
        <w:rPr>
          <w:b/>
          <w:color w:val="auto"/>
          <w:sz w:val="28"/>
          <w:lang w:bidi="ar-SA"/>
        </w:rPr>
      </w:pPr>
      <w:r w:rsidRPr="00C34C53">
        <w:rPr>
          <w:b/>
          <w:color w:val="auto"/>
          <w:sz w:val="28"/>
          <w:lang w:bidi="ar-SA"/>
        </w:rPr>
        <w:t>Coca-cola UK</w:t>
      </w:r>
    </w:p>
    <w:p w14:paraId="0F3FB334" w14:textId="77777777" w:rsidR="002E3634" w:rsidRPr="00C34C53" w:rsidRDefault="002E3634" w:rsidP="00E07FA0">
      <w:pPr>
        <w:rPr>
          <w:b/>
          <w:color w:val="auto"/>
          <w:sz w:val="28"/>
          <w:lang w:bidi="ar-SA"/>
        </w:rPr>
      </w:pPr>
      <w:r w:rsidRPr="00C34C53">
        <w:rPr>
          <w:b/>
          <w:noProof/>
          <w:color w:val="auto"/>
          <w:sz w:val="28"/>
          <w:lang w:bidi="ar-SA"/>
          <w14:ligatures w14:val="none"/>
        </w:rPr>
        <w:drawing>
          <wp:inline distT="0" distB="0" distL="0" distR="0" wp14:anchorId="5CFF6314" wp14:editId="4C88ED2D">
            <wp:extent cx="5731510" cy="263334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PNG"/>
                    <pic:cNvPicPr/>
                  </pic:nvPicPr>
                  <pic:blipFill>
                    <a:blip r:embed="rId44">
                      <a:extLst>
                        <a:ext uri="{28A0092B-C50C-407E-A947-70E740481C1C}">
                          <a14:useLocalDpi xmlns:a14="http://schemas.microsoft.com/office/drawing/2010/main" val="0"/>
                        </a:ext>
                      </a:extLst>
                    </a:blip>
                    <a:stretch>
                      <a:fillRect/>
                    </a:stretch>
                  </pic:blipFill>
                  <pic:spPr>
                    <a:xfrm>
                      <a:off x="0" y="0"/>
                      <a:ext cx="5731510" cy="2633345"/>
                    </a:xfrm>
                    <a:prstGeom prst="rect">
                      <a:avLst/>
                    </a:prstGeom>
                  </pic:spPr>
                </pic:pic>
              </a:graphicData>
            </a:graphic>
          </wp:inline>
        </w:drawing>
      </w:r>
    </w:p>
    <w:p w14:paraId="19CA9448" w14:textId="77777777" w:rsidR="002E3634" w:rsidRPr="00C34C53" w:rsidRDefault="002E3634" w:rsidP="00E07FA0">
      <w:pPr>
        <w:rPr>
          <w:b/>
          <w:color w:val="auto"/>
          <w:sz w:val="28"/>
          <w:lang w:bidi="ar-SA"/>
        </w:rPr>
      </w:pPr>
    </w:p>
    <w:sectPr w:rsidR="002E3634" w:rsidRPr="00C34C53" w:rsidSect="00911F85">
      <w:footerReference w:type="default" r:id="rId45"/>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78F543" w14:textId="77777777" w:rsidR="000E42A2" w:rsidRDefault="000E42A2" w:rsidP="00E07FA0">
      <w:pPr>
        <w:spacing w:line="240" w:lineRule="auto"/>
      </w:pPr>
      <w:r>
        <w:separator/>
      </w:r>
    </w:p>
  </w:endnote>
  <w:endnote w:type="continuationSeparator" w:id="0">
    <w:p w14:paraId="0E69F1AD" w14:textId="77777777" w:rsidR="000E42A2" w:rsidRDefault="000E42A2" w:rsidP="00E07FA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5345455"/>
      <w:docPartObj>
        <w:docPartGallery w:val="Page Numbers (Bottom of Page)"/>
        <w:docPartUnique/>
      </w:docPartObj>
    </w:sdtPr>
    <w:sdtEndPr>
      <w:rPr>
        <w:noProof/>
      </w:rPr>
    </w:sdtEndPr>
    <w:sdtContent>
      <w:p w14:paraId="498F2E96" w14:textId="77777777" w:rsidR="007F030B" w:rsidRDefault="007F030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FB0E01" w14:textId="77777777" w:rsidR="007F030B" w:rsidRDefault="007F03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1F860C" w14:textId="77777777" w:rsidR="000E42A2" w:rsidRDefault="000E42A2" w:rsidP="00E07FA0">
      <w:pPr>
        <w:spacing w:line="240" w:lineRule="auto"/>
      </w:pPr>
      <w:r>
        <w:separator/>
      </w:r>
    </w:p>
  </w:footnote>
  <w:footnote w:type="continuationSeparator" w:id="0">
    <w:p w14:paraId="371B8F5A" w14:textId="77777777" w:rsidR="000E42A2" w:rsidRDefault="000E42A2" w:rsidP="00E07FA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BD6CDF"/>
    <w:multiLevelType w:val="hybridMultilevel"/>
    <w:tmpl w:val="F03CB4B4"/>
    <w:lvl w:ilvl="0" w:tplc="40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FA124F5"/>
    <w:multiLevelType w:val="hybridMultilevel"/>
    <w:tmpl w:val="1BBEB09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4C4627"/>
    <w:multiLevelType w:val="multilevel"/>
    <w:tmpl w:val="2168FB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0793C17"/>
    <w:multiLevelType w:val="hybridMultilevel"/>
    <w:tmpl w:val="DD325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A4426C"/>
    <w:multiLevelType w:val="hybridMultilevel"/>
    <w:tmpl w:val="DBD4E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3A65D6"/>
    <w:multiLevelType w:val="hybridMultilevel"/>
    <w:tmpl w:val="2F5655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ACA530E"/>
    <w:multiLevelType w:val="multilevel"/>
    <w:tmpl w:val="F2D097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37D7172"/>
    <w:multiLevelType w:val="hybridMultilevel"/>
    <w:tmpl w:val="07303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046E22"/>
    <w:multiLevelType w:val="hybridMultilevel"/>
    <w:tmpl w:val="7B4EC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872AEA"/>
    <w:multiLevelType w:val="hybridMultilevel"/>
    <w:tmpl w:val="3642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334899">
    <w:abstractNumId w:val="7"/>
  </w:num>
  <w:num w:numId="2" w16cid:durableId="1753158159">
    <w:abstractNumId w:val="8"/>
  </w:num>
  <w:num w:numId="3" w16cid:durableId="1665816004">
    <w:abstractNumId w:val="3"/>
  </w:num>
  <w:num w:numId="4" w16cid:durableId="643241997">
    <w:abstractNumId w:val="4"/>
  </w:num>
  <w:num w:numId="5" w16cid:durableId="2137679243">
    <w:abstractNumId w:val="9"/>
  </w:num>
  <w:num w:numId="6" w16cid:durableId="13504494">
    <w:abstractNumId w:val="6"/>
  </w:num>
  <w:num w:numId="7" w16cid:durableId="395934500">
    <w:abstractNumId w:val="1"/>
  </w:num>
  <w:num w:numId="8" w16cid:durableId="731272125">
    <w:abstractNumId w:val="2"/>
  </w:num>
  <w:num w:numId="9" w16cid:durableId="826290463">
    <w:abstractNumId w:val="5"/>
  </w:num>
  <w:num w:numId="10" w16cid:durableId="17222492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8BA"/>
    <w:rsid w:val="000426D3"/>
    <w:rsid w:val="0004653F"/>
    <w:rsid w:val="000607C5"/>
    <w:rsid w:val="00064F51"/>
    <w:rsid w:val="000C4A8D"/>
    <w:rsid w:val="000E42A2"/>
    <w:rsid w:val="0012206C"/>
    <w:rsid w:val="001408B2"/>
    <w:rsid w:val="00163325"/>
    <w:rsid w:val="0019322A"/>
    <w:rsid w:val="001A16FE"/>
    <w:rsid w:val="001F2351"/>
    <w:rsid w:val="001F457F"/>
    <w:rsid w:val="00224D5E"/>
    <w:rsid w:val="00226A15"/>
    <w:rsid w:val="0026055A"/>
    <w:rsid w:val="0027793B"/>
    <w:rsid w:val="002D4AF1"/>
    <w:rsid w:val="002E3634"/>
    <w:rsid w:val="00334F65"/>
    <w:rsid w:val="003551BB"/>
    <w:rsid w:val="00355788"/>
    <w:rsid w:val="0036290A"/>
    <w:rsid w:val="0036796D"/>
    <w:rsid w:val="003F741D"/>
    <w:rsid w:val="004329CB"/>
    <w:rsid w:val="00462CC6"/>
    <w:rsid w:val="004B782C"/>
    <w:rsid w:val="004C7BFD"/>
    <w:rsid w:val="00520B93"/>
    <w:rsid w:val="00561046"/>
    <w:rsid w:val="005E4489"/>
    <w:rsid w:val="006009D8"/>
    <w:rsid w:val="00602D61"/>
    <w:rsid w:val="006165AF"/>
    <w:rsid w:val="0065018A"/>
    <w:rsid w:val="00653019"/>
    <w:rsid w:val="006664C0"/>
    <w:rsid w:val="006849F7"/>
    <w:rsid w:val="006A44DA"/>
    <w:rsid w:val="006C0C2B"/>
    <w:rsid w:val="006D5E89"/>
    <w:rsid w:val="00724964"/>
    <w:rsid w:val="00790CEB"/>
    <w:rsid w:val="007960D9"/>
    <w:rsid w:val="007F030B"/>
    <w:rsid w:val="008B6A01"/>
    <w:rsid w:val="008D0228"/>
    <w:rsid w:val="008F3DED"/>
    <w:rsid w:val="00911F85"/>
    <w:rsid w:val="00912047"/>
    <w:rsid w:val="009369CC"/>
    <w:rsid w:val="00957312"/>
    <w:rsid w:val="0096341A"/>
    <w:rsid w:val="00981472"/>
    <w:rsid w:val="009A19F0"/>
    <w:rsid w:val="009E6321"/>
    <w:rsid w:val="00A14D97"/>
    <w:rsid w:val="00A23EEC"/>
    <w:rsid w:val="00A44987"/>
    <w:rsid w:val="00AC7D68"/>
    <w:rsid w:val="00AF6F5A"/>
    <w:rsid w:val="00B0225A"/>
    <w:rsid w:val="00B245B4"/>
    <w:rsid w:val="00B33224"/>
    <w:rsid w:val="00B36EA0"/>
    <w:rsid w:val="00B47F56"/>
    <w:rsid w:val="00B66EB3"/>
    <w:rsid w:val="00BA3526"/>
    <w:rsid w:val="00C11B54"/>
    <w:rsid w:val="00C3016F"/>
    <w:rsid w:val="00C34C53"/>
    <w:rsid w:val="00C633C4"/>
    <w:rsid w:val="00D52516"/>
    <w:rsid w:val="00D616CE"/>
    <w:rsid w:val="00D93A17"/>
    <w:rsid w:val="00DA151E"/>
    <w:rsid w:val="00DD77EB"/>
    <w:rsid w:val="00E02915"/>
    <w:rsid w:val="00E049AF"/>
    <w:rsid w:val="00E07FA0"/>
    <w:rsid w:val="00E25EAE"/>
    <w:rsid w:val="00E62880"/>
    <w:rsid w:val="00EA7D1F"/>
    <w:rsid w:val="00EB18BA"/>
    <w:rsid w:val="00EF20ED"/>
    <w:rsid w:val="00F22E35"/>
    <w:rsid w:val="00F64363"/>
    <w:rsid w:val="00F70474"/>
    <w:rsid w:val="00FA54A6"/>
    <w:rsid w:val="00FB7997"/>
    <w:rsid w:val="00FC13D0"/>
    <w:rsid w:val="00FD53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5EE9E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19F0"/>
    <w:pPr>
      <w:spacing w:after="0" w:line="360" w:lineRule="auto"/>
      <w:jc w:val="both"/>
    </w:pPr>
    <w:rPr>
      <w:rFonts w:ascii="Times New Roman" w:hAnsi="Times New Roman" w:cs="Arial"/>
      <w:color w:val="000000" w:themeColor="text1"/>
      <w:kern w:val="2"/>
      <w:sz w:val="24"/>
      <w:szCs w:val="21"/>
      <w:lang w:bidi="ne-NP"/>
      <w14:ligatures w14:val="standardContextual"/>
    </w:rPr>
  </w:style>
  <w:style w:type="paragraph" w:styleId="Heading1">
    <w:name w:val="heading 1"/>
    <w:next w:val="Normal"/>
    <w:link w:val="Heading1Char"/>
    <w:autoRedefine/>
    <w:uiPriority w:val="9"/>
    <w:qFormat/>
    <w:rsid w:val="00FD5365"/>
    <w:pPr>
      <w:keepNext/>
      <w:keepLines/>
      <w:spacing w:after="0" w:line="360" w:lineRule="auto"/>
      <w:jc w:val="both"/>
      <w:outlineLvl w:val="0"/>
    </w:pPr>
    <w:rPr>
      <w:rFonts w:ascii="Times New Roman" w:hAnsi="Times New Roman" w:cs="Arial"/>
      <w:b/>
      <w:color w:val="000000"/>
      <w:sz w:val="28"/>
    </w:rPr>
  </w:style>
  <w:style w:type="paragraph" w:styleId="Heading2">
    <w:name w:val="heading 2"/>
    <w:next w:val="Normal"/>
    <w:link w:val="Heading2Char"/>
    <w:autoRedefine/>
    <w:uiPriority w:val="9"/>
    <w:unhideWhenUsed/>
    <w:qFormat/>
    <w:rsid w:val="00A23EEC"/>
    <w:pPr>
      <w:keepNext/>
      <w:keepLines/>
      <w:spacing w:after="0" w:line="360" w:lineRule="auto"/>
      <w:jc w:val="both"/>
      <w:outlineLvl w:val="1"/>
    </w:pPr>
    <w:rPr>
      <w:rFonts w:ascii="Times New Roman" w:hAnsi="Times New Roman" w:cs="Arial"/>
      <w:b/>
      <w:color w:val="000000"/>
      <w:sz w:val="26"/>
    </w:rPr>
  </w:style>
  <w:style w:type="paragraph" w:styleId="Heading3">
    <w:name w:val="heading 3"/>
    <w:basedOn w:val="Normal"/>
    <w:link w:val="Heading3Char"/>
    <w:uiPriority w:val="9"/>
    <w:qFormat/>
    <w:rsid w:val="00EB18BA"/>
    <w:pPr>
      <w:spacing w:before="100" w:beforeAutospacing="1" w:after="100" w:afterAutospacing="1" w:line="240" w:lineRule="auto"/>
      <w:jc w:val="left"/>
      <w:outlineLvl w:val="2"/>
    </w:pPr>
    <w:rPr>
      <w:rFonts w:eastAsia="Times New Roman" w:cs="Times New Roman"/>
      <w:b/>
      <w:bCs/>
      <w:color w:val="auto"/>
      <w:kern w:val="0"/>
      <w:sz w:val="27"/>
      <w:szCs w:val="27"/>
      <w:lang w:eastAsia="en-GB" w:bidi="ar-SA"/>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FD5365"/>
    <w:rPr>
      <w:rFonts w:ascii="Times New Roman" w:hAnsi="Times New Roman" w:cs="Arial"/>
      <w:b/>
      <w:color w:val="000000"/>
      <w:sz w:val="28"/>
    </w:rPr>
  </w:style>
  <w:style w:type="character" w:customStyle="1" w:styleId="Heading2Char">
    <w:name w:val="Heading 2 Char"/>
    <w:link w:val="Heading2"/>
    <w:uiPriority w:val="9"/>
    <w:rsid w:val="00A23EEC"/>
    <w:rPr>
      <w:rFonts w:ascii="Times New Roman" w:hAnsi="Times New Roman" w:cs="Arial"/>
      <w:b/>
      <w:color w:val="000000"/>
      <w:sz w:val="26"/>
    </w:rPr>
  </w:style>
  <w:style w:type="paragraph" w:styleId="NoSpacing">
    <w:name w:val="No Spacing"/>
    <w:autoRedefine/>
    <w:uiPriority w:val="1"/>
    <w:qFormat/>
    <w:rsid w:val="001F2351"/>
    <w:pPr>
      <w:spacing w:after="0" w:line="360" w:lineRule="auto"/>
      <w:jc w:val="both"/>
    </w:pPr>
    <w:rPr>
      <w:rFonts w:ascii="Times New Roman" w:eastAsia="Times New Roman" w:hAnsi="Times New Roman" w:cs="Times New Roman"/>
      <w:sz w:val="24"/>
      <w:szCs w:val="24"/>
      <w:lang w:val="en"/>
    </w:rPr>
  </w:style>
  <w:style w:type="character" w:customStyle="1" w:styleId="Heading3Char">
    <w:name w:val="Heading 3 Char"/>
    <w:basedOn w:val="DefaultParagraphFont"/>
    <w:link w:val="Heading3"/>
    <w:uiPriority w:val="9"/>
    <w:rsid w:val="00EB18BA"/>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EB18BA"/>
    <w:rPr>
      <w:b/>
      <w:bCs/>
    </w:rPr>
  </w:style>
  <w:style w:type="paragraph" w:styleId="ListParagraph">
    <w:name w:val="List Paragraph"/>
    <w:basedOn w:val="Normal"/>
    <w:uiPriority w:val="34"/>
    <w:qFormat/>
    <w:rsid w:val="00D52516"/>
    <w:pPr>
      <w:ind w:left="720"/>
      <w:contextualSpacing/>
    </w:pPr>
  </w:style>
  <w:style w:type="paragraph" w:styleId="NormalWeb">
    <w:name w:val="Normal (Web)"/>
    <w:basedOn w:val="Normal"/>
    <w:uiPriority w:val="99"/>
    <w:unhideWhenUsed/>
    <w:rsid w:val="00A23EEC"/>
    <w:pPr>
      <w:spacing w:before="100" w:beforeAutospacing="1" w:after="100" w:afterAutospacing="1" w:line="240" w:lineRule="auto"/>
      <w:jc w:val="left"/>
    </w:pPr>
    <w:rPr>
      <w:rFonts w:eastAsia="Times New Roman" w:cs="Times New Roman"/>
      <w:color w:val="auto"/>
      <w:kern w:val="0"/>
      <w:szCs w:val="24"/>
      <w:lang w:eastAsia="en-GB" w:bidi="ar-SA"/>
      <w14:ligatures w14:val="none"/>
    </w:rPr>
  </w:style>
  <w:style w:type="table" w:styleId="TableGrid">
    <w:name w:val="Table Grid"/>
    <w:basedOn w:val="TableNormal"/>
    <w:uiPriority w:val="39"/>
    <w:rsid w:val="00F22E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22E35"/>
    <w:pPr>
      <w:spacing w:line="240" w:lineRule="auto"/>
    </w:pPr>
    <w:rPr>
      <w:i/>
      <w:iCs/>
      <w:color w:val="44546A" w:themeColor="text2"/>
      <w:sz w:val="18"/>
      <w:szCs w:val="16"/>
    </w:rPr>
  </w:style>
  <w:style w:type="paragraph" w:styleId="Header">
    <w:name w:val="header"/>
    <w:basedOn w:val="Normal"/>
    <w:link w:val="HeaderChar"/>
    <w:uiPriority w:val="99"/>
    <w:unhideWhenUsed/>
    <w:rsid w:val="00E07FA0"/>
    <w:pPr>
      <w:tabs>
        <w:tab w:val="center" w:pos="4513"/>
        <w:tab w:val="right" w:pos="9026"/>
      </w:tabs>
      <w:spacing w:line="240" w:lineRule="auto"/>
    </w:pPr>
  </w:style>
  <w:style w:type="character" w:customStyle="1" w:styleId="HeaderChar">
    <w:name w:val="Header Char"/>
    <w:basedOn w:val="DefaultParagraphFont"/>
    <w:link w:val="Header"/>
    <w:uiPriority w:val="99"/>
    <w:rsid w:val="00E07FA0"/>
    <w:rPr>
      <w:rFonts w:ascii="Times New Roman" w:hAnsi="Times New Roman" w:cs="Arial"/>
      <w:color w:val="000000" w:themeColor="text1"/>
      <w:kern w:val="2"/>
      <w:sz w:val="24"/>
      <w:szCs w:val="21"/>
      <w:lang w:bidi="ne-NP"/>
      <w14:ligatures w14:val="standardContextual"/>
    </w:rPr>
  </w:style>
  <w:style w:type="paragraph" w:styleId="Footer">
    <w:name w:val="footer"/>
    <w:basedOn w:val="Normal"/>
    <w:link w:val="FooterChar"/>
    <w:uiPriority w:val="99"/>
    <w:unhideWhenUsed/>
    <w:rsid w:val="00E07FA0"/>
    <w:pPr>
      <w:tabs>
        <w:tab w:val="center" w:pos="4513"/>
        <w:tab w:val="right" w:pos="9026"/>
      </w:tabs>
      <w:spacing w:line="240" w:lineRule="auto"/>
    </w:pPr>
  </w:style>
  <w:style w:type="character" w:customStyle="1" w:styleId="FooterChar">
    <w:name w:val="Footer Char"/>
    <w:basedOn w:val="DefaultParagraphFont"/>
    <w:link w:val="Footer"/>
    <w:uiPriority w:val="99"/>
    <w:rsid w:val="00E07FA0"/>
    <w:rPr>
      <w:rFonts w:ascii="Times New Roman" w:hAnsi="Times New Roman" w:cs="Arial"/>
      <w:color w:val="000000" w:themeColor="text1"/>
      <w:kern w:val="2"/>
      <w:sz w:val="24"/>
      <w:szCs w:val="21"/>
      <w:lang w:bidi="ne-NP"/>
      <w14:ligatures w14:val="standardContextual"/>
    </w:rPr>
  </w:style>
  <w:style w:type="paragraph" w:styleId="TOCHeading">
    <w:name w:val="TOC Heading"/>
    <w:basedOn w:val="Heading1"/>
    <w:next w:val="Normal"/>
    <w:uiPriority w:val="39"/>
    <w:unhideWhenUsed/>
    <w:qFormat/>
    <w:rsid w:val="0027793B"/>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27793B"/>
    <w:pPr>
      <w:spacing w:after="100"/>
    </w:pPr>
  </w:style>
  <w:style w:type="paragraph" w:styleId="TOC2">
    <w:name w:val="toc 2"/>
    <w:basedOn w:val="Normal"/>
    <w:next w:val="Normal"/>
    <w:autoRedefine/>
    <w:uiPriority w:val="39"/>
    <w:unhideWhenUsed/>
    <w:rsid w:val="0027793B"/>
    <w:pPr>
      <w:spacing w:after="100"/>
      <w:ind w:left="240"/>
    </w:pPr>
  </w:style>
  <w:style w:type="character" w:styleId="Hyperlink">
    <w:name w:val="Hyperlink"/>
    <w:basedOn w:val="DefaultParagraphFont"/>
    <w:uiPriority w:val="99"/>
    <w:unhideWhenUsed/>
    <w:rsid w:val="0027793B"/>
    <w:rPr>
      <w:color w:val="0563C1" w:themeColor="hyperlink"/>
      <w:u w:val="single"/>
    </w:rPr>
  </w:style>
  <w:style w:type="character" w:styleId="Emphasis">
    <w:name w:val="Emphasis"/>
    <w:basedOn w:val="DefaultParagraphFont"/>
    <w:uiPriority w:val="20"/>
    <w:qFormat/>
    <w:rsid w:val="00724964"/>
    <w:rPr>
      <w:i/>
      <w:iCs/>
    </w:rPr>
  </w:style>
  <w:style w:type="character" w:styleId="UnresolvedMention">
    <w:name w:val="Unresolved Mention"/>
    <w:basedOn w:val="DefaultParagraphFont"/>
    <w:uiPriority w:val="99"/>
    <w:semiHidden/>
    <w:unhideWhenUsed/>
    <w:rsid w:val="006A44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001328">
      <w:bodyDiv w:val="1"/>
      <w:marLeft w:val="0"/>
      <w:marRight w:val="0"/>
      <w:marTop w:val="0"/>
      <w:marBottom w:val="0"/>
      <w:divBdr>
        <w:top w:val="none" w:sz="0" w:space="0" w:color="auto"/>
        <w:left w:val="none" w:sz="0" w:space="0" w:color="auto"/>
        <w:bottom w:val="none" w:sz="0" w:space="0" w:color="auto"/>
        <w:right w:val="none" w:sz="0" w:space="0" w:color="auto"/>
      </w:divBdr>
    </w:div>
    <w:div w:id="58290083">
      <w:bodyDiv w:val="1"/>
      <w:marLeft w:val="0"/>
      <w:marRight w:val="0"/>
      <w:marTop w:val="0"/>
      <w:marBottom w:val="0"/>
      <w:divBdr>
        <w:top w:val="none" w:sz="0" w:space="0" w:color="auto"/>
        <w:left w:val="none" w:sz="0" w:space="0" w:color="auto"/>
        <w:bottom w:val="none" w:sz="0" w:space="0" w:color="auto"/>
        <w:right w:val="none" w:sz="0" w:space="0" w:color="auto"/>
      </w:divBdr>
      <w:divsChild>
        <w:div w:id="837115597">
          <w:marLeft w:val="0"/>
          <w:marRight w:val="0"/>
          <w:marTop w:val="120"/>
          <w:marBottom w:val="120"/>
          <w:divBdr>
            <w:top w:val="none" w:sz="0" w:space="0" w:color="auto"/>
            <w:left w:val="none" w:sz="0" w:space="0" w:color="auto"/>
            <w:bottom w:val="none" w:sz="0" w:space="0" w:color="auto"/>
            <w:right w:val="none" w:sz="0" w:space="0" w:color="auto"/>
          </w:divBdr>
        </w:div>
      </w:divsChild>
    </w:div>
    <w:div w:id="92895095">
      <w:bodyDiv w:val="1"/>
      <w:marLeft w:val="0"/>
      <w:marRight w:val="0"/>
      <w:marTop w:val="0"/>
      <w:marBottom w:val="0"/>
      <w:divBdr>
        <w:top w:val="none" w:sz="0" w:space="0" w:color="auto"/>
        <w:left w:val="none" w:sz="0" w:space="0" w:color="auto"/>
        <w:bottom w:val="none" w:sz="0" w:space="0" w:color="auto"/>
        <w:right w:val="none" w:sz="0" w:space="0" w:color="auto"/>
      </w:divBdr>
      <w:divsChild>
        <w:div w:id="1639333524">
          <w:marLeft w:val="0"/>
          <w:marRight w:val="0"/>
          <w:marTop w:val="120"/>
          <w:marBottom w:val="120"/>
          <w:divBdr>
            <w:top w:val="none" w:sz="0" w:space="0" w:color="auto"/>
            <w:left w:val="none" w:sz="0" w:space="0" w:color="auto"/>
            <w:bottom w:val="none" w:sz="0" w:space="0" w:color="auto"/>
            <w:right w:val="none" w:sz="0" w:space="0" w:color="auto"/>
          </w:divBdr>
        </w:div>
        <w:div w:id="1103460053">
          <w:marLeft w:val="0"/>
          <w:marRight w:val="0"/>
          <w:marTop w:val="120"/>
          <w:marBottom w:val="120"/>
          <w:divBdr>
            <w:top w:val="none" w:sz="0" w:space="0" w:color="auto"/>
            <w:left w:val="none" w:sz="0" w:space="0" w:color="auto"/>
            <w:bottom w:val="none" w:sz="0" w:space="0" w:color="auto"/>
            <w:right w:val="none" w:sz="0" w:space="0" w:color="auto"/>
          </w:divBdr>
        </w:div>
      </w:divsChild>
    </w:div>
    <w:div w:id="126512220">
      <w:bodyDiv w:val="1"/>
      <w:marLeft w:val="0"/>
      <w:marRight w:val="0"/>
      <w:marTop w:val="0"/>
      <w:marBottom w:val="0"/>
      <w:divBdr>
        <w:top w:val="none" w:sz="0" w:space="0" w:color="auto"/>
        <w:left w:val="none" w:sz="0" w:space="0" w:color="auto"/>
        <w:bottom w:val="none" w:sz="0" w:space="0" w:color="auto"/>
        <w:right w:val="none" w:sz="0" w:space="0" w:color="auto"/>
      </w:divBdr>
      <w:divsChild>
        <w:div w:id="111874213">
          <w:marLeft w:val="0"/>
          <w:marRight w:val="0"/>
          <w:marTop w:val="120"/>
          <w:marBottom w:val="120"/>
          <w:divBdr>
            <w:top w:val="none" w:sz="0" w:space="0" w:color="auto"/>
            <w:left w:val="none" w:sz="0" w:space="0" w:color="auto"/>
            <w:bottom w:val="none" w:sz="0" w:space="0" w:color="auto"/>
            <w:right w:val="none" w:sz="0" w:space="0" w:color="auto"/>
          </w:divBdr>
        </w:div>
      </w:divsChild>
    </w:div>
    <w:div w:id="244649243">
      <w:bodyDiv w:val="1"/>
      <w:marLeft w:val="0"/>
      <w:marRight w:val="0"/>
      <w:marTop w:val="0"/>
      <w:marBottom w:val="0"/>
      <w:divBdr>
        <w:top w:val="none" w:sz="0" w:space="0" w:color="auto"/>
        <w:left w:val="none" w:sz="0" w:space="0" w:color="auto"/>
        <w:bottom w:val="none" w:sz="0" w:space="0" w:color="auto"/>
        <w:right w:val="none" w:sz="0" w:space="0" w:color="auto"/>
      </w:divBdr>
    </w:div>
    <w:div w:id="289097504">
      <w:bodyDiv w:val="1"/>
      <w:marLeft w:val="0"/>
      <w:marRight w:val="0"/>
      <w:marTop w:val="0"/>
      <w:marBottom w:val="0"/>
      <w:divBdr>
        <w:top w:val="none" w:sz="0" w:space="0" w:color="auto"/>
        <w:left w:val="none" w:sz="0" w:space="0" w:color="auto"/>
        <w:bottom w:val="none" w:sz="0" w:space="0" w:color="auto"/>
        <w:right w:val="none" w:sz="0" w:space="0" w:color="auto"/>
      </w:divBdr>
    </w:div>
    <w:div w:id="305933208">
      <w:bodyDiv w:val="1"/>
      <w:marLeft w:val="0"/>
      <w:marRight w:val="0"/>
      <w:marTop w:val="0"/>
      <w:marBottom w:val="0"/>
      <w:divBdr>
        <w:top w:val="none" w:sz="0" w:space="0" w:color="auto"/>
        <w:left w:val="none" w:sz="0" w:space="0" w:color="auto"/>
        <w:bottom w:val="none" w:sz="0" w:space="0" w:color="auto"/>
        <w:right w:val="none" w:sz="0" w:space="0" w:color="auto"/>
      </w:divBdr>
    </w:div>
    <w:div w:id="317272418">
      <w:bodyDiv w:val="1"/>
      <w:marLeft w:val="0"/>
      <w:marRight w:val="0"/>
      <w:marTop w:val="0"/>
      <w:marBottom w:val="0"/>
      <w:divBdr>
        <w:top w:val="none" w:sz="0" w:space="0" w:color="auto"/>
        <w:left w:val="none" w:sz="0" w:space="0" w:color="auto"/>
        <w:bottom w:val="none" w:sz="0" w:space="0" w:color="auto"/>
        <w:right w:val="none" w:sz="0" w:space="0" w:color="auto"/>
      </w:divBdr>
    </w:div>
    <w:div w:id="334578709">
      <w:bodyDiv w:val="1"/>
      <w:marLeft w:val="0"/>
      <w:marRight w:val="0"/>
      <w:marTop w:val="0"/>
      <w:marBottom w:val="0"/>
      <w:divBdr>
        <w:top w:val="none" w:sz="0" w:space="0" w:color="auto"/>
        <w:left w:val="none" w:sz="0" w:space="0" w:color="auto"/>
        <w:bottom w:val="none" w:sz="0" w:space="0" w:color="auto"/>
        <w:right w:val="none" w:sz="0" w:space="0" w:color="auto"/>
      </w:divBdr>
      <w:divsChild>
        <w:div w:id="265425413">
          <w:marLeft w:val="0"/>
          <w:marRight w:val="0"/>
          <w:marTop w:val="120"/>
          <w:marBottom w:val="120"/>
          <w:divBdr>
            <w:top w:val="none" w:sz="0" w:space="0" w:color="auto"/>
            <w:left w:val="none" w:sz="0" w:space="0" w:color="auto"/>
            <w:bottom w:val="none" w:sz="0" w:space="0" w:color="auto"/>
            <w:right w:val="none" w:sz="0" w:space="0" w:color="auto"/>
          </w:divBdr>
        </w:div>
        <w:div w:id="1509756609">
          <w:marLeft w:val="0"/>
          <w:marRight w:val="0"/>
          <w:marTop w:val="120"/>
          <w:marBottom w:val="120"/>
          <w:divBdr>
            <w:top w:val="none" w:sz="0" w:space="0" w:color="auto"/>
            <w:left w:val="none" w:sz="0" w:space="0" w:color="auto"/>
            <w:bottom w:val="none" w:sz="0" w:space="0" w:color="auto"/>
            <w:right w:val="none" w:sz="0" w:space="0" w:color="auto"/>
          </w:divBdr>
        </w:div>
      </w:divsChild>
    </w:div>
    <w:div w:id="502166262">
      <w:bodyDiv w:val="1"/>
      <w:marLeft w:val="0"/>
      <w:marRight w:val="0"/>
      <w:marTop w:val="0"/>
      <w:marBottom w:val="0"/>
      <w:divBdr>
        <w:top w:val="none" w:sz="0" w:space="0" w:color="auto"/>
        <w:left w:val="none" w:sz="0" w:space="0" w:color="auto"/>
        <w:bottom w:val="none" w:sz="0" w:space="0" w:color="auto"/>
        <w:right w:val="none" w:sz="0" w:space="0" w:color="auto"/>
      </w:divBdr>
      <w:divsChild>
        <w:div w:id="9140623">
          <w:marLeft w:val="0"/>
          <w:marRight w:val="0"/>
          <w:marTop w:val="120"/>
          <w:marBottom w:val="120"/>
          <w:divBdr>
            <w:top w:val="none" w:sz="0" w:space="0" w:color="auto"/>
            <w:left w:val="none" w:sz="0" w:space="0" w:color="auto"/>
            <w:bottom w:val="none" w:sz="0" w:space="0" w:color="auto"/>
            <w:right w:val="none" w:sz="0" w:space="0" w:color="auto"/>
          </w:divBdr>
        </w:div>
      </w:divsChild>
    </w:div>
    <w:div w:id="567303807">
      <w:bodyDiv w:val="1"/>
      <w:marLeft w:val="0"/>
      <w:marRight w:val="0"/>
      <w:marTop w:val="0"/>
      <w:marBottom w:val="0"/>
      <w:divBdr>
        <w:top w:val="none" w:sz="0" w:space="0" w:color="auto"/>
        <w:left w:val="none" w:sz="0" w:space="0" w:color="auto"/>
        <w:bottom w:val="none" w:sz="0" w:space="0" w:color="auto"/>
        <w:right w:val="none" w:sz="0" w:space="0" w:color="auto"/>
      </w:divBdr>
      <w:divsChild>
        <w:div w:id="1151293806">
          <w:marLeft w:val="0"/>
          <w:marRight w:val="0"/>
          <w:marTop w:val="120"/>
          <w:marBottom w:val="120"/>
          <w:divBdr>
            <w:top w:val="none" w:sz="0" w:space="0" w:color="auto"/>
            <w:left w:val="none" w:sz="0" w:space="0" w:color="auto"/>
            <w:bottom w:val="none" w:sz="0" w:space="0" w:color="auto"/>
            <w:right w:val="none" w:sz="0" w:space="0" w:color="auto"/>
          </w:divBdr>
        </w:div>
        <w:div w:id="1983196896">
          <w:marLeft w:val="0"/>
          <w:marRight w:val="0"/>
          <w:marTop w:val="120"/>
          <w:marBottom w:val="120"/>
          <w:divBdr>
            <w:top w:val="none" w:sz="0" w:space="0" w:color="auto"/>
            <w:left w:val="none" w:sz="0" w:space="0" w:color="auto"/>
            <w:bottom w:val="none" w:sz="0" w:space="0" w:color="auto"/>
            <w:right w:val="none" w:sz="0" w:space="0" w:color="auto"/>
          </w:divBdr>
        </w:div>
        <w:div w:id="1525824080">
          <w:marLeft w:val="0"/>
          <w:marRight w:val="0"/>
          <w:marTop w:val="120"/>
          <w:marBottom w:val="120"/>
          <w:divBdr>
            <w:top w:val="none" w:sz="0" w:space="0" w:color="auto"/>
            <w:left w:val="none" w:sz="0" w:space="0" w:color="auto"/>
            <w:bottom w:val="none" w:sz="0" w:space="0" w:color="auto"/>
            <w:right w:val="none" w:sz="0" w:space="0" w:color="auto"/>
          </w:divBdr>
        </w:div>
      </w:divsChild>
    </w:div>
    <w:div w:id="664281014">
      <w:bodyDiv w:val="1"/>
      <w:marLeft w:val="0"/>
      <w:marRight w:val="0"/>
      <w:marTop w:val="0"/>
      <w:marBottom w:val="0"/>
      <w:divBdr>
        <w:top w:val="none" w:sz="0" w:space="0" w:color="auto"/>
        <w:left w:val="none" w:sz="0" w:space="0" w:color="auto"/>
        <w:bottom w:val="none" w:sz="0" w:space="0" w:color="auto"/>
        <w:right w:val="none" w:sz="0" w:space="0" w:color="auto"/>
      </w:divBdr>
    </w:div>
    <w:div w:id="739251165">
      <w:bodyDiv w:val="1"/>
      <w:marLeft w:val="0"/>
      <w:marRight w:val="0"/>
      <w:marTop w:val="0"/>
      <w:marBottom w:val="0"/>
      <w:divBdr>
        <w:top w:val="none" w:sz="0" w:space="0" w:color="auto"/>
        <w:left w:val="none" w:sz="0" w:space="0" w:color="auto"/>
        <w:bottom w:val="none" w:sz="0" w:space="0" w:color="auto"/>
        <w:right w:val="none" w:sz="0" w:space="0" w:color="auto"/>
      </w:divBdr>
    </w:div>
    <w:div w:id="747267099">
      <w:bodyDiv w:val="1"/>
      <w:marLeft w:val="0"/>
      <w:marRight w:val="0"/>
      <w:marTop w:val="0"/>
      <w:marBottom w:val="0"/>
      <w:divBdr>
        <w:top w:val="none" w:sz="0" w:space="0" w:color="auto"/>
        <w:left w:val="none" w:sz="0" w:space="0" w:color="auto"/>
        <w:bottom w:val="none" w:sz="0" w:space="0" w:color="auto"/>
        <w:right w:val="none" w:sz="0" w:space="0" w:color="auto"/>
      </w:divBdr>
      <w:divsChild>
        <w:div w:id="1369141871">
          <w:marLeft w:val="0"/>
          <w:marRight w:val="0"/>
          <w:marTop w:val="0"/>
          <w:marBottom w:val="0"/>
          <w:divBdr>
            <w:top w:val="none" w:sz="0" w:space="0" w:color="auto"/>
            <w:left w:val="none" w:sz="0" w:space="0" w:color="auto"/>
            <w:bottom w:val="none" w:sz="0" w:space="0" w:color="auto"/>
            <w:right w:val="none" w:sz="0" w:space="0" w:color="auto"/>
          </w:divBdr>
          <w:divsChild>
            <w:div w:id="1353921919">
              <w:marLeft w:val="0"/>
              <w:marRight w:val="0"/>
              <w:marTop w:val="0"/>
              <w:marBottom w:val="0"/>
              <w:divBdr>
                <w:top w:val="none" w:sz="0" w:space="0" w:color="auto"/>
                <w:left w:val="none" w:sz="0" w:space="0" w:color="auto"/>
                <w:bottom w:val="none" w:sz="0" w:space="0" w:color="auto"/>
                <w:right w:val="none" w:sz="0" w:space="0" w:color="auto"/>
              </w:divBdr>
              <w:divsChild>
                <w:div w:id="212423171">
                  <w:marLeft w:val="0"/>
                  <w:marRight w:val="0"/>
                  <w:marTop w:val="0"/>
                  <w:marBottom w:val="0"/>
                  <w:divBdr>
                    <w:top w:val="none" w:sz="0" w:space="0" w:color="auto"/>
                    <w:left w:val="none" w:sz="0" w:space="0" w:color="auto"/>
                    <w:bottom w:val="none" w:sz="0" w:space="0" w:color="auto"/>
                    <w:right w:val="none" w:sz="0" w:space="0" w:color="auto"/>
                  </w:divBdr>
                  <w:divsChild>
                    <w:div w:id="1391732482">
                      <w:marLeft w:val="0"/>
                      <w:marRight w:val="0"/>
                      <w:marTop w:val="0"/>
                      <w:marBottom w:val="0"/>
                      <w:divBdr>
                        <w:top w:val="none" w:sz="0" w:space="0" w:color="auto"/>
                        <w:left w:val="none" w:sz="0" w:space="0" w:color="auto"/>
                        <w:bottom w:val="none" w:sz="0" w:space="0" w:color="auto"/>
                        <w:right w:val="none" w:sz="0" w:space="0" w:color="auto"/>
                      </w:divBdr>
                      <w:divsChild>
                        <w:div w:id="334767796">
                          <w:marLeft w:val="0"/>
                          <w:marRight w:val="0"/>
                          <w:marTop w:val="0"/>
                          <w:marBottom w:val="0"/>
                          <w:divBdr>
                            <w:top w:val="none" w:sz="0" w:space="0" w:color="auto"/>
                            <w:left w:val="none" w:sz="0" w:space="0" w:color="auto"/>
                            <w:bottom w:val="none" w:sz="0" w:space="0" w:color="auto"/>
                            <w:right w:val="none" w:sz="0" w:space="0" w:color="auto"/>
                          </w:divBdr>
                          <w:divsChild>
                            <w:div w:id="1144734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1698901">
      <w:bodyDiv w:val="1"/>
      <w:marLeft w:val="0"/>
      <w:marRight w:val="0"/>
      <w:marTop w:val="0"/>
      <w:marBottom w:val="0"/>
      <w:divBdr>
        <w:top w:val="none" w:sz="0" w:space="0" w:color="auto"/>
        <w:left w:val="none" w:sz="0" w:space="0" w:color="auto"/>
        <w:bottom w:val="none" w:sz="0" w:space="0" w:color="auto"/>
        <w:right w:val="none" w:sz="0" w:space="0" w:color="auto"/>
      </w:divBdr>
    </w:div>
    <w:div w:id="767965851">
      <w:bodyDiv w:val="1"/>
      <w:marLeft w:val="0"/>
      <w:marRight w:val="0"/>
      <w:marTop w:val="0"/>
      <w:marBottom w:val="0"/>
      <w:divBdr>
        <w:top w:val="none" w:sz="0" w:space="0" w:color="auto"/>
        <w:left w:val="none" w:sz="0" w:space="0" w:color="auto"/>
        <w:bottom w:val="none" w:sz="0" w:space="0" w:color="auto"/>
        <w:right w:val="none" w:sz="0" w:space="0" w:color="auto"/>
      </w:divBdr>
    </w:div>
    <w:div w:id="768237559">
      <w:bodyDiv w:val="1"/>
      <w:marLeft w:val="0"/>
      <w:marRight w:val="0"/>
      <w:marTop w:val="0"/>
      <w:marBottom w:val="0"/>
      <w:divBdr>
        <w:top w:val="none" w:sz="0" w:space="0" w:color="auto"/>
        <w:left w:val="none" w:sz="0" w:space="0" w:color="auto"/>
        <w:bottom w:val="none" w:sz="0" w:space="0" w:color="auto"/>
        <w:right w:val="none" w:sz="0" w:space="0" w:color="auto"/>
      </w:divBdr>
    </w:div>
    <w:div w:id="809059423">
      <w:bodyDiv w:val="1"/>
      <w:marLeft w:val="0"/>
      <w:marRight w:val="0"/>
      <w:marTop w:val="0"/>
      <w:marBottom w:val="0"/>
      <w:divBdr>
        <w:top w:val="none" w:sz="0" w:space="0" w:color="auto"/>
        <w:left w:val="none" w:sz="0" w:space="0" w:color="auto"/>
        <w:bottom w:val="none" w:sz="0" w:space="0" w:color="auto"/>
        <w:right w:val="none" w:sz="0" w:space="0" w:color="auto"/>
      </w:divBdr>
    </w:div>
    <w:div w:id="876166272">
      <w:bodyDiv w:val="1"/>
      <w:marLeft w:val="0"/>
      <w:marRight w:val="0"/>
      <w:marTop w:val="0"/>
      <w:marBottom w:val="0"/>
      <w:divBdr>
        <w:top w:val="none" w:sz="0" w:space="0" w:color="auto"/>
        <w:left w:val="none" w:sz="0" w:space="0" w:color="auto"/>
        <w:bottom w:val="none" w:sz="0" w:space="0" w:color="auto"/>
        <w:right w:val="none" w:sz="0" w:space="0" w:color="auto"/>
      </w:divBdr>
    </w:div>
    <w:div w:id="926964891">
      <w:bodyDiv w:val="1"/>
      <w:marLeft w:val="0"/>
      <w:marRight w:val="0"/>
      <w:marTop w:val="0"/>
      <w:marBottom w:val="0"/>
      <w:divBdr>
        <w:top w:val="none" w:sz="0" w:space="0" w:color="auto"/>
        <w:left w:val="none" w:sz="0" w:space="0" w:color="auto"/>
        <w:bottom w:val="none" w:sz="0" w:space="0" w:color="auto"/>
        <w:right w:val="none" w:sz="0" w:space="0" w:color="auto"/>
      </w:divBdr>
    </w:div>
    <w:div w:id="1020934303">
      <w:bodyDiv w:val="1"/>
      <w:marLeft w:val="0"/>
      <w:marRight w:val="0"/>
      <w:marTop w:val="0"/>
      <w:marBottom w:val="0"/>
      <w:divBdr>
        <w:top w:val="none" w:sz="0" w:space="0" w:color="auto"/>
        <w:left w:val="none" w:sz="0" w:space="0" w:color="auto"/>
        <w:bottom w:val="none" w:sz="0" w:space="0" w:color="auto"/>
        <w:right w:val="none" w:sz="0" w:space="0" w:color="auto"/>
      </w:divBdr>
    </w:div>
    <w:div w:id="1043990527">
      <w:bodyDiv w:val="1"/>
      <w:marLeft w:val="0"/>
      <w:marRight w:val="0"/>
      <w:marTop w:val="0"/>
      <w:marBottom w:val="0"/>
      <w:divBdr>
        <w:top w:val="none" w:sz="0" w:space="0" w:color="auto"/>
        <w:left w:val="none" w:sz="0" w:space="0" w:color="auto"/>
        <w:bottom w:val="none" w:sz="0" w:space="0" w:color="auto"/>
        <w:right w:val="none" w:sz="0" w:space="0" w:color="auto"/>
      </w:divBdr>
      <w:divsChild>
        <w:div w:id="2048526633">
          <w:marLeft w:val="0"/>
          <w:marRight w:val="0"/>
          <w:marTop w:val="120"/>
          <w:marBottom w:val="120"/>
          <w:divBdr>
            <w:top w:val="none" w:sz="0" w:space="0" w:color="auto"/>
            <w:left w:val="none" w:sz="0" w:space="0" w:color="auto"/>
            <w:bottom w:val="none" w:sz="0" w:space="0" w:color="auto"/>
            <w:right w:val="none" w:sz="0" w:space="0" w:color="auto"/>
          </w:divBdr>
        </w:div>
        <w:div w:id="1841044714">
          <w:marLeft w:val="0"/>
          <w:marRight w:val="0"/>
          <w:marTop w:val="120"/>
          <w:marBottom w:val="120"/>
          <w:divBdr>
            <w:top w:val="none" w:sz="0" w:space="0" w:color="auto"/>
            <w:left w:val="none" w:sz="0" w:space="0" w:color="auto"/>
            <w:bottom w:val="none" w:sz="0" w:space="0" w:color="auto"/>
            <w:right w:val="none" w:sz="0" w:space="0" w:color="auto"/>
          </w:divBdr>
        </w:div>
        <w:div w:id="1317803635">
          <w:marLeft w:val="0"/>
          <w:marRight w:val="0"/>
          <w:marTop w:val="120"/>
          <w:marBottom w:val="120"/>
          <w:divBdr>
            <w:top w:val="none" w:sz="0" w:space="0" w:color="auto"/>
            <w:left w:val="none" w:sz="0" w:space="0" w:color="auto"/>
            <w:bottom w:val="none" w:sz="0" w:space="0" w:color="auto"/>
            <w:right w:val="none" w:sz="0" w:space="0" w:color="auto"/>
          </w:divBdr>
        </w:div>
        <w:div w:id="1421567078">
          <w:marLeft w:val="0"/>
          <w:marRight w:val="0"/>
          <w:marTop w:val="120"/>
          <w:marBottom w:val="120"/>
          <w:divBdr>
            <w:top w:val="none" w:sz="0" w:space="0" w:color="auto"/>
            <w:left w:val="none" w:sz="0" w:space="0" w:color="auto"/>
            <w:bottom w:val="none" w:sz="0" w:space="0" w:color="auto"/>
            <w:right w:val="none" w:sz="0" w:space="0" w:color="auto"/>
          </w:divBdr>
        </w:div>
      </w:divsChild>
    </w:div>
    <w:div w:id="1063675623">
      <w:bodyDiv w:val="1"/>
      <w:marLeft w:val="0"/>
      <w:marRight w:val="0"/>
      <w:marTop w:val="0"/>
      <w:marBottom w:val="0"/>
      <w:divBdr>
        <w:top w:val="none" w:sz="0" w:space="0" w:color="auto"/>
        <w:left w:val="none" w:sz="0" w:space="0" w:color="auto"/>
        <w:bottom w:val="none" w:sz="0" w:space="0" w:color="auto"/>
        <w:right w:val="none" w:sz="0" w:space="0" w:color="auto"/>
      </w:divBdr>
    </w:div>
    <w:div w:id="1088497736">
      <w:bodyDiv w:val="1"/>
      <w:marLeft w:val="0"/>
      <w:marRight w:val="0"/>
      <w:marTop w:val="0"/>
      <w:marBottom w:val="0"/>
      <w:divBdr>
        <w:top w:val="none" w:sz="0" w:space="0" w:color="auto"/>
        <w:left w:val="none" w:sz="0" w:space="0" w:color="auto"/>
        <w:bottom w:val="none" w:sz="0" w:space="0" w:color="auto"/>
        <w:right w:val="none" w:sz="0" w:space="0" w:color="auto"/>
      </w:divBdr>
      <w:divsChild>
        <w:div w:id="1507745417">
          <w:marLeft w:val="0"/>
          <w:marRight w:val="0"/>
          <w:marTop w:val="120"/>
          <w:marBottom w:val="120"/>
          <w:divBdr>
            <w:top w:val="none" w:sz="0" w:space="0" w:color="auto"/>
            <w:left w:val="none" w:sz="0" w:space="0" w:color="auto"/>
            <w:bottom w:val="none" w:sz="0" w:space="0" w:color="auto"/>
            <w:right w:val="none" w:sz="0" w:space="0" w:color="auto"/>
          </w:divBdr>
        </w:div>
      </w:divsChild>
    </w:div>
    <w:div w:id="1097873410">
      <w:bodyDiv w:val="1"/>
      <w:marLeft w:val="0"/>
      <w:marRight w:val="0"/>
      <w:marTop w:val="0"/>
      <w:marBottom w:val="0"/>
      <w:divBdr>
        <w:top w:val="none" w:sz="0" w:space="0" w:color="auto"/>
        <w:left w:val="none" w:sz="0" w:space="0" w:color="auto"/>
        <w:bottom w:val="none" w:sz="0" w:space="0" w:color="auto"/>
        <w:right w:val="none" w:sz="0" w:space="0" w:color="auto"/>
      </w:divBdr>
    </w:div>
    <w:div w:id="1125122169">
      <w:bodyDiv w:val="1"/>
      <w:marLeft w:val="0"/>
      <w:marRight w:val="0"/>
      <w:marTop w:val="0"/>
      <w:marBottom w:val="0"/>
      <w:divBdr>
        <w:top w:val="none" w:sz="0" w:space="0" w:color="auto"/>
        <w:left w:val="none" w:sz="0" w:space="0" w:color="auto"/>
        <w:bottom w:val="none" w:sz="0" w:space="0" w:color="auto"/>
        <w:right w:val="none" w:sz="0" w:space="0" w:color="auto"/>
      </w:divBdr>
    </w:div>
    <w:div w:id="1170489845">
      <w:bodyDiv w:val="1"/>
      <w:marLeft w:val="0"/>
      <w:marRight w:val="0"/>
      <w:marTop w:val="0"/>
      <w:marBottom w:val="0"/>
      <w:divBdr>
        <w:top w:val="none" w:sz="0" w:space="0" w:color="auto"/>
        <w:left w:val="none" w:sz="0" w:space="0" w:color="auto"/>
        <w:bottom w:val="none" w:sz="0" w:space="0" w:color="auto"/>
        <w:right w:val="none" w:sz="0" w:space="0" w:color="auto"/>
      </w:divBdr>
      <w:divsChild>
        <w:div w:id="1366756635">
          <w:marLeft w:val="0"/>
          <w:marRight w:val="0"/>
          <w:marTop w:val="120"/>
          <w:marBottom w:val="120"/>
          <w:divBdr>
            <w:top w:val="none" w:sz="0" w:space="0" w:color="auto"/>
            <w:left w:val="none" w:sz="0" w:space="0" w:color="auto"/>
            <w:bottom w:val="none" w:sz="0" w:space="0" w:color="auto"/>
            <w:right w:val="none" w:sz="0" w:space="0" w:color="auto"/>
          </w:divBdr>
        </w:div>
      </w:divsChild>
    </w:div>
    <w:div w:id="1183515474">
      <w:bodyDiv w:val="1"/>
      <w:marLeft w:val="0"/>
      <w:marRight w:val="0"/>
      <w:marTop w:val="0"/>
      <w:marBottom w:val="0"/>
      <w:divBdr>
        <w:top w:val="none" w:sz="0" w:space="0" w:color="auto"/>
        <w:left w:val="none" w:sz="0" w:space="0" w:color="auto"/>
        <w:bottom w:val="none" w:sz="0" w:space="0" w:color="auto"/>
        <w:right w:val="none" w:sz="0" w:space="0" w:color="auto"/>
      </w:divBdr>
    </w:div>
    <w:div w:id="1200509225">
      <w:bodyDiv w:val="1"/>
      <w:marLeft w:val="0"/>
      <w:marRight w:val="0"/>
      <w:marTop w:val="0"/>
      <w:marBottom w:val="0"/>
      <w:divBdr>
        <w:top w:val="none" w:sz="0" w:space="0" w:color="auto"/>
        <w:left w:val="none" w:sz="0" w:space="0" w:color="auto"/>
        <w:bottom w:val="none" w:sz="0" w:space="0" w:color="auto"/>
        <w:right w:val="none" w:sz="0" w:space="0" w:color="auto"/>
      </w:divBdr>
    </w:div>
    <w:div w:id="1225871227">
      <w:bodyDiv w:val="1"/>
      <w:marLeft w:val="0"/>
      <w:marRight w:val="0"/>
      <w:marTop w:val="0"/>
      <w:marBottom w:val="0"/>
      <w:divBdr>
        <w:top w:val="none" w:sz="0" w:space="0" w:color="auto"/>
        <w:left w:val="none" w:sz="0" w:space="0" w:color="auto"/>
        <w:bottom w:val="none" w:sz="0" w:space="0" w:color="auto"/>
        <w:right w:val="none" w:sz="0" w:space="0" w:color="auto"/>
      </w:divBdr>
    </w:div>
    <w:div w:id="1267925617">
      <w:bodyDiv w:val="1"/>
      <w:marLeft w:val="0"/>
      <w:marRight w:val="0"/>
      <w:marTop w:val="0"/>
      <w:marBottom w:val="0"/>
      <w:divBdr>
        <w:top w:val="none" w:sz="0" w:space="0" w:color="auto"/>
        <w:left w:val="none" w:sz="0" w:space="0" w:color="auto"/>
        <w:bottom w:val="none" w:sz="0" w:space="0" w:color="auto"/>
        <w:right w:val="none" w:sz="0" w:space="0" w:color="auto"/>
      </w:divBdr>
    </w:div>
    <w:div w:id="1273631444">
      <w:bodyDiv w:val="1"/>
      <w:marLeft w:val="0"/>
      <w:marRight w:val="0"/>
      <w:marTop w:val="0"/>
      <w:marBottom w:val="0"/>
      <w:divBdr>
        <w:top w:val="none" w:sz="0" w:space="0" w:color="auto"/>
        <w:left w:val="none" w:sz="0" w:space="0" w:color="auto"/>
        <w:bottom w:val="none" w:sz="0" w:space="0" w:color="auto"/>
        <w:right w:val="none" w:sz="0" w:space="0" w:color="auto"/>
      </w:divBdr>
      <w:divsChild>
        <w:div w:id="1074864252">
          <w:marLeft w:val="0"/>
          <w:marRight w:val="0"/>
          <w:marTop w:val="120"/>
          <w:marBottom w:val="120"/>
          <w:divBdr>
            <w:top w:val="none" w:sz="0" w:space="0" w:color="auto"/>
            <w:left w:val="none" w:sz="0" w:space="0" w:color="auto"/>
            <w:bottom w:val="none" w:sz="0" w:space="0" w:color="auto"/>
            <w:right w:val="none" w:sz="0" w:space="0" w:color="auto"/>
          </w:divBdr>
        </w:div>
      </w:divsChild>
    </w:div>
    <w:div w:id="1300265613">
      <w:bodyDiv w:val="1"/>
      <w:marLeft w:val="0"/>
      <w:marRight w:val="0"/>
      <w:marTop w:val="0"/>
      <w:marBottom w:val="0"/>
      <w:divBdr>
        <w:top w:val="none" w:sz="0" w:space="0" w:color="auto"/>
        <w:left w:val="none" w:sz="0" w:space="0" w:color="auto"/>
        <w:bottom w:val="none" w:sz="0" w:space="0" w:color="auto"/>
        <w:right w:val="none" w:sz="0" w:space="0" w:color="auto"/>
      </w:divBdr>
      <w:divsChild>
        <w:div w:id="1310476595">
          <w:marLeft w:val="0"/>
          <w:marRight w:val="0"/>
          <w:marTop w:val="120"/>
          <w:marBottom w:val="120"/>
          <w:divBdr>
            <w:top w:val="none" w:sz="0" w:space="0" w:color="auto"/>
            <w:left w:val="none" w:sz="0" w:space="0" w:color="auto"/>
            <w:bottom w:val="none" w:sz="0" w:space="0" w:color="auto"/>
            <w:right w:val="none" w:sz="0" w:space="0" w:color="auto"/>
          </w:divBdr>
        </w:div>
      </w:divsChild>
    </w:div>
    <w:div w:id="1317414168">
      <w:bodyDiv w:val="1"/>
      <w:marLeft w:val="0"/>
      <w:marRight w:val="0"/>
      <w:marTop w:val="0"/>
      <w:marBottom w:val="0"/>
      <w:divBdr>
        <w:top w:val="none" w:sz="0" w:space="0" w:color="auto"/>
        <w:left w:val="none" w:sz="0" w:space="0" w:color="auto"/>
        <w:bottom w:val="none" w:sz="0" w:space="0" w:color="auto"/>
        <w:right w:val="none" w:sz="0" w:space="0" w:color="auto"/>
      </w:divBdr>
      <w:divsChild>
        <w:div w:id="1130396536">
          <w:marLeft w:val="0"/>
          <w:marRight w:val="0"/>
          <w:marTop w:val="120"/>
          <w:marBottom w:val="120"/>
          <w:divBdr>
            <w:top w:val="none" w:sz="0" w:space="0" w:color="auto"/>
            <w:left w:val="none" w:sz="0" w:space="0" w:color="auto"/>
            <w:bottom w:val="none" w:sz="0" w:space="0" w:color="auto"/>
            <w:right w:val="none" w:sz="0" w:space="0" w:color="auto"/>
          </w:divBdr>
        </w:div>
      </w:divsChild>
    </w:div>
    <w:div w:id="1387412286">
      <w:bodyDiv w:val="1"/>
      <w:marLeft w:val="0"/>
      <w:marRight w:val="0"/>
      <w:marTop w:val="0"/>
      <w:marBottom w:val="0"/>
      <w:divBdr>
        <w:top w:val="none" w:sz="0" w:space="0" w:color="auto"/>
        <w:left w:val="none" w:sz="0" w:space="0" w:color="auto"/>
        <w:bottom w:val="none" w:sz="0" w:space="0" w:color="auto"/>
        <w:right w:val="none" w:sz="0" w:space="0" w:color="auto"/>
      </w:divBdr>
    </w:div>
    <w:div w:id="1395926921">
      <w:bodyDiv w:val="1"/>
      <w:marLeft w:val="0"/>
      <w:marRight w:val="0"/>
      <w:marTop w:val="0"/>
      <w:marBottom w:val="0"/>
      <w:divBdr>
        <w:top w:val="none" w:sz="0" w:space="0" w:color="auto"/>
        <w:left w:val="none" w:sz="0" w:space="0" w:color="auto"/>
        <w:bottom w:val="none" w:sz="0" w:space="0" w:color="auto"/>
        <w:right w:val="none" w:sz="0" w:space="0" w:color="auto"/>
      </w:divBdr>
    </w:div>
    <w:div w:id="1476872137">
      <w:bodyDiv w:val="1"/>
      <w:marLeft w:val="0"/>
      <w:marRight w:val="0"/>
      <w:marTop w:val="0"/>
      <w:marBottom w:val="0"/>
      <w:divBdr>
        <w:top w:val="none" w:sz="0" w:space="0" w:color="auto"/>
        <w:left w:val="none" w:sz="0" w:space="0" w:color="auto"/>
        <w:bottom w:val="none" w:sz="0" w:space="0" w:color="auto"/>
        <w:right w:val="none" w:sz="0" w:space="0" w:color="auto"/>
      </w:divBdr>
    </w:div>
    <w:div w:id="1491671313">
      <w:bodyDiv w:val="1"/>
      <w:marLeft w:val="0"/>
      <w:marRight w:val="0"/>
      <w:marTop w:val="0"/>
      <w:marBottom w:val="0"/>
      <w:divBdr>
        <w:top w:val="none" w:sz="0" w:space="0" w:color="auto"/>
        <w:left w:val="none" w:sz="0" w:space="0" w:color="auto"/>
        <w:bottom w:val="none" w:sz="0" w:space="0" w:color="auto"/>
        <w:right w:val="none" w:sz="0" w:space="0" w:color="auto"/>
      </w:divBdr>
    </w:div>
    <w:div w:id="1504738536">
      <w:bodyDiv w:val="1"/>
      <w:marLeft w:val="0"/>
      <w:marRight w:val="0"/>
      <w:marTop w:val="0"/>
      <w:marBottom w:val="0"/>
      <w:divBdr>
        <w:top w:val="none" w:sz="0" w:space="0" w:color="auto"/>
        <w:left w:val="none" w:sz="0" w:space="0" w:color="auto"/>
        <w:bottom w:val="none" w:sz="0" w:space="0" w:color="auto"/>
        <w:right w:val="none" w:sz="0" w:space="0" w:color="auto"/>
      </w:divBdr>
      <w:divsChild>
        <w:div w:id="216165839">
          <w:marLeft w:val="0"/>
          <w:marRight w:val="0"/>
          <w:marTop w:val="120"/>
          <w:marBottom w:val="120"/>
          <w:divBdr>
            <w:top w:val="none" w:sz="0" w:space="0" w:color="auto"/>
            <w:left w:val="none" w:sz="0" w:space="0" w:color="auto"/>
            <w:bottom w:val="none" w:sz="0" w:space="0" w:color="auto"/>
            <w:right w:val="none" w:sz="0" w:space="0" w:color="auto"/>
          </w:divBdr>
        </w:div>
      </w:divsChild>
    </w:div>
    <w:div w:id="1538464775">
      <w:bodyDiv w:val="1"/>
      <w:marLeft w:val="0"/>
      <w:marRight w:val="0"/>
      <w:marTop w:val="0"/>
      <w:marBottom w:val="0"/>
      <w:divBdr>
        <w:top w:val="none" w:sz="0" w:space="0" w:color="auto"/>
        <w:left w:val="none" w:sz="0" w:space="0" w:color="auto"/>
        <w:bottom w:val="none" w:sz="0" w:space="0" w:color="auto"/>
        <w:right w:val="none" w:sz="0" w:space="0" w:color="auto"/>
      </w:divBdr>
      <w:divsChild>
        <w:div w:id="1902591093">
          <w:marLeft w:val="0"/>
          <w:marRight w:val="0"/>
          <w:marTop w:val="120"/>
          <w:marBottom w:val="120"/>
          <w:divBdr>
            <w:top w:val="none" w:sz="0" w:space="0" w:color="auto"/>
            <w:left w:val="none" w:sz="0" w:space="0" w:color="auto"/>
            <w:bottom w:val="none" w:sz="0" w:space="0" w:color="auto"/>
            <w:right w:val="none" w:sz="0" w:space="0" w:color="auto"/>
          </w:divBdr>
        </w:div>
      </w:divsChild>
    </w:div>
    <w:div w:id="1543052969">
      <w:bodyDiv w:val="1"/>
      <w:marLeft w:val="0"/>
      <w:marRight w:val="0"/>
      <w:marTop w:val="0"/>
      <w:marBottom w:val="0"/>
      <w:divBdr>
        <w:top w:val="none" w:sz="0" w:space="0" w:color="auto"/>
        <w:left w:val="none" w:sz="0" w:space="0" w:color="auto"/>
        <w:bottom w:val="none" w:sz="0" w:space="0" w:color="auto"/>
        <w:right w:val="none" w:sz="0" w:space="0" w:color="auto"/>
      </w:divBdr>
      <w:divsChild>
        <w:div w:id="2048214507">
          <w:marLeft w:val="0"/>
          <w:marRight w:val="0"/>
          <w:marTop w:val="120"/>
          <w:marBottom w:val="120"/>
          <w:divBdr>
            <w:top w:val="none" w:sz="0" w:space="0" w:color="auto"/>
            <w:left w:val="none" w:sz="0" w:space="0" w:color="auto"/>
            <w:bottom w:val="none" w:sz="0" w:space="0" w:color="auto"/>
            <w:right w:val="none" w:sz="0" w:space="0" w:color="auto"/>
          </w:divBdr>
        </w:div>
      </w:divsChild>
    </w:div>
    <w:div w:id="1545487430">
      <w:bodyDiv w:val="1"/>
      <w:marLeft w:val="0"/>
      <w:marRight w:val="0"/>
      <w:marTop w:val="0"/>
      <w:marBottom w:val="0"/>
      <w:divBdr>
        <w:top w:val="none" w:sz="0" w:space="0" w:color="auto"/>
        <w:left w:val="none" w:sz="0" w:space="0" w:color="auto"/>
        <w:bottom w:val="none" w:sz="0" w:space="0" w:color="auto"/>
        <w:right w:val="none" w:sz="0" w:space="0" w:color="auto"/>
      </w:divBdr>
    </w:div>
    <w:div w:id="1663121222">
      <w:bodyDiv w:val="1"/>
      <w:marLeft w:val="0"/>
      <w:marRight w:val="0"/>
      <w:marTop w:val="0"/>
      <w:marBottom w:val="0"/>
      <w:divBdr>
        <w:top w:val="none" w:sz="0" w:space="0" w:color="auto"/>
        <w:left w:val="none" w:sz="0" w:space="0" w:color="auto"/>
        <w:bottom w:val="none" w:sz="0" w:space="0" w:color="auto"/>
        <w:right w:val="none" w:sz="0" w:space="0" w:color="auto"/>
      </w:divBdr>
    </w:div>
    <w:div w:id="1731607759">
      <w:bodyDiv w:val="1"/>
      <w:marLeft w:val="0"/>
      <w:marRight w:val="0"/>
      <w:marTop w:val="0"/>
      <w:marBottom w:val="0"/>
      <w:divBdr>
        <w:top w:val="none" w:sz="0" w:space="0" w:color="auto"/>
        <w:left w:val="none" w:sz="0" w:space="0" w:color="auto"/>
        <w:bottom w:val="none" w:sz="0" w:space="0" w:color="auto"/>
        <w:right w:val="none" w:sz="0" w:space="0" w:color="auto"/>
      </w:divBdr>
      <w:divsChild>
        <w:div w:id="972905768">
          <w:marLeft w:val="0"/>
          <w:marRight w:val="0"/>
          <w:marTop w:val="120"/>
          <w:marBottom w:val="120"/>
          <w:divBdr>
            <w:top w:val="none" w:sz="0" w:space="0" w:color="auto"/>
            <w:left w:val="none" w:sz="0" w:space="0" w:color="auto"/>
            <w:bottom w:val="none" w:sz="0" w:space="0" w:color="auto"/>
            <w:right w:val="none" w:sz="0" w:space="0" w:color="auto"/>
          </w:divBdr>
        </w:div>
      </w:divsChild>
    </w:div>
    <w:div w:id="1838617834">
      <w:bodyDiv w:val="1"/>
      <w:marLeft w:val="0"/>
      <w:marRight w:val="0"/>
      <w:marTop w:val="0"/>
      <w:marBottom w:val="0"/>
      <w:divBdr>
        <w:top w:val="none" w:sz="0" w:space="0" w:color="auto"/>
        <w:left w:val="none" w:sz="0" w:space="0" w:color="auto"/>
        <w:bottom w:val="none" w:sz="0" w:space="0" w:color="auto"/>
        <w:right w:val="none" w:sz="0" w:space="0" w:color="auto"/>
      </w:divBdr>
    </w:div>
    <w:div w:id="1862207194">
      <w:bodyDiv w:val="1"/>
      <w:marLeft w:val="0"/>
      <w:marRight w:val="0"/>
      <w:marTop w:val="0"/>
      <w:marBottom w:val="0"/>
      <w:divBdr>
        <w:top w:val="none" w:sz="0" w:space="0" w:color="auto"/>
        <w:left w:val="none" w:sz="0" w:space="0" w:color="auto"/>
        <w:bottom w:val="none" w:sz="0" w:space="0" w:color="auto"/>
        <w:right w:val="none" w:sz="0" w:space="0" w:color="auto"/>
      </w:divBdr>
    </w:div>
    <w:div w:id="2035303724">
      <w:bodyDiv w:val="1"/>
      <w:marLeft w:val="0"/>
      <w:marRight w:val="0"/>
      <w:marTop w:val="0"/>
      <w:marBottom w:val="0"/>
      <w:divBdr>
        <w:top w:val="none" w:sz="0" w:space="0" w:color="auto"/>
        <w:left w:val="none" w:sz="0" w:space="0" w:color="auto"/>
        <w:bottom w:val="none" w:sz="0" w:space="0" w:color="auto"/>
        <w:right w:val="none" w:sz="0" w:space="0" w:color="auto"/>
      </w:divBdr>
    </w:div>
    <w:div w:id="2088842767">
      <w:bodyDiv w:val="1"/>
      <w:marLeft w:val="0"/>
      <w:marRight w:val="0"/>
      <w:marTop w:val="0"/>
      <w:marBottom w:val="0"/>
      <w:divBdr>
        <w:top w:val="none" w:sz="0" w:space="0" w:color="auto"/>
        <w:left w:val="none" w:sz="0" w:space="0" w:color="auto"/>
        <w:bottom w:val="none" w:sz="0" w:space="0" w:color="auto"/>
        <w:right w:val="none" w:sz="0" w:space="0" w:color="auto"/>
      </w:divBdr>
      <w:divsChild>
        <w:div w:id="768086491">
          <w:marLeft w:val="0"/>
          <w:marRight w:val="0"/>
          <w:marTop w:val="0"/>
          <w:marBottom w:val="0"/>
          <w:divBdr>
            <w:top w:val="none" w:sz="0" w:space="0" w:color="auto"/>
            <w:left w:val="none" w:sz="0" w:space="0" w:color="auto"/>
            <w:bottom w:val="none" w:sz="0" w:space="0" w:color="auto"/>
            <w:right w:val="none" w:sz="0" w:space="0" w:color="auto"/>
          </w:divBdr>
          <w:divsChild>
            <w:div w:id="813184242">
              <w:marLeft w:val="0"/>
              <w:marRight w:val="0"/>
              <w:marTop w:val="0"/>
              <w:marBottom w:val="0"/>
              <w:divBdr>
                <w:top w:val="none" w:sz="0" w:space="0" w:color="auto"/>
                <w:left w:val="none" w:sz="0" w:space="0" w:color="auto"/>
                <w:bottom w:val="none" w:sz="0" w:space="0" w:color="auto"/>
                <w:right w:val="none" w:sz="0" w:space="0" w:color="auto"/>
              </w:divBdr>
            </w:div>
          </w:divsChild>
        </w:div>
        <w:div w:id="1773815913">
          <w:marLeft w:val="0"/>
          <w:marRight w:val="0"/>
          <w:marTop w:val="0"/>
          <w:marBottom w:val="0"/>
          <w:divBdr>
            <w:top w:val="none" w:sz="0" w:space="0" w:color="auto"/>
            <w:left w:val="none" w:sz="0" w:space="0" w:color="auto"/>
            <w:bottom w:val="none" w:sz="0" w:space="0" w:color="auto"/>
            <w:right w:val="none" w:sz="0" w:space="0" w:color="auto"/>
          </w:divBdr>
          <w:divsChild>
            <w:div w:id="486753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journalofdemocracy.org/articles/the-return-of-politics-in-bangladesh/" TargetMode="External"/><Relationship Id="rId39" Type="http://schemas.openxmlformats.org/officeDocument/2006/relationships/hyperlink" Target="https://www.techuk.org/resource/navigating-the-complex-landscape-of-innovation-finance.html" TargetMode="External"/><Relationship Id="rId21" Type="http://schemas.openxmlformats.org/officeDocument/2006/relationships/image" Target="media/image14.jpg"/><Relationship Id="rId34" Type="http://schemas.openxmlformats.org/officeDocument/2006/relationships/hyperlink" Target="https://www.macrotrends.net/stocks/charts/KO/cocacola/revenue?utm_source=chatgpt.com" TargetMode="External"/><Relationship Id="rId42" Type="http://schemas.openxmlformats.org/officeDocument/2006/relationships/hyperlink" Target="https://www.coca-colacompany.com/about-us/faq/sustainability"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assets.publishing.service.gov.uk/media/6582dfd7fc07f300128d457a/Energy_Trends_December_2023.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allfile.me/loading/?t=Marketing%20Paul%20Baines%203Rd%20Edition&amp;s=d3d3LnVuaWRlc2t0ZXN0aW5nLm1vdGlvbi5hYy5pbg" TargetMode="External"/><Relationship Id="rId32" Type="http://schemas.openxmlformats.org/officeDocument/2006/relationships/hyperlink" Target="https://www.forbes.com/companies/coca-cola/" TargetMode="External"/><Relationship Id="rId37" Type="http://schemas.openxmlformats.org/officeDocument/2006/relationships/hyperlink" Target="https://medium.com/@Moksha_Media/coca-cola-journey-in-india-a-table-of-challenges-adaptation-and-success-bfb5487a58bb" TargetMode="External"/><Relationship Id="rId40" Type="http://schemas.openxmlformats.org/officeDocument/2006/relationships/hyperlink" Target="https://dspace.bracu.ac.bd/xmlui/bitstream/handle/10361/24080/19164025_MBA.pdf?sequence=1&amp;isAllowed=y"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adb.org/where-we-work/bangladesh/economy" TargetMode="External"/><Relationship Id="rId28" Type="http://schemas.openxmlformats.org/officeDocument/2006/relationships/hyperlink" Target="https://www.ouryclark.com/resource-library/quick-guides/employment/employment-overview-of-uk-employment-law.html" TargetMode="External"/><Relationship Id="rId36" Type="http://schemas.openxmlformats.org/officeDocument/2006/relationships/hyperlink" Target="https://www.oecd.org/unitedkingdom/Middle-class-2019-United-Kingdom.pdf"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researchbriefings.files.parliament.uk/documents/CBP-9366/CBP-9366.pdf" TargetMode="External"/><Relationship Id="rId44" Type="http://schemas.openxmlformats.org/officeDocument/2006/relationships/image" Target="media/image1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Www.adb.org" TargetMode="External"/><Relationship Id="rId27" Type="http://schemas.openxmlformats.org/officeDocument/2006/relationships/hyperlink" Target="https://www.statista.com/statistics/745928/population-of-the-uk-by-age-2017-2032/" TargetMode="External"/><Relationship Id="rId30" Type="http://schemas.openxmlformats.org/officeDocument/2006/relationships/hyperlink" Target="https://cep.lse.ac.uk/pubs/download/brexit08_book.pdf" TargetMode="External"/><Relationship Id="rId35" Type="http://schemas.openxmlformats.org/officeDocument/2006/relationships/hyperlink" Target="https://www.ons.gov.uk/economy/economicoutputandproductivity/productivitymeasures/bulletins/labourcostsandlabourincomeuk/2022" TargetMode="External"/><Relationship Id="rId43" Type="http://schemas.openxmlformats.org/officeDocument/2006/relationships/hyperlink" Target="https://www.theglobaleconomy.com/United-Kingdom/wb_political_stability/"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statista.com/statistics/1346276/most-well-known-soft-drink-brands-in-the-united-states/" TargetMode="External"/><Relationship Id="rId33" Type="http://schemas.openxmlformats.org/officeDocument/2006/relationships/hyperlink" Target="https://doi.org/10.5296/ber.v12i1.19668" TargetMode="External"/><Relationship Id="rId38" Type="http://schemas.openxmlformats.org/officeDocument/2006/relationships/hyperlink" Target="http://Www.techuk.org" TargetMode="External"/><Relationship Id="rId46" Type="http://schemas.openxmlformats.org/officeDocument/2006/relationships/fontTable" Target="fontTable.xml"/><Relationship Id="rId20" Type="http://schemas.openxmlformats.org/officeDocument/2006/relationships/image" Target="media/image13.jpg"/><Relationship Id="rId41" Type="http://schemas.openxmlformats.org/officeDocument/2006/relationships/hyperlink" Target="https://www.statista.com/topics/3246/internet-usage-in-th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03165F-A9EF-4765-B286-E9DC158D0C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8877</Words>
  <Characters>50600</Characters>
  <Application>Microsoft Office Word</Application>
  <DocSecurity>0</DocSecurity>
  <Lines>421</Lines>
  <Paragraphs>118</Paragraphs>
  <ScaleCrop>false</ScaleCrop>
  <Company/>
  <LinksUpToDate>false</LinksUpToDate>
  <CharactersWithSpaces>59359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2025-12-14T14:40:00Z</dcterms:created>
  <dcterms:modified xsi:type="dcterms:W3CDTF">2025-12-15T01:50:00Z</dcterms:modified>
</cp:coreProperties>
</file>