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B1D3BB" w14:textId="77777777" w:rsidR="001E36D7" w:rsidRDefault="001E36D7" w:rsidP="001E36D7">
      <w:pPr>
        <w:pStyle w:val="Heading2"/>
        <w:rPr>
          <w:sz w:val="40"/>
          <w:szCs w:val="40"/>
        </w:rPr>
      </w:pPr>
      <w:r>
        <w:rPr>
          <w:sz w:val="40"/>
          <w:szCs w:val="40"/>
        </w:rPr>
        <w:t>Use of AI</w:t>
      </w:r>
    </w:p>
    <w:p w14:paraId="6B147D67" w14:textId="77777777" w:rsidR="001E36D7" w:rsidRDefault="001E36D7" w:rsidP="001E36D7"/>
    <w:p w14:paraId="19441987" w14:textId="02392261" w:rsidR="001E36D7" w:rsidRPr="001E36D7" w:rsidRDefault="001E36D7" w:rsidP="001E36D7">
      <w:pPr>
        <w:rPr>
          <w:sz w:val="24"/>
          <w:szCs w:val="24"/>
        </w:rPr>
      </w:pPr>
      <w:r w:rsidRPr="00C526D1">
        <w:rPr>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47D6F414" w14:textId="77777777" w:rsidR="001E36D7" w:rsidRDefault="001E36D7" w:rsidP="001E36D7"/>
    <w:p w14:paraId="7298A7F5" w14:textId="77777777" w:rsidR="001E36D7" w:rsidRDefault="001E36D7" w:rsidP="001E36D7"/>
    <w:p w14:paraId="215DB50F" w14:textId="77777777" w:rsidR="001E36D7" w:rsidRDefault="001E36D7" w:rsidP="001E36D7"/>
    <w:p w14:paraId="149BB2D0" w14:textId="77777777" w:rsidR="001E36D7" w:rsidRDefault="001E36D7" w:rsidP="001E36D7"/>
    <w:p w14:paraId="6FE006D7" w14:textId="77777777" w:rsidR="001E36D7" w:rsidRDefault="001E36D7" w:rsidP="001E36D7"/>
    <w:p w14:paraId="6A601691" w14:textId="77777777" w:rsidR="001E36D7" w:rsidRDefault="001E36D7" w:rsidP="001E36D7"/>
    <w:p w14:paraId="3BE4F6A3" w14:textId="77777777" w:rsidR="00573250" w:rsidRDefault="00573250" w:rsidP="001E36D7"/>
    <w:p w14:paraId="1905AD17" w14:textId="77777777" w:rsidR="00573250" w:rsidRDefault="00573250" w:rsidP="001E36D7"/>
    <w:p w14:paraId="40E969B4" w14:textId="77777777" w:rsidR="00573250" w:rsidRDefault="00573250" w:rsidP="001E36D7"/>
    <w:p w14:paraId="02460582" w14:textId="77777777" w:rsidR="00573250" w:rsidRDefault="00573250" w:rsidP="001E36D7"/>
    <w:p w14:paraId="704685DC" w14:textId="77777777" w:rsidR="00573250" w:rsidRDefault="00573250" w:rsidP="001E36D7"/>
    <w:p w14:paraId="3C6CAD1B" w14:textId="77777777" w:rsidR="00573250" w:rsidRDefault="00573250" w:rsidP="001E36D7"/>
    <w:p w14:paraId="2FB5F61C" w14:textId="77777777" w:rsidR="00573250" w:rsidRDefault="00573250" w:rsidP="001E36D7"/>
    <w:p w14:paraId="4E9CA599" w14:textId="77777777" w:rsidR="00573250" w:rsidRDefault="00573250" w:rsidP="001E36D7"/>
    <w:p w14:paraId="4097575B" w14:textId="77777777" w:rsidR="00573250" w:rsidRDefault="00573250" w:rsidP="001E36D7"/>
    <w:p w14:paraId="3B89F825" w14:textId="77777777" w:rsidR="00573250" w:rsidRDefault="00573250" w:rsidP="001E36D7"/>
    <w:p w14:paraId="4C7E23DE" w14:textId="77777777" w:rsidR="00573250" w:rsidRDefault="00573250" w:rsidP="001E36D7"/>
    <w:p w14:paraId="1DE1BD58" w14:textId="77777777" w:rsidR="00573250" w:rsidRDefault="00573250" w:rsidP="001E36D7"/>
    <w:p w14:paraId="70CF171D" w14:textId="77777777" w:rsidR="00573250" w:rsidRDefault="00573250" w:rsidP="001E36D7"/>
    <w:p w14:paraId="200C4E96" w14:textId="77777777" w:rsidR="00573250" w:rsidRDefault="00573250" w:rsidP="001E36D7"/>
    <w:p w14:paraId="23229908" w14:textId="77777777" w:rsidR="00573250" w:rsidRDefault="00573250" w:rsidP="001E36D7"/>
    <w:p w14:paraId="7C73B44A" w14:textId="77777777" w:rsidR="001E36D7" w:rsidRPr="001E36D7" w:rsidRDefault="001E36D7" w:rsidP="001E36D7"/>
    <w:p w14:paraId="7DF9079C" w14:textId="68D799F6" w:rsidR="001B537C" w:rsidRDefault="006B6BD8" w:rsidP="006B6BD8">
      <w:pPr>
        <w:pStyle w:val="Heading1"/>
        <w:rPr>
          <w:sz w:val="96"/>
          <w:szCs w:val="96"/>
        </w:rPr>
      </w:pPr>
      <w:r w:rsidRPr="006B6BD8">
        <w:rPr>
          <w:sz w:val="96"/>
          <w:szCs w:val="96"/>
        </w:rPr>
        <w:lastRenderedPageBreak/>
        <w:t xml:space="preserve">Case Report </w:t>
      </w:r>
    </w:p>
    <w:p w14:paraId="19715BE9" w14:textId="77777777" w:rsidR="006B6BD8" w:rsidRDefault="006B6BD8" w:rsidP="006B6BD8"/>
    <w:p w14:paraId="1DDB9A99" w14:textId="77777777" w:rsidR="006B6BD8" w:rsidRDefault="006B6BD8" w:rsidP="006B6BD8"/>
    <w:p w14:paraId="3A8886AA" w14:textId="77777777" w:rsidR="006B6BD8" w:rsidRDefault="006B6BD8" w:rsidP="006B6BD8"/>
    <w:p w14:paraId="5F8D1E44" w14:textId="77777777" w:rsidR="006B6BD8" w:rsidRDefault="006B6BD8" w:rsidP="006B6BD8"/>
    <w:p w14:paraId="76506642" w14:textId="77777777" w:rsidR="006B6BD8" w:rsidRDefault="006B6BD8" w:rsidP="006B6BD8"/>
    <w:p w14:paraId="31600F42" w14:textId="77777777" w:rsidR="006B6BD8" w:rsidRDefault="006B6BD8" w:rsidP="006B6BD8"/>
    <w:p w14:paraId="2F32DF2F" w14:textId="77777777" w:rsidR="006B6BD8" w:rsidRDefault="006B6BD8" w:rsidP="006B6BD8"/>
    <w:p w14:paraId="5F2CE359" w14:textId="77777777" w:rsidR="006B6BD8" w:rsidRDefault="006B6BD8" w:rsidP="006B6BD8"/>
    <w:p w14:paraId="14D08F06" w14:textId="77777777" w:rsidR="006B6BD8" w:rsidRDefault="006B6BD8" w:rsidP="006B6BD8"/>
    <w:p w14:paraId="7A500A76" w14:textId="77777777" w:rsidR="006B6BD8" w:rsidRDefault="006B6BD8" w:rsidP="006B6BD8"/>
    <w:p w14:paraId="18F316AA" w14:textId="77777777" w:rsidR="006B6BD8" w:rsidRDefault="006B6BD8" w:rsidP="006B6BD8"/>
    <w:p w14:paraId="1F17BC4B" w14:textId="77777777" w:rsidR="006B6BD8" w:rsidRDefault="006B6BD8" w:rsidP="006B6BD8"/>
    <w:p w14:paraId="35AF8272" w14:textId="77777777" w:rsidR="006B6BD8" w:rsidRDefault="006B6BD8" w:rsidP="006B6BD8"/>
    <w:p w14:paraId="1E4E7341" w14:textId="77777777" w:rsidR="006B6BD8" w:rsidRDefault="006B6BD8" w:rsidP="006B6BD8"/>
    <w:p w14:paraId="4B3A537E" w14:textId="77777777" w:rsidR="006B6BD8" w:rsidRDefault="006B6BD8" w:rsidP="006B6BD8"/>
    <w:p w14:paraId="37E9F96F" w14:textId="77777777" w:rsidR="006B6BD8" w:rsidRDefault="006B6BD8" w:rsidP="006B6BD8"/>
    <w:p w14:paraId="3D480620" w14:textId="77777777" w:rsidR="006B6BD8" w:rsidRDefault="006B6BD8" w:rsidP="006B6BD8"/>
    <w:p w14:paraId="4F967537" w14:textId="77777777" w:rsidR="006B6BD8" w:rsidRDefault="006B6BD8" w:rsidP="006B6BD8"/>
    <w:p w14:paraId="73771748" w14:textId="77777777" w:rsidR="006B6BD8" w:rsidRDefault="006B6BD8" w:rsidP="006B6BD8"/>
    <w:p w14:paraId="3590AAB1" w14:textId="77777777" w:rsidR="006B6BD8" w:rsidRDefault="006B6BD8" w:rsidP="006B6BD8"/>
    <w:p w14:paraId="7FF7506E" w14:textId="77777777" w:rsidR="006B6BD8" w:rsidRDefault="006B6BD8" w:rsidP="006B6BD8"/>
    <w:p w14:paraId="163244A1" w14:textId="77777777" w:rsidR="006B6BD8" w:rsidRDefault="006B6BD8" w:rsidP="006B6BD8"/>
    <w:p w14:paraId="3544F841" w14:textId="77777777" w:rsidR="006B6BD8" w:rsidRDefault="006B6BD8" w:rsidP="006B6BD8"/>
    <w:p w14:paraId="14409834" w14:textId="77777777" w:rsidR="006B6BD8" w:rsidRDefault="006B6BD8" w:rsidP="006B6BD8"/>
    <w:p w14:paraId="7A52AFC6" w14:textId="77777777" w:rsidR="006B6BD8" w:rsidRDefault="006B6BD8" w:rsidP="006B6BD8"/>
    <w:p w14:paraId="54734E6D" w14:textId="77777777" w:rsidR="006B6BD8" w:rsidRDefault="006B6BD8" w:rsidP="006B6BD8"/>
    <w:p w14:paraId="6AC18C01" w14:textId="77777777" w:rsidR="006B6BD8" w:rsidRDefault="006B6BD8" w:rsidP="006B6BD8"/>
    <w:p w14:paraId="5901A0CD" w14:textId="2E82AF64" w:rsidR="006B6BD8" w:rsidRPr="00FD6FDD" w:rsidRDefault="006B6BD8" w:rsidP="00FD6FDD">
      <w:pPr>
        <w:pStyle w:val="Heading1"/>
        <w:spacing w:line="480" w:lineRule="auto"/>
        <w:rPr>
          <w:sz w:val="48"/>
          <w:szCs w:val="48"/>
        </w:rPr>
      </w:pPr>
      <w:r w:rsidRPr="00FD6FDD">
        <w:rPr>
          <w:sz w:val="48"/>
          <w:szCs w:val="48"/>
        </w:rPr>
        <w:lastRenderedPageBreak/>
        <w:t>Background to the Report</w:t>
      </w:r>
    </w:p>
    <w:p w14:paraId="250D7BF4" w14:textId="5D23E426" w:rsidR="006B6BD8" w:rsidRDefault="006B6BD8" w:rsidP="00FD6FDD">
      <w:pPr>
        <w:spacing w:line="480" w:lineRule="auto"/>
        <w:rPr>
          <w:sz w:val="24"/>
          <w:szCs w:val="24"/>
        </w:rPr>
      </w:pPr>
      <w:r w:rsidRPr="006B6BD8">
        <w:rPr>
          <w:sz w:val="24"/>
          <w:szCs w:val="24"/>
        </w:rPr>
        <w:t xml:space="preserve">This report examines a critical incident withing </w:t>
      </w:r>
      <w:proofErr w:type="spellStart"/>
      <w:r w:rsidRPr="006B6BD8">
        <w:rPr>
          <w:sz w:val="24"/>
          <w:szCs w:val="24"/>
        </w:rPr>
        <w:t>Gly</w:t>
      </w:r>
      <w:r>
        <w:rPr>
          <w:sz w:val="24"/>
          <w:szCs w:val="24"/>
        </w:rPr>
        <w:t>nafoshire</w:t>
      </w:r>
      <w:proofErr w:type="spellEnd"/>
      <w:r>
        <w:rPr>
          <w:sz w:val="24"/>
          <w:szCs w:val="24"/>
        </w:rPr>
        <w:t xml:space="preserve"> Health Board involving failures in adherence to established handwashing protocols among district nurses. Despite clear organisational policies, comprehensive training, and successful completion of both theoretical and practical competency assessments, several nurses did not </w:t>
      </w:r>
      <w:proofErr w:type="spellStart"/>
      <w:r>
        <w:rPr>
          <w:sz w:val="24"/>
          <w:szCs w:val="24"/>
        </w:rPr>
        <w:t>consistentl</w:t>
      </w:r>
      <w:proofErr w:type="spellEnd"/>
      <w:r>
        <w:rPr>
          <w:sz w:val="24"/>
          <w:szCs w:val="24"/>
        </w:rPr>
        <w:t xml:space="preserve"> follow correct hand hygiene procedures. These lapses included incomplete techniques, omission of handwashing before or after patient contact, and evidence of rushed practice. As a result, eight patients developed serious infections, one of which resulted in fatality.</w:t>
      </w:r>
    </w:p>
    <w:p w14:paraId="5AE55A86" w14:textId="73297C1E" w:rsidR="00FD6FDD" w:rsidRDefault="006B6BD8" w:rsidP="00E52E32">
      <w:pPr>
        <w:spacing w:line="480" w:lineRule="auto"/>
        <w:rPr>
          <w:sz w:val="24"/>
          <w:szCs w:val="24"/>
        </w:rPr>
      </w:pPr>
      <w:r>
        <w:rPr>
          <w:sz w:val="24"/>
          <w:szCs w:val="24"/>
        </w:rPr>
        <w:tab/>
        <w:t>Importantly, contextual factors appear central to understanding this failure. Nurses reported significant increases in workload due to staff shortages, extended working hours, and the need to manage substantially higher patient volumes. These conditions likely contributed to fatigue, time pressure, and cognitive overload. Therefore, the issue cannot be attributed solely to lack of knowledge or skill, but rather to the breakdown in the application of knowledge under demanding conditions.</w:t>
      </w:r>
      <w:r w:rsidR="00FD6FDD">
        <w:rPr>
          <w:sz w:val="24"/>
          <w:szCs w:val="24"/>
        </w:rPr>
        <w:t xml:space="preserve"> </w:t>
      </w:r>
      <w:r>
        <w:rPr>
          <w:sz w:val="24"/>
          <w:szCs w:val="24"/>
        </w:rPr>
        <w:t xml:space="preserve">Furthermore, organisational pressures to remain </w:t>
      </w:r>
      <w:r w:rsidR="00FD6FDD">
        <w:rPr>
          <w:sz w:val="24"/>
          <w:szCs w:val="24"/>
        </w:rPr>
        <w:t>efficient and meet patient demand may encourage faster task completion, potentially at the expense of accuracy of usual procedures. These conditions create an environment in which even well-trained and experienced practitioners may be vulnerable to cognitive lapses.</w:t>
      </w:r>
    </w:p>
    <w:p w14:paraId="1D987134" w14:textId="7C3BA583" w:rsidR="00E52E32" w:rsidRDefault="00E52E32" w:rsidP="00E52E32">
      <w:pPr>
        <w:pStyle w:val="Heading1"/>
        <w:spacing w:line="480" w:lineRule="auto"/>
      </w:pPr>
      <w:r>
        <w:t>The Dual Process Theory</w:t>
      </w:r>
    </w:p>
    <w:p w14:paraId="64C69587" w14:textId="5BFF6853" w:rsidR="00EB0CAB" w:rsidRDefault="00E52E32" w:rsidP="00EB0CAB">
      <w:pPr>
        <w:spacing w:line="480" w:lineRule="auto"/>
        <w:ind w:firstLine="720"/>
        <w:rPr>
          <w:sz w:val="24"/>
          <w:szCs w:val="24"/>
        </w:rPr>
      </w:pPr>
      <w:r>
        <w:rPr>
          <w:sz w:val="24"/>
          <w:szCs w:val="24"/>
        </w:rPr>
        <w:t>Dual Process Theory</w:t>
      </w:r>
      <w:r w:rsidR="00EB0CAB">
        <w:rPr>
          <w:sz w:val="24"/>
          <w:szCs w:val="24"/>
        </w:rPr>
        <w:t xml:space="preserve"> </w:t>
      </w:r>
      <w:r w:rsidR="00EB0CAB" w:rsidRPr="00EB0CAB">
        <w:rPr>
          <w:sz w:val="24"/>
          <w:szCs w:val="24"/>
        </w:rPr>
        <w:t>(Tversky &amp; Kahneman, 1974)</w:t>
      </w:r>
      <w:r>
        <w:rPr>
          <w:sz w:val="24"/>
          <w:szCs w:val="24"/>
        </w:rPr>
        <w:t xml:space="preserve">, extensively developed by Daniel Kahneman and earlier work by Amos Tversky, proposes that human cognition operates via a two qualitatively distinct system: System 1 and System 2 </w:t>
      </w:r>
      <w:r w:rsidR="00EB0CAB" w:rsidRPr="00EB0CAB">
        <w:rPr>
          <w:sz w:val="24"/>
          <w:szCs w:val="24"/>
        </w:rPr>
        <w:t>(</w:t>
      </w:r>
      <w:r w:rsidR="00EB0CAB">
        <w:rPr>
          <w:sz w:val="24"/>
          <w:szCs w:val="24"/>
        </w:rPr>
        <w:t>Kahneman, 2011</w:t>
      </w:r>
      <w:r w:rsidR="00EB0CAB" w:rsidRPr="00EB0CAB">
        <w:rPr>
          <w:sz w:val="24"/>
          <w:szCs w:val="24"/>
        </w:rPr>
        <w:t>)</w:t>
      </w:r>
      <w:r w:rsidR="00EB0CAB">
        <w:rPr>
          <w:sz w:val="24"/>
          <w:szCs w:val="24"/>
        </w:rPr>
        <w:t>.</w:t>
      </w:r>
    </w:p>
    <w:p w14:paraId="64534C0A" w14:textId="43F2DCC3" w:rsidR="00EB0CAB" w:rsidRDefault="00EB0CAB" w:rsidP="00EB0CAB">
      <w:pPr>
        <w:spacing w:line="480" w:lineRule="auto"/>
        <w:rPr>
          <w:sz w:val="24"/>
          <w:szCs w:val="24"/>
        </w:rPr>
      </w:pPr>
      <w:r>
        <w:rPr>
          <w:sz w:val="24"/>
          <w:szCs w:val="24"/>
        </w:rPr>
        <w:lastRenderedPageBreak/>
        <w:t xml:space="preserve">System 1 is characterised as fast, automatic, and largely unconscious. It relies on heuristics – mental shortcuts developed through experience – which allow </w:t>
      </w:r>
      <w:proofErr w:type="spellStart"/>
      <w:r>
        <w:rPr>
          <w:sz w:val="24"/>
          <w:szCs w:val="24"/>
        </w:rPr>
        <w:t>indivduals</w:t>
      </w:r>
      <w:proofErr w:type="spellEnd"/>
      <w:r>
        <w:rPr>
          <w:sz w:val="24"/>
          <w:szCs w:val="24"/>
        </w:rPr>
        <w:t xml:space="preserve"> to make rapid judgements with minimal cognitive effort. While efficient, System 1 processing is prone to systematic biases and errors, particularly in complex or high-risk environments </w:t>
      </w:r>
      <w:r w:rsidRPr="00EB0CAB">
        <w:rPr>
          <w:sz w:val="24"/>
          <w:szCs w:val="24"/>
        </w:rPr>
        <w:t>(Evans, 2008)</w:t>
      </w:r>
      <w:r>
        <w:rPr>
          <w:sz w:val="24"/>
          <w:szCs w:val="24"/>
        </w:rPr>
        <w:t>. In contrast, System 2 is slow, effortful, and consciously controlled. It is responsible for analytical reasoning, rule-based processing, and the execution of tasks requiring attention and working memory resources (Kahneman, 2011).</w:t>
      </w:r>
    </w:p>
    <w:p w14:paraId="01E2CEA3" w14:textId="5E03E97E" w:rsidR="00EB0CAB" w:rsidRDefault="00EB0CAB" w:rsidP="00EB0CAB">
      <w:pPr>
        <w:spacing w:line="480" w:lineRule="auto"/>
        <w:rPr>
          <w:sz w:val="24"/>
          <w:szCs w:val="24"/>
        </w:rPr>
      </w:pPr>
      <w:r>
        <w:rPr>
          <w:sz w:val="24"/>
          <w:szCs w:val="24"/>
        </w:rPr>
        <w:tab/>
        <w:t xml:space="preserve">A central assumption of Dual Process Theory is that individuals tend to default to System 1 processing whenever possible </w:t>
      </w:r>
      <w:proofErr w:type="gramStart"/>
      <w:r>
        <w:rPr>
          <w:sz w:val="24"/>
          <w:szCs w:val="24"/>
        </w:rPr>
        <w:t>in order to</w:t>
      </w:r>
      <w:proofErr w:type="gramEnd"/>
      <w:r>
        <w:rPr>
          <w:sz w:val="24"/>
          <w:szCs w:val="24"/>
        </w:rPr>
        <w:t xml:space="preserve"> conserve cognitive resources. System 2 is engaged when tasks are complex, or when individuals deliberately monitor and regulate their behaviour. However, System 2 processing is capacity-limited and highly sensitive to factors such as fatigue, stress, and cognitive load (Kahneman, 2011). Empirical research supports this distinction. For example, Shane Frederick demonstrated through the Cognitive Reflection Test that individuals often rely on intuitive, incorrect responses generated by System 1 unless they actively engage System 2 processing </w:t>
      </w:r>
      <w:r w:rsidR="00253C94">
        <w:rPr>
          <w:sz w:val="24"/>
          <w:szCs w:val="24"/>
        </w:rPr>
        <w:t>(Frederick, 2005). Similarly, Evans (2008) found that increased cognitive load and time pressure significantly reduce an individuals’ ability to engage in analytical reasoning, thereby increasing reliance on heuristic processing.</w:t>
      </w:r>
    </w:p>
    <w:p w14:paraId="73357E24" w14:textId="7390334B" w:rsidR="004E30F3" w:rsidRDefault="00253C94" w:rsidP="004E30F3">
      <w:pPr>
        <w:spacing w:line="480" w:lineRule="auto"/>
        <w:rPr>
          <w:sz w:val="24"/>
          <w:szCs w:val="24"/>
        </w:rPr>
      </w:pPr>
      <w:r>
        <w:rPr>
          <w:sz w:val="24"/>
          <w:szCs w:val="24"/>
        </w:rPr>
        <w:tab/>
        <w:t xml:space="preserve">Importantly, the relationship between the two systems is not strictly independent, but interactive. System 1 continuously generates impressions and intuitive responses, which System 2 may choose to endorse, modify, or override (Kahneman, 2011). However, in many real-world situations, System 2 does not fully intervene, either due to lack of awareness or insufficient cognitive capacity. This has significant implications in professional settings, </w:t>
      </w:r>
      <w:r>
        <w:rPr>
          <w:sz w:val="24"/>
          <w:szCs w:val="24"/>
        </w:rPr>
        <w:lastRenderedPageBreak/>
        <w:t xml:space="preserve">where overconfidence in intuitive judgements may lead individuals to overlook potential errors. Additionally, repeated exposure to routine tasks can strengthen </w:t>
      </w:r>
      <w:proofErr w:type="spellStart"/>
      <w:r>
        <w:rPr>
          <w:sz w:val="24"/>
          <w:szCs w:val="24"/>
        </w:rPr>
        <w:t>automacity</w:t>
      </w:r>
      <w:proofErr w:type="spellEnd"/>
      <w:r>
        <w:rPr>
          <w:sz w:val="24"/>
          <w:szCs w:val="24"/>
        </w:rPr>
        <w:t>, making behaviours more efficient but also more resistant to conscious correction</w:t>
      </w:r>
      <w:r w:rsidR="004E30F3">
        <w:rPr>
          <w:sz w:val="24"/>
          <w:szCs w:val="24"/>
        </w:rPr>
        <w:t xml:space="preserve"> </w:t>
      </w:r>
      <w:r w:rsidR="004E30F3" w:rsidRPr="004E30F3">
        <w:rPr>
          <w:sz w:val="24"/>
          <w:szCs w:val="24"/>
        </w:rPr>
        <w:t>(Maguire, 2025)</w:t>
      </w:r>
      <w:r w:rsidR="004E30F3">
        <w:rPr>
          <w:sz w:val="24"/>
          <w:szCs w:val="24"/>
        </w:rPr>
        <w:t>.</w:t>
      </w:r>
    </w:p>
    <w:p w14:paraId="4980510B" w14:textId="758EDB71" w:rsidR="004E30F3" w:rsidRDefault="004E30F3" w:rsidP="004E30F3">
      <w:pPr>
        <w:spacing w:line="480" w:lineRule="auto"/>
        <w:rPr>
          <w:sz w:val="24"/>
          <w:szCs w:val="24"/>
        </w:rPr>
      </w:pPr>
      <w:r>
        <w:rPr>
          <w:sz w:val="24"/>
          <w:szCs w:val="24"/>
        </w:rPr>
        <w:t>In applied contexts such as healthcare, this distinction is particularly important. While System 1 supports efficiency in routine tasks, over-reliance on automatic processing can lead to procedural errors. On the other hand, System 2 enables adherence to protocols and safe practice, but requires sufficient cognitive resources to function effectively.</w:t>
      </w:r>
    </w:p>
    <w:p w14:paraId="0E694AE3" w14:textId="04B9C524" w:rsidR="004E30F3" w:rsidRDefault="004E30F3" w:rsidP="004E30F3">
      <w:pPr>
        <w:pStyle w:val="Heading1"/>
        <w:spacing w:line="480" w:lineRule="auto"/>
        <w:rPr>
          <w:sz w:val="48"/>
          <w:szCs w:val="48"/>
        </w:rPr>
      </w:pPr>
      <w:r w:rsidRPr="004E30F3">
        <w:rPr>
          <w:sz w:val="48"/>
          <w:szCs w:val="48"/>
        </w:rPr>
        <w:t>How does this Theory relate to the Case Study</w:t>
      </w:r>
    </w:p>
    <w:p w14:paraId="560093CD" w14:textId="4AF0F329" w:rsidR="004E30F3" w:rsidRDefault="004E30F3" w:rsidP="004E30F3">
      <w:pPr>
        <w:spacing w:line="480" w:lineRule="auto"/>
        <w:rPr>
          <w:sz w:val="24"/>
          <w:szCs w:val="24"/>
        </w:rPr>
      </w:pPr>
      <w:r>
        <w:rPr>
          <w:sz w:val="24"/>
          <w:szCs w:val="24"/>
        </w:rPr>
        <w:t>Dual Process Theory provides a strong framework for understanding the failures observe</w:t>
      </w:r>
      <w:r w:rsidR="003A1B75">
        <w:rPr>
          <w:sz w:val="24"/>
          <w:szCs w:val="24"/>
        </w:rPr>
        <w:t>d</w:t>
      </w:r>
      <w:r>
        <w:rPr>
          <w:sz w:val="24"/>
          <w:szCs w:val="24"/>
        </w:rPr>
        <w:t xml:space="preserve"> in this case. Although the nurses possessed the necessary procedural knowledge (indicative of intact System 2 understanding), their behaviour suggests a shift towards System 1 processing during practice. Under conditions of increased workload and fatigue, the cognitive resources required for System 2 processing are significantly reduced. As a result, individuals are more likely to rely on automatic, habitual behaviours. In this context, handwashing – although a procedural task requiring careful adherence – may have become routinised to the extent that it was performed with minimal conscious attention or, in some cases, </w:t>
      </w:r>
      <w:proofErr w:type="spellStart"/>
      <w:r>
        <w:rPr>
          <w:sz w:val="24"/>
          <w:szCs w:val="24"/>
        </w:rPr>
        <w:t>ommitted</w:t>
      </w:r>
      <w:proofErr w:type="spellEnd"/>
      <w:r>
        <w:rPr>
          <w:sz w:val="24"/>
          <w:szCs w:val="24"/>
        </w:rPr>
        <w:t xml:space="preserve"> entirely.</w:t>
      </w:r>
    </w:p>
    <w:p w14:paraId="00AFAFA0" w14:textId="1E18F2E6" w:rsidR="004E30F3" w:rsidRDefault="004E30F3" w:rsidP="004E30F3">
      <w:pPr>
        <w:spacing w:line="480" w:lineRule="auto"/>
        <w:rPr>
          <w:sz w:val="24"/>
          <w:szCs w:val="24"/>
        </w:rPr>
      </w:pPr>
      <w:r>
        <w:rPr>
          <w:sz w:val="24"/>
          <w:szCs w:val="24"/>
        </w:rPr>
        <w:tab/>
        <w:t xml:space="preserve">The behaviours reported in the case study, including rushing, skipping procedural steps, and inconsistent adherence, are consistent with System 1 dominance. Nurses may have relied on heuristics such as perceived efficiency (e.g., “this will be sufficient”) or familiarity (e.g., “I have done this many times before”), leading to deviations from usual protocol. Such heuristic-based decision-making is known </w:t>
      </w:r>
      <w:r w:rsidR="00563CDD">
        <w:rPr>
          <w:sz w:val="24"/>
          <w:szCs w:val="24"/>
        </w:rPr>
        <w:t>to increase under time pressure and cognitive strain (Kahneman, 2011).</w:t>
      </w:r>
    </w:p>
    <w:p w14:paraId="4C501856" w14:textId="242FA970" w:rsidR="003A1B75" w:rsidRDefault="00563CDD" w:rsidP="004E30F3">
      <w:pPr>
        <w:spacing w:line="480" w:lineRule="auto"/>
        <w:rPr>
          <w:sz w:val="24"/>
          <w:szCs w:val="24"/>
        </w:rPr>
      </w:pPr>
      <w:r>
        <w:rPr>
          <w:sz w:val="24"/>
          <w:szCs w:val="24"/>
        </w:rPr>
        <w:lastRenderedPageBreak/>
        <w:tab/>
        <w:t xml:space="preserve">Furthermore, the demanding work environment likely discouraged engagement of System 2 processing. When faced with high patient loads and limited time, nurses may have prioritised task completion over procedural accuracy. This aligns with evidence suggesting that individuals under pressure are more likely to default to fast, intuitive processing rather than engage in effortful reasoning (Evans, 2008). </w:t>
      </w:r>
      <w:r w:rsidR="003A1B75">
        <w:rPr>
          <w:sz w:val="24"/>
          <w:szCs w:val="24"/>
        </w:rPr>
        <w:t xml:space="preserve">In addition, repeated exposure to the same task may have led to the development </w:t>
      </w:r>
      <w:r w:rsidR="00B73099">
        <w:rPr>
          <w:sz w:val="24"/>
          <w:szCs w:val="24"/>
        </w:rPr>
        <w:t>of strong automatic behavioural scripts. While such automaticity can improve efficiency, it can also reduce sensitivity to deviations from best practice. For example, nurses may have perceived handwashing as a routine, low-risk task, leading to reduced vigilance and a failure to fully engage with each step of the procedure. This reflects key limitation of System 1 processing, whereby familiarity can lead to complacency and decreased error detection.</w:t>
      </w:r>
    </w:p>
    <w:p w14:paraId="1637410E" w14:textId="0385B278" w:rsidR="00563CDD" w:rsidRDefault="00B73099" w:rsidP="004E30F3">
      <w:pPr>
        <w:spacing w:line="480" w:lineRule="auto"/>
        <w:rPr>
          <w:sz w:val="24"/>
          <w:szCs w:val="24"/>
        </w:rPr>
      </w:pPr>
      <w:r>
        <w:rPr>
          <w:sz w:val="24"/>
          <w:szCs w:val="24"/>
        </w:rPr>
        <w:tab/>
        <w:t xml:space="preserve">Fatigue also plays a critical role in this shift between systems. Prolonged working hours and insufficient rest are known to impair executive functioning </w:t>
      </w:r>
      <w:r w:rsidRPr="00B73099">
        <w:rPr>
          <w:sz w:val="24"/>
          <w:szCs w:val="24"/>
        </w:rPr>
        <w:t>(Bufano et al., 2024)</w:t>
      </w:r>
      <w:r>
        <w:rPr>
          <w:sz w:val="24"/>
          <w:szCs w:val="24"/>
        </w:rPr>
        <w:t xml:space="preserve">, which is essential for System 2 engagement. As cognitive resources become depleted, the ability to monitor and regulate behaviour diminishes, increasing reliance on automatic responses. In this case, fatigue may have reduced nurses’ capacity to recognise and correct errors in real time, allowing procedural lapses to occur. </w:t>
      </w:r>
      <w:r w:rsidR="00563CDD">
        <w:rPr>
          <w:sz w:val="24"/>
          <w:szCs w:val="24"/>
        </w:rPr>
        <w:t>Therefore, the incident can be understood not as a failure of knowledge, but as a failure of cognitive control, where automatic processing dominated behaviour due to environmental and cognitive limitations.</w:t>
      </w:r>
    </w:p>
    <w:p w14:paraId="66BD4655" w14:textId="06401B33" w:rsidR="00563CDD" w:rsidRDefault="00563CDD" w:rsidP="00563CDD">
      <w:pPr>
        <w:pStyle w:val="Heading1"/>
        <w:spacing w:line="480" w:lineRule="auto"/>
      </w:pPr>
      <w:r>
        <w:t>Empirical Evidence linking Theory to similar contexts</w:t>
      </w:r>
    </w:p>
    <w:p w14:paraId="5960308A" w14:textId="753A96CC" w:rsidR="00563CDD" w:rsidRDefault="00563CDD" w:rsidP="00F7159E">
      <w:pPr>
        <w:spacing w:line="480" w:lineRule="auto"/>
        <w:ind w:firstLine="720"/>
        <w:rPr>
          <w:sz w:val="24"/>
          <w:szCs w:val="24"/>
        </w:rPr>
      </w:pPr>
      <w:r>
        <w:rPr>
          <w:sz w:val="24"/>
          <w:szCs w:val="24"/>
        </w:rPr>
        <w:t xml:space="preserve">A substantial body of research supports the application of Dual Process Theory to healthcare settings. Pat Croskerry argues that many medical errors can be attributed to </w:t>
      </w:r>
      <w:r>
        <w:rPr>
          <w:sz w:val="24"/>
          <w:szCs w:val="24"/>
        </w:rPr>
        <w:lastRenderedPageBreak/>
        <w:t>cognitive biases arising from System 1 processing, particularly in high pressure environments</w:t>
      </w:r>
      <w:r w:rsidR="00F7159E">
        <w:rPr>
          <w:sz w:val="24"/>
          <w:szCs w:val="24"/>
        </w:rPr>
        <w:t xml:space="preserve"> (</w:t>
      </w:r>
      <w:proofErr w:type="spellStart"/>
      <w:r w:rsidR="00F7159E">
        <w:rPr>
          <w:sz w:val="24"/>
          <w:szCs w:val="24"/>
        </w:rPr>
        <w:t>Croskerry</w:t>
      </w:r>
      <w:proofErr w:type="spellEnd"/>
      <w:r w:rsidR="00F7159E">
        <w:rPr>
          <w:sz w:val="24"/>
          <w:szCs w:val="24"/>
        </w:rPr>
        <w:t xml:space="preserve">, 2009). This is consistent with the current case, </w:t>
      </w:r>
      <w:proofErr w:type="gramStart"/>
      <w:r w:rsidR="00F7159E">
        <w:rPr>
          <w:sz w:val="24"/>
          <w:szCs w:val="24"/>
        </w:rPr>
        <w:t>where</w:t>
      </w:r>
      <w:proofErr w:type="gramEnd"/>
      <w:r w:rsidR="00F7159E">
        <w:rPr>
          <w:sz w:val="24"/>
          <w:szCs w:val="24"/>
        </w:rPr>
        <w:t xml:space="preserve"> time pressure and workload likely increased reliance on intuitive decision-making. Additionally, research on “mindlessness” by Ellen Langer demonstrates that individuals often perform routine tasks with reduced attention, leading to decreased accuracy and increased error rates </w:t>
      </w:r>
      <w:r w:rsidR="00F7159E" w:rsidRPr="00F7159E">
        <w:rPr>
          <w:sz w:val="24"/>
          <w:szCs w:val="24"/>
        </w:rPr>
        <w:t>(Langer &amp; Moldoveanu, 2000)</w:t>
      </w:r>
      <w:r w:rsidR="00F7159E">
        <w:rPr>
          <w:sz w:val="24"/>
          <w:szCs w:val="24"/>
        </w:rPr>
        <w:t>. This is particularly relevant for repetitive tasks such as handwashing, where over-familiarity may reduce careful attention.</w:t>
      </w:r>
    </w:p>
    <w:p w14:paraId="124C6E17" w14:textId="74F3AB51" w:rsidR="006E5CFF" w:rsidRDefault="00F7159E" w:rsidP="00DA65C8">
      <w:pPr>
        <w:spacing w:line="480" w:lineRule="auto"/>
        <w:ind w:firstLine="720"/>
        <w:rPr>
          <w:sz w:val="24"/>
          <w:szCs w:val="24"/>
        </w:rPr>
      </w:pPr>
      <w:r>
        <w:rPr>
          <w:sz w:val="24"/>
          <w:szCs w:val="24"/>
        </w:rPr>
        <w:tab/>
        <w:t xml:space="preserve">Further evidence comes from studies examining the impact of workload and interruptions on healthcare performance. Johanna Westbrook (2010) found that </w:t>
      </w:r>
      <w:proofErr w:type="spellStart"/>
      <w:r>
        <w:rPr>
          <w:sz w:val="24"/>
          <w:szCs w:val="24"/>
        </w:rPr>
        <w:t>interruptios</w:t>
      </w:r>
      <w:proofErr w:type="spellEnd"/>
      <w:r>
        <w:rPr>
          <w:sz w:val="24"/>
          <w:szCs w:val="24"/>
        </w:rPr>
        <w:t xml:space="preserve"> and high task demands significantly increased the likelihood of procedural errors among nurses. These findings highlight the role of cognitive load in impairing controlled processing. Moreover, </w:t>
      </w:r>
      <w:r w:rsidR="00AA41FB">
        <w:rPr>
          <w:sz w:val="24"/>
          <w:szCs w:val="24"/>
        </w:rPr>
        <w:t>interventions such as checklists have been shown to improve compliance and reduce errors by supporting System 2 processing. For example, Haynes &amp; Gawande (2009) demonstrated that structured checklists in surgical settings significantly improved patient outcomes by reducing reliance on memory and automatic processing</w:t>
      </w:r>
      <w:r w:rsidR="006E5CFF">
        <w:rPr>
          <w:sz w:val="24"/>
          <w:szCs w:val="24"/>
        </w:rPr>
        <w:t xml:space="preserve"> </w:t>
      </w:r>
      <w:r w:rsidR="00AA41FB" w:rsidRPr="00AA41FB">
        <w:rPr>
          <w:sz w:val="24"/>
          <w:szCs w:val="24"/>
        </w:rPr>
        <w:t>(Haynes et al., 2009)</w:t>
      </w:r>
      <w:r w:rsidR="006E5CFF">
        <w:rPr>
          <w:sz w:val="24"/>
          <w:szCs w:val="24"/>
        </w:rPr>
        <w:t>. Together, these findings provide strong empirical support for the application of Dual Process Theory in explaining procedural failures in healthcare contexts.</w:t>
      </w:r>
    </w:p>
    <w:p w14:paraId="4FA09A38" w14:textId="77777777" w:rsidR="006E5CFF" w:rsidRDefault="006E5CFF" w:rsidP="006E5CFF">
      <w:pPr>
        <w:spacing w:line="480" w:lineRule="auto"/>
        <w:rPr>
          <w:sz w:val="24"/>
          <w:szCs w:val="24"/>
        </w:rPr>
      </w:pPr>
    </w:p>
    <w:p w14:paraId="1526741F" w14:textId="77777777" w:rsidR="006E5CFF" w:rsidRDefault="006E5CFF" w:rsidP="006E5CFF">
      <w:pPr>
        <w:spacing w:line="480" w:lineRule="auto"/>
        <w:rPr>
          <w:sz w:val="24"/>
          <w:szCs w:val="24"/>
        </w:rPr>
      </w:pPr>
    </w:p>
    <w:p w14:paraId="0EFF08F7" w14:textId="77777777" w:rsidR="006E5CFF" w:rsidRDefault="006E5CFF" w:rsidP="006E5CFF">
      <w:pPr>
        <w:spacing w:line="480" w:lineRule="auto"/>
        <w:rPr>
          <w:sz w:val="24"/>
          <w:szCs w:val="24"/>
        </w:rPr>
      </w:pPr>
    </w:p>
    <w:p w14:paraId="63B00EB8" w14:textId="77777777" w:rsidR="006E5CFF" w:rsidRDefault="006E5CFF" w:rsidP="006E5CFF">
      <w:pPr>
        <w:spacing w:line="480" w:lineRule="auto"/>
        <w:rPr>
          <w:sz w:val="24"/>
          <w:szCs w:val="24"/>
        </w:rPr>
      </w:pPr>
    </w:p>
    <w:p w14:paraId="0303394E" w14:textId="77777777" w:rsidR="006E5CFF" w:rsidRDefault="006E5CFF" w:rsidP="006E5CFF">
      <w:pPr>
        <w:spacing w:line="480" w:lineRule="auto"/>
        <w:rPr>
          <w:sz w:val="24"/>
          <w:szCs w:val="24"/>
        </w:rPr>
      </w:pPr>
    </w:p>
    <w:p w14:paraId="58B84554" w14:textId="452A212D" w:rsidR="006E5CFF" w:rsidRDefault="006E5CFF" w:rsidP="006E5CFF">
      <w:pPr>
        <w:pStyle w:val="Heading1"/>
        <w:spacing w:line="480" w:lineRule="auto"/>
        <w:rPr>
          <w:sz w:val="48"/>
          <w:szCs w:val="48"/>
        </w:rPr>
      </w:pPr>
      <w:r w:rsidRPr="006E5CFF">
        <w:rPr>
          <w:sz w:val="48"/>
          <w:szCs w:val="48"/>
        </w:rPr>
        <w:lastRenderedPageBreak/>
        <w:t>Suggestions for new procedures based on the Theory</w:t>
      </w:r>
    </w:p>
    <w:p w14:paraId="21C5AD84" w14:textId="7545F72E" w:rsidR="006E5CFF" w:rsidRDefault="006E5CFF" w:rsidP="006E5CFF">
      <w:pPr>
        <w:spacing w:line="480" w:lineRule="auto"/>
        <w:rPr>
          <w:sz w:val="24"/>
          <w:szCs w:val="24"/>
        </w:rPr>
      </w:pPr>
      <w:r>
        <w:rPr>
          <w:sz w:val="24"/>
          <w:szCs w:val="24"/>
        </w:rPr>
        <w:t xml:space="preserve">Based on Dual Process Theory, effective interventions should aim to reduce reliance on System 1 processing and facilitate engagement of System 2, particularly in high-risk environments. One key recommendation is the implementation of standardised checklists for handwashing procedures. Checklists function as external cognitive supports, reducing reliance on memory and encouraging deliberate processing. By guiding behaviour step-by-step, they help counteract automatic tendencies and improve consistency (Haynes et al., 2009). </w:t>
      </w:r>
    </w:p>
    <w:p w14:paraId="6AE1B670" w14:textId="17BCCA84" w:rsidR="006E5CFF" w:rsidRDefault="006E5CFF" w:rsidP="006E5CFF">
      <w:pPr>
        <w:spacing w:line="480" w:lineRule="auto"/>
        <w:rPr>
          <w:sz w:val="24"/>
          <w:szCs w:val="24"/>
        </w:rPr>
      </w:pPr>
      <w:r>
        <w:rPr>
          <w:sz w:val="24"/>
          <w:szCs w:val="24"/>
        </w:rPr>
        <w:tab/>
        <w:t xml:space="preserve">Secondly, environmental cues, such as visual reminders placed at points of care, can act as triggers for System 2 engagement. These cues interrupt automatic processing and prompt individuals to consciously reflect on their actions, thereby improving adherence. Another important strategy is workload and fatigue management. Ensuring adequate staffing levels and limiting excessive working hours can help preserve cognitive resources necessary for controlled processing. Evidence suggests that fatigue significantly impairs decision-making and increases the likelihood of errors </w:t>
      </w:r>
      <w:r w:rsidR="006B5CB2">
        <w:rPr>
          <w:sz w:val="24"/>
          <w:szCs w:val="24"/>
        </w:rPr>
        <w:t>(Reason, 2000). Training programmes should also incorporate education on cognitive processes, including awareness of heuristics and biases. By enhancing self-awareness of thought processes, nurses may be better equipped to recognise when they are relying on automatic processing and adjust their behaviour accordingly.</w:t>
      </w:r>
    </w:p>
    <w:p w14:paraId="23E80A34" w14:textId="18CB658F" w:rsidR="0012535A" w:rsidRDefault="0012535A" w:rsidP="006E5CFF">
      <w:pPr>
        <w:spacing w:line="480" w:lineRule="auto"/>
        <w:rPr>
          <w:sz w:val="24"/>
          <w:szCs w:val="24"/>
        </w:rPr>
      </w:pPr>
      <w:r>
        <w:rPr>
          <w:sz w:val="24"/>
          <w:szCs w:val="24"/>
        </w:rPr>
        <w:lastRenderedPageBreak/>
        <w:tab/>
        <w:t>Additionally, introducing structured pauses or “cognitive stop points” between patient visits may further support System 2 engagement</w:t>
      </w:r>
      <w:r w:rsidR="002D4D0C">
        <w:rPr>
          <w:sz w:val="24"/>
          <w:szCs w:val="24"/>
        </w:rPr>
        <w:t>.</w:t>
      </w:r>
      <w:r>
        <w:rPr>
          <w:sz w:val="24"/>
          <w:szCs w:val="24"/>
        </w:rPr>
        <w:t xml:space="preserve"> These brief moments encourage reflection</w:t>
      </w:r>
      <w:r w:rsidR="00E63A62">
        <w:rPr>
          <w:sz w:val="24"/>
          <w:szCs w:val="24"/>
        </w:rPr>
        <w:t xml:space="preserve"> and reset attention, reducing the likelihood of task carryover and automatic responding. The use of digital </w:t>
      </w:r>
      <w:proofErr w:type="spellStart"/>
      <w:r w:rsidR="00E63A62">
        <w:rPr>
          <w:sz w:val="24"/>
          <w:szCs w:val="24"/>
        </w:rPr>
        <w:t>promptsor</w:t>
      </w:r>
      <w:proofErr w:type="spellEnd"/>
      <w:r w:rsidR="00E63A62">
        <w:rPr>
          <w:sz w:val="24"/>
          <w:szCs w:val="24"/>
        </w:rPr>
        <w:t xml:space="preserve"> timed reminders could also reinforce adherence in busy schedules, ensuring that critical procedures such as hand hygiene are not overlooked. Such strategies emphasise designing environments that support cognition, rather than relying solely on individual effort.</w:t>
      </w:r>
    </w:p>
    <w:p w14:paraId="06068E6B" w14:textId="45F30357" w:rsidR="006B5CB2" w:rsidRDefault="006B5CB2" w:rsidP="006E5CFF">
      <w:pPr>
        <w:spacing w:line="480" w:lineRule="auto"/>
        <w:rPr>
          <w:sz w:val="24"/>
          <w:szCs w:val="24"/>
        </w:rPr>
      </w:pPr>
      <w:r>
        <w:rPr>
          <w:sz w:val="24"/>
          <w:szCs w:val="24"/>
        </w:rPr>
        <w:tab/>
        <w:t>However, these interventions raise important ethical considerations. Increased monitoring of staff behaviour may be perceived as intrusive or punitive, potentially affecting staff morale and overall trust. Additionally, implementing procedural changes without addressing overall system issues, such as staffing shortages, may unfairly shift responsibilities onto individual practitioners. Ethical implementation therefore requires a balance between patient safety, staff well-being, and organisational accountability.</w:t>
      </w:r>
    </w:p>
    <w:p w14:paraId="5C7841E1" w14:textId="2C9568D9" w:rsidR="006B5CB2" w:rsidRDefault="006B5CB2" w:rsidP="006B5CB2">
      <w:pPr>
        <w:pStyle w:val="Heading1"/>
        <w:spacing w:line="480" w:lineRule="auto"/>
        <w:rPr>
          <w:sz w:val="48"/>
          <w:szCs w:val="48"/>
        </w:rPr>
      </w:pPr>
      <w:r w:rsidRPr="006B5CB2">
        <w:rPr>
          <w:sz w:val="48"/>
          <w:szCs w:val="48"/>
        </w:rPr>
        <w:t>Evaluation and Critique</w:t>
      </w:r>
    </w:p>
    <w:p w14:paraId="7B747FC8" w14:textId="34EE4930" w:rsidR="006B5CB2" w:rsidRDefault="006B5CB2" w:rsidP="006B5CB2">
      <w:pPr>
        <w:spacing w:line="480" w:lineRule="auto"/>
        <w:rPr>
          <w:sz w:val="24"/>
          <w:szCs w:val="24"/>
        </w:rPr>
      </w:pPr>
      <w:r>
        <w:rPr>
          <w:sz w:val="24"/>
          <w:szCs w:val="24"/>
        </w:rPr>
        <w:t xml:space="preserve">While Dual Process Theory provides a valuable framework for understanding the incident highlighted in the case study, it is not without </w:t>
      </w:r>
      <w:proofErr w:type="gramStart"/>
      <w:r>
        <w:rPr>
          <w:sz w:val="24"/>
          <w:szCs w:val="24"/>
        </w:rPr>
        <w:t>it’s</w:t>
      </w:r>
      <w:proofErr w:type="gramEnd"/>
      <w:r>
        <w:rPr>
          <w:sz w:val="24"/>
          <w:szCs w:val="24"/>
        </w:rPr>
        <w:t xml:space="preserve"> limitations. One major criticism is that the contrast between System 1 and System 2 may be overly simplistic, failing to capture the complexity and fluidity of human cognition (Evans, 2008). </w:t>
      </w:r>
      <w:proofErr w:type="gramStart"/>
      <w:r>
        <w:rPr>
          <w:sz w:val="24"/>
          <w:szCs w:val="24"/>
        </w:rPr>
        <w:t xml:space="preserve">In reality, </w:t>
      </w:r>
      <w:r w:rsidR="00C87467">
        <w:rPr>
          <w:sz w:val="24"/>
          <w:szCs w:val="24"/>
        </w:rPr>
        <w:t>rather</w:t>
      </w:r>
      <w:proofErr w:type="gramEnd"/>
      <w:r w:rsidR="00C87467">
        <w:rPr>
          <w:sz w:val="24"/>
          <w:szCs w:val="24"/>
        </w:rPr>
        <w:t xml:space="preserve"> than forming two distinct systems, cognitive processes may vary along a spectrum, and this either-or distinction may mask significant details in real-world decision-making processes.</w:t>
      </w:r>
    </w:p>
    <w:p w14:paraId="065E2289" w14:textId="529955C3" w:rsidR="00C87467" w:rsidRDefault="00C87467" w:rsidP="006B5CB2">
      <w:pPr>
        <w:spacing w:line="480" w:lineRule="auto"/>
        <w:rPr>
          <w:sz w:val="24"/>
          <w:szCs w:val="24"/>
        </w:rPr>
      </w:pPr>
      <w:r>
        <w:rPr>
          <w:sz w:val="24"/>
          <w:szCs w:val="24"/>
        </w:rPr>
        <w:tab/>
        <w:t xml:space="preserve">Furthermore, the theory primarily focuses on individual cognitive mechanisms and does not fully account for the influence of social, organisational, and environmental factors. </w:t>
      </w:r>
      <w:r>
        <w:rPr>
          <w:sz w:val="24"/>
          <w:szCs w:val="24"/>
        </w:rPr>
        <w:lastRenderedPageBreak/>
        <w:t xml:space="preserve">In the present case, systemic issues such as staff shortages, organisational pressure, and workload </w:t>
      </w:r>
      <w:proofErr w:type="gramStart"/>
      <w:r>
        <w:rPr>
          <w:sz w:val="24"/>
          <w:szCs w:val="24"/>
        </w:rPr>
        <w:t>demands</w:t>
      </w:r>
      <w:proofErr w:type="gramEnd"/>
      <w:r>
        <w:rPr>
          <w:sz w:val="24"/>
          <w:szCs w:val="24"/>
        </w:rPr>
        <w:t xml:space="preserve"> played a significant role in shaping behaviour. Therefore, attributing the failure solely on cognitive processing risks oversimplifying the issues, and potentially placing unjustified responsibility on individual practitioners rather than acknowledging the </w:t>
      </w:r>
      <w:proofErr w:type="gramStart"/>
      <w:r>
        <w:rPr>
          <w:sz w:val="24"/>
          <w:szCs w:val="24"/>
        </w:rPr>
        <w:t>structure as a whole</w:t>
      </w:r>
      <w:proofErr w:type="gramEnd"/>
      <w:r>
        <w:rPr>
          <w:sz w:val="24"/>
          <w:szCs w:val="24"/>
        </w:rPr>
        <w:t xml:space="preserve">. Another limitation concerns the uncertainty surrounding the interaction between System 1 and System 2. While the theory suggests that System 2 can monitor and override System 1, empirical evidence indicates that such monitoring is often inconsistent and dependent on factors such as </w:t>
      </w:r>
      <w:proofErr w:type="spellStart"/>
      <w:r>
        <w:rPr>
          <w:sz w:val="24"/>
          <w:szCs w:val="24"/>
        </w:rPr>
        <w:t>motivaton</w:t>
      </w:r>
      <w:proofErr w:type="spellEnd"/>
      <w:r>
        <w:rPr>
          <w:sz w:val="24"/>
          <w:szCs w:val="24"/>
        </w:rPr>
        <w:t>, awareness and cognitive capacity (Kahneman, 2011). This raises questions about the reliability of System 2 intervention in high-pressure environments like healthcare, where cognitive resources are frequently depleted.</w:t>
      </w:r>
    </w:p>
    <w:p w14:paraId="31D88508" w14:textId="1CB3B7E0" w:rsidR="00C87467" w:rsidRDefault="00C87467" w:rsidP="006B5CB2">
      <w:pPr>
        <w:spacing w:line="480" w:lineRule="auto"/>
        <w:rPr>
          <w:sz w:val="24"/>
          <w:szCs w:val="24"/>
        </w:rPr>
      </w:pPr>
      <w:r>
        <w:rPr>
          <w:sz w:val="24"/>
          <w:szCs w:val="24"/>
        </w:rPr>
        <w:tab/>
        <w:t>Additionally, Dual Process Theory does not sufficiently</w:t>
      </w:r>
      <w:r w:rsidR="00DC7B9F">
        <w:rPr>
          <w:sz w:val="24"/>
          <w:szCs w:val="24"/>
        </w:rPr>
        <w:t xml:space="preserve"> address the role of emotion, stress, and environmental context in shaping decision-making. For example, stress may not only reduce System 2 capacity but also alter the types of heuristics employed by System 1, potentially making risk-taking or </w:t>
      </w:r>
      <w:proofErr w:type="spellStart"/>
      <w:r w:rsidR="00DC7B9F">
        <w:rPr>
          <w:sz w:val="24"/>
          <w:szCs w:val="24"/>
        </w:rPr>
        <w:t>shortvut</w:t>
      </w:r>
      <w:proofErr w:type="spellEnd"/>
      <w:r w:rsidR="00DC7B9F">
        <w:rPr>
          <w:sz w:val="24"/>
          <w:szCs w:val="24"/>
        </w:rPr>
        <w:t xml:space="preserve"> behaviours, worse. This suggests that the theory may lack explanatory depth when applied to complex, real-world scenarios involving multiple interacting factors. In relation to the case study, while Dual Process Theory effectively explains how procedural lapses may have occurred under conditions of fatigue and cognitive overload, it is less effective in explaining why organisational safeguards failed to compensate for these vulnerabilities. For instance, the existence of a strict ha</w:t>
      </w:r>
      <w:r w:rsidR="002D4D0C">
        <w:rPr>
          <w:sz w:val="24"/>
          <w:szCs w:val="24"/>
        </w:rPr>
        <w:t>n</w:t>
      </w:r>
      <w:r w:rsidR="00DC7B9F">
        <w:rPr>
          <w:sz w:val="24"/>
          <w:szCs w:val="24"/>
        </w:rPr>
        <w:t xml:space="preserve">dwashing policy and prior competency testing did not prevent the incident, indicating that knowledge-based interventions alone are insufficient. This </w:t>
      </w:r>
      <w:proofErr w:type="spellStart"/>
      <w:r w:rsidR="00DC7B9F">
        <w:rPr>
          <w:sz w:val="24"/>
          <w:szCs w:val="24"/>
        </w:rPr>
        <w:t>highligts</w:t>
      </w:r>
      <w:proofErr w:type="spellEnd"/>
      <w:r w:rsidR="00DC7B9F">
        <w:rPr>
          <w:sz w:val="24"/>
          <w:szCs w:val="24"/>
        </w:rPr>
        <w:t xml:space="preserve"> a key limitation of the theory: it emphasises cognitive </w:t>
      </w:r>
      <w:proofErr w:type="gramStart"/>
      <w:r w:rsidR="00DC7B9F">
        <w:rPr>
          <w:sz w:val="24"/>
          <w:szCs w:val="24"/>
        </w:rPr>
        <w:t>processes, but</w:t>
      </w:r>
      <w:proofErr w:type="gramEnd"/>
      <w:r w:rsidR="00DC7B9F">
        <w:rPr>
          <w:sz w:val="24"/>
          <w:szCs w:val="24"/>
        </w:rPr>
        <w:t xml:space="preserve"> offers less guidance on how systems should be designed to support safe behaviour in practice.</w:t>
      </w:r>
    </w:p>
    <w:p w14:paraId="26A61F67" w14:textId="4E0F7EB2" w:rsidR="00DA65C8" w:rsidRDefault="00DC7B9F" w:rsidP="006B5CB2">
      <w:pPr>
        <w:spacing w:line="480" w:lineRule="auto"/>
        <w:rPr>
          <w:sz w:val="24"/>
          <w:szCs w:val="24"/>
        </w:rPr>
      </w:pPr>
      <w:r>
        <w:rPr>
          <w:sz w:val="24"/>
          <w:szCs w:val="24"/>
        </w:rPr>
        <w:lastRenderedPageBreak/>
        <w:tab/>
        <w:t xml:space="preserve">Moreover, there is a risk that solely applying Dual Process Theory may encourage overly simplistic strategies that prioritise individual behaviours (e.g., training or reminders), without addressing broader issues within the system. Alternative frameworks, such as human factors and systems-based approaches (Reason, 2000), may provide a more comprehensive understanding by considering the interaction between individuals, tasks, and organisational environments. Despite these limitations, Dual Process Theory remains a useful and influential framework for identifying cognitive vulnerabilities in decision-making. Its strength lies in its ability </w:t>
      </w:r>
      <w:r w:rsidR="009B4C0D">
        <w:rPr>
          <w:sz w:val="24"/>
          <w:szCs w:val="24"/>
        </w:rPr>
        <w:t>to highlight how reliance on automatic processing can lead to errors, particularly under conditions of stress and workload pressure. However, its application should be complemented by broader theoretical perspectives to ensure a more extensive understanding of complex, real-world incidents.</w:t>
      </w:r>
    </w:p>
    <w:p w14:paraId="120B887D" w14:textId="638EE669" w:rsidR="00DA65C8" w:rsidRDefault="00DA65C8" w:rsidP="00DA65C8">
      <w:pPr>
        <w:pStyle w:val="Heading1"/>
        <w:spacing w:line="480" w:lineRule="auto"/>
        <w:rPr>
          <w:sz w:val="48"/>
          <w:szCs w:val="48"/>
        </w:rPr>
      </w:pPr>
      <w:r w:rsidRPr="00DA65C8">
        <w:rPr>
          <w:sz w:val="48"/>
          <w:szCs w:val="48"/>
        </w:rPr>
        <w:t>Conclusion and Recommendations</w:t>
      </w:r>
    </w:p>
    <w:p w14:paraId="3C1FEB1C" w14:textId="6A763498" w:rsidR="00DA65C8" w:rsidRDefault="00DA65C8" w:rsidP="0012535A">
      <w:pPr>
        <w:spacing w:line="480" w:lineRule="auto"/>
        <w:ind w:firstLine="720"/>
        <w:rPr>
          <w:sz w:val="24"/>
          <w:szCs w:val="24"/>
        </w:rPr>
      </w:pPr>
      <w:r>
        <w:rPr>
          <w:sz w:val="24"/>
          <w:szCs w:val="24"/>
        </w:rPr>
        <w:t xml:space="preserve">In conclusion, the failure of district nurses to adhere to handwashing protocols within </w:t>
      </w:r>
      <w:proofErr w:type="spellStart"/>
      <w:r>
        <w:rPr>
          <w:sz w:val="24"/>
          <w:szCs w:val="24"/>
        </w:rPr>
        <w:t>Glynafonshire</w:t>
      </w:r>
      <w:proofErr w:type="spellEnd"/>
      <w:r>
        <w:rPr>
          <w:sz w:val="24"/>
          <w:szCs w:val="24"/>
        </w:rPr>
        <w:t xml:space="preserve"> Health Board can be effectively explained through Dual Process Theory. Despite adequate training and knowledge</w:t>
      </w:r>
      <w:r w:rsidR="0012535A">
        <w:rPr>
          <w:sz w:val="24"/>
          <w:szCs w:val="24"/>
        </w:rPr>
        <w:t>, nurses operating under conditions of fatigue and high workload pressure appear to have relied on automatic, heuristic-based processing, resulting in procedural errors and adverse patient outcomes. This highlights a critical distinction between knowing what to do, and consistently applying that knowledge in practice, particularly within cognitively demanding environments.</w:t>
      </w:r>
    </w:p>
    <w:p w14:paraId="6CBF6C94" w14:textId="5B3646CA" w:rsidR="0012535A" w:rsidRDefault="0012535A" w:rsidP="00DA65C8">
      <w:pPr>
        <w:spacing w:line="480" w:lineRule="auto"/>
        <w:rPr>
          <w:sz w:val="24"/>
          <w:szCs w:val="24"/>
        </w:rPr>
      </w:pPr>
      <w:r>
        <w:rPr>
          <w:sz w:val="24"/>
          <w:szCs w:val="24"/>
        </w:rPr>
        <w:tab/>
        <w:t xml:space="preserve">The application of this theory demonstrates that </w:t>
      </w:r>
      <w:proofErr w:type="spellStart"/>
      <w:r>
        <w:rPr>
          <w:sz w:val="24"/>
          <w:szCs w:val="24"/>
        </w:rPr>
        <w:t>procedura</w:t>
      </w:r>
      <w:proofErr w:type="spellEnd"/>
      <w:r>
        <w:rPr>
          <w:sz w:val="24"/>
          <w:szCs w:val="24"/>
        </w:rPr>
        <w:t xml:space="preserve"> failures are not necessarily indicative of </w:t>
      </w:r>
      <w:proofErr w:type="gramStart"/>
      <w:r>
        <w:rPr>
          <w:sz w:val="24"/>
          <w:szCs w:val="24"/>
        </w:rPr>
        <w:t>incompetence, but</w:t>
      </w:r>
      <w:proofErr w:type="gramEnd"/>
      <w:r>
        <w:rPr>
          <w:sz w:val="24"/>
          <w:szCs w:val="24"/>
        </w:rPr>
        <w:t xml:space="preserve"> rather reflect predictable limitations in human cognition under strain. As such, interventions must move beyond knowledge-based </w:t>
      </w:r>
      <w:proofErr w:type="gramStart"/>
      <w:r>
        <w:rPr>
          <w:sz w:val="24"/>
          <w:szCs w:val="24"/>
        </w:rPr>
        <w:t xml:space="preserve">training, </w:t>
      </w:r>
      <w:r>
        <w:rPr>
          <w:sz w:val="24"/>
          <w:szCs w:val="24"/>
        </w:rPr>
        <w:lastRenderedPageBreak/>
        <w:t>and</w:t>
      </w:r>
      <w:proofErr w:type="gramEnd"/>
      <w:r>
        <w:rPr>
          <w:sz w:val="24"/>
          <w:szCs w:val="24"/>
        </w:rPr>
        <w:t xml:space="preserve"> instead focus on designing systems that actively support controlled, deliberate processing. Recommendations including the use of checklists, environmental cues, workload management, and cognitive-focused training provide practical strategies for reducing reliance on automatic thinking and improving adherence to safety protocols.</w:t>
      </w:r>
    </w:p>
    <w:p w14:paraId="4ACCA80F" w14:textId="6901739B" w:rsidR="0012535A" w:rsidRPr="00DA65C8" w:rsidRDefault="0012535A" w:rsidP="00DA65C8">
      <w:pPr>
        <w:spacing w:line="480" w:lineRule="auto"/>
        <w:rPr>
          <w:sz w:val="24"/>
          <w:szCs w:val="24"/>
        </w:rPr>
      </w:pPr>
      <w:r>
        <w:rPr>
          <w:sz w:val="24"/>
          <w:szCs w:val="24"/>
        </w:rPr>
        <w:tab/>
        <w:t xml:space="preserve">However, it is essential to recognise that cognitive explanations alone are insufficient. Organisational responsibility must also be acknowledged, particularly in relation to staffing levels, workload distribution, and the creation of working conditions that minimise cognitive overload. Without addressing these systemic factors, even the most </w:t>
      </w:r>
      <w:proofErr w:type="gramStart"/>
      <w:r>
        <w:rPr>
          <w:sz w:val="24"/>
          <w:szCs w:val="24"/>
        </w:rPr>
        <w:t>well designed</w:t>
      </w:r>
      <w:proofErr w:type="gramEnd"/>
      <w:r>
        <w:rPr>
          <w:sz w:val="24"/>
          <w:szCs w:val="24"/>
        </w:rPr>
        <w:t xml:space="preserve"> cognitive interventions may possibly have limited effectiveness. Ultimately, this case underscores the importance of integrating cognitive theory with organisational practice. A combined approach that recognises both human cognitive limitations and systemic and environmental influences is necessary to enhance patient safety and prevent similar incidents in the future.</w:t>
      </w:r>
    </w:p>
    <w:p w14:paraId="768E9CB1" w14:textId="77777777" w:rsidR="009B4C0D" w:rsidRPr="00DA65C8" w:rsidRDefault="009B4C0D" w:rsidP="00DA65C8">
      <w:pPr>
        <w:spacing w:line="480" w:lineRule="auto"/>
        <w:rPr>
          <w:sz w:val="24"/>
          <w:szCs w:val="24"/>
        </w:rPr>
      </w:pPr>
    </w:p>
    <w:p w14:paraId="23DB86E7" w14:textId="4EADB2E6" w:rsidR="00F7159E" w:rsidRPr="00DA65C8" w:rsidRDefault="00F7159E" w:rsidP="00DA65C8">
      <w:pPr>
        <w:spacing w:line="480" w:lineRule="auto"/>
        <w:ind w:firstLine="720"/>
        <w:rPr>
          <w:sz w:val="24"/>
          <w:szCs w:val="24"/>
        </w:rPr>
      </w:pPr>
    </w:p>
    <w:p w14:paraId="3810E6DC" w14:textId="663510D4" w:rsidR="00253C94" w:rsidRPr="00DA65C8" w:rsidRDefault="00253C94" w:rsidP="00DA65C8">
      <w:pPr>
        <w:spacing w:line="480" w:lineRule="auto"/>
        <w:rPr>
          <w:sz w:val="24"/>
          <w:szCs w:val="24"/>
        </w:rPr>
      </w:pPr>
    </w:p>
    <w:p w14:paraId="5DC980E5" w14:textId="77777777" w:rsidR="00EB0CAB" w:rsidRPr="00DA65C8" w:rsidRDefault="00EB0CAB" w:rsidP="00DA65C8">
      <w:pPr>
        <w:spacing w:line="480" w:lineRule="auto"/>
        <w:rPr>
          <w:sz w:val="24"/>
          <w:szCs w:val="24"/>
        </w:rPr>
      </w:pPr>
    </w:p>
    <w:p w14:paraId="3FE6619E" w14:textId="316355CD" w:rsidR="00E52E32" w:rsidRDefault="00E52E32" w:rsidP="006B5CB2">
      <w:pPr>
        <w:spacing w:line="480" w:lineRule="auto"/>
        <w:rPr>
          <w:sz w:val="24"/>
          <w:szCs w:val="24"/>
        </w:rPr>
      </w:pPr>
    </w:p>
    <w:p w14:paraId="379A78DE" w14:textId="77777777" w:rsidR="00E52E32" w:rsidRDefault="00E52E32" w:rsidP="006E5CFF">
      <w:pPr>
        <w:spacing w:line="480" w:lineRule="auto"/>
        <w:rPr>
          <w:sz w:val="24"/>
          <w:szCs w:val="24"/>
        </w:rPr>
      </w:pPr>
    </w:p>
    <w:p w14:paraId="0D57550B" w14:textId="77777777" w:rsidR="00E52E32" w:rsidRDefault="00E52E32" w:rsidP="004E30F3">
      <w:pPr>
        <w:spacing w:line="480" w:lineRule="auto"/>
        <w:rPr>
          <w:sz w:val="24"/>
          <w:szCs w:val="24"/>
        </w:rPr>
      </w:pPr>
    </w:p>
    <w:p w14:paraId="130FF797" w14:textId="77777777" w:rsidR="00E52E32" w:rsidRDefault="00E52E32" w:rsidP="00E52E32">
      <w:pPr>
        <w:spacing w:line="480" w:lineRule="auto"/>
        <w:rPr>
          <w:sz w:val="24"/>
          <w:szCs w:val="24"/>
        </w:rPr>
      </w:pPr>
    </w:p>
    <w:p w14:paraId="07C881F1" w14:textId="77777777" w:rsidR="002D4D0C" w:rsidRDefault="002D4D0C" w:rsidP="00E52E32">
      <w:pPr>
        <w:spacing w:line="480" w:lineRule="auto"/>
        <w:rPr>
          <w:sz w:val="24"/>
          <w:szCs w:val="24"/>
        </w:rPr>
      </w:pPr>
    </w:p>
    <w:p w14:paraId="14B5C0C5" w14:textId="4E03EDD9" w:rsidR="00E52E32" w:rsidRDefault="00E52E32" w:rsidP="002D4D0C">
      <w:pPr>
        <w:pStyle w:val="Heading1"/>
      </w:pPr>
      <w:r>
        <w:lastRenderedPageBreak/>
        <w:t xml:space="preserve">References </w:t>
      </w:r>
    </w:p>
    <w:p w14:paraId="68AAA0C1" w14:textId="77777777" w:rsidR="00E52E32" w:rsidRDefault="00E52E32" w:rsidP="002D4D0C">
      <w:pPr>
        <w:spacing w:line="480" w:lineRule="auto"/>
        <w:rPr>
          <w:sz w:val="24"/>
          <w:szCs w:val="24"/>
        </w:rPr>
      </w:pPr>
    </w:p>
    <w:p w14:paraId="6BC8F8E7" w14:textId="77777777" w:rsidR="002D4D0C" w:rsidRDefault="002D4D0C" w:rsidP="002D4D0C">
      <w:pPr>
        <w:spacing w:line="480" w:lineRule="auto"/>
        <w:rPr>
          <w:sz w:val="24"/>
          <w:szCs w:val="24"/>
        </w:rPr>
      </w:pPr>
      <w:r w:rsidRPr="002D4D0C">
        <w:rPr>
          <w:sz w:val="24"/>
          <w:szCs w:val="24"/>
        </w:rPr>
        <w:t xml:space="preserve">Bufano, P., Cristina Di Tecco, Fattori, A., </w:t>
      </w:r>
      <w:proofErr w:type="spellStart"/>
      <w:r w:rsidRPr="002D4D0C">
        <w:rPr>
          <w:sz w:val="24"/>
          <w:szCs w:val="24"/>
        </w:rPr>
        <w:t>Barnini</w:t>
      </w:r>
      <w:proofErr w:type="spellEnd"/>
      <w:r w:rsidRPr="002D4D0C">
        <w:rPr>
          <w:sz w:val="24"/>
          <w:szCs w:val="24"/>
        </w:rPr>
        <w:t xml:space="preserve">, T., </w:t>
      </w:r>
      <w:proofErr w:type="spellStart"/>
      <w:r w:rsidRPr="002D4D0C">
        <w:rPr>
          <w:sz w:val="24"/>
          <w:szCs w:val="24"/>
        </w:rPr>
        <w:t>Comotti</w:t>
      </w:r>
      <w:proofErr w:type="spellEnd"/>
      <w:r w:rsidRPr="002D4D0C">
        <w:rPr>
          <w:sz w:val="24"/>
          <w:szCs w:val="24"/>
        </w:rPr>
        <w:t xml:space="preserve">, A., Ciocan, C., Ferrari, L., </w:t>
      </w:r>
    </w:p>
    <w:p w14:paraId="6A194D33" w14:textId="66BC95BA" w:rsidR="002D4D0C" w:rsidRDefault="002D4D0C" w:rsidP="002D4D0C">
      <w:pPr>
        <w:spacing w:line="480" w:lineRule="auto"/>
        <w:ind w:left="720"/>
        <w:rPr>
          <w:sz w:val="24"/>
          <w:szCs w:val="24"/>
        </w:rPr>
      </w:pPr>
      <w:proofErr w:type="spellStart"/>
      <w:r w:rsidRPr="002D4D0C">
        <w:rPr>
          <w:sz w:val="24"/>
          <w:szCs w:val="24"/>
        </w:rPr>
        <w:t>Mastorci</w:t>
      </w:r>
      <w:proofErr w:type="spellEnd"/>
      <w:r w:rsidRPr="002D4D0C">
        <w:rPr>
          <w:sz w:val="24"/>
          <w:szCs w:val="24"/>
        </w:rPr>
        <w:t xml:space="preserve">, F., Laurino, M., &amp; Matteo Bonzini. (2024). The effects of work on cognitive functions: a systematic review. </w:t>
      </w:r>
      <w:r w:rsidRPr="002D4D0C">
        <w:rPr>
          <w:i/>
          <w:iCs/>
          <w:sz w:val="24"/>
          <w:szCs w:val="24"/>
        </w:rPr>
        <w:t>Frontiers in Psychology</w:t>
      </w:r>
      <w:r w:rsidRPr="002D4D0C">
        <w:rPr>
          <w:sz w:val="24"/>
          <w:szCs w:val="24"/>
        </w:rPr>
        <w:t xml:space="preserve">, </w:t>
      </w:r>
      <w:r w:rsidRPr="002D4D0C">
        <w:rPr>
          <w:i/>
          <w:iCs/>
          <w:sz w:val="24"/>
          <w:szCs w:val="24"/>
        </w:rPr>
        <w:t>15</w:t>
      </w:r>
      <w:r w:rsidRPr="002D4D0C">
        <w:rPr>
          <w:sz w:val="24"/>
          <w:szCs w:val="24"/>
        </w:rPr>
        <w:t xml:space="preserve">. </w:t>
      </w:r>
      <w:hyperlink r:id="rId4" w:history="1">
        <w:r w:rsidRPr="002D4D0C">
          <w:rPr>
            <w:rStyle w:val="Hyperlink"/>
            <w:sz w:val="24"/>
            <w:szCs w:val="24"/>
          </w:rPr>
          <w:t>https://doi.org/10.3389/fpsyg.2024.1351625</w:t>
        </w:r>
      </w:hyperlink>
    </w:p>
    <w:p w14:paraId="1310E7E5" w14:textId="77777777" w:rsidR="002D4D0C" w:rsidRDefault="002D4D0C" w:rsidP="002D4D0C">
      <w:pPr>
        <w:spacing w:line="480" w:lineRule="auto"/>
        <w:rPr>
          <w:sz w:val="24"/>
          <w:szCs w:val="24"/>
        </w:rPr>
      </w:pPr>
      <w:proofErr w:type="spellStart"/>
      <w:r w:rsidRPr="002D4D0C">
        <w:rPr>
          <w:sz w:val="24"/>
          <w:szCs w:val="24"/>
        </w:rPr>
        <w:t>Croskerry</w:t>
      </w:r>
      <w:proofErr w:type="spellEnd"/>
      <w:r w:rsidRPr="002D4D0C">
        <w:rPr>
          <w:sz w:val="24"/>
          <w:szCs w:val="24"/>
        </w:rPr>
        <w:t xml:space="preserve">, P. (2009). A Universal Model of Diagnostic Reasoning. </w:t>
      </w:r>
      <w:r w:rsidRPr="002D4D0C">
        <w:rPr>
          <w:i/>
          <w:iCs/>
          <w:sz w:val="24"/>
          <w:szCs w:val="24"/>
        </w:rPr>
        <w:t>Academic Medicine</w:t>
      </w:r>
      <w:r w:rsidRPr="002D4D0C">
        <w:rPr>
          <w:sz w:val="24"/>
          <w:szCs w:val="24"/>
        </w:rPr>
        <w:t xml:space="preserve">, </w:t>
      </w:r>
      <w:r w:rsidRPr="002D4D0C">
        <w:rPr>
          <w:i/>
          <w:iCs/>
          <w:sz w:val="24"/>
          <w:szCs w:val="24"/>
        </w:rPr>
        <w:t>84</w:t>
      </w:r>
      <w:r w:rsidRPr="002D4D0C">
        <w:rPr>
          <w:sz w:val="24"/>
          <w:szCs w:val="24"/>
        </w:rPr>
        <w:t xml:space="preserve">(8), </w:t>
      </w:r>
    </w:p>
    <w:p w14:paraId="052B9C5A" w14:textId="1801AB2F" w:rsidR="002D4D0C" w:rsidRPr="002D4D0C" w:rsidRDefault="002D4D0C" w:rsidP="002D4D0C">
      <w:pPr>
        <w:spacing w:line="480" w:lineRule="auto"/>
        <w:ind w:firstLine="720"/>
        <w:rPr>
          <w:sz w:val="24"/>
          <w:szCs w:val="24"/>
        </w:rPr>
      </w:pPr>
      <w:r w:rsidRPr="002D4D0C">
        <w:rPr>
          <w:sz w:val="24"/>
          <w:szCs w:val="24"/>
        </w:rPr>
        <w:t>1022–1028. https://doi.org/10.1097/ACM.0b013e3181ace703</w:t>
      </w:r>
    </w:p>
    <w:p w14:paraId="40CBAE7E" w14:textId="77777777" w:rsidR="002D4D0C" w:rsidRDefault="002D4D0C" w:rsidP="002D4D0C">
      <w:pPr>
        <w:spacing w:line="480" w:lineRule="auto"/>
        <w:rPr>
          <w:sz w:val="24"/>
          <w:szCs w:val="24"/>
        </w:rPr>
      </w:pPr>
      <w:r w:rsidRPr="002D4D0C">
        <w:rPr>
          <w:sz w:val="24"/>
          <w:szCs w:val="24"/>
        </w:rPr>
        <w:t xml:space="preserve">Evans, J. St. B. T. (2008). Dual-Processing accounts of reasoning, judgment, and social </w:t>
      </w:r>
    </w:p>
    <w:p w14:paraId="0A1C1F48" w14:textId="77777777" w:rsidR="002D4D0C" w:rsidRDefault="002D4D0C" w:rsidP="002D4D0C">
      <w:pPr>
        <w:spacing w:line="480" w:lineRule="auto"/>
        <w:ind w:firstLine="720"/>
        <w:rPr>
          <w:sz w:val="24"/>
          <w:szCs w:val="24"/>
        </w:rPr>
      </w:pPr>
      <w:r w:rsidRPr="002D4D0C">
        <w:rPr>
          <w:sz w:val="24"/>
          <w:szCs w:val="24"/>
        </w:rPr>
        <w:t xml:space="preserve">cognition. </w:t>
      </w:r>
      <w:r w:rsidRPr="002D4D0C">
        <w:rPr>
          <w:i/>
          <w:iCs/>
          <w:sz w:val="24"/>
          <w:szCs w:val="24"/>
        </w:rPr>
        <w:t>Annual Review of Psychology</w:t>
      </w:r>
      <w:r w:rsidRPr="002D4D0C">
        <w:rPr>
          <w:sz w:val="24"/>
          <w:szCs w:val="24"/>
        </w:rPr>
        <w:t xml:space="preserve">, </w:t>
      </w:r>
      <w:r w:rsidRPr="002D4D0C">
        <w:rPr>
          <w:i/>
          <w:iCs/>
          <w:sz w:val="24"/>
          <w:szCs w:val="24"/>
        </w:rPr>
        <w:t>59</w:t>
      </w:r>
      <w:r w:rsidRPr="002D4D0C">
        <w:rPr>
          <w:sz w:val="24"/>
          <w:szCs w:val="24"/>
        </w:rPr>
        <w:t xml:space="preserve">(1), 255–278. </w:t>
      </w:r>
    </w:p>
    <w:p w14:paraId="4415EE4F" w14:textId="77777777" w:rsidR="002D4D0C" w:rsidRDefault="002D4D0C" w:rsidP="002D4D0C">
      <w:pPr>
        <w:spacing w:line="480" w:lineRule="auto"/>
        <w:rPr>
          <w:i/>
          <w:iCs/>
          <w:sz w:val="24"/>
          <w:szCs w:val="24"/>
        </w:rPr>
      </w:pPr>
      <w:r w:rsidRPr="002D4D0C">
        <w:rPr>
          <w:sz w:val="24"/>
          <w:szCs w:val="24"/>
        </w:rPr>
        <w:t xml:space="preserve">Frederick, S. (2005). Cognitive Reflection and Decision Making. </w:t>
      </w:r>
      <w:r w:rsidRPr="002D4D0C">
        <w:rPr>
          <w:i/>
          <w:iCs/>
          <w:sz w:val="24"/>
          <w:szCs w:val="24"/>
        </w:rPr>
        <w:t xml:space="preserve">Journal of Economic </w:t>
      </w:r>
    </w:p>
    <w:p w14:paraId="3F1D10C2" w14:textId="73E8C68C" w:rsidR="002D4D0C" w:rsidRPr="002D4D0C" w:rsidRDefault="002D4D0C" w:rsidP="002D4D0C">
      <w:pPr>
        <w:spacing w:line="480" w:lineRule="auto"/>
        <w:ind w:firstLine="720"/>
        <w:rPr>
          <w:sz w:val="24"/>
          <w:szCs w:val="24"/>
        </w:rPr>
      </w:pPr>
      <w:r w:rsidRPr="002D4D0C">
        <w:rPr>
          <w:i/>
          <w:iCs/>
          <w:sz w:val="24"/>
          <w:szCs w:val="24"/>
        </w:rPr>
        <w:t>Perspectives</w:t>
      </w:r>
      <w:r w:rsidRPr="002D4D0C">
        <w:rPr>
          <w:sz w:val="24"/>
          <w:szCs w:val="24"/>
        </w:rPr>
        <w:t xml:space="preserve">, </w:t>
      </w:r>
      <w:r w:rsidRPr="002D4D0C">
        <w:rPr>
          <w:i/>
          <w:iCs/>
          <w:sz w:val="24"/>
          <w:szCs w:val="24"/>
        </w:rPr>
        <w:t>19</w:t>
      </w:r>
      <w:r w:rsidRPr="002D4D0C">
        <w:rPr>
          <w:sz w:val="24"/>
          <w:szCs w:val="24"/>
        </w:rPr>
        <w:t>(4), 25–42. https://doi.org/10.1257/089533005775196732</w:t>
      </w:r>
    </w:p>
    <w:p w14:paraId="524D2EA7" w14:textId="77777777" w:rsidR="002D4D0C" w:rsidRDefault="002D4D0C" w:rsidP="002D4D0C">
      <w:pPr>
        <w:spacing w:line="480" w:lineRule="auto"/>
        <w:rPr>
          <w:sz w:val="24"/>
          <w:szCs w:val="24"/>
        </w:rPr>
      </w:pPr>
      <w:r w:rsidRPr="002D4D0C">
        <w:rPr>
          <w:sz w:val="24"/>
          <w:szCs w:val="24"/>
        </w:rPr>
        <w:t xml:space="preserve">Haynes, A. B., Weiser, T. G., Berry, W. R., Lipsitz, S. R., </w:t>
      </w:r>
      <w:proofErr w:type="spellStart"/>
      <w:r w:rsidRPr="002D4D0C">
        <w:rPr>
          <w:sz w:val="24"/>
          <w:szCs w:val="24"/>
        </w:rPr>
        <w:t>Breizat</w:t>
      </w:r>
      <w:proofErr w:type="spellEnd"/>
      <w:r w:rsidRPr="002D4D0C">
        <w:rPr>
          <w:sz w:val="24"/>
          <w:szCs w:val="24"/>
        </w:rPr>
        <w:t xml:space="preserve">, A.-H. S., Dellinger, E. P., </w:t>
      </w:r>
    </w:p>
    <w:p w14:paraId="3E6B3EA3" w14:textId="18641382" w:rsidR="002D4D0C" w:rsidRPr="002D4D0C" w:rsidRDefault="002D4D0C" w:rsidP="002D4D0C">
      <w:pPr>
        <w:spacing w:line="480" w:lineRule="auto"/>
        <w:ind w:left="720"/>
        <w:rPr>
          <w:sz w:val="24"/>
          <w:szCs w:val="24"/>
        </w:rPr>
      </w:pPr>
      <w:r w:rsidRPr="002D4D0C">
        <w:rPr>
          <w:sz w:val="24"/>
          <w:szCs w:val="24"/>
        </w:rPr>
        <w:t xml:space="preserve">Herbosa, T., Joseph, S., </w:t>
      </w:r>
      <w:proofErr w:type="spellStart"/>
      <w:r w:rsidRPr="002D4D0C">
        <w:rPr>
          <w:sz w:val="24"/>
          <w:szCs w:val="24"/>
        </w:rPr>
        <w:t>Kibatala</w:t>
      </w:r>
      <w:proofErr w:type="spellEnd"/>
      <w:r w:rsidRPr="002D4D0C">
        <w:rPr>
          <w:sz w:val="24"/>
          <w:szCs w:val="24"/>
        </w:rPr>
        <w:t xml:space="preserve">, P. L., Lapitan, M. C. M., Merry, A. F., Moorthy, K., Reznick, R. K., Taylor, B., &amp; Gawande, A. A. (2009). A Surgical Safety Checklist to Reduce Morbidity and Mortality in a Global Population. </w:t>
      </w:r>
      <w:r w:rsidRPr="002D4D0C">
        <w:rPr>
          <w:i/>
          <w:iCs/>
          <w:sz w:val="24"/>
          <w:szCs w:val="24"/>
        </w:rPr>
        <w:t>New England Journal of Medicine</w:t>
      </w:r>
      <w:r w:rsidRPr="002D4D0C">
        <w:rPr>
          <w:sz w:val="24"/>
          <w:szCs w:val="24"/>
        </w:rPr>
        <w:t xml:space="preserve">, </w:t>
      </w:r>
      <w:r w:rsidRPr="002D4D0C">
        <w:rPr>
          <w:i/>
          <w:iCs/>
          <w:sz w:val="24"/>
          <w:szCs w:val="24"/>
        </w:rPr>
        <w:t>360</w:t>
      </w:r>
      <w:r w:rsidRPr="002D4D0C">
        <w:rPr>
          <w:sz w:val="24"/>
          <w:szCs w:val="24"/>
        </w:rPr>
        <w:t>(5), 491–499. https://doi.org/10.1056/nejmsa0810119</w:t>
      </w:r>
    </w:p>
    <w:p w14:paraId="166219D5" w14:textId="406E68F0" w:rsidR="002D4D0C" w:rsidRDefault="002D4D0C" w:rsidP="002D4D0C">
      <w:pPr>
        <w:spacing w:line="480" w:lineRule="auto"/>
        <w:rPr>
          <w:sz w:val="24"/>
          <w:szCs w:val="24"/>
        </w:rPr>
      </w:pPr>
      <w:r w:rsidRPr="00E52E32">
        <w:rPr>
          <w:sz w:val="24"/>
          <w:szCs w:val="24"/>
        </w:rPr>
        <w:t>Kahneman, D. (2011). </w:t>
      </w:r>
      <w:r w:rsidRPr="00E52E32">
        <w:rPr>
          <w:i/>
          <w:iCs/>
          <w:sz w:val="24"/>
          <w:szCs w:val="24"/>
        </w:rPr>
        <w:t>Thinking, fast and slow</w:t>
      </w:r>
      <w:r w:rsidRPr="00E52E32">
        <w:rPr>
          <w:sz w:val="24"/>
          <w:szCs w:val="24"/>
        </w:rPr>
        <w:t>. Farrar, Straus and Giroux. </w:t>
      </w:r>
    </w:p>
    <w:p w14:paraId="044438CC" w14:textId="77777777" w:rsidR="002D4D0C" w:rsidRDefault="002D4D0C" w:rsidP="002D4D0C">
      <w:pPr>
        <w:spacing w:line="480" w:lineRule="auto"/>
        <w:rPr>
          <w:i/>
          <w:iCs/>
          <w:sz w:val="24"/>
          <w:szCs w:val="24"/>
        </w:rPr>
      </w:pPr>
      <w:r w:rsidRPr="002D4D0C">
        <w:rPr>
          <w:sz w:val="24"/>
          <w:szCs w:val="24"/>
        </w:rPr>
        <w:t xml:space="preserve">Langer, E. J., &amp; Moldoveanu, M. (2000). The Construct of Mindfulness. </w:t>
      </w:r>
      <w:r w:rsidRPr="002D4D0C">
        <w:rPr>
          <w:i/>
          <w:iCs/>
          <w:sz w:val="24"/>
          <w:szCs w:val="24"/>
        </w:rPr>
        <w:t xml:space="preserve">Journal of Social </w:t>
      </w:r>
    </w:p>
    <w:p w14:paraId="10966716" w14:textId="7603A0FE" w:rsidR="002D4D0C" w:rsidRPr="002D4D0C" w:rsidRDefault="002D4D0C" w:rsidP="002D4D0C">
      <w:pPr>
        <w:spacing w:line="480" w:lineRule="auto"/>
        <w:ind w:firstLine="720"/>
        <w:rPr>
          <w:sz w:val="24"/>
          <w:szCs w:val="24"/>
        </w:rPr>
      </w:pPr>
      <w:r w:rsidRPr="002D4D0C">
        <w:rPr>
          <w:i/>
          <w:iCs/>
          <w:sz w:val="24"/>
          <w:szCs w:val="24"/>
        </w:rPr>
        <w:t>Issues</w:t>
      </w:r>
      <w:r w:rsidRPr="002D4D0C">
        <w:rPr>
          <w:sz w:val="24"/>
          <w:szCs w:val="24"/>
        </w:rPr>
        <w:t xml:space="preserve">, </w:t>
      </w:r>
      <w:r w:rsidRPr="002D4D0C">
        <w:rPr>
          <w:i/>
          <w:iCs/>
          <w:sz w:val="24"/>
          <w:szCs w:val="24"/>
        </w:rPr>
        <w:t>56</w:t>
      </w:r>
      <w:r w:rsidRPr="002D4D0C">
        <w:rPr>
          <w:sz w:val="24"/>
          <w:szCs w:val="24"/>
        </w:rPr>
        <w:t>(1), 1–9. https://doi.org/10.1111/0022-4537.00148</w:t>
      </w:r>
    </w:p>
    <w:p w14:paraId="64BC5844" w14:textId="77777777" w:rsidR="002D4D0C" w:rsidRDefault="002D4D0C" w:rsidP="002D4D0C">
      <w:pPr>
        <w:spacing w:line="480" w:lineRule="auto"/>
        <w:rPr>
          <w:i/>
          <w:iCs/>
          <w:sz w:val="24"/>
          <w:szCs w:val="24"/>
        </w:rPr>
      </w:pPr>
      <w:r w:rsidRPr="002D4D0C">
        <w:rPr>
          <w:sz w:val="24"/>
          <w:szCs w:val="24"/>
        </w:rPr>
        <w:lastRenderedPageBreak/>
        <w:t xml:space="preserve">Maguire, L. G. (2025, March 23). </w:t>
      </w:r>
      <w:r w:rsidRPr="002D4D0C">
        <w:rPr>
          <w:i/>
          <w:iCs/>
          <w:sz w:val="24"/>
          <w:szCs w:val="24"/>
        </w:rPr>
        <w:t xml:space="preserve">Dual Process Thinking </w:t>
      </w:r>
      <w:proofErr w:type="gramStart"/>
      <w:r w:rsidRPr="002D4D0C">
        <w:rPr>
          <w:i/>
          <w:iCs/>
          <w:sz w:val="24"/>
          <w:szCs w:val="24"/>
        </w:rPr>
        <w:t>In</w:t>
      </w:r>
      <w:proofErr w:type="gramEnd"/>
      <w:r w:rsidRPr="002D4D0C">
        <w:rPr>
          <w:i/>
          <w:iCs/>
          <w:sz w:val="24"/>
          <w:szCs w:val="24"/>
        </w:rPr>
        <w:t xml:space="preserve"> Peak Performance | Human </w:t>
      </w:r>
    </w:p>
    <w:p w14:paraId="5F0DE9F7" w14:textId="4BE6264E" w:rsidR="002D4D0C" w:rsidRPr="002D4D0C" w:rsidRDefault="002D4D0C" w:rsidP="002D4D0C">
      <w:pPr>
        <w:spacing w:line="480" w:lineRule="auto"/>
        <w:ind w:left="720"/>
        <w:rPr>
          <w:sz w:val="24"/>
          <w:szCs w:val="24"/>
        </w:rPr>
      </w:pPr>
      <w:r w:rsidRPr="002D4D0C">
        <w:rPr>
          <w:i/>
          <w:iCs/>
          <w:sz w:val="24"/>
          <w:szCs w:val="24"/>
        </w:rPr>
        <w:t>Performance</w:t>
      </w:r>
      <w:r w:rsidRPr="002D4D0C">
        <w:rPr>
          <w:sz w:val="24"/>
          <w:szCs w:val="24"/>
        </w:rPr>
        <w:t xml:space="preserve">. Human Performance. </w:t>
      </w:r>
      <w:hyperlink r:id="rId5" w:history="1">
        <w:r w:rsidRPr="002D4D0C">
          <w:rPr>
            <w:rStyle w:val="Hyperlink"/>
            <w:sz w:val="24"/>
            <w:szCs w:val="24"/>
          </w:rPr>
          <w:t>https://humanperformance.ie/dual-process-</w:t>
        </w:r>
      </w:hyperlink>
      <w:r w:rsidRPr="002D4D0C">
        <w:rPr>
          <w:sz w:val="24"/>
          <w:szCs w:val="24"/>
        </w:rPr>
        <w:t>thinking/</w:t>
      </w:r>
    </w:p>
    <w:p w14:paraId="6440BB81" w14:textId="77777777" w:rsidR="002D4D0C" w:rsidRDefault="002D4D0C" w:rsidP="002D4D0C">
      <w:pPr>
        <w:spacing w:line="480" w:lineRule="auto"/>
        <w:rPr>
          <w:sz w:val="24"/>
          <w:szCs w:val="24"/>
        </w:rPr>
      </w:pPr>
      <w:r w:rsidRPr="002D4D0C">
        <w:rPr>
          <w:sz w:val="24"/>
          <w:szCs w:val="24"/>
        </w:rPr>
        <w:t xml:space="preserve">Reason, J. (2000). Human Error: Models and Management. </w:t>
      </w:r>
      <w:r w:rsidRPr="002D4D0C">
        <w:rPr>
          <w:i/>
          <w:iCs/>
          <w:sz w:val="24"/>
          <w:szCs w:val="24"/>
        </w:rPr>
        <w:t>British Medical Journal</w:t>
      </w:r>
      <w:r w:rsidRPr="002D4D0C">
        <w:rPr>
          <w:sz w:val="24"/>
          <w:szCs w:val="24"/>
        </w:rPr>
        <w:t xml:space="preserve">, </w:t>
      </w:r>
    </w:p>
    <w:p w14:paraId="4E7D325D" w14:textId="3E808A26" w:rsidR="002D4D0C" w:rsidRPr="002D4D0C" w:rsidRDefault="002D4D0C" w:rsidP="002D4D0C">
      <w:pPr>
        <w:spacing w:line="480" w:lineRule="auto"/>
        <w:ind w:firstLine="720"/>
        <w:rPr>
          <w:sz w:val="24"/>
          <w:szCs w:val="24"/>
        </w:rPr>
      </w:pPr>
      <w:r w:rsidRPr="002D4D0C">
        <w:rPr>
          <w:i/>
          <w:iCs/>
          <w:sz w:val="24"/>
          <w:szCs w:val="24"/>
        </w:rPr>
        <w:t>320</w:t>
      </w:r>
      <w:r w:rsidRPr="002D4D0C">
        <w:rPr>
          <w:sz w:val="24"/>
          <w:szCs w:val="24"/>
        </w:rPr>
        <w:t>(7237), 768–770. https://doi.org/10.1136/bmj.320.7237.768</w:t>
      </w:r>
    </w:p>
    <w:p w14:paraId="44CD3A33" w14:textId="77777777" w:rsidR="002D4D0C" w:rsidRDefault="002D4D0C" w:rsidP="002D4D0C">
      <w:pPr>
        <w:spacing w:line="480" w:lineRule="auto"/>
        <w:rPr>
          <w:sz w:val="24"/>
          <w:szCs w:val="24"/>
        </w:rPr>
      </w:pPr>
      <w:r w:rsidRPr="002D4D0C">
        <w:rPr>
          <w:sz w:val="24"/>
          <w:szCs w:val="24"/>
        </w:rPr>
        <w:t xml:space="preserve">Tversky, A., &amp; Kahneman, D. (1974). Judgment under uncertainty: Heuristics and Biases. </w:t>
      </w:r>
    </w:p>
    <w:p w14:paraId="04127F4E" w14:textId="22662CB1" w:rsidR="002D4D0C" w:rsidRPr="002D4D0C" w:rsidRDefault="002D4D0C" w:rsidP="002D4D0C">
      <w:pPr>
        <w:spacing w:line="480" w:lineRule="auto"/>
        <w:ind w:firstLine="720"/>
        <w:rPr>
          <w:sz w:val="24"/>
          <w:szCs w:val="24"/>
        </w:rPr>
      </w:pPr>
      <w:r w:rsidRPr="002D4D0C">
        <w:rPr>
          <w:i/>
          <w:iCs/>
          <w:sz w:val="24"/>
          <w:szCs w:val="24"/>
        </w:rPr>
        <w:t>Science</w:t>
      </w:r>
      <w:r w:rsidRPr="002D4D0C">
        <w:rPr>
          <w:sz w:val="24"/>
          <w:szCs w:val="24"/>
        </w:rPr>
        <w:t xml:space="preserve">, </w:t>
      </w:r>
      <w:r w:rsidRPr="002D4D0C">
        <w:rPr>
          <w:i/>
          <w:iCs/>
          <w:sz w:val="24"/>
          <w:szCs w:val="24"/>
        </w:rPr>
        <w:t>185</w:t>
      </w:r>
      <w:r w:rsidRPr="002D4D0C">
        <w:rPr>
          <w:sz w:val="24"/>
          <w:szCs w:val="24"/>
        </w:rPr>
        <w:t>(4157), 1124–1131.</w:t>
      </w:r>
    </w:p>
    <w:p w14:paraId="485B18AB" w14:textId="77777777" w:rsidR="002D4D0C" w:rsidRDefault="002D4D0C" w:rsidP="002D4D0C">
      <w:pPr>
        <w:spacing w:line="480" w:lineRule="auto"/>
        <w:rPr>
          <w:sz w:val="24"/>
          <w:szCs w:val="24"/>
        </w:rPr>
      </w:pPr>
      <w:r w:rsidRPr="002D4D0C">
        <w:rPr>
          <w:sz w:val="24"/>
          <w:szCs w:val="24"/>
        </w:rPr>
        <w:t xml:space="preserve">Westbrook, J. I. (2010). Association of Interruptions with an Increased Risk and Severity of </w:t>
      </w:r>
    </w:p>
    <w:p w14:paraId="5072F459" w14:textId="103E7D56" w:rsidR="002D4D0C" w:rsidRPr="002D4D0C" w:rsidRDefault="002D4D0C" w:rsidP="002D4D0C">
      <w:pPr>
        <w:spacing w:line="480" w:lineRule="auto"/>
        <w:ind w:left="720"/>
        <w:rPr>
          <w:sz w:val="24"/>
          <w:szCs w:val="24"/>
        </w:rPr>
      </w:pPr>
      <w:r w:rsidRPr="002D4D0C">
        <w:rPr>
          <w:sz w:val="24"/>
          <w:szCs w:val="24"/>
        </w:rPr>
        <w:t xml:space="preserve">Medication Administration Errors. </w:t>
      </w:r>
      <w:r w:rsidRPr="002D4D0C">
        <w:rPr>
          <w:i/>
          <w:iCs/>
          <w:sz w:val="24"/>
          <w:szCs w:val="24"/>
        </w:rPr>
        <w:t>Archives of Internal Medicine</w:t>
      </w:r>
      <w:r w:rsidRPr="002D4D0C">
        <w:rPr>
          <w:sz w:val="24"/>
          <w:szCs w:val="24"/>
        </w:rPr>
        <w:t xml:space="preserve">, </w:t>
      </w:r>
      <w:r w:rsidRPr="002D4D0C">
        <w:rPr>
          <w:i/>
          <w:iCs/>
          <w:sz w:val="24"/>
          <w:szCs w:val="24"/>
        </w:rPr>
        <w:t>170</w:t>
      </w:r>
      <w:r w:rsidRPr="002D4D0C">
        <w:rPr>
          <w:sz w:val="24"/>
          <w:szCs w:val="24"/>
        </w:rPr>
        <w:t>(8), 683. https://doi.org/10.1001/archinternmed.2010.65</w:t>
      </w:r>
    </w:p>
    <w:p w14:paraId="3684E758" w14:textId="35CABC89" w:rsidR="00E52E32" w:rsidRPr="00E52E32" w:rsidRDefault="00E52E32" w:rsidP="002D4D0C">
      <w:pPr>
        <w:spacing w:line="480" w:lineRule="auto"/>
        <w:rPr>
          <w:sz w:val="24"/>
          <w:szCs w:val="24"/>
        </w:rPr>
      </w:pPr>
    </w:p>
    <w:sectPr w:rsidR="00E52E32" w:rsidRPr="00E52E3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6BD8"/>
    <w:rsid w:val="0012535A"/>
    <w:rsid w:val="001B537C"/>
    <w:rsid w:val="001E36D7"/>
    <w:rsid w:val="00253C94"/>
    <w:rsid w:val="002D4D0C"/>
    <w:rsid w:val="003A1B75"/>
    <w:rsid w:val="004E30F3"/>
    <w:rsid w:val="00563CDD"/>
    <w:rsid w:val="00573250"/>
    <w:rsid w:val="006B5CB2"/>
    <w:rsid w:val="006B6BD8"/>
    <w:rsid w:val="006E5CFF"/>
    <w:rsid w:val="007417EB"/>
    <w:rsid w:val="009B4C0D"/>
    <w:rsid w:val="00AA41FB"/>
    <w:rsid w:val="00B34340"/>
    <w:rsid w:val="00B41A4A"/>
    <w:rsid w:val="00B73099"/>
    <w:rsid w:val="00C87467"/>
    <w:rsid w:val="00DA65C8"/>
    <w:rsid w:val="00DC7B9F"/>
    <w:rsid w:val="00E52E32"/>
    <w:rsid w:val="00E63A62"/>
    <w:rsid w:val="00EB0CAB"/>
    <w:rsid w:val="00F7159E"/>
    <w:rsid w:val="00FD6F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E58B57"/>
  <w15:chartTrackingRefBased/>
  <w15:docId w15:val="{4D1A14A1-EE36-4EF9-8A52-A29EAF77DB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B6BD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6B6BD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B6BD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B6BD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B6BD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B6BD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B6BD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B6BD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B6BD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6BD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6B6BD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B6BD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B6BD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B6BD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B6BD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B6BD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B6BD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B6BD8"/>
    <w:rPr>
      <w:rFonts w:eastAsiaTheme="majorEastAsia" w:cstheme="majorBidi"/>
      <w:color w:val="272727" w:themeColor="text1" w:themeTint="D8"/>
    </w:rPr>
  </w:style>
  <w:style w:type="paragraph" w:styleId="Title">
    <w:name w:val="Title"/>
    <w:basedOn w:val="Normal"/>
    <w:next w:val="Normal"/>
    <w:link w:val="TitleChar"/>
    <w:uiPriority w:val="10"/>
    <w:qFormat/>
    <w:rsid w:val="006B6BD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B6BD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B6BD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B6BD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B6BD8"/>
    <w:pPr>
      <w:spacing w:before="160"/>
      <w:jc w:val="center"/>
    </w:pPr>
    <w:rPr>
      <w:i/>
      <w:iCs/>
      <w:color w:val="404040" w:themeColor="text1" w:themeTint="BF"/>
    </w:rPr>
  </w:style>
  <w:style w:type="character" w:customStyle="1" w:styleId="QuoteChar">
    <w:name w:val="Quote Char"/>
    <w:basedOn w:val="DefaultParagraphFont"/>
    <w:link w:val="Quote"/>
    <w:uiPriority w:val="29"/>
    <w:rsid w:val="006B6BD8"/>
    <w:rPr>
      <w:i/>
      <w:iCs/>
      <w:color w:val="404040" w:themeColor="text1" w:themeTint="BF"/>
    </w:rPr>
  </w:style>
  <w:style w:type="paragraph" w:styleId="ListParagraph">
    <w:name w:val="List Paragraph"/>
    <w:basedOn w:val="Normal"/>
    <w:uiPriority w:val="34"/>
    <w:qFormat/>
    <w:rsid w:val="006B6BD8"/>
    <w:pPr>
      <w:ind w:left="720"/>
      <w:contextualSpacing/>
    </w:pPr>
  </w:style>
  <w:style w:type="character" w:styleId="IntenseEmphasis">
    <w:name w:val="Intense Emphasis"/>
    <w:basedOn w:val="DefaultParagraphFont"/>
    <w:uiPriority w:val="21"/>
    <w:qFormat/>
    <w:rsid w:val="006B6BD8"/>
    <w:rPr>
      <w:i/>
      <w:iCs/>
      <w:color w:val="2F5496" w:themeColor="accent1" w:themeShade="BF"/>
    </w:rPr>
  </w:style>
  <w:style w:type="paragraph" w:styleId="IntenseQuote">
    <w:name w:val="Intense Quote"/>
    <w:basedOn w:val="Normal"/>
    <w:next w:val="Normal"/>
    <w:link w:val="IntenseQuoteChar"/>
    <w:uiPriority w:val="30"/>
    <w:qFormat/>
    <w:rsid w:val="006B6BD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B6BD8"/>
    <w:rPr>
      <w:i/>
      <w:iCs/>
      <w:color w:val="2F5496" w:themeColor="accent1" w:themeShade="BF"/>
    </w:rPr>
  </w:style>
  <w:style w:type="character" w:styleId="IntenseReference">
    <w:name w:val="Intense Reference"/>
    <w:basedOn w:val="DefaultParagraphFont"/>
    <w:uiPriority w:val="32"/>
    <w:qFormat/>
    <w:rsid w:val="006B6BD8"/>
    <w:rPr>
      <w:b/>
      <w:bCs/>
      <w:smallCaps/>
      <w:color w:val="2F5496" w:themeColor="accent1" w:themeShade="BF"/>
      <w:spacing w:val="5"/>
    </w:rPr>
  </w:style>
  <w:style w:type="character" w:styleId="Hyperlink">
    <w:name w:val="Hyperlink"/>
    <w:basedOn w:val="DefaultParagraphFont"/>
    <w:uiPriority w:val="99"/>
    <w:unhideWhenUsed/>
    <w:rsid w:val="002D4D0C"/>
    <w:rPr>
      <w:color w:val="0563C1" w:themeColor="hyperlink"/>
      <w:u w:val="single"/>
    </w:rPr>
  </w:style>
  <w:style w:type="character" w:styleId="UnresolvedMention">
    <w:name w:val="Unresolved Mention"/>
    <w:basedOn w:val="DefaultParagraphFont"/>
    <w:uiPriority w:val="99"/>
    <w:semiHidden/>
    <w:unhideWhenUsed/>
    <w:rsid w:val="002D4D0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humanperformance.ie/dual-process-" TargetMode="External"/><Relationship Id="rId4" Type="http://schemas.openxmlformats.org/officeDocument/2006/relationships/hyperlink" Target="https://doi.org/10.3389/fpsyg.2024.135162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355</TotalTime>
  <Pages>14</Pages>
  <Words>2652</Words>
  <Characters>16948</Characters>
  <Application>Microsoft Office Word</Application>
  <DocSecurity>0</DocSecurity>
  <Lines>302</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Hazelden (2106538)</dc:creator>
  <cp:keywords/>
  <dc:description/>
  <cp:lastModifiedBy>Jessica Hazelden (2106538)</cp:lastModifiedBy>
  <cp:revision>7</cp:revision>
  <dcterms:created xsi:type="dcterms:W3CDTF">2026-04-09T09:48:00Z</dcterms:created>
  <dcterms:modified xsi:type="dcterms:W3CDTF">2026-04-09T15:51:00Z</dcterms:modified>
</cp:coreProperties>
</file>