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558C8" w14:textId="187EA04D" w:rsidR="00590D34" w:rsidRDefault="00590D34" w:rsidP="005803E2">
      <w:pPr>
        <w:pStyle w:val="NormalWeb"/>
        <w:spacing w:before="0" w:beforeAutospacing="0" w:after="160" w:afterAutospacing="0" w:line="360" w:lineRule="auto"/>
        <w:jc w:val="center"/>
        <w:textAlignment w:val="baseline"/>
        <w:rPr>
          <w:rFonts w:ascii="Arial" w:hAnsi="Arial" w:cs="Arial"/>
          <w:b/>
          <w:bCs/>
          <w:color w:val="000000"/>
          <w:sz w:val="22"/>
          <w:szCs w:val="22"/>
        </w:rPr>
      </w:pPr>
      <w:r>
        <w:rPr>
          <w:rFonts w:ascii="Arial" w:hAnsi="Arial" w:cs="Arial"/>
          <w:b/>
          <w:bCs/>
          <w:color w:val="000000"/>
          <w:sz w:val="22"/>
          <w:szCs w:val="22"/>
        </w:rPr>
        <w:t xml:space="preserve">Gabriela </w:t>
      </w:r>
      <w:proofErr w:type="spellStart"/>
      <w:r>
        <w:rPr>
          <w:rFonts w:ascii="Arial" w:hAnsi="Arial" w:cs="Arial"/>
          <w:b/>
          <w:bCs/>
          <w:color w:val="000000"/>
          <w:sz w:val="22"/>
          <w:szCs w:val="22"/>
        </w:rPr>
        <w:t>Szkutnik</w:t>
      </w:r>
      <w:proofErr w:type="spellEnd"/>
      <w:r>
        <w:rPr>
          <w:rFonts w:ascii="Arial" w:hAnsi="Arial" w:cs="Arial"/>
          <w:b/>
          <w:bCs/>
          <w:color w:val="000000"/>
          <w:sz w:val="22"/>
          <w:szCs w:val="22"/>
        </w:rPr>
        <w:t xml:space="preserve"> </w:t>
      </w:r>
      <w:r w:rsidR="005345B0">
        <w:rPr>
          <w:rFonts w:ascii="Arial" w:hAnsi="Arial" w:cs="Arial"/>
          <w:b/>
          <w:bCs/>
          <w:color w:val="000000"/>
          <w:sz w:val="22"/>
          <w:szCs w:val="22"/>
        </w:rPr>
        <w:t>2130</w:t>
      </w:r>
      <w:r w:rsidR="004033FD">
        <w:rPr>
          <w:rFonts w:ascii="Arial" w:hAnsi="Arial" w:cs="Arial"/>
          <w:b/>
          <w:bCs/>
          <w:color w:val="000000"/>
          <w:sz w:val="22"/>
          <w:szCs w:val="22"/>
        </w:rPr>
        <w:t>794</w:t>
      </w:r>
    </w:p>
    <w:p w14:paraId="2201204D" w14:textId="123F5C51" w:rsidR="00E20248" w:rsidRPr="005803E2" w:rsidRDefault="00E20248" w:rsidP="005803E2">
      <w:pPr>
        <w:pStyle w:val="NormalWeb"/>
        <w:spacing w:before="0" w:beforeAutospacing="0" w:after="160" w:afterAutospacing="0" w:line="360" w:lineRule="auto"/>
        <w:jc w:val="center"/>
        <w:textAlignment w:val="baseline"/>
        <w:rPr>
          <w:rFonts w:ascii="Arial" w:hAnsi="Arial" w:cs="Arial"/>
          <w:b/>
          <w:bCs/>
          <w:color w:val="000000"/>
          <w:sz w:val="22"/>
          <w:szCs w:val="22"/>
        </w:rPr>
      </w:pPr>
      <w:r w:rsidRPr="005803E2">
        <w:rPr>
          <w:rFonts w:ascii="Arial" w:hAnsi="Arial" w:cs="Arial"/>
          <w:b/>
          <w:bCs/>
          <w:color w:val="000000"/>
          <w:sz w:val="22"/>
          <w:szCs w:val="22"/>
        </w:rPr>
        <w:t>P</w:t>
      </w:r>
      <w:r w:rsidR="00591EB2" w:rsidRPr="005803E2">
        <w:rPr>
          <w:rFonts w:ascii="Arial" w:hAnsi="Arial" w:cs="Arial"/>
          <w:b/>
          <w:bCs/>
          <w:color w:val="000000"/>
          <w:sz w:val="22"/>
          <w:szCs w:val="22"/>
        </w:rPr>
        <w:t>rogram of stud</w:t>
      </w:r>
      <w:r w:rsidRPr="005803E2">
        <w:rPr>
          <w:rFonts w:ascii="Arial" w:hAnsi="Arial" w:cs="Arial"/>
          <w:b/>
          <w:bCs/>
          <w:color w:val="000000"/>
          <w:sz w:val="22"/>
          <w:szCs w:val="22"/>
        </w:rPr>
        <w:t>y</w:t>
      </w:r>
      <w:r w:rsidR="00CC4C04" w:rsidRPr="005803E2">
        <w:rPr>
          <w:rFonts w:ascii="Arial" w:hAnsi="Arial" w:cs="Arial"/>
          <w:b/>
          <w:bCs/>
          <w:color w:val="000000"/>
          <w:sz w:val="22"/>
          <w:szCs w:val="22"/>
        </w:rPr>
        <w:t xml:space="preserve">: </w:t>
      </w:r>
      <w:r w:rsidR="00CC4C04" w:rsidRPr="005803E2">
        <w:rPr>
          <w:rFonts w:ascii="Arial" w:eastAsia="Times New Roman" w:hAnsi="Arial" w:cs="Arial"/>
          <w:b/>
          <w:bCs/>
          <w:color w:val="000000"/>
          <w:sz w:val="22"/>
          <w:szCs w:val="22"/>
        </w:rPr>
        <w:t>BA Business Management</w:t>
      </w:r>
    </w:p>
    <w:p w14:paraId="20FF6DE9" w14:textId="385DC2AC" w:rsidR="00185901" w:rsidRPr="005803E2" w:rsidRDefault="00E20248" w:rsidP="005803E2">
      <w:pPr>
        <w:pStyle w:val="NormalWeb"/>
        <w:spacing w:before="0" w:beforeAutospacing="0" w:after="160" w:afterAutospacing="0" w:line="360" w:lineRule="auto"/>
        <w:jc w:val="center"/>
        <w:textAlignment w:val="baseline"/>
        <w:rPr>
          <w:rFonts w:ascii="Arial" w:hAnsi="Arial" w:cs="Arial"/>
          <w:b/>
          <w:bCs/>
          <w:color w:val="000000"/>
          <w:sz w:val="22"/>
          <w:szCs w:val="22"/>
        </w:rPr>
      </w:pPr>
      <w:r w:rsidRPr="005803E2">
        <w:rPr>
          <w:rFonts w:ascii="Arial" w:hAnsi="Arial" w:cs="Arial"/>
          <w:b/>
          <w:bCs/>
          <w:color w:val="000000"/>
          <w:sz w:val="22"/>
          <w:szCs w:val="22"/>
        </w:rPr>
        <w:t>Module</w:t>
      </w:r>
      <w:r w:rsidR="00591EB2" w:rsidRPr="005803E2">
        <w:rPr>
          <w:rFonts w:ascii="Arial" w:hAnsi="Arial" w:cs="Arial"/>
          <w:b/>
          <w:bCs/>
          <w:color w:val="000000"/>
          <w:sz w:val="22"/>
          <w:szCs w:val="22"/>
        </w:rPr>
        <w:t xml:space="preserve"> name and code</w:t>
      </w:r>
      <w:r w:rsidR="00331F10" w:rsidRPr="005803E2">
        <w:rPr>
          <w:rFonts w:ascii="Arial" w:hAnsi="Arial" w:cs="Arial"/>
          <w:b/>
          <w:bCs/>
          <w:color w:val="000000"/>
          <w:sz w:val="22"/>
          <w:szCs w:val="22"/>
        </w:rPr>
        <w:t xml:space="preserve">: </w:t>
      </w:r>
      <w:r w:rsidR="00331F10" w:rsidRPr="005803E2">
        <w:rPr>
          <w:rFonts w:ascii="Arial" w:eastAsia="Times New Roman" w:hAnsi="Arial" w:cs="Arial"/>
          <w:b/>
          <w:bCs/>
          <w:color w:val="000000"/>
          <w:sz w:val="22"/>
          <w:szCs w:val="22"/>
        </w:rPr>
        <w:t>Entrepreneurship</w:t>
      </w:r>
      <w:r w:rsidR="00FE1BA1" w:rsidRPr="005803E2">
        <w:rPr>
          <w:rFonts w:ascii="Arial" w:eastAsia="Times New Roman" w:hAnsi="Arial" w:cs="Arial"/>
          <w:b/>
          <w:bCs/>
          <w:color w:val="000000"/>
          <w:sz w:val="22"/>
          <w:szCs w:val="22"/>
        </w:rPr>
        <w:t>: LCBB5001</w:t>
      </w:r>
    </w:p>
    <w:p w14:paraId="5C364DAA" w14:textId="7D4777EE" w:rsidR="00185901" w:rsidRPr="005803E2" w:rsidRDefault="00FE1BA1" w:rsidP="005803E2">
      <w:pPr>
        <w:pStyle w:val="NormalWeb"/>
        <w:spacing w:before="0" w:beforeAutospacing="0" w:after="160" w:afterAutospacing="0" w:line="360" w:lineRule="auto"/>
        <w:jc w:val="center"/>
        <w:textAlignment w:val="baseline"/>
        <w:rPr>
          <w:rFonts w:ascii="Arial" w:hAnsi="Arial" w:cs="Arial"/>
          <w:b/>
          <w:bCs/>
          <w:color w:val="000000"/>
          <w:sz w:val="22"/>
          <w:szCs w:val="22"/>
        </w:rPr>
      </w:pPr>
      <w:r w:rsidRPr="005803E2">
        <w:rPr>
          <w:rFonts w:ascii="Arial" w:hAnsi="Arial" w:cs="Arial"/>
          <w:b/>
          <w:bCs/>
          <w:color w:val="000000"/>
          <w:sz w:val="22"/>
          <w:szCs w:val="22"/>
        </w:rPr>
        <w:t xml:space="preserve">Business plan report on </w:t>
      </w:r>
      <w:proofErr w:type="spellStart"/>
      <w:r w:rsidRPr="005803E2">
        <w:rPr>
          <w:rFonts w:ascii="Arial" w:hAnsi="Arial" w:cs="Arial"/>
          <w:b/>
          <w:bCs/>
          <w:color w:val="000000"/>
          <w:sz w:val="22"/>
          <w:szCs w:val="22"/>
        </w:rPr>
        <w:t>HealthTrack</w:t>
      </w:r>
      <w:proofErr w:type="spellEnd"/>
      <w:r w:rsidRPr="005803E2">
        <w:rPr>
          <w:rFonts w:ascii="Arial" w:hAnsi="Arial" w:cs="Arial"/>
          <w:b/>
          <w:bCs/>
          <w:color w:val="000000"/>
          <w:sz w:val="22"/>
          <w:szCs w:val="22"/>
        </w:rPr>
        <w:t xml:space="preserve"> Pro startup</w:t>
      </w:r>
    </w:p>
    <w:p w14:paraId="0533A8AD" w14:textId="2A2D33B4" w:rsidR="000B0F5D" w:rsidRPr="005803E2" w:rsidRDefault="00FE1BA1" w:rsidP="005803E2">
      <w:pPr>
        <w:pStyle w:val="NormalWeb"/>
        <w:spacing w:before="0" w:beforeAutospacing="0" w:after="160" w:afterAutospacing="0" w:line="360" w:lineRule="auto"/>
        <w:jc w:val="center"/>
        <w:textAlignment w:val="baseline"/>
        <w:rPr>
          <w:rFonts w:ascii="Arial" w:hAnsi="Arial" w:cs="Arial"/>
          <w:b/>
          <w:bCs/>
          <w:color w:val="000000"/>
          <w:sz w:val="22"/>
          <w:szCs w:val="22"/>
        </w:rPr>
      </w:pPr>
      <w:r w:rsidRPr="005803E2">
        <w:rPr>
          <w:rFonts w:ascii="Arial" w:hAnsi="Arial" w:cs="Arial"/>
          <w:b/>
          <w:bCs/>
          <w:color w:val="000000"/>
          <w:sz w:val="22"/>
          <w:szCs w:val="22"/>
        </w:rPr>
        <w:t>Lecturer’s</w:t>
      </w:r>
      <w:r w:rsidR="00591EB2" w:rsidRPr="005803E2">
        <w:rPr>
          <w:rFonts w:ascii="Arial" w:hAnsi="Arial" w:cs="Arial"/>
          <w:b/>
          <w:bCs/>
          <w:color w:val="000000"/>
          <w:sz w:val="22"/>
          <w:szCs w:val="22"/>
        </w:rPr>
        <w:t xml:space="preserve"> name</w:t>
      </w:r>
      <w:r w:rsidR="00185901" w:rsidRPr="005803E2">
        <w:rPr>
          <w:rFonts w:ascii="Arial" w:hAnsi="Arial" w:cs="Arial"/>
          <w:b/>
          <w:bCs/>
          <w:color w:val="000000"/>
          <w:sz w:val="22"/>
          <w:szCs w:val="22"/>
        </w:rPr>
        <w:t xml:space="preserve">: </w:t>
      </w:r>
      <w:r w:rsidR="000B0F5D" w:rsidRPr="005803E2">
        <w:rPr>
          <w:rFonts w:ascii="Arial" w:hAnsi="Arial" w:cs="Arial"/>
          <w:b/>
          <w:bCs/>
          <w:color w:val="000000"/>
          <w:sz w:val="22"/>
          <w:szCs w:val="22"/>
        </w:rPr>
        <w:t>Essa Bah</w:t>
      </w:r>
    </w:p>
    <w:p w14:paraId="3B6B62EB" w14:textId="7AD62AC4" w:rsidR="00591EB2" w:rsidRPr="005803E2" w:rsidRDefault="00591EB2" w:rsidP="005803E2">
      <w:pPr>
        <w:pStyle w:val="NormalWeb"/>
        <w:spacing w:before="0" w:beforeAutospacing="0" w:after="160" w:afterAutospacing="0" w:line="360" w:lineRule="auto"/>
        <w:jc w:val="both"/>
        <w:textAlignment w:val="baseline"/>
        <w:rPr>
          <w:rFonts w:ascii="Arial" w:hAnsi="Arial" w:cs="Arial"/>
          <w:color w:val="000000"/>
          <w:sz w:val="22"/>
          <w:szCs w:val="22"/>
        </w:rPr>
      </w:pPr>
    </w:p>
    <w:p w14:paraId="0B247EE0" w14:textId="77777777" w:rsidR="005803E2" w:rsidRDefault="005803E2">
      <w:pPr>
        <w:rPr>
          <w:rFonts w:ascii="Arial" w:hAnsi="Arial" w:cs="Arial"/>
          <w:b/>
          <w:bCs/>
          <w:color w:val="000000"/>
          <w:kern w:val="0"/>
          <w14:ligatures w14:val="none"/>
        </w:rPr>
      </w:pPr>
      <w:r>
        <w:rPr>
          <w:rFonts w:ascii="Arial" w:hAnsi="Arial" w:cs="Arial"/>
          <w:b/>
          <w:bCs/>
          <w:color w:val="000000"/>
        </w:rPr>
        <w:br w:type="page"/>
      </w:r>
    </w:p>
    <w:sdt>
      <w:sdtPr>
        <w:rPr>
          <w:rFonts w:asciiTheme="minorHAnsi" w:hAnsiTheme="minorHAnsi" w:cstheme="minorBidi"/>
          <w:b w:val="0"/>
          <w:bCs w:val="0"/>
          <w:color w:val="auto"/>
          <w:kern w:val="2"/>
          <w:sz w:val="22"/>
          <w:szCs w:val="22"/>
          <w14:ligatures w14:val="standardContextual"/>
        </w:rPr>
        <w:id w:val="427777319"/>
        <w:docPartObj>
          <w:docPartGallery w:val="Table of Contents"/>
          <w:docPartUnique/>
        </w:docPartObj>
      </w:sdtPr>
      <w:sdtEndPr>
        <w:rPr>
          <w:noProof/>
        </w:rPr>
      </w:sdtEndPr>
      <w:sdtContent>
        <w:p w14:paraId="381F7E2E" w14:textId="67DFB8C1" w:rsidR="0064380E" w:rsidRPr="0064380E" w:rsidRDefault="0064380E" w:rsidP="0064380E">
          <w:pPr>
            <w:pStyle w:val="Heading1"/>
          </w:pPr>
          <w:r w:rsidRPr="0064380E">
            <w:t>Table of Contents</w:t>
          </w:r>
        </w:p>
        <w:p w14:paraId="4924ABF6" w14:textId="6A621B67" w:rsidR="0064380E" w:rsidRPr="0064380E" w:rsidRDefault="0064380E" w:rsidP="0064380E">
          <w:pPr>
            <w:pStyle w:val="TOC1"/>
            <w:tabs>
              <w:tab w:val="right" w:leader="dot" w:pos="9350"/>
            </w:tabs>
            <w:spacing w:line="360" w:lineRule="auto"/>
            <w:rPr>
              <w:rFonts w:ascii="Arial" w:hAnsi="Arial" w:cs="Arial"/>
              <w:noProof/>
            </w:rPr>
          </w:pPr>
          <w:r w:rsidRPr="0064380E">
            <w:rPr>
              <w:rFonts w:ascii="Arial" w:hAnsi="Arial" w:cs="Arial"/>
            </w:rPr>
            <w:fldChar w:fldCharType="begin"/>
          </w:r>
          <w:r w:rsidRPr="0064380E">
            <w:rPr>
              <w:rFonts w:ascii="Arial" w:hAnsi="Arial" w:cs="Arial"/>
            </w:rPr>
            <w:instrText xml:space="preserve"> TOC \o "1-3" \h \z \u </w:instrText>
          </w:r>
          <w:r w:rsidRPr="0064380E">
            <w:rPr>
              <w:rFonts w:ascii="Arial" w:hAnsi="Arial" w:cs="Arial"/>
            </w:rPr>
            <w:fldChar w:fldCharType="separate"/>
          </w:r>
          <w:hyperlink w:anchor="_Toc149331593" w:history="1">
            <w:r w:rsidRPr="0064380E">
              <w:rPr>
                <w:rStyle w:val="Hyperlink"/>
                <w:rFonts w:ascii="Arial" w:hAnsi="Arial" w:cs="Arial"/>
                <w:noProof/>
              </w:rPr>
              <w:t>Overview of the Innovative Business Idea</w:t>
            </w:r>
            <w:r w:rsidRPr="0064380E">
              <w:rPr>
                <w:rFonts w:ascii="Arial" w:hAnsi="Arial" w:cs="Arial"/>
                <w:noProof/>
                <w:webHidden/>
              </w:rPr>
              <w:tab/>
            </w:r>
            <w:r w:rsidRPr="0064380E">
              <w:rPr>
                <w:rFonts w:ascii="Arial" w:hAnsi="Arial" w:cs="Arial"/>
                <w:noProof/>
                <w:webHidden/>
              </w:rPr>
              <w:fldChar w:fldCharType="begin"/>
            </w:r>
            <w:r w:rsidRPr="0064380E">
              <w:rPr>
                <w:rFonts w:ascii="Arial" w:hAnsi="Arial" w:cs="Arial"/>
                <w:noProof/>
                <w:webHidden/>
              </w:rPr>
              <w:instrText xml:space="preserve"> PAGEREF _Toc149331593 \h </w:instrText>
            </w:r>
            <w:r w:rsidRPr="0064380E">
              <w:rPr>
                <w:rFonts w:ascii="Arial" w:hAnsi="Arial" w:cs="Arial"/>
                <w:noProof/>
                <w:webHidden/>
              </w:rPr>
            </w:r>
            <w:r w:rsidRPr="0064380E">
              <w:rPr>
                <w:rFonts w:ascii="Arial" w:hAnsi="Arial" w:cs="Arial"/>
                <w:noProof/>
                <w:webHidden/>
              </w:rPr>
              <w:fldChar w:fldCharType="separate"/>
            </w:r>
            <w:r w:rsidRPr="0064380E">
              <w:rPr>
                <w:rFonts w:ascii="Arial" w:hAnsi="Arial" w:cs="Arial"/>
                <w:noProof/>
                <w:webHidden/>
              </w:rPr>
              <w:t>3</w:t>
            </w:r>
            <w:r w:rsidRPr="0064380E">
              <w:rPr>
                <w:rFonts w:ascii="Arial" w:hAnsi="Arial" w:cs="Arial"/>
                <w:noProof/>
                <w:webHidden/>
              </w:rPr>
              <w:fldChar w:fldCharType="end"/>
            </w:r>
          </w:hyperlink>
        </w:p>
        <w:p w14:paraId="1EE5C8CC" w14:textId="439CE8C0" w:rsidR="0064380E" w:rsidRPr="0064380E" w:rsidRDefault="00CD6EC2" w:rsidP="0064380E">
          <w:pPr>
            <w:pStyle w:val="TOC1"/>
            <w:tabs>
              <w:tab w:val="right" w:leader="dot" w:pos="9350"/>
            </w:tabs>
            <w:spacing w:line="360" w:lineRule="auto"/>
            <w:rPr>
              <w:rFonts w:ascii="Arial" w:hAnsi="Arial" w:cs="Arial"/>
              <w:noProof/>
            </w:rPr>
          </w:pPr>
          <w:hyperlink w:anchor="_Toc149331594" w:history="1">
            <w:r w:rsidR="0064380E" w:rsidRPr="0064380E">
              <w:rPr>
                <w:rStyle w:val="Hyperlink"/>
                <w:rFonts w:ascii="Arial" w:hAnsi="Arial" w:cs="Arial"/>
                <w:noProof/>
              </w:rPr>
              <w:t>Legal format of the startup company</w:t>
            </w:r>
            <w:r w:rsidR="0064380E" w:rsidRPr="0064380E">
              <w:rPr>
                <w:rFonts w:ascii="Arial" w:hAnsi="Arial" w:cs="Arial"/>
                <w:noProof/>
                <w:webHidden/>
              </w:rPr>
              <w:tab/>
            </w:r>
            <w:r w:rsidR="0064380E" w:rsidRPr="0064380E">
              <w:rPr>
                <w:rFonts w:ascii="Arial" w:hAnsi="Arial" w:cs="Arial"/>
                <w:noProof/>
                <w:webHidden/>
              </w:rPr>
              <w:fldChar w:fldCharType="begin"/>
            </w:r>
            <w:r w:rsidR="0064380E" w:rsidRPr="0064380E">
              <w:rPr>
                <w:rFonts w:ascii="Arial" w:hAnsi="Arial" w:cs="Arial"/>
                <w:noProof/>
                <w:webHidden/>
              </w:rPr>
              <w:instrText xml:space="preserve"> PAGEREF _Toc149331594 \h </w:instrText>
            </w:r>
            <w:r w:rsidR="0064380E" w:rsidRPr="0064380E">
              <w:rPr>
                <w:rFonts w:ascii="Arial" w:hAnsi="Arial" w:cs="Arial"/>
                <w:noProof/>
                <w:webHidden/>
              </w:rPr>
            </w:r>
            <w:r w:rsidR="0064380E" w:rsidRPr="0064380E">
              <w:rPr>
                <w:rFonts w:ascii="Arial" w:hAnsi="Arial" w:cs="Arial"/>
                <w:noProof/>
                <w:webHidden/>
              </w:rPr>
              <w:fldChar w:fldCharType="separate"/>
            </w:r>
            <w:r w:rsidR="0064380E" w:rsidRPr="0064380E">
              <w:rPr>
                <w:rFonts w:ascii="Arial" w:hAnsi="Arial" w:cs="Arial"/>
                <w:noProof/>
                <w:webHidden/>
              </w:rPr>
              <w:t>5</w:t>
            </w:r>
            <w:r w:rsidR="0064380E" w:rsidRPr="0064380E">
              <w:rPr>
                <w:rFonts w:ascii="Arial" w:hAnsi="Arial" w:cs="Arial"/>
                <w:noProof/>
                <w:webHidden/>
              </w:rPr>
              <w:fldChar w:fldCharType="end"/>
            </w:r>
          </w:hyperlink>
        </w:p>
        <w:p w14:paraId="7054F813" w14:textId="59341EC4" w:rsidR="0064380E" w:rsidRPr="0064380E" w:rsidRDefault="00CD6EC2" w:rsidP="0064380E">
          <w:pPr>
            <w:pStyle w:val="TOC1"/>
            <w:tabs>
              <w:tab w:val="right" w:leader="dot" w:pos="9350"/>
            </w:tabs>
            <w:spacing w:line="360" w:lineRule="auto"/>
            <w:rPr>
              <w:rFonts w:ascii="Arial" w:hAnsi="Arial" w:cs="Arial"/>
              <w:noProof/>
            </w:rPr>
          </w:pPr>
          <w:hyperlink w:anchor="_Toc149331595" w:history="1">
            <w:r w:rsidR="0064380E" w:rsidRPr="0064380E">
              <w:rPr>
                <w:rStyle w:val="Hyperlink"/>
                <w:rFonts w:ascii="Arial" w:hAnsi="Arial" w:cs="Arial"/>
                <w:noProof/>
              </w:rPr>
              <w:t>HealthTrack Pro management</w:t>
            </w:r>
            <w:r w:rsidR="0064380E" w:rsidRPr="0064380E">
              <w:rPr>
                <w:rFonts w:ascii="Arial" w:hAnsi="Arial" w:cs="Arial"/>
                <w:noProof/>
                <w:webHidden/>
              </w:rPr>
              <w:tab/>
            </w:r>
            <w:r w:rsidR="0064380E" w:rsidRPr="0064380E">
              <w:rPr>
                <w:rFonts w:ascii="Arial" w:hAnsi="Arial" w:cs="Arial"/>
                <w:noProof/>
                <w:webHidden/>
              </w:rPr>
              <w:fldChar w:fldCharType="begin"/>
            </w:r>
            <w:r w:rsidR="0064380E" w:rsidRPr="0064380E">
              <w:rPr>
                <w:rFonts w:ascii="Arial" w:hAnsi="Arial" w:cs="Arial"/>
                <w:noProof/>
                <w:webHidden/>
              </w:rPr>
              <w:instrText xml:space="preserve"> PAGEREF _Toc149331595 \h </w:instrText>
            </w:r>
            <w:r w:rsidR="0064380E" w:rsidRPr="0064380E">
              <w:rPr>
                <w:rFonts w:ascii="Arial" w:hAnsi="Arial" w:cs="Arial"/>
                <w:noProof/>
                <w:webHidden/>
              </w:rPr>
            </w:r>
            <w:r w:rsidR="0064380E" w:rsidRPr="0064380E">
              <w:rPr>
                <w:rFonts w:ascii="Arial" w:hAnsi="Arial" w:cs="Arial"/>
                <w:noProof/>
                <w:webHidden/>
              </w:rPr>
              <w:fldChar w:fldCharType="separate"/>
            </w:r>
            <w:r w:rsidR="0064380E" w:rsidRPr="0064380E">
              <w:rPr>
                <w:rFonts w:ascii="Arial" w:hAnsi="Arial" w:cs="Arial"/>
                <w:noProof/>
                <w:webHidden/>
              </w:rPr>
              <w:t>6</w:t>
            </w:r>
            <w:r w:rsidR="0064380E" w:rsidRPr="0064380E">
              <w:rPr>
                <w:rFonts w:ascii="Arial" w:hAnsi="Arial" w:cs="Arial"/>
                <w:noProof/>
                <w:webHidden/>
              </w:rPr>
              <w:fldChar w:fldCharType="end"/>
            </w:r>
          </w:hyperlink>
        </w:p>
        <w:p w14:paraId="06BDD310" w14:textId="4796EC10" w:rsidR="0064380E" w:rsidRPr="0064380E" w:rsidRDefault="00CD6EC2" w:rsidP="0064380E">
          <w:pPr>
            <w:pStyle w:val="TOC1"/>
            <w:tabs>
              <w:tab w:val="right" w:leader="dot" w:pos="9350"/>
            </w:tabs>
            <w:spacing w:line="360" w:lineRule="auto"/>
            <w:rPr>
              <w:rFonts w:ascii="Arial" w:hAnsi="Arial" w:cs="Arial"/>
              <w:noProof/>
            </w:rPr>
          </w:pPr>
          <w:hyperlink w:anchor="_Toc149331596" w:history="1">
            <w:r w:rsidR="0064380E" w:rsidRPr="0064380E">
              <w:rPr>
                <w:rStyle w:val="Hyperlink"/>
                <w:rFonts w:ascii="Arial" w:hAnsi="Arial" w:cs="Arial"/>
                <w:noProof/>
              </w:rPr>
              <w:t>Evaluation of the business idea by using SWOT Analysis for HealthTrack Pro:</w:t>
            </w:r>
            <w:r w:rsidR="0064380E" w:rsidRPr="0064380E">
              <w:rPr>
                <w:rFonts w:ascii="Arial" w:hAnsi="Arial" w:cs="Arial"/>
                <w:noProof/>
                <w:webHidden/>
              </w:rPr>
              <w:tab/>
            </w:r>
            <w:r w:rsidR="0064380E" w:rsidRPr="0064380E">
              <w:rPr>
                <w:rFonts w:ascii="Arial" w:hAnsi="Arial" w:cs="Arial"/>
                <w:noProof/>
                <w:webHidden/>
              </w:rPr>
              <w:fldChar w:fldCharType="begin"/>
            </w:r>
            <w:r w:rsidR="0064380E" w:rsidRPr="0064380E">
              <w:rPr>
                <w:rFonts w:ascii="Arial" w:hAnsi="Arial" w:cs="Arial"/>
                <w:noProof/>
                <w:webHidden/>
              </w:rPr>
              <w:instrText xml:space="preserve"> PAGEREF _Toc149331596 \h </w:instrText>
            </w:r>
            <w:r w:rsidR="0064380E" w:rsidRPr="0064380E">
              <w:rPr>
                <w:rFonts w:ascii="Arial" w:hAnsi="Arial" w:cs="Arial"/>
                <w:noProof/>
                <w:webHidden/>
              </w:rPr>
            </w:r>
            <w:r w:rsidR="0064380E" w:rsidRPr="0064380E">
              <w:rPr>
                <w:rFonts w:ascii="Arial" w:hAnsi="Arial" w:cs="Arial"/>
                <w:noProof/>
                <w:webHidden/>
              </w:rPr>
              <w:fldChar w:fldCharType="separate"/>
            </w:r>
            <w:r w:rsidR="0064380E" w:rsidRPr="0064380E">
              <w:rPr>
                <w:rFonts w:ascii="Arial" w:hAnsi="Arial" w:cs="Arial"/>
                <w:noProof/>
                <w:webHidden/>
              </w:rPr>
              <w:t>7</w:t>
            </w:r>
            <w:r w:rsidR="0064380E" w:rsidRPr="0064380E">
              <w:rPr>
                <w:rFonts w:ascii="Arial" w:hAnsi="Arial" w:cs="Arial"/>
                <w:noProof/>
                <w:webHidden/>
              </w:rPr>
              <w:fldChar w:fldCharType="end"/>
            </w:r>
          </w:hyperlink>
        </w:p>
        <w:p w14:paraId="3B56BE7E" w14:textId="0369EBAF" w:rsidR="0064380E" w:rsidRPr="0064380E" w:rsidRDefault="00CD6EC2" w:rsidP="0064380E">
          <w:pPr>
            <w:pStyle w:val="TOC1"/>
            <w:tabs>
              <w:tab w:val="right" w:leader="dot" w:pos="9350"/>
            </w:tabs>
            <w:spacing w:line="360" w:lineRule="auto"/>
            <w:rPr>
              <w:rFonts w:ascii="Arial" w:hAnsi="Arial" w:cs="Arial"/>
              <w:noProof/>
            </w:rPr>
          </w:pPr>
          <w:hyperlink w:anchor="_Toc149331597" w:history="1">
            <w:r w:rsidR="0064380E" w:rsidRPr="0064380E">
              <w:rPr>
                <w:rStyle w:val="Hyperlink"/>
                <w:rFonts w:ascii="Arial" w:hAnsi="Arial" w:cs="Arial"/>
                <w:noProof/>
              </w:rPr>
              <w:t>HealthTrack Pro Marketing 4Ps</w:t>
            </w:r>
            <w:r w:rsidR="0064380E" w:rsidRPr="0064380E">
              <w:rPr>
                <w:rFonts w:ascii="Arial" w:hAnsi="Arial" w:cs="Arial"/>
                <w:noProof/>
                <w:webHidden/>
              </w:rPr>
              <w:tab/>
            </w:r>
            <w:r w:rsidR="0064380E" w:rsidRPr="0064380E">
              <w:rPr>
                <w:rFonts w:ascii="Arial" w:hAnsi="Arial" w:cs="Arial"/>
                <w:noProof/>
                <w:webHidden/>
              </w:rPr>
              <w:fldChar w:fldCharType="begin"/>
            </w:r>
            <w:r w:rsidR="0064380E" w:rsidRPr="0064380E">
              <w:rPr>
                <w:rFonts w:ascii="Arial" w:hAnsi="Arial" w:cs="Arial"/>
                <w:noProof/>
                <w:webHidden/>
              </w:rPr>
              <w:instrText xml:space="preserve"> PAGEREF _Toc149331597 \h </w:instrText>
            </w:r>
            <w:r w:rsidR="0064380E" w:rsidRPr="0064380E">
              <w:rPr>
                <w:rFonts w:ascii="Arial" w:hAnsi="Arial" w:cs="Arial"/>
                <w:noProof/>
                <w:webHidden/>
              </w:rPr>
            </w:r>
            <w:r w:rsidR="0064380E" w:rsidRPr="0064380E">
              <w:rPr>
                <w:rFonts w:ascii="Arial" w:hAnsi="Arial" w:cs="Arial"/>
                <w:noProof/>
                <w:webHidden/>
              </w:rPr>
              <w:fldChar w:fldCharType="separate"/>
            </w:r>
            <w:r w:rsidR="0064380E" w:rsidRPr="0064380E">
              <w:rPr>
                <w:rFonts w:ascii="Arial" w:hAnsi="Arial" w:cs="Arial"/>
                <w:noProof/>
                <w:webHidden/>
              </w:rPr>
              <w:t>9</w:t>
            </w:r>
            <w:r w:rsidR="0064380E" w:rsidRPr="0064380E">
              <w:rPr>
                <w:rFonts w:ascii="Arial" w:hAnsi="Arial" w:cs="Arial"/>
                <w:noProof/>
                <w:webHidden/>
              </w:rPr>
              <w:fldChar w:fldCharType="end"/>
            </w:r>
          </w:hyperlink>
        </w:p>
        <w:p w14:paraId="09D6ABA9" w14:textId="4C71FB7A" w:rsidR="0064380E" w:rsidRPr="0064380E" w:rsidRDefault="00CD6EC2" w:rsidP="0064380E">
          <w:pPr>
            <w:pStyle w:val="TOC1"/>
            <w:tabs>
              <w:tab w:val="right" w:leader="dot" w:pos="9350"/>
            </w:tabs>
            <w:spacing w:line="360" w:lineRule="auto"/>
            <w:rPr>
              <w:rFonts w:ascii="Arial" w:hAnsi="Arial" w:cs="Arial"/>
              <w:noProof/>
            </w:rPr>
          </w:pPr>
          <w:hyperlink w:anchor="_Toc149331598" w:history="1">
            <w:r w:rsidR="0064380E" w:rsidRPr="0064380E">
              <w:rPr>
                <w:rStyle w:val="Hyperlink"/>
                <w:rFonts w:ascii="Arial" w:hAnsi="Arial" w:cs="Arial"/>
                <w:noProof/>
              </w:rPr>
              <w:t>A cash flow forecast for the first 12 months</w:t>
            </w:r>
            <w:r w:rsidR="0064380E" w:rsidRPr="0064380E">
              <w:rPr>
                <w:rFonts w:ascii="Arial" w:hAnsi="Arial" w:cs="Arial"/>
                <w:noProof/>
                <w:webHidden/>
              </w:rPr>
              <w:tab/>
            </w:r>
            <w:r w:rsidR="0064380E" w:rsidRPr="0064380E">
              <w:rPr>
                <w:rFonts w:ascii="Arial" w:hAnsi="Arial" w:cs="Arial"/>
                <w:noProof/>
                <w:webHidden/>
              </w:rPr>
              <w:fldChar w:fldCharType="begin"/>
            </w:r>
            <w:r w:rsidR="0064380E" w:rsidRPr="0064380E">
              <w:rPr>
                <w:rFonts w:ascii="Arial" w:hAnsi="Arial" w:cs="Arial"/>
                <w:noProof/>
                <w:webHidden/>
              </w:rPr>
              <w:instrText xml:space="preserve"> PAGEREF _Toc149331598 \h </w:instrText>
            </w:r>
            <w:r w:rsidR="0064380E" w:rsidRPr="0064380E">
              <w:rPr>
                <w:rFonts w:ascii="Arial" w:hAnsi="Arial" w:cs="Arial"/>
                <w:noProof/>
                <w:webHidden/>
              </w:rPr>
            </w:r>
            <w:r w:rsidR="0064380E" w:rsidRPr="0064380E">
              <w:rPr>
                <w:rFonts w:ascii="Arial" w:hAnsi="Arial" w:cs="Arial"/>
                <w:noProof/>
                <w:webHidden/>
              </w:rPr>
              <w:fldChar w:fldCharType="separate"/>
            </w:r>
            <w:r w:rsidR="0064380E" w:rsidRPr="0064380E">
              <w:rPr>
                <w:rFonts w:ascii="Arial" w:hAnsi="Arial" w:cs="Arial"/>
                <w:noProof/>
                <w:webHidden/>
              </w:rPr>
              <w:t>9</w:t>
            </w:r>
            <w:r w:rsidR="0064380E" w:rsidRPr="0064380E">
              <w:rPr>
                <w:rFonts w:ascii="Arial" w:hAnsi="Arial" w:cs="Arial"/>
                <w:noProof/>
                <w:webHidden/>
              </w:rPr>
              <w:fldChar w:fldCharType="end"/>
            </w:r>
          </w:hyperlink>
        </w:p>
        <w:p w14:paraId="0B843B9A" w14:textId="48E516BF" w:rsidR="0064380E" w:rsidRPr="0064380E" w:rsidRDefault="00CD6EC2" w:rsidP="0064380E">
          <w:pPr>
            <w:pStyle w:val="TOC1"/>
            <w:tabs>
              <w:tab w:val="right" w:leader="dot" w:pos="9350"/>
            </w:tabs>
            <w:spacing w:line="360" w:lineRule="auto"/>
            <w:rPr>
              <w:rFonts w:ascii="Arial" w:hAnsi="Arial" w:cs="Arial"/>
              <w:noProof/>
            </w:rPr>
          </w:pPr>
          <w:hyperlink w:anchor="_Toc149331599" w:history="1">
            <w:r w:rsidR="0064380E" w:rsidRPr="0064380E">
              <w:rPr>
                <w:rStyle w:val="Hyperlink"/>
                <w:rFonts w:ascii="Arial" w:hAnsi="Arial" w:cs="Arial"/>
                <w:noProof/>
              </w:rPr>
              <w:t>Reference List</w:t>
            </w:r>
            <w:r w:rsidR="0064380E" w:rsidRPr="0064380E">
              <w:rPr>
                <w:rFonts w:ascii="Arial" w:hAnsi="Arial" w:cs="Arial"/>
                <w:noProof/>
                <w:webHidden/>
              </w:rPr>
              <w:tab/>
            </w:r>
            <w:r w:rsidR="0064380E" w:rsidRPr="0064380E">
              <w:rPr>
                <w:rFonts w:ascii="Arial" w:hAnsi="Arial" w:cs="Arial"/>
                <w:noProof/>
                <w:webHidden/>
              </w:rPr>
              <w:fldChar w:fldCharType="begin"/>
            </w:r>
            <w:r w:rsidR="0064380E" w:rsidRPr="0064380E">
              <w:rPr>
                <w:rFonts w:ascii="Arial" w:hAnsi="Arial" w:cs="Arial"/>
                <w:noProof/>
                <w:webHidden/>
              </w:rPr>
              <w:instrText xml:space="preserve"> PAGEREF _Toc149331599 \h </w:instrText>
            </w:r>
            <w:r w:rsidR="0064380E" w:rsidRPr="0064380E">
              <w:rPr>
                <w:rFonts w:ascii="Arial" w:hAnsi="Arial" w:cs="Arial"/>
                <w:noProof/>
                <w:webHidden/>
              </w:rPr>
            </w:r>
            <w:r w:rsidR="0064380E" w:rsidRPr="0064380E">
              <w:rPr>
                <w:rFonts w:ascii="Arial" w:hAnsi="Arial" w:cs="Arial"/>
                <w:noProof/>
                <w:webHidden/>
              </w:rPr>
              <w:fldChar w:fldCharType="separate"/>
            </w:r>
            <w:r w:rsidR="0064380E" w:rsidRPr="0064380E">
              <w:rPr>
                <w:rFonts w:ascii="Arial" w:hAnsi="Arial" w:cs="Arial"/>
                <w:noProof/>
                <w:webHidden/>
              </w:rPr>
              <w:t>12</w:t>
            </w:r>
            <w:r w:rsidR="0064380E" w:rsidRPr="0064380E">
              <w:rPr>
                <w:rFonts w:ascii="Arial" w:hAnsi="Arial" w:cs="Arial"/>
                <w:noProof/>
                <w:webHidden/>
              </w:rPr>
              <w:fldChar w:fldCharType="end"/>
            </w:r>
          </w:hyperlink>
        </w:p>
        <w:p w14:paraId="2B386F0C" w14:textId="17A674E8" w:rsidR="0064380E" w:rsidRDefault="0064380E" w:rsidP="0064380E">
          <w:pPr>
            <w:spacing w:line="360" w:lineRule="auto"/>
          </w:pPr>
          <w:r w:rsidRPr="0064380E">
            <w:rPr>
              <w:rFonts w:ascii="Arial" w:hAnsi="Arial" w:cs="Arial"/>
              <w:b/>
              <w:bCs/>
              <w:noProof/>
            </w:rPr>
            <w:fldChar w:fldCharType="end"/>
          </w:r>
        </w:p>
      </w:sdtContent>
    </w:sdt>
    <w:p w14:paraId="1C698F21" w14:textId="77777777" w:rsidR="005803E2" w:rsidRDefault="005803E2">
      <w:pPr>
        <w:rPr>
          <w:rFonts w:ascii="Arial" w:hAnsi="Arial" w:cs="Arial"/>
          <w:b/>
          <w:bCs/>
          <w:color w:val="000000"/>
          <w:kern w:val="0"/>
          <w14:ligatures w14:val="none"/>
        </w:rPr>
      </w:pPr>
      <w:r>
        <w:rPr>
          <w:rFonts w:ascii="Arial" w:hAnsi="Arial" w:cs="Arial"/>
          <w:b/>
          <w:bCs/>
          <w:color w:val="000000"/>
        </w:rPr>
        <w:br w:type="page"/>
      </w:r>
    </w:p>
    <w:p w14:paraId="0441EC49" w14:textId="39D0DAE0" w:rsidR="00FC760A" w:rsidRPr="005803E2" w:rsidRDefault="0001019D" w:rsidP="005803E2">
      <w:pPr>
        <w:pStyle w:val="Heading1"/>
      </w:pPr>
      <w:bookmarkStart w:id="0" w:name="_Toc149331593"/>
      <w:r w:rsidRPr="005803E2">
        <w:lastRenderedPageBreak/>
        <w:t>Overview of the Innovative Business Idea</w:t>
      </w:r>
      <w:bookmarkEnd w:id="0"/>
      <w:r w:rsidRPr="005803E2">
        <w:t xml:space="preserve"> </w:t>
      </w:r>
    </w:p>
    <w:p w14:paraId="33BE95DE" w14:textId="150C9CE0" w:rsidR="0001019D" w:rsidRPr="005803E2" w:rsidRDefault="008A3B3B" w:rsidP="005803E2">
      <w:pPr>
        <w:pStyle w:val="NormalWeb"/>
        <w:spacing w:line="360" w:lineRule="auto"/>
        <w:jc w:val="both"/>
        <w:textAlignment w:val="baseline"/>
        <w:rPr>
          <w:rFonts w:ascii="Arial" w:hAnsi="Arial" w:cs="Arial"/>
          <w:color w:val="000000"/>
          <w:sz w:val="22"/>
          <w:szCs w:val="22"/>
        </w:rPr>
      </w:pPr>
      <w:r w:rsidRPr="008A3B3B">
        <w:rPr>
          <w:rFonts w:ascii="Arial" w:hAnsi="Arial" w:cs="Arial"/>
          <w:color w:val="000000"/>
          <w:sz w:val="22"/>
          <w:szCs w:val="22"/>
        </w:rPr>
        <w:t xml:space="preserve">Our cutting-edge firm, </w:t>
      </w:r>
      <w:proofErr w:type="spellStart"/>
      <w:r w:rsidRPr="008A3B3B">
        <w:rPr>
          <w:rFonts w:ascii="Arial" w:hAnsi="Arial" w:cs="Arial"/>
          <w:color w:val="000000"/>
          <w:sz w:val="22"/>
          <w:szCs w:val="22"/>
        </w:rPr>
        <w:t>HealthTrack</w:t>
      </w:r>
      <w:proofErr w:type="spellEnd"/>
      <w:r w:rsidRPr="008A3B3B">
        <w:rPr>
          <w:rFonts w:ascii="Arial" w:hAnsi="Arial" w:cs="Arial"/>
          <w:color w:val="000000"/>
          <w:sz w:val="22"/>
          <w:szCs w:val="22"/>
        </w:rPr>
        <w:t xml:space="preserve"> Pro, has created a smartphone app that will change the health and wellness market</w:t>
      </w:r>
      <w:r w:rsidR="0001019D" w:rsidRPr="005803E2">
        <w:rPr>
          <w:rFonts w:ascii="Arial" w:hAnsi="Arial" w:cs="Arial"/>
          <w:color w:val="000000"/>
          <w:sz w:val="22"/>
          <w:szCs w:val="22"/>
        </w:rPr>
        <w:t>.</w:t>
      </w:r>
    </w:p>
    <w:p w14:paraId="181D0868" w14:textId="15E5694C" w:rsidR="00AE183B" w:rsidRPr="005803E2" w:rsidRDefault="00AE183B" w:rsidP="005803E2">
      <w:pPr>
        <w:pStyle w:val="NormalWeb"/>
        <w:spacing w:line="360" w:lineRule="auto"/>
        <w:jc w:val="both"/>
        <w:textAlignment w:val="baseline"/>
        <w:rPr>
          <w:rFonts w:ascii="Arial" w:hAnsi="Arial" w:cs="Arial"/>
          <w:b/>
          <w:bCs/>
          <w:color w:val="000000"/>
          <w:sz w:val="22"/>
          <w:szCs w:val="22"/>
        </w:rPr>
      </w:pPr>
      <w:r w:rsidRPr="005803E2">
        <w:rPr>
          <w:rFonts w:ascii="Arial" w:hAnsi="Arial" w:cs="Arial"/>
          <w:b/>
          <w:bCs/>
          <w:color w:val="000000"/>
          <w:sz w:val="22"/>
          <w:szCs w:val="22"/>
        </w:rPr>
        <w:t>Products/Services:</w:t>
      </w:r>
    </w:p>
    <w:p w14:paraId="3188281C" w14:textId="5F4B47D7" w:rsidR="0001019D" w:rsidRPr="005803E2" w:rsidRDefault="00661C3A" w:rsidP="00AC4029">
      <w:pPr>
        <w:pStyle w:val="NormalWeb"/>
        <w:spacing w:before="0" w:beforeAutospacing="0" w:after="160" w:afterAutospacing="0" w:line="360" w:lineRule="auto"/>
        <w:jc w:val="both"/>
        <w:textAlignment w:val="baseline"/>
        <w:rPr>
          <w:rFonts w:ascii="Arial" w:hAnsi="Arial" w:cs="Arial"/>
          <w:color w:val="000000"/>
          <w:sz w:val="22"/>
          <w:szCs w:val="22"/>
        </w:rPr>
      </w:pPr>
      <w:r w:rsidRPr="00661C3A">
        <w:rPr>
          <w:rFonts w:ascii="Arial" w:hAnsi="Arial" w:cs="Arial"/>
          <w:color w:val="000000"/>
          <w:sz w:val="22"/>
          <w:szCs w:val="22"/>
        </w:rPr>
        <w:t xml:space="preserve">The health and fitness tracking </w:t>
      </w:r>
      <w:proofErr w:type="spellStart"/>
      <w:r w:rsidRPr="00661C3A">
        <w:rPr>
          <w:rFonts w:ascii="Arial" w:hAnsi="Arial" w:cs="Arial"/>
          <w:color w:val="000000"/>
          <w:sz w:val="22"/>
          <w:szCs w:val="22"/>
        </w:rPr>
        <w:t>programme</w:t>
      </w:r>
      <w:proofErr w:type="spellEnd"/>
      <w:r w:rsidRPr="00661C3A">
        <w:rPr>
          <w:rFonts w:ascii="Arial" w:hAnsi="Arial" w:cs="Arial"/>
          <w:color w:val="000000"/>
          <w:sz w:val="22"/>
          <w:szCs w:val="22"/>
        </w:rPr>
        <w:t xml:space="preserve"> </w:t>
      </w:r>
      <w:proofErr w:type="spellStart"/>
      <w:r w:rsidRPr="00661C3A">
        <w:rPr>
          <w:rFonts w:ascii="Arial" w:hAnsi="Arial" w:cs="Arial"/>
          <w:color w:val="000000"/>
          <w:sz w:val="22"/>
          <w:szCs w:val="22"/>
        </w:rPr>
        <w:t>HealthTrack</w:t>
      </w:r>
      <w:proofErr w:type="spellEnd"/>
      <w:r w:rsidRPr="00661C3A">
        <w:rPr>
          <w:rFonts w:ascii="Arial" w:hAnsi="Arial" w:cs="Arial"/>
          <w:color w:val="000000"/>
          <w:sz w:val="22"/>
          <w:szCs w:val="22"/>
        </w:rPr>
        <w:t xml:space="preserve"> Pro is dynamic. It uses artificial intelligence and data analytics to </w:t>
      </w:r>
      <w:proofErr w:type="spellStart"/>
      <w:r w:rsidRPr="00661C3A">
        <w:rPr>
          <w:rFonts w:ascii="Arial" w:hAnsi="Arial" w:cs="Arial"/>
          <w:color w:val="000000"/>
          <w:sz w:val="22"/>
          <w:szCs w:val="22"/>
        </w:rPr>
        <w:t>personalise</w:t>
      </w:r>
      <w:proofErr w:type="spellEnd"/>
      <w:r w:rsidRPr="00661C3A">
        <w:rPr>
          <w:rFonts w:ascii="Arial" w:hAnsi="Arial" w:cs="Arial"/>
          <w:color w:val="000000"/>
          <w:sz w:val="22"/>
          <w:szCs w:val="22"/>
        </w:rPr>
        <w:t xml:space="preserve"> health and exercise experiences (</w:t>
      </w:r>
      <w:proofErr w:type="spellStart"/>
      <w:r w:rsidRPr="00661C3A">
        <w:rPr>
          <w:rFonts w:ascii="Arial" w:hAnsi="Arial" w:cs="Arial"/>
          <w:color w:val="000000"/>
          <w:sz w:val="22"/>
          <w:szCs w:val="22"/>
        </w:rPr>
        <w:t>Zott</w:t>
      </w:r>
      <w:proofErr w:type="spellEnd"/>
      <w:r w:rsidRPr="00661C3A">
        <w:rPr>
          <w:rFonts w:ascii="Arial" w:hAnsi="Arial" w:cs="Arial"/>
          <w:color w:val="000000"/>
          <w:sz w:val="22"/>
          <w:szCs w:val="22"/>
        </w:rPr>
        <w:t xml:space="preserve">, Amit, &amp; Massa, 2008). This includes </w:t>
      </w:r>
      <w:proofErr w:type="spellStart"/>
      <w:r w:rsidRPr="00661C3A">
        <w:rPr>
          <w:rFonts w:ascii="Arial" w:hAnsi="Arial" w:cs="Arial"/>
          <w:color w:val="000000"/>
          <w:sz w:val="22"/>
          <w:szCs w:val="22"/>
        </w:rPr>
        <w:t>personalised</w:t>
      </w:r>
      <w:proofErr w:type="spellEnd"/>
      <w:r w:rsidRPr="00661C3A">
        <w:rPr>
          <w:rFonts w:ascii="Arial" w:hAnsi="Arial" w:cs="Arial"/>
          <w:color w:val="000000"/>
          <w:sz w:val="22"/>
          <w:szCs w:val="22"/>
        </w:rPr>
        <w:t xml:space="preserve"> nutrition and exercise plans and real-time health monitoring.</w:t>
      </w:r>
    </w:p>
    <w:p w14:paraId="3A1FA122" w14:textId="77777777" w:rsidR="0001019D" w:rsidRPr="005803E2" w:rsidRDefault="0001019D" w:rsidP="005803E2">
      <w:pPr>
        <w:pStyle w:val="NormalWeb"/>
        <w:spacing w:line="360" w:lineRule="auto"/>
        <w:jc w:val="both"/>
        <w:textAlignment w:val="baseline"/>
        <w:rPr>
          <w:rFonts w:ascii="Arial" w:hAnsi="Arial" w:cs="Arial"/>
          <w:b/>
          <w:bCs/>
          <w:color w:val="000000"/>
          <w:sz w:val="22"/>
          <w:szCs w:val="22"/>
        </w:rPr>
      </w:pPr>
      <w:r w:rsidRPr="005803E2">
        <w:rPr>
          <w:rFonts w:ascii="Arial" w:hAnsi="Arial" w:cs="Arial"/>
          <w:b/>
          <w:bCs/>
          <w:color w:val="000000"/>
          <w:sz w:val="22"/>
          <w:szCs w:val="22"/>
        </w:rPr>
        <w:t>USP stands for "unique selling proposition."</w:t>
      </w:r>
    </w:p>
    <w:p w14:paraId="34381522" w14:textId="77777777" w:rsidR="003C5427" w:rsidRPr="003C5427" w:rsidRDefault="003C5427" w:rsidP="003C5427">
      <w:pPr>
        <w:pStyle w:val="NormalWeb"/>
        <w:spacing w:line="360" w:lineRule="auto"/>
        <w:jc w:val="both"/>
        <w:textAlignment w:val="baseline"/>
        <w:rPr>
          <w:rFonts w:ascii="Arial" w:hAnsi="Arial" w:cs="Arial"/>
          <w:color w:val="000000"/>
          <w:sz w:val="22"/>
          <w:szCs w:val="22"/>
        </w:rPr>
      </w:pPr>
      <w:r w:rsidRPr="003C5427">
        <w:rPr>
          <w:rFonts w:ascii="Arial" w:hAnsi="Arial" w:cs="Arial"/>
          <w:b/>
          <w:bCs/>
          <w:color w:val="000000"/>
          <w:sz w:val="22"/>
          <w:szCs w:val="22"/>
        </w:rPr>
        <w:t xml:space="preserve">1. </w:t>
      </w:r>
      <w:proofErr w:type="spellStart"/>
      <w:r w:rsidRPr="003C5427">
        <w:rPr>
          <w:rFonts w:ascii="Arial" w:hAnsi="Arial" w:cs="Arial"/>
          <w:b/>
          <w:bCs/>
          <w:color w:val="000000"/>
          <w:sz w:val="22"/>
          <w:szCs w:val="22"/>
        </w:rPr>
        <w:t>Personalised</w:t>
      </w:r>
      <w:proofErr w:type="spellEnd"/>
      <w:r w:rsidRPr="003C5427">
        <w:rPr>
          <w:rFonts w:ascii="Arial" w:hAnsi="Arial" w:cs="Arial"/>
          <w:b/>
          <w:bCs/>
          <w:color w:val="000000"/>
          <w:sz w:val="22"/>
          <w:szCs w:val="22"/>
        </w:rPr>
        <w:t xml:space="preserve"> workout Routines and Dietary Recommendations: </w:t>
      </w:r>
      <w:proofErr w:type="spellStart"/>
      <w:r w:rsidRPr="003C5427">
        <w:rPr>
          <w:rFonts w:ascii="Arial" w:hAnsi="Arial" w:cs="Arial"/>
          <w:color w:val="000000"/>
          <w:sz w:val="22"/>
          <w:szCs w:val="22"/>
        </w:rPr>
        <w:t>HealthTrack</w:t>
      </w:r>
      <w:proofErr w:type="spellEnd"/>
      <w:r w:rsidRPr="003C5427">
        <w:rPr>
          <w:rFonts w:ascii="Arial" w:hAnsi="Arial" w:cs="Arial"/>
          <w:color w:val="000000"/>
          <w:sz w:val="22"/>
          <w:szCs w:val="22"/>
        </w:rPr>
        <w:t xml:space="preserve"> Pro uses artificial intelligence to create </w:t>
      </w:r>
      <w:proofErr w:type="spellStart"/>
      <w:r w:rsidRPr="003C5427">
        <w:rPr>
          <w:rFonts w:ascii="Arial" w:hAnsi="Arial" w:cs="Arial"/>
          <w:color w:val="000000"/>
          <w:sz w:val="22"/>
          <w:szCs w:val="22"/>
        </w:rPr>
        <w:t>personalised</w:t>
      </w:r>
      <w:proofErr w:type="spellEnd"/>
      <w:r w:rsidRPr="003C5427">
        <w:rPr>
          <w:rFonts w:ascii="Arial" w:hAnsi="Arial" w:cs="Arial"/>
          <w:color w:val="000000"/>
          <w:sz w:val="22"/>
          <w:szCs w:val="22"/>
        </w:rPr>
        <w:t xml:space="preserve"> workout routines and diets that match an individual's goals and tastes.</w:t>
      </w:r>
    </w:p>
    <w:p w14:paraId="668F95D0" w14:textId="77777777" w:rsidR="003C5427" w:rsidRPr="003C5427" w:rsidRDefault="003C5427" w:rsidP="003C5427">
      <w:pPr>
        <w:pStyle w:val="NormalWeb"/>
        <w:spacing w:line="360" w:lineRule="auto"/>
        <w:jc w:val="both"/>
        <w:textAlignment w:val="baseline"/>
        <w:rPr>
          <w:rFonts w:ascii="Arial" w:hAnsi="Arial" w:cs="Arial"/>
          <w:color w:val="000000"/>
          <w:sz w:val="22"/>
          <w:szCs w:val="22"/>
        </w:rPr>
      </w:pPr>
      <w:r w:rsidRPr="003C5427">
        <w:rPr>
          <w:rFonts w:ascii="Arial" w:hAnsi="Arial" w:cs="Arial"/>
          <w:b/>
          <w:bCs/>
          <w:color w:val="000000"/>
          <w:sz w:val="22"/>
          <w:szCs w:val="22"/>
        </w:rPr>
        <w:t xml:space="preserve">2. Data-Driven Insights: </w:t>
      </w:r>
      <w:r w:rsidRPr="003C5427">
        <w:rPr>
          <w:rFonts w:ascii="Arial" w:hAnsi="Arial" w:cs="Arial"/>
          <w:color w:val="000000"/>
          <w:sz w:val="22"/>
          <w:szCs w:val="22"/>
        </w:rPr>
        <w:t>Users get timely feedback and diet and fitness advice to boost performance.</w:t>
      </w:r>
    </w:p>
    <w:p w14:paraId="3669C585" w14:textId="22A85B18" w:rsidR="003C5427" w:rsidRPr="003C5427" w:rsidRDefault="003C5427" w:rsidP="003C5427">
      <w:pPr>
        <w:pStyle w:val="NormalWeb"/>
        <w:spacing w:line="360" w:lineRule="auto"/>
        <w:jc w:val="both"/>
        <w:textAlignment w:val="baseline"/>
        <w:rPr>
          <w:rFonts w:ascii="Arial" w:hAnsi="Arial" w:cs="Arial"/>
          <w:b/>
          <w:bCs/>
          <w:color w:val="000000"/>
          <w:sz w:val="22"/>
          <w:szCs w:val="22"/>
        </w:rPr>
      </w:pPr>
      <w:r w:rsidRPr="003C5427">
        <w:rPr>
          <w:rFonts w:ascii="Arial" w:hAnsi="Arial" w:cs="Arial"/>
          <w:b/>
          <w:bCs/>
          <w:color w:val="000000"/>
          <w:sz w:val="22"/>
          <w:szCs w:val="22"/>
        </w:rPr>
        <w:t xml:space="preserve">3. Easy Integration: </w:t>
      </w:r>
      <w:r w:rsidRPr="003C5427">
        <w:rPr>
          <w:rFonts w:ascii="Arial" w:hAnsi="Arial" w:cs="Arial"/>
          <w:color w:val="000000"/>
          <w:sz w:val="22"/>
          <w:szCs w:val="22"/>
        </w:rPr>
        <w:t>The software works seamlessly with a range of fitness wearables and equipment, making progress tracking easy.</w:t>
      </w:r>
    </w:p>
    <w:p w14:paraId="3E1A35BA" w14:textId="1E61A29E" w:rsidR="0001019D" w:rsidRPr="003C5427" w:rsidRDefault="003C5427" w:rsidP="005803E2">
      <w:pPr>
        <w:pStyle w:val="NormalWeb"/>
        <w:spacing w:line="360" w:lineRule="auto"/>
        <w:jc w:val="both"/>
        <w:textAlignment w:val="baseline"/>
        <w:rPr>
          <w:rFonts w:ascii="Arial" w:hAnsi="Arial" w:cs="Arial"/>
          <w:color w:val="000000"/>
          <w:sz w:val="22"/>
          <w:szCs w:val="22"/>
        </w:rPr>
      </w:pPr>
      <w:r w:rsidRPr="003C5427">
        <w:rPr>
          <w:rFonts w:ascii="Arial" w:hAnsi="Arial" w:cs="Arial"/>
          <w:b/>
          <w:bCs/>
          <w:color w:val="000000"/>
          <w:sz w:val="22"/>
          <w:szCs w:val="22"/>
        </w:rPr>
        <w:t xml:space="preserve">4. Community Engagement: </w:t>
      </w:r>
      <w:proofErr w:type="spellStart"/>
      <w:r w:rsidRPr="003C5427">
        <w:rPr>
          <w:rFonts w:ascii="Arial" w:hAnsi="Arial" w:cs="Arial"/>
          <w:color w:val="000000"/>
          <w:sz w:val="22"/>
          <w:szCs w:val="22"/>
        </w:rPr>
        <w:t>HealthTrack</w:t>
      </w:r>
      <w:proofErr w:type="spellEnd"/>
      <w:r w:rsidRPr="003C5427">
        <w:rPr>
          <w:rFonts w:ascii="Arial" w:hAnsi="Arial" w:cs="Arial"/>
          <w:color w:val="000000"/>
          <w:sz w:val="22"/>
          <w:szCs w:val="22"/>
        </w:rPr>
        <w:t xml:space="preserve"> Pro helps users build a good community by connecting them with like-minded others to motivate them.</w:t>
      </w:r>
    </w:p>
    <w:p w14:paraId="5D6CD73B" w14:textId="25D9E775" w:rsidR="00FC760A" w:rsidRPr="005803E2" w:rsidRDefault="00FC760A" w:rsidP="005803E2">
      <w:pPr>
        <w:pStyle w:val="NormalWeb"/>
        <w:spacing w:line="360" w:lineRule="auto"/>
        <w:jc w:val="both"/>
        <w:textAlignment w:val="baseline"/>
        <w:rPr>
          <w:rFonts w:ascii="Arial" w:hAnsi="Arial" w:cs="Arial"/>
          <w:b/>
          <w:bCs/>
          <w:color w:val="000000"/>
          <w:sz w:val="22"/>
          <w:szCs w:val="22"/>
        </w:rPr>
      </w:pPr>
      <w:r w:rsidRPr="005803E2">
        <w:rPr>
          <w:rFonts w:ascii="Arial" w:hAnsi="Arial" w:cs="Arial"/>
          <w:b/>
          <w:bCs/>
          <w:color w:val="000000"/>
          <w:sz w:val="22"/>
          <w:szCs w:val="22"/>
        </w:rPr>
        <w:t>Target market</w:t>
      </w:r>
    </w:p>
    <w:p w14:paraId="0E8BF8FD" w14:textId="7CAE528E" w:rsidR="0001019D" w:rsidRPr="005803E2" w:rsidRDefault="00FC760A"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 xml:space="preserve">1. </w:t>
      </w:r>
      <w:r w:rsidR="0001019D" w:rsidRPr="005803E2">
        <w:rPr>
          <w:rFonts w:ascii="Arial" w:hAnsi="Arial" w:cs="Arial"/>
          <w:color w:val="000000"/>
          <w:sz w:val="22"/>
          <w:szCs w:val="22"/>
        </w:rPr>
        <w:t>Fitness Enthusiasts are those who are dedicated to improving their fitness levels. This is the market that we are targeting.</w:t>
      </w:r>
    </w:p>
    <w:p w14:paraId="2ADBC246" w14:textId="77777777" w:rsidR="0001019D" w:rsidRPr="005803E2" w:rsidRDefault="0001019D"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2. Health Seekers are those who are dedicated to addressing health concerns through improvements to their lifestyle.</w:t>
      </w:r>
    </w:p>
    <w:p w14:paraId="4BB8D264" w14:textId="2CA693D3" w:rsidR="0001019D" w:rsidRPr="005803E2" w:rsidRDefault="0001019D"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3. Casual Exercisers</w:t>
      </w:r>
      <w:r w:rsidR="00FC760A" w:rsidRPr="005803E2">
        <w:rPr>
          <w:rFonts w:ascii="Arial" w:hAnsi="Arial" w:cs="Arial"/>
          <w:color w:val="000000"/>
          <w:sz w:val="22"/>
          <w:szCs w:val="22"/>
        </w:rPr>
        <w:t xml:space="preserve"> where people</w:t>
      </w:r>
      <w:r w:rsidRPr="005803E2">
        <w:rPr>
          <w:rFonts w:ascii="Arial" w:hAnsi="Arial" w:cs="Arial"/>
          <w:color w:val="000000"/>
          <w:sz w:val="22"/>
          <w:szCs w:val="22"/>
        </w:rPr>
        <w:t xml:space="preserve"> who want to establish healthy habits and keep an active lifestyle.</w:t>
      </w:r>
    </w:p>
    <w:p w14:paraId="0C6C33CD" w14:textId="77777777" w:rsidR="0001019D" w:rsidRPr="005803E2" w:rsidRDefault="0001019D"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lastRenderedPageBreak/>
        <w:t>4. Healthcare Providers are individuals who are able to remotely monitor the health of their patients.</w:t>
      </w:r>
    </w:p>
    <w:p w14:paraId="2E0C0169" w14:textId="717D34B0" w:rsidR="0001019D" w:rsidRPr="005803E2" w:rsidRDefault="009A6D16" w:rsidP="005803E2">
      <w:pPr>
        <w:pStyle w:val="NormalWeb"/>
        <w:spacing w:line="360" w:lineRule="auto"/>
        <w:jc w:val="both"/>
        <w:textAlignment w:val="baseline"/>
        <w:rPr>
          <w:rFonts w:ascii="Arial" w:hAnsi="Arial" w:cs="Arial"/>
          <w:b/>
          <w:bCs/>
          <w:color w:val="000000"/>
          <w:sz w:val="22"/>
          <w:szCs w:val="22"/>
        </w:rPr>
      </w:pPr>
      <w:r w:rsidRPr="005803E2">
        <w:rPr>
          <w:rFonts w:ascii="Arial" w:hAnsi="Arial" w:cs="Arial"/>
          <w:b/>
          <w:bCs/>
          <w:color w:val="000000"/>
          <w:sz w:val="22"/>
          <w:szCs w:val="22"/>
        </w:rPr>
        <w:t>Market trends</w:t>
      </w:r>
    </w:p>
    <w:p w14:paraId="1D9EECFE" w14:textId="77777777" w:rsidR="0001019D" w:rsidRPr="005803E2" w:rsidRDefault="0001019D" w:rsidP="005803E2">
      <w:pPr>
        <w:pStyle w:val="NormalWeb"/>
        <w:numPr>
          <w:ilvl w:val="0"/>
          <w:numId w:val="2"/>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Increasing awareness of the importance of maintaining a healthy lifestyle.</w:t>
      </w:r>
    </w:p>
    <w:p w14:paraId="74F68990" w14:textId="5E607884" w:rsidR="0001019D" w:rsidRPr="005803E2" w:rsidRDefault="0001019D" w:rsidP="005803E2">
      <w:pPr>
        <w:pStyle w:val="NormalWeb"/>
        <w:numPr>
          <w:ilvl w:val="0"/>
          <w:numId w:val="2"/>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 xml:space="preserve">Increasing the number of people who </w:t>
      </w:r>
      <w:proofErr w:type="spellStart"/>
      <w:r w:rsidRPr="005803E2">
        <w:rPr>
          <w:rFonts w:ascii="Arial" w:hAnsi="Arial" w:cs="Arial"/>
          <w:color w:val="000000"/>
          <w:sz w:val="22"/>
          <w:szCs w:val="22"/>
        </w:rPr>
        <w:t>utilise</w:t>
      </w:r>
      <w:proofErr w:type="spellEnd"/>
      <w:r w:rsidRPr="005803E2">
        <w:rPr>
          <w:rFonts w:ascii="Arial" w:hAnsi="Arial" w:cs="Arial"/>
          <w:color w:val="000000"/>
          <w:sz w:val="22"/>
          <w:szCs w:val="22"/>
        </w:rPr>
        <w:t xml:space="preserve"> fitness wearables and smartphone applications.</w:t>
      </w:r>
    </w:p>
    <w:p w14:paraId="3108497B" w14:textId="35FC3C1E" w:rsidR="0001019D" w:rsidRPr="005803E2" w:rsidRDefault="0001019D" w:rsidP="005803E2">
      <w:pPr>
        <w:pStyle w:val="NormalWeb"/>
        <w:numPr>
          <w:ilvl w:val="0"/>
          <w:numId w:val="2"/>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The widespread use of medical monitoring performed remotely.</w:t>
      </w:r>
    </w:p>
    <w:p w14:paraId="25F7CA61" w14:textId="289B0E69" w:rsidR="0001019D" w:rsidRPr="005803E2" w:rsidRDefault="0001019D" w:rsidP="005803E2">
      <w:pPr>
        <w:pStyle w:val="NormalWeb"/>
        <w:numPr>
          <w:ilvl w:val="0"/>
          <w:numId w:val="2"/>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 xml:space="preserve">An increase in the need for </w:t>
      </w:r>
      <w:proofErr w:type="spellStart"/>
      <w:r w:rsidRPr="005803E2">
        <w:rPr>
          <w:rFonts w:ascii="Arial" w:hAnsi="Arial" w:cs="Arial"/>
          <w:color w:val="000000"/>
          <w:sz w:val="22"/>
          <w:szCs w:val="22"/>
        </w:rPr>
        <w:t>individualised</w:t>
      </w:r>
      <w:proofErr w:type="spellEnd"/>
      <w:r w:rsidRPr="005803E2">
        <w:rPr>
          <w:rFonts w:ascii="Arial" w:hAnsi="Arial" w:cs="Arial"/>
          <w:color w:val="000000"/>
          <w:sz w:val="22"/>
          <w:szCs w:val="22"/>
        </w:rPr>
        <w:t xml:space="preserve"> approaches to health and wellness.</w:t>
      </w:r>
    </w:p>
    <w:p w14:paraId="789AB2AD" w14:textId="77777777" w:rsidR="00414975" w:rsidRPr="005803E2" w:rsidRDefault="00414975" w:rsidP="005803E2">
      <w:pPr>
        <w:pStyle w:val="NormalWeb"/>
        <w:spacing w:line="360" w:lineRule="auto"/>
        <w:jc w:val="both"/>
        <w:textAlignment w:val="baseline"/>
        <w:rPr>
          <w:rFonts w:ascii="Arial" w:hAnsi="Arial" w:cs="Arial"/>
          <w:b/>
          <w:bCs/>
          <w:color w:val="000000"/>
          <w:sz w:val="22"/>
          <w:szCs w:val="22"/>
        </w:rPr>
      </w:pPr>
      <w:r w:rsidRPr="005803E2">
        <w:rPr>
          <w:rFonts w:ascii="Arial" w:hAnsi="Arial" w:cs="Arial"/>
          <w:b/>
          <w:bCs/>
          <w:color w:val="000000"/>
          <w:sz w:val="22"/>
          <w:szCs w:val="22"/>
        </w:rPr>
        <w:t>Competitive analysis</w:t>
      </w:r>
    </w:p>
    <w:p w14:paraId="758D79AD" w14:textId="675D127A" w:rsidR="0001019D" w:rsidRPr="005803E2" w:rsidRDefault="0001019D"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 xml:space="preserve">An analysis of the competitive landscape reveals that </w:t>
      </w:r>
      <w:proofErr w:type="spellStart"/>
      <w:r w:rsidRPr="005803E2">
        <w:rPr>
          <w:rFonts w:ascii="Arial" w:hAnsi="Arial" w:cs="Arial"/>
          <w:color w:val="000000"/>
          <w:sz w:val="22"/>
          <w:szCs w:val="22"/>
        </w:rPr>
        <w:t>HealthTrack</w:t>
      </w:r>
      <w:proofErr w:type="spellEnd"/>
      <w:r w:rsidRPr="005803E2">
        <w:rPr>
          <w:rFonts w:ascii="Arial" w:hAnsi="Arial" w:cs="Arial"/>
          <w:color w:val="000000"/>
          <w:sz w:val="22"/>
          <w:szCs w:val="22"/>
        </w:rPr>
        <w:t xml:space="preserve"> Pro is in direct competition with well-known health and fitness apps such as MyFitnessPal and Fitbit. Nevertheless, it stands out from the crowd thanks to its sophisticated artificial intelligence-driven personalization and data analytics features.</w:t>
      </w:r>
    </w:p>
    <w:p w14:paraId="4F81C6B3" w14:textId="75BCB762" w:rsidR="0001019D" w:rsidRPr="005803E2" w:rsidRDefault="00414975" w:rsidP="005803E2">
      <w:pPr>
        <w:pStyle w:val="NormalWeb"/>
        <w:spacing w:line="360" w:lineRule="auto"/>
        <w:jc w:val="both"/>
        <w:textAlignment w:val="baseline"/>
        <w:rPr>
          <w:rFonts w:ascii="Arial" w:hAnsi="Arial" w:cs="Arial"/>
          <w:b/>
          <w:bCs/>
          <w:color w:val="000000"/>
          <w:sz w:val="22"/>
          <w:szCs w:val="22"/>
        </w:rPr>
      </w:pPr>
      <w:r w:rsidRPr="005803E2">
        <w:rPr>
          <w:rFonts w:ascii="Arial" w:hAnsi="Arial" w:cs="Arial"/>
          <w:b/>
          <w:bCs/>
          <w:color w:val="000000"/>
          <w:sz w:val="22"/>
          <w:szCs w:val="22"/>
        </w:rPr>
        <w:t>Revenue model</w:t>
      </w:r>
    </w:p>
    <w:p w14:paraId="40B0AD99" w14:textId="44BB05E0" w:rsidR="0001019D" w:rsidRPr="005803E2" w:rsidRDefault="0001019D"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 xml:space="preserve">The application will </w:t>
      </w:r>
      <w:proofErr w:type="spellStart"/>
      <w:r w:rsidRPr="005803E2">
        <w:rPr>
          <w:rFonts w:ascii="Arial" w:hAnsi="Arial" w:cs="Arial"/>
          <w:color w:val="000000"/>
          <w:sz w:val="22"/>
          <w:szCs w:val="22"/>
        </w:rPr>
        <w:t>utilise</w:t>
      </w:r>
      <w:proofErr w:type="spellEnd"/>
      <w:r w:rsidRPr="005803E2">
        <w:rPr>
          <w:rFonts w:ascii="Arial" w:hAnsi="Arial" w:cs="Arial"/>
          <w:color w:val="000000"/>
          <w:sz w:val="22"/>
          <w:szCs w:val="22"/>
        </w:rPr>
        <w:t xml:space="preserve"> a freemium business model as its revenue mechanism. Free access will be provided to the platform's fundamental functionalities, while paid subscriptions will grant users access to enhanced personalization and deeper insights</w:t>
      </w:r>
      <w:r w:rsidR="00AC4029">
        <w:rPr>
          <w:rFonts w:ascii="Arial" w:hAnsi="Arial" w:cs="Arial"/>
          <w:color w:val="000000"/>
          <w:sz w:val="22"/>
          <w:szCs w:val="22"/>
        </w:rPr>
        <w:t xml:space="preserve"> </w:t>
      </w:r>
      <w:r w:rsidR="00AC4029" w:rsidRPr="00AC4029">
        <w:rPr>
          <w:rFonts w:ascii="Arial" w:hAnsi="Arial" w:cs="Arial"/>
          <w:color w:val="000000"/>
          <w:sz w:val="22"/>
          <w:szCs w:val="22"/>
        </w:rPr>
        <w:t>(</w:t>
      </w:r>
      <w:proofErr w:type="spellStart"/>
      <w:r w:rsidR="00AC4029" w:rsidRPr="00AC4029">
        <w:rPr>
          <w:rFonts w:ascii="Arial" w:hAnsi="Arial" w:cs="Arial"/>
          <w:color w:val="000000"/>
          <w:sz w:val="22"/>
          <w:szCs w:val="22"/>
        </w:rPr>
        <w:t>Teece</w:t>
      </w:r>
      <w:proofErr w:type="spellEnd"/>
      <w:r w:rsidR="00AC4029" w:rsidRPr="00AC4029">
        <w:rPr>
          <w:rFonts w:ascii="Arial" w:hAnsi="Arial" w:cs="Arial"/>
          <w:color w:val="000000"/>
          <w:sz w:val="22"/>
          <w:szCs w:val="22"/>
        </w:rPr>
        <w:t>, 2010)</w:t>
      </w:r>
      <w:r w:rsidRPr="005803E2">
        <w:rPr>
          <w:rFonts w:ascii="Arial" w:hAnsi="Arial" w:cs="Arial"/>
          <w:color w:val="000000"/>
          <w:sz w:val="22"/>
          <w:szCs w:val="22"/>
        </w:rPr>
        <w:t>. In addition, revenue will be created through collaborations with specialists in the health and fitness industry as well as producers of fitness equipment.</w:t>
      </w:r>
    </w:p>
    <w:p w14:paraId="5500A7FD" w14:textId="19E3D991" w:rsidR="0001019D" w:rsidRPr="005803E2" w:rsidRDefault="006D0114" w:rsidP="005803E2">
      <w:pPr>
        <w:pStyle w:val="NormalWeb"/>
        <w:spacing w:line="360" w:lineRule="auto"/>
        <w:jc w:val="both"/>
        <w:textAlignment w:val="baseline"/>
        <w:rPr>
          <w:rFonts w:ascii="Arial" w:hAnsi="Arial" w:cs="Arial"/>
          <w:b/>
          <w:bCs/>
          <w:color w:val="000000"/>
          <w:sz w:val="22"/>
          <w:szCs w:val="22"/>
        </w:rPr>
      </w:pPr>
      <w:r w:rsidRPr="005803E2">
        <w:rPr>
          <w:rFonts w:ascii="Arial" w:hAnsi="Arial" w:cs="Arial"/>
          <w:b/>
          <w:bCs/>
          <w:color w:val="000000"/>
          <w:sz w:val="22"/>
          <w:szCs w:val="22"/>
        </w:rPr>
        <w:t xml:space="preserve">Project investment </w:t>
      </w:r>
    </w:p>
    <w:p w14:paraId="153973D9" w14:textId="77777777" w:rsidR="0001019D" w:rsidRPr="005803E2" w:rsidRDefault="0001019D"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Estimated Investment: A one hundred thousand pound first investment will be made, the most of which will go towards the creation of an application, marketing activities, and initial operational costs.</w:t>
      </w:r>
    </w:p>
    <w:p w14:paraId="581E04A0" w14:textId="6FFB1ED7" w:rsidR="0001019D" w:rsidRPr="005803E2" w:rsidRDefault="006D0114" w:rsidP="005803E2">
      <w:pPr>
        <w:pStyle w:val="NormalWeb"/>
        <w:spacing w:line="360" w:lineRule="auto"/>
        <w:jc w:val="both"/>
        <w:textAlignment w:val="baseline"/>
        <w:rPr>
          <w:rFonts w:ascii="Arial" w:hAnsi="Arial" w:cs="Arial"/>
          <w:b/>
          <w:bCs/>
          <w:color w:val="000000"/>
          <w:sz w:val="22"/>
          <w:szCs w:val="22"/>
        </w:rPr>
      </w:pPr>
      <w:r w:rsidRPr="005803E2">
        <w:rPr>
          <w:rFonts w:ascii="Arial" w:hAnsi="Arial" w:cs="Arial"/>
          <w:b/>
          <w:bCs/>
          <w:color w:val="000000"/>
          <w:sz w:val="22"/>
          <w:szCs w:val="22"/>
        </w:rPr>
        <w:t>Project growth</w:t>
      </w:r>
    </w:p>
    <w:p w14:paraId="42DB0184" w14:textId="27354935" w:rsidR="00A90382" w:rsidRPr="005803E2" w:rsidRDefault="0001019D" w:rsidP="005803E2">
      <w:pPr>
        <w:pStyle w:val="NormalWeb"/>
        <w:spacing w:before="0" w:beforeAutospacing="0" w:after="160" w:afterAutospacing="0" w:line="360" w:lineRule="auto"/>
        <w:jc w:val="both"/>
        <w:textAlignment w:val="baseline"/>
        <w:rPr>
          <w:rFonts w:ascii="Arial" w:hAnsi="Arial" w:cs="Arial"/>
          <w:color w:val="000000"/>
          <w:sz w:val="22"/>
          <w:szCs w:val="22"/>
        </w:rPr>
      </w:pPr>
      <w:r w:rsidRPr="005803E2">
        <w:rPr>
          <w:rFonts w:ascii="Arial" w:hAnsi="Arial" w:cs="Arial"/>
          <w:color w:val="000000"/>
          <w:sz w:val="22"/>
          <w:szCs w:val="22"/>
        </w:rPr>
        <w:lastRenderedPageBreak/>
        <w:t>The projected growth for the first year is one hundred thousand downloads, with the primary emphasis being placed on user engagement and the extension of features. Profitability and the acquisition of a user base of 500,000 people are our targets for the next three years.</w:t>
      </w:r>
    </w:p>
    <w:p w14:paraId="3AD3C5A6" w14:textId="424641C8" w:rsidR="00591EB2" w:rsidRPr="005803E2" w:rsidRDefault="00591EB2" w:rsidP="005803E2">
      <w:pPr>
        <w:pStyle w:val="Heading1"/>
      </w:pPr>
      <w:bookmarkStart w:id="1" w:name="_Toc149331594"/>
      <w:r w:rsidRPr="005803E2">
        <w:t>Legal format of the startup company</w:t>
      </w:r>
      <w:bookmarkEnd w:id="1"/>
    </w:p>
    <w:p w14:paraId="7CE5FB96" w14:textId="77777777" w:rsidR="000B4071" w:rsidRPr="005803E2" w:rsidRDefault="000B4071" w:rsidP="005803E2">
      <w:pPr>
        <w:pStyle w:val="NormalWeb"/>
        <w:spacing w:line="360" w:lineRule="auto"/>
        <w:jc w:val="both"/>
        <w:textAlignment w:val="baseline"/>
        <w:rPr>
          <w:rFonts w:ascii="Arial" w:hAnsi="Arial" w:cs="Arial"/>
          <w:color w:val="000000"/>
          <w:sz w:val="22"/>
          <w:szCs w:val="22"/>
        </w:rPr>
      </w:pPr>
      <w:proofErr w:type="spellStart"/>
      <w:r w:rsidRPr="005803E2">
        <w:rPr>
          <w:rFonts w:ascii="Arial" w:hAnsi="Arial" w:cs="Arial"/>
          <w:color w:val="000000"/>
          <w:sz w:val="22"/>
          <w:szCs w:val="22"/>
        </w:rPr>
        <w:t>HealthTrack</w:t>
      </w:r>
      <w:proofErr w:type="spellEnd"/>
      <w:r w:rsidRPr="005803E2">
        <w:rPr>
          <w:rFonts w:ascii="Arial" w:hAnsi="Arial" w:cs="Arial"/>
          <w:color w:val="000000"/>
          <w:sz w:val="22"/>
          <w:szCs w:val="22"/>
        </w:rPr>
        <w:t xml:space="preserve"> Pro will be </w:t>
      </w:r>
      <w:proofErr w:type="spellStart"/>
      <w:r w:rsidRPr="005803E2">
        <w:rPr>
          <w:rFonts w:ascii="Arial" w:hAnsi="Arial" w:cs="Arial"/>
          <w:color w:val="000000"/>
          <w:sz w:val="22"/>
          <w:szCs w:val="22"/>
        </w:rPr>
        <w:t>organised</w:t>
      </w:r>
      <w:proofErr w:type="spellEnd"/>
      <w:r w:rsidRPr="005803E2">
        <w:rPr>
          <w:rFonts w:ascii="Arial" w:hAnsi="Arial" w:cs="Arial"/>
          <w:color w:val="000000"/>
          <w:sz w:val="22"/>
          <w:szCs w:val="22"/>
        </w:rPr>
        <w:t xml:space="preserve"> legally as a limited liability company, or LLC. This </w:t>
      </w:r>
      <w:proofErr w:type="spellStart"/>
      <w:r w:rsidRPr="005803E2">
        <w:rPr>
          <w:rFonts w:ascii="Arial" w:hAnsi="Arial" w:cs="Arial"/>
          <w:color w:val="000000"/>
          <w:sz w:val="22"/>
          <w:szCs w:val="22"/>
        </w:rPr>
        <w:t>organisational</w:t>
      </w:r>
      <w:proofErr w:type="spellEnd"/>
      <w:r w:rsidRPr="005803E2">
        <w:rPr>
          <w:rFonts w:ascii="Arial" w:hAnsi="Arial" w:cs="Arial"/>
          <w:color w:val="000000"/>
          <w:sz w:val="22"/>
          <w:szCs w:val="22"/>
        </w:rPr>
        <w:t xml:space="preserve"> form has many benefits that support our company strategy and our goals for expansion:</w:t>
      </w:r>
    </w:p>
    <w:p w14:paraId="79D82476" w14:textId="47050CF1" w:rsidR="000B4071" w:rsidRPr="005803E2" w:rsidRDefault="000B4071" w:rsidP="005803E2">
      <w:pPr>
        <w:pStyle w:val="NormalWeb"/>
        <w:numPr>
          <w:ilvl w:val="0"/>
          <w:numId w:val="3"/>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One of the primary benefits of forming a private limited company is the limited liability it provides to its stockholders. Investors in a firm are solely personally responsible for their initial capital investment should any financial or legal concerns arise.</w:t>
      </w:r>
    </w:p>
    <w:p w14:paraId="1DCA8C07" w14:textId="249A1D31" w:rsidR="000B4071" w:rsidRPr="005803E2" w:rsidRDefault="000B4071" w:rsidP="00AC4029">
      <w:pPr>
        <w:pStyle w:val="NormalWeb"/>
        <w:numPr>
          <w:ilvl w:val="0"/>
          <w:numId w:val="3"/>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Second, a private limited company's ability to issue shares makes it more attractive to investors and facilitates the raising of funds that will be used to finance our growth and development</w:t>
      </w:r>
      <w:r w:rsidR="00AC4029">
        <w:rPr>
          <w:rFonts w:ascii="Arial" w:hAnsi="Arial" w:cs="Arial"/>
          <w:color w:val="000000"/>
          <w:sz w:val="22"/>
          <w:szCs w:val="22"/>
        </w:rPr>
        <w:t xml:space="preserve"> </w:t>
      </w:r>
      <w:r w:rsidR="00AC4029" w:rsidRPr="00AC4029">
        <w:rPr>
          <w:rFonts w:ascii="Arial" w:hAnsi="Arial" w:cs="Arial"/>
          <w:color w:val="000000"/>
          <w:sz w:val="22"/>
          <w:szCs w:val="22"/>
        </w:rPr>
        <w:t>(</w:t>
      </w:r>
      <w:proofErr w:type="spellStart"/>
      <w:r w:rsidR="00AC4029" w:rsidRPr="00AC4029">
        <w:rPr>
          <w:rFonts w:ascii="Arial" w:hAnsi="Arial" w:cs="Arial"/>
          <w:color w:val="000000"/>
          <w:sz w:val="22"/>
          <w:szCs w:val="22"/>
        </w:rPr>
        <w:t>Magretta</w:t>
      </w:r>
      <w:proofErr w:type="spellEnd"/>
      <w:r w:rsidR="00AC4029" w:rsidRPr="00AC4029">
        <w:rPr>
          <w:rFonts w:ascii="Arial" w:hAnsi="Arial" w:cs="Arial"/>
          <w:color w:val="000000"/>
          <w:sz w:val="22"/>
          <w:szCs w:val="22"/>
        </w:rPr>
        <w:t>, 2002)</w:t>
      </w:r>
      <w:r w:rsidRPr="005803E2">
        <w:rPr>
          <w:rFonts w:ascii="Arial" w:hAnsi="Arial" w:cs="Arial"/>
          <w:color w:val="000000"/>
          <w:sz w:val="22"/>
          <w:szCs w:val="22"/>
        </w:rPr>
        <w:t>.</w:t>
      </w:r>
    </w:p>
    <w:p w14:paraId="5DCA5CA3" w14:textId="5A35D0C8" w:rsidR="000B4071" w:rsidRPr="005803E2" w:rsidRDefault="000B4071" w:rsidP="005803E2">
      <w:pPr>
        <w:pStyle w:val="NormalWeb"/>
        <w:numPr>
          <w:ilvl w:val="0"/>
          <w:numId w:val="3"/>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Thirdly, our reputation in the health and wellness market will be strengthened thanks to the professional and credible impression we will give to clients, partners, and investors thanks to our legal framework.</w:t>
      </w:r>
    </w:p>
    <w:p w14:paraId="31FCC334" w14:textId="2291E6B9" w:rsidR="000B4071" w:rsidRPr="005803E2" w:rsidRDefault="000B4071" w:rsidP="005803E2">
      <w:pPr>
        <w:pStyle w:val="NormalWeb"/>
        <w:numPr>
          <w:ilvl w:val="0"/>
          <w:numId w:val="3"/>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Fourth, we can save money on taxes by forming a limited liability company in the United Kingdom and taking use of the legal protections and freedoms afforded to such businesses.</w:t>
      </w:r>
    </w:p>
    <w:p w14:paraId="567E73DE" w14:textId="752E64FA" w:rsidR="000B4071" w:rsidRPr="005803E2" w:rsidRDefault="000B4071" w:rsidP="00AC4029">
      <w:pPr>
        <w:pStyle w:val="NormalWeb"/>
        <w:numPr>
          <w:ilvl w:val="0"/>
          <w:numId w:val="3"/>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Scalability and expansion are supported by the design</w:t>
      </w:r>
      <w:r w:rsidR="00AC4029">
        <w:rPr>
          <w:rFonts w:ascii="Arial" w:hAnsi="Arial" w:cs="Arial"/>
          <w:color w:val="000000"/>
          <w:sz w:val="22"/>
          <w:szCs w:val="22"/>
        </w:rPr>
        <w:t xml:space="preserve"> </w:t>
      </w:r>
      <w:r w:rsidR="00AC4029" w:rsidRPr="00AC4029">
        <w:rPr>
          <w:rFonts w:ascii="Arial" w:hAnsi="Arial" w:cs="Arial"/>
          <w:color w:val="000000"/>
          <w:sz w:val="22"/>
          <w:szCs w:val="22"/>
        </w:rPr>
        <w:t>(</w:t>
      </w:r>
      <w:proofErr w:type="spellStart"/>
      <w:r w:rsidR="00AC4029" w:rsidRPr="00AC4029">
        <w:rPr>
          <w:rFonts w:ascii="Arial" w:hAnsi="Arial" w:cs="Arial"/>
          <w:color w:val="000000"/>
          <w:sz w:val="22"/>
          <w:szCs w:val="22"/>
        </w:rPr>
        <w:t>Demil</w:t>
      </w:r>
      <w:proofErr w:type="spellEnd"/>
      <w:r w:rsidR="00AC4029" w:rsidRPr="00AC4029">
        <w:rPr>
          <w:rFonts w:ascii="Arial" w:hAnsi="Arial" w:cs="Arial"/>
          <w:color w:val="000000"/>
          <w:sz w:val="22"/>
          <w:szCs w:val="22"/>
        </w:rPr>
        <w:t xml:space="preserve"> &amp; </w:t>
      </w:r>
      <w:proofErr w:type="spellStart"/>
      <w:r w:rsidR="00AC4029" w:rsidRPr="00AC4029">
        <w:rPr>
          <w:rFonts w:ascii="Arial" w:hAnsi="Arial" w:cs="Arial"/>
          <w:color w:val="000000"/>
          <w:sz w:val="22"/>
          <w:szCs w:val="22"/>
        </w:rPr>
        <w:t>Lecocq</w:t>
      </w:r>
      <w:proofErr w:type="spellEnd"/>
      <w:r w:rsidR="00AC4029" w:rsidRPr="00AC4029">
        <w:rPr>
          <w:rFonts w:ascii="Arial" w:hAnsi="Arial" w:cs="Arial"/>
          <w:color w:val="000000"/>
          <w:sz w:val="22"/>
          <w:szCs w:val="22"/>
        </w:rPr>
        <w:t>, 2010)</w:t>
      </w:r>
      <w:r w:rsidRPr="005803E2">
        <w:rPr>
          <w:rFonts w:ascii="Arial" w:hAnsi="Arial" w:cs="Arial"/>
          <w:color w:val="000000"/>
          <w:sz w:val="22"/>
          <w:szCs w:val="22"/>
        </w:rPr>
        <w:t>. More so than with other legal arrangements, we can grow our business, bring on new staff, and sign contracts with relative ease.</w:t>
      </w:r>
    </w:p>
    <w:p w14:paraId="67E21748" w14:textId="31FE7558" w:rsidR="000B4071" w:rsidRPr="005803E2" w:rsidRDefault="000B4071" w:rsidP="005803E2">
      <w:pPr>
        <w:pStyle w:val="NormalWeb"/>
        <w:numPr>
          <w:ilvl w:val="0"/>
          <w:numId w:val="3"/>
        </w:numPr>
        <w:spacing w:line="360" w:lineRule="auto"/>
        <w:jc w:val="both"/>
        <w:textAlignment w:val="baseline"/>
        <w:rPr>
          <w:rFonts w:ascii="Arial" w:hAnsi="Arial" w:cs="Arial"/>
          <w:color w:val="000000"/>
          <w:sz w:val="22"/>
          <w:szCs w:val="22"/>
        </w:rPr>
      </w:pPr>
      <w:proofErr w:type="spellStart"/>
      <w:r w:rsidRPr="005803E2">
        <w:rPr>
          <w:rFonts w:ascii="Arial" w:hAnsi="Arial" w:cs="Arial"/>
          <w:color w:val="000000"/>
          <w:sz w:val="22"/>
          <w:szCs w:val="22"/>
        </w:rPr>
        <w:t>HealthTrack</w:t>
      </w:r>
      <w:proofErr w:type="spellEnd"/>
      <w:r w:rsidRPr="005803E2">
        <w:rPr>
          <w:rFonts w:ascii="Arial" w:hAnsi="Arial" w:cs="Arial"/>
          <w:color w:val="000000"/>
          <w:sz w:val="22"/>
          <w:szCs w:val="22"/>
        </w:rPr>
        <w:t xml:space="preserve"> Pro is a distinct legal entity with its own set of rights and responsibilities under the law. The company's actions will be separate from those of its owners thanks to this autonomy.</w:t>
      </w:r>
    </w:p>
    <w:p w14:paraId="1DDB5BE0" w14:textId="247B064F" w:rsidR="000B4071" w:rsidRPr="005803E2" w:rsidRDefault="000B4071" w:rsidP="005803E2">
      <w:pPr>
        <w:pStyle w:val="NormalWeb"/>
        <w:numPr>
          <w:ilvl w:val="0"/>
          <w:numId w:val="3"/>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 xml:space="preserve">Seventh, a private limited firm must follow the rules and regulations set forth for corporations. This guarantees that </w:t>
      </w:r>
      <w:proofErr w:type="spellStart"/>
      <w:r w:rsidRPr="005803E2">
        <w:rPr>
          <w:rFonts w:ascii="Arial" w:hAnsi="Arial" w:cs="Arial"/>
          <w:color w:val="000000"/>
          <w:sz w:val="22"/>
          <w:szCs w:val="22"/>
        </w:rPr>
        <w:t>HealthTrack</w:t>
      </w:r>
      <w:proofErr w:type="spellEnd"/>
      <w:r w:rsidRPr="005803E2">
        <w:rPr>
          <w:rFonts w:ascii="Arial" w:hAnsi="Arial" w:cs="Arial"/>
          <w:color w:val="000000"/>
          <w:sz w:val="22"/>
          <w:szCs w:val="22"/>
        </w:rPr>
        <w:t xml:space="preserve"> Pro follows all applicable regulations.</w:t>
      </w:r>
    </w:p>
    <w:p w14:paraId="22079DA9" w14:textId="71B45DB1" w:rsidR="000B4071" w:rsidRPr="005803E2" w:rsidRDefault="000B4071" w:rsidP="005803E2">
      <w:pPr>
        <w:pStyle w:val="NormalWeb"/>
        <w:numPr>
          <w:ilvl w:val="0"/>
          <w:numId w:val="3"/>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The company's ownership is structured into shares, so we can divide up the company's assets and decide who gets what based on how much money they put in.</w:t>
      </w:r>
    </w:p>
    <w:p w14:paraId="1B8E3898" w14:textId="29030A4B" w:rsidR="000B4071" w:rsidRPr="005803E2" w:rsidRDefault="000B4071" w:rsidP="00AC4029">
      <w:pPr>
        <w:pStyle w:val="NormalWeb"/>
        <w:numPr>
          <w:ilvl w:val="0"/>
          <w:numId w:val="3"/>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lastRenderedPageBreak/>
        <w:t>As a private limited company, we have a variety of choices available to us for how to eventually wind down operations, including selling off company shares and combining with other businesses</w:t>
      </w:r>
      <w:r w:rsidR="00AC4029">
        <w:rPr>
          <w:rFonts w:ascii="Arial" w:hAnsi="Arial" w:cs="Arial"/>
          <w:color w:val="000000"/>
          <w:sz w:val="22"/>
          <w:szCs w:val="22"/>
        </w:rPr>
        <w:t xml:space="preserve"> </w:t>
      </w:r>
      <w:r w:rsidR="00AC4029" w:rsidRPr="00AC4029">
        <w:rPr>
          <w:rFonts w:ascii="Arial" w:hAnsi="Arial" w:cs="Arial"/>
          <w:color w:val="000000"/>
          <w:sz w:val="22"/>
          <w:szCs w:val="22"/>
        </w:rPr>
        <w:t>(</w:t>
      </w:r>
      <w:proofErr w:type="spellStart"/>
      <w:r w:rsidR="00AC4029" w:rsidRPr="00AC4029">
        <w:rPr>
          <w:rFonts w:ascii="Arial" w:hAnsi="Arial" w:cs="Arial"/>
          <w:color w:val="000000"/>
          <w:sz w:val="22"/>
          <w:szCs w:val="22"/>
        </w:rPr>
        <w:t>Zott</w:t>
      </w:r>
      <w:proofErr w:type="spellEnd"/>
      <w:r w:rsidR="00AC4029" w:rsidRPr="00AC4029">
        <w:rPr>
          <w:rFonts w:ascii="Arial" w:hAnsi="Arial" w:cs="Arial"/>
          <w:color w:val="000000"/>
          <w:sz w:val="22"/>
          <w:szCs w:val="22"/>
        </w:rPr>
        <w:t>, Amit, &amp; Massa, 2011)</w:t>
      </w:r>
      <w:r w:rsidRPr="005803E2">
        <w:rPr>
          <w:rFonts w:ascii="Arial" w:hAnsi="Arial" w:cs="Arial"/>
          <w:color w:val="000000"/>
          <w:sz w:val="22"/>
          <w:szCs w:val="22"/>
        </w:rPr>
        <w:t>.</w:t>
      </w:r>
    </w:p>
    <w:p w14:paraId="69524885" w14:textId="38D751C3" w:rsidR="00591EB2" w:rsidRPr="005803E2" w:rsidRDefault="000B4071" w:rsidP="005803E2">
      <w:pPr>
        <w:pStyle w:val="NormalWeb"/>
        <w:spacing w:before="0" w:beforeAutospacing="0" w:after="160" w:afterAutospacing="0" w:line="360" w:lineRule="auto"/>
        <w:jc w:val="both"/>
        <w:textAlignment w:val="baseline"/>
        <w:rPr>
          <w:rFonts w:ascii="Arial" w:hAnsi="Arial" w:cs="Arial"/>
          <w:color w:val="000000"/>
          <w:sz w:val="22"/>
          <w:szCs w:val="22"/>
        </w:rPr>
      </w:pPr>
      <w:proofErr w:type="spellStart"/>
      <w:r w:rsidRPr="005803E2">
        <w:rPr>
          <w:rFonts w:ascii="Arial" w:hAnsi="Arial" w:cs="Arial"/>
          <w:color w:val="000000"/>
          <w:sz w:val="22"/>
          <w:szCs w:val="22"/>
        </w:rPr>
        <w:t>HealthTrack</w:t>
      </w:r>
      <w:proofErr w:type="spellEnd"/>
      <w:r w:rsidRPr="005803E2">
        <w:rPr>
          <w:rFonts w:ascii="Arial" w:hAnsi="Arial" w:cs="Arial"/>
          <w:color w:val="000000"/>
          <w:sz w:val="22"/>
          <w:szCs w:val="22"/>
        </w:rPr>
        <w:t xml:space="preserve"> Pro will have a better chance of achieving its long-term goals in the health and wellness industry if it adopts the private limited company form, which will allow it to more easily achieve its growth targets, preserve legal protection, attract investors, and provide a solid basis for future success.</w:t>
      </w:r>
    </w:p>
    <w:p w14:paraId="2F8CB55E" w14:textId="4926AA5E" w:rsidR="00F87050" w:rsidRPr="005803E2" w:rsidRDefault="00F87050" w:rsidP="005803E2">
      <w:pPr>
        <w:pStyle w:val="Heading1"/>
      </w:pPr>
      <w:bookmarkStart w:id="2" w:name="_Toc149331595"/>
      <w:proofErr w:type="spellStart"/>
      <w:r w:rsidRPr="005803E2">
        <w:t>HealthTrack</w:t>
      </w:r>
      <w:proofErr w:type="spellEnd"/>
      <w:r w:rsidRPr="005803E2">
        <w:t xml:space="preserve"> Pro management</w:t>
      </w:r>
      <w:bookmarkEnd w:id="2"/>
    </w:p>
    <w:p w14:paraId="16183670" w14:textId="6115EB39" w:rsidR="00F87050" w:rsidRPr="005803E2" w:rsidRDefault="00F87050" w:rsidP="005803E2">
      <w:pPr>
        <w:pStyle w:val="NormalWeb"/>
        <w:spacing w:line="360" w:lineRule="auto"/>
        <w:jc w:val="both"/>
        <w:textAlignment w:val="baseline"/>
        <w:rPr>
          <w:rFonts w:ascii="Arial" w:hAnsi="Arial" w:cs="Arial"/>
          <w:b/>
          <w:bCs/>
          <w:color w:val="000000"/>
          <w:sz w:val="22"/>
          <w:szCs w:val="22"/>
        </w:rPr>
      </w:pPr>
      <w:r w:rsidRPr="005803E2">
        <w:rPr>
          <w:rFonts w:ascii="Arial" w:hAnsi="Arial" w:cs="Arial"/>
          <w:b/>
          <w:bCs/>
          <w:color w:val="000000"/>
          <w:sz w:val="22"/>
          <w:szCs w:val="22"/>
        </w:rPr>
        <w:t>Owners/Founders</w:t>
      </w:r>
    </w:p>
    <w:p w14:paraId="5BB4E507" w14:textId="568F8D38" w:rsidR="00F87050" w:rsidRPr="005803E2" w:rsidRDefault="00F87050"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CEO John Smith leads, sets strategy, and makes decisions. Manages relationships, business development, and investor relations</w:t>
      </w:r>
      <w:r w:rsidR="00AC4029">
        <w:rPr>
          <w:rFonts w:ascii="Arial" w:hAnsi="Arial" w:cs="Arial"/>
          <w:color w:val="000000"/>
          <w:sz w:val="22"/>
          <w:szCs w:val="22"/>
        </w:rPr>
        <w:t xml:space="preserve"> </w:t>
      </w:r>
      <w:r w:rsidR="00AC4029" w:rsidRPr="00AC4029">
        <w:rPr>
          <w:rFonts w:ascii="Arial" w:hAnsi="Arial" w:cs="Arial"/>
          <w:color w:val="000000"/>
          <w:sz w:val="22"/>
          <w:szCs w:val="22"/>
        </w:rPr>
        <w:t>(</w:t>
      </w:r>
      <w:proofErr w:type="spellStart"/>
      <w:r w:rsidR="00AC4029" w:rsidRPr="00AC4029">
        <w:rPr>
          <w:rFonts w:ascii="Arial" w:hAnsi="Arial" w:cs="Arial"/>
          <w:color w:val="000000"/>
          <w:sz w:val="22"/>
          <w:szCs w:val="22"/>
        </w:rPr>
        <w:t>Eisenmann</w:t>
      </w:r>
      <w:proofErr w:type="spellEnd"/>
      <w:r w:rsidR="00AC4029" w:rsidRPr="00AC4029">
        <w:rPr>
          <w:rFonts w:ascii="Arial" w:hAnsi="Arial" w:cs="Arial"/>
          <w:color w:val="000000"/>
          <w:sz w:val="22"/>
          <w:szCs w:val="22"/>
        </w:rPr>
        <w:t>, 2013)</w:t>
      </w:r>
      <w:r w:rsidRPr="005803E2">
        <w:rPr>
          <w:rFonts w:ascii="Arial" w:hAnsi="Arial" w:cs="Arial"/>
          <w:color w:val="000000"/>
          <w:sz w:val="22"/>
          <w:szCs w:val="22"/>
        </w:rPr>
        <w:t>.</w:t>
      </w:r>
    </w:p>
    <w:p w14:paraId="6973101D" w14:textId="06E96FFD" w:rsidR="00F87050" w:rsidRPr="005803E2" w:rsidRDefault="00F87050"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Emily Davis (Co-Founder &amp; COO): Oversees product development, marketing, and customer relations.</w:t>
      </w:r>
    </w:p>
    <w:p w14:paraId="7E3E248A" w14:textId="77777777" w:rsidR="00F87050" w:rsidRPr="005803E2" w:rsidRDefault="00F87050"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 xml:space="preserve">Michael Brown (Co-Founder &amp; CTO): Oversees technology and product development to ensure </w:t>
      </w:r>
      <w:proofErr w:type="spellStart"/>
      <w:r w:rsidRPr="005803E2">
        <w:rPr>
          <w:rFonts w:ascii="Arial" w:hAnsi="Arial" w:cs="Arial"/>
          <w:color w:val="000000"/>
          <w:sz w:val="22"/>
          <w:szCs w:val="22"/>
        </w:rPr>
        <w:t>HealthTrack</w:t>
      </w:r>
      <w:proofErr w:type="spellEnd"/>
      <w:r w:rsidRPr="005803E2">
        <w:rPr>
          <w:rFonts w:ascii="Arial" w:hAnsi="Arial" w:cs="Arial"/>
          <w:color w:val="000000"/>
          <w:sz w:val="22"/>
          <w:szCs w:val="22"/>
        </w:rPr>
        <w:t xml:space="preserve"> Pro platform functioning and quality.</w:t>
      </w:r>
    </w:p>
    <w:p w14:paraId="4F51E864" w14:textId="13448BF2" w:rsidR="00F87050" w:rsidRPr="005803E2" w:rsidRDefault="00F87050" w:rsidP="005803E2">
      <w:pPr>
        <w:pStyle w:val="NormalWeb"/>
        <w:spacing w:line="360" w:lineRule="auto"/>
        <w:jc w:val="both"/>
        <w:textAlignment w:val="baseline"/>
        <w:rPr>
          <w:rFonts w:ascii="Arial" w:hAnsi="Arial" w:cs="Arial"/>
          <w:b/>
          <w:bCs/>
          <w:color w:val="000000"/>
          <w:sz w:val="22"/>
          <w:szCs w:val="22"/>
        </w:rPr>
      </w:pPr>
      <w:r w:rsidRPr="005803E2">
        <w:rPr>
          <w:rFonts w:ascii="Arial" w:hAnsi="Arial" w:cs="Arial"/>
          <w:b/>
          <w:bCs/>
          <w:color w:val="000000"/>
          <w:sz w:val="22"/>
          <w:szCs w:val="22"/>
        </w:rPr>
        <w:t>Employees</w:t>
      </w:r>
    </w:p>
    <w:p w14:paraId="39E9D538" w14:textId="00008C6E" w:rsidR="00F87050" w:rsidRPr="005803E2" w:rsidRDefault="00F87050"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Development Team: Software developers, data scientists, and IT specialists build and manage the mobile app, website, and data analysis tools.</w:t>
      </w:r>
    </w:p>
    <w:p w14:paraId="1BAE0438" w14:textId="75DFA9A2" w:rsidR="00F87050" w:rsidRPr="005803E2" w:rsidRDefault="00F87050"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Marketing and Sales Team: Marketing experts, salespeople, and customer support staff promoted the app, acquired customers, and helped.</w:t>
      </w:r>
    </w:p>
    <w:p w14:paraId="4572B657" w14:textId="6B509957" w:rsidR="00F87050" w:rsidRPr="005803E2" w:rsidRDefault="00F87050"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Health &amp; Wellness Experts: Nutritionists, fitness trainers, and health experts curate app content and offer recommendations.</w:t>
      </w:r>
    </w:p>
    <w:p w14:paraId="49E323E6" w14:textId="5CA880A2" w:rsidR="00F87050" w:rsidRPr="005803E2" w:rsidRDefault="00F87050"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Administrative and Operations Staff: Finance, HR, and logistics experts who manage daily administrative chores.</w:t>
      </w:r>
    </w:p>
    <w:p w14:paraId="29E51848" w14:textId="77777777" w:rsidR="00F87050" w:rsidRPr="005803E2" w:rsidRDefault="00F87050" w:rsidP="005803E2">
      <w:pPr>
        <w:pStyle w:val="NormalWeb"/>
        <w:spacing w:line="360" w:lineRule="auto"/>
        <w:jc w:val="both"/>
        <w:textAlignment w:val="baseline"/>
        <w:rPr>
          <w:rFonts w:ascii="Arial" w:hAnsi="Arial" w:cs="Arial"/>
          <w:b/>
          <w:bCs/>
          <w:color w:val="000000"/>
          <w:sz w:val="22"/>
          <w:szCs w:val="22"/>
        </w:rPr>
      </w:pPr>
      <w:r w:rsidRPr="005803E2">
        <w:rPr>
          <w:rFonts w:ascii="Arial" w:hAnsi="Arial" w:cs="Arial"/>
          <w:b/>
          <w:bCs/>
          <w:color w:val="000000"/>
          <w:sz w:val="22"/>
          <w:szCs w:val="22"/>
        </w:rPr>
        <w:t>External Professional Service/Expert Requirements:</w:t>
      </w:r>
    </w:p>
    <w:p w14:paraId="78A6B88E" w14:textId="0B56E44E" w:rsidR="00F87050" w:rsidRPr="005803E2" w:rsidRDefault="00F87050"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 xml:space="preserve">Legal Counsel: </w:t>
      </w:r>
      <w:proofErr w:type="spellStart"/>
      <w:r w:rsidRPr="005803E2">
        <w:rPr>
          <w:rFonts w:ascii="Arial" w:hAnsi="Arial" w:cs="Arial"/>
          <w:color w:val="000000"/>
          <w:sz w:val="22"/>
          <w:szCs w:val="22"/>
        </w:rPr>
        <w:t>HealthTrack</w:t>
      </w:r>
      <w:proofErr w:type="spellEnd"/>
      <w:r w:rsidRPr="005803E2">
        <w:rPr>
          <w:rFonts w:ascii="Arial" w:hAnsi="Arial" w:cs="Arial"/>
          <w:color w:val="000000"/>
          <w:sz w:val="22"/>
          <w:szCs w:val="22"/>
        </w:rPr>
        <w:t xml:space="preserve"> Pro will hire lawyers to comply with data privacy, intellectual property, and health and fitness advice laws.</w:t>
      </w:r>
    </w:p>
    <w:p w14:paraId="26E44EC0" w14:textId="2476CD66" w:rsidR="00F87050" w:rsidRPr="005803E2" w:rsidRDefault="00F87050"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Financial Advisor/Accountant: Manage corporate finances, compile reports, and comply with taxes.</w:t>
      </w:r>
    </w:p>
    <w:p w14:paraId="6E12A647" w14:textId="5CA6AEA2" w:rsidR="00F87050" w:rsidRPr="005803E2" w:rsidRDefault="00F87050"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 xml:space="preserve">Consultant for Data Security: We will hire professionals to </w:t>
      </w:r>
      <w:proofErr w:type="spellStart"/>
      <w:r w:rsidRPr="005803E2">
        <w:rPr>
          <w:rFonts w:ascii="Arial" w:hAnsi="Arial" w:cs="Arial"/>
          <w:color w:val="000000"/>
          <w:sz w:val="22"/>
          <w:szCs w:val="22"/>
        </w:rPr>
        <w:t>analyse</w:t>
      </w:r>
      <w:proofErr w:type="spellEnd"/>
      <w:r w:rsidRPr="005803E2">
        <w:rPr>
          <w:rFonts w:ascii="Arial" w:hAnsi="Arial" w:cs="Arial"/>
          <w:color w:val="000000"/>
          <w:sz w:val="22"/>
          <w:szCs w:val="22"/>
        </w:rPr>
        <w:t>, monitor, and improve our data protection methods for user privacy and security.</w:t>
      </w:r>
    </w:p>
    <w:p w14:paraId="7DAC9225" w14:textId="1664D7A6" w:rsidR="00F87050" w:rsidRPr="005803E2" w:rsidRDefault="00F87050"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UX Designer: Improve the app's interface and user experience.</w:t>
      </w:r>
    </w:p>
    <w:p w14:paraId="3379505D" w14:textId="074F9119" w:rsidR="00F87050" w:rsidRPr="005803E2" w:rsidRDefault="00F87050"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Health &amp; Wellness Consultants: Outside specialists who will work with our in-house team to give users the latest health and fitness recommendations.</w:t>
      </w:r>
    </w:p>
    <w:p w14:paraId="189DF9F2" w14:textId="747131A5" w:rsidR="00F87050" w:rsidRPr="005803E2" w:rsidRDefault="00F87050"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Marketing and advertising agencies: To run successful promotions.</w:t>
      </w:r>
    </w:p>
    <w:p w14:paraId="7E1F1678" w14:textId="7B00D04F" w:rsidR="00F87050" w:rsidRPr="005803E2" w:rsidRDefault="00F87050"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IT Support Services: For server operations, app performance, and quick problem resolution.</w:t>
      </w:r>
    </w:p>
    <w:p w14:paraId="00963EA2" w14:textId="09ADF0F5" w:rsidR="00F87050" w:rsidRPr="005803E2" w:rsidRDefault="00F87050" w:rsidP="005803E2">
      <w:pPr>
        <w:pStyle w:val="NormalWeb"/>
        <w:spacing w:before="0" w:beforeAutospacing="0" w:after="160" w:afterAutospacing="0" w:line="360" w:lineRule="auto"/>
        <w:jc w:val="both"/>
        <w:textAlignment w:val="baseline"/>
        <w:rPr>
          <w:rFonts w:ascii="Arial" w:hAnsi="Arial" w:cs="Arial"/>
          <w:color w:val="000000"/>
          <w:sz w:val="22"/>
          <w:szCs w:val="22"/>
        </w:rPr>
      </w:pPr>
      <w:r w:rsidRPr="005803E2">
        <w:rPr>
          <w:rFonts w:ascii="Arial" w:hAnsi="Arial" w:cs="Arial"/>
          <w:color w:val="000000"/>
          <w:sz w:val="22"/>
          <w:szCs w:val="22"/>
        </w:rPr>
        <w:t xml:space="preserve">These specialists and experts are vital to </w:t>
      </w:r>
      <w:proofErr w:type="spellStart"/>
      <w:r w:rsidRPr="005803E2">
        <w:rPr>
          <w:rFonts w:ascii="Arial" w:hAnsi="Arial" w:cs="Arial"/>
          <w:color w:val="000000"/>
          <w:sz w:val="22"/>
          <w:szCs w:val="22"/>
        </w:rPr>
        <w:t>HealthTrack</w:t>
      </w:r>
      <w:proofErr w:type="spellEnd"/>
      <w:r w:rsidRPr="005803E2">
        <w:rPr>
          <w:rFonts w:ascii="Arial" w:hAnsi="Arial" w:cs="Arial"/>
          <w:color w:val="000000"/>
          <w:sz w:val="22"/>
          <w:szCs w:val="22"/>
        </w:rPr>
        <w:t xml:space="preserve"> Pro. They apply their expertise to improve our products and services, comply with the law, and keep our customers safe and happy.</w:t>
      </w:r>
    </w:p>
    <w:p w14:paraId="6EDF802A" w14:textId="645A8AFC" w:rsidR="00614E0D" w:rsidRPr="005803E2" w:rsidRDefault="00591EB2" w:rsidP="005803E2">
      <w:pPr>
        <w:pStyle w:val="Heading1"/>
      </w:pPr>
      <w:bookmarkStart w:id="3" w:name="_Toc149331596"/>
      <w:r w:rsidRPr="005803E2">
        <w:t>Evaluation of the business idea by using</w:t>
      </w:r>
      <w:r w:rsidR="00BF136A" w:rsidRPr="005803E2">
        <w:t xml:space="preserve"> SWOT Analysis for </w:t>
      </w:r>
      <w:proofErr w:type="spellStart"/>
      <w:r w:rsidR="00BF136A" w:rsidRPr="005803E2">
        <w:t>HealthTrack</w:t>
      </w:r>
      <w:proofErr w:type="spellEnd"/>
      <w:r w:rsidR="00BF136A" w:rsidRPr="005803E2">
        <w:t xml:space="preserve"> Pro</w:t>
      </w:r>
      <w:r w:rsidR="00614E0D" w:rsidRPr="005803E2">
        <w:t>:</w:t>
      </w:r>
      <w:bookmarkEnd w:id="3"/>
    </w:p>
    <w:p w14:paraId="4A6E611A" w14:textId="77777777" w:rsidR="00614E0D" w:rsidRPr="005803E2" w:rsidRDefault="00614E0D" w:rsidP="005803E2">
      <w:pPr>
        <w:pStyle w:val="NormalWeb"/>
        <w:spacing w:line="360" w:lineRule="auto"/>
        <w:jc w:val="both"/>
        <w:textAlignment w:val="baseline"/>
        <w:rPr>
          <w:rFonts w:ascii="Arial" w:hAnsi="Arial" w:cs="Arial"/>
          <w:b/>
          <w:bCs/>
          <w:color w:val="000000"/>
          <w:sz w:val="22"/>
          <w:szCs w:val="22"/>
        </w:rPr>
      </w:pPr>
      <w:r w:rsidRPr="005803E2">
        <w:rPr>
          <w:rFonts w:ascii="Arial" w:hAnsi="Arial" w:cs="Arial"/>
          <w:b/>
          <w:bCs/>
          <w:color w:val="000000"/>
          <w:sz w:val="22"/>
          <w:szCs w:val="22"/>
        </w:rPr>
        <w:t xml:space="preserve">Strengths: </w:t>
      </w:r>
    </w:p>
    <w:p w14:paraId="0F44C2B2" w14:textId="7C9BCFE8" w:rsidR="00614E0D" w:rsidRPr="005803E2" w:rsidRDefault="00614E0D" w:rsidP="005803E2">
      <w:pPr>
        <w:pStyle w:val="NormalWeb"/>
        <w:numPr>
          <w:ilvl w:val="0"/>
          <w:numId w:val="4"/>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 xml:space="preserve">Novel Concept: </w:t>
      </w:r>
      <w:proofErr w:type="spellStart"/>
      <w:r w:rsidRPr="005803E2">
        <w:rPr>
          <w:rFonts w:ascii="Arial" w:hAnsi="Arial" w:cs="Arial"/>
          <w:color w:val="000000"/>
          <w:sz w:val="22"/>
          <w:szCs w:val="22"/>
        </w:rPr>
        <w:t>HealthTrack</w:t>
      </w:r>
      <w:proofErr w:type="spellEnd"/>
      <w:r w:rsidRPr="005803E2">
        <w:rPr>
          <w:rFonts w:ascii="Arial" w:hAnsi="Arial" w:cs="Arial"/>
          <w:color w:val="000000"/>
          <w:sz w:val="22"/>
          <w:szCs w:val="22"/>
        </w:rPr>
        <w:t xml:space="preserve"> Pro offers a new and novel approach to health and wellness tracking, including AI-driven insights and tailored suggestions.</w:t>
      </w:r>
    </w:p>
    <w:p w14:paraId="5BEDEEAB" w14:textId="108CA513" w:rsidR="00614E0D" w:rsidRPr="005803E2" w:rsidRDefault="00614E0D" w:rsidP="005803E2">
      <w:pPr>
        <w:pStyle w:val="NormalWeb"/>
        <w:numPr>
          <w:ilvl w:val="0"/>
          <w:numId w:val="4"/>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Experienced Team: The founders provide a combination of technological experience, commercial savvy, and healthcare understanding to drive the company's success.</w:t>
      </w:r>
    </w:p>
    <w:p w14:paraId="51EA0550" w14:textId="7EA5767B" w:rsidR="00614E0D" w:rsidRPr="005803E2" w:rsidRDefault="00614E0D" w:rsidP="005803E2">
      <w:pPr>
        <w:pStyle w:val="NormalWeb"/>
        <w:numPr>
          <w:ilvl w:val="0"/>
          <w:numId w:val="4"/>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User-Friendly App: The mobile app's intuitive interface and user-friendly design boost user engagement and pleasure.</w:t>
      </w:r>
    </w:p>
    <w:p w14:paraId="19DABD2F" w14:textId="2CBF4FCF" w:rsidR="00614E0D" w:rsidRPr="005803E2" w:rsidRDefault="00614E0D" w:rsidP="005803E2">
      <w:pPr>
        <w:pStyle w:val="NormalWeb"/>
        <w:numPr>
          <w:ilvl w:val="0"/>
          <w:numId w:val="4"/>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Data Security: A strong focus on data security and privacy improves user trust and compliance with data protection standards.</w:t>
      </w:r>
    </w:p>
    <w:p w14:paraId="2EEE6532" w14:textId="277262A0" w:rsidR="00614E0D" w:rsidRPr="005803E2" w:rsidRDefault="00614E0D" w:rsidP="005803E2">
      <w:pPr>
        <w:pStyle w:val="NormalWeb"/>
        <w:numPr>
          <w:ilvl w:val="0"/>
          <w:numId w:val="4"/>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Strategic Partnerships: Collaborations with health experts and fitness professionals give credible and up-to-date content and guidance.</w:t>
      </w:r>
    </w:p>
    <w:p w14:paraId="76F97AD1" w14:textId="77777777" w:rsidR="00BF136A" w:rsidRPr="005803E2" w:rsidRDefault="00614E0D" w:rsidP="005803E2">
      <w:pPr>
        <w:pStyle w:val="NormalWeb"/>
        <w:spacing w:line="360" w:lineRule="auto"/>
        <w:jc w:val="both"/>
        <w:textAlignment w:val="baseline"/>
        <w:rPr>
          <w:rFonts w:ascii="Arial" w:hAnsi="Arial" w:cs="Arial"/>
          <w:b/>
          <w:bCs/>
          <w:color w:val="000000"/>
          <w:sz w:val="22"/>
          <w:szCs w:val="22"/>
        </w:rPr>
      </w:pPr>
      <w:r w:rsidRPr="005803E2">
        <w:rPr>
          <w:rFonts w:ascii="Arial" w:hAnsi="Arial" w:cs="Arial"/>
          <w:b/>
          <w:bCs/>
          <w:color w:val="000000"/>
          <w:sz w:val="22"/>
          <w:szCs w:val="22"/>
        </w:rPr>
        <w:t xml:space="preserve">Weaknesses: </w:t>
      </w:r>
    </w:p>
    <w:p w14:paraId="0AACF4C7" w14:textId="4BFE6216" w:rsidR="00614E0D" w:rsidRPr="005803E2" w:rsidRDefault="00614E0D" w:rsidP="005803E2">
      <w:pPr>
        <w:pStyle w:val="NormalWeb"/>
        <w:numPr>
          <w:ilvl w:val="1"/>
          <w:numId w:val="7"/>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Competition: The health and fitness app market is highly competitive, with established players like Fitbit and MyFitnessPal. Gaining market share can be tough.</w:t>
      </w:r>
    </w:p>
    <w:p w14:paraId="28371FF4" w14:textId="700A32C9" w:rsidR="00614E0D" w:rsidRPr="005803E2" w:rsidRDefault="00614E0D" w:rsidP="005803E2">
      <w:pPr>
        <w:pStyle w:val="NormalWeb"/>
        <w:numPr>
          <w:ilvl w:val="1"/>
          <w:numId w:val="7"/>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Limited Initial User Base: Building a big user base will need major marketing and outreach activities.</w:t>
      </w:r>
    </w:p>
    <w:p w14:paraId="37ED99E0" w14:textId="524B3331" w:rsidR="00614E0D" w:rsidRPr="005803E2" w:rsidRDefault="00614E0D" w:rsidP="005803E2">
      <w:pPr>
        <w:pStyle w:val="NormalWeb"/>
        <w:numPr>
          <w:ilvl w:val="1"/>
          <w:numId w:val="7"/>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Data Privacy worries: Stricter data privacy legislation and user worries about health data security could cause obstacles.</w:t>
      </w:r>
    </w:p>
    <w:p w14:paraId="161BB6BF" w14:textId="77777777" w:rsidR="00BF136A" w:rsidRPr="005803E2" w:rsidRDefault="00614E0D" w:rsidP="005803E2">
      <w:pPr>
        <w:pStyle w:val="NormalWeb"/>
        <w:spacing w:line="360" w:lineRule="auto"/>
        <w:jc w:val="both"/>
        <w:textAlignment w:val="baseline"/>
        <w:rPr>
          <w:rFonts w:ascii="Arial" w:hAnsi="Arial" w:cs="Arial"/>
          <w:b/>
          <w:bCs/>
          <w:color w:val="000000"/>
          <w:sz w:val="22"/>
          <w:szCs w:val="22"/>
        </w:rPr>
      </w:pPr>
      <w:r w:rsidRPr="005803E2">
        <w:rPr>
          <w:rFonts w:ascii="Arial" w:hAnsi="Arial" w:cs="Arial"/>
          <w:b/>
          <w:bCs/>
          <w:color w:val="000000"/>
          <w:sz w:val="22"/>
          <w:szCs w:val="22"/>
        </w:rPr>
        <w:t xml:space="preserve">Opportunities: </w:t>
      </w:r>
    </w:p>
    <w:p w14:paraId="3134E9E3" w14:textId="7B9F60B3" w:rsidR="00614E0D" w:rsidRPr="005803E2" w:rsidRDefault="00614E0D" w:rsidP="005803E2">
      <w:pPr>
        <w:pStyle w:val="NormalWeb"/>
        <w:numPr>
          <w:ilvl w:val="1"/>
          <w:numId w:val="9"/>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Growing Health Consciousness: The global trend toward healthier lifestyles and increased health consciousness gives a chance to attract consumers wishing to improve their well-being.</w:t>
      </w:r>
    </w:p>
    <w:p w14:paraId="55FD7631" w14:textId="2C4DC01E" w:rsidR="00614E0D" w:rsidRPr="005803E2" w:rsidRDefault="00614E0D" w:rsidP="005803E2">
      <w:pPr>
        <w:pStyle w:val="NormalWeb"/>
        <w:numPr>
          <w:ilvl w:val="1"/>
          <w:numId w:val="9"/>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Expansion: Potential to extend into worldwide markets and create collaborations with health groups, insurers, and corporate wellness programs.</w:t>
      </w:r>
    </w:p>
    <w:p w14:paraId="77AC0FA3" w14:textId="3DD019F0" w:rsidR="00614E0D" w:rsidRPr="005803E2" w:rsidRDefault="00614E0D" w:rsidP="005803E2">
      <w:pPr>
        <w:pStyle w:val="NormalWeb"/>
        <w:numPr>
          <w:ilvl w:val="1"/>
          <w:numId w:val="9"/>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Monetization: Diverse revenue streams, including premium subscriptions, in-app purchases, and advertising partnerships.</w:t>
      </w:r>
    </w:p>
    <w:p w14:paraId="32D4E8A4" w14:textId="0BB9839E" w:rsidR="00614E0D" w:rsidRPr="005803E2" w:rsidRDefault="00614E0D" w:rsidP="005803E2">
      <w:pPr>
        <w:pStyle w:val="NormalWeb"/>
        <w:numPr>
          <w:ilvl w:val="1"/>
          <w:numId w:val="9"/>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Integration with Wearable Tech: The ability to sync with popular wearable devices for seamless tracking.</w:t>
      </w:r>
    </w:p>
    <w:p w14:paraId="4679CD3C" w14:textId="77777777" w:rsidR="005B7157" w:rsidRPr="005803E2" w:rsidRDefault="00614E0D" w:rsidP="005803E2">
      <w:pPr>
        <w:pStyle w:val="NormalWeb"/>
        <w:spacing w:line="360" w:lineRule="auto"/>
        <w:jc w:val="both"/>
        <w:textAlignment w:val="baseline"/>
        <w:rPr>
          <w:rFonts w:ascii="Arial" w:hAnsi="Arial" w:cs="Arial"/>
          <w:b/>
          <w:bCs/>
          <w:color w:val="000000"/>
          <w:sz w:val="22"/>
          <w:szCs w:val="22"/>
        </w:rPr>
      </w:pPr>
      <w:r w:rsidRPr="005803E2">
        <w:rPr>
          <w:rFonts w:ascii="Arial" w:hAnsi="Arial" w:cs="Arial"/>
          <w:b/>
          <w:bCs/>
          <w:color w:val="000000"/>
          <w:sz w:val="22"/>
          <w:szCs w:val="22"/>
        </w:rPr>
        <w:t xml:space="preserve">Threats: </w:t>
      </w:r>
    </w:p>
    <w:p w14:paraId="2CEDA9CE" w14:textId="32A773AE" w:rsidR="00614E0D" w:rsidRPr="005803E2" w:rsidRDefault="005B7157" w:rsidP="005803E2">
      <w:pPr>
        <w:pStyle w:val="NormalWeb"/>
        <w:numPr>
          <w:ilvl w:val="1"/>
          <w:numId w:val="11"/>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Industry</w:t>
      </w:r>
      <w:r w:rsidR="00614E0D" w:rsidRPr="005803E2">
        <w:rPr>
          <w:rFonts w:ascii="Arial" w:hAnsi="Arial" w:cs="Arial"/>
          <w:color w:val="000000"/>
          <w:sz w:val="22"/>
          <w:szCs w:val="22"/>
        </w:rPr>
        <w:t xml:space="preserve"> Saturation: The fitness and wellness app industry is saturated, making it tough to stand out.</w:t>
      </w:r>
    </w:p>
    <w:p w14:paraId="34980F97" w14:textId="5D0DB758" w:rsidR="00614E0D" w:rsidRPr="005803E2" w:rsidRDefault="00614E0D" w:rsidP="005803E2">
      <w:pPr>
        <w:pStyle w:val="NormalWeb"/>
        <w:numPr>
          <w:ilvl w:val="1"/>
          <w:numId w:val="11"/>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Data Security Risks: Increasing cybersecurity threats and potential data breaches could damage the company's reputation and user trust.</w:t>
      </w:r>
    </w:p>
    <w:p w14:paraId="489ADFD5" w14:textId="723FA2B4" w:rsidR="00614E0D" w:rsidRPr="005803E2" w:rsidRDefault="00614E0D" w:rsidP="005803E2">
      <w:pPr>
        <w:pStyle w:val="NormalWeb"/>
        <w:numPr>
          <w:ilvl w:val="1"/>
          <w:numId w:val="11"/>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Regulatory Changes: Evolving data privacy legislation and compliance standards may lead to increased expenses and difficulties.</w:t>
      </w:r>
    </w:p>
    <w:p w14:paraId="59E111DC" w14:textId="3559316A" w:rsidR="00614E0D" w:rsidRPr="005803E2" w:rsidRDefault="00614E0D" w:rsidP="005803E2">
      <w:pPr>
        <w:pStyle w:val="NormalWeb"/>
        <w:numPr>
          <w:ilvl w:val="1"/>
          <w:numId w:val="11"/>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Economic Downturn: Economic recessions can lead to lower consumer expenditure on non-essential apps and services.</w:t>
      </w:r>
    </w:p>
    <w:p w14:paraId="7EE663BF" w14:textId="2D50BDB8" w:rsidR="00591EB2" w:rsidRPr="005803E2" w:rsidRDefault="00614E0D" w:rsidP="00AC4029">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 xml:space="preserve">Overall, </w:t>
      </w:r>
      <w:proofErr w:type="spellStart"/>
      <w:r w:rsidRPr="005803E2">
        <w:rPr>
          <w:rFonts w:ascii="Arial" w:hAnsi="Arial" w:cs="Arial"/>
          <w:color w:val="000000"/>
          <w:sz w:val="22"/>
          <w:szCs w:val="22"/>
        </w:rPr>
        <w:t>HealthTrack</w:t>
      </w:r>
      <w:proofErr w:type="spellEnd"/>
      <w:r w:rsidRPr="005803E2">
        <w:rPr>
          <w:rFonts w:ascii="Arial" w:hAnsi="Arial" w:cs="Arial"/>
          <w:color w:val="000000"/>
          <w:sz w:val="22"/>
          <w:szCs w:val="22"/>
        </w:rPr>
        <w:t xml:space="preserve"> Pro shows potential with its creative approach, experienced team, and market opportunities. However, it must negotiate tough competition, handle privacy concerns, and adapt to changing legislation and market conditions to secure long-term success</w:t>
      </w:r>
      <w:r w:rsidR="00AC4029">
        <w:rPr>
          <w:rFonts w:ascii="Arial" w:hAnsi="Arial" w:cs="Arial"/>
          <w:color w:val="000000"/>
          <w:sz w:val="22"/>
          <w:szCs w:val="22"/>
        </w:rPr>
        <w:t xml:space="preserve"> </w:t>
      </w:r>
      <w:r w:rsidR="00AC4029" w:rsidRPr="00AC4029">
        <w:rPr>
          <w:rFonts w:ascii="Arial" w:hAnsi="Arial" w:cs="Arial"/>
          <w:color w:val="000000"/>
          <w:sz w:val="22"/>
          <w:szCs w:val="22"/>
        </w:rPr>
        <w:t>(</w:t>
      </w:r>
      <w:proofErr w:type="spellStart"/>
      <w:r w:rsidR="00AC4029" w:rsidRPr="00AC4029">
        <w:rPr>
          <w:rFonts w:ascii="Arial" w:hAnsi="Arial" w:cs="Arial"/>
          <w:color w:val="000000"/>
          <w:sz w:val="22"/>
          <w:szCs w:val="22"/>
        </w:rPr>
        <w:t>Osterwalder</w:t>
      </w:r>
      <w:proofErr w:type="spellEnd"/>
      <w:r w:rsidR="00AC4029" w:rsidRPr="00AC4029">
        <w:rPr>
          <w:rFonts w:ascii="Arial" w:hAnsi="Arial" w:cs="Arial"/>
          <w:color w:val="000000"/>
          <w:sz w:val="22"/>
          <w:szCs w:val="22"/>
        </w:rPr>
        <w:t xml:space="preserve">, </w:t>
      </w:r>
      <w:proofErr w:type="spellStart"/>
      <w:r w:rsidR="00AC4029" w:rsidRPr="00AC4029">
        <w:rPr>
          <w:rFonts w:ascii="Arial" w:hAnsi="Arial" w:cs="Arial"/>
          <w:color w:val="000000"/>
          <w:sz w:val="22"/>
          <w:szCs w:val="22"/>
        </w:rPr>
        <w:t>Pigneur</w:t>
      </w:r>
      <w:proofErr w:type="spellEnd"/>
      <w:r w:rsidR="00AC4029" w:rsidRPr="00AC4029">
        <w:rPr>
          <w:rFonts w:ascii="Arial" w:hAnsi="Arial" w:cs="Arial"/>
          <w:color w:val="000000"/>
          <w:sz w:val="22"/>
          <w:szCs w:val="22"/>
        </w:rPr>
        <w:t xml:space="preserve">, &amp; </w:t>
      </w:r>
      <w:proofErr w:type="spellStart"/>
      <w:r w:rsidR="00AC4029" w:rsidRPr="00AC4029">
        <w:rPr>
          <w:rFonts w:ascii="Arial" w:hAnsi="Arial" w:cs="Arial"/>
          <w:color w:val="000000"/>
          <w:sz w:val="22"/>
          <w:szCs w:val="22"/>
        </w:rPr>
        <w:t>Tucci</w:t>
      </w:r>
      <w:proofErr w:type="spellEnd"/>
      <w:r w:rsidR="00AC4029" w:rsidRPr="00AC4029">
        <w:rPr>
          <w:rFonts w:ascii="Arial" w:hAnsi="Arial" w:cs="Arial"/>
          <w:color w:val="000000"/>
          <w:sz w:val="22"/>
          <w:szCs w:val="22"/>
        </w:rPr>
        <w:t>, 2005)</w:t>
      </w:r>
      <w:r w:rsidRPr="005803E2">
        <w:rPr>
          <w:rFonts w:ascii="Arial" w:hAnsi="Arial" w:cs="Arial"/>
          <w:color w:val="000000"/>
          <w:sz w:val="22"/>
          <w:szCs w:val="22"/>
        </w:rPr>
        <w:t>.</w:t>
      </w:r>
    </w:p>
    <w:p w14:paraId="384E7B91" w14:textId="5A6131D1" w:rsidR="002F0A92" w:rsidRPr="005803E2" w:rsidRDefault="002F0A92" w:rsidP="005803E2">
      <w:pPr>
        <w:pStyle w:val="Heading1"/>
      </w:pPr>
      <w:bookmarkStart w:id="4" w:name="_Toc149331597"/>
      <w:proofErr w:type="spellStart"/>
      <w:r w:rsidRPr="005803E2">
        <w:t>HealthTrack</w:t>
      </w:r>
      <w:proofErr w:type="spellEnd"/>
      <w:r w:rsidRPr="005803E2">
        <w:t xml:space="preserve"> Pro Marketing 4Ps</w:t>
      </w:r>
      <w:bookmarkEnd w:id="4"/>
    </w:p>
    <w:p w14:paraId="50227CB8" w14:textId="77777777" w:rsidR="002F0A92" w:rsidRPr="005803E2" w:rsidRDefault="002F0A92" w:rsidP="005803E2">
      <w:pPr>
        <w:pStyle w:val="NormalWeb"/>
        <w:spacing w:line="360" w:lineRule="auto"/>
        <w:jc w:val="both"/>
        <w:textAlignment w:val="baseline"/>
        <w:rPr>
          <w:rFonts w:ascii="Arial" w:hAnsi="Arial" w:cs="Arial"/>
          <w:b/>
          <w:bCs/>
          <w:color w:val="000000"/>
          <w:sz w:val="22"/>
          <w:szCs w:val="22"/>
        </w:rPr>
      </w:pPr>
      <w:r w:rsidRPr="005803E2">
        <w:rPr>
          <w:rFonts w:ascii="Arial" w:hAnsi="Arial" w:cs="Arial"/>
          <w:b/>
          <w:bCs/>
          <w:color w:val="000000"/>
          <w:sz w:val="22"/>
          <w:szCs w:val="22"/>
        </w:rPr>
        <w:t xml:space="preserve">1. Product: </w:t>
      </w:r>
    </w:p>
    <w:p w14:paraId="35E73D99" w14:textId="5DC0FFCE" w:rsidR="002F0A92" w:rsidRPr="005803E2" w:rsidRDefault="002F0A92" w:rsidP="005803E2">
      <w:pPr>
        <w:pStyle w:val="NormalWeb"/>
        <w:numPr>
          <w:ilvl w:val="0"/>
          <w:numId w:val="14"/>
        </w:numPr>
        <w:spacing w:line="360" w:lineRule="auto"/>
        <w:jc w:val="both"/>
        <w:textAlignment w:val="baseline"/>
        <w:rPr>
          <w:rFonts w:ascii="Arial" w:hAnsi="Arial" w:cs="Arial"/>
          <w:color w:val="000000"/>
          <w:sz w:val="22"/>
          <w:szCs w:val="22"/>
        </w:rPr>
      </w:pPr>
      <w:proofErr w:type="spellStart"/>
      <w:r w:rsidRPr="005803E2">
        <w:rPr>
          <w:rFonts w:ascii="Arial" w:hAnsi="Arial" w:cs="Arial"/>
          <w:color w:val="000000"/>
          <w:sz w:val="22"/>
          <w:szCs w:val="22"/>
        </w:rPr>
        <w:t>HealthTrack</w:t>
      </w:r>
      <w:proofErr w:type="spellEnd"/>
      <w:r w:rsidRPr="005803E2">
        <w:rPr>
          <w:rFonts w:ascii="Arial" w:hAnsi="Arial" w:cs="Arial"/>
          <w:color w:val="000000"/>
          <w:sz w:val="22"/>
          <w:szCs w:val="22"/>
        </w:rPr>
        <w:t xml:space="preserve"> Pro, a comprehensive smartphone app for tracking health and wellness.</w:t>
      </w:r>
    </w:p>
    <w:p w14:paraId="0332DAD9" w14:textId="448B6197" w:rsidR="002F0A92" w:rsidRPr="005803E2" w:rsidRDefault="002F0A92" w:rsidP="005803E2">
      <w:pPr>
        <w:pStyle w:val="NormalWeb"/>
        <w:numPr>
          <w:ilvl w:val="0"/>
          <w:numId w:val="14"/>
        </w:numPr>
        <w:spacing w:line="360" w:lineRule="auto"/>
        <w:jc w:val="both"/>
        <w:textAlignment w:val="baseline"/>
        <w:rPr>
          <w:rFonts w:ascii="Arial" w:hAnsi="Arial" w:cs="Arial"/>
          <w:color w:val="000000"/>
          <w:sz w:val="22"/>
          <w:szCs w:val="22"/>
        </w:rPr>
      </w:pPr>
      <w:proofErr w:type="spellStart"/>
      <w:r w:rsidRPr="005803E2">
        <w:rPr>
          <w:rFonts w:ascii="Arial" w:hAnsi="Arial" w:cs="Arial"/>
          <w:color w:val="000000"/>
          <w:sz w:val="22"/>
          <w:szCs w:val="22"/>
        </w:rPr>
        <w:t>Personalised</w:t>
      </w:r>
      <w:proofErr w:type="spellEnd"/>
      <w:r w:rsidRPr="005803E2">
        <w:rPr>
          <w:rFonts w:ascii="Arial" w:hAnsi="Arial" w:cs="Arial"/>
          <w:color w:val="000000"/>
          <w:sz w:val="22"/>
          <w:szCs w:val="22"/>
        </w:rPr>
        <w:t xml:space="preserve"> health insights, exercise tracking, nutrition planning, and mental health assistance are AI-driven.</w:t>
      </w:r>
    </w:p>
    <w:p w14:paraId="51025627" w14:textId="322BB5BF" w:rsidR="002F0A92" w:rsidRPr="005803E2" w:rsidRDefault="002F0A92" w:rsidP="005803E2">
      <w:pPr>
        <w:pStyle w:val="NormalWeb"/>
        <w:numPr>
          <w:ilvl w:val="0"/>
          <w:numId w:val="14"/>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The tool helps people manage their health by being easy to use and informative.</w:t>
      </w:r>
    </w:p>
    <w:p w14:paraId="5EB7149C" w14:textId="77777777" w:rsidR="002F0A92" w:rsidRPr="005803E2" w:rsidRDefault="002F0A92" w:rsidP="005803E2">
      <w:pPr>
        <w:pStyle w:val="NormalWeb"/>
        <w:spacing w:line="360" w:lineRule="auto"/>
        <w:jc w:val="both"/>
        <w:textAlignment w:val="baseline"/>
        <w:rPr>
          <w:rFonts w:ascii="Arial" w:hAnsi="Arial" w:cs="Arial"/>
          <w:b/>
          <w:bCs/>
          <w:color w:val="000000"/>
          <w:sz w:val="22"/>
          <w:szCs w:val="22"/>
        </w:rPr>
      </w:pPr>
      <w:r w:rsidRPr="005803E2">
        <w:rPr>
          <w:rFonts w:ascii="Arial" w:hAnsi="Arial" w:cs="Arial"/>
          <w:b/>
          <w:bCs/>
          <w:color w:val="000000"/>
          <w:sz w:val="22"/>
          <w:szCs w:val="22"/>
        </w:rPr>
        <w:t xml:space="preserve">2. Price: </w:t>
      </w:r>
    </w:p>
    <w:p w14:paraId="352A2A51" w14:textId="1D54F13B" w:rsidR="002F0A92" w:rsidRPr="005803E2" w:rsidRDefault="002F0A92" w:rsidP="005803E2">
      <w:pPr>
        <w:pStyle w:val="NormalWeb"/>
        <w:numPr>
          <w:ilvl w:val="0"/>
          <w:numId w:val="15"/>
        </w:numPr>
        <w:spacing w:line="360" w:lineRule="auto"/>
        <w:jc w:val="both"/>
        <w:textAlignment w:val="baseline"/>
        <w:rPr>
          <w:rFonts w:ascii="Arial" w:hAnsi="Arial" w:cs="Arial"/>
          <w:color w:val="000000"/>
          <w:sz w:val="22"/>
          <w:szCs w:val="22"/>
        </w:rPr>
      </w:pPr>
      <w:proofErr w:type="spellStart"/>
      <w:r w:rsidRPr="005803E2">
        <w:rPr>
          <w:rFonts w:ascii="Arial" w:hAnsi="Arial" w:cs="Arial"/>
          <w:color w:val="000000"/>
          <w:sz w:val="22"/>
          <w:szCs w:val="22"/>
        </w:rPr>
        <w:t>HealthTrack</w:t>
      </w:r>
      <w:proofErr w:type="spellEnd"/>
      <w:r w:rsidRPr="005803E2">
        <w:rPr>
          <w:rFonts w:ascii="Arial" w:hAnsi="Arial" w:cs="Arial"/>
          <w:color w:val="000000"/>
          <w:sz w:val="22"/>
          <w:szCs w:val="22"/>
        </w:rPr>
        <w:t xml:space="preserve"> Pro is freemium. Basic services are free, but premium features require a subscription.</w:t>
      </w:r>
    </w:p>
    <w:p w14:paraId="2DA638E6" w14:textId="309E9D02" w:rsidR="002F0A92" w:rsidRPr="005803E2" w:rsidRDefault="002F0A92" w:rsidP="005803E2">
      <w:pPr>
        <w:pStyle w:val="NormalWeb"/>
        <w:numPr>
          <w:ilvl w:val="0"/>
          <w:numId w:val="15"/>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From monthly to annual plans, subscription pricing targets different user categories.</w:t>
      </w:r>
    </w:p>
    <w:p w14:paraId="546C448F" w14:textId="779CF051" w:rsidR="002F0A92" w:rsidRPr="005803E2" w:rsidRDefault="002F0A92" w:rsidP="005803E2">
      <w:pPr>
        <w:pStyle w:val="NormalWeb"/>
        <w:numPr>
          <w:ilvl w:val="0"/>
          <w:numId w:val="15"/>
        </w:numPr>
        <w:spacing w:line="360" w:lineRule="auto"/>
        <w:jc w:val="both"/>
        <w:textAlignment w:val="baseline"/>
        <w:rPr>
          <w:rFonts w:ascii="Arial" w:hAnsi="Arial" w:cs="Arial"/>
          <w:color w:val="000000"/>
          <w:sz w:val="22"/>
          <w:szCs w:val="22"/>
        </w:rPr>
      </w:pPr>
      <w:proofErr w:type="spellStart"/>
      <w:r w:rsidRPr="005803E2">
        <w:rPr>
          <w:rFonts w:ascii="Arial" w:hAnsi="Arial" w:cs="Arial"/>
          <w:color w:val="000000"/>
          <w:sz w:val="22"/>
          <w:szCs w:val="22"/>
        </w:rPr>
        <w:t>Personalised</w:t>
      </w:r>
      <w:proofErr w:type="spellEnd"/>
      <w:r w:rsidRPr="005803E2">
        <w:rPr>
          <w:rFonts w:ascii="Arial" w:hAnsi="Arial" w:cs="Arial"/>
          <w:color w:val="000000"/>
          <w:sz w:val="22"/>
          <w:szCs w:val="22"/>
        </w:rPr>
        <w:t xml:space="preserve"> health insights and advice are priced accordingly.</w:t>
      </w:r>
    </w:p>
    <w:p w14:paraId="5381AB23" w14:textId="77777777" w:rsidR="002F0A92" w:rsidRPr="005803E2" w:rsidRDefault="002F0A92" w:rsidP="005803E2">
      <w:pPr>
        <w:pStyle w:val="NormalWeb"/>
        <w:spacing w:line="360" w:lineRule="auto"/>
        <w:jc w:val="both"/>
        <w:textAlignment w:val="baseline"/>
        <w:rPr>
          <w:rFonts w:ascii="Arial" w:hAnsi="Arial" w:cs="Arial"/>
          <w:b/>
          <w:bCs/>
          <w:color w:val="000000"/>
          <w:sz w:val="22"/>
          <w:szCs w:val="22"/>
        </w:rPr>
      </w:pPr>
      <w:r w:rsidRPr="005803E2">
        <w:rPr>
          <w:rFonts w:ascii="Arial" w:hAnsi="Arial" w:cs="Arial"/>
          <w:b/>
          <w:bCs/>
          <w:color w:val="000000"/>
          <w:sz w:val="22"/>
          <w:szCs w:val="22"/>
        </w:rPr>
        <w:t xml:space="preserve">3. Place: </w:t>
      </w:r>
    </w:p>
    <w:p w14:paraId="588EF6B1" w14:textId="1E0F7ED6" w:rsidR="002F0A92" w:rsidRPr="005803E2" w:rsidRDefault="002F0A92" w:rsidP="005803E2">
      <w:pPr>
        <w:pStyle w:val="NormalWeb"/>
        <w:numPr>
          <w:ilvl w:val="0"/>
          <w:numId w:val="12"/>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The app is accessible on major mobile platforms, such as the App Store and Google Play, for a wide audience.</w:t>
      </w:r>
    </w:p>
    <w:p w14:paraId="7F9ACED8" w14:textId="308F3DED" w:rsidR="002F0A92" w:rsidRPr="005803E2" w:rsidRDefault="002F0A92" w:rsidP="005803E2">
      <w:pPr>
        <w:pStyle w:val="NormalWeb"/>
        <w:numPr>
          <w:ilvl w:val="0"/>
          <w:numId w:val="12"/>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 xml:space="preserve">Strategic ties with fitness </w:t>
      </w:r>
      <w:proofErr w:type="spellStart"/>
      <w:r w:rsidRPr="005803E2">
        <w:rPr>
          <w:rFonts w:ascii="Arial" w:hAnsi="Arial" w:cs="Arial"/>
          <w:color w:val="000000"/>
          <w:sz w:val="22"/>
          <w:szCs w:val="22"/>
        </w:rPr>
        <w:t>organisations</w:t>
      </w:r>
      <w:proofErr w:type="spellEnd"/>
      <w:r w:rsidRPr="005803E2">
        <w:rPr>
          <w:rFonts w:ascii="Arial" w:hAnsi="Arial" w:cs="Arial"/>
          <w:color w:val="000000"/>
          <w:sz w:val="22"/>
          <w:szCs w:val="22"/>
        </w:rPr>
        <w:t xml:space="preserve"> provide cross-promotion and referrals.</w:t>
      </w:r>
    </w:p>
    <w:p w14:paraId="64E6A8D5" w14:textId="20C264FD" w:rsidR="002F0A92" w:rsidRPr="005803E2" w:rsidRDefault="002F0A92" w:rsidP="005803E2">
      <w:pPr>
        <w:pStyle w:val="NormalWeb"/>
        <w:numPr>
          <w:ilvl w:val="0"/>
          <w:numId w:val="12"/>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Social media and digital marketing will increase app downloads and engagement.</w:t>
      </w:r>
    </w:p>
    <w:p w14:paraId="2A1B78F0" w14:textId="77777777" w:rsidR="002F0A92" w:rsidRPr="005803E2" w:rsidRDefault="002F0A92" w:rsidP="005803E2">
      <w:pPr>
        <w:pStyle w:val="NormalWeb"/>
        <w:spacing w:line="360" w:lineRule="auto"/>
        <w:jc w:val="both"/>
        <w:textAlignment w:val="baseline"/>
        <w:rPr>
          <w:rFonts w:ascii="Arial" w:hAnsi="Arial" w:cs="Arial"/>
          <w:b/>
          <w:bCs/>
          <w:color w:val="000000"/>
          <w:sz w:val="22"/>
          <w:szCs w:val="22"/>
        </w:rPr>
      </w:pPr>
      <w:r w:rsidRPr="005803E2">
        <w:rPr>
          <w:rFonts w:ascii="Arial" w:hAnsi="Arial" w:cs="Arial"/>
          <w:b/>
          <w:bCs/>
          <w:color w:val="000000"/>
          <w:sz w:val="22"/>
          <w:szCs w:val="22"/>
        </w:rPr>
        <w:t xml:space="preserve">4. Promotion: </w:t>
      </w:r>
    </w:p>
    <w:p w14:paraId="7FE7CF76" w14:textId="56C6F7C1" w:rsidR="002F0A92" w:rsidRPr="005803E2" w:rsidRDefault="002F0A92" w:rsidP="005803E2">
      <w:pPr>
        <w:pStyle w:val="NormalWeb"/>
        <w:numPr>
          <w:ilvl w:val="0"/>
          <w:numId w:val="13"/>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Employ digital advertising, content marketing, and social media marketing methods.</w:t>
      </w:r>
    </w:p>
    <w:p w14:paraId="7B0EEB22" w14:textId="7AFB5026" w:rsidR="002F0A92" w:rsidRPr="005803E2" w:rsidRDefault="002F0A92" w:rsidP="005803E2">
      <w:pPr>
        <w:pStyle w:val="NormalWeb"/>
        <w:numPr>
          <w:ilvl w:val="0"/>
          <w:numId w:val="13"/>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Health influencers, fitness coaches, and mental health professionals will endorse the app.</w:t>
      </w:r>
    </w:p>
    <w:p w14:paraId="162163DB" w14:textId="417BA5B7" w:rsidR="002F0A92" w:rsidRPr="005803E2" w:rsidRDefault="002F0A92" w:rsidP="005803E2">
      <w:pPr>
        <w:pStyle w:val="NormalWeb"/>
        <w:numPr>
          <w:ilvl w:val="0"/>
          <w:numId w:val="13"/>
        </w:numPr>
        <w:spacing w:line="360" w:lineRule="auto"/>
        <w:jc w:val="both"/>
        <w:textAlignment w:val="baseline"/>
        <w:rPr>
          <w:rFonts w:ascii="Arial" w:hAnsi="Arial" w:cs="Arial"/>
          <w:color w:val="000000"/>
          <w:sz w:val="22"/>
          <w:szCs w:val="22"/>
        </w:rPr>
      </w:pPr>
      <w:proofErr w:type="spellStart"/>
      <w:r w:rsidRPr="005803E2">
        <w:rPr>
          <w:rFonts w:ascii="Arial" w:hAnsi="Arial" w:cs="Arial"/>
          <w:color w:val="000000"/>
          <w:sz w:val="22"/>
          <w:szCs w:val="22"/>
        </w:rPr>
        <w:t>HealthTrack</w:t>
      </w:r>
      <w:proofErr w:type="spellEnd"/>
      <w:r w:rsidRPr="005803E2">
        <w:rPr>
          <w:rFonts w:ascii="Arial" w:hAnsi="Arial" w:cs="Arial"/>
          <w:color w:val="000000"/>
          <w:sz w:val="22"/>
          <w:szCs w:val="22"/>
        </w:rPr>
        <w:t xml:space="preserve"> Pro's content, webinars, and community involvement educate users about the app's benefits.</w:t>
      </w:r>
    </w:p>
    <w:p w14:paraId="1250791A" w14:textId="7C46456E" w:rsidR="002F0A92" w:rsidRPr="005803E2" w:rsidRDefault="002F0A92" w:rsidP="00AC4029">
      <w:pPr>
        <w:pStyle w:val="NormalWeb"/>
        <w:spacing w:line="360" w:lineRule="auto"/>
        <w:jc w:val="both"/>
        <w:textAlignment w:val="baseline"/>
        <w:rPr>
          <w:rFonts w:ascii="Arial" w:hAnsi="Arial" w:cs="Arial"/>
          <w:color w:val="000000"/>
          <w:sz w:val="22"/>
          <w:szCs w:val="22"/>
        </w:rPr>
      </w:pPr>
      <w:proofErr w:type="spellStart"/>
      <w:r w:rsidRPr="005803E2">
        <w:rPr>
          <w:rFonts w:ascii="Arial" w:hAnsi="Arial" w:cs="Arial"/>
          <w:color w:val="000000"/>
          <w:sz w:val="22"/>
          <w:szCs w:val="22"/>
        </w:rPr>
        <w:t>HealthTrack</w:t>
      </w:r>
      <w:proofErr w:type="spellEnd"/>
      <w:r w:rsidRPr="005803E2">
        <w:rPr>
          <w:rFonts w:ascii="Arial" w:hAnsi="Arial" w:cs="Arial"/>
          <w:color w:val="000000"/>
          <w:sz w:val="22"/>
          <w:szCs w:val="22"/>
        </w:rPr>
        <w:t xml:space="preserve"> Pro is positioned as a premium health and wellness app that provides vital insights and a </w:t>
      </w:r>
      <w:proofErr w:type="spellStart"/>
      <w:r w:rsidRPr="005803E2">
        <w:rPr>
          <w:rFonts w:ascii="Arial" w:hAnsi="Arial" w:cs="Arial"/>
          <w:color w:val="000000"/>
          <w:sz w:val="22"/>
          <w:szCs w:val="22"/>
        </w:rPr>
        <w:t>personalised</w:t>
      </w:r>
      <w:proofErr w:type="spellEnd"/>
      <w:r w:rsidRPr="005803E2">
        <w:rPr>
          <w:rFonts w:ascii="Arial" w:hAnsi="Arial" w:cs="Arial"/>
          <w:color w:val="000000"/>
          <w:sz w:val="22"/>
          <w:szCs w:val="22"/>
        </w:rPr>
        <w:t xml:space="preserve"> approach to well-being, making it a trusted companion for users</w:t>
      </w:r>
      <w:r w:rsidR="00AC4029">
        <w:rPr>
          <w:rFonts w:ascii="Arial" w:hAnsi="Arial" w:cs="Arial"/>
          <w:color w:val="000000"/>
          <w:sz w:val="22"/>
          <w:szCs w:val="22"/>
        </w:rPr>
        <w:t xml:space="preserve"> </w:t>
      </w:r>
      <w:r w:rsidR="00AC4029" w:rsidRPr="00AC4029">
        <w:rPr>
          <w:rFonts w:ascii="Arial" w:hAnsi="Arial" w:cs="Arial"/>
          <w:color w:val="000000"/>
          <w:sz w:val="22"/>
          <w:szCs w:val="22"/>
        </w:rPr>
        <w:t>(Baden</w:t>
      </w:r>
      <w:r w:rsidR="00AC4029" w:rsidRPr="00AC4029">
        <w:rPr>
          <w:rFonts w:ascii="Cambria Math" w:hAnsi="Cambria Math" w:cs="Cambria Math"/>
          <w:color w:val="000000"/>
          <w:sz w:val="22"/>
          <w:szCs w:val="22"/>
        </w:rPr>
        <w:t>‐</w:t>
      </w:r>
      <w:r w:rsidR="00AC4029" w:rsidRPr="00AC4029">
        <w:rPr>
          <w:rFonts w:ascii="Arial" w:hAnsi="Arial" w:cs="Arial"/>
          <w:color w:val="000000"/>
          <w:sz w:val="22"/>
          <w:szCs w:val="22"/>
        </w:rPr>
        <w:t xml:space="preserve">Fuller &amp; </w:t>
      </w:r>
      <w:proofErr w:type="spellStart"/>
      <w:r w:rsidR="00AC4029" w:rsidRPr="00AC4029">
        <w:rPr>
          <w:rFonts w:ascii="Arial" w:hAnsi="Arial" w:cs="Arial"/>
          <w:color w:val="000000"/>
          <w:sz w:val="22"/>
          <w:szCs w:val="22"/>
        </w:rPr>
        <w:t>Haefliger</w:t>
      </w:r>
      <w:proofErr w:type="spellEnd"/>
      <w:r w:rsidR="00AC4029" w:rsidRPr="00AC4029">
        <w:rPr>
          <w:rFonts w:ascii="Arial" w:hAnsi="Arial" w:cs="Arial"/>
          <w:color w:val="000000"/>
          <w:sz w:val="22"/>
          <w:szCs w:val="22"/>
        </w:rPr>
        <w:t>, 2013)</w:t>
      </w:r>
      <w:r w:rsidRPr="005803E2">
        <w:rPr>
          <w:rFonts w:ascii="Arial" w:hAnsi="Arial" w:cs="Arial"/>
          <w:color w:val="000000"/>
          <w:sz w:val="22"/>
          <w:szCs w:val="22"/>
        </w:rPr>
        <w:t>.</w:t>
      </w:r>
    </w:p>
    <w:p w14:paraId="678DA439" w14:textId="0A100300" w:rsidR="00591EB2" w:rsidRPr="005803E2" w:rsidRDefault="00591EB2" w:rsidP="005803E2">
      <w:pPr>
        <w:pStyle w:val="Heading1"/>
      </w:pPr>
      <w:bookmarkStart w:id="5" w:name="_Toc149331598"/>
      <w:r w:rsidRPr="005803E2">
        <w:t>A cash flow forecast for the first 12 months</w:t>
      </w:r>
      <w:bookmarkEnd w:id="5"/>
    </w:p>
    <w:p w14:paraId="19251011" w14:textId="4EEE3071" w:rsidR="00670E67" w:rsidRPr="005803E2" w:rsidRDefault="00AC1822" w:rsidP="00AC4029">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 xml:space="preserve">Creating a cash flow forecast for a startup business like </w:t>
      </w:r>
      <w:proofErr w:type="spellStart"/>
      <w:r w:rsidRPr="005803E2">
        <w:rPr>
          <w:rFonts w:ascii="Arial" w:hAnsi="Arial" w:cs="Arial"/>
          <w:color w:val="000000"/>
          <w:sz w:val="22"/>
          <w:szCs w:val="22"/>
        </w:rPr>
        <w:t>HealthTrack</w:t>
      </w:r>
      <w:proofErr w:type="spellEnd"/>
      <w:r w:rsidRPr="005803E2">
        <w:rPr>
          <w:rFonts w:ascii="Arial" w:hAnsi="Arial" w:cs="Arial"/>
          <w:color w:val="000000"/>
          <w:sz w:val="22"/>
          <w:szCs w:val="22"/>
        </w:rPr>
        <w:t xml:space="preserve"> Pro is essential to ensure effective financial management</w:t>
      </w:r>
      <w:r w:rsidR="00AC4029">
        <w:rPr>
          <w:rFonts w:ascii="Arial" w:hAnsi="Arial" w:cs="Arial"/>
          <w:color w:val="000000"/>
          <w:sz w:val="22"/>
          <w:szCs w:val="22"/>
        </w:rPr>
        <w:t xml:space="preserve"> </w:t>
      </w:r>
      <w:r w:rsidR="00AC4029" w:rsidRPr="00AC4029">
        <w:rPr>
          <w:rFonts w:ascii="Arial" w:hAnsi="Arial" w:cs="Arial"/>
          <w:color w:val="000000"/>
          <w:sz w:val="22"/>
          <w:szCs w:val="22"/>
        </w:rPr>
        <w:t xml:space="preserve">(Amit &amp; </w:t>
      </w:r>
      <w:proofErr w:type="spellStart"/>
      <w:r w:rsidR="00AC4029" w:rsidRPr="00AC4029">
        <w:rPr>
          <w:rFonts w:ascii="Arial" w:hAnsi="Arial" w:cs="Arial"/>
          <w:color w:val="000000"/>
          <w:sz w:val="22"/>
          <w:szCs w:val="22"/>
        </w:rPr>
        <w:t>Zott</w:t>
      </w:r>
      <w:proofErr w:type="spellEnd"/>
      <w:r w:rsidR="00AC4029" w:rsidRPr="00AC4029">
        <w:rPr>
          <w:rFonts w:ascii="Arial" w:hAnsi="Arial" w:cs="Arial"/>
          <w:color w:val="000000"/>
          <w:sz w:val="22"/>
          <w:szCs w:val="22"/>
        </w:rPr>
        <w:t>, 2012)</w:t>
      </w:r>
      <w:r w:rsidRPr="005803E2">
        <w:rPr>
          <w:rFonts w:ascii="Arial" w:hAnsi="Arial" w:cs="Arial"/>
          <w:color w:val="000000"/>
          <w:sz w:val="22"/>
          <w:szCs w:val="22"/>
        </w:rPr>
        <w:t>. Given the funding constraint of not exceeding £25,000, it's crucial to plan and allocate resources judiciously. Below is a simplified monthly cash flow forecast for the first 12 months:</w:t>
      </w:r>
    </w:p>
    <w:tbl>
      <w:tblPr>
        <w:tblW w:w="10345" w:type="dxa"/>
        <w:tblCellMar>
          <w:top w:w="15" w:type="dxa"/>
          <w:left w:w="15" w:type="dxa"/>
          <w:bottom w:w="15" w:type="dxa"/>
          <w:right w:w="15" w:type="dxa"/>
        </w:tblCellMar>
        <w:tblLook w:val="04A0" w:firstRow="1" w:lastRow="0" w:firstColumn="1" w:lastColumn="0" w:noHBand="0" w:noVBand="1"/>
      </w:tblPr>
      <w:tblGrid>
        <w:gridCol w:w="980"/>
        <w:gridCol w:w="1111"/>
        <w:gridCol w:w="1417"/>
        <w:gridCol w:w="1179"/>
        <w:gridCol w:w="1070"/>
        <w:gridCol w:w="1213"/>
        <w:gridCol w:w="1565"/>
        <w:gridCol w:w="984"/>
        <w:gridCol w:w="826"/>
      </w:tblGrid>
      <w:tr w:rsidR="005140A1" w:rsidRPr="005803E2" w14:paraId="5EC437FB" w14:textId="77777777" w:rsidTr="005140A1">
        <w:trPr>
          <w:divId w:val="1270166958"/>
          <w:trHeight w:val="1350"/>
        </w:trPr>
        <w:tc>
          <w:tcPr>
            <w:tcW w:w="1097" w:type="dxa"/>
            <w:tcBorders>
              <w:top w:val="single" w:sz="4" w:space="0" w:color="D9D9E3"/>
              <w:left w:val="single" w:sz="4" w:space="0" w:color="D9D9E3"/>
              <w:bottom w:val="single" w:sz="4" w:space="0" w:color="D9D9E3"/>
              <w:right w:val="nil"/>
            </w:tcBorders>
            <w:shd w:val="clear" w:color="000000" w:fill="FFFFFF"/>
            <w:vAlign w:val="bottom"/>
            <w:hideMark/>
          </w:tcPr>
          <w:p w14:paraId="22420494" w14:textId="77777777" w:rsidR="005140A1" w:rsidRPr="005803E2" w:rsidRDefault="005140A1" w:rsidP="005803E2">
            <w:pPr>
              <w:spacing w:line="360" w:lineRule="auto"/>
              <w:jc w:val="both"/>
              <w:rPr>
                <w:rFonts w:ascii="Arial" w:eastAsia="Times New Roman" w:hAnsi="Arial" w:cs="Arial"/>
                <w:b/>
                <w:bCs/>
                <w:color w:val="000000"/>
                <w:kern w:val="0"/>
                <w14:ligatures w14:val="none"/>
              </w:rPr>
            </w:pPr>
            <w:r w:rsidRPr="005803E2">
              <w:rPr>
                <w:rFonts w:ascii="Arial" w:eastAsia="Times New Roman" w:hAnsi="Arial" w:cs="Arial"/>
                <w:b/>
                <w:bCs/>
                <w:color w:val="000000"/>
              </w:rPr>
              <w:t>Month</w:t>
            </w:r>
          </w:p>
        </w:tc>
        <w:tc>
          <w:tcPr>
            <w:tcW w:w="1197" w:type="dxa"/>
            <w:tcBorders>
              <w:top w:val="single" w:sz="4" w:space="0" w:color="D9D9E3"/>
              <w:left w:val="single" w:sz="4" w:space="0" w:color="D9D9E3"/>
              <w:bottom w:val="single" w:sz="4" w:space="0" w:color="D9D9E3"/>
              <w:right w:val="nil"/>
            </w:tcBorders>
            <w:shd w:val="clear" w:color="000000" w:fill="FFFFFF"/>
            <w:vAlign w:val="bottom"/>
            <w:hideMark/>
          </w:tcPr>
          <w:p w14:paraId="59B6643A" w14:textId="77777777" w:rsidR="005140A1" w:rsidRPr="005803E2" w:rsidRDefault="005140A1" w:rsidP="005803E2">
            <w:pPr>
              <w:spacing w:line="360" w:lineRule="auto"/>
              <w:jc w:val="both"/>
              <w:rPr>
                <w:rFonts w:ascii="Arial" w:eastAsia="Times New Roman" w:hAnsi="Arial" w:cs="Arial"/>
                <w:b/>
                <w:bCs/>
                <w:color w:val="000000"/>
              </w:rPr>
            </w:pPr>
            <w:r w:rsidRPr="005803E2">
              <w:rPr>
                <w:rFonts w:ascii="Arial" w:eastAsia="Times New Roman" w:hAnsi="Arial" w:cs="Arial"/>
                <w:b/>
                <w:bCs/>
                <w:color w:val="000000"/>
              </w:rPr>
              <w:t>Initial Funding</w:t>
            </w:r>
          </w:p>
        </w:tc>
        <w:tc>
          <w:tcPr>
            <w:tcW w:w="1419" w:type="dxa"/>
            <w:tcBorders>
              <w:top w:val="single" w:sz="4" w:space="0" w:color="D9D9E3"/>
              <w:left w:val="single" w:sz="4" w:space="0" w:color="D9D9E3"/>
              <w:bottom w:val="single" w:sz="4" w:space="0" w:color="D9D9E3"/>
              <w:right w:val="nil"/>
            </w:tcBorders>
            <w:shd w:val="clear" w:color="000000" w:fill="FFFFFF"/>
            <w:vAlign w:val="bottom"/>
            <w:hideMark/>
          </w:tcPr>
          <w:p w14:paraId="452FE355" w14:textId="77777777" w:rsidR="005140A1" w:rsidRPr="005803E2" w:rsidRDefault="005140A1" w:rsidP="005803E2">
            <w:pPr>
              <w:spacing w:line="360" w:lineRule="auto"/>
              <w:jc w:val="both"/>
              <w:rPr>
                <w:rFonts w:ascii="Arial" w:eastAsia="Times New Roman" w:hAnsi="Arial" w:cs="Arial"/>
                <w:b/>
                <w:bCs/>
                <w:color w:val="000000"/>
              </w:rPr>
            </w:pPr>
            <w:r w:rsidRPr="005803E2">
              <w:rPr>
                <w:rFonts w:ascii="Arial" w:eastAsia="Times New Roman" w:hAnsi="Arial" w:cs="Arial"/>
                <w:b/>
                <w:bCs/>
                <w:color w:val="000000"/>
              </w:rPr>
              <w:t>Development Costs</w:t>
            </w:r>
          </w:p>
        </w:tc>
        <w:tc>
          <w:tcPr>
            <w:tcW w:w="1199" w:type="dxa"/>
            <w:tcBorders>
              <w:top w:val="single" w:sz="4" w:space="0" w:color="D9D9E3"/>
              <w:left w:val="single" w:sz="4" w:space="0" w:color="D9D9E3"/>
              <w:bottom w:val="single" w:sz="4" w:space="0" w:color="D9D9E3"/>
              <w:right w:val="nil"/>
            </w:tcBorders>
            <w:shd w:val="clear" w:color="000000" w:fill="FFFFFF"/>
            <w:vAlign w:val="bottom"/>
            <w:hideMark/>
          </w:tcPr>
          <w:p w14:paraId="5930FAAF" w14:textId="77777777" w:rsidR="005140A1" w:rsidRPr="005803E2" w:rsidRDefault="005140A1" w:rsidP="005803E2">
            <w:pPr>
              <w:spacing w:line="360" w:lineRule="auto"/>
              <w:jc w:val="both"/>
              <w:rPr>
                <w:rFonts w:ascii="Arial" w:eastAsia="Times New Roman" w:hAnsi="Arial" w:cs="Arial"/>
                <w:b/>
                <w:bCs/>
                <w:color w:val="000000"/>
              </w:rPr>
            </w:pPr>
            <w:r w:rsidRPr="005803E2">
              <w:rPr>
                <w:rFonts w:ascii="Arial" w:eastAsia="Times New Roman" w:hAnsi="Arial" w:cs="Arial"/>
                <w:b/>
                <w:bCs/>
                <w:color w:val="000000"/>
              </w:rPr>
              <w:t>Marketing &amp; Promotion</w:t>
            </w:r>
          </w:p>
        </w:tc>
        <w:tc>
          <w:tcPr>
            <w:tcW w:w="1059" w:type="dxa"/>
            <w:tcBorders>
              <w:top w:val="single" w:sz="4" w:space="0" w:color="D9D9E3"/>
              <w:left w:val="single" w:sz="4" w:space="0" w:color="D9D9E3"/>
              <w:bottom w:val="single" w:sz="4" w:space="0" w:color="D9D9E3"/>
              <w:right w:val="nil"/>
            </w:tcBorders>
            <w:shd w:val="clear" w:color="000000" w:fill="FFFFFF"/>
            <w:vAlign w:val="bottom"/>
            <w:hideMark/>
          </w:tcPr>
          <w:p w14:paraId="470DFE5D" w14:textId="77777777" w:rsidR="005140A1" w:rsidRPr="005803E2" w:rsidRDefault="005140A1" w:rsidP="005803E2">
            <w:pPr>
              <w:spacing w:line="360" w:lineRule="auto"/>
              <w:jc w:val="both"/>
              <w:rPr>
                <w:rFonts w:ascii="Arial" w:eastAsia="Times New Roman" w:hAnsi="Arial" w:cs="Arial"/>
                <w:b/>
                <w:bCs/>
                <w:color w:val="000000"/>
              </w:rPr>
            </w:pPr>
            <w:r w:rsidRPr="005803E2">
              <w:rPr>
                <w:rFonts w:ascii="Arial" w:eastAsia="Times New Roman" w:hAnsi="Arial" w:cs="Arial"/>
                <w:b/>
                <w:bCs/>
                <w:color w:val="000000"/>
              </w:rPr>
              <w:t>Employee Salaries</w:t>
            </w:r>
          </w:p>
        </w:tc>
        <w:tc>
          <w:tcPr>
            <w:tcW w:w="1415" w:type="dxa"/>
            <w:tcBorders>
              <w:top w:val="single" w:sz="4" w:space="0" w:color="D9D9E3"/>
              <w:left w:val="single" w:sz="4" w:space="0" w:color="D9D9E3"/>
              <w:bottom w:val="single" w:sz="4" w:space="0" w:color="D9D9E3"/>
              <w:right w:val="nil"/>
            </w:tcBorders>
            <w:shd w:val="clear" w:color="000000" w:fill="FFFFFF"/>
            <w:vAlign w:val="bottom"/>
            <w:hideMark/>
          </w:tcPr>
          <w:p w14:paraId="7EE41A1C" w14:textId="77777777" w:rsidR="005140A1" w:rsidRPr="005803E2" w:rsidRDefault="005140A1" w:rsidP="005803E2">
            <w:pPr>
              <w:spacing w:line="360" w:lineRule="auto"/>
              <w:jc w:val="both"/>
              <w:rPr>
                <w:rFonts w:ascii="Arial" w:eastAsia="Times New Roman" w:hAnsi="Arial" w:cs="Arial"/>
                <w:b/>
                <w:bCs/>
                <w:color w:val="000000"/>
              </w:rPr>
            </w:pPr>
            <w:r w:rsidRPr="005803E2">
              <w:rPr>
                <w:rFonts w:ascii="Arial" w:eastAsia="Times New Roman" w:hAnsi="Arial" w:cs="Arial"/>
                <w:b/>
                <w:bCs/>
                <w:color w:val="000000"/>
              </w:rPr>
              <w:t>Admin Costs</w:t>
            </w:r>
          </w:p>
        </w:tc>
        <w:tc>
          <w:tcPr>
            <w:tcW w:w="1578" w:type="dxa"/>
            <w:tcBorders>
              <w:top w:val="single" w:sz="4" w:space="0" w:color="D9D9E3"/>
              <w:left w:val="single" w:sz="4" w:space="0" w:color="D9D9E3"/>
              <w:bottom w:val="single" w:sz="4" w:space="0" w:color="D9D9E3"/>
              <w:right w:val="nil"/>
            </w:tcBorders>
            <w:shd w:val="clear" w:color="000000" w:fill="FFFFFF"/>
            <w:vAlign w:val="bottom"/>
            <w:hideMark/>
          </w:tcPr>
          <w:p w14:paraId="0FCAACB2" w14:textId="77777777" w:rsidR="005140A1" w:rsidRPr="005803E2" w:rsidRDefault="005140A1" w:rsidP="005803E2">
            <w:pPr>
              <w:spacing w:line="360" w:lineRule="auto"/>
              <w:jc w:val="both"/>
              <w:rPr>
                <w:rFonts w:ascii="Arial" w:eastAsia="Times New Roman" w:hAnsi="Arial" w:cs="Arial"/>
                <w:b/>
                <w:bCs/>
                <w:color w:val="000000"/>
              </w:rPr>
            </w:pPr>
            <w:r w:rsidRPr="005803E2">
              <w:rPr>
                <w:rFonts w:ascii="Arial" w:eastAsia="Times New Roman" w:hAnsi="Arial" w:cs="Arial"/>
                <w:b/>
                <w:bCs/>
                <w:color w:val="000000"/>
              </w:rPr>
              <w:t>Miscellaneous</w:t>
            </w:r>
          </w:p>
        </w:tc>
        <w:tc>
          <w:tcPr>
            <w:tcW w:w="999" w:type="dxa"/>
            <w:tcBorders>
              <w:top w:val="single" w:sz="4" w:space="0" w:color="D9D9E3"/>
              <w:left w:val="single" w:sz="4" w:space="0" w:color="D9D9E3"/>
              <w:bottom w:val="single" w:sz="4" w:space="0" w:color="D9D9E3"/>
              <w:right w:val="nil"/>
            </w:tcBorders>
            <w:shd w:val="clear" w:color="000000" w:fill="FFFFFF"/>
            <w:vAlign w:val="bottom"/>
            <w:hideMark/>
          </w:tcPr>
          <w:p w14:paraId="6D4FDA30" w14:textId="77777777" w:rsidR="005140A1" w:rsidRPr="005803E2" w:rsidRDefault="005140A1" w:rsidP="005803E2">
            <w:pPr>
              <w:spacing w:line="360" w:lineRule="auto"/>
              <w:jc w:val="both"/>
              <w:rPr>
                <w:rFonts w:ascii="Arial" w:eastAsia="Times New Roman" w:hAnsi="Arial" w:cs="Arial"/>
                <w:b/>
                <w:bCs/>
                <w:color w:val="000000"/>
              </w:rPr>
            </w:pPr>
            <w:r w:rsidRPr="005803E2">
              <w:rPr>
                <w:rFonts w:ascii="Arial" w:eastAsia="Times New Roman" w:hAnsi="Arial" w:cs="Arial"/>
                <w:b/>
                <w:bCs/>
                <w:color w:val="000000"/>
              </w:rPr>
              <w:t>Revenue</w:t>
            </w:r>
          </w:p>
        </w:tc>
        <w:tc>
          <w:tcPr>
            <w:tcW w:w="382" w:type="dxa"/>
            <w:tcBorders>
              <w:top w:val="single" w:sz="4" w:space="0" w:color="D9D9E3"/>
              <w:left w:val="single" w:sz="4" w:space="0" w:color="D9D9E3"/>
              <w:bottom w:val="single" w:sz="4" w:space="0" w:color="D9D9E3"/>
              <w:right w:val="single" w:sz="4" w:space="0" w:color="D9D9E3"/>
            </w:tcBorders>
            <w:shd w:val="clear" w:color="000000" w:fill="FFFFFF"/>
            <w:vAlign w:val="bottom"/>
            <w:hideMark/>
          </w:tcPr>
          <w:p w14:paraId="2B72661D" w14:textId="77777777" w:rsidR="005140A1" w:rsidRPr="005803E2" w:rsidRDefault="005140A1" w:rsidP="005803E2">
            <w:pPr>
              <w:spacing w:line="360" w:lineRule="auto"/>
              <w:jc w:val="both"/>
              <w:rPr>
                <w:rFonts w:ascii="Arial" w:eastAsia="Times New Roman" w:hAnsi="Arial" w:cs="Arial"/>
                <w:b/>
                <w:bCs/>
                <w:color w:val="000000"/>
              </w:rPr>
            </w:pPr>
            <w:r w:rsidRPr="005803E2">
              <w:rPr>
                <w:rFonts w:ascii="Arial" w:eastAsia="Times New Roman" w:hAnsi="Arial" w:cs="Arial"/>
                <w:b/>
                <w:bCs/>
                <w:color w:val="000000"/>
              </w:rPr>
              <w:t>Net Cash Flow</w:t>
            </w:r>
          </w:p>
        </w:tc>
      </w:tr>
      <w:tr w:rsidR="005140A1" w:rsidRPr="005803E2" w14:paraId="36C5E186" w14:textId="77777777" w:rsidTr="005140A1">
        <w:trPr>
          <w:divId w:val="1270166958"/>
          <w:trHeight w:val="300"/>
        </w:trPr>
        <w:tc>
          <w:tcPr>
            <w:tcW w:w="1097" w:type="dxa"/>
            <w:tcBorders>
              <w:top w:val="nil"/>
              <w:left w:val="single" w:sz="4" w:space="0" w:color="D9D9E3"/>
              <w:bottom w:val="single" w:sz="4" w:space="0" w:color="D9D9E3"/>
              <w:right w:val="nil"/>
            </w:tcBorders>
            <w:shd w:val="clear" w:color="000000" w:fill="FFFFFF"/>
            <w:vAlign w:val="bottom"/>
            <w:hideMark/>
          </w:tcPr>
          <w:p w14:paraId="28A48308"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Month 1</w:t>
            </w:r>
          </w:p>
        </w:tc>
        <w:tc>
          <w:tcPr>
            <w:tcW w:w="1197" w:type="dxa"/>
            <w:tcBorders>
              <w:top w:val="nil"/>
              <w:left w:val="single" w:sz="4" w:space="0" w:color="D9D9E3"/>
              <w:bottom w:val="single" w:sz="4" w:space="0" w:color="D9D9E3"/>
              <w:right w:val="nil"/>
            </w:tcBorders>
            <w:shd w:val="clear" w:color="000000" w:fill="FFFFFF"/>
            <w:vAlign w:val="bottom"/>
            <w:hideMark/>
          </w:tcPr>
          <w:p w14:paraId="4A43A47F"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£25,000</w:t>
            </w:r>
          </w:p>
        </w:tc>
        <w:tc>
          <w:tcPr>
            <w:tcW w:w="1419" w:type="dxa"/>
            <w:tcBorders>
              <w:top w:val="nil"/>
              <w:left w:val="single" w:sz="4" w:space="0" w:color="D9D9E3"/>
              <w:bottom w:val="single" w:sz="4" w:space="0" w:color="D9D9E3"/>
              <w:right w:val="nil"/>
            </w:tcBorders>
            <w:shd w:val="clear" w:color="000000" w:fill="FFFFFF"/>
            <w:vAlign w:val="bottom"/>
            <w:hideMark/>
          </w:tcPr>
          <w:p w14:paraId="200A66C4"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£10,000</w:t>
            </w:r>
          </w:p>
        </w:tc>
        <w:tc>
          <w:tcPr>
            <w:tcW w:w="1199" w:type="dxa"/>
            <w:tcBorders>
              <w:top w:val="nil"/>
              <w:left w:val="single" w:sz="4" w:space="0" w:color="D9D9E3"/>
              <w:bottom w:val="single" w:sz="4" w:space="0" w:color="D9D9E3"/>
              <w:right w:val="nil"/>
            </w:tcBorders>
            <w:shd w:val="clear" w:color="000000" w:fill="FFFFFF"/>
            <w:vAlign w:val="bottom"/>
            <w:hideMark/>
          </w:tcPr>
          <w:p w14:paraId="4A1543BF"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£2,000</w:t>
            </w:r>
          </w:p>
        </w:tc>
        <w:tc>
          <w:tcPr>
            <w:tcW w:w="1059" w:type="dxa"/>
            <w:tcBorders>
              <w:top w:val="nil"/>
              <w:left w:val="single" w:sz="4" w:space="0" w:color="D9D9E3"/>
              <w:bottom w:val="single" w:sz="4" w:space="0" w:color="D9D9E3"/>
              <w:right w:val="nil"/>
            </w:tcBorders>
            <w:shd w:val="clear" w:color="000000" w:fill="FFFFFF"/>
            <w:vAlign w:val="bottom"/>
            <w:hideMark/>
          </w:tcPr>
          <w:p w14:paraId="2CD4C85C"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£3,000</w:t>
            </w:r>
          </w:p>
        </w:tc>
        <w:tc>
          <w:tcPr>
            <w:tcW w:w="1415" w:type="dxa"/>
            <w:tcBorders>
              <w:top w:val="nil"/>
              <w:left w:val="single" w:sz="4" w:space="0" w:color="D9D9E3"/>
              <w:bottom w:val="single" w:sz="4" w:space="0" w:color="D9D9E3"/>
              <w:right w:val="nil"/>
            </w:tcBorders>
            <w:shd w:val="clear" w:color="000000" w:fill="FFFFFF"/>
            <w:vAlign w:val="bottom"/>
            <w:hideMark/>
          </w:tcPr>
          <w:p w14:paraId="7A174051"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£2,000</w:t>
            </w:r>
          </w:p>
        </w:tc>
        <w:tc>
          <w:tcPr>
            <w:tcW w:w="1578" w:type="dxa"/>
            <w:tcBorders>
              <w:top w:val="nil"/>
              <w:left w:val="single" w:sz="4" w:space="0" w:color="D9D9E3"/>
              <w:bottom w:val="single" w:sz="4" w:space="0" w:color="D9D9E3"/>
              <w:right w:val="nil"/>
            </w:tcBorders>
            <w:shd w:val="clear" w:color="000000" w:fill="FFFFFF"/>
            <w:vAlign w:val="bottom"/>
            <w:hideMark/>
          </w:tcPr>
          <w:p w14:paraId="690B6DE4"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£1,000</w:t>
            </w:r>
          </w:p>
        </w:tc>
        <w:tc>
          <w:tcPr>
            <w:tcW w:w="999" w:type="dxa"/>
            <w:tcBorders>
              <w:top w:val="nil"/>
              <w:left w:val="single" w:sz="4" w:space="0" w:color="D9D9E3"/>
              <w:bottom w:val="single" w:sz="4" w:space="0" w:color="D9D9E3"/>
              <w:right w:val="nil"/>
            </w:tcBorders>
            <w:shd w:val="clear" w:color="000000" w:fill="FFFFFF"/>
            <w:vAlign w:val="bottom"/>
            <w:hideMark/>
          </w:tcPr>
          <w:p w14:paraId="7683B771"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£0</w:t>
            </w:r>
          </w:p>
        </w:tc>
        <w:tc>
          <w:tcPr>
            <w:tcW w:w="382" w:type="dxa"/>
            <w:tcBorders>
              <w:top w:val="nil"/>
              <w:left w:val="single" w:sz="4" w:space="0" w:color="D9D9E3"/>
              <w:bottom w:val="single" w:sz="4" w:space="0" w:color="D9D9E3"/>
              <w:right w:val="single" w:sz="4" w:space="0" w:color="D9D9E3"/>
            </w:tcBorders>
            <w:shd w:val="clear" w:color="000000" w:fill="FFFFFF"/>
            <w:vAlign w:val="bottom"/>
            <w:hideMark/>
          </w:tcPr>
          <w:p w14:paraId="36214E4E"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-£18,000</w:t>
            </w:r>
          </w:p>
        </w:tc>
      </w:tr>
      <w:tr w:rsidR="005140A1" w:rsidRPr="005803E2" w14:paraId="2EEE165A" w14:textId="77777777" w:rsidTr="005140A1">
        <w:trPr>
          <w:divId w:val="1270166958"/>
          <w:trHeight w:val="300"/>
        </w:trPr>
        <w:tc>
          <w:tcPr>
            <w:tcW w:w="1097" w:type="dxa"/>
            <w:tcBorders>
              <w:top w:val="nil"/>
              <w:left w:val="single" w:sz="4" w:space="0" w:color="D9D9E3"/>
              <w:bottom w:val="single" w:sz="4" w:space="0" w:color="D9D9E3"/>
              <w:right w:val="nil"/>
            </w:tcBorders>
            <w:shd w:val="clear" w:color="000000" w:fill="FFFFFF"/>
            <w:vAlign w:val="bottom"/>
            <w:hideMark/>
          </w:tcPr>
          <w:p w14:paraId="6069ADB1"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Month 2</w:t>
            </w:r>
          </w:p>
        </w:tc>
        <w:tc>
          <w:tcPr>
            <w:tcW w:w="1197" w:type="dxa"/>
            <w:tcBorders>
              <w:top w:val="nil"/>
              <w:left w:val="single" w:sz="4" w:space="0" w:color="D9D9E3"/>
              <w:bottom w:val="single" w:sz="4" w:space="0" w:color="D9D9E3"/>
              <w:right w:val="nil"/>
            </w:tcBorders>
            <w:shd w:val="clear" w:color="000000" w:fill="FFFFFF"/>
            <w:vAlign w:val="bottom"/>
            <w:hideMark/>
          </w:tcPr>
          <w:p w14:paraId="51393B3D"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£0</w:t>
            </w:r>
          </w:p>
        </w:tc>
        <w:tc>
          <w:tcPr>
            <w:tcW w:w="1419" w:type="dxa"/>
            <w:tcBorders>
              <w:top w:val="nil"/>
              <w:left w:val="single" w:sz="4" w:space="0" w:color="D9D9E3"/>
              <w:bottom w:val="single" w:sz="4" w:space="0" w:color="D9D9E3"/>
              <w:right w:val="nil"/>
            </w:tcBorders>
            <w:shd w:val="clear" w:color="000000" w:fill="FFFFFF"/>
            <w:vAlign w:val="bottom"/>
            <w:hideMark/>
          </w:tcPr>
          <w:p w14:paraId="1BA26822"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£0</w:t>
            </w:r>
          </w:p>
        </w:tc>
        <w:tc>
          <w:tcPr>
            <w:tcW w:w="1199" w:type="dxa"/>
            <w:tcBorders>
              <w:top w:val="nil"/>
              <w:left w:val="single" w:sz="4" w:space="0" w:color="D9D9E3"/>
              <w:bottom w:val="single" w:sz="4" w:space="0" w:color="D9D9E3"/>
              <w:right w:val="nil"/>
            </w:tcBorders>
            <w:shd w:val="clear" w:color="000000" w:fill="FFFFFF"/>
            <w:vAlign w:val="bottom"/>
            <w:hideMark/>
          </w:tcPr>
          <w:p w14:paraId="40819314"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£2,000</w:t>
            </w:r>
          </w:p>
        </w:tc>
        <w:tc>
          <w:tcPr>
            <w:tcW w:w="1059" w:type="dxa"/>
            <w:tcBorders>
              <w:top w:val="nil"/>
              <w:left w:val="single" w:sz="4" w:space="0" w:color="D9D9E3"/>
              <w:bottom w:val="single" w:sz="4" w:space="0" w:color="D9D9E3"/>
              <w:right w:val="nil"/>
            </w:tcBorders>
            <w:shd w:val="clear" w:color="000000" w:fill="FFFFFF"/>
            <w:vAlign w:val="bottom"/>
            <w:hideMark/>
          </w:tcPr>
          <w:p w14:paraId="45F43EFB"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£3,000</w:t>
            </w:r>
          </w:p>
        </w:tc>
        <w:tc>
          <w:tcPr>
            <w:tcW w:w="1415" w:type="dxa"/>
            <w:tcBorders>
              <w:top w:val="nil"/>
              <w:left w:val="single" w:sz="4" w:space="0" w:color="D9D9E3"/>
              <w:bottom w:val="single" w:sz="4" w:space="0" w:color="D9D9E3"/>
              <w:right w:val="nil"/>
            </w:tcBorders>
            <w:shd w:val="clear" w:color="000000" w:fill="FFFFFF"/>
            <w:vAlign w:val="bottom"/>
            <w:hideMark/>
          </w:tcPr>
          <w:p w14:paraId="4620FF6C"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£2,000</w:t>
            </w:r>
          </w:p>
        </w:tc>
        <w:tc>
          <w:tcPr>
            <w:tcW w:w="1578" w:type="dxa"/>
            <w:tcBorders>
              <w:top w:val="nil"/>
              <w:left w:val="single" w:sz="4" w:space="0" w:color="D9D9E3"/>
              <w:bottom w:val="single" w:sz="4" w:space="0" w:color="D9D9E3"/>
              <w:right w:val="nil"/>
            </w:tcBorders>
            <w:shd w:val="clear" w:color="000000" w:fill="FFFFFF"/>
            <w:vAlign w:val="bottom"/>
            <w:hideMark/>
          </w:tcPr>
          <w:p w14:paraId="7AF39CB6"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£1,000</w:t>
            </w:r>
          </w:p>
        </w:tc>
        <w:tc>
          <w:tcPr>
            <w:tcW w:w="999" w:type="dxa"/>
            <w:tcBorders>
              <w:top w:val="nil"/>
              <w:left w:val="single" w:sz="4" w:space="0" w:color="D9D9E3"/>
              <w:bottom w:val="single" w:sz="4" w:space="0" w:color="D9D9E3"/>
              <w:right w:val="nil"/>
            </w:tcBorders>
            <w:shd w:val="clear" w:color="000000" w:fill="FFFFFF"/>
            <w:vAlign w:val="bottom"/>
            <w:hideMark/>
          </w:tcPr>
          <w:p w14:paraId="6ECFE115"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£2,500</w:t>
            </w:r>
          </w:p>
        </w:tc>
        <w:tc>
          <w:tcPr>
            <w:tcW w:w="382" w:type="dxa"/>
            <w:tcBorders>
              <w:top w:val="nil"/>
              <w:left w:val="single" w:sz="4" w:space="0" w:color="D9D9E3"/>
              <w:bottom w:val="single" w:sz="4" w:space="0" w:color="D9D9E3"/>
              <w:right w:val="single" w:sz="4" w:space="0" w:color="D9D9E3"/>
            </w:tcBorders>
            <w:shd w:val="clear" w:color="000000" w:fill="FFFFFF"/>
            <w:vAlign w:val="bottom"/>
            <w:hideMark/>
          </w:tcPr>
          <w:p w14:paraId="37FAE348"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£500</w:t>
            </w:r>
          </w:p>
        </w:tc>
      </w:tr>
      <w:tr w:rsidR="005140A1" w:rsidRPr="005803E2" w14:paraId="3CF4890B" w14:textId="77777777" w:rsidTr="005140A1">
        <w:trPr>
          <w:divId w:val="1270166958"/>
          <w:trHeight w:val="300"/>
        </w:trPr>
        <w:tc>
          <w:tcPr>
            <w:tcW w:w="1097" w:type="dxa"/>
            <w:tcBorders>
              <w:top w:val="nil"/>
              <w:left w:val="single" w:sz="4" w:space="0" w:color="D9D9E3"/>
              <w:bottom w:val="single" w:sz="4" w:space="0" w:color="D9D9E3"/>
              <w:right w:val="nil"/>
            </w:tcBorders>
            <w:shd w:val="clear" w:color="000000" w:fill="FFFFFF"/>
            <w:vAlign w:val="bottom"/>
            <w:hideMark/>
          </w:tcPr>
          <w:p w14:paraId="7EDC4253"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Month 3</w:t>
            </w:r>
          </w:p>
        </w:tc>
        <w:tc>
          <w:tcPr>
            <w:tcW w:w="1197" w:type="dxa"/>
            <w:tcBorders>
              <w:top w:val="nil"/>
              <w:left w:val="single" w:sz="4" w:space="0" w:color="D9D9E3"/>
              <w:bottom w:val="single" w:sz="4" w:space="0" w:color="D9D9E3"/>
              <w:right w:val="nil"/>
            </w:tcBorders>
            <w:shd w:val="clear" w:color="000000" w:fill="FFFFFF"/>
            <w:vAlign w:val="bottom"/>
            <w:hideMark/>
          </w:tcPr>
          <w:p w14:paraId="62E95CDE"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£0</w:t>
            </w:r>
          </w:p>
        </w:tc>
        <w:tc>
          <w:tcPr>
            <w:tcW w:w="1419" w:type="dxa"/>
            <w:tcBorders>
              <w:top w:val="nil"/>
              <w:left w:val="single" w:sz="4" w:space="0" w:color="D9D9E3"/>
              <w:bottom w:val="single" w:sz="4" w:space="0" w:color="D9D9E3"/>
              <w:right w:val="nil"/>
            </w:tcBorders>
            <w:shd w:val="clear" w:color="000000" w:fill="FFFFFF"/>
            <w:vAlign w:val="bottom"/>
            <w:hideMark/>
          </w:tcPr>
          <w:p w14:paraId="2D9C8E16"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£0</w:t>
            </w:r>
          </w:p>
        </w:tc>
        <w:tc>
          <w:tcPr>
            <w:tcW w:w="1199" w:type="dxa"/>
            <w:tcBorders>
              <w:top w:val="nil"/>
              <w:left w:val="single" w:sz="4" w:space="0" w:color="D9D9E3"/>
              <w:bottom w:val="single" w:sz="4" w:space="0" w:color="D9D9E3"/>
              <w:right w:val="nil"/>
            </w:tcBorders>
            <w:shd w:val="clear" w:color="000000" w:fill="FFFFFF"/>
            <w:vAlign w:val="bottom"/>
            <w:hideMark/>
          </w:tcPr>
          <w:p w14:paraId="6A03A8DF"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£2,000</w:t>
            </w:r>
          </w:p>
        </w:tc>
        <w:tc>
          <w:tcPr>
            <w:tcW w:w="1059" w:type="dxa"/>
            <w:tcBorders>
              <w:top w:val="nil"/>
              <w:left w:val="single" w:sz="4" w:space="0" w:color="D9D9E3"/>
              <w:bottom w:val="single" w:sz="4" w:space="0" w:color="D9D9E3"/>
              <w:right w:val="nil"/>
            </w:tcBorders>
            <w:shd w:val="clear" w:color="000000" w:fill="FFFFFF"/>
            <w:vAlign w:val="bottom"/>
            <w:hideMark/>
          </w:tcPr>
          <w:p w14:paraId="29726CC6"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£3,000</w:t>
            </w:r>
          </w:p>
        </w:tc>
        <w:tc>
          <w:tcPr>
            <w:tcW w:w="1415" w:type="dxa"/>
            <w:tcBorders>
              <w:top w:val="nil"/>
              <w:left w:val="single" w:sz="4" w:space="0" w:color="D9D9E3"/>
              <w:bottom w:val="single" w:sz="4" w:space="0" w:color="D9D9E3"/>
              <w:right w:val="nil"/>
            </w:tcBorders>
            <w:shd w:val="clear" w:color="000000" w:fill="FFFFFF"/>
            <w:vAlign w:val="bottom"/>
            <w:hideMark/>
          </w:tcPr>
          <w:p w14:paraId="25C3A1C7"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£2,000</w:t>
            </w:r>
          </w:p>
        </w:tc>
        <w:tc>
          <w:tcPr>
            <w:tcW w:w="1578" w:type="dxa"/>
            <w:tcBorders>
              <w:top w:val="nil"/>
              <w:left w:val="single" w:sz="4" w:space="0" w:color="D9D9E3"/>
              <w:bottom w:val="single" w:sz="4" w:space="0" w:color="D9D9E3"/>
              <w:right w:val="nil"/>
            </w:tcBorders>
            <w:shd w:val="clear" w:color="000000" w:fill="FFFFFF"/>
            <w:vAlign w:val="bottom"/>
            <w:hideMark/>
          </w:tcPr>
          <w:p w14:paraId="5D220B75"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£1,000</w:t>
            </w:r>
          </w:p>
        </w:tc>
        <w:tc>
          <w:tcPr>
            <w:tcW w:w="999" w:type="dxa"/>
            <w:tcBorders>
              <w:top w:val="nil"/>
              <w:left w:val="single" w:sz="4" w:space="0" w:color="D9D9E3"/>
              <w:bottom w:val="single" w:sz="4" w:space="0" w:color="D9D9E3"/>
              <w:right w:val="nil"/>
            </w:tcBorders>
            <w:shd w:val="clear" w:color="000000" w:fill="FFFFFF"/>
            <w:vAlign w:val="bottom"/>
            <w:hideMark/>
          </w:tcPr>
          <w:p w14:paraId="7E1E823C"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£3,500</w:t>
            </w:r>
          </w:p>
        </w:tc>
        <w:tc>
          <w:tcPr>
            <w:tcW w:w="382" w:type="dxa"/>
            <w:tcBorders>
              <w:top w:val="nil"/>
              <w:left w:val="single" w:sz="4" w:space="0" w:color="D9D9E3"/>
              <w:bottom w:val="single" w:sz="4" w:space="0" w:color="D9D9E3"/>
              <w:right w:val="single" w:sz="4" w:space="0" w:color="D9D9E3"/>
            </w:tcBorders>
            <w:shd w:val="clear" w:color="000000" w:fill="FFFFFF"/>
            <w:vAlign w:val="bottom"/>
            <w:hideMark/>
          </w:tcPr>
          <w:p w14:paraId="737725DD"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£500</w:t>
            </w:r>
          </w:p>
        </w:tc>
      </w:tr>
      <w:tr w:rsidR="005140A1" w:rsidRPr="005803E2" w14:paraId="0D9A896D" w14:textId="77777777" w:rsidTr="005140A1">
        <w:trPr>
          <w:divId w:val="1270166958"/>
          <w:trHeight w:val="300"/>
        </w:trPr>
        <w:tc>
          <w:tcPr>
            <w:tcW w:w="1097" w:type="dxa"/>
            <w:tcBorders>
              <w:top w:val="nil"/>
              <w:left w:val="single" w:sz="4" w:space="0" w:color="D9D9E3"/>
              <w:bottom w:val="single" w:sz="4" w:space="0" w:color="D9D9E3"/>
              <w:right w:val="nil"/>
            </w:tcBorders>
            <w:shd w:val="clear" w:color="000000" w:fill="FFFFFF"/>
            <w:vAlign w:val="bottom"/>
            <w:hideMark/>
          </w:tcPr>
          <w:p w14:paraId="0C3A4B48"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Month 4</w:t>
            </w:r>
          </w:p>
        </w:tc>
        <w:tc>
          <w:tcPr>
            <w:tcW w:w="1197" w:type="dxa"/>
            <w:tcBorders>
              <w:top w:val="nil"/>
              <w:left w:val="single" w:sz="4" w:space="0" w:color="D9D9E3"/>
              <w:bottom w:val="single" w:sz="4" w:space="0" w:color="D9D9E3"/>
              <w:right w:val="nil"/>
            </w:tcBorders>
            <w:shd w:val="clear" w:color="000000" w:fill="FFFFFF"/>
            <w:vAlign w:val="bottom"/>
            <w:hideMark/>
          </w:tcPr>
          <w:p w14:paraId="3366CC4B"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£0</w:t>
            </w:r>
          </w:p>
        </w:tc>
        <w:tc>
          <w:tcPr>
            <w:tcW w:w="1419" w:type="dxa"/>
            <w:tcBorders>
              <w:top w:val="nil"/>
              <w:left w:val="single" w:sz="4" w:space="0" w:color="D9D9E3"/>
              <w:bottom w:val="single" w:sz="4" w:space="0" w:color="D9D9E3"/>
              <w:right w:val="nil"/>
            </w:tcBorders>
            <w:shd w:val="clear" w:color="000000" w:fill="FFFFFF"/>
            <w:vAlign w:val="bottom"/>
            <w:hideMark/>
          </w:tcPr>
          <w:p w14:paraId="09B8297F"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£0</w:t>
            </w:r>
          </w:p>
        </w:tc>
        <w:tc>
          <w:tcPr>
            <w:tcW w:w="1199" w:type="dxa"/>
            <w:tcBorders>
              <w:top w:val="nil"/>
              <w:left w:val="single" w:sz="4" w:space="0" w:color="D9D9E3"/>
              <w:bottom w:val="single" w:sz="4" w:space="0" w:color="D9D9E3"/>
              <w:right w:val="nil"/>
            </w:tcBorders>
            <w:shd w:val="clear" w:color="000000" w:fill="FFFFFF"/>
            <w:vAlign w:val="bottom"/>
            <w:hideMark/>
          </w:tcPr>
          <w:p w14:paraId="791CB537"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£2,000</w:t>
            </w:r>
          </w:p>
        </w:tc>
        <w:tc>
          <w:tcPr>
            <w:tcW w:w="1059" w:type="dxa"/>
            <w:tcBorders>
              <w:top w:val="nil"/>
              <w:left w:val="single" w:sz="4" w:space="0" w:color="D9D9E3"/>
              <w:bottom w:val="single" w:sz="4" w:space="0" w:color="D9D9E3"/>
              <w:right w:val="nil"/>
            </w:tcBorders>
            <w:shd w:val="clear" w:color="000000" w:fill="FFFFFF"/>
            <w:vAlign w:val="bottom"/>
            <w:hideMark/>
          </w:tcPr>
          <w:p w14:paraId="5D60F524"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£3,000</w:t>
            </w:r>
          </w:p>
        </w:tc>
        <w:tc>
          <w:tcPr>
            <w:tcW w:w="1415" w:type="dxa"/>
            <w:tcBorders>
              <w:top w:val="nil"/>
              <w:left w:val="single" w:sz="4" w:space="0" w:color="D9D9E3"/>
              <w:bottom w:val="single" w:sz="4" w:space="0" w:color="D9D9E3"/>
              <w:right w:val="nil"/>
            </w:tcBorders>
            <w:shd w:val="clear" w:color="000000" w:fill="FFFFFF"/>
            <w:vAlign w:val="bottom"/>
            <w:hideMark/>
          </w:tcPr>
          <w:p w14:paraId="6BA95126"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£2,000</w:t>
            </w:r>
          </w:p>
        </w:tc>
        <w:tc>
          <w:tcPr>
            <w:tcW w:w="1578" w:type="dxa"/>
            <w:tcBorders>
              <w:top w:val="nil"/>
              <w:left w:val="single" w:sz="4" w:space="0" w:color="D9D9E3"/>
              <w:bottom w:val="single" w:sz="4" w:space="0" w:color="D9D9E3"/>
              <w:right w:val="nil"/>
            </w:tcBorders>
            <w:shd w:val="clear" w:color="000000" w:fill="FFFFFF"/>
            <w:vAlign w:val="bottom"/>
            <w:hideMark/>
          </w:tcPr>
          <w:p w14:paraId="599B0E4C"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£1,000</w:t>
            </w:r>
          </w:p>
        </w:tc>
        <w:tc>
          <w:tcPr>
            <w:tcW w:w="999" w:type="dxa"/>
            <w:tcBorders>
              <w:top w:val="nil"/>
              <w:left w:val="single" w:sz="4" w:space="0" w:color="D9D9E3"/>
              <w:bottom w:val="single" w:sz="4" w:space="0" w:color="D9D9E3"/>
              <w:right w:val="nil"/>
            </w:tcBorders>
            <w:shd w:val="clear" w:color="000000" w:fill="FFFFFF"/>
            <w:vAlign w:val="bottom"/>
            <w:hideMark/>
          </w:tcPr>
          <w:p w14:paraId="2C805E3D"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£4,500</w:t>
            </w:r>
          </w:p>
        </w:tc>
        <w:tc>
          <w:tcPr>
            <w:tcW w:w="382" w:type="dxa"/>
            <w:tcBorders>
              <w:top w:val="nil"/>
              <w:left w:val="single" w:sz="4" w:space="0" w:color="D9D9E3"/>
              <w:bottom w:val="single" w:sz="4" w:space="0" w:color="D9D9E3"/>
              <w:right w:val="single" w:sz="4" w:space="0" w:color="D9D9E3"/>
            </w:tcBorders>
            <w:shd w:val="clear" w:color="000000" w:fill="FFFFFF"/>
            <w:vAlign w:val="bottom"/>
            <w:hideMark/>
          </w:tcPr>
          <w:p w14:paraId="53AC21D3"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£500</w:t>
            </w:r>
          </w:p>
        </w:tc>
      </w:tr>
      <w:tr w:rsidR="005140A1" w:rsidRPr="005803E2" w14:paraId="5E426C52" w14:textId="77777777" w:rsidTr="005140A1">
        <w:trPr>
          <w:divId w:val="1270166958"/>
          <w:trHeight w:val="300"/>
        </w:trPr>
        <w:tc>
          <w:tcPr>
            <w:tcW w:w="1097" w:type="dxa"/>
            <w:tcBorders>
              <w:top w:val="nil"/>
              <w:left w:val="single" w:sz="4" w:space="0" w:color="D9D9E3"/>
              <w:bottom w:val="single" w:sz="4" w:space="0" w:color="D9D9E3"/>
              <w:right w:val="nil"/>
            </w:tcBorders>
            <w:shd w:val="clear" w:color="000000" w:fill="FFFFFF"/>
            <w:vAlign w:val="bottom"/>
            <w:hideMark/>
          </w:tcPr>
          <w:p w14:paraId="7C96D20B"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Month 5</w:t>
            </w:r>
          </w:p>
        </w:tc>
        <w:tc>
          <w:tcPr>
            <w:tcW w:w="1197" w:type="dxa"/>
            <w:tcBorders>
              <w:top w:val="nil"/>
              <w:left w:val="single" w:sz="4" w:space="0" w:color="D9D9E3"/>
              <w:bottom w:val="single" w:sz="4" w:space="0" w:color="D9D9E3"/>
              <w:right w:val="nil"/>
            </w:tcBorders>
            <w:shd w:val="clear" w:color="000000" w:fill="FFFFFF"/>
            <w:vAlign w:val="bottom"/>
            <w:hideMark/>
          </w:tcPr>
          <w:p w14:paraId="4104D9B8"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£0</w:t>
            </w:r>
          </w:p>
        </w:tc>
        <w:tc>
          <w:tcPr>
            <w:tcW w:w="1419" w:type="dxa"/>
            <w:tcBorders>
              <w:top w:val="nil"/>
              <w:left w:val="single" w:sz="4" w:space="0" w:color="D9D9E3"/>
              <w:bottom w:val="single" w:sz="4" w:space="0" w:color="D9D9E3"/>
              <w:right w:val="nil"/>
            </w:tcBorders>
            <w:shd w:val="clear" w:color="000000" w:fill="FFFFFF"/>
            <w:vAlign w:val="bottom"/>
            <w:hideMark/>
          </w:tcPr>
          <w:p w14:paraId="72214D12"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£0</w:t>
            </w:r>
          </w:p>
        </w:tc>
        <w:tc>
          <w:tcPr>
            <w:tcW w:w="1199" w:type="dxa"/>
            <w:tcBorders>
              <w:top w:val="nil"/>
              <w:left w:val="single" w:sz="4" w:space="0" w:color="D9D9E3"/>
              <w:bottom w:val="single" w:sz="4" w:space="0" w:color="D9D9E3"/>
              <w:right w:val="nil"/>
            </w:tcBorders>
            <w:shd w:val="clear" w:color="000000" w:fill="FFFFFF"/>
            <w:vAlign w:val="bottom"/>
            <w:hideMark/>
          </w:tcPr>
          <w:p w14:paraId="02969498"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£2,000</w:t>
            </w:r>
          </w:p>
        </w:tc>
        <w:tc>
          <w:tcPr>
            <w:tcW w:w="1059" w:type="dxa"/>
            <w:tcBorders>
              <w:top w:val="nil"/>
              <w:left w:val="single" w:sz="4" w:space="0" w:color="D9D9E3"/>
              <w:bottom w:val="single" w:sz="4" w:space="0" w:color="D9D9E3"/>
              <w:right w:val="nil"/>
            </w:tcBorders>
            <w:shd w:val="clear" w:color="000000" w:fill="FFFFFF"/>
            <w:vAlign w:val="bottom"/>
            <w:hideMark/>
          </w:tcPr>
          <w:p w14:paraId="65CF31A8"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£3,500</w:t>
            </w:r>
          </w:p>
        </w:tc>
        <w:tc>
          <w:tcPr>
            <w:tcW w:w="1415" w:type="dxa"/>
            <w:tcBorders>
              <w:top w:val="nil"/>
              <w:left w:val="single" w:sz="4" w:space="0" w:color="D9D9E3"/>
              <w:bottom w:val="single" w:sz="4" w:space="0" w:color="D9D9E3"/>
              <w:right w:val="nil"/>
            </w:tcBorders>
            <w:shd w:val="clear" w:color="000000" w:fill="FFFFFF"/>
            <w:vAlign w:val="bottom"/>
            <w:hideMark/>
          </w:tcPr>
          <w:p w14:paraId="58B0DAD7"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£2,000</w:t>
            </w:r>
          </w:p>
        </w:tc>
        <w:tc>
          <w:tcPr>
            <w:tcW w:w="1578" w:type="dxa"/>
            <w:tcBorders>
              <w:top w:val="nil"/>
              <w:left w:val="single" w:sz="4" w:space="0" w:color="D9D9E3"/>
              <w:bottom w:val="single" w:sz="4" w:space="0" w:color="D9D9E3"/>
              <w:right w:val="nil"/>
            </w:tcBorders>
            <w:shd w:val="clear" w:color="000000" w:fill="FFFFFF"/>
            <w:vAlign w:val="bottom"/>
            <w:hideMark/>
          </w:tcPr>
          <w:p w14:paraId="13C84EAA"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£1,000</w:t>
            </w:r>
          </w:p>
        </w:tc>
        <w:tc>
          <w:tcPr>
            <w:tcW w:w="999" w:type="dxa"/>
            <w:tcBorders>
              <w:top w:val="nil"/>
              <w:left w:val="single" w:sz="4" w:space="0" w:color="D9D9E3"/>
              <w:bottom w:val="single" w:sz="4" w:space="0" w:color="D9D9E3"/>
              <w:right w:val="nil"/>
            </w:tcBorders>
            <w:shd w:val="clear" w:color="000000" w:fill="FFFFFF"/>
            <w:vAlign w:val="bottom"/>
            <w:hideMark/>
          </w:tcPr>
          <w:p w14:paraId="067E7A19"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£6,000</w:t>
            </w:r>
          </w:p>
        </w:tc>
        <w:tc>
          <w:tcPr>
            <w:tcW w:w="382" w:type="dxa"/>
            <w:tcBorders>
              <w:top w:val="nil"/>
              <w:left w:val="single" w:sz="4" w:space="0" w:color="D9D9E3"/>
              <w:bottom w:val="single" w:sz="4" w:space="0" w:color="D9D9E3"/>
              <w:right w:val="single" w:sz="4" w:space="0" w:color="D9D9E3"/>
            </w:tcBorders>
            <w:shd w:val="clear" w:color="000000" w:fill="FFFFFF"/>
            <w:vAlign w:val="bottom"/>
            <w:hideMark/>
          </w:tcPr>
          <w:p w14:paraId="3D1EB63F"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£500</w:t>
            </w:r>
          </w:p>
        </w:tc>
      </w:tr>
      <w:tr w:rsidR="005140A1" w:rsidRPr="005803E2" w14:paraId="0D597D6C" w14:textId="77777777" w:rsidTr="005140A1">
        <w:trPr>
          <w:divId w:val="1270166958"/>
          <w:trHeight w:val="300"/>
        </w:trPr>
        <w:tc>
          <w:tcPr>
            <w:tcW w:w="1097" w:type="dxa"/>
            <w:tcBorders>
              <w:top w:val="nil"/>
              <w:left w:val="single" w:sz="4" w:space="0" w:color="D9D9E3"/>
              <w:bottom w:val="single" w:sz="4" w:space="0" w:color="D9D9E3"/>
              <w:right w:val="nil"/>
            </w:tcBorders>
            <w:shd w:val="clear" w:color="000000" w:fill="FFFFFF"/>
            <w:vAlign w:val="bottom"/>
            <w:hideMark/>
          </w:tcPr>
          <w:p w14:paraId="35427309"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Month 6</w:t>
            </w:r>
          </w:p>
        </w:tc>
        <w:tc>
          <w:tcPr>
            <w:tcW w:w="1197" w:type="dxa"/>
            <w:tcBorders>
              <w:top w:val="nil"/>
              <w:left w:val="single" w:sz="4" w:space="0" w:color="D9D9E3"/>
              <w:bottom w:val="single" w:sz="4" w:space="0" w:color="D9D9E3"/>
              <w:right w:val="nil"/>
            </w:tcBorders>
            <w:shd w:val="clear" w:color="000000" w:fill="FFFFFF"/>
            <w:vAlign w:val="bottom"/>
            <w:hideMark/>
          </w:tcPr>
          <w:p w14:paraId="5143F3AA"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£0</w:t>
            </w:r>
          </w:p>
        </w:tc>
        <w:tc>
          <w:tcPr>
            <w:tcW w:w="1419" w:type="dxa"/>
            <w:tcBorders>
              <w:top w:val="nil"/>
              <w:left w:val="single" w:sz="4" w:space="0" w:color="D9D9E3"/>
              <w:bottom w:val="single" w:sz="4" w:space="0" w:color="D9D9E3"/>
              <w:right w:val="nil"/>
            </w:tcBorders>
            <w:shd w:val="clear" w:color="000000" w:fill="FFFFFF"/>
            <w:vAlign w:val="bottom"/>
            <w:hideMark/>
          </w:tcPr>
          <w:p w14:paraId="36E7A0F7"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£0</w:t>
            </w:r>
          </w:p>
        </w:tc>
        <w:tc>
          <w:tcPr>
            <w:tcW w:w="1199" w:type="dxa"/>
            <w:tcBorders>
              <w:top w:val="nil"/>
              <w:left w:val="single" w:sz="4" w:space="0" w:color="D9D9E3"/>
              <w:bottom w:val="single" w:sz="4" w:space="0" w:color="D9D9E3"/>
              <w:right w:val="nil"/>
            </w:tcBorders>
            <w:shd w:val="clear" w:color="000000" w:fill="FFFFFF"/>
            <w:vAlign w:val="bottom"/>
            <w:hideMark/>
          </w:tcPr>
          <w:p w14:paraId="6F170642"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£2,000</w:t>
            </w:r>
          </w:p>
        </w:tc>
        <w:tc>
          <w:tcPr>
            <w:tcW w:w="1059" w:type="dxa"/>
            <w:tcBorders>
              <w:top w:val="nil"/>
              <w:left w:val="single" w:sz="4" w:space="0" w:color="D9D9E3"/>
              <w:bottom w:val="single" w:sz="4" w:space="0" w:color="D9D9E3"/>
              <w:right w:val="nil"/>
            </w:tcBorders>
            <w:shd w:val="clear" w:color="000000" w:fill="FFFFFF"/>
            <w:vAlign w:val="bottom"/>
            <w:hideMark/>
          </w:tcPr>
          <w:p w14:paraId="61580CB5"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£3,500</w:t>
            </w:r>
          </w:p>
        </w:tc>
        <w:tc>
          <w:tcPr>
            <w:tcW w:w="1415" w:type="dxa"/>
            <w:tcBorders>
              <w:top w:val="nil"/>
              <w:left w:val="single" w:sz="4" w:space="0" w:color="D9D9E3"/>
              <w:bottom w:val="single" w:sz="4" w:space="0" w:color="D9D9E3"/>
              <w:right w:val="nil"/>
            </w:tcBorders>
            <w:shd w:val="clear" w:color="000000" w:fill="FFFFFF"/>
            <w:vAlign w:val="bottom"/>
            <w:hideMark/>
          </w:tcPr>
          <w:p w14:paraId="09EC69D4"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£2,000</w:t>
            </w:r>
          </w:p>
        </w:tc>
        <w:tc>
          <w:tcPr>
            <w:tcW w:w="1578" w:type="dxa"/>
            <w:tcBorders>
              <w:top w:val="nil"/>
              <w:left w:val="single" w:sz="4" w:space="0" w:color="D9D9E3"/>
              <w:bottom w:val="single" w:sz="4" w:space="0" w:color="D9D9E3"/>
              <w:right w:val="nil"/>
            </w:tcBorders>
            <w:shd w:val="clear" w:color="000000" w:fill="FFFFFF"/>
            <w:vAlign w:val="bottom"/>
            <w:hideMark/>
          </w:tcPr>
          <w:p w14:paraId="4DA496F9"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£1,000</w:t>
            </w:r>
          </w:p>
        </w:tc>
        <w:tc>
          <w:tcPr>
            <w:tcW w:w="999" w:type="dxa"/>
            <w:tcBorders>
              <w:top w:val="nil"/>
              <w:left w:val="single" w:sz="4" w:space="0" w:color="D9D9E3"/>
              <w:bottom w:val="single" w:sz="4" w:space="0" w:color="D9D9E3"/>
              <w:right w:val="nil"/>
            </w:tcBorders>
            <w:shd w:val="clear" w:color="000000" w:fill="FFFFFF"/>
            <w:vAlign w:val="bottom"/>
            <w:hideMark/>
          </w:tcPr>
          <w:p w14:paraId="3E40A7B2"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£7,000</w:t>
            </w:r>
          </w:p>
        </w:tc>
        <w:tc>
          <w:tcPr>
            <w:tcW w:w="382" w:type="dxa"/>
            <w:tcBorders>
              <w:top w:val="nil"/>
              <w:left w:val="single" w:sz="4" w:space="0" w:color="D9D9E3"/>
              <w:bottom w:val="single" w:sz="4" w:space="0" w:color="D9D9E3"/>
              <w:right w:val="single" w:sz="4" w:space="0" w:color="D9D9E3"/>
            </w:tcBorders>
            <w:shd w:val="clear" w:color="000000" w:fill="FFFFFF"/>
            <w:vAlign w:val="bottom"/>
            <w:hideMark/>
          </w:tcPr>
          <w:p w14:paraId="516E3E51"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£500</w:t>
            </w:r>
          </w:p>
        </w:tc>
      </w:tr>
      <w:tr w:rsidR="005140A1" w:rsidRPr="005803E2" w14:paraId="68AE8F3F" w14:textId="77777777" w:rsidTr="005140A1">
        <w:trPr>
          <w:divId w:val="1270166958"/>
          <w:trHeight w:val="300"/>
        </w:trPr>
        <w:tc>
          <w:tcPr>
            <w:tcW w:w="1097" w:type="dxa"/>
            <w:tcBorders>
              <w:top w:val="nil"/>
              <w:left w:val="single" w:sz="4" w:space="0" w:color="D9D9E3"/>
              <w:bottom w:val="single" w:sz="4" w:space="0" w:color="D9D9E3"/>
              <w:right w:val="nil"/>
            </w:tcBorders>
            <w:shd w:val="clear" w:color="000000" w:fill="FFFFFF"/>
            <w:vAlign w:val="bottom"/>
            <w:hideMark/>
          </w:tcPr>
          <w:p w14:paraId="3D2D6376"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Month 7</w:t>
            </w:r>
          </w:p>
        </w:tc>
        <w:tc>
          <w:tcPr>
            <w:tcW w:w="1197" w:type="dxa"/>
            <w:tcBorders>
              <w:top w:val="nil"/>
              <w:left w:val="single" w:sz="4" w:space="0" w:color="D9D9E3"/>
              <w:bottom w:val="single" w:sz="4" w:space="0" w:color="D9D9E3"/>
              <w:right w:val="nil"/>
            </w:tcBorders>
            <w:shd w:val="clear" w:color="000000" w:fill="FFFFFF"/>
            <w:vAlign w:val="bottom"/>
            <w:hideMark/>
          </w:tcPr>
          <w:p w14:paraId="114D8DCC"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£0</w:t>
            </w:r>
          </w:p>
        </w:tc>
        <w:tc>
          <w:tcPr>
            <w:tcW w:w="1419" w:type="dxa"/>
            <w:tcBorders>
              <w:top w:val="nil"/>
              <w:left w:val="single" w:sz="4" w:space="0" w:color="D9D9E3"/>
              <w:bottom w:val="single" w:sz="4" w:space="0" w:color="D9D9E3"/>
              <w:right w:val="nil"/>
            </w:tcBorders>
            <w:shd w:val="clear" w:color="000000" w:fill="FFFFFF"/>
            <w:vAlign w:val="bottom"/>
            <w:hideMark/>
          </w:tcPr>
          <w:p w14:paraId="67457C1C"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£0</w:t>
            </w:r>
          </w:p>
        </w:tc>
        <w:tc>
          <w:tcPr>
            <w:tcW w:w="1199" w:type="dxa"/>
            <w:tcBorders>
              <w:top w:val="nil"/>
              <w:left w:val="single" w:sz="4" w:space="0" w:color="D9D9E3"/>
              <w:bottom w:val="single" w:sz="4" w:space="0" w:color="D9D9E3"/>
              <w:right w:val="nil"/>
            </w:tcBorders>
            <w:shd w:val="clear" w:color="000000" w:fill="FFFFFF"/>
            <w:vAlign w:val="bottom"/>
            <w:hideMark/>
          </w:tcPr>
          <w:p w14:paraId="6FB7366E"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£2,000</w:t>
            </w:r>
          </w:p>
        </w:tc>
        <w:tc>
          <w:tcPr>
            <w:tcW w:w="1059" w:type="dxa"/>
            <w:tcBorders>
              <w:top w:val="nil"/>
              <w:left w:val="single" w:sz="4" w:space="0" w:color="D9D9E3"/>
              <w:bottom w:val="single" w:sz="4" w:space="0" w:color="D9D9E3"/>
              <w:right w:val="nil"/>
            </w:tcBorders>
            <w:shd w:val="clear" w:color="000000" w:fill="FFFFFF"/>
            <w:vAlign w:val="bottom"/>
            <w:hideMark/>
          </w:tcPr>
          <w:p w14:paraId="62B00841"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£3,500</w:t>
            </w:r>
          </w:p>
        </w:tc>
        <w:tc>
          <w:tcPr>
            <w:tcW w:w="1415" w:type="dxa"/>
            <w:tcBorders>
              <w:top w:val="nil"/>
              <w:left w:val="single" w:sz="4" w:space="0" w:color="D9D9E3"/>
              <w:bottom w:val="single" w:sz="4" w:space="0" w:color="D9D9E3"/>
              <w:right w:val="nil"/>
            </w:tcBorders>
            <w:shd w:val="clear" w:color="000000" w:fill="FFFFFF"/>
            <w:vAlign w:val="bottom"/>
            <w:hideMark/>
          </w:tcPr>
          <w:p w14:paraId="16398DD7"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£2,000</w:t>
            </w:r>
          </w:p>
        </w:tc>
        <w:tc>
          <w:tcPr>
            <w:tcW w:w="1578" w:type="dxa"/>
            <w:tcBorders>
              <w:top w:val="nil"/>
              <w:left w:val="single" w:sz="4" w:space="0" w:color="D9D9E3"/>
              <w:bottom w:val="single" w:sz="4" w:space="0" w:color="D9D9E3"/>
              <w:right w:val="nil"/>
            </w:tcBorders>
            <w:shd w:val="clear" w:color="000000" w:fill="FFFFFF"/>
            <w:vAlign w:val="bottom"/>
            <w:hideMark/>
          </w:tcPr>
          <w:p w14:paraId="39033DFC"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£1,000</w:t>
            </w:r>
          </w:p>
        </w:tc>
        <w:tc>
          <w:tcPr>
            <w:tcW w:w="999" w:type="dxa"/>
            <w:tcBorders>
              <w:top w:val="nil"/>
              <w:left w:val="single" w:sz="4" w:space="0" w:color="D9D9E3"/>
              <w:bottom w:val="single" w:sz="4" w:space="0" w:color="D9D9E3"/>
              <w:right w:val="nil"/>
            </w:tcBorders>
            <w:shd w:val="clear" w:color="000000" w:fill="FFFFFF"/>
            <w:vAlign w:val="bottom"/>
            <w:hideMark/>
          </w:tcPr>
          <w:p w14:paraId="4C6DADF5"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£8,000</w:t>
            </w:r>
          </w:p>
        </w:tc>
        <w:tc>
          <w:tcPr>
            <w:tcW w:w="382" w:type="dxa"/>
            <w:tcBorders>
              <w:top w:val="nil"/>
              <w:left w:val="single" w:sz="4" w:space="0" w:color="D9D9E3"/>
              <w:bottom w:val="single" w:sz="4" w:space="0" w:color="D9D9E3"/>
              <w:right w:val="single" w:sz="4" w:space="0" w:color="D9D9E3"/>
            </w:tcBorders>
            <w:shd w:val="clear" w:color="000000" w:fill="FFFFFF"/>
            <w:vAlign w:val="bottom"/>
            <w:hideMark/>
          </w:tcPr>
          <w:p w14:paraId="26B77FCC"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£500</w:t>
            </w:r>
          </w:p>
        </w:tc>
      </w:tr>
      <w:tr w:rsidR="005140A1" w:rsidRPr="005803E2" w14:paraId="334E49BC" w14:textId="77777777" w:rsidTr="005140A1">
        <w:trPr>
          <w:divId w:val="1270166958"/>
          <w:trHeight w:val="300"/>
        </w:trPr>
        <w:tc>
          <w:tcPr>
            <w:tcW w:w="1097" w:type="dxa"/>
            <w:tcBorders>
              <w:top w:val="nil"/>
              <w:left w:val="single" w:sz="4" w:space="0" w:color="D9D9E3"/>
              <w:bottom w:val="single" w:sz="4" w:space="0" w:color="D9D9E3"/>
              <w:right w:val="nil"/>
            </w:tcBorders>
            <w:shd w:val="clear" w:color="000000" w:fill="FFFFFF"/>
            <w:vAlign w:val="bottom"/>
            <w:hideMark/>
          </w:tcPr>
          <w:p w14:paraId="0BBA516F"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Month 8</w:t>
            </w:r>
          </w:p>
        </w:tc>
        <w:tc>
          <w:tcPr>
            <w:tcW w:w="1197" w:type="dxa"/>
            <w:tcBorders>
              <w:top w:val="nil"/>
              <w:left w:val="single" w:sz="4" w:space="0" w:color="D9D9E3"/>
              <w:bottom w:val="single" w:sz="4" w:space="0" w:color="D9D9E3"/>
              <w:right w:val="nil"/>
            </w:tcBorders>
            <w:shd w:val="clear" w:color="000000" w:fill="FFFFFF"/>
            <w:vAlign w:val="bottom"/>
            <w:hideMark/>
          </w:tcPr>
          <w:p w14:paraId="05D2D83C"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£0</w:t>
            </w:r>
          </w:p>
        </w:tc>
        <w:tc>
          <w:tcPr>
            <w:tcW w:w="1419" w:type="dxa"/>
            <w:tcBorders>
              <w:top w:val="nil"/>
              <w:left w:val="single" w:sz="4" w:space="0" w:color="D9D9E3"/>
              <w:bottom w:val="single" w:sz="4" w:space="0" w:color="D9D9E3"/>
              <w:right w:val="nil"/>
            </w:tcBorders>
            <w:shd w:val="clear" w:color="000000" w:fill="FFFFFF"/>
            <w:vAlign w:val="bottom"/>
            <w:hideMark/>
          </w:tcPr>
          <w:p w14:paraId="04BE1F29"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£0</w:t>
            </w:r>
          </w:p>
        </w:tc>
        <w:tc>
          <w:tcPr>
            <w:tcW w:w="1199" w:type="dxa"/>
            <w:tcBorders>
              <w:top w:val="nil"/>
              <w:left w:val="single" w:sz="4" w:space="0" w:color="D9D9E3"/>
              <w:bottom w:val="single" w:sz="4" w:space="0" w:color="D9D9E3"/>
              <w:right w:val="nil"/>
            </w:tcBorders>
            <w:shd w:val="clear" w:color="000000" w:fill="FFFFFF"/>
            <w:vAlign w:val="bottom"/>
            <w:hideMark/>
          </w:tcPr>
          <w:p w14:paraId="0CBE2590"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£2,000</w:t>
            </w:r>
          </w:p>
        </w:tc>
        <w:tc>
          <w:tcPr>
            <w:tcW w:w="1059" w:type="dxa"/>
            <w:tcBorders>
              <w:top w:val="nil"/>
              <w:left w:val="single" w:sz="4" w:space="0" w:color="D9D9E3"/>
              <w:bottom w:val="single" w:sz="4" w:space="0" w:color="D9D9E3"/>
              <w:right w:val="nil"/>
            </w:tcBorders>
            <w:shd w:val="clear" w:color="000000" w:fill="FFFFFF"/>
            <w:vAlign w:val="bottom"/>
            <w:hideMark/>
          </w:tcPr>
          <w:p w14:paraId="75B3CB98"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£3,800</w:t>
            </w:r>
          </w:p>
        </w:tc>
        <w:tc>
          <w:tcPr>
            <w:tcW w:w="1415" w:type="dxa"/>
            <w:tcBorders>
              <w:top w:val="nil"/>
              <w:left w:val="single" w:sz="4" w:space="0" w:color="D9D9E3"/>
              <w:bottom w:val="single" w:sz="4" w:space="0" w:color="D9D9E3"/>
              <w:right w:val="nil"/>
            </w:tcBorders>
            <w:shd w:val="clear" w:color="000000" w:fill="FFFFFF"/>
            <w:vAlign w:val="bottom"/>
            <w:hideMark/>
          </w:tcPr>
          <w:p w14:paraId="0D966E99"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£2,000</w:t>
            </w:r>
          </w:p>
        </w:tc>
        <w:tc>
          <w:tcPr>
            <w:tcW w:w="1578" w:type="dxa"/>
            <w:tcBorders>
              <w:top w:val="nil"/>
              <w:left w:val="single" w:sz="4" w:space="0" w:color="D9D9E3"/>
              <w:bottom w:val="single" w:sz="4" w:space="0" w:color="D9D9E3"/>
              <w:right w:val="nil"/>
            </w:tcBorders>
            <w:shd w:val="clear" w:color="000000" w:fill="FFFFFF"/>
            <w:vAlign w:val="bottom"/>
            <w:hideMark/>
          </w:tcPr>
          <w:p w14:paraId="5F1D981B"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£1,000</w:t>
            </w:r>
          </w:p>
        </w:tc>
        <w:tc>
          <w:tcPr>
            <w:tcW w:w="999" w:type="dxa"/>
            <w:tcBorders>
              <w:top w:val="nil"/>
              <w:left w:val="single" w:sz="4" w:space="0" w:color="D9D9E3"/>
              <w:bottom w:val="single" w:sz="4" w:space="0" w:color="D9D9E3"/>
              <w:right w:val="nil"/>
            </w:tcBorders>
            <w:shd w:val="clear" w:color="000000" w:fill="FFFFFF"/>
            <w:vAlign w:val="bottom"/>
            <w:hideMark/>
          </w:tcPr>
          <w:p w14:paraId="0D612A50"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£9,000</w:t>
            </w:r>
          </w:p>
        </w:tc>
        <w:tc>
          <w:tcPr>
            <w:tcW w:w="382" w:type="dxa"/>
            <w:tcBorders>
              <w:top w:val="nil"/>
              <w:left w:val="single" w:sz="4" w:space="0" w:color="D9D9E3"/>
              <w:bottom w:val="single" w:sz="4" w:space="0" w:color="D9D9E3"/>
              <w:right w:val="single" w:sz="4" w:space="0" w:color="D9D9E3"/>
            </w:tcBorders>
            <w:shd w:val="clear" w:color="000000" w:fill="FFFFFF"/>
            <w:vAlign w:val="bottom"/>
            <w:hideMark/>
          </w:tcPr>
          <w:p w14:paraId="63A1051E"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£500</w:t>
            </w:r>
          </w:p>
        </w:tc>
      </w:tr>
      <w:tr w:rsidR="005140A1" w:rsidRPr="005803E2" w14:paraId="5F2E45FA" w14:textId="77777777" w:rsidTr="005140A1">
        <w:trPr>
          <w:divId w:val="1270166958"/>
          <w:trHeight w:val="300"/>
        </w:trPr>
        <w:tc>
          <w:tcPr>
            <w:tcW w:w="1097" w:type="dxa"/>
            <w:tcBorders>
              <w:top w:val="nil"/>
              <w:left w:val="single" w:sz="4" w:space="0" w:color="D9D9E3"/>
              <w:bottom w:val="single" w:sz="4" w:space="0" w:color="D9D9E3"/>
              <w:right w:val="nil"/>
            </w:tcBorders>
            <w:shd w:val="clear" w:color="000000" w:fill="FFFFFF"/>
            <w:vAlign w:val="bottom"/>
            <w:hideMark/>
          </w:tcPr>
          <w:p w14:paraId="5D6F721C"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Month 9</w:t>
            </w:r>
          </w:p>
        </w:tc>
        <w:tc>
          <w:tcPr>
            <w:tcW w:w="1197" w:type="dxa"/>
            <w:tcBorders>
              <w:top w:val="nil"/>
              <w:left w:val="single" w:sz="4" w:space="0" w:color="D9D9E3"/>
              <w:bottom w:val="single" w:sz="4" w:space="0" w:color="D9D9E3"/>
              <w:right w:val="nil"/>
            </w:tcBorders>
            <w:shd w:val="clear" w:color="000000" w:fill="FFFFFF"/>
            <w:vAlign w:val="bottom"/>
            <w:hideMark/>
          </w:tcPr>
          <w:p w14:paraId="17797A96"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£0</w:t>
            </w:r>
          </w:p>
        </w:tc>
        <w:tc>
          <w:tcPr>
            <w:tcW w:w="1419" w:type="dxa"/>
            <w:tcBorders>
              <w:top w:val="nil"/>
              <w:left w:val="single" w:sz="4" w:space="0" w:color="D9D9E3"/>
              <w:bottom w:val="single" w:sz="4" w:space="0" w:color="D9D9E3"/>
              <w:right w:val="nil"/>
            </w:tcBorders>
            <w:shd w:val="clear" w:color="000000" w:fill="FFFFFF"/>
            <w:vAlign w:val="bottom"/>
            <w:hideMark/>
          </w:tcPr>
          <w:p w14:paraId="2A607AE0"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£0</w:t>
            </w:r>
          </w:p>
        </w:tc>
        <w:tc>
          <w:tcPr>
            <w:tcW w:w="1199" w:type="dxa"/>
            <w:tcBorders>
              <w:top w:val="nil"/>
              <w:left w:val="single" w:sz="4" w:space="0" w:color="D9D9E3"/>
              <w:bottom w:val="single" w:sz="4" w:space="0" w:color="D9D9E3"/>
              <w:right w:val="nil"/>
            </w:tcBorders>
            <w:shd w:val="clear" w:color="000000" w:fill="FFFFFF"/>
            <w:vAlign w:val="bottom"/>
            <w:hideMark/>
          </w:tcPr>
          <w:p w14:paraId="5256A78F"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£2,000</w:t>
            </w:r>
          </w:p>
        </w:tc>
        <w:tc>
          <w:tcPr>
            <w:tcW w:w="1059" w:type="dxa"/>
            <w:tcBorders>
              <w:top w:val="nil"/>
              <w:left w:val="single" w:sz="4" w:space="0" w:color="D9D9E3"/>
              <w:bottom w:val="single" w:sz="4" w:space="0" w:color="D9D9E3"/>
              <w:right w:val="nil"/>
            </w:tcBorders>
            <w:shd w:val="clear" w:color="000000" w:fill="FFFFFF"/>
            <w:vAlign w:val="bottom"/>
            <w:hideMark/>
          </w:tcPr>
          <w:p w14:paraId="6166FE07"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£3,800</w:t>
            </w:r>
          </w:p>
        </w:tc>
        <w:tc>
          <w:tcPr>
            <w:tcW w:w="1415" w:type="dxa"/>
            <w:tcBorders>
              <w:top w:val="nil"/>
              <w:left w:val="single" w:sz="4" w:space="0" w:color="D9D9E3"/>
              <w:bottom w:val="single" w:sz="4" w:space="0" w:color="D9D9E3"/>
              <w:right w:val="nil"/>
            </w:tcBorders>
            <w:shd w:val="clear" w:color="000000" w:fill="FFFFFF"/>
            <w:vAlign w:val="bottom"/>
            <w:hideMark/>
          </w:tcPr>
          <w:p w14:paraId="472C2DA8"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£2,000</w:t>
            </w:r>
          </w:p>
        </w:tc>
        <w:tc>
          <w:tcPr>
            <w:tcW w:w="1578" w:type="dxa"/>
            <w:tcBorders>
              <w:top w:val="nil"/>
              <w:left w:val="single" w:sz="4" w:space="0" w:color="D9D9E3"/>
              <w:bottom w:val="single" w:sz="4" w:space="0" w:color="D9D9E3"/>
              <w:right w:val="nil"/>
            </w:tcBorders>
            <w:shd w:val="clear" w:color="000000" w:fill="FFFFFF"/>
            <w:vAlign w:val="bottom"/>
            <w:hideMark/>
          </w:tcPr>
          <w:p w14:paraId="04E05B14"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£1,000</w:t>
            </w:r>
          </w:p>
        </w:tc>
        <w:tc>
          <w:tcPr>
            <w:tcW w:w="999" w:type="dxa"/>
            <w:tcBorders>
              <w:top w:val="nil"/>
              <w:left w:val="single" w:sz="4" w:space="0" w:color="D9D9E3"/>
              <w:bottom w:val="single" w:sz="4" w:space="0" w:color="D9D9E3"/>
              <w:right w:val="nil"/>
            </w:tcBorders>
            <w:shd w:val="clear" w:color="000000" w:fill="FFFFFF"/>
            <w:vAlign w:val="bottom"/>
            <w:hideMark/>
          </w:tcPr>
          <w:p w14:paraId="2E12C7F6"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£10,000</w:t>
            </w:r>
          </w:p>
        </w:tc>
        <w:tc>
          <w:tcPr>
            <w:tcW w:w="382" w:type="dxa"/>
            <w:tcBorders>
              <w:top w:val="nil"/>
              <w:left w:val="single" w:sz="4" w:space="0" w:color="D9D9E3"/>
              <w:bottom w:val="single" w:sz="4" w:space="0" w:color="D9D9E3"/>
              <w:right w:val="single" w:sz="4" w:space="0" w:color="D9D9E3"/>
            </w:tcBorders>
            <w:shd w:val="clear" w:color="000000" w:fill="FFFFFF"/>
            <w:vAlign w:val="bottom"/>
            <w:hideMark/>
          </w:tcPr>
          <w:p w14:paraId="218DFCF7"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£500</w:t>
            </w:r>
          </w:p>
        </w:tc>
      </w:tr>
      <w:tr w:rsidR="005140A1" w:rsidRPr="005803E2" w14:paraId="339271B2" w14:textId="77777777" w:rsidTr="005140A1">
        <w:trPr>
          <w:divId w:val="1270166958"/>
          <w:trHeight w:val="300"/>
        </w:trPr>
        <w:tc>
          <w:tcPr>
            <w:tcW w:w="1097" w:type="dxa"/>
            <w:tcBorders>
              <w:top w:val="nil"/>
              <w:left w:val="single" w:sz="4" w:space="0" w:color="D9D9E3"/>
              <w:bottom w:val="single" w:sz="4" w:space="0" w:color="D9D9E3"/>
              <w:right w:val="nil"/>
            </w:tcBorders>
            <w:shd w:val="clear" w:color="000000" w:fill="FFFFFF"/>
            <w:vAlign w:val="bottom"/>
            <w:hideMark/>
          </w:tcPr>
          <w:p w14:paraId="0D3F7525"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Month 10</w:t>
            </w:r>
          </w:p>
        </w:tc>
        <w:tc>
          <w:tcPr>
            <w:tcW w:w="1197" w:type="dxa"/>
            <w:tcBorders>
              <w:top w:val="nil"/>
              <w:left w:val="single" w:sz="4" w:space="0" w:color="D9D9E3"/>
              <w:bottom w:val="single" w:sz="4" w:space="0" w:color="D9D9E3"/>
              <w:right w:val="nil"/>
            </w:tcBorders>
            <w:shd w:val="clear" w:color="000000" w:fill="FFFFFF"/>
            <w:vAlign w:val="bottom"/>
            <w:hideMark/>
          </w:tcPr>
          <w:p w14:paraId="567DC071"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£0</w:t>
            </w:r>
          </w:p>
        </w:tc>
        <w:tc>
          <w:tcPr>
            <w:tcW w:w="1419" w:type="dxa"/>
            <w:tcBorders>
              <w:top w:val="nil"/>
              <w:left w:val="single" w:sz="4" w:space="0" w:color="D9D9E3"/>
              <w:bottom w:val="single" w:sz="4" w:space="0" w:color="D9D9E3"/>
              <w:right w:val="nil"/>
            </w:tcBorders>
            <w:shd w:val="clear" w:color="000000" w:fill="FFFFFF"/>
            <w:vAlign w:val="bottom"/>
            <w:hideMark/>
          </w:tcPr>
          <w:p w14:paraId="314C8B24"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£0</w:t>
            </w:r>
          </w:p>
        </w:tc>
        <w:tc>
          <w:tcPr>
            <w:tcW w:w="1199" w:type="dxa"/>
            <w:tcBorders>
              <w:top w:val="nil"/>
              <w:left w:val="single" w:sz="4" w:space="0" w:color="D9D9E3"/>
              <w:bottom w:val="single" w:sz="4" w:space="0" w:color="D9D9E3"/>
              <w:right w:val="nil"/>
            </w:tcBorders>
            <w:shd w:val="clear" w:color="000000" w:fill="FFFFFF"/>
            <w:vAlign w:val="bottom"/>
            <w:hideMark/>
          </w:tcPr>
          <w:p w14:paraId="6082A09E"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£2,000</w:t>
            </w:r>
          </w:p>
        </w:tc>
        <w:tc>
          <w:tcPr>
            <w:tcW w:w="1059" w:type="dxa"/>
            <w:tcBorders>
              <w:top w:val="nil"/>
              <w:left w:val="single" w:sz="4" w:space="0" w:color="D9D9E3"/>
              <w:bottom w:val="single" w:sz="4" w:space="0" w:color="D9D9E3"/>
              <w:right w:val="nil"/>
            </w:tcBorders>
            <w:shd w:val="clear" w:color="000000" w:fill="FFFFFF"/>
            <w:vAlign w:val="bottom"/>
            <w:hideMark/>
          </w:tcPr>
          <w:p w14:paraId="0E58C49D"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£3,800</w:t>
            </w:r>
          </w:p>
        </w:tc>
        <w:tc>
          <w:tcPr>
            <w:tcW w:w="1415" w:type="dxa"/>
            <w:tcBorders>
              <w:top w:val="nil"/>
              <w:left w:val="single" w:sz="4" w:space="0" w:color="D9D9E3"/>
              <w:bottom w:val="single" w:sz="4" w:space="0" w:color="D9D9E3"/>
              <w:right w:val="nil"/>
            </w:tcBorders>
            <w:shd w:val="clear" w:color="000000" w:fill="FFFFFF"/>
            <w:vAlign w:val="bottom"/>
            <w:hideMark/>
          </w:tcPr>
          <w:p w14:paraId="7E7B6E22"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£2,000</w:t>
            </w:r>
          </w:p>
        </w:tc>
        <w:tc>
          <w:tcPr>
            <w:tcW w:w="1578" w:type="dxa"/>
            <w:tcBorders>
              <w:top w:val="nil"/>
              <w:left w:val="single" w:sz="4" w:space="0" w:color="D9D9E3"/>
              <w:bottom w:val="single" w:sz="4" w:space="0" w:color="D9D9E3"/>
              <w:right w:val="nil"/>
            </w:tcBorders>
            <w:shd w:val="clear" w:color="000000" w:fill="FFFFFF"/>
            <w:vAlign w:val="bottom"/>
            <w:hideMark/>
          </w:tcPr>
          <w:p w14:paraId="603D09E8"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£1,000</w:t>
            </w:r>
          </w:p>
        </w:tc>
        <w:tc>
          <w:tcPr>
            <w:tcW w:w="999" w:type="dxa"/>
            <w:tcBorders>
              <w:top w:val="nil"/>
              <w:left w:val="single" w:sz="4" w:space="0" w:color="D9D9E3"/>
              <w:bottom w:val="single" w:sz="4" w:space="0" w:color="D9D9E3"/>
              <w:right w:val="nil"/>
            </w:tcBorders>
            <w:shd w:val="clear" w:color="000000" w:fill="FFFFFF"/>
            <w:vAlign w:val="bottom"/>
            <w:hideMark/>
          </w:tcPr>
          <w:p w14:paraId="20B1F75A"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£11,000</w:t>
            </w:r>
          </w:p>
        </w:tc>
        <w:tc>
          <w:tcPr>
            <w:tcW w:w="382" w:type="dxa"/>
            <w:tcBorders>
              <w:top w:val="nil"/>
              <w:left w:val="single" w:sz="4" w:space="0" w:color="D9D9E3"/>
              <w:bottom w:val="single" w:sz="4" w:space="0" w:color="D9D9E3"/>
              <w:right w:val="single" w:sz="4" w:space="0" w:color="D9D9E3"/>
            </w:tcBorders>
            <w:shd w:val="clear" w:color="000000" w:fill="FFFFFF"/>
            <w:vAlign w:val="bottom"/>
            <w:hideMark/>
          </w:tcPr>
          <w:p w14:paraId="666B0B03"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£500</w:t>
            </w:r>
          </w:p>
        </w:tc>
      </w:tr>
      <w:tr w:rsidR="005140A1" w:rsidRPr="005803E2" w14:paraId="461E948D" w14:textId="77777777" w:rsidTr="005140A1">
        <w:trPr>
          <w:divId w:val="1270166958"/>
          <w:trHeight w:val="300"/>
        </w:trPr>
        <w:tc>
          <w:tcPr>
            <w:tcW w:w="1097" w:type="dxa"/>
            <w:tcBorders>
              <w:top w:val="nil"/>
              <w:left w:val="single" w:sz="4" w:space="0" w:color="D9D9E3"/>
              <w:bottom w:val="single" w:sz="4" w:space="0" w:color="D9D9E3"/>
              <w:right w:val="nil"/>
            </w:tcBorders>
            <w:shd w:val="clear" w:color="000000" w:fill="FFFFFF"/>
            <w:vAlign w:val="bottom"/>
            <w:hideMark/>
          </w:tcPr>
          <w:p w14:paraId="142079F5"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Month 11</w:t>
            </w:r>
          </w:p>
        </w:tc>
        <w:tc>
          <w:tcPr>
            <w:tcW w:w="1197" w:type="dxa"/>
            <w:tcBorders>
              <w:top w:val="nil"/>
              <w:left w:val="single" w:sz="4" w:space="0" w:color="D9D9E3"/>
              <w:bottom w:val="single" w:sz="4" w:space="0" w:color="D9D9E3"/>
              <w:right w:val="nil"/>
            </w:tcBorders>
            <w:shd w:val="clear" w:color="000000" w:fill="FFFFFF"/>
            <w:vAlign w:val="bottom"/>
            <w:hideMark/>
          </w:tcPr>
          <w:p w14:paraId="3CF359A3"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£0</w:t>
            </w:r>
          </w:p>
        </w:tc>
        <w:tc>
          <w:tcPr>
            <w:tcW w:w="1419" w:type="dxa"/>
            <w:tcBorders>
              <w:top w:val="nil"/>
              <w:left w:val="single" w:sz="4" w:space="0" w:color="D9D9E3"/>
              <w:bottom w:val="single" w:sz="4" w:space="0" w:color="D9D9E3"/>
              <w:right w:val="nil"/>
            </w:tcBorders>
            <w:shd w:val="clear" w:color="000000" w:fill="FFFFFF"/>
            <w:vAlign w:val="bottom"/>
            <w:hideMark/>
          </w:tcPr>
          <w:p w14:paraId="5EC28D71"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£0</w:t>
            </w:r>
          </w:p>
        </w:tc>
        <w:tc>
          <w:tcPr>
            <w:tcW w:w="1199" w:type="dxa"/>
            <w:tcBorders>
              <w:top w:val="nil"/>
              <w:left w:val="single" w:sz="4" w:space="0" w:color="D9D9E3"/>
              <w:bottom w:val="single" w:sz="4" w:space="0" w:color="D9D9E3"/>
              <w:right w:val="nil"/>
            </w:tcBorders>
            <w:shd w:val="clear" w:color="000000" w:fill="FFFFFF"/>
            <w:vAlign w:val="bottom"/>
            <w:hideMark/>
          </w:tcPr>
          <w:p w14:paraId="68B90FF9"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£2,000</w:t>
            </w:r>
          </w:p>
        </w:tc>
        <w:tc>
          <w:tcPr>
            <w:tcW w:w="1059" w:type="dxa"/>
            <w:tcBorders>
              <w:top w:val="nil"/>
              <w:left w:val="single" w:sz="4" w:space="0" w:color="D9D9E3"/>
              <w:bottom w:val="single" w:sz="4" w:space="0" w:color="D9D9E3"/>
              <w:right w:val="nil"/>
            </w:tcBorders>
            <w:shd w:val="clear" w:color="000000" w:fill="FFFFFF"/>
            <w:vAlign w:val="bottom"/>
            <w:hideMark/>
          </w:tcPr>
          <w:p w14:paraId="1EA6C130"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£4,000</w:t>
            </w:r>
          </w:p>
        </w:tc>
        <w:tc>
          <w:tcPr>
            <w:tcW w:w="1415" w:type="dxa"/>
            <w:tcBorders>
              <w:top w:val="nil"/>
              <w:left w:val="single" w:sz="4" w:space="0" w:color="D9D9E3"/>
              <w:bottom w:val="single" w:sz="4" w:space="0" w:color="D9D9E3"/>
              <w:right w:val="nil"/>
            </w:tcBorders>
            <w:shd w:val="clear" w:color="000000" w:fill="FFFFFF"/>
            <w:vAlign w:val="bottom"/>
            <w:hideMark/>
          </w:tcPr>
          <w:p w14:paraId="7E4E2055"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£2,000</w:t>
            </w:r>
          </w:p>
        </w:tc>
        <w:tc>
          <w:tcPr>
            <w:tcW w:w="1578" w:type="dxa"/>
            <w:tcBorders>
              <w:top w:val="nil"/>
              <w:left w:val="single" w:sz="4" w:space="0" w:color="D9D9E3"/>
              <w:bottom w:val="single" w:sz="4" w:space="0" w:color="D9D9E3"/>
              <w:right w:val="nil"/>
            </w:tcBorders>
            <w:shd w:val="clear" w:color="000000" w:fill="FFFFFF"/>
            <w:vAlign w:val="bottom"/>
            <w:hideMark/>
          </w:tcPr>
          <w:p w14:paraId="163B4B2D"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£1,000</w:t>
            </w:r>
          </w:p>
        </w:tc>
        <w:tc>
          <w:tcPr>
            <w:tcW w:w="999" w:type="dxa"/>
            <w:tcBorders>
              <w:top w:val="nil"/>
              <w:left w:val="single" w:sz="4" w:space="0" w:color="D9D9E3"/>
              <w:bottom w:val="single" w:sz="4" w:space="0" w:color="D9D9E3"/>
              <w:right w:val="nil"/>
            </w:tcBorders>
            <w:shd w:val="clear" w:color="000000" w:fill="FFFFFF"/>
            <w:vAlign w:val="bottom"/>
            <w:hideMark/>
          </w:tcPr>
          <w:p w14:paraId="7BBFBF35"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£12,000</w:t>
            </w:r>
          </w:p>
        </w:tc>
        <w:tc>
          <w:tcPr>
            <w:tcW w:w="382" w:type="dxa"/>
            <w:tcBorders>
              <w:top w:val="nil"/>
              <w:left w:val="single" w:sz="4" w:space="0" w:color="D9D9E3"/>
              <w:bottom w:val="single" w:sz="4" w:space="0" w:color="D9D9E3"/>
              <w:right w:val="single" w:sz="4" w:space="0" w:color="D9D9E3"/>
            </w:tcBorders>
            <w:shd w:val="clear" w:color="000000" w:fill="FFFFFF"/>
            <w:vAlign w:val="bottom"/>
            <w:hideMark/>
          </w:tcPr>
          <w:p w14:paraId="0617477F"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£500</w:t>
            </w:r>
          </w:p>
        </w:tc>
      </w:tr>
      <w:tr w:rsidR="005140A1" w:rsidRPr="005803E2" w14:paraId="3C764A60" w14:textId="77777777" w:rsidTr="005140A1">
        <w:trPr>
          <w:divId w:val="1270166958"/>
          <w:trHeight w:val="300"/>
        </w:trPr>
        <w:tc>
          <w:tcPr>
            <w:tcW w:w="1097" w:type="dxa"/>
            <w:tcBorders>
              <w:top w:val="nil"/>
              <w:left w:val="single" w:sz="4" w:space="0" w:color="D9D9E3"/>
              <w:bottom w:val="single" w:sz="4" w:space="0" w:color="D9D9E3"/>
              <w:right w:val="nil"/>
            </w:tcBorders>
            <w:shd w:val="clear" w:color="000000" w:fill="FFFFFF"/>
            <w:vAlign w:val="bottom"/>
            <w:hideMark/>
          </w:tcPr>
          <w:p w14:paraId="1E35AEA8"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Month 12</w:t>
            </w:r>
          </w:p>
        </w:tc>
        <w:tc>
          <w:tcPr>
            <w:tcW w:w="1197" w:type="dxa"/>
            <w:tcBorders>
              <w:top w:val="nil"/>
              <w:left w:val="single" w:sz="4" w:space="0" w:color="D9D9E3"/>
              <w:bottom w:val="single" w:sz="4" w:space="0" w:color="D9D9E3"/>
              <w:right w:val="nil"/>
            </w:tcBorders>
            <w:shd w:val="clear" w:color="000000" w:fill="FFFFFF"/>
            <w:vAlign w:val="bottom"/>
            <w:hideMark/>
          </w:tcPr>
          <w:p w14:paraId="0C7A16CF"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£0</w:t>
            </w:r>
          </w:p>
        </w:tc>
        <w:tc>
          <w:tcPr>
            <w:tcW w:w="1419" w:type="dxa"/>
            <w:tcBorders>
              <w:top w:val="nil"/>
              <w:left w:val="single" w:sz="4" w:space="0" w:color="D9D9E3"/>
              <w:bottom w:val="single" w:sz="4" w:space="0" w:color="D9D9E3"/>
              <w:right w:val="nil"/>
            </w:tcBorders>
            <w:shd w:val="clear" w:color="000000" w:fill="FFFFFF"/>
            <w:vAlign w:val="bottom"/>
            <w:hideMark/>
          </w:tcPr>
          <w:p w14:paraId="42C9CA62"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£0</w:t>
            </w:r>
          </w:p>
        </w:tc>
        <w:tc>
          <w:tcPr>
            <w:tcW w:w="1199" w:type="dxa"/>
            <w:tcBorders>
              <w:top w:val="nil"/>
              <w:left w:val="single" w:sz="4" w:space="0" w:color="D9D9E3"/>
              <w:bottom w:val="single" w:sz="4" w:space="0" w:color="D9D9E3"/>
              <w:right w:val="nil"/>
            </w:tcBorders>
            <w:shd w:val="clear" w:color="000000" w:fill="FFFFFF"/>
            <w:vAlign w:val="bottom"/>
            <w:hideMark/>
          </w:tcPr>
          <w:p w14:paraId="5265DA82"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£2,000</w:t>
            </w:r>
          </w:p>
        </w:tc>
        <w:tc>
          <w:tcPr>
            <w:tcW w:w="1059" w:type="dxa"/>
            <w:tcBorders>
              <w:top w:val="nil"/>
              <w:left w:val="single" w:sz="4" w:space="0" w:color="D9D9E3"/>
              <w:bottom w:val="single" w:sz="4" w:space="0" w:color="D9D9E3"/>
              <w:right w:val="nil"/>
            </w:tcBorders>
            <w:shd w:val="clear" w:color="000000" w:fill="FFFFFF"/>
            <w:vAlign w:val="bottom"/>
            <w:hideMark/>
          </w:tcPr>
          <w:p w14:paraId="287C7CF4"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£4,000</w:t>
            </w:r>
          </w:p>
        </w:tc>
        <w:tc>
          <w:tcPr>
            <w:tcW w:w="1415" w:type="dxa"/>
            <w:tcBorders>
              <w:top w:val="nil"/>
              <w:left w:val="single" w:sz="4" w:space="0" w:color="D9D9E3"/>
              <w:bottom w:val="single" w:sz="4" w:space="0" w:color="D9D9E3"/>
              <w:right w:val="nil"/>
            </w:tcBorders>
            <w:shd w:val="clear" w:color="000000" w:fill="FFFFFF"/>
            <w:vAlign w:val="bottom"/>
            <w:hideMark/>
          </w:tcPr>
          <w:p w14:paraId="4AD25A4E"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£2,000</w:t>
            </w:r>
          </w:p>
        </w:tc>
        <w:tc>
          <w:tcPr>
            <w:tcW w:w="1578" w:type="dxa"/>
            <w:tcBorders>
              <w:top w:val="nil"/>
              <w:left w:val="single" w:sz="4" w:space="0" w:color="D9D9E3"/>
              <w:bottom w:val="single" w:sz="4" w:space="0" w:color="D9D9E3"/>
              <w:right w:val="nil"/>
            </w:tcBorders>
            <w:shd w:val="clear" w:color="000000" w:fill="FFFFFF"/>
            <w:vAlign w:val="bottom"/>
            <w:hideMark/>
          </w:tcPr>
          <w:p w14:paraId="02DF4EFC"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£1,000</w:t>
            </w:r>
          </w:p>
        </w:tc>
        <w:tc>
          <w:tcPr>
            <w:tcW w:w="999" w:type="dxa"/>
            <w:tcBorders>
              <w:top w:val="nil"/>
              <w:left w:val="single" w:sz="4" w:space="0" w:color="D9D9E3"/>
              <w:bottom w:val="single" w:sz="4" w:space="0" w:color="D9D9E3"/>
              <w:right w:val="nil"/>
            </w:tcBorders>
            <w:shd w:val="clear" w:color="000000" w:fill="FFFFFF"/>
            <w:vAlign w:val="bottom"/>
            <w:hideMark/>
          </w:tcPr>
          <w:p w14:paraId="4BE5DB8F"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£13,000</w:t>
            </w:r>
          </w:p>
        </w:tc>
        <w:tc>
          <w:tcPr>
            <w:tcW w:w="382" w:type="dxa"/>
            <w:tcBorders>
              <w:top w:val="nil"/>
              <w:left w:val="single" w:sz="4" w:space="0" w:color="D9D9E3"/>
              <w:bottom w:val="single" w:sz="4" w:space="0" w:color="D9D9E3"/>
              <w:right w:val="single" w:sz="4" w:space="0" w:color="D9D9E3"/>
            </w:tcBorders>
            <w:shd w:val="clear" w:color="000000" w:fill="FFFFFF"/>
            <w:vAlign w:val="bottom"/>
            <w:hideMark/>
          </w:tcPr>
          <w:p w14:paraId="4C24D7C4" w14:textId="77777777" w:rsidR="005140A1" w:rsidRPr="005803E2" w:rsidRDefault="005140A1" w:rsidP="005803E2">
            <w:pPr>
              <w:spacing w:line="360" w:lineRule="auto"/>
              <w:jc w:val="both"/>
              <w:rPr>
                <w:rFonts w:ascii="Arial" w:eastAsia="Times New Roman" w:hAnsi="Arial" w:cs="Arial"/>
                <w:color w:val="000000"/>
              </w:rPr>
            </w:pPr>
            <w:r w:rsidRPr="005803E2">
              <w:rPr>
                <w:rFonts w:ascii="Arial" w:eastAsia="Times New Roman" w:hAnsi="Arial" w:cs="Arial"/>
                <w:color w:val="000000"/>
              </w:rPr>
              <w:t>£500</w:t>
            </w:r>
          </w:p>
        </w:tc>
      </w:tr>
      <w:tr w:rsidR="005140A1" w:rsidRPr="005803E2" w14:paraId="7D9A5A8D" w14:textId="77777777" w:rsidTr="005140A1">
        <w:trPr>
          <w:divId w:val="1270166958"/>
          <w:trHeight w:val="300"/>
        </w:trPr>
        <w:tc>
          <w:tcPr>
            <w:tcW w:w="0" w:type="auto"/>
            <w:tcBorders>
              <w:top w:val="nil"/>
              <w:left w:val="nil"/>
              <w:bottom w:val="nil"/>
              <w:right w:val="nil"/>
            </w:tcBorders>
            <w:noWrap/>
            <w:vAlign w:val="bottom"/>
            <w:hideMark/>
          </w:tcPr>
          <w:p w14:paraId="21102C5A" w14:textId="77777777" w:rsidR="005140A1" w:rsidRPr="005803E2" w:rsidRDefault="005140A1" w:rsidP="005803E2">
            <w:pPr>
              <w:spacing w:line="360" w:lineRule="auto"/>
              <w:jc w:val="both"/>
              <w:rPr>
                <w:rFonts w:ascii="Arial" w:eastAsia="Times New Roman" w:hAnsi="Arial" w:cs="Arial"/>
                <w:color w:val="000000"/>
              </w:rPr>
            </w:pPr>
          </w:p>
        </w:tc>
        <w:tc>
          <w:tcPr>
            <w:tcW w:w="0" w:type="auto"/>
            <w:tcBorders>
              <w:top w:val="nil"/>
              <w:left w:val="nil"/>
              <w:bottom w:val="nil"/>
              <w:right w:val="nil"/>
            </w:tcBorders>
            <w:noWrap/>
            <w:vAlign w:val="bottom"/>
            <w:hideMark/>
          </w:tcPr>
          <w:p w14:paraId="04824C9E" w14:textId="77777777" w:rsidR="005140A1" w:rsidRPr="005803E2" w:rsidRDefault="005140A1" w:rsidP="005803E2">
            <w:pPr>
              <w:spacing w:line="360" w:lineRule="auto"/>
              <w:jc w:val="both"/>
              <w:rPr>
                <w:rFonts w:ascii="Arial" w:eastAsia="Times New Roman" w:hAnsi="Arial" w:cs="Arial"/>
              </w:rPr>
            </w:pPr>
          </w:p>
        </w:tc>
        <w:tc>
          <w:tcPr>
            <w:tcW w:w="0" w:type="auto"/>
            <w:tcBorders>
              <w:top w:val="nil"/>
              <w:left w:val="nil"/>
              <w:bottom w:val="nil"/>
              <w:right w:val="nil"/>
            </w:tcBorders>
            <w:noWrap/>
            <w:vAlign w:val="bottom"/>
            <w:hideMark/>
          </w:tcPr>
          <w:p w14:paraId="15C20DA9" w14:textId="77777777" w:rsidR="005140A1" w:rsidRPr="005803E2" w:rsidRDefault="005140A1" w:rsidP="005803E2">
            <w:pPr>
              <w:spacing w:line="360" w:lineRule="auto"/>
              <w:jc w:val="both"/>
              <w:rPr>
                <w:rFonts w:ascii="Arial" w:eastAsia="Times New Roman" w:hAnsi="Arial" w:cs="Arial"/>
              </w:rPr>
            </w:pPr>
          </w:p>
        </w:tc>
        <w:tc>
          <w:tcPr>
            <w:tcW w:w="0" w:type="auto"/>
            <w:tcBorders>
              <w:top w:val="nil"/>
              <w:left w:val="nil"/>
              <w:bottom w:val="nil"/>
              <w:right w:val="nil"/>
            </w:tcBorders>
            <w:noWrap/>
            <w:vAlign w:val="bottom"/>
            <w:hideMark/>
          </w:tcPr>
          <w:p w14:paraId="5092D214" w14:textId="77777777" w:rsidR="005140A1" w:rsidRPr="005803E2" w:rsidRDefault="005140A1" w:rsidP="005803E2">
            <w:pPr>
              <w:spacing w:line="360" w:lineRule="auto"/>
              <w:jc w:val="both"/>
              <w:rPr>
                <w:rFonts w:ascii="Arial" w:eastAsia="Times New Roman" w:hAnsi="Arial" w:cs="Arial"/>
              </w:rPr>
            </w:pPr>
          </w:p>
        </w:tc>
        <w:tc>
          <w:tcPr>
            <w:tcW w:w="0" w:type="auto"/>
            <w:tcBorders>
              <w:top w:val="nil"/>
              <w:left w:val="nil"/>
              <w:bottom w:val="nil"/>
              <w:right w:val="nil"/>
            </w:tcBorders>
            <w:noWrap/>
            <w:vAlign w:val="bottom"/>
            <w:hideMark/>
          </w:tcPr>
          <w:p w14:paraId="2B922042" w14:textId="77777777" w:rsidR="005140A1" w:rsidRPr="005803E2" w:rsidRDefault="005140A1" w:rsidP="005803E2">
            <w:pPr>
              <w:spacing w:line="360" w:lineRule="auto"/>
              <w:jc w:val="both"/>
              <w:rPr>
                <w:rFonts w:ascii="Arial" w:eastAsia="Times New Roman" w:hAnsi="Arial" w:cs="Arial"/>
              </w:rPr>
            </w:pPr>
          </w:p>
        </w:tc>
        <w:tc>
          <w:tcPr>
            <w:tcW w:w="0" w:type="auto"/>
            <w:tcBorders>
              <w:top w:val="nil"/>
              <w:left w:val="nil"/>
              <w:bottom w:val="nil"/>
              <w:right w:val="nil"/>
            </w:tcBorders>
            <w:noWrap/>
            <w:vAlign w:val="bottom"/>
            <w:hideMark/>
          </w:tcPr>
          <w:p w14:paraId="1FEC5966" w14:textId="77777777" w:rsidR="005140A1" w:rsidRPr="005803E2" w:rsidRDefault="005140A1" w:rsidP="005803E2">
            <w:pPr>
              <w:spacing w:line="360" w:lineRule="auto"/>
              <w:jc w:val="both"/>
              <w:rPr>
                <w:rFonts w:ascii="Arial" w:eastAsia="Times New Roman" w:hAnsi="Arial" w:cs="Arial"/>
              </w:rPr>
            </w:pPr>
          </w:p>
        </w:tc>
        <w:tc>
          <w:tcPr>
            <w:tcW w:w="0" w:type="auto"/>
            <w:tcBorders>
              <w:top w:val="nil"/>
              <w:left w:val="nil"/>
              <w:bottom w:val="nil"/>
              <w:right w:val="nil"/>
            </w:tcBorders>
            <w:noWrap/>
            <w:vAlign w:val="bottom"/>
            <w:hideMark/>
          </w:tcPr>
          <w:p w14:paraId="492E543A" w14:textId="77777777" w:rsidR="005140A1" w:rsidRPr="005803E2" w:rsidRDefault="005140A1" w:rsidP="005803E2">
            <w:pPr>
              <w:spacing w:line="360" w:lineRule="auto"/>
              <w:jc w:val="both"/>
              <w:rPr>
                <w:rFonts w:ascii="Arial" w:eastAsia="Times New Roman" w:hAnsi="Arial" w:cs="Arial"/>
              </w:rPr>
            </w:pPr>
          </w:p>
        </w:tc>
        <w:tc>
          <w:tcPr>
            <w:tcW w:w="0" w:type="auto"/>
            <w:tcBorders>
              <w:top w:val="nil"/>
              <w:left w:val="nil"/>
              <w:bottom w:val="nil"/>
              <w:right w:val="nil"/>
            </w:tcBorders>
            <w:noWrap/>
            <w:vAlign w:val="bottom"/>
            <w:hideMark/>
          </w:tcPr>
          <w:p w14:paraId="11621B6D" w14:textId="77777777" w:rsidR="005140A1" w:rsidRPr="005803E2" w:rsidRDefault="005140A1" w:rsidP="005803E2">
            <w:pPr>
              <w:spacing w:line="360" w:lineRule="auto"/>
              <w:jc w:val="both"/>
              <w:rPr>
                <w:rFonts w:ascii="Arial" w:eastAsia="Times New Roman" w:hAnsi="Arial" w:cs="Arial"/>
              </w:rPr>
            </w:pPr>
          </w:p>
        </w:tc>
        <w:tc>
          <w:tcPr>
            <w:tcW w:w="382" w:type="dxa"/>
            <w:tcBorders>
              <w:top w:val="nil"/>
              <w:left w:val="nil"/>
              <w:bottom w:val="nil"/>
              <w:right w:val="nil"/>
            </w:tcBorders>
            <w:noWrap/>
            <w:vAlign w:val="bottom"/>
            <w:hideMark/>
          </w:tcPr>
          <w:p w14:paraId="7BC2DCB7" w14:textId="77777777" w:rsidR="005140A1" w:rsidRPr="005803E2" w:rsidRDefault="005140A1" w:rsidP="005803E2">
            <w:pPr>
              <w:spacing w:line="360" w:lineRule="auto"/>
              <w:jc w:val="both"/>
              <w:rPr>
                <w:rFonts w:ascii="Arial" w:eastAsia="Times New Roman" w:hAnsi="Arial" w:cs="Arial"/>
              </w:rPr>
            </w:pPr>
          </w:p>
        </w:tc>
      </w:tr>
    </w:tbl>
    <w:p w14:paraId="464F9DA5" w14:textId="379732CE" w:rsidR="00067096" w:rsidRPr="005803E2" w:rsidRDefault="00067096" w:rsidP="005803E2">
      <w:pPr>
        <w:pStyle w:val="NormalWeb"/>
        <w:spacing w:line="360" w:lineRule="auto"/>
        <w:jc w:val="both"/>
        <w:textAlignment w:val="baseline"/>
        <w:rPr>
          <w:rFonts w:ascii="Arial" w:hAnsi="Arial" w:cs="Arial"/>
          <w:b/>
          <w:bCs/>
          <w:color w:val="000000"/>
          <w:sz w:val="22"/>
          <w:szCs w:val="22"/>
        </w:rPr>
      </w:pPr>
      <w:r w:rsidRPr="005803E2">
        <w:rPr>
          <w:rFonts w:ascii="Arial" w:hAnsi="Arial" w:cs="Arial"/>
          <w:b/>
          <w:bCs/>
          <w:color w:val="000000"/>
          <w:sz w:val="22"/>
          <w:szCs w:val="22"/>
        </w:rPr>
        <w:t>Notes:</w:t>
      </w:r>
    </w:p>
    <w:p w14:paraId="775FA9BD" w14:textId="77777777" w:rsidR="00067096" w:rsidRPr="005803E2" w:rsidRDefault="00067096" w:rsidP="005803E2">
      <w:pPr>
        <w:pStyle w:val="NormalWeb"/>
        <w:numPr>
          <w:ilvl w:val="0"/>
          <w:numId w:val="16"/>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Month 1 financing of £25,000 covers software development, marketing to attract users, and basic running expenditures.</w:t>
      </w:r>
    </w:p>
    <w:p w14:paraId="30F49E75" w14:textId="58E8DF70" w:rsidR="00067096" w:rsidRPr="005803E2" w:rsidRDefault="00067096" w:rsidP="005803E2">
      <w:pPr>
        <w:pStyle w:val="NormalWeb"/>
        <w:numPr>
          <w:ilvl w:val="0"/>
          <w:numId w:val="16"/>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From Month 2, user subscriptions will be the main revenue source. As more people access premium services, income should rise.</w:t>
      </w:r>
    </w:p>
    <w:p w14:paraId="605A812D" w14:textId="3D6D3D49" w:rsidR="00067096" w:rsidRPr="005803E2" w:rsidRDefault="00067096" w:rsidP="005803E2">
      <w:pPr>
        <w:pStyle w:val="NormalWeb"/>
        <w:numPr>
          <w:ilvl w:val="0"/>
          <w:numId w:val="16"/>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In the early months, marketing and advertising costs will be consistent to attract users.</w:t>
      </w:r>
    </w:p>
    <w:p w14:paraId="0B1A89DF" w14:textId="77777777" w:rsidR="00067096" w:rsidRPr="005803E2" w:rsidRDefault="00067096" w:rsidP="005803E2">
      <w:pPr>
        <w:pStyle w:val="NormalWeb"/>
        <w:numPr>
          <w:ilvl w:val="0"/>
          <w:numId w:val="16"/>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Since pay may rise as the business grows, hiring must keep pace with revenue growth to sustain cash flow.</w:t>
      </w:r>
    </w:p>
    <w:p w14:paraId="58D92962" w14:textId="77777777" w:rsidR="00067096" w:rsidRPr="005803E2" w:rsidRDefault="00067096" w:rsidP="005803E2">
      <w:pPr>
        <w:pStyle w:val="NormalWeb"/>
        <w:numPr>
          <w:ilvl w:val="0"/>
          <w:numId w:val="16"/>
        </w:numPr>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 xml:space="preserve">To </w:t>
      </w:r>
      <w:proofErr w:type="spellStart"/>
      <w:r w:rsidRPr="005803E2">
        <w:rPr>
          <w:rFonts w:ascii="Arial" w:hAnsi="Arial" w:cs="Arial"/>
          <w:color w:val="000000"/>
          <w:sz w:val="22"/>
          <w:szCs w:val="22"/>
        </w:rPr>
        <w:t>minimise</w:t>
      </w:r>
      <w:proofErr w:type="spellEnd"/>
      <w:r w:rsidRPr="005803E2">
        <w:rPr>
          <w:rFonts w:ascii="Arial" w:hAnsi="Arial" w:cs="Arial"/>
          <w:color w:val="000000"/>
          <w:sz w:val="22"/>
          <w:szCs w:val="22"/>
        </w:rPr>
        <w:t xml:space="preserve"> financial swings, administrative and incidental expenses are kept steady.</w:t>
      </w:r>
    </w:p>
    <w:p w14:paraId="4EAFD3C4" w14:textId="5B2BB318" w:rsidR="0096135E" w:rsidRDefault="00067096" w:rsidP="00AC4029">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 xml:space="preserve">This simplified cash flow forecast </w:t>
      </w:r>
      <w:proofErr w:type="spellStart"/>
      <w:r w:rsidRPr="005803E2">
        <w:rPr>
          <w:rFonts w:ascii="Arial" w:hAnsi="Arial" w:cs="Arial"/>
          <w:color w:val="000000"/>
          <w:sz w:val="22"/>
          <w:szCs w:val="22"/>
        </w:rPr>
        <w:t>summarises</w:t>
      </w:r>
      <w:proofErr w:type="spellEnd"/>
      <w:r w:rsidRPr="005803E2">
        <w:rPr>
          <w:rFonts w:ascii="Arial" w:hAnsi="Arial" w:cs="Arial"/>
          <w:color w:val="000000"/>
          <w:sz w:val="22"/>
          <w:szCs w:val="22"/>
        </w:rPr>
        <w:t xml:space="preserve"> the scenario. To ensure financial stability in the first year and beyond, a more complete financial strategy with accurate statistics based on market research, user acquisition rates, and running costs is needed</w:t>
      </w:r>
      <w:r w:rsidR="00AC4029">
        <w:rPr>
          <w:rFonts w:ascii="Arial" w:hAnsi="Arial" w:cs="Arial"/>
          <w:color w:val="000000"/>
          <w:sz w:val="22"/>
          <w:szCs w:val="22"/>
        </w:rPr>
        <w:t xml:space="preserve"> </w:t>
      </w:r>
      <w:r w:rsidR="00AC4029" w:rsidRPr="00AC4029">
        <w:rPr>
          <w:rFonts w:ascii="Arial" w:hAnsi="Arial" w:cs="Arial"/>
          <w:color w:val="000000"/>
          <w:sz w:val="22"/>
          <w:szCs w:val="22"/>
        </w:rPr>
        <w:t>(</w:t>
      </w:r>
      <w:proofErr w:type="spellStart"/>
      <w:r w:rsidR="00AC4029" w:rsidRPr="00AC4029">
        <w:rPr>
          <w:rFonts w:ascii="Arial" w:hAnsi="Arial" w:cs="Arial"/>
          <w:color w:val="000000"/>
          <w:sz w:val="22"/>
          <w:szCs w:val="22"/>
        </w:rPr>
        <w:t>Chesbrough</w:t>
      </w:r>
      <w:proofErr w:type="spellEnd"/>
      <w:r w:rsidR="00AC4029" w:rsidRPr="00AC4029">
        <w:rPr>
          <w:rFonts w:ascii="Arial" w:hAnsi="Arial" w:cs="Arial"/>
          <w:color w:val="000000"/>
          <w:sz w:val="22"/>
          <w:szCs w:val="22"/>
        </w:rPr>
        <w:t>, 2006)</w:t>
      </w:r>
      <w:r w:rsidRPr="005803E2">
        <w:rPr>
          <w:rFonts w:ascii="Arial" w:hAnsi="Arial" w:cs="Arial"/>
          <w:color w:val="000000"/>
          <w:sz w:val="22"/>
          <w:szCs w:val="22"/>
        </w:rPr>
        <w:t>. To handle real-world financial issues, the prediction must be monitored and adjusted constantly.</w:t>
      </w:r>
    </w:p>
    <w:p w14:paraId="2417D44B" w14:textId="77777777" w:rsidR="005803E2" w:rsidRDefault="005803E2">
      <w:pPr>
        <w:rPr>
          <w:rFonts w:ascii="Arial" w:hAnsi="Arial" w:cs="Arial"/>
          <w:b/>
          <w:bCs/>
          <w:color w:val="000000"/>
          <w:kern w:val="0"/>
          <w14:ligatures w14:val="none"/>
        </w:rPr>
      </w:pPr>
      <w:r>
        <w:rPr>
          <w:rFonts w:ascii="Arial" w:hAnsi="Arial" w:cs="Arial"/>
          <w:b/>
          <w:bCs/>
          <w:color w:val="000000"/>
        </w:rPr>
        <w:br w:type="page"/>
      </w:r>
    </w:p>
    <w:p w14:paraId="3FE21911" w14:textId="7416A729" w:rsidR="00591EB2" w:rsidRPr="005803E2" w:rsidRDefault="00591EB2" w:rsidP="005803E2">
      <w:pPr>
        <w:pStyle w:val="Heading1"/>
      </w:pPr>
      <w:bookmarkStart w:id="6" w:name="_Toc149331599"/>
      <w:r w:rsidRPr="005803E2">
        <w:t>Reference List</w:t>
      </w:r>
      <w:bookmarkEnd w:id="6"/>
      <w:r w:rsidRPr="005803E2">
        <w:t xml:space="preserve"> </w:t>
      </w:r>
    </w:p>
    <w:p w14:paraId="02F5F367" w14:textId="77777777" w:rsidR="005803E2" w:rsidRPr="005803E2" w:rsidRDefault="005803E2"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 xml:space="preserve">Amit, R., &amp; Zott, C. (2012). </w:t>
      </w:r>
      <w:r w:rsidRPr="005803E2">
        <w:rPr>
          <w:rFonts w:ascii="Arial" w:hAnsi="Arial" w:cs="Arial"/>
          <w:i/>
          <w:iCs/>
          <w:color w:val="000000"/>
          <w:sz w:val="22"/>
          <w:szCs w:val="22"/>
        </w:rPr>
        <w:t xml:space="preserve">Creating value through business model innovation. </w:t>
      </w:r>
      <w:r w:rsidRPr="005803E2">
        <w:rPr>
          <w:rFonts w:ascii="Arial" w:hAnsi="Arial" w:cs="Arial"/>
          <w:color w:val="000000"/>
          <w:sz w:val="22"/>
          <w:szCs w:val="22"/>
        </w:rPr>
        <w:t>MIT Sloan Management Review, 53(3), 41-49.</w:t>
      </w:r>
    </w:p>
    <w:p w14:paraId="308774FC" w14:textId="77777777" w:rsidR="005803E2" w:rsidRPr="005803E2" w:rsidRDefault="005803E2"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Baden</w:t>
      </w:r>
      <w:r w:rsidRPr="005803E2">
        <w:rPr>
          <w:rFonts w:ascii="Cambria Math" w:hAnsi="Cambria Math" w:cs="Cambria Math"/>
          <w:color w:val="000000"/>
          <w:sz w:val="22"/>
          <w:szCs w:val="22"/>
        </w:rPr>
        <w:t>‐</w:t>
      </w:r>
      <w:r w:rsidRPr="005803E2">
        <w:rPr>
          <w:rFonts w:ascii="Arial" w:hAnsi="Arial" w:cs="Arial"/>
          <w:color w:val="000000"/>
          <w:sz w:val="22"/>
          <w:szCs w:val="22"/>
        </w:rPr>
        <w:t xml:space="preserve">Fuller, C., &amp; </w:t>
      </w:r>
      <w:proofErr w:type="spellStart"/>
      <w:r w:rsidRPr="005803E2">
        <w:rPr>
          <w:rFonts w:ascii="Arial" w:hAnsi="Arial" w:cs="Arial"/>
          <w:color w:val="000000"/>
          <w:sz w:val="22"/>
          <w:szCs w:val="22"/>
        </w:rPr>
        <w:t>Haefliger</w:t>
      </w:r>
      <w:proofErr w:type="spellEnd"/>
      <w:r w:rsidRPr="005803E2">
        <w:rPr>
          <w:rFonts w:ascii="Arial" w:hAnsi="Arial" w:cs="Arial"/>
          <w:color w:val="000000"/>
          <w:sz w:val="22"/>
          <w:szCs w:val="22"/>
        </w:rPr>
        <w:t xml:space="preserve">, S. (2013). </w:t>
      </w:r>
      <w:r w:rsidRPr="005803E2">
        <w:rPr>
          <w:rFonts w:ascii="Arial" w:hAnsi="Arial" w:cs="Arial"/>
          <w:i/>
          <w:iCs/>
          <w:color w:val="000000"/>
          <w:sz w:val="22"/>
          <w:szCs w:val="22"/>
        </w:rPr>
        <w:t xml:space="preserve">Business models and technological innovation. </w:t>
      </w:r>
      <w:r w:rsidRPr="005803E2">
        <w:rPr>
          <w:rFonts w:ascii="Arial" w:hAnsi="Arial" w:cs="Arial"/>
          <w:color w:val="000000"/>
          <w:sz w:val="22"/>
          <w:szCs w:val="22"/>
        </w:rPr>
        <w:t>Long Range Planning, 46(6), 419-426.</w:t>
      </w:r>
    </w:p>
    <w:p w14:paraId="579FB4B9" w14:textId="77777777" w:rsidR="005803E2" w:rsidRPr="005803E2" w:rsidRDefault="005803E2"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 xml:space="preserve">Chesbrough, H. W. (2006). </w:t>
      </w:r>
      <w:r w:rsidRPr="005803E2">
        <w:rPr>
          <w:rFonts w:ascii="Arial" w:hAnsi="Arial" w:cs="Arial"/>
          <w:i/>
          <w:iCs/>
          <w:color w:val="000000"/>
          <w:sz w:val="22"/>
          <w:szCs w:val="22"/>
        </w:rPr>
        <w:t xml:space="preserve">Open business models: How to thrive in the new innovation landscape. </w:t>
      </w:r>
      <w:r w:rsidRPr="005803E2">
        <w:rPr>
          <w:rFonts w:ascii="Arial" w:hAnsi="Arial" w:cs="Arial"/>
          <w:color w:val="000000"/>
          <w:sz w:val="22"/>
          <w:szCs w:val="22"/>
        </w:rPr>
        <w:t>Harvard Business Review Press.</w:t>
      </w:r>
    </w:p>
    <w:p w14:paraId="24E5117F" w14:textId="77777777" w:rsidR="005803E2" w:rsidRPr="005803E2" w:rsidRDefault="005803E2"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 xml:space="preserve">Demil, B., &amp; Lecocq, X. (2010). </w:t>
      </w:r>
      <w:r w:rsidRPr="005803E2">
        <w:rPr>
          <w:rFonts w:ascii="Arial" w:hAnsi="Arial" w:cs="Arial"/>
          <w:i/>
          <w:iCs/>
          <w:color w:val="000000"/>
          <w:sz w:val="22"/>
          <w:szCs w:val="22"/>
        </w:rPr>
        <w:t xml:space="preserve">Business model evolution: In search of dynamic consistency. </w:t>
      </w:r>
      <w:r w:rsidRPr="005803E2">
        <w:rPr>
          <w:rFonts w:ascii="Arial" w:hAnsi="Arial" w:cs="Arial"/>
          <w:color w:val="000000"/>
          <w:sz w:val="22"/>
          <w:szCs w:val="22"/>
        </w:rPr>
        <w:t>Long Range Planning, 43(2-3), 227-246.</w:t>
      </w:r>
    </w:p>
    <w:p w14:paraId="02DD0B62" w14:textId="77777777" w:rsidR="005803E2" w:rsidRPr="005803E2" w:rsidRDefault="005803E2"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 xml:space="preserve">Eisenmann, T. R. (2013). </w:t>
      </w:r>
      <w:r w:rsidRPr="005803E2">
        <w:rPr>
          <w:rFonts w:ascii="Arial" w:hAnsi="Arial" w:cs="Arial"/>
          <w:color w:val="000000"/>
          <w:sz w:val="22"/>
          <w:szCs w:val="22"/>
          <w:u w:val="single"/>
        </w:rPr>
        <w:t xml:space="preserve">Business model generation and the entrepreneurial firm. </w:t>
      </w:r>
      <w:r w:rsidRPr="005803E2">
        <w:rPr>
          <w:rFonts w:ascii="Arial" w:hAnsi="Arial" w:cs="Arial"/>
          <w:color w:val="000000"/>
          <w:sz w:val="22"/>
          <w:szCs w:val="22"/>
        </w:rPr>
        <w:t>Long Range Planning, 46(6), 419-426.</w:t>
      </w:r>
    </w:p>
    <w:p w14:paraId="750A64B2" w14:textId="77777777" w:rsidR="005803E2" w:rsidRPr="005803E2" w:rsidRDefault="005803E2" w:rsidP="005803E2">
      <w:pPr>
        <w:pStyle w:val="NormalWeb"/>
        <w:spacing w:line="360" w:lineRule="auto"/>
        <w:jc w:val="both"/>
        <w:textAlignment w:val="baseline"/>
        <w:rPr>
          <w:rFonts w:ascii="Arial" w:hAnsi="Arial" w:cs="Arial"/>
          <w:color w:val="000000"/>
          <w:sz w:val="22"/>
          <w:szCs w:val="22"/>
        </w:rPr>
      </w:pPr>
      <w:proofErr w:type="spellStart"/>
      <w:r w:rsidRPr="005803E2">
        <w:rPr>
          <w:rFonts w:ascii="Arial" w:hAnsi="Arial" w:cs="Arial"/>
          <w:color w:val="000000"/>
          <w:sz w:val="22"/>
          <w:szCs w:val="22"/>
        </w:rPr>
        <w:t>Magretta</w:t>
      </w:r>
      <w:proofErr w:type="spellEnd"/>
      <w:r w:rsidRPr="005803E2">
        <w:rPr>
          <w:rFonts w:ascii="Arial" w:hAnsi="Arial" w:cs="Arial"/>
          <w:color w:val="000000"/>
          <w:sz w:val="22"/>
          <w:szCs w:val="22"/>
        </w:rPr>
        <w:t xml:space="preserve">, J. (2002). </w:t>
      </w:r>
      <w:r w:rsidRPr="005803E2">
        <w:rPr>
          <w:rFonts w:ascii="Arial" w:hAnsi="Arial" w:cs="Arial"/>
          <w:i/>
          <w:iCs/>
          <w:color w:val="000000"/>
          <w:sz w:val="22"/>
          <w:szCs w:val="22"/>
        </w:rPr>
        <w:t xml:space="preserve">Why business models matter. </w:t>
      </w:r>
      <w:r w:rsidRPr="005803E2">
        <w:rPr>
          <w:rFonts w:ascii="Arial" w:hAnsi="Arial" w:cs="Arial"/>
          <w:color w:val="000000"/>
          <w:sz w:val="22"/>
          <w:szCs w:val="22"/>
        </w:rPr>
        <w:t>Harvard Business Review, 80(5), 86-92.</w:t>
      </w:r>
    </w:p>
    <w:p w14:paraId="2AC6066A" w14:textId="77777777" w:rsidR="005803E2" w:rsidRPr="005803E2" w:rsidRDefault="005803E2"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 xml:space="preserve">Osterwalder, A., Pigneur, Y., &amp; Tucci, C. L. (2005). </w:t>
      </w:r>
      <w:r w:rsidRPr="005803E2">
        <w:rPr>
          <w:rFonts w:ascii="Arial" w:hAnsi="Arial" w:cs="Arial"/>
          <w:i/>
          <w:iCs/>
          <w:color w:val="000000"/>
          <w:sz w:val="22"/>
          <w:szCs w:val="22"/>
        </w:rPr>
        <w:t xml:space="preserve">Clarifying business models: Origins, present, and future of the concept. </w:t>
      </w:r>
      <w:r w:rsidRPr="005803E2">
        <w:rPr>
          <w:rFonts w:ascii="Arial" w:hAnsi="Arial" w:cs="Arial"/>
          <w:color w:val="000000"/>
          <w:sz w:val="22"/>
          <w:szCs w:val="22"/>
        </w:rPr>
        <w:t>Communications of the Association for Information Systems, 16(1), 1-25.</w:t>
      </w:r>
    </w:p>
    <w:p w14:paraId="09F0E3C2" w14:textId="77777777" w:rsidR="005803E2" w:rsidRPr="005803E2" w:rsidRDefault="005803E2"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 xml:space="preserve">Teece, D. J. (2010). </w:t>
      </w:r>
      <w:r w:rsidRPr="005803E2">
        <w:rPr>
          <w:rFonts w:ascii="Arial" w:hAnsi="Arial" w:cs="Arial"/>
          <w:i/>
          <w:iCs/>
          <w:color w:val="000000"/>
          <w:sz w:val="22"/>
          <w:szCs w:val="22"/>
        </w:rPr>
        <w:t>Business models, business strategy and innovation.</w:t>
      </w:r>
      <w:r w:rsidRPr="005803E2">
        <w:rPr>
          <w:rFonts w:ascii="Arial" w:hAnsi="Arial" w:cs="Arial"/>
          <w:color w:val="000000"/>
          <w:sz w:val="22"/>
          <w:szCs w:val="22"/>
        </w:rPr>
        <w:t xml:space="preserve"> Long Range Planning, 43(2-3), 172-194.</w:t>
      </w:r>
    </w:p>
    <w:p w14:paraId="795E3562" w14:textId="77777777" w:rsidR="005803E2" w:rsidRPr="005803E2" w:rsidRDefault="005803E2" w:rsidP="005803E2">
      <w:pPr>
        <w:pStyle w:val="NormalWeb"/>
        <w:spacing w:before="0" w:beforeAutospacing="0" w:after="160" w:afterAutospacing="0" w:line="360" w:lineRule="auto"/>
        <w:jc w:val="both"/>
        <w:textAlignment w:val="baseline"/>
        <w:rPr>
          <w:rFonts w:ascii="Arial" w:hAnsi="Arial" w:cs="Arial"/>
          <w:color w:val="000000"/>
          <w:sz w:val="22"/>
          <w:szCs w:val="22"/>
        </w:rPr>
      </w:pPr>
      <w:r w:rsidRPr="005803E2">
        <w:rPr>
          <w:rFonts w:ascii="Arial" w:hAnsi="Arial" w:cs="Arial"/>
          <w:color w:val="000000"/>
          <w:sz w:val="22"/>
          <w:szCs w:val="22"/>
        </w:rPr>
        <w:t xml:space="preserve">Zott, C., Amit, R., &amp; Massa, L. (2008). </w:t>
      </w:r>
      <w:r w:rsidRPr="005803E2">
        <w:rPr>
          <w:rFonts w:ascii="Arial" w:hAnsi="Arial" w:cs="Arial"/>
          <w:i/>
          <w:iCs/>
          <w:color w:val="000000"/>
          <w:sz w:val="22"/>
          <w:szCs w:val="22"/>
        </w:rPr>
        <w:t xml:space="preserve">The business model: Theoretical roots, recent developments, and future research. </w:t>
      </w:r>
      <w:r w:rsidRPr="005803E2">
        <w:rPr>
          <w:rFonts w:ascii="Arial" w:hAnsi="Arial" w:cs="Arial"/>
          <w:color w:val="000000"/>
          <w:sz w:val="22"/>
          <w:szCs w:val="22"/>
        </w:rPr>
        <w:t>Working Paper, Harvard Business School.</w:t>
      </w:r>
    </w:p>
    <w:p w14:paraId="2E32DB60" w14:textId="77777777" w:rsidR="005803E2" w:rsidRPr="005803E2" w:rsidRDefault="005803E2" w:rsidP="005803E2">
      <w:pPr>
        <w:pStyle w:val="NormalWeb"/>
        <w:spacing w:line="360" w:lineRule="auto"/>
        <w:jc w:val="both"/>
        <w:textAlignment w:val="baseline"/>
        <w:rPr>
          <w:rFonts w:ascii="Arial" w:hAnsi="Arial" w:cs="Arial"/>
          <w:color w:val="000000"/>
          <w:sz w:val="22"/>
          <w:szCs w:val="22"/>
        </w:rPr>
      </w:pPr>
      <w:r w:rsidRPr="005803E2">
        <w:rPr>
          <w:rFonts w:ascii="Arial" w:hAnsi="Arial" w:cs="Arial"/>
          <w:color w:val="000000"/>
          <w:sz w:val="22"/>
          <w:szCs w:val="22"/>
        </w:rPr>
        <w:t xml:space="preserve">Zott, C., Amit, R., &amp; Massa, L. (2011). </w:t>
      </w:r>
      <w:r w:rsidRPr="005803E2">
        <w:rPr>
          <w:rFonts w:ascii="Arial" w:hAnsi="Arial" w:cs="Arial"/>
          <w:i/>
          <w:iCs/>
          <w:color w:val="000000"/>
          <w:sz w:val="22"/>
          <w:szCs w:val="22"/>
        </w:rPr>
        <w:t xml:space="preserve">The business model: Recent developments and future research. </w:t>
      </w:r>
      <w:r w:rsidRPr="005803E2">
        <w:rPr>
          <w:rFonts w:ascii="Arial" w:hAnsi="Arial" w:cs="Arial"/>
          <w:color w:val="000000"/>
          <w:sz w:val="22"/>
          <w:szCs w:val="22"/>
        </w:rPr>
        <w:t>Journal of Management, 37(4), 1019-1042.</w:t>
      </w:r>
    </w:p>
    <w:sectPr w:rsidR="005803E2" w:rsidRPr="005803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90B46"/>
    <w:multiLevelType w:val="hybridMultilevel"/>
    <w:tmpl w:val="80F6D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B53E8B"/>
    <w:multiLevelType w:val="hybridMultilevel"/>
    <w:tmpl w:val="E61087B4"/>
    <w:lvl w:ilvl="0" w:tplc="04090001">
      <w:start w:val="1"/>
      <w:numFmt w:val="bullet"/>
      <w:lvlText w:val=""/>
      <w:lvlJc w:val="left"/>
      <w:pPr>
        <w:ind w:left="720" w:hanging="360"/>
      </w:pPr>
      <w:rPr>
        <w:rFonts w:ascii="Symbol" w:hAnsi="Symbol" w:hint="default"/>
      </w:rPr>
    </w:lvl>
    <w:lvl w:ilvl="1" w:tplc="8342ECB0">
      <w:numFmt w:val="bullet"/>
      <w:lvlText w:val="-"/>
      <w:lvlJc w:val="left"/>
      <w:pPr>
        <w:ind w:left="1440" w:hanging="360"/>
      </w:pPr>
      <w:rPr>
        <w:rFonts w:ascii="Arial" w:eastAsiaTheme="minorEastAsia"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BB002D"/>
    <w:multiLevelType w:val="hybridMultilevel"/>
    <w:tmpl w:val="C1A676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6051A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631524"/>
    <w:multiLevelType w:val="hybridMultilevel"/>
    <w:tmpl w:val="6406AD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D322EE"/>
    <w:multiLevelType w:val="hybridMultilevel"/>
    <w:tmpl w:val="6E16B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6F3ED0"/>
    <w:multiLevelType w:val="hybridMultilevel"/>
    <w:tmpl w:val="D7E88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4D52C5"/>
    <w:multiLevelType w:val="hybridMultilevel"/>
    <w:tmpl w:val="5EBA8224"/>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1F35688"/>
    <w:multiLevelType w:val="hybridMultilevel"/>
    <w:tmpl w:val="B3160516"/>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679582F"/>
    <w:multiLevelType w:val="hybridMultilevel"/>
    <w:tmpl w:val="0076F7DA"/>
    <w:lvl w:ilvl="0" w:tplc="FFFFFFFF">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402B2D"/>
    <w:multiLevelType w:val="hybridMultilevel"/>
    <w:tmpl w:val="31642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DC2052"/>
    <w:multiLevelType w:val="hybridMultilevel"/>
    <w:tmpl w:val="4336FA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6A71D2"/>
    <w:multiLevelType w:val="hybridMultilevel"/>
    <w:tmpl w:val="93025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C140973"/>
    <w:multiLevelType w:val="hybridMultilevel"/>
    <w:tmpl w:val="402AF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1A067C2"/>
    <w:multiLevelType w:val="hybridMultilevel"/>
    <w:tmpl w:val="8A602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7335B1"/>
    <w:multiLevelType w:val="hybridMultilevel"/>
    <w:tmpl w:val="1B4ED8DC"/>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68560522">
    <w:abstractNumId w:val="3"/>
  </w:num>
  <w:num w:numId="2" w16cid:durableId="308485340">
    <w:abstractNumId w:val="10"/>
  </w:num>
  <w:num w:numId="3" w16cid:durableId="1169565961">
    <w:abstractNumId w:val="14"/>
  </w:num>
  <w:num w:numId="4" w16cid:durableId="1744058021">
    <w:abstractNumId w:val="1"/>
  </w:num>
  <w:num w:numId="5" w16cid:durableId="981891410">
    <w:abstractNumId w:val="9"/>
  </w:num>
  <w:num w:numId="6" w16cid:durableId="1314413366">
    <w:abstractNumId w:val="11"/>
  </w:num>
  <w:num w:numId="7" w16cid:durableId="583149451">
    <w:abstractNumId w:val="7"/>
  </w:num>
  <w:num w:numId="8" w16cid:durableId="620116425">
    <w:abstractNumId w:val="2"/>
  </w:num>
  <w:num w:numId="9" w16cid:durableId="92674573">
    <w:abstractNumId w:val="15"/>
  </w:num>
  <w:num w:numId="10" w16cid:durableId="987246817">
    <w:abstractNumId w:val="12"/>
  </w:num>
  <w:num w:numId="11" w16cid:durableId="1864318995">
    <w:abstractNumId w:val="8"/>
  </w:num>
  <w:num w:numId="12" w16cid:durableId="1729722757">
    <w:abstractNumId w:val="6"/>
  </w:num>
  <w:num w:numId="13" w16cid:durableId="1654289696">
    <w:abstractNumId w:val="5"/>
  </w:num>
  <w:num w:numId="14" w16cid:durableId="1008871085">
    <w:abstractNumId w:val="13"/>
  </w:num>
  <w:num w:numId="15" w16cid:durableId="534584478">
    <w:abstractNumId w:val="0"/>
  </w:num>
  <w:num w:numId="16" w16cid:durableId="17621403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KwNDQwNjI1NzM2szBV0lEKTi0uzszPAykwrAUAUpwagCwAAAA="/>
  </w:docVars>
  <w:rsids>
    <w:rsidRoot w:val="00591EB2"/>
    <w:rsid w:val="0001019D"/>
    <w:rsid w:val="00067096"/>
    <w:rsid w:val="000944DC"/>
    <w:rsid w:val="000B0F5D"/>
    <w:rsid w:val="000B4071"/>
    <w:rsid w:val="00176117"/>
    <w:rsid w:val="00185901"/>
    <w:rsid w:val="001A1F08"/>
    <w:rsid w:val="002F0A92"/>
    <w:rsid w:val="00331F10"/>
    <w:rsid w:val="003C5427"/>
    <w:rsid w:val="004033FD"/>
    <w:rsid w:val="00414975"/>
    <w:rsid w:val="005140A1"/>
    <w:rsid w:val="005345B0"/>
    <w:rsid w:val="005803E2"/>
    <w:rsid w:val="00590D34"/>
    <w:rsid w:val="00591EB2"/>
    <w:rsid w:val="005A66FE"/>
    <w:rsid w:val="005B20D1"/>
    <w:rsid w:val="005B7157"/>
    <w:rsid w:val="00614E0D"/>
    <w:rsid w:val="0064380E"/>
    <w:rsid w:val="00661C3A"/>
    <w:rsid w:val="00670E67"/>
    <w:rsid w:val="006D0114"/>
    <w:rsid w:val="008A3B3B"/>
    <w:rsid w:val="00901F53"/>
    <w:rsid w:val="0096135E"/>
    <w:rsid w:val="009A6D16"/>
    <w:rsid w:val="00A90382"/>
    <w:rsid w:val="00AC1822"/>
    <w:rsid w:val="00AC4029"/>
    <w:rsid w:val="00AE183B"/>
    <w:rsid w:val="00BB2C08"/>
    <w:rsid w:val="00BF136A"/>
    <w:rsid w:val="00C65781"/>
    <w:rsid w:val="00CC4C04"/>
    <w:rsid w:val="00DC6464"/>
    <w:rsid w:val="00E20248"/>
    <w:rsid w:val="00F857F4"/>
    <w:rsid w:val="00F87050"/>
    <w:rsid w:val="00FC760A"/>
    <w:rsid w:val="00FE1BA1"/>
    <w:rsid w:val="00FE3778"/>
    <w:rsid w:val="00FE6B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05AD2B"/>
  <w15:chartTrackingRefBased/>
  <w15:docId w15:val="{B4782744-A879-194F-81C5-9D31A9DCE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Web"/>
    <w:next w:val="Normal"/>
    <w:link w:val="Heading1Char"/>
    <w:uiPriority w:val="9"/>
    <w:qFormat/>
    <w:rsid w:val="005803E2"/>
    <w:pPr>
      <w:spacing w:line="360" w:lineRule="auto"/>
      <w:jc w:val="both"/>
      <w:textAlignment w:val="baseline"/>
      <w:outlineLvl w:val="0"/>
    </w:pPr>
    <w:rPr>
      <w:rFonts w:ascii="Arial" w:hAnsi="Arial" w:cs="Arial"/>
      <w:b/>
      <w:bCs/>
      <w:color w:val="00000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91EB2"/>
    <w:pPr>
      <w:spacing w:before="100" w:beforeAutospacing="1" w:after="100" w:afterAutospacing="1" w:line="240" w:lineRule="auto"/>
    </w:pPr>
    <w:rPr>
      <w:rFonts w:ascii="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5803E2"/>
    <w:rPr>
      <w:rFonts w:ascii="Arial" w:hAnsi="Arial" w:cs="Arial"/>
      <w:b/>
      <w:bCs/>
      <w:color w:val="000000"/>
      <w:kern w:val="0"/>
      <w:sz w:val="32"/>
      <w:szCs w:val="32"/>
      <w14:ligatures w14:val="none"/>
    </w:rPr>
  </w:style>
  <w:style w:type="paragraph" w:styleId="TOCHeading">
    <w:name w:val="TOC Heading"/>
    <w:basedOn w:val="Heading1"/>
    <w:next w:val="Normal"/>
    <w:uiPriority w:val="39"/>
    <w:unhideWhenUsed/>
    <w:qFormat/>
    <w:rsid w:val="0064380E"/>
    <w:pPr>
      <w:keepNext/>
      <w:keepLines/>
      <w:spacing w:before="240" w:beforeAutospacing="0" w:after="0" w:afterAutospacing="0" w:line="259" w:lineRule="auto"/>
      <w:jc w:val="left"/>
      <w:textAlignment w:val="auto"/>
      <w:outlineLvl w:val="9"/>
    </w:pPr>
    <w:rPr>
      <w:rFonts w:asciiTheme="majorHAnsi" w:eastAsiaTheme="majorEastAsia" w:hAnsiTheme="majorHAnsi" w:cstheme="majorBidi"/>
      <w:b w:val="0"/>
      <w:bCs w:val="0"/>
      <w:color w:val="2F5496" w:themeColor="accent1" w:themeShade="BF"/>
    </w:rPr>
  </w:style>
  <w:style w:type="paragraph" w:styleId="TOC1">
    <w:name w:val="toc 1"/>
    <w:basedOn w:val="Normal"/>
    <w:next w:val="Normal"/>
    <w:autoRedefine/>
    <w:uiPriority w:val="39"/>
    <w:unhideWhenUsed/>
    <w:rsid w:val="0064380E"/>
    <w:pPr>
      <w:spacing w:after="100"/>
    </w:pPr>
  </w:style>
  <w:style w:type="character" w:styleId="Hyperlink">
    <w:name w:val="Hyperlink"/>
    <w:basedOn w:val="DefaultParagraphFont"/>
    <w:uiPriority w:val="99"/>
    <w:unhideWhenUsed/>
    <w:rsid w:val="006438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0166958">
      <w:bodyDiv w:val="1"/>
      <w:marLeft w:val="0"/>
      <w:marRight w:val="0"/>
      <w:marTop w:val="0"/>
      <w:marBottom w:val="0"/>
      <w:divBdr>
        <w:top w:val="none" w:sz="0" w:space="0" w:color="auto"/>
        <w:left w:val="none" w:sz="0" w:space="0" w:color="auto"/>
        <w:bottom w:val="none" w:sz="0" w:space="0" w:color="auto"/>
        <w:right w:val="none" w:sz="0" w:space="0" w:color="auto"/>
      </w:divBdr>
    </w:div>
    <w:div w:id="1949042376">
      <w:bodyDiv w:val="1"/>
      <w:marLeft w:val="0"/>
      <w:marRight w:val="0"/>
      <w:marTop w:val="0"/>
      <w:marBottom w:val="0"/>
      <w:divBdr>
        <w:top w:val="none" w:sz="0" w:space="0" w:color="auto"/>
        <w:left w:val="none" w:sz="0" w:space="0" w:color="auto"/>
        <w:bottom w:val="none" w:sz="0" w:space="0" w:color="auto"/>
        <w:right w:val="none" w:sz="0" w:space="0" w:color="auto"/>
      </w:divBdr>
      <w:divsChild>
        <w:div w:id="884218164">
          <w:marLeft w:val="508"/>
          <w:marRight w:val="0"/>
          <w:marTop w:val="0"/>
          <w:marBottom w:val="0"/>
          <w:divBdr>
            <w:top w:val="none" w:sz="0" w:space="0" w:color="auto"/>
            <w:left w:val="none" w:sz="0" w:space="0" w:color="auto"/>
            <w:bottom w:val="none" w:sz="0" w:space="0" w:color="auto"/>
            <w:right w:val="none" w:sz="0" w:space="0" w:color="auto"/>
          </w:divBdr>
        </w:div>
      </w:divsChild>
    </w:div>
    <w:div w:id="2122793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D0EF0-E303-4F38-AE3A-E40218A904A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2217</Words>
  <Characters>13516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Gabriela Szkutnik</cp:lastModifiedBy>
  <cp:revision>2</cp:revision>
  <dcterms:created xsi:type="dcterms:W3CDTF">2023-10-29T10:01:00Z</dcterms:created>
  <dcterms:modified xsi:type="dcterms:W3CDTF">2023-10-29T10:01:00Z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ada46891431843321f1aa356894c4ea49c71d9d122f405f827df89864d74ce28</vt:lpwstr>
  </property>
</Properties>
</file>