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3F957" w14:textId="35AC6646" w:rsidR="00F90196" w:rsidRDefault="002B41D3" w:rsidP="002B41D3">
      <w:pPr>
        <w:jc w:val="center"/>
        <w:rPr>
          <w:b/>
          <w:bCs/>
          <w:u w:val="single"/>
        </w:rPr>
      </w:pPr>
      <w:r>
        <w:rPr>
          <w:b/>
          <w:bCs/>
          <w:u w:val="single"/>
        </w:rPr>
        <w:t xml:space="preserve">Organisation’s Approach to Succession Planning </w:t>
      </w:r>
    </w:p>
    <w:p w14:paraId="170F453A" w14:textId="0EEA466C" w:rsidR="00A35EC3" w:rsidRDefault="00A35EC3" w:rsidP="00FC13C7">
      <w:pPr>
        <w:spacing w:after="0"/>
      </w:pPr>
      <w:r>
        <w:t xml:space="preserve">AIHR (2020) define succession planning as </w:t>
      </w:r>
      <w:r w:rsidRPr="006D41A1">
        <w:rPr>
          <w:i/>
          <w:iCs/>
        </w:rPr>
        <w:t>“</w:t>
      </w:r>
      <w:r>
        <w:rPr>
          <w:i/>
          <w:iCs/>
        </w:rPr>
        <w:t xml:space="preserve">the process of selection and developing key talent to ensure continuity of critical roles”. </w:t>
      </w:r>
      <w:r>
        <w:t>Whereas once, succession planning was carried out to ensure the smooth transition of a director or senior management and to eliminate the need to recruit from outside of the workplace, it has since been extended to select and upskill the entire workforce.</w:t>
      </w:r>
    </w:p>
    <w:p w14:paraId="7A6850A2" w14:textId="77777777" w:rsidR="00A35EC3" w:rsidRDefault="00A35EC3" w:rsidP="00FC13C7">
      <w:pPr>
        <w:spacing w:after="0"/>
      </w:pPr>
    </w:p>
    <w:p w14:paraId="31DC529D" w14:textId="3FDF73C0" w:rsidR="002B41D3" w:rsidRDefault="00230901" w:rsidP="00FC13C7">
      <w:pPr>
        <w:spacing w:after="0"/>
      </w:pPr>
      <w:r>
        <w:t xml:space="preserve">MWWFRS’s vision is </w:t>
      </w:r>
      <w:r>
        <w:rPr>
          <w:i/>
          <w:iCs/>
        </w:rPr>
        <w:t xml:space="preserve">“to be a World Leader in Emergency Response and Community Safety” </w:t>
      </w:r>
      <w:r>
        <w:t>(</w:t>
      </w:r>
      <w:proofErr w:type="spellStart"/>
      <w:r>
        <w:t>MAWWFire</w:t>
      </w:r>
      <w:proofErr w:type="spellEnd"/>
      <w:r>
        <w:t>, 2020a). To do this, the aim is to deliver proactive and reactive fire and rescue services to the people of Mid and West Wales (</w:t>
      </w:r>
      <w:proofErr w:type="spellStart"/>
      <w:r>
        <w:t>MAWWFire</w:t>
      </w:r>
      <w:proofErr w:type="spellEnd"/>
      <w:r>
        <w:t>, 2020b).</w:t>
      </w:r>
      <w:r w:rsidR="00FC13C7">
        <w:t xml:space="preserve"> In this regard, the main focal point for the Service, is the progression and development of its operational employees (those in </w:t>
      </w:r>
      <w:r w:rsidR="006A5B6F">
        <w:t xml:space="preserve">a Wholetime or On-Call role). </w:t>
      </w:r>
    </w:p>
    <w:p w14:paraId="13BF5C83" w14:textId="0AF90854" w:rsidR="006A5B6F" w:rsidRDefault="006A5B6F" w:rsidP="00FC13C7">
      <w:pPr>
        <w:spacing w:after="0"/>
      </w:pPr>
    </w:p>
    <w:p w14:paraId="0EC12615" w14:textId="6FD26378" w:rsidR="002B31F4" w:rsidRDefault="00B53555" w:rsidP="00FC13C7">
      <w:pPr>
        <w:spacing w:after="0"/>
      </w:pPr>
      <w:r>
        <w:t>According to Morgan (2015), MAWWFRS operates a traditional hierarchy structure with differing levels, whereby decisions are made at the highest level and transpired down to lower levels.</w:t>
      </w:r>
      <w:r w:rsidR="008206A0">
        <w:t xml:space="preserve"> </w:t>
      </w:r>
      <w:r w:rsidR="00B567CB">
        <w:t>For</w:t>
      </w:r>
      <w:r w:rsidR="008206A0">
        <w:t xml:space="preserve"> such decisions to be made, departmental managers will </w:t>
      </w:r>
      <w:r w:rsidR="00B567CB">
        <w:t xml:space="preserve">feed information to the Corporate Heads and Directors, to make succession planning decisions. </w:t>
      </w:r>
    </w:p>
    <w:p w14:paraId="28C89C59" w14:textId="3322D009" w:rsidR="00B567CB" w:rsidRDefault="00B567CB" w:rsidP="00FC13C7">
      <w:pPr>
        <w:spacing w:after="0"/>
      </w:pPr>
    </w:p>
    <w:p w14:paraId="5993AA9B" w14:textId="4F83C2E5" w:rsidR="00B567CB" w:rsidRDefault="00B567CB" w:rsidP="00FC13C7">
      <w:pPr>
        <w:spacing w:after="0"/>
      </w:pPr>
      <w:r>
        <w:t xml:space="preserve">On a quarterly basis, the Human Resources department provides statistical data to the Executive Leadership Team outlining the number of potential leavers based on retirement age. Winthrop (2021) highlights that it is no longer lawful for organisations to compulsorily retire employees when they reach retirement age, therefore, this information can be used to make the necessary provisions should the employee choose to make changes to their working arrangements or leave the organisation.  The Service has also introduced processes for the re-employment of retired firefighters and is utilised for positions that are hard to fill. </w:t>
      </w:r>
    </w:p>
    <w:p w14:paraId="52338EB0" w14:textId="77777777" w:rsidR="002B31F4" w:rsidRDefault="002B31F4" w:rsidP="00FC13C7">
      <w:pPr>
        <w:spacing w:after="0"/>
      </w:pPr>
    </w:p>
    <w:p w14:paraId="31CAB5FE" w14:textId="2B61C46C" w:rsidR="006A5B6F" w:rsidRDefault="007171ED" w:rsidP="00FC13C7">
      <w:pPr>
        <w:spacing w:after="0"/>
      </w:pPr>
      <w:r>
        <w:t xml:space="preserve">The Service </w:t>
      </w:r>
      <w:r w:rsidR="00241B61">
        <w:t>utilises a ‘Transfer &amp; Promotion Panel’ whereby the decisions relating to workforce promotion and progression for operational employe</w:t>
      </w:r>
      <w:r w:rsidR="00D15637">
        <w:t xml:space="preserve">es are made, and are based on an </w:t>
      </w:r>
      <w:r w:rsidR="00D15637">
        <w:rPr>
          <w:i/>
          <w:iCs/>
        </w:rPr>
        <w:t>“objective, transparent and fair criteria</w:t>
      </w:r>
      <w:r w:rsidR="00DC63B4">
        <w:rPr>
          <w:i/>
          <w:iCs/>
        </w:rPr>
        <w:t xml:space="preserve">” </w:t>
      </w:r>
      <w:r w:rsidR="00DC63B4">
        <w:t>(</w:t>
      </w:r>
      <w:proofErr w:type="spellStart"/>
      <w:r w:rsidR="00DC63B4">
        <w:t>MAWWFire</w:t>
      </w:r>
      <w:proofErr w:type="spellEnd"/>
      <w:r w:rsidR="00DC63B4">
        <w:t xml:space="preserve">, 2020c). </w:t>
      </w:r>
      <w:r w:rsidR="00C84B2D">
        <w:t>Operational employees are offered the opportunity to submit regular requests to be considered for transfers within the organisations</w:t>
      </w:r>
      <w:r w:rsidR="00EE5F54">
        <w:t xml:space="preserve"> providing a sense of job rotation. </w:t>
      </w:r>
      <w:r w:rsidR="007235B2">
        <w:t xml:space="preserve"> </w:t>
      </w:r>
    </w:p>
    <w:p w14:paraId="60B924CC" w14:textId="39C57D7A" w:rsidR="00276382" w:rsidRDefault="00276382" w:rsidP="00FC13C7">
      <w:pPr>
        <w:spacing w:after="0"/>
      </w:pPr>
    </w:p>
    <w:p w14:paraId="686B8337" w14:textId="4174CE4C" w:rsidR="00276382" w:rsidRPr="00DC63B4" w:rsidRDefault="00276382" w:rsidP="00FC13C7">
      <w:pPr>
        <w:spacing w:after="0"/>
      </w:pPr>
      <w:r>
        <w:t xml:space="preserve">Operational employees are encouraged to undertake </w:t>
      </w:r>
      <w:r w:rsidR="0031072C">
        <w:t xml:space="preserve">the ‘Assessment Development Centre’ process </w:t>
      </w:r>
      <w:r w:rsidR="00BE7103">
        <w:t xml:space="preserve">to encourage promotion </w:t>
      </w:r>
      <w:r w:rsidR="0068278B">
        <w:t>to</w:t>
      </w:r>
      <w:r w:rsidR="00BE7103">
        <w:t xml:space="preserve"> </w:t>
      </w:r>
      <w:r w:rsidR="0087049B">
        <w:t xml:space="preserve">Supervisory Manager, Middle Manager and </w:t>
      </w:r>
      <w:r w:rsidR="004330A3">
        <w:t>Senior</w:t>
      </w:r>
      <w:r w:rsidR="0087049B">
        <w:t xml:space="preserve"> Manager.</w:t>
      </w:r>
      <w:r w:rsidR="004330A3">
        <w:t xml:space="preserve"> This process is carried out in partnership with South Wales Fire and Rescue Service, and North Wales Fire and Rescue Service. </w:t>
      </w:r>
    </w:p>
    <w:p w14:paraId="35EFAEB3" w14:textId="457B2FC7" w:rsidR="00A32252" w:rsidRDefault="00A32252" w:rsidP="00FC13C7">
      <w:pPr>
        <w:spacing w:after="0"/>
      </w:pPr>
    </w:p>
    <w:p w14:paraId="21E4C760" w14:textId="5604A7CD" w:rsidR="00724898" w:rsidRDefault="00C75356" w:rsidP="00FC13C7">
      <w:pPr>
        <w:spacing w:after="0"/>
      </w:pPr>
      <w:r>
        <w:t xml:space="preserve">Non-uniformed employees are recruited into roles based on their specific skills set and knowledge, therefore the </w:t>
      </w:r>
      <w:r w:rsidR="0017489A">
        <w:t>same approach cannot be used for this sector of the organisation.</w:t>
      </w:r>
      <w:r w:rsidR="00346500">
        <w:t xml:space="preserve"> Instead, </w:t>
      </w:r>
      <w:r w:rsidR="00B2154C">
        <w:t xml:space="preserve">non-uniformed employees are encouraged to further their development by undertaking further qualifications and courses to broaden their knowledge. </w:t>
      </w:r>
      <w:r w:rsidR="0017489A">
        <w:t xml:space="preserve"> </w:t>
      </w:r>
    </w:p>
    <w:p w14:paraId="1F34822D" w14:textId="3C72ACA6" w:rsidR="000872C1" w:rsidRDefault="000872C1" w:rsidP="00121480">
      <w:pPr>
        <w:spacing w:after="0"/>
      </w:pPr>
    </w:p>
    <w:p w14:paraId="16562DE8" w14:textId="5F304768" w:rsidR="000872C1" w:rsidRDefault="000872C1" w:rsidP="00121480">
      <w:pPr>
        <w:spacing w:after="0"/>
      </w:pPr>
      <w:r>
        <w:t>Due to the number of On-Call leavers</w:t>
      </w:r>
      <w:r w:rsidR="000F506C">
        <w:t xml:space="preserve"> departing the Service, recruitment within this sector is constant, with vacancies remaining open-ended until Station requirements have been met. </w:t>
      </w:r>
      <w:r w:rsidR="00867FCF">
        <w:t>It is therefore imperative that Command Officer</w:t>
      </w:r>
      <w:r w:rsidR="002C3284">
        <w:t xml:space="preserve">’s </w:t>
      </w:r>
      <w:r w:rsidR="0066133D">
        <w:t>continuing</w:t>
      </w:r>
      <w:r w:rsidR="002C3284">
        <w:t xml:space="preserve"> to promote the role of the On-Call Firefighter</w:t>
      </w:r>
      <w:r w:rsidR="00425D8E">
        <w:t xml:space="preserve"> to bring in new employees to the Service. </w:t>
      </w:r>
    </w:p>
    <w:p w14:paraId="5C688729" w14:textId="4FBA5AE8" w:rsidR="00121480" w:rsidRDefault="00121480" w:rsidP="00121480">
      <w:pPr>
        <w:spacing w:after="0"/>
      </w:pPr>
    </w:p>
    <w:p w14:paraId="3B3E640D" w14:textId="77777777" w:rsidR="00121480" w:rsidRDefault="00121480" w:rsidP="00121480">
      <w:pPr>
        <w:spacing w:after="0"/>
      </w:pPr>
    </w:p>
    <w:p w14:paraId="3484281A" w14:textId="0AFE1706" w:rsidR="00230901" w:rsidRDefault="00230901" w:rsidP="00E85B75">
      <w:pPr>
        <w:rPr>
          <w:b/>
          <w:bCs/>
        </w:rPr>
      </w:pPr>
      <w:r w:rsidRPr="00230901">
        <w:rPr>
          <w:b/>
          <w:bCs/>
        </w:rPr>
        <w:lastRenderedPageBreak/>
        <w:t xml:space="preserve">Reference List </w:t>
      </w:r>
    </w:p>
    <w:p w14:paraId="24763727" w14:textId="77777777" w:rsidR="0066133D" w:rsidRPr="004F21DA" w:rsidRDefault="0066133D" w:rsidP="0066133D">
      <w:pPr>
        <w:spacing w:after="0"/>
      </w:pPr>
      <w:r>
        <w:t xml:space="preserve">Analytics in HR. (2020) </w:t>
      </w:r>
      <w:r>
        <w:rPr>
          <w:i/>
          <w:iCs/>
        </w:rPr>
        <w:t xml:space="preserve">Succession Planning: A Full Guide. </w:t>
      </w:r>
      <w:r>
        <w:t xml:space="preserve">Available at: </w:t>
      </w:r>
      <w:hyperlink r:id="rId4" w:history="1">
        <w:r w:rsidRPr="004752E3">
          <w:rPr>
            <w:rStyle w:val="Hyperlink"/>
          </w:rPr>
          <w:t>https://www.analyticsinhr.com/blog/succession-planning/</w:t>
        </w:r>
      </w:hyperlink>
      <w:r>
        <w:t xml:space="preserve"> (Accessed: 30 April 2021) </w:t>
      </w:r>
    </w:p>
    <w:p w14:paraId="314E5095" w14:textId="77777777" w:rsidR="0066133D" w:rsidRDefault="0066133D" w:rsidP="00FC13C7">
      <w:pPr>
        <w:pStyle w:val="Default"/>
        <w:rPr>
          <w:sz w:val="22"/>
          <w:szCs w:val="22"/>
        </w:rPr>
      </w:pPr>
    </w:p>
    <w:p w14:paraId="3E37BA5C" w14:textId="40199AA4" w:rsidR="00FC13C7" w:rsidRDefault="00FC13C7" w:rsidP="00FC13C7">
      <w:pPr>
        <w:pStyle w:val="Default"/>
        <w:rPr>
          <w:sz w:val="22"/>
          <w:szCs w:val="22"/>
        </w:rPr>
      </w:pPr>
      <w:proofErr w:type="spellStart"/>
      <w:r>
        <w:rPr>
          <w:sz w:val="22"/>
          <w:szCs w:val="22"/>
        </w:rPr>
        <w:t>MAWWFire</w:t>
      </w:r>
      <w:proofErr w:type="spellEnd"/>
      <w:r>
        <w:rPr>
          <w:sz w:val="22"/>
          <w:szCs w:val="22"/>
        </w:rPr>
        <w:t xml:space="preserve"> (2020a) </w:t>
      </w:r>
      <w:r>
        <w:rPr>
          <w:i/>
          <w:iCs/>
          <w:sz w:val="22"/>
          <w:szCs w:val="22"/>
        </w:rPr>
        <w:t xml:space="preserve">Corporate Plan 2020 – 2025. </w:t>
      </w:r>
      <w:r>
        <w:rPr>
          <w:sz w:val="22"/>
          <w:szCs w:val="22"/>
        </w:rPr>
        <w:t xml:space="preserve">Available at: </w:t>
      </w:r>
      <w:hyperlink r:id="rId5" w:history="1">
        <w:r w:rsidRPr="00192ECF">
          <w:rPr>
            <w:rStyle w:val="Hyperlink"/>
            <w:sz w:val="22"/>
            <w:szCs w:val="22"/>
          </w:rPr>
          <w:t>https://www.mawwfire.gov.uk/media/1892/corporate_plan_2020_25_eng.pdf</w:t>
        </w:r>
      </w:hyperlink>
      <w:r>
        <w:rPr>
          <w:sz w:val="22"/>
          <w:szCs w:val="22"/>
        </w:rPr>
        <w:t xml:space="preserve"> [Accessed: 01 June 2020] </w:t>
      </w:r>
    </w:p>
    <w:p w14:paraId="7AF53B54" w14:textId="77777777" w:rsidR="00FC13C7" w:rsidRDefault="00FC13C7" w:rsidP="00FC13C7">
      <w:pPr>
        <w:pStyle w:val="Default"/>
        <w:rPr>
          <w:sz w:val="22"/>
          <w:szCs w:val="22"/>
        </w:rPr>
      </w:pPr>
    </w:p>
    <w:p w14:paraId="2CF1F28A" w14:textId="0F178CE5" w:rsidR="00FC13C7" w:rsidRDefault="00FC13C7" w:rsidP="00FC13C7">
      <w:pPr>
        <w:spacing w:after="0"/>
      </w:pPr>
      <w:proofErr w:type="spellStart"/>
      <w:r>
        <w:t>MAWWFire</w:t>
      </w:r>
      <w:proofErr w:type="spellEnd"/>
      <w:r>
        <w:t xml:space="preserve"> (2020b) </w:t>
      </w:r>
      <w:r>
        <w:rPr>
          <w:i/>
          <w:iCs/>
        </w:rPr>
        <w:t xml:space="preserve">Fire Authority. </w:t>
      </w:r>
      <w:r>
        <w:t xml:space="preserve">Available at: </w:t>
      </w:r>
      <w:hyperlink r:id="rId6" w:history="1">
        <w:r w:rsidRPr="00192ECF">
          <w:rPr>
            <w:rStyle w:val="Hyperlink"/>
          </w:rPr>
          <w:t>http://www.mawwfire.gov.uk/English/FireAuthority/Committees/Pages/Fire-Authority.aspx</w:t>
        </w:r>
      </w:hyperlink>
      <w:r>
        <w:t xml:space="preserve">  [Accessed: 02 May 2020]</w:t>
      </w:r>
    </w:p>
    <w:p w14:paraId="1584EE02" w14:textId="27AB7AC6" w:rsidR="00954C41" w:rsidRDefault="00954C41" w:rsidP="00FC13C7">
      <w:pPr>
        <w:spacing w:after="0"/>
      </w:pPr>
    </w:p>
    <w:p w14:paraId="7891D2AC" w14:textId="4494A7B9" w:rsidR="00954C41" w:rsidRDefault="00954C41" w:rsidP="00FC13C7">
      <w:pPr>
        <w:spacing w:after="0"/>
      </w:pPr>
      <w:proofErr w:type="spellStart"/>
      <w:r>
        <w:t>MAWWFire</w:t>
      </w:r>
      <w:proofErr w:type="spellEnd"/>
      <w:r>
        <w:t xml:space="preserve"> (2020c) </w:t>
      </w:r>
      <w:r w:rsidR="00D83230">
        <w:rPr>
          <w:i/>
          <w:iCs/>
        </w:rPr>
        <w:t xml:space="preserve">Transfer and Promotion Procedure. </w:t>
      </w:r>
      <w:r w:rsidR="00D83230">
        <w:t xml:space="preserve">Internal Publication. Available at: </w:t>
      </w:r>
      <w:hyperlink r:id="rId7" w:history="1">
        <w:r w:rsidR="00A1264B" w:rsidRPr="00B23A0F">
          <w:rPr>
            <w:rStyle w:val="Hyperlink"/>
          </w:rPr>
          <w:t>http://atwork/Library/Policies-and-Procedures/ServicePolicies/Transfer%20and%20Promotion%20Procedure(Grey%20Book%20employees%20excluding%20Control).pdf</w:t>
        </w:r>
      </w:hyperlink>
      <w:r w:rsidR="00A1264B">
        <w:t xml:space="preserve"> [Accessed: 13 May 2021]</w:t>
      </w:r>
    </w:p>
    <w:p w14:paraId="15F33C1A" w14:textId="2F556765" w:rsidR="00C01BEF" w:rsidRDefault="00C01BEF" w:rsidP="00FC13C7">
      <w:pPr>
        <w:spacing w:after="0"/>
      </w:pPr>
    </w:p>
    <w:p w14:paraId="7A6C5F23" w14:textId="7F1F09C0" w:rsidR="00C01BEF" w:rsidRDefault="00C01BEF" w:rsidP="00FC13C7">
      <w:pPr>
        <w:spacing w:after="0"/>
      </w:pPr>
      <w:r>
        <w:t xml:space="preserve">Morgan, J. (2015) ‘The 5 Types of Organisational Structures: Part 1, The Hierarchy’. Forbes Magazine. 06 July. [Online] Available at: </w:t>
      </w:r>
      <w:hyperlink r:id="rId8" w:history="1">
        <w:r w:rsidRPr="00E71BAA">
          <w:rPr>
            <w:rStyle w:val="Hyperlink"/>
          </w:rPr>
          <w:t>https://www.forbes.com/sites/jacobmorgan/2015/07/06/the-5-types-of-organizational-structures-part-1-the-hierarchy/#6c448231525</w:t>
        </w:r>
        <w:r w:rsidRPr="00E71BAA">
          <w:rPr>
            <w:rStyle w:val="Hyperlink"/>
          </w:rPr>
          <w:t>2</w:t>
        </w:r>
      </w:hyperlink>
      <w:r>
        <w:t xml:space="preserve"> </w:t>
      </w:r>
      <w:r>
        <w:t>[Accessed: 15 March 2020]</w:t>
      </w:r>
    </w:p>
    <w:p w14:paraId="24914CFD" w14:textId="7543522F" w:rsidR="00946FD7" w:rsidRDefault="00946FD7" w:rsidP="00FC13C7">
      <w:pPr>
        <w:spacing w:after="0"/>
      </w:pPr>
    </w:p>
    <w:p w14:paraId="5DE29C7D" w14:textId="104C2CDD" w:rsidR="00946FD7" w:rsidRPr="00A12810" w:rsidRDefault="00946FD7" w:rsidP="00946FD7">
      <w:pPr>
        <w:spacing w:after="0"/>
      </w:pPr>
      <w:r>
        <w:t xml:space="preserve">Winthrop, M. (2021) ‘Retirement’. </w:t>
      </w:r>
      <w:proofErr w:type="spellStart"/>
      <w:r>
        <w:rPr>
          <w:i/>
          <w:iCs/>
        </w:rPr>
        <w:t>XpertHR</w:t>
      </w:r>
      <w:proofErr w:type="spellEnd"/>
      <w:r>
        <w:rPr>
          <w:i/>
          <w:iCs/>
        </w:rPr>
        <w:t xml:space="preserve">. </w:t>
      </w:r>
      <w:r>
        <w:t xml:space="preserve">Available at: </w:t>
      </w:r>
      <w:hyperlink r:id="rId9" w:anchor=":~:text=An%20employer-justified%20retirement%20age%20will%20apply%20if%20the,expectations%20of%20the%20employee%27s%20performance%20and%20future%20plans" w:history="1">
        <w:r w:rsidRPr="000C08A9">
          <w:rPr>
            <w:rStyle w:val="Hyperlink"/>
          </w:rPr>
          <w:t>https://www.xperthr.co.uk/employment-law-manual/retirement/69658/#:~:text=An%20employer-justified%20retirement%20age%20will%20apply%20if%20the,expectations%20of%20the%20employee%27s%20performance%20and%20future%20plans</w:t>
        </w:r>
      </w:hyperlink>
      <w:r w:rsidRPr="00DD00B6">
        <w:t>.</w:t>
      </w:r>
      <w:r>
        <w:t xml:space="preserve"> </w:t>
      </w:r>
      <w:r w:rsidR="00C01BEF">
        <w:t>[</w:t>
      </w:r>
      <w:r>
        <w:t>Accessed: 05 May 2021</w:t>
      </w:r>
      <w:r w:rsidR="00C01BEF">
        <w:t>]</w:t>
      </w:r>
    </w:p>
    <w:p w14:paraId="32B4D1D5" w14:textId="77777777" w:rsidR="00946FD7" w:rsidRPr="00D83230" w:rsidRDefault="00946FD7" w:rsidP="00FC13C7">
      <w:pPr>
        <w:spacing w:after="0"/>
      </w:pPr>
    </w:p>
    <w:p w14:paraId="50C5FB06" w14:textId="77777777" w:rsidR="00230901" w:rsidRPr="00230901" w:rsidRDefault="00230901" w:rsidP="00E85B75">
      <w:pPr>
        <w:rPr>
          <w:b/>
          <w:bCs/>
        </w:rPr>
      </w:pPr>
    </w:p>
    <w:p w14:paraId="38E6D820" w14:textId="77777777" w:rsidR="00230901" w:rsidRPr="00E85B75" w:rsidRDefault="00230901" w:rsidP="00E85B75"/>
    <w:p w14:paraId="57A20246" w14:textId="7D3E1B75" w:rsidR="002B41D3" w:rsidRDefault="002B41D3" w:rsidP="002B41D3">
      <w:pPr>
        <w:jc w:val="center"/>
        <w:rPr>
          <w:b/>
          <w:bCs/>
          <w:u w:val="single"/>
        </w:rPr>
      </w:pPr>
    </w:p>
    <w:p w14:paraId="52B04426" w14:textId="5561D255" w:rsidR="002B41D3" w:rsidRDefault="002B41D3" w:rsidP="002B41D3">
      <w:pPr>
        <w:jc w:val="center"/>
        <w:rPr>
          <w:b/>
          <w:bCs/>
          <w:u w:val="single"/>
        </w:rPr>
      </w:pPr>
    </w:p>
    <w:p w14:paraId="24CEDBA0" w14:textId="2ECC4D50" w:rsidR="00C01BEF" w:rsidRDefault="00C01BEF" w:rsidP="002B41D3">
      <w:pPr>
        <w:jc w:val="center"/>
        <w:rPr>
          <w:b/>
          <w:bCs/>
          <w:u w:val="single"/>
        </w:rPr>
      </w:pPr>
    </w:p>
    <w:p w14:paraId="6EBEB4C6" w14:textId="252A1168" w:rsidR="00C01BEF" w:rsidRDefault="00C01BEF" w:rsidP="002B41D3">
      <w:pPr>
        <w:jc w:val="center"/>
        <w:rPr>
          <w:b/>
          <w:bCs/>
          <w:u w:val="single"/>
        </w:rPr>
      </w:pPr>
    </w:p>
    <w:p w14:paraId="59EA97D3" w14:textId="17CF59B7" w:rsidR="00C01BEF" w:rsidRDefault="00C01BEF" w:rsidP="002B41D3">
      <w:pPr>
        <w:jc w:val="center"/>
        <w:rPr>
          <w:b/>
          <w:bCs/>
          <w:u w:val="single"/>
        </w:rPr>
      </w:pPr>
    </w:p>
    <w:p w14:paraId="08B16FB7" w14:textId="1A1775BB" w:rsidR="00C01BEF" w:rsidRDefault="00C01BEF" w:rsidP="002B41D3">
      <w:pPr>
        <w:jc w:val="center"/>
        <w:rPr>
          <w:b/>
          <w:bCs/>
          <w:u w:val="single"/>
        </w:rPr>
      </w:pPr>
    </w:p>
    <w:p w14:paraId="110C4DE5" w14:textId="2014FE32" w:rsidR="00C01BEF" w:rsidRDefault="00C01BEF" w:rsidP="002B41D3">
      <w:pPr>
        <w:jc w:val="center"/>
        <w:rPr>
          <w:b/>
          <w:bCs/>
          <w:u w:val="single"/>
        </w:rPr>
      </w:pPr>
    </w:p>
    <w:p w14:paraId="606879E3" w14:textId="2318DC5F" w:rsidR="00C01BEF" w:rsidRDefault="00C01BEF" w:rsidP="002B41D3">
      <w:pPr>
        <w:jc w:val="center"/>
        <w:rPr>
          <w:b/>
          <w:bCs/>
          <w:u w:val="single"/>
        </w:rPr>
      </w:pPr>
    </w:p>
    <w:p w14:paraId="0BCAF95D" w14:textId="04CD17E4" w:rsidR="00C01BEF" w:rsidRDefault="00C01BEF" w:rsidP="002B41D3">
      <w:pPr>
        <w:jc w:val="center"/>
        <w:rPr>
          <w:b/>
          <w:bCs/>
          <w:u w:val="single"/>
        </w:rPr>
      </w:pPr>
    </w:p>
    <w:p w14:paraId="3BDE7BE5" w14:textId="77777777" w:rsidR="00C01BEF" w:rsidRDefault="00C01BEF" w:rsidP="002B41D3">
      <w:pPr>
        <w:jc w:val="center"/>
        <w:rPr>
          <w:b/>
          <w:bCs/>
          <w:u w:val="single"/>
        </w:rPr>
      </w:pPr>
    </w:p>
    <w:p w14:paraId="7E50D543" w14:textId="7E1268FE" w:rsidR="002B41D3" w:rsidRDefault="002B41D3" w:rsidP="002B41D3">
      <w:pPr>
        <w:jc w:val="center"/>
        <w:rPr>
          <w:b/>
          <w:bCs/>
          <w:u w:val="single"/>
        </w:rPr>
      </w:pPr>
    </w:p>
    <w:p w14:paraId="2352C9A4" w14:textId="3A0E6BAD" w:rsidR="002B41D3" w:rsidRDefault="002B41D3" w:rsidP="002B41D3">
      <w:pPr>
        <w:jc w:val="center"/>
        <w:rPr>
          <w:b/>
          <w:bCs/>
          <w:u w:val="single"/>
        </w:rPr>
      </w:pPr>
    </w:p>
    <w:p w14:paraId="5645902E" w14:textId="7803D085" w:rsidR="002B41D3" w:rsidRDefault="007C3488" w:rsidP="002B41D3">
      <w:pPr>
        <w:jc w:val="center"/>
        <w:rPr>
          <w:b/>
          <w:bCs/>
          <w:u w:val="single"/>
        </w:rPr>
      </w:pPr>
      <w:r>
        <w:rPr>
          <w:b/>
          <w:bCs/>
          <w:u w:val="single"/>
        </w:rPr>
        <w:lastRenderedPageBreak/>
        <w:t>Retention Initiatives</w:t>
      </w:r>
    </w:p>
    <w:p w14:paraId="19885651" w14:textId="6BD9A780" w:rsidR="00DF4C99" w:rsidRDefault="0063414B" w:rsidP="00B67C8A">
      <w:pPr>
        <w:spacing w:after="0"/>
        <w:rPr>
          <w:i/>
          <w:iCs/>
        </w:rPr>
      </w:pPr>
      <w:r>
        <w:t xml:space="preserve">The Human Resources department are </w:t>
      </w:r>
      <w:r w:rsidR="00243FA4">
        <w:t xml:space="preserve">responsible for </w:t>
      </w:r>
      <w:r w:rsidR="00E85C1A">
        <w:t xml:space="preserve">recording </w:t>
      </w:r>
      <w:r w:rsidR="00D71D00">
        <w:t xml:space="preserve">KPI’s used within Service reports. Cambridge University Press (2020) define Key Performance Indicators as </w:t>
      </w:r>
      <w:r w:rsidR="00D71D00">
        <w:rPr>
          <w:i/>
          <w:iCs/>
        </w:rPr>
        <w:t>“a way of measuring a company’s progress towards the goals it is trying to achieve”.</w:t>
      </w:r>
      <w:r w:rsidR="00DD4B6C">
        <w:rPr>
          <w:i/>
          <w:iCs/>
        </w:rPr>
        <w:t xml:space="preserve"> </w:t>
      </w:r>
    </w:p>
    <w:p w14:paraId="17FBD775" w14:textId="77777777" w:rsidR="00B67C8A" w:rsidRPr="00B67C8A" w:rsidRDefault="00B67C8A" w:rsidP="00B67C8A">
      <w:pPr>
        <w:spacing w:after="0"/>
      </w:pPr>
    </w:p>
    <w:p w14:paraId="45637DEB" w14:textId="4FA3AF76" w:rsidR="007C3488" w:rsidRDefault="00DD4B6C" w:rsidP="00B67C8A">
      <w:pPr>
        <w:spacing w:after="0"/>
      </w:pPr>
      <w:r>
        <w:t>Such statistics suggest that the Service</w:t>
      </w:r>
      <w:r w:rsidR="0022164B">
        <w:t xml:space="preserve"> lost around 120 employees between the period 01 April 2020 – 31 March 2021</w:t>
      </w:r>
      <w:r w:rsidR="00692BBC">
        <w:t>, across all four sectors: Wholetime, Control, On-Call and Support Staff</w:t>
      </w:r>
      <w:r w:rsidR="00AB36FC">
        <w:t xml:space="preserve"> (MWWFS, 2020)</w:t>
      </w:r>
      <w:r w:rsidR="00692BBC">
        <w:t xml:space="preserve">. </w:t>
      </w:r>
      <w:r w:rsidR="004C1211">
        <w:t>Out of the 120 employees that left</w:t>
      </w:r>
      <w:r w:rsidR="00750A6C">
        <w:t xml:space="preserve"> in</w:t>
      </w:r>
      <w:r w:rsidR="004C1211">
        <w:t xml:space="preserve"> this period,</w:t>
      </w:r>
      <w:r w:rsidR="002D3DAA">
        <w:t xml:space="preserve"> the most significant findings are that</w:t>
      </w:r>
      <w:r w:rsidR="004C1211">
        <w:t xml:space="preserve"> 80 of </w:t>
      </w:r>
      <w:r w:rsidR="002D3DAA">
        <w:t>these employees,</w:t>
      </w:r>
      <w:r w:rsidR="00750A6C">
        <w:t xml:space="preserve"> resigned from their position for various reasons</w:t>
      </w:r>
      <w:r w:rsidR="002D3DAA">
        <w:t>, and 22 employees retired</w:t>
      </w:r>
      <w:r w:rsidR="00750A6C">
        <w:t xml:space="preserve">. </w:t>
      </w:r>
      <w:r w:rsidR="00E54FD8">
        <w:t xml:space="preserve">Out of the four sectors of the organisation, the On-Call sector has the highest </w:t>
      </w:r>
      <w:r w:rsidR="00ED0607">
        <w:t>turnover rate</w:t>
      </w:r>
      <w:r w:rsidR="00E54FD8">
        <w:t>.</w:t>
      </w:r>
      <w:r w:rsidR="00ED0607">
        <w:t xml:space="preserve"> Employees are issued with an ‘Exit Interview Form’ on their departure from the Service</w:t>
      </w:r>
      <w:r w:rsidR="00D07F15">
        <w:t xml:space="preserve">, whereby </w:t>
      </w:r>
      <w:r w:rsidR="00D021D4">
        <w:t xml:space="preserve">the HR department can monitor the reasons why employees are leaving. </w:t>
      </w:r>
      <w:r w:rsidR="00B67C8A">
        <w:t xml:space="preserve">Statistics suggest a 18% return rate on such forms. </w:t>
      </w:r>
    </w:p>
    <w:p w14:paraId="558F1736" w14:textId="6D7A482F" w:rsidR="00F6138A" w:rsidRDefault="00F6138A" w:rsidP="00B67C8A">
      <w:pPr>
        <w:spacing w:after="0"/>
      </w:pPr>
    </w:p>
    <w:p w14:paraId="07301D8D" w14:textId="39E15E0E" w:rsidR="00F6138A" w:rsidRDefault="00F6138A" w:rsidP="00B67C8A">
      <w:pPr>
        <w:spacing w:after="0"/>
      </w:pPr>
      <w:r>
        <w:t>Firstly, the Service needs to work on increasing the return rate of Exit Interview forms</w:t>
      </w:r>
      <w:r w:rsidR="000F7E16">
        <w:t xml:space="preserve">. From the forms that have been received, the </w:t>
      </w:r>
      <w:r w:rsidR="00FA4A57">
        <w:t xml:space="preserve">feedback received has helped to </w:t>
      </w:r>
      <w:r w:rsidR="008C6F70">
        <w:t>improve existing</w:t>
      </w:r>
      <w:r w:rsidR="00FA4A57">
        <w:t xml:space="preserve"> and formulate new ways of working. </w:t>
      </w:r>
    </w:p>
    <w:p w14:paraId="7577EE05" w14:textId="14F31FD8" w:rsidR="00610ACE" w:rsidRDefault="00610ACE" w:rsidP="00B67C8A">
      <w:pPr>
        <w:spacing w:after="0"/>
      </w:pPr>
    </w:p>
    <w:p w14:paraId="4E1955D8" w14:textId="28BEE2F2" w:rsidR="00610ACE" w:rsidRDefault="00D72741" w:rsidP="00B67C8A">
      <w:pPr>
        <w:spacing w:after="0"/>
      </w:pPr>
      <w:r>
        <w:t>To</w:t>
      </w:r>
      <w:r w:rsidR="00122AF9">
        <w:t xml:space="preserve"> be eligible for the role of the On-Call Firefighter, individuals must live or work within 5 – 10 minutes of their nearest On-Call Fire </w:t>
      </w:r>
      <w:r>
        <w:t>Station and</w:t>
      </w:r>
      <w:r w:rsidR="00CF1F8B">
        <w:t xml:space="preserve"> must be able to provide</w:t>
      </w:r>
      <w:r w:rsidR="00482A07">
        <w:t xml:space="preserve"> a minimum of 90 hours of cover a week. </w:t>
      </w:r>
      <w:r w:rsidR="00E147FA">
        <w:t>Statistics suggest that a proportion of the individuals leaving within this sector are moving outside of the S</w:t>
      </w:r>
      <w:r w:rsidR="00DB72F8">
        <w:t>tation radius</w:t>
      </w:r>
      <w:r w:rsidR="00982C9C">
        <w:t xml:space="preserve"> or are no longer able to provide the 90 hours of cover required. Based on such information, the Service should look to provide differing contract levels to individuals who are unable to meet the 90 hours cover</w:t>
      </w:r>
      <w:r w:rsidR="00E45462">
        <w:t xml:space="preserve">. </w:t>
      </w:r>
    </w:p>
    <w:p w14:paraId="3E152ACA" w14:textId="4D176F28" w:rsidR="00676EB4" w:rsidRDefault="00676EB4" w:rsidP="00B67C8A">
      <w:pPr>
        <w:spacing w:after="0"/>
      </w:pPr>
    </w:p>
    <w:p w14:paraId="65A6E74A" w14:textId="50F8870A" w:rsidR="00676EB4" w:rsidRDefault="00676EB4" w:rsidP="00676EB4">
      <w:pPr>
        <w:spacing w:after="0"/>
      </w:pPr>
      <w:r w:rsidRPr="00676EB4">
        <w:t xml:space="preserve">Recruitment for such roles is quite a challenge. The salary, in comparison to the level of commitment and responsibility, is very low, therefore as a Service through our recruitment literature, the Service aims to emphasis the feeling of reward and community spirit, which for some people is highlighted as a motivator suggested by Heathfield (2019). </w:t>
      </w:r>
    </w:p>
    <w:p w14:paraId="69617554" w14:textId="77777777" w:rsidR="00676EB4" w:rsidRPr="00676EB4" w:rsidRDefault="00676EB4" w:rsidP="00676EB4">
      <w:pPr>
        <w:spacing w:after="0"/>
      </w:pPr>
    </w:p>
    <w:p w14:paraId="310E939B" w14:textId="7367B49D" w:rsidR="00FD416D" w:rsidRDefault="00676EB4" w:rsidP="00FD416D">
      <w:pPr>
        <w:spacing w:after="0"/>
      </w:pPr>
      <w:r w:rsidRPr="00676EB4">
        <w:t>A means of reward system is in place within the Service, whereby line managers can request an ‘honorarium’ payment to be made to individuals with good justification, for example, if they have gone above and beyond their role to cover a period of sickness, or if they have taken on more responsibility than what is outlined within their job description.</w:t>
      </w:r>
    </w:p>
    <w:p w14:paraId="6C88E684" w14:textId="5B003CFA" w:rsidR="00FD416D" w:rsidRDefault="00FD416D" w:rsidP="00FD416D">
      <w:pPr>
        <w:spacing w:after="0"/>
      </w:pPr>
    </w:p>
    <w:p w14:paraId="5A9A2381" w14:textId="0F3A3F94" w:rsidR="00431465" w:rsidRDefault="00431465" w:rsidP="00431465">
      <w:pPr>
        <w:spacing w:line="276" w:lineRule="auto"/>
      </w:pPr>
      <w:r>
        <w:t xml:space="preserve">The UK Working Lives Report by CIPD (2019) analyses survey data where respondents were asked to consider the work and jobs they do against various criterion of good work. This report highlighted the need for increased flexible working arrangements to focus on supporting better well-being and work-life balance, which is emphasised during the pandemic. The Office for National Statistics (2020) reported in April 2020 that 46.6% of people in employment did some work from home, 86% of whom did so because of the coronavirus pandemic. </w:t>
      </w:r>
    </w:p>
    <w:p w14:paraId="0FBCF0FB" w14:textId="5EF81604" w:rsidR="00D71D00" w:rsidRDefault="00D71D00" w:rsidP="0063414B">
      <w:pPr>
        <w:rPr>
          <w:i/>
          <w:iCs/>
        </w:rPr>
      </w:pPr>
    </w:p>
    <w:p w14:paraId="6E717749" w14:textId="11FA1193" w:rsidR="00C01BEF" w:rsidRDefault="00C01BEF" w:rsidP="0063414B">
      <w:pPr>
        <w:rPr>
          <w:i/>
          <w:iCs/>
        </w:rPr>
      </w:pPr>
    </w:p>
    <w:p w14:paraId="4180F72A" w14:textId="0B96DA08" w:rsidR="00C01BEF" w:rsidRDefault="00C01BEF" w:rsidP="0063414B">
      <w:pPr>
        <w:rPr>
          <w:i/>
          <w:iCs/>
        </w:rPr>
      </w:pPr>
    </w:p>
    <w:p w14:paraId="35371B3B" w14:textId="77777777" w:rsidR="00C01BEF" w:rsidRDefault="00C01BEF" w:rsidP="0063414B">
      <w:pPr>
        <w:rPr>
          <w:i/>
          <w:iCs/>
        </w:rPr>
      </w:pPr>
    </w:p>
    <w:p w14:paraId="5DA1BBE2" w14:textId="02494BD6" w:rsidR="00D71D00" w:rsidRDefault="00D71D00" w:rsidP="00DD4B6C">
      <w:pPr>
        <w:spacing w:after="0"/>
        <w:rPr>
          <w:b/>
          <w:bCs/>
        </w:rPr>
      </w:pPr>
      <w:r w:rsidRPr="00D71D00">
        <w:rPr>
          <w:b/>
          <w:bCs/>
        </w:rPr>
        <w:lastRenderedPageBreak/>
        <w:t xml:space="preserve">Reference List </w:t>
      </w:r>
    </w:p>
    <w:p w14:paraId="50EF0F3B" w14:textId="7E283701" w:rsidR="00DD4B6C" w:rsidRDefault="00DD4B6C" w:rsidP="00DD4B6C">
      <w:pPr>
        <w:spacing w:after="0"/>
        <w:rPr>
          <w:b/>
          <w:bCs/>
        </w:rPr>
      </w:pPr>
    </w:p>
    <w:p w14:paraId="67D319C5" w14:textId="6B8580A3" w:rsidR="00DD4B6C" w:rsidRDefault="00DD4B6C" w:rsidP="00DD4B6C">
      <w:r>
        <w:t xml:space="preserve">Cambridge University Press (2020) </w:t>
      </w:r>
      <w:r>
        <w:rPr>
          <w:i/>
          <w:iCs/>
        </w:rPr>
        <w:t xml:space="preserve">Definition of ‘KPI’. </w:t>
      </w:r>
      <w:r>
        <w:t xml:space="preserve">Available at: </w:t>
      </w:r>
      <w:hyperlink r:id="rId10" w:history="1">
        <w:r>
          <w:rPr>
            <w:rStyle w:val="Hyperlink"/>
          </w:rPr>
          <w:t>https://dictionary.cambridge.org/dictionary/english/kpi</w:t>
        </w:r>
      </w:hyperlink>
      <w:r>
        <w:t xml:space="preserve"> (Accessed: 21 September 2020) </w:t>
      </w:r>
    </w:p>
    <w:p w14:paraId="7BA4E83E" w14:textId="03E53965" w:rsidR="00C530B5" w:rsidRDefault="00C530B5" w:rsidP="00DD4B6C">
      <w:r>
        <w:t xml:space="preserve">CIPD (2019b) </w:t>
      </w:r>
      <w:r>
        <w:rPr>
          <w:i/>
          <w:iCs/>
        </w:rPr>
        <w:t xml:space="preserve">UK Working Lives. </w:t>
      </w:r>
      <w:r>
        <w:t xml:space="preserve">Survey Report. [Online] Available at: </w:t>
      </w:r>
      <w:hyperlink r:id="rId11" w:history="1">
        <w:r>
          <w:rPr>
            <w:rStyle w:val="Hyperlink"/>
          </w:rPr>
          <w:t>https://www.cipd.co.uk/Images/uk-working-lives-2019-v1_tcm18-58585.pdf</w:t>
        </w:r>
      </w:hyperlink>
      <w:r>
        <w:t xml:space="preserve"> (Accessed: 21 October 2020) </w:t>
      </w:r>
    </w:p>
    <w:p w14:paraId="2335BE08" w14:textId="0F9A7C3A" w:rsidR="005F4F40" w:rsidRDefault="005F4F40" w:rsidP="00DD4B6C">
      <w:r>
        <w:t xml:space="preserve">Heathfield, S. (2019) ‘Why you want to recognise </w:t>
      </w:r>
      <w:proofErr w:type="gramStart"/>
      <w:r>
        <w:t>employees’</w:t>
      </w:r>
      <w:proofErr w:type="gramEnd"/>
      <w:r>
        <w:t xml:space="preserve">. </w:t>
      </w:r>
      <w:r>
        <w:rPr>
          <w:i/>
          <w:iCs/>
        </w:rPr>
        <w:t xml:space="preserve">The Balance Careers. </w:t>
      </w:r>
      <w:r>
        <w:t xml:space="preserve">04 December. [Online] Available at: </w:t>
      </w:r>
      <w:hyperlink r:id="rId12" w:history="1">
        <w:r w:rsidRPr="00D40236">
          <w:rPr>
            <w:rStyle w:val="Hyperlink"/>
          </w:rPr>
          <w:t>https://www.thebalancecareers.com/the-power-of-positive-employee-recognition-1919054</w:t>
        </w:r>
      </w:hyperlink>
      <w:r>
        <w:t xml:space="preserve"> (Accessed: 04 November 2020)  </w:t>
      </w:r>
    </w:p>
    <w:p w14:paraId="64509006" w14:textId="7EAE108A" w:rsidR="00AB36FC" w:rsidRPr="00D07F15" w:rsidRDefault="00AB36FC" w:rsidP="00DD4B6C">
      <w:r>
        <w:t xml:space="preserve">MWWFS (2020) </w:t>
      </w:r>
      <w:r w:rsidR="00D07F15">
        <w:rPr>
          <w:i/>
          <w:iCs/>
        </w:rPr>
        <w:t xml:space="preserve">KPI Tracker – All Spreadsheets. </w:t>
      </w:r>
      <w:r w:rsidR="00D07F15">
        <w:t xml:space="preserve">Internal Publication. </w:t>
      </w:r>
    </w:p>
    <w:p w14:paraId="5165A50B" w14:textId="43798477" w:rsidR="007C3488" w:rsidRDefault="007C3488" w:rsidP="002B41D3">
      <w:pPr>
        <w:jc w:val="center"/>
        <w:rPr>
          <w:b/>
          <w:bCs/>
          <w:u w:val="single"/>
        </w:rPr>
      </w:pPr>
    </w:p>
    <w:p w14:paraId="27DBB188" w14:textId="32368241" w:rsidR="007C3488" w:rsidRDefault="007C3488" w:rsidP="002B41D3">
      <w:pPr>
        <w:jc w:val="center"/>
        <w:rPr>
          <w:b/>
          <w:bCs/>
          <w:u w:val="single"/>
        </w:rPr>
      </w:pPr>
    </w:p>
    <w:p w14:paraId="702FB4E7" w14:textId="1E1C745D" w:rsidR="007C3488" w:rsidRDefault="007C3488" w:rsidP="002B41D3">
      <w:pPr>
        <w:jc w:val="center"/>
        <w:rPr>
          <w:b/>
          <w:bCs/>
          <w:u w:val="single"/>
        </w:rPr>
      </w:pPr>
    </w:p>
    <w:p w14:paraId="44A8C3AA" w14:textId="19672D39" w:rsidR="00C01BEF" w:rsidRDefault="00C01BEF" w:rsidP="002B41D3">
      <w:pPr>
        <w:jc w:val="center"/>
        <w:rPr>
          <w:b/>
          <w:bCs/>
          <w:u w:val="single"/>
        </w:rPr>
      </w:pPr>
    </w:p>
    <w:p w14:paraId="263E9CBB" w14:textId="4B0F6E2D" w:rsidR="00C01BEF" w:rsidRDefault="00C01BEF" w:rsidP="002B41D3">
      <w:pPr>
        <w:jc w:val="center"/>
        <w:rPr>
          <w:b/>
          <w:bCs/>
          <w:u w:val="single"/>
        </w:rPr>
      </w:pPr>
    </w:p>
    <w:p w14:paraId="2A028FB0" w14:textId="3F4F1686" w:rsidR="00C01BEF" w:rsidRDefault="00C01BEF" w:rsidP="002B41D3">
      <w:pPr>
        <w:jc w:val="center"/>
        <w:rPr>
          <w:b/>
          <w:bCs/>
          <w:u w:val="single"/>
        </w:rPr>
      </w:pPr>
    </w:p>
    <w:p w14:paraId="581FE660" w14:textId="5AD5C697" w:rsidR="00C01BEF" w:rsidRDefault="00C01BEF" w:rsidP="002B41D3">
      <w:pPr>
        <w:jc w:val="center"/>
        <w:rPr>
          <w:b/>
          <w:bCs/>
          <w:u w:val="single"/>
        </w:rPr>
      </w:pPr>
    </w:p>
    <w:p w14:paraId="56308744" w14:textId="1EC21193" w:rsidR="00C01BEF" w:rsidRDefault="00C01BEF" w:rsidP="002B41D3">
      <w:pPr>
        <w:jc w:val="center"/>
        <w:rPr>
          <w:b/>
          <w:bCs/>
          <w:u w:val="single"/>
        </w:rPr>
      </w:pPr>
    </w:p>
    <w:p w14:paraId="1628EE06" w14:textId="3B4029CE" w:rsidR="00C01BEF" w:rsidRDefault="00C01BEF" w:rsidP="002B41D3">
      <w:pPr>
        <w:jc w:val="center"/>
        <w:rPr>
          <w:b/>
          <w:bCs/>
          <w:u w:val="single"/>
        </w:rPr>
      </w:pPr>
    </w:p>
    <w:p w14:paraId="2790A492" w14:textId="73063B9E" w:rsidR="00C01BEF" w:rsidRDefault="00C01BEF" w:rsidP="002B41D3">
      <w:pPr>
        <w:jc w:val="center"/>
        <w:rPr>
          <w:b/>
          <w:bCs/>
          <w:u w:val="single"/>
        </w:rPr>
      </w:pPr>
    </w:p>
    <w:p w14:paraId="512A20A5" w14:textId="58334AB5" w:rsidR="00C01BEF" w:rsidRDefault="00C01BEF" w:rsidP="002B41D3">
      <w:pPr>
        <w:jc w:val="center"/>
        <w:rPr>
          <w:b/>
          <w:bCs/>
          <w:u w:val="single"/>
        </w:rPr>
      </w:pPr>
    </w:p>
    <w:p w14:paraId="42C5E9C1" w14:textId="3DA56F73" w:rsidR="00C01BEF" w:rsidRDefault="00C01BEF" w:rsidP="002B41D3">
      <w:pPr>
        <w:jc w:val="center"/>
        <w:rPr>
          <w:b/>
          <w:bCs/>
          <w:u w:val="single"/>
        </w:rPr>
      </w:pPr>
    </w:p>
    <w:p w14:paraId="0EB15C8E" w14:textId="45387BE4" w:rsidR="00C01BEF" w:rsidRDefault="00C01BEF" w:rsidP="002B41D3">
      <w:pPr>
        <w:jc w:val="center"/>
        <w:rPr>
          <w:b/>
          <w:bCs/>
          <w:u w:val="single"/>
        </w:rPr>
      </w:pPr>
    </w:p>
    <w:p w14:paraId="22F5BE89" w14:textId="489B460A" w:rsidR="00C01BEF" w:rsidRDefault="00C01BEF" w:rsidP="002B41D3">
      <w:pPr>
        <w:jc w:val="center"/>
        <w:rPr>
          <w:b/>
          <w:bCs/>
          <w:u w:val="single"/>
        </w:rPr>
      </w:pPr>
    </w:p>
    <w:p w14:paraId="07DAD749" w14:textId="7181C357" w:rsidR="00C01BEF" w:rsidRDefault="00C01BEF" w:rsidP="002B41D3">
      <w:pPr>
        <w:jc w:val="center"/>
        <w:rPr>
          <w:b/>
          <w:bCs/>
          <w:u w:val="single"/>
        </w:rPr>
      </w:pPr>
    </w:p>
    <w:p w14:paraId="1A2FC6CF" w14:textId="35EAC3C0" w:rsidR="00C01BEF" w:rsidRDefault="00C01BEF" w:rsidP="002B41D3">
      <w:pPr>
        <w:jc w:val="center"/>
        <w:rPr>
          <w:b/>
          <w:bCs/>
          <w:u w:val="single"/>
        </w:rPr>
      </w:pPr>
    </w:p>
    <w:p w14:paraId="0A645A58" w14:textId="46EAA148" w:rsidR="00C01BEF" w:rsidRDefault="00C01BEF" w:rsidP="002B41D3">
      <w:pPr>
        <w:jc w:val="center"/>
        <w:rPr>
          <w:b/>
          <w:bCs/>
          <w:u w:val="single"/>
        </w:rPr>
      </w:pPr>
    </w:p>
    <w:p w14:paraId="323A33A7" w14:textId="7DDC681A" w:rsidR="00C01BEF" w:rsidRDefault="00C01BEF" w:rsidP="002B41D3">
      <w:pPr>
        <w:jc w:val="center"/>
        <w:rPr>
          <w:b/>
          <w:bCs/>
          <w:u w:val="single"/>
        </w:rPr>
      </w:pPr>
    </w:p>
    <w:p w14:paraId="0B92B6DE" w14:textId="167E1B39" w:rsidR="00C01BEF" w:rsidRDefault="00C01BEF" w:rsidP="002B41D3">
      <w:pPr>
        <w:jc w:val="center"/>
        <w:rPr>
          <w:b/>
          <w:bCs/>
          <w:u w:val="single"/>
        </w:rPr>
      </w:pPr>
    </w:p>
    <w:p w14:paraId="7EE71280" w14:textId="01BDAC91" w:rsidR="00C01BEF" w:rsidRDefault="00C01BEF" w:rsidP="002B41D3">
      <w:pPr>
        <w:jc w:val="center"/>
        <w:rPr>
          <w:b/>
          <w:bCs/>
          <w:u w:val="single"/>
        </w:rPr>
      </w:pPr>
    </w:p>
    <w:p w14:paraId="6491F816" w14:textId="77777777" w:rsidR="00C01BEF" w:rsidRDefault="00C01BEF" w:rsidP="002B41D3">
      <w:pPr>
        <w:jc w:val="center"/>
        <w:rPr>
          <w:b/>
          <w:bCs/>
          <w:u w:val="single"/>
        </w:rPr>
      </w:pPr>
    </w:p>
    <w:p w14:paraId="23C30CB0" w14:textId="0CCA7590" w:rsidR="007C3488" w:rsidRDefault="007C3488" w:rsidP="002B41D3">
      <w:pPr>
        <w:jc w:val="center"/>
        <w:rPr>
          <w:b/>
          <w:bCs/>
          <w:u w:val="single"/>
        </w:rPr>
      </w:pPr>
    </w:p>
    <w:p w14:paraId="0CB4D04F" w14:textId="6C7CA18E" w:rsidR="00313363" w:rsidRDefault="00313363" w:rsidP="00313363">
      <w:pPr>
        <w:spacing w:after="0"/>
        <w:jc w:val="center"/>
        <w:rPr>
          <w:b/>
          <w:bCs/>
          <w:u w:val="single"/>
        </w:rPr>
      </w:pPr>
      <w:r>
        <w:rPr>
          <w:b/>
          <w:bCs/>
          <w:u w:val="single"/>
        </w:rPr>
        <w:lastRenderedPageBreak/>
        <w:t xml:space="preserve">Development Needs Discussion – Recruitment &amp; Retention </w:t>
      </w:r>
    </w:p>
    <w:p w14:paraId="044EB0DC" w14:textId="59E3AD87" w:rsidR="00313363" w:rsidRDefault="00313363" w:rsidP="00313363">
      <w:pPr>
        <w:spacing w:after="0"/>
        <w:jc w:val="center"/>
        <w:rPr>
          <w:b/>
          <w:bCs/>
          <w:u w:val="single"/>
        </w:rPr>
      </w:pPr>
    </w:p>
    <w:p w14:paraId="0E850A6F" w14:textId="01C5B70C" w:rsidR="00313363" w:rsidRDefault="00773130" w:rsidP="00313363">
      <w:pPr>
        <w:spacing w:after="0"/>
      </w:pPr>
      <w:r>
        <w:t>My rol</w:t>
      </w:r>
      <w:r w:rsidR="004D3942">
        <w:t xml:space="preserve">e as a HR Assistant at Mid and West Wales Fire and Rescue Service, is primarily focused </w:t>
      </w:r>
      <w:r w:rsidR="0002522B">
        <w:t>on</w:t>
      </w:r>
      <w:r w:rsidR="004D3942">
        <w:t xml:space="preserve"> the recruitment of On-Call Firefighter</w:t>
      </w:r>
      <w:r w:rsidR="00FE1855">
        <w:t>s</w:t>
      </w:r>
      <w:r w:rsidR="004D3942">
        <w:t xml:space="preserve"> into the Service. </w:t>
      </w:r>
      <w:r w:rsidR="00FE1855">
        <w:t>I am responsible for the issuing and collation of application documentation, and p</w:t>
      </w:r>
      <w:r w:rsidR="003D1372">
        <w:t xml:space="preserve">rocessing candidates through to the necessary stages of the recruitment process. </w:t>
      </w:r>
      <w:r w:rsidR="00492E37">
        <w:t xml:space="preserve">Recruitment of On-Call Firefighters </w:t>
      </w:r>
      <w:r w:rsidR="00A11253">
        <w:t>is constant,</w:t>
      </w:r>
      <w:r w:rsidR="00492E37">
        <w:t xml:space="preserve"> </w:t>
      </w:r>
      <w:r w:rsidR="006B567E">
        <w:t>in line with the demand</w:t>
      </w:r>
      <w:r w:rsidR="00A11253">
        <w:t xml:space="preserve"> for resources </w:t>
      </w:r>
      <w:r w:rsidR="006B567E">
        <w:t xml:space="preserve">in the Service’s 52 Fire Stations. </w:t>
      </w:r>
    </w:p>
    <w:p w14:paraId="798830FE" w14:textId="78CC8232" w:rsidR="00831CF9" w:rsidRDefault="00831CF9" w:rsidP="00313363">
      <w:pPr>
        <w:spacing w:after="0"/>
      </w:pPr>
    </w:p>
    <w:p w14:paraId="58ABB72B" w14:textId="46683509" w:rsidR="00831CF9" w:rsidRDefault="00831CF9" w:rsidP="00831CF9">
      <w:pPr>
        <w:spacing w:after="0"/>
      </w:pPr>
      <w:r>
        <w:t>In line with the 2013 CIPD Profession Map (2020a), for my role, I should be working at Band 1 or 2,</w:t>
      </w:r>
      <w:r w:rsidR="00300A1F">
        <w:t xml:space="preserve"> and feel that I am on the way to achieving Band 2 in this field. </w:t>
      </w:r>
      <w:r>
        <w:t xml:space="preserve"> </w:t>
      </w:r>
      <w:r w:rsidR="00DB3AA2">
        <w:t>On the other hand, I</w:t>
      </w:r>
      <w:r>
        <w:t xml:space="preserve"> feel that this is not the case in many of the </w:t>
      </w:r>
      <w:r w:rsidR="00DB3AA2">
        <w:t xml:space="preserve">other </w:t>
      </w:r>
      <w:r>
        <w:t xml:space="preserve">professional areas due to the narrowness of my current role. </w:t>
      </w:r>
    </w:p>
    <w:p w14:paraId="635E5AB7" w14:textId="38FF93AD" w:rsidR="00C725C1" w:rsidRDefault="00C725C1" w:rsidP="00831CF9">
      <w:pPr>
        <w:spacing w:after="0"/>
      </w:pPr>
    </w:p>
    <w:p w14:paraId="40B90574" w14:textId="0AF3E944" w:rsidR="00D1714E" w:rsidRDefault="00CB33F6" w:rsidP="00831CF9">
      <w:pPr>
        <w:spacing w:after="0"/>
      </w:pPr>
      <w:r>
        <w:t>As part of my role, I am required to publish vacancies on the internal and external Service websites, as well as contacting local agencies to find potential candidates for roles within the Service. I would therefore like to understand the ‘job analysis’ stage of the recruitment process</w:t>
      </w:r>
      <w:r w:rsidR="004B649E">
        <w:t xml:space="preserve">, understanding how </w:t>
      </w:r>
      <w:r w:rsidR="00442198">
        <w:t xml:space="preserve">a new vacancy is created, as well as developing the necessary job description and person specification. </w:t>
      </w:r>
      <w:r w:rsidR="00072CF3">
        <w:t>In line with this, I have agreed to work alongside the Equality, Diversity &amp; Inclusion Officer to understand their influence on th</w:t>
      </w:r>
      <w:r w:rsidR="00207D3F">
        <w:t xml:space="preserve">is documentation to ensure that the organisation is not being discriminatory. </w:t>
      </w:r>
    </w:p>
    <w:p w14:paraId="15895FC5" w14:textId="522BD6DE" w:rsidR="00831CF9" w:rsidRDefault="00831CF9" w:rsidP="00831CF9">
      <w:pPr>
        <w:spacing w:after="0"/>
      </w:pPr>
    </w:p>
    <w:p w14:paraId="76DED55E" w14:textId="630EE322" w:rsidR="00831CF9" w:rsidRDefault="006C587A" w:rsidP="00831CF9">
      <w:pPr>
        <w:spacing w:after="0"/>
      </w:pPr>
      <w:r>
        <w:t>To</w:t>
      </w:r>
      <w:r w:rsidR="008155B2">
        <w:t xml:space="preserve"> broaden my knowledge </w:t>
      </w:r>
      <w:r>
        <w:t xml:space="preserve">of </w:t>
      </w:r>
      <w:r w:rsidR="002569C1">
        <w:t xml:space="preserve">the Service’s retention </w:t>
      </w:r>
      <w:r>
        <w:t xml:space="preserve">processes within the organisation, </w:t>
      </w:r>
      <w:r w:rsidR="002569C1">
        <w:t>it has been agreed with line management that over the next 12 months, I will shadow my colleagues who are working in a HR Advisor role to</w:t>
      </w:r>
      <w:r w:rsidR="00114970">
        <w:t xml:space="preserve"> further understand and learn about the </w:t>
      </w:r>
      <w:r w:rsidR="00DB7D8E">
        <w:t xml:space="preserve">contractual elements of the employment contract. </w:t>
      </w:r>
    </w:p>
    <w:p w14:paraId="31025063" w14:textId="4EE753C9" w:rsidR="00DB3AA2" w:rsidRDefault="00DB3AA2" w:rsidP="00831CF9">
      <w:pPr>
        <w:spacing w:after="0"/>
      </w:pPr>
    </w:p>
    <w:p w14:paraId="1B86372A" w14:textId="77777777" w:rsidR="00C01BEF" w:rsidRDefault="00C01BEF" w:rsidP="00831CF9">
      <w:pPr>
        <w:spacing w:after="0"/>
      </w:pPr>
    </w:p>
    <w:p w14:paraId="70CA2B5C" w14:textId="16EE4ABB" w:rsidR="00DB3AA2" w:rsidRDefault="00DB3AA2" w:rsidP="00831CF9">
      <w:pPr>
        <w:spacing w:after="0"/>
      </w:pPr>
    </w:p>
    <w:p w14:paraId="4EB5A766" w14:textId="461AB108" w:rsidR="00DB3AA2" w:rsidRDefault="00DB3AA2" w:rsidP="00831CF9">
      <w:pPr>
        <w:spacing w:after="0"/>
        <w:rPr>
          <w:b/>
          <w:bCs/>
        </w:rPr>
      </w:pPr>
      <w:r w:rsidRPr="00DB3AA2">
        <w:rPr>
          <w:b/>
          <w:bCs/>
        </w:rPr>
        <w:t xml:space="preserve">Reference List </w:t>
      </w:r>
    </w:p>
    <w:p w14:paraId="09065900" w14:textId="5391075A" w:rsidR="00DB3AA2" w:rsidRDefault="00DB3AA2" w:rsidP="00831CF9">
      <w:pPr>
        <w:spacing w:after="0"/>
        <w:rPr>
          <w:b/>
          <w:bCs/>
        </w:rPr>
      </w:pPr>
    </w:p>
    <w:p w14:paraId="3A8C2505" w14:textId="77777777" w:rsidR="00823734" w:rsidRDefault="00823734" w:rsidP="00823734">
      <w:r>
        <w:t xml:space="preserve">CIPD (2020a) </w:t>
      </w:r>
      <w:r>
        <w:rPr>
          <w:i/>
          <w:iCs/>
        </w:rPr>
        <w:t xml:space="preserve">The 2013 Profession Map. </w:t>
      </w:r>
      <w:r>
        <w:t xml:space="preserve">Available at: </w:t>
      </w:r>
      <w:hyperlink r:id="rId13" w:history="1">
        <w:r w:rsidRPr="00D954C7">
          <w:rPr>
            <w:rStyle w:val="Hyperlink"/>
          </w:rPr>
          <w:t>https://www.cipd.co.uk/learn/profession-map/2013-profession-map</w:t>
        </w:r>
      </w:hyperlink>
      <w:r>
        <w:t xml:space="preserve"> (Accessed: 14 September 2020) </w:t>
      </w:r>
    </w:p>
    <w:p w14:paraId="7DD3E3EE" w14:textId="77777777" w:rsidR="00DB3AA2" w:rsidRPr="00DB3AA2" w:rsidRDefault="00DB3AA2" w:rsidP="00831CF9">
      <w:pPr>
        <w:spacing w:after="0"/>
        <w:rPr>
          <w:b/>
          <w:bCs/>
        </w:rPr>
      </w:pPr>
    </w:p>
    <w:p w14:paraId="454D6B50" w14:textId="77777777" w:rsidR="00DB3AA2" w:rsidRPr="00313363" w:rsidRDefault="00DB3AA2" w:rsidP="00831CF9">
      <w:pPr>
        <w:spacing w:after="0"/>
      </w:pPr>
    </w:p>
    <w:sectPr w:rsidR="00DB3AA2" w:rsidRPr="00313363" w:rsidSect="00312CC8">
      <w:pgSz w:w="11906" w:h="16838" w:code="9"/>
      <w:pgMar w:top="1440" w:right="1440" w:bottom="1440" w:left="1440" w:header="709" w:footer="709" w:gutter="0"/>
      <w:paperSrc w:first="259" w:other="259"/>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B8B"/>
    <w:rsid w:val="0002522B"/>
    <w:rsid w:val="00072CF3"/>
    <w:rsid w:val="000872C1"/>
    <w:rsid w:val="000F506C"/>
    <w:rsid w:val="000F7E16"/>
    <w:rsid w:val="00114970"/>
    <w:rsid w:val="00121480"/>
    <w:rsid w:val="00122AF9"/>
    <w:rsid w:val="00152363"/>
    <w:rsid w:val="0017489A"/>
    <w:rsid w:val="001E20B0"/>
    <w:rsid w:val="00207D3F"/>
    <w:rsid w:val="0022164B"/>
    <w:rsid w:val="00230901"/>
    <w:rsid w:val="00241B61"/>
    <w:rsid w:val="00243FA4"/>
    <w:rsid w:val="002569C1"/>
    <w:rsid w:val="00276382"/>
    <w:rsid w:val="002B31F4"/>
    <w:rsid w:val="002B41D3"/>
    <w:rsid w:val="002C3284"/>
    <w:rsid w:val="002D3DAA"/>
    <w:rsid w:val="00300A1F"/>
    <w:rsid w:val="0031072C"/>
    <w:rsid w:val="00312CC8"/>
    <w:rsid w:val="00313363"/>
    <w:rsid w:val="00346500"/>
    <w:rsid w:val="00364DAC"/>
    <w:rsid w:val="003D1372"/>
    <w:rsid w:val="00425D8E"/>
    <w:rsid w:val="00431465"/>
    <w:rsid w:val="004330A3"/>
    <w:rsid w:val="00442198"/>
    <w:rsid w:val="00446CE8"/>
    <w:rsid w:val="00482A07"/>
    <w:rsid w:val="00492E37"/>
    <w:rsid w:val="004B649E"/>
    <w:rsid w:val="004C1211"/>
    <w:rsid w:val="004D3942"/>
    <w:rsid w:val="00525644"/>
    <w:rsid w:val="0055583C"/>
    <w:rsid w:val="005613B1"/>
    <w:rsid w:val="00562E23"/>
    <w:rsid w:val="005F4F40"/>
    <w:rsid w:val="00610ACE"/>
    <w:rsid w:val="0063414B"/>
    <w:rsid w:val="00636170"/>
    <w:rsid w:val="0066133D"/>
    <w:rsid w:val="00676EB4"/>
    <w:rsid w:val="0068278B"/>
    <w:rsid w:val="00692BBC"/>
    <w:rsid w:val="006A5B6F"/>
    <w:rsid w:val="006B567E"/>
    <w:rsid w:val="006C587A"/>
    <w:rsid w:val="007171ED"/>
    <w:rsid w:val="007235B2"/>
    <w:rsid w:val="00724898"/>
    <w:rsid w:val="00750A6C"/>
    <w:rsid w:val="00773130"/>
    <w:rsid w:val="007A39D4"/>
    <w:rsid w:val="007C3488"/>
    <w:rsid w:val="007D7E0A"/>
    <w:rsid w:val="007E3E2E"/>
    <w:rsid w:val="008155B2"/>
    <w:rsid w:val="008206A0"/>
    <w:rsid w:val="00820DE8"/>
    <w:rsid w:val="00823734"/>
    <w:rsid w:val="00831CF9"/>
    <w:rsid w:val="00867FCF"/>
    <w:rsid w:val="0087049B"/>
    <w:rsid w:val="008C6F70"/>
    <w:rsid w:val="00946FD7"/>
    <w:rsid w:val="00954C41"/>
    <w:rsid w:val="00977E09"/>
    <w:rsid w:val="00982C9C"/>
    <w:rsid w:val="00A11253"/>
    <w:rsid w:val="00A1264B"/>
    <w:rsid w:val="00A22B8B"/>
    <w:rsid w:val="00A32252"/>
    <w:rsid w:val="00A35EC3"/>
    <w:rsid w:val="00A811D8"/>
    <w:rsid w:val="00AB36FC"/>
    <w:rsid w:val="00AE7DA1"/>
    <w:rsid w:val="00B11D68"/>
    <w:rsid w:val="00B1363D"/>
    <w:rsid w:val="00B2154C"/>
    <w:rsid w:val="00B43819"/>
    <w:rsid w:val="00B53555"/>
    <w:rsid w:val="00B567CB"/>
    <w:rsid w:val="00B67C8A"/>
    <w:rsid w:val="00BE7103"/>
    <w:rsid w:val="00C01BEF"/>
    <w:rsid w:val="00C530B5"/>
    <w:rsid w:val="00C725C1"/>
    <w:rsid w:val="00C75356"/>
    <w:rsid w:val="00C84B2D"/>
    <w:rsid w:val="00CB33F6"/>
    <w:rsid w:val="00CF1F8B"/>
    <w:rsid w:val="00D021D4"/>
    <w:rsid w:val="00D07F15"/>
    <w:rsid w:val="00D148E8"/>
    <w:rsid w:val="00D15637"/>
    <w:rsid w:val="00D1714E"/>
    <w:rsid w:val="00D71D00"/>
    <w:rsid w:val="00D72741"/>
    <w:rsid w:val="00D83230"/>
    <w:rsid w:val="00DB3AA2"/>
    <w:rsid w:val="00DB72F8"/>
    <w:rsid w:val="00DB7D8E"/>
    <w:rsid w:val="00DC63B4"/>
    <w:rsid w:val="00DD4B6C"/>
    <w:rsid w:val="00DF4C99"/>
    <w:rsid w:val="00E147FA"/>
    <w:rsid w:val="00E45462"/>
    <w:rsid w:val="00E54FD8"/>
    <w:rsid w:val="00E85B75"/>
    <w:rsid w:val="00E85C1A"/>
    <w:rsid w:val="00EA6559"/>
    <w:rsid w:val="00ED0607"/>
    <w:rsid w:val="00EE5F54"/>
    <w:rsid w:val="00F6138A"/>
    <w:rsid w:val="00F90196"/>
    <w:rsid w:val="00FA4A57"/>
    <w:rsid w:val="00FC13C7"/>
    <w:rsid w:val="00FD416D"/>
    <w:rsid w:val="00FE18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91F3B"/>
  <w15:chartTrackingRefBased/>
  <w15:docId w15:val="{E30AD84D-305E-46CD-B675-BDB7726B2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3734"/>
    <w:rPr>
      <w:color w:val="0563C1" w:themeColor="hyperlink"/>
      <w:u w:val="single"/>
    </w:rPr>
  </w:style>
  <w:style w:type="paragraph" w:customStyle="1" w:styleId="Default">
    <w:name w:val="Default"/>
    <w:rsid w:val="00FC13C7"/>
    <w:pPr>
      <w:autoSpaceDE w:val="0"/>
      <w:autoSpaceDN w:val="0"/>
      <w:adjustRightInd w:val="0"/>
      <w:spacing w:after="0" w:line="240" w:lineRule="auto"/>
    </w:pPr>
    <w:rPr>
      <w:rFonts w:ascii="Calibri" w:hAnsi="Calibri" w:cs="Calibri"/>
      <w:color w:val="000000"/>
      <w:sz w:val="24"/>
      <w:szCs w:val="24"/>
    </w:rPr>
  </w:style>
  <w:style w:type="character" w:styleId="UnresolvedMention">
    <w:name w:val="Unresolved Mention"/>
    <w:basedOn w:val="DefaultParagraphFont"/>
    <w:uiPriority w:val="99"/>
    <w:semiHidden/>
    <w:unhideWhenUsed/>
    <w:rsid w:val="00A126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jacobmorgan/2015/07/06/the-5-types-of-organizational-structures-part-1-the-hierarchy/#6c4482315252" TargetMode="External"/><Relationship Id="rId13" Type="http://schemas.openxmlformats.org/officeDocument/2006/relationships/hyperlink" Target="https://www.cipd.co.uk/learn/profession-map/2013-profession-map" TargetMode="External"/><Relationship Id="rId3" Type="http://schemas.openxmlformats.org/officeDocument/2006/relationships/webSettings" Target="webSettings.xml"/><Relationship Id="rId7" Type="http://schemas.openxmlformats.org/officeDocument/2006/relationships/hyperlink" Target="http://atwork/Library/Policies-and-Procedures/ServicePolicies/Transfer%20and%20Promotion%20Procedure(Grey%20Book%20employees%20excluding%20Control).pdf" TargetMode="External"/><Relationship Id="rId12" Type="http://schemas.openxmlformats.org/officeDocument/2006/relationships/hyperlink" Target="https://www.thebalancecareers.com/the-power-of-positive-employee-recognition-191905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awwfire.gov.uk/English/FireAuthority/Committees/Pages/Fire-Authority.aspx" TargetMode="External"/><Relationship Id="rId11" Type="http://schemas.openxmlformats.org/officeDocument/2006/relationships/hyperlink" Target="https://www.cipd.co.uk/Images/uk-working-lives-2019-v1_tcm18-58585.pdf" TargetMode="External"/><Relationship Id="rId5" Type="http://schemas.openxmlformats.org/officeDocument/2006/relationships/hyperlink" Target="https://www.mawwfire.gov.uk/media/1892/corporate_plan_2020_25_eng.pdf" TargetMode="External"/><Relationship Id="rId15" Type="http://schemas.openxmlformats.org/officeDocument/2006/relationships/theme" Target="theme/theme1.xml"/><Relationship Id="rId10" Type="http://schemas.openxmlformats.org/officeDocument/2006/relationships/hyperlink" Target="https://dictionary.cambridge.org/dictionary/english/kpi" TargetMode="External"/><Relationship Id="rId4" Type="http://schemas.openxmlformats.org/officeDocument/2006/relationships/hyperlink" Target="https://www.analyticsinhr.com/blog/succession-planning/" TargetMode="External"/><Relationship Id="rId9" Type="http://schemas.openxmlformats.org/officeDocument/2006/relationships/hyperlink" Target="https://www.xperthr.co.uk/employment-law-manual/retirement/6965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5</Pages>
  <Words>1683</Words>
  <Characters>9596</Characters>
  <Application>Microsoft Office Word</Application>
  <DocSecurity>0</DocSecurity>
  <Lines>79</Lines>
  <Paragraphs>22</Paragraphs>
  <ScaleCrop>false</ScaleCrop>
  <Company/>
  <LinksUpToDate>false</LinksUpToDate>
  <CharactersWithSpaces>11257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Rachel           H.Q.</dc:creator>
  <cp:keywords/>
  <dc:description/>
  <cp:lastModifiedBy>Thomas Rachel           H.Q.</cp:lastModifiedBy>
  <cp:revision>124</cp:revision>
  <dcterms:created xsi:type="dcterms:W3CDTF">2021-04-28T15:52:00Z</dcterms:created>
  <dcterms:modified xsi:type="dcterms:W3CDTF">2021-05-16T13:38:00Z</dcterms:modified>
</cp:coreProperties>
</file>