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37B5D" w14:textId="77777777" w:rsidR="00383797" w:rsidRPr="00310CF1" w:rsidRDefault="00383797" w:rsidP="00383797">
      <w:pPr>
        <w:pStyle w:val="IntenseQuote"/>
        <w:spacing w:line="360" w:lineRule="auto"/>
        <w:rPr>
          <w:sz w:val="36"/>
          <w:szCs w:val="36"/>
        </w:rPr>
      </w:pPr>
      <w:r>
        <w:rPr>
          <w:sz w:val="36"/>
          <w:szCs w:val="36"/>
        </w:rPr>
        <w:t>Reviewing Airbnb’s Strategic Direction: Building Personalised and Trust-Based Customer Care for Strategic Agility</w:t>
      </w:r>
    </w:p>
    <w:p w14:paraId="79F5E49A" w14:textId="58216D2B" w:rsidR="00497160" w:rsidRDefault="00383797" w:rsidP="00383797">
      <w:pPr>
        <w:spacing w:after="120" w:line="360" w:lineRule="auto"/>
        <w:jc w:val="center"/>
        <w:rPr>
          <w:rFonts w:ascii="Times New Roman" w:eastAsia="Times New Roman" w:hAnsi="Times New Roman"/>
        </w:rPr>
      </w:pPr>
      <w:r>
        <w:rPr>
          <w:rFonts w:ascii="Times New Roman" w:eastAsia="Times New Roman" w:hAnsi="Times New Roman"/>
        </w:rPr>
        <w:t>Course: Strategic and Agile Business Management</w:t>
      </w:r>
      <w:r>
        <w:rPr>
          <w:rFonts w:ascii="Times New Roman" w:eastAsia="Times New Roman" w:hAnsi="Times New Roman"/>
        </w:rPr>
        <w:br/>
        <w:t>Module Code: BMMB7027 / BMMB7027</w:t>
      </w:r>
      <w:r w:rsidR="000860D1">
        <w:rPr>
          <w:rFonts w:ascii="Times New Roman" w:eastAsia="Times New Roman" w:hAnsi="Times New Roman"/>
        </w:rPr>
        <w:t>D</w:t>
      </w:r>
      <w:r>
        <w:rPr>
          <w:rFonts w:ascii="Times New Roman" w:eastAsia="Times New Roman" w:hAnsi="Times New Roman"/>
        </w:rPr>
        <w:br/>
        <w:t>Chosen Organisation: Airbnb, Inc.</w:t>
      </w:r>
      <w:r>
        <w:rPr>
          <w:rFonts w:ascii="Times New Roman" w:eastAsia="Times New Roman" w:hAnsi="Times New Roman"/>
        </w:rPr>
        <w:br/>
        <w:t xml:space="preserve">Student Name: </w:t>
      </w:r>
      <w:r w:rsidR="00497160">
        <w:rPr>
          <w:rFonts w:ascii="Times New Roman" w:eastAsia="Times New Roman" w:hAnsi="Times New Roman"/>
        </w:rPr>
        <w:t>Smit Bharatkumar Barot</w:t>
      </w:r>
    </w:p>
    <w:p w14:paraId="0773D6D2" w14:textId="2164D0EA" w:rsidR="00383797" w:rsidRDefault="00497160" w:rsidP="00497160">
      <w:pPr>
        <w:spacing w:after="120" w:line="360" w:lineRule="auto"/>
        <w:jc w:val="center"/>
        <w:rPr>
          <w:rFonts w:ascii="Times New Roman" w:eastAsia="Times New Roman" w:hAnsi="Times New Roman"/>
        </w:rPr>
      </w:pPr>
      <w:r>
        <w:rPr>
          <w:rFonts w:ascii="Times New Roman" w:eastAsia="Times New Roman" w:hAnsi="Times New Roman"/>
        </w:rPr>
        <w:t>Student</w:t>
      </w:r>
      <w:r>
        <w:rPr>
          <w:rFonts w:ascii="Times New Roman" w:eastAsia="Times New Roman" w:hAnsi="Times New Roman"/>
        </w:rPr>
        <w:t xml:space="preserve"> </w:t>
      </w:r>
      <w:r>
        <w:rPr>
          <w:rFonts w:ascii="Times New Roman" w:eastAsia="Times New Roman" w:hAnsi="Times New Roman"/>
        </w:rPr>
        <w:t>ID</w:t>
      </w:r>
      <w:r>
        <w:rPr>
          <w:rFonts w:ascii="Times New Roman" w:eastAsia="Times New Roman" w:hAnsi="Times New Roman"/>
        </w:rPr>
        <w:t xml:space="preserve"> : 2526323</w:t>
      </w:r>
      <w:r w:rsidR="00383797">
        <w:rPr>
          <w:rFonts w:ascii="Times New Roman" w:eastAsia="Times New Roman" w:hAnsi="Times New Roman"/>
        </w:rPr>
        <w:br w:type="page"/>
      </w:r>
    </w:p>
    <w:p w14:paraId="0204FB3A" w14:textId="77777777" w:rsidR="00383797" w:rsidRPr="00700AA9" w:rsidRDefault="00383797" w:rsidP="00383797">
      <w:pPr>
        <w:pStyle w:val="Heading1"/>
        <w:spacing w:line="360" w:lineRule="auto"/>
        <w:rPr>
          <w:rFonts w:eastAsia="Times New Roman"/>
        </w:rPr>
      </w:pPr>
      <w:bookmarkStart w:id="0" w:name="_Toc233649694"/>
      <w:bookmarkStart w:id="1" w:name="_Toc233651126"/>
      <w:r>
        <w:rPr>
          <w:rFonts w:eastAsia="Times New Roman"/>
        </w:rPr>
        <w:lastRenderedPageBreak/>
        <w:t>Executive Summary</w:t>
      </w:r>
      <w:bookmarkEnd w:id="0"/>
      <w:bookmarkEnd w:id="1"/>
    </w:p>
    <w:p w14:paraId="142697BF" w14:textId="77777777" w:rsidR="00383797" w:rsidRPr="00FA7F99" w:rsidRDefault="00383797" w:rsidP="00383797">
      <w:pPr>
        <w:spacing w:after="120" w:line="360" w:lineRule="auto"/>
      </w:pPr>
      <w:r>
        <w:rPr>
          <w:rFonts w:ascii="Times New Roman" w:eastAsia="Times New Roman" w:hAnsi="Times New Roman"/>
        </w:rPr>
        <w:t>This report reviews the strategic direction of Airbnb, Inc. with a focus on personalised customer care. Airbnb has developed from a disruptive peer-to-peer accommodation platform into a global marketplace connecting guests with stays, experiences and services in more than 220 countries and regions (Guttentag, 2015; Airbnb, Inc., 2026a). Its 2025 results show commercial strength: revenue reached $12.2 billion, Gross Booking Value (GBV) reached $91.3 billion and the platform ended the year with more than 9 million active listings (Airbnb, Inc., 2026b). The strategic challenge is to convert scale into trusted, personalised and locally legitimate customer care.</w:t>
      </w:r>
    </w:p>
    <w:p w14:paraId="27982C4B" w14:textId="77777777" w:rsidR="00383797" w:rsidRPr="00FA7F99" w:rsidRDefault="00383797" w:rsidP="00383797">
      <w:pPr>
        <w:spacing w:after="120" w:line="360" w:lineRule="auto"/>
      </w:pPr>
      <w:r>
        <w:rPr>
          <w:rFonts w:ascii="Times New Roman" w:eastAsia="Times New Roman" w:hAnsi="Times New Roman"/>
        </w:rPr>
        <w:t>The external environment is attractive but more contested. Global tourism has continued to recover, yet travellers increasingly expect flexibility, safety, personalisation and frictionless digital service (UN Tourism, 2026; World Travel &amp; Tourism Council, 2026; Lemon and Verhoef, 2016). Airbnb also faces strong rivalry from Booking Holdings, Expedia, hotels, search engines and AI-enabled travel discovery channels (Booking Holdings, 2026; Expedia Group, 2026). Regulation around short-term rentals, housing pressures, safety, taxation, data protection and platform accountability is intensifying. The EU short-term rental data-sharing framework, applying from May 2026, illustrates how local legitimacy has become a strategic condition rather than a compliance afterthought (European Union, 2024; European Commission, 2026).</w:t>
      </w:r>
    </w:p>
    <w:p w14:paraId="13E802AE" w14:textId="77777777" w:rsidR="00383797" w:rsidRPr="00FA7F99" w:rsidRDefault="00383797" w:rsidP="00383797">
      <w:pPr>
        <w:spacing w:after="120" w:line="360" w:lineRule="auto"/>
      </w:pPr>
      <w:r>
        <w:rPr>
          <w:rFonts w:ascii="Times New Roman" w:eastAsia="Times New Roman" w:hAnsi="Times New Roman"/>
        </w:rPr>
        <w:t>Internally, Airbnb has valuable resources including its global brand, two-sided network, product design capability, data assets, host community, financial strength and growing AI capability (Barney, 1991; Parker, Van Alstyne and Choudary, 2016; Airbnb, Inc., 2026a). These resources can support advantage, but customer care remains difficult because Airbnb does not directly control all service delivery. Guests may experience listing inaccuracy, cancellation, discrimination, safety concerns or slow resolution, while hosts may face policy uncertainty, guest misconduct, chargebacks or inadequate support (Edelman and Luca, 2014; Cheng and Jin, 2019; Airbnb, Inc., 2026a).</w:t>
      </w:r>
    </w:p>
    <w:p w14:paraId="46BB80FC" w14:textId="77777777" w:rsidR="00383797" w:rsidRDefault="00383797" w:rsidP="00383797">
      <w:pPr>
        <w:spacing w:after="120" w:line="360" w:lineRule="auto"/>
        <w:rPr>
          <w:rFonts w:ascii="Times New Roman" w:eastAsia="Times New Roman" w:hAnsi="Times New Roman"/>
        </w:rPr>
      </w:pPr>
      <w:r>
        <w:rPr>
          <w:rFonts w:ascii="Times New Roman" w:eastAsia="Times New Roman" w:hAnsi="Times New Roman"/>
        </w:rPr>
        <w:t xml:space="preserve">Three strategic options are evaluated: AI-enabled personalised care at scale; verified quality </w:t>
      </w:r>
      <w:r>
        <w:rPr>
          <w:rFonts w:ascii="Times New Roman" w:eastAsia="Times New Roman" w:hAnsi="Times New Roman"/>
        </w:rPr>
        <w:lastRenderedPageBreak/>
        <w:t>and human-led recovery; and broader trip ecosystem expansion through services, experiences and selected hotel supply. The recommended strategy is Airbnb Care360, a hybrid model combining responsible AI, human escalation, verified supply, personalised trip support and local regulatory alignment. This strategy is suitable, acceptable and feasible because it strengthens trust, supports key stakeholders and builds on Airbnb’s existing technology, brand, data and financial capabilities (Whittington et al., 2020; Lynch, 2018; Wade, Joshi and Teracino, 2021).</w:t>
      </w:r>
    </w:p>
    <w:p w14:paraId="22503118" w14:textId="77777777" w:rsidR="00383797" w:rsidRDefault="00383797" w:rsidP="00383797">
      <w:pPr>
        <w:widowControl/>
        <w:spacing w:line="360" w:lineRule="auto"/>
        <w:rPr>
          <w:rFonts w:ascii="Times New Roman" w:eastAsia="Times New Roman" w:hAnsi="Times New Roman"/>
        </w:rPr>
      </w:pPr>
      <w:r>
        <w:rPr>
          <w:rFonts w:ascii="Times New Roman" w:eastAsia="Times New Roman" w:hAnsi="Times New Roman"/>
        </w:rPr>
        <w:br w:type="page"/>
      </w:r>
    </w:p>
    <w:sdt>
      <w:sdtPr>
        <w:rPr>
          <w:rFonts w:ascii="Arial" w:eastAsia="Arial" w:hAnsi="Arial" w:cstheme="minorBidi"/>
          <w:color w:val="auto"/>
          <w:kern w:val="2"/>
          <w:sz w:val="24"/>
          <w:szCs w:val="24"/>
          <w:lang w:eastAsia="zh-CN"/>
          <w14:ligatures w14:val="standardContextual"/>
        </w:rPr>
        <w:id w:val="431558550"/>
        <w:docPartObj>
          <w:docPartGallery w:val="Table of Contents"/>
          <w:docPartUnique/>
        </w:docPartObj>
      </w:sdtPr>
      <w:sdtEndPr>
        <w:rPr>
          <w:b/>
          <w:bCs/>
          <w:noProof/>
        </w:rPr>
      </w:sdtEndPr>
      <w:sdtContent>
        <w:p w14:paraId="79782E9F" w14:textId="77777777" w:rsidR="00383797" w:rsidRPr="001A67F3" w:rsidRDefault="00383797" w:rsidP="00383797">
          <w:pPr>
            <w:pStyle w:val="TOCHeading"/>
            <w:spacing w:line="360" w:lineRule="auto"/>
            <w:rPr>
              <w:sz w:val="28"/>
              <w:szCs w:val="28"/>
            </w:rPr>
          </w:pPr>
          <w:r>
            <w:rPr>
              <w:sz w:val="28"/>
              <w:szCs w:val="28"/>
            </w:rPr>
            <w:t>Contents</w:t>
          </w:r>
        </w:p>
        <w:p w14:paraId="12A17FDA" w14:textId="77777777" w:rsidR="00383797" w:rsidRDefault="00383797" w:rsidP="00383797">
          <w:pPr>
            <w:pStyle w:val="TOC1"/>
            <w:tabs>
              <w:tab w:val="right" w:leader="dot" w:pos="9016"/>
            </w:tabs>
            <w:rPr>
              <w:rFonts w:asciiTheme="minorHAnsi" w:eastAsiaTheme="minorEastAsia" w:hAnsiTheme="minorHAnsi"/>
              <w:noProof/>
              <w:lang w:val="en-GB" w:eastAsia="en-GB"/>
            </w:rPr>
          </w:pPr>
          <w:r>
            <w:rPr>
              <w:sz w:val="18"/>
              <w:szCs w:val="18"/>
            </w:rPr>
            <w:fldChar w:fldCharType="begin"/>
          </w:r>
          <w:r>
            <w:rPr>
              <w:sz w:val="18"/>
              <w:szCs w:val="18"/>
            </w:rPr>
            <w:instrText xml:space="preserve"> TOC \o "1-3" \h \z \u </w:instrText>
          </w:r>
          <w:r>
            <w:rPr>
              <w:sz w:val="18"/>
              <w:szCs w:val="18"/>
            </w:rPr>
            <w:fldChar w:fldCharType="separate"/>
          </w:r>
          <w:hyperlink w:anchor="_Toc233651126" w:history="1">
            <w:r>
              <w:rPr>
                <w:rStyle w:val="Hyperlink"/>
                <w:rFonts w:eastAsia="Times New Roman"/>
                <w:noProof/>
              </w:rPr>
              <w:t>Executive Summary</w:t>
            </w:r>
            <w:r>
              <w:rPr>
                <w:noProof/>
                <w:webHidden/>
              </w:rPr>
              <w:tab/>
            </w:r>
            <w:r>
              <w:rPr>
                <w:noProof/>
                <w:webHidden/>
              </w:rPr>
              <w:fldChar w:fldCharType="begin"/>
            </w:r>
            <w:r>
              <w:rPr>
                <w:noProof/>
                <w:webHidden/>
              </w:rPr>
              <w:instrText xml:space="preserve"> PAGEREF _Toc233651126 \h </w:instrText>
            </w:r>
            <w:r>
              <w:rPr>
                <w:noProof/>
                <w:webHidden/>
              </w:rPr>
            </w:r>
            <w:r>
              <w:rPr>
                <w:noProof/>
                <w:webHidden/>
              </w:rPr>
              <w:fldChar w:fldCharType="separate"/>
            </w:r>
            <w:r>
              <w:rPr>
                <w:noProof/>
                <w:webHidden/>
              </w:rPr>
              <w:t>2</w:t>
            </w:r>
            <w:r>
              <w:rPr>
                <w:noProof/>
                <w:webHidden/>
              </w:rPr>
              <w:fldChar w:fldCharType="end"/>
            </w:r>
          </w:hyperlink>
        </w:p>
        <w:p w14:paraId="58B28BDC" w14:textId="77777777" w:rsidR="00383797" w:rsidRDefault="00383797" w:rsidP="00383797">
          <w:pPr>
            <w:pStyle w:val="TOC1"/>
            <w:tabs>
              <w:tab w:val="right" w:leader="dot" w:pos="9016"/>
            </w:tabs>
            <w:rPr>
              <w:rFonts w:asciiTheme="minorHAnsi" w:eastAsiaTheme="minorEastAsia" w:hAnsiTheme="minorHAnsi"/>
              <w:noProof/>
              <w:lang w:val="en-GB" w:eastAsia="en-GB"/>
            </w:rPr>
          </w:pPr>
          <w:hyperlink w:anchor="_Toc233651127" w:history="1">
            <w:r>
              <w:rPr>
                <w:rStyle w:val="Hyperlink"/>
                <w:rFonts w:eastAsia="Times New Roman"/>
                <w:noProof/>
              </w:rPr>
              <w:t>1. Introduction</w:t>
            </w:r>
            <w:r>
              <w:rPr>
                <w:noProof/>
                <w:webHidden/>
              </w:rPr>
              <w:tab/>
            </w:r>
            <w:r>
              <w:rPr>
                <w:noProof/>
                <w:webHidden/>
              </w:rPr>
              <w:fldChar w:fldCharType="begin"/>
            </w:r>
            <w:r>
              <w:rPr>
                <w:noProof/>
                <w:webHidden/>
              </w:rPr>
              <w:instrText xml:space="preserve"> PAGEREF _Toc233651127 \h </w:instrText>
            </w:r>
            <w:r>
              <w:rPr>
                <w:noProof/>
                <w:webHidden/>
              </w:rPr>
            </w:r>
            <w:r>
              <w:rPr>
                <w:noProof/>
                <w:webHidden/>
              </w:rPr>
              <w:fldChar w:fldCharType="separate"/>
            </w:r>
            <w:r>
              <w:rPr>
                <w:noProof/>
                <w:webHidden/>
              </w:rPr>
              <w:t>6</w:t>
            </w:r>
            <w:r>
              <w:rPr>
                <w:noProof/>
                <w:webHidden/>
              </w:rPr>
              <w:fldChar w:fldCharType="end"/>
            </w:r>
          </w:hyperlink>
        </w:p>
        <w:p w14:paraId="54AC6391" w14:textId="77777777" w:rsidR="00383797" w:rsidRDefault="00383797" w:rsidP="00383797">
          <w:pPr>
            <w:pStyle w:val="TOC1"/>
            <w:tabs>
              <w:tab w:val="right" w:leader="dot" w:pos="9016"/>
            </w:tabs>
            <w:rPr>
              <w:rFonts w:asciiTheme="minorHAnsi" w:eastAsiaTheme="minorEastAsia" w:hAnsiTheme="minorHAnsi"/>
              <w:noProof/>
              <w:lang w:val="en-GB" w:eastAsia="en-GB"/>
            </w:rPr>
          </w:pPr>
          <w:hyperlink w:anchor="_Toc233651128" w:history="1">
            <w:r>
              <w:rPr>
                <w:rStyle w:val="Hyperlink"/>
                <w:rFonts w:eastAsia="Times New Roman"/>
                <w:noProof/>
              </w:rPr>
              <w:t>2. Main Findings of Strategic Analysis</w:t>
            </w:r>
            <w:r>
              <w:rPr>
                <w:noProof/>
                <w:webHidden/>
              </w:rPr>
              <w:tab/>
            </w:r>
            <w:r>
              <w:rPr>
                <w:noProof/>
                <w:webHidden/>
              </w:rPr>
              <w:fldChar w:fldCharType="begin"/>
            </w:r>
            <w:r>
              <w:rPr>
                <w:noProof/>
                <w:webHidden/>
              </w:rPr>
              <w:instrText xml:space="preserve"> PAGEREF _Toc233651128 \h </w:instrText>
            </w:r>
            <w:r>
              <w:rPr>
                <w:noProof/>
                <w:webHidden/>
              </w:rPr>
            </w:r>
            <w:r>
              <w:rPr>
                <w:noProof/>
                <w:webHidden/>
              </w:rPr>
              <w:fldChar w:fldCharType="separate"/>
            </w:r>
            <w:r>
              <w:rPr>
                <w:noProof/>
                <w:webHidden/>
              </w:rPr>
              <w:t>7</w:t>
            </w:r>
            <w:r>
              <w:rPr>
                <w:noProof/>
                <w:webHidden/>
              </w:rPr>
              <w:fldChar w:fldCharType="end"/>
            </w:r>
          </w:hyperlink>
        </w:p>
        <w:p w14:paraId="74749A0C"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29" w:history="1">
            <w:r>
              <w:rPr>
                <w:rStyle w:val="Hyperlink"/>
                <w:rFonts w:eastAsia="Times New Roman"/>
                <w:noProof/>
              </w:rPr>
              <w:t>2.1 External Environment: PESTLE Analysis</w:t>
            </w:r>
            <w:r>
              <w:rPr>
                <w:noProof/>
                <w:webHidden/>
              </w:rPr>
              <w:tab/>
            </w:r>
            <w:r>
              <w:rPr>
                <w:noProof/>
                <w:webHidden/>
              </w:rPr>
              <w:fldChar w:fldCharType="begin"/>
            </w:r>
            <w:r>
              <w:rPr>
                <w:noProof/>
                <w:webHidden/>
              </w:rPr>
              <w:instrText xml:space="preserve"> PAGEREF _Toc233651129 \h </w:instrText>
            </w:r>
            <w:r>
              <w:rPr>
                <w:noProof/>
                <w:webHidden/>
              </w:rPr>
            </w:r>
            <w:r>
              <w:rPr>
                <w:noProof/>
                <w:webHidden/>
              </w:rPr>
              <w:fldChar w:fldCharType="separate"/>
            </w:r>
            <w:r>
              <w:rPr>
                <w:noProof/>
                <w:webHidden/>
              </w:rPr>
              <w:t>7</w:t>
            </w:r>
            <w:r>
              <w:rPr>
                <w:noProof/>
                <w:webHidden/>
              </w:rPr>
              <w:fldChar w:fldCharType="end"/>
            </w:r>
          </w:hyperlink>
        </w:p>
        <w:p w14:paraId="3846BF89"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30" w:history="1">
            <w:r>
              <w:rPr>
                <w:rStyle w:val="Hyperlink"/>
                <w:rFonts w:eastAsia="Times New Roman"/>
                <w:noProof/>
              </w:rPr>
              <w:t>2.2 Stakeholder and Customer Journey Analysis</w:t>
            </w:r>
            <w:r>
              <w:rPr>
                <w:noProof/>
                <w:webHidden/>
              </w:rPr>
              <w:tab/>
            </w:r>
            <w:r>
              <w:rPr>
                <w:noProof/>
                <w:webHidden/>
              </w:rPr>
              <w:fldChar w:fldCharType="begin"/>
            </w:r>
            <w:r>
              <w:rPr>
                <w:noProof/>
                <w:webHidden/>
              </w:rPr>
              <w:instrText xml:space="preserve"> PAGEREF _Toc233651130 \h </w:instrText>
            </w:r>
            <w:r>
              <w:rPr>
                <w:noProof/>
                <w:webHidden/>
              </w:rPr>
            </w:r>
            <w:r>
              <w:rPr>
                <w:noProof/>
                <w:webHidden/>
              </w:rPr>
              <w:fldChar w:fldCharType="separate"/>
            </w:r>
            <w:r>
              <w:rPr>
                <w:noProof/>
                <w:webHidden/>
              </w:rPr>
              <w:t>8</w:t>
            </w:r>
            <w:r>
              <w:rPr>
                <w:noProof/>
                <w:webHidden/>
              </w:rPr>
              <w:fldChar w:fldCharType="end"/>
            </w:r>
          </w:hyperlink>
        </w:p>
        <w:p w14:paraId="0D2ECA4E"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31" w:history="1">
            <w:r>
              <w:rPr>
                <w:rStyle w:val="Hyperlink"/>
                <w:rFonts w:eastAsia="Times New Roman"/>
                <w:noProof/>
              </w:rPr>
              <w:t>2.3 Internal Analysis: Resources, Capabilities and Strategic Gaps</w:t>
            </w:r>
            <w:r>
              <w:rPr>
                <w:noProof/>
                <w:webHidden/>
              </w:rPr>
              <w:tab/>
            </w:r>
            <w:r>
              <w:rPr>
                <w:noProof/>
                <w:webHidden/>
              </w:rPr>
              <w:fldChar w:fldCharType="begin"/>
            </w:r>
            <w:r>
              <w:rPr>
                <w:noProof/>
                <w:webHidden/>
              </w:rPr>
              <w:instrText xml:space="preserve"> PAGEREF _Toc233651131 \h </w:instrText>
            </w:r>
            <w:r>
              <w:rPr>
                <w:noProof/>
                <w:webHidden/>
              </w:rPr>
            </w:r>
            <w:r>
              <w:rPr>
                <w:noProof/>
                <w:webHidden/>
              </w:rPr>
              <w:fldChar w:fldCharType="separate"/>
            </w:r>
            <w:r>
              <w:rPr>
                <w:noProof/>
                <w:webHidden/>
              </w:rPr>
              <w:t>10</w:t>
            </w:r>
            <w:r>
              <w:rPr>
                <w:noProof/>
                <w:webHidden/>
              </w:rPr>
              <w:fldChar w:fldCharType="end"/>
            </w:r>
          </w:hyperlink>
        </w:p>
        <w:p w14:paraId="5713DC84" w14:textId="77777777" w:rsidR="00383797" w:rsidRDefault="00383797" w:rsidP="00383797">
          <w:pPr>
            <w:pStyle w:val="TOC1"/>
            <w:tabs>
              <w:tab w:val="right" w:leader="dot" w:pos="9016"/>
            </w:tabs>
            <w:rPr>
              <w:rFonts w:asciiTheme="minorHAnsi" w:eastAsiaTheme="minorEastAsia" w:hAnsiTheme="minorHAnsi"/>
              <w:noProof/>
              <w:lang w:val="en-GB" w:eastAsia="en-GB"/>
            </w:rPr>
          </w:pPr>
          <w:hyperlink w:anchor="_Toc233651132" w:history="1">
            <w:r>
              <w:rPr>
                <w:rStyle w:val="Hyperlink"/>
                <w:rFonts w:eastAsia="Times New Roman"/>
                <w:noProof/>
              </w:rPr>
              <w:t>3. Critical Evaluation of Strategic Options for Personalised Customer Care</w:t>
            </w:r>
            <w:r>
              <w:rPr>
                <w:noProof/>
                <w:webHidden/>
              </w:rPr>
              <w:tab/>
            </w:r>
            <w:r>
              <w:rPr>
                <w:noProof/>
                <w:webHidden/>
              </w:rPr>
              <w:fldChar w:fldCharType="begin"/>
            </w:r>
            <w:r>
              <w:rPr>
                <w:noProof/>
                <w:webHidden/>
              </w:rPr>
              <w:instrText xml:space="preserve"> PAGEREF _Toc233651132 \h </w:instrText>
            </w:r>
            <w:r>
              <w:rPr>
                <w:noProof/>
                <w:webHidden/>
              </w:rPr>
            </w:r>
            <w:r>
              <w:rPr>
                <w:noProof/>
                <w:webHidden/>
              </w:rPr>
              <w:fldChar w:fldCharType="separate"/>
            </w:r>
            <w:r>
              <w:rPr>
                <w:noProof/>
                <w:webHidden/>
              </w:rPr>
              <w:t>11</w:t>
            </w:r>
            <w:r>
              <w:rPr>
                <w:noProof/>
                <w:webHidden/>
              </w:rPr>
              <w:fldChar w:fldCharType="end"/>
            </w:r>
          </w:hyperlink>
        </w:p>
        <w:p w14:paraId="2FFF870D"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33" w:history="1">
            <w:r>
              <w:rPr>
                <w:rStyle w:val="Hyperlink"/>
                <w:rFonts w:eastAsia="Times New Roman"/>
                <w:noProof/>
              </w:rPr>
              <w:t>3.1 Option One: AI-Enabled Personalised Customer Care at Scale</w:t>
            </w:r>
            <w:r>
              <w:rPr>
                <w:noProof/>
                <w:webHidden/>
              </w:rPr>
              <w:tab/>
            </w:r>
            <w:r>
              <w:rPr>
                <w:noProof/>
                <w:webHidden/>
              </w:rPr>
              <w:fldChar w:fldCharType="begin"/>
            </w:r>
            <w:r>
              <w:rPr>
                <w:noProof/>
                <w:webHidden/>
              </w:rPr>
              <w:instrText xml:space="preserve"> PAGEREF _Toc233651133 \h </w:instrText>
            </w:r>
            <w:r>
              <w:rPr>
                <w:noProof/>
                <w:webHidden/>
              </w:rPr>
            </w:r>
            <w:r>
              <w:rPr>
                <w:noProof/>
                <w:webHidden/>
              </w:rPr>
              <w:fldChar w:fldCharType="separate"/>
            </w:r>
            <w:r>
              <w:rPr>
                <w:noProof/>
                <w:webHidden/>
              </w:rPr>
              <w:t>11</w:t>
            </w:r>
            <w:r>
              <w:rPr>
                <w:noProof/>
                <w:webHidden/>
              </w:rPr>
              <w:fldChar w:fldCharType="end"/>
            </w:r>
          </w:hyperlink>
        </w:p>
        <w:p w14:paraId="78ECC20E"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34" w:history="1">
            <w:r>
              <w:rPr>
                <w:rStyle w:val="Hyperlink"/>
                <w:rFonts w:eastAsia="Times New Roman"/>
                <w:noProof/>
              </w:rPr>
              <w:t>3.2 Option Two: Verified Quality and Human-Led Recovery</w:t>
            </w:r>
            <w:r>
              <w:rPr>
                <w:noProof/>
                <w:webHidden/>
              </w:rPr>
              <w:tab/>
            </w:r>
            <w:r>
              <w:rPr>
                <w:noProof/>
                <w:webHidden/>
              </w:rPr>
              <w:fldChar w:fldCharType="begin"/>
            </w:r>
            <w:r>
              <w:rPr>
                <w:noProof/>
                <w:webHidden/>
              </w:rPr>
              <w:instrText xml:space="preserve"> PAGEREF _Toc233651134 \h </w:instrText>
            </w:r>
            <w:r>
              <w:rPr>
                <w:noProof/>
                <w:webHidden/>
              </w:rPr>
            </w:r>
            <w:r>
              <w:rPr>
                <w:noProof/>
                <w:webHidden/>
              </w:rPr>
              <w:fldChar w:fldCharType="separate"/>
            </w:r>
            <w:r>
              <w:rPr>
                <w:noProof/>
                <w:webHidden/>
              </w:rPr>
              <w:t>12</w:t>
            </w:r>
            <w:r>
              <w:rPr>
                <w:noProof/>
                <w:webHidden/>
              </w:rPr>
              <w:fldChar w:fldCharType="end"/>
            </w:r>
          </w:hyperlink>
        </w:p>
        <w:p w14:paraId="2DDD861A"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35" w:history="1">
            <w:r>
              <w:rPr>
                <w:rStyle w:val="Hyperlink"/>
                <w:rFonts w:eastAsia="Times New Roman"/>
                <w:noProof/>
              </w:rPr>
              <w:t>3.3 Option Three: Integrated Trip Ecosystem Through Services, Experiences and Selected Hotels</w:t>
            </w:r>
            <w:r>
              <w:rPr>
                <w:noProof/>
                <w:webHidden/>
              </w:rPr>
              <w:tab/>
            </w:r>
            <w:r>
              <w:rPr>
                <w:noProof/>
                <w:webHidden/>
              </w:rPr>
              <w:fldChar w:fldCharType="begin"/>
            </w:r>
            <w:r>
              <w:rPr>
                <w:noProof/>
                <w:webHidden/>
              </w:rPr>
              <w:instrText xml:space="preserve"> PAGEREF _Toc233651135 \h </w:instrText>
            </w:r>
            <w:r>
              <w:rPr>
                <w:noProof/>
                <w:webHidden/>
              </w:rPr>
            </w:r>
            <w:r>
              <w:rPr>
                <w:noProof/>
                <w:webHidden/>
              </w:rPr>
              <w:fldChar w:fldCharType="separate"/>
            </w:r>
            <w:r>
              <w:rPr>
                <w:noProof/>
                <w:webHidden/>
              </w:rPr>
              <w:t>13</w:t>
            </w:r>
            <w:r>
              <w:rPr>
                <w:noProof/>
                <w:webHidden/>
              </w:rPr>
              <w:fldChar w:fldCharType="end"/>
            </w:r>
          </w:hyperlink>
        </w:p>
        <w:p w14:paraId="266E6665"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36" w:history="1">
            <w:r>
              <w:rPr>
                <w:rStyle w:val="Hyperlink"/>
                <w:rFonts w:eastAsia="Times New Roman"/>
                <w:noProof/>
              </w:rPr>
              <w:t>3.4 Comparative Evaluation</w:t>
            </w:r>
            <w:r>
              <w:rPr>
                <w:noProof/>
                <w:webHidden/>
              </w:rPr>
              <w:tab/>
            </w:r>
            <w:r>
              <w:rPr>
                <w:noProof/>
                <w:webHidden/>
              </w:rPr>
              <w:fldChar w:fldCharType="begin"/>
            </w:r>
            <w:r>
              <w:rPr>
                <w:noProof/>
                <w:webHidden/>
              </w:rPr>
              <w:instrText xml:space="preserve"> PAGEREF _Toc233651136 \h </w:instrText>
            </w:r>
            <w:r>
              <w:rPr>
                <w:noProof/>
                <w:webHidden/>
              </w:rPr>
            </w:r>
            <w:r>
              <w:rPr>
                <w:noProof/>
                <w:webHidden/>
              </w:rPr>
              <w:fldChar w:fldCharType="separate"/>
            </w:r>
            <w:r>
              <w:rPr>
                <w:noProof/>
                <w:webHidden/>
              </w:rPr>
              <w:t>14</w:t>
            </w:r>
            <w:r>
              <w:rPr>
                <w:noProof/>
                <w:webHidden/>
              </w:rPr>
              <w:fldChar w:fldCharType="end"/>
            </w:r>
          </w:hyperlink>
        </w:p>
        <w:p w14:paraId="745AE716" w14:textId="77777777" w:rsidR="00383797" w:rsidRDefault="00383797" w:rsidP="00383797">
          <w:pPr>
            <w:pStyle w:val="TOC1"/>
            <w:tabs>
              <w:tab w:val="right" w:leader="dot" w:pos="9016"/>
            </w:tabs>
            <w:rPr>
              <w:rFonts w:asciiTheme="minorHAnsi" w:eastAsiaTheme="minorEastAsia" w:hAnsiTheme="minorHAnsi"/>
              <w:noProof/>
              <w:lang w:val="en-GB" w:eastAsia="en-GB"/>
            </w:rPr>
          </w:pPr>
          <w:hyperlink w:anchor="_Toc233651137" w:history="1">
            <w:r>
              <w:rPr>
                <w:rStyle w:val="Hyperlink"/>
                <w:rFonts w:eastAsia="Times New Roman"/>
                <w:noProof/>
              </w:rPr>
              <w:t>4. Wider Organisational Implications</w:t>
            </w:r>
            <w:r>
              <w:rPr>
                <w:noProof/>
                <w:webHidden/>
              </w:rPr>
              <w:tab/>
            </w:r>
            <w:r>
              <w:rPr>
                <w:noProof/>
                <w:webHidden/>
              </w:rPr>
              <w:fldChar w:fldCharType="begin"/>
            </w:r>
            <w:r>
              <w:rPr>
                <w:noProof/>
                <w:webHidden/>
              </w:rPr>
              <w:instrText xml:space="preserve"> PAGEREF _Toc233651137 \h </w:instrText>
            </w:r>
            <w:r>
              <w:rPr>
                <w:noProof/>
                <w:webHidden/>
              </w:rPr>
            </w:r>
            <w:r>
              <w:rPr>
                <w:noProof/>
                <w:webHidden/>
              </w:rPr>
              <w:fldChar w:fldCharType="separate"/>
            </w:r>
            <w:r>
              <w:rPr>
                <w:noProof/>
                <w:webHidden/>
              </w:rPr>
              <w:t>15</w:t>
            </w:r>
            <w:r>
              <w:rPr>
                <w:noProof/>
                <w:webHidden/>
              </w:rPr>
              <w:fldChar w:fldCharType="end"/>
            </w:r>
          </w:hyperlink>
        </w:p>
        <w:p w14:paraId="5E60323F"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38" w:history="1">
            <w:r>
              <w:rPr>
                <w:rStyle w:val="Hyperlink"/>
                <w:rFonts w:eastAsia="Times New Roman"/>
                <w:noProof/>
              </w:rPr>
              <w:t>4.1 Leadership and Governance</w:t>
            </w:r>
            <w:r>
              <w:rPr>
                <w:noProof/>
                <w:webHidden/>
              </w:rPr>
              <w:tab/>
            </w:r>
            <w:r>
              <w:rPr>
                <w:noProof/>
                <w:webHidden/>
              </w:rPr>
              <w:fldChar w:fldCharType="begin"/>
            </w:r>
            <w:r>
              <w:rPr>
                <w:noProof/>
                <w:webHidden/>
              </w:rPr>
              <w:instrText xml:space="preserve"> PAGEREF _Toc233651138 \h </w:instrText>
            </w:r>
            <w:r>
              <w:rPr>
                <w:noProof/>
                <w:webHidden/>
              </w:rPr>
            </w:r>
            <w:r>
              <w:rPr>
                <w:noProof/>
                <w:webHidden/>
              </w:rPr>
              <w:fldChar w:fldCharType="separate"/>
            </w:r>
            <w:r>
              <w:rPr>
                <w:noProof/>
                <w:webHidden/>
              </w:rPr>
              <w:t>15</w:t>
            </w:r>
            <w:r>
              <w:rPr>
                <w:noProof/>
                <w:webHidden/>
              </w:rPr>
              <w:fldChar w:fldCharType="end"/>
            </w:r>
          </w:hyperlink>
        </w:p>
        <w:p w14:paraId="2B749373"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39" w:history="1">
            <w:r>
              <w:rPr>
                <w:rStyle w:val="Hyperlink"/>
                <w:rFonts w:eastAsia="Times New Roman"/>
                <w:noProof/>
              </w:rPr>
              <w:t>4.2 Culture and Organisational Structure</w:t>
            </w:r>
            <w:r>
              <w:rPr>
                <w:noProof/>
                <w:webHidden/>
              </w:rPr>
              <w:tab/>
            </w:r>
            <w:r>
              <w:rPr>
                <w:noProof/>
                <w:webHidden/>
              </w:rPr>
              <w:fldChar w:fldCharType="begin"/>
            </w:r>
            <w:r>
              <w:rPr>
                <w:noProof/>
                <w:webHidden/>
              </w:rPr>
              <w:instrText xml:space="preserve"> PAGEREF _Toc233651139 \h </w:instrText>
            </w:r>
            <w:r>
              <w:rPr>
                <w:noProof/>
                <w:webHidden/>
              </w:rPr>
            </w:r>
            <w:r>
              <w:rPr>
                <w:noProof/>
                <w:webHidden/>
              </w:rPr>
              <w:fldChar w:fldCharType="separate"/>
            </w:r>
            <w:r>
              <w:rPr>
                <w:noProof/>
                <w:webHidden/>
              </w:rPr>
              <w:t>15</w:t>
            </w:r>
            <w:r>
              <w:rPr>
                <w:noProof/>
                <w:webHidden/>
              </w:rPr>
              <w:fldChar w:fldCharType="end"/>
            </w:r>
          </w:hyperlink>
        </w:p>
        <w:p w14:paraId="32496038"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40" w:history="1">
            <w:r>
              <w:rPr>
                <w:rStyle w:val="Hyperlink"/>
                <w:rFonts w:eastAsia="Times New Roman"/>
                <w:noProof/>
              </w:rPr>
              <w:t>4.3 Technology and Data</w:t>
            </w:r>
            <w:r>
              <w:rPr>
                <w:noProof/>
                <w:webHidden/>
              </w:rPr>
              <w:tab/>
            </w:r>
            <w:r>
              <w:rPr>
                <w:noProof/>
                <w:webHidden/>
              </w:rPr>
              <w:fldChar w:fldCharType="begin"/>
            </w:r>
            <w:r>
              <w:rPr>
                <w:noProof/>
                <w:webHidden/>
              </w:rPr>
              <w:instrText xml:space="preserve"> PAGEREF _Toc233651140 \h </w:instrText>
            </w:r>
            <w:r>
              <w:rPr>
                <w:noProof/>
                <w:webHidden/>
              </w:rPr>
            </w:r>
            <w:r>
              <w:rPr>
                <w:noProof/>
                <w:webHidden/>
              </w:rPr>
              <w:fldChar w:fldCharType="separate"/>
            </w:r>
            <w:r>
              <w:rPr>
                <w:noProof/>
                <w:webHidden/>
              </w:rPr>
              <w:t>16</w:t>
            </w:r>
            <w:r>
              <w:rPr>
                <w:noProof/>
                <w:webHidden/>
              </w:rPr>
              <w:fldChar w:fldCharType="end"/>
            </w:r>
          </w:hyperlink>
        </w:p>
        <w:p w14:paraId="43FD1C16"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41" w:history="1">
            <w:r>
              <w:rPr>
                <w:rStyle w:val="Hyperlink"/>
                <w:rFonts w:eastAsia="Times New Roman"/>
                <w:noProof/>
              </w:rPr>
              <w:t>4.4 Corporate Reputation, CSR and Local Legitimacy</w:t>
            </w:r>
            <w:r>
              <w:rPr>
                <w:noProof/>
                <w:webHidden/>
              </w:rPr>
              <w:tab/>
            </w:r>
            <w:r>
              <w:rPr>
                <w:noProof/>
                <w:webHidden/>
              </w:rPr>
              <w:fldChar w:fldCharType="begin"/>
            </w:r>
            <w:r>
              <w:rPr>
                <w:noProof/>
                <w:webHidden/>
              </w:rPr>
              <w:instrText xml:space="preserve"> PAGEREF _Toc233651141 \h </w:instrText>
            </w:r>
            <w:r>
              <w:rPr>
                <w:noProof/>
                <w:webHidden/>
              </w:rPr>
            </w:r>
            <w:r>
              <w:rPr>
                <w:noProof/>
                <w:webHidden/>
              </w:rPr>
              <w:fldChar w:fldCharType="separate"/>
            </w:r>
            <w:r>
              <w:rPr>
                <w:noProof/>
                <w:webHidden/>
              </w:rPr>
              <w:t>16</w:t>
            </w:r>
            <w:r>
              <w:rPr>
                <w:noProof/>
                <w:webHidden/>
              </w:rPr>
              <w:fldChar w:fldCharType="end"/>
            </w:r>
          </w:hyperlink>
        </w:p>
        <w:p w14:paraId="602B465E"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42" w:history="1">
            <w:r>
              <w:rPr>
                <w:rStyle w:val="Hyperlink"/>
                <w:rFonts w:eastAsia="Times New Roman"/>
                <w:noProof/>
              </w:rPr>
              <w:t>4.5 Financial Implications</w:t>
            </w:r>
            <w:r>
              <w:rPr>
                <w:noProof/>
                <w:webHidden/>
              </w:rPr>
              <w:tab/>
            </w:r>
            <w:r>
              <w:rPr>
                <w:noProof/>
                <w:webHidden/>
              </w:rPr>
              <w:fldChar w:fldCharType="begin"/>
            </w:r>
            <w:r>
              <w:rPr>
                <w:noProof/>
                <w:webHidden/>
              </w:rPr>
              <w:instrText xml:space="preserve"> PAGEREF _Toc233651142 \h </w:instrText>
            </w:r>
            <w:r>
              <w:rPr>
                <w:noProof/>
                <w:webHidden/>
              </w:rPr>
            </w:r>
            <w:r>
              <w:rPr>
                <w:noProof/>
                <w:webHidden/>
              </w:rPr>
              <w:fldChar w:fldCharType="separate"/>
            </w:r>
            <w:r>
              <w:rPr>
                <w:noProof/>
                <w:webHidden/>
              </w:rPr>
              <w:t>16</w:t>
            </w:r>
            <w:r>
              <w:rPr>
                <w:noProof/>
                <w:webHidden/>
              </w:rPr>
              <w:fldChar w:fldCharType="end"/>
            </w:r>
          </w:hyperlink>
        </w:p>
        <w:p w14:paraId="77375DD6" w14:textId="77777777" w:rsidR="00383797" w:rsidRDefault="00383797" w:rsidP="00383797">
          <w:pPr>
            <w:pStyle w:val="TOC1"/>
            <w:tabs>
              <w:tab w:val="right" w:leader="dot" w:pos="9016"/>
            </w:tabs>
            <w:rPr>
              <w:rFonts w:asciiTheme="minorHAnsi" w:eastAsiaTheme="minorEastAsia" w:hAnsiTheme="minorHAnsi"/>
              <w:noProof/>
              <w:lang w:val="en-GB" w:eastAsia="en-GB"/>
            </w:rPr>
          </w:pPr>
          <w:hyperlink w:anchor="_Toc233651143" w:history="1">
            <w:r>
              <w:rPr>
                <w:rStyle w:val="Hyperlink"/>
                <w:rFonts w:eastAsia="Times New Roman"/>
                <w:noProof/>
              </w:rPr>
              <w:t>5. Recommendations</w:t>
            </w:r>
            <w:r>
              <w:rPr>
                <w:noProof/>
                <w:webHidden/>
              </w:rPr>
              <w:tab/>
            </w:r>
            <w:r>
              <w:rPr>
                <w:noProof/>
                <w:webHidden/>
              </w:rPr>
              <w:fldChar w:fldCharType="begin"/>
            </w:r>
            <w:r>
              <w:rPr>
                <w:noProof/>
                <w:webHidden/>
              </w:rPr>
              <w:instrText xml:space="preserve"> PAGEREF _Toc233651143 \h </w:instrText>
            </w:r>
            <w:r>
              <w:rPr>
                <w:noProof/>
                <w:webHidden/>
              </w:rPr>
            </w:r>
            <w:r>
              <w:rPr>
                <w:noProof/>
                <w:webHidden/>
              </w:rPr>
              <w:fldChar w:fldCharType="separate"/>
            </w:r>
            <w:r>
              <w:rPr>
                <w:noProof/>
                <w:webHidden/>
              </w:rPr>
              <w:t>17</w:t>
            </w:r>
            <w:r>
              <w:rPr>
                <w:noProof/>
                <w:webHidden/>
              </w:rPr>
              <w:fldChar w:fldCharType="end"/>
            </w:r>
          </w:hyperlink>
        </w:p>
        <w:p w14:paraId="2217C4D8"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44" w:history="1">
            <w:r>
              <w:rPr>
                <w:rStyle w:val="Hyperlink"/>
                <w:rFonts w:eastAsia="Times New Roman"/>
                <w:noProof/>
              </w:rPr>
              <w:t>5.1 Recommended Strategy: Airbnb Care360</w:t>
            </w:r>
            <w:r>
              <w:rPr>
                <w:noProof/>
                <w:webHidden/>
              </w:rPr>
              <w:tab/>
            </w:r>
            <w:r>
              <w:rPr>
                <w:noProof/>
                <w:webHidden/>
              </w:rPr>
              <w:fldChar w:fldCharType="begin"/>
            </w:r>
            <w:r>
              <w:rPr>
                <w:noProof/>
                <w:webHidden/>
              </w:rPr>
              <w:instrText xml:space="preserve"> PAGEREF _Toc233651144 \h </w:instrText>
            </w:r>
            <w:r>
              <w:rPr>
                <w:noProof/>
                <w:webHidden/>
              </w:rPr>
            </w:r>
            <w:r>
              <w:rPr>
                <w:noProof/>
                <w:webHidden/>
              </w:rPr>
              <w:fldChar w:fldCharType="separate"/>
            </w:r>
            <w:r>
              <w:rPr>
                <w:noProof/>
                <w:webHidden/>
              </w:rPr>
              <w:t>17</w:t>
            </w:r>
            <w:r>
              <w:rPr>
                <w:noProof/>
                <w:webHidden/>
              </w:rPr>
              <w:fldChar w:fldCharType="end"/>
            </w:r>
          </w:hyperlink>
        </w:p>
        <w:p w14:paraId="04E74DBE"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45" w:history="1">
            <w:r>
              <w:rPr>
                <w:rStyle w:val="Hyperlink"/>
                <w:rFonts w:eastAsia="Times New Roman"/>
                <w:noProof/>
              </w:rPr>
              <w:t>5.2 Recommendation One: Build a Hybrid AI-Human Care Model</w:t>
            </w:r>
            <w:r>
              <w:rPr>
                <w:noProof/>
                <w:webHidden/>
              </w:rPr>
              <w:tab/>
            </w:r>
            <w:r>
              <w:rPr>
                <w:noProof/>
                <w:webHidden/>
              </w:rPr>
              <w:fldChar w:fldCharType="begin"/>
            </w:r>
            <w:r>
              <w:rPr>
                <w:noProof/>
                <w:webHidden/>
              </w:rPr>
              <w:instrText xml:space="preserve"> PAGEREF _Toc233651145 \h </w:instrText>
            </w:r>
            <w:r>
              <w:rPr>
                <w:noProof/>
                <w:webHidden/>
              </w:rPr>
            </w:r>
            <w:r>
              <w:rPr>
                <w:noProof/>
                <w:webHidden/>
              </w:rPr>
              <w:fldChar w:fldCharType="separate"/>
            </w:r>
            <w:r>
              <w:rPr>
                <w:noProof/>
                <w:webHidden/>
              </w:rPr>
              <w:t>17</w:t>
            </w:r>
            <w:r>
              <w:rPr>
                <w:noProof/>
                <w:webHidden/>
              </w:rPr>
              <w:fldChar w:fldCharType="end"/>
            </w:r>
          </w:hyperlink>
        </w:p>
        <w:p w14:paraId="389E1923"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46" w:history="1">
            <w:r>
              <w:rPr>
                <w:rStyle w:val="Hyperlink"/>
                <w:rFonts w:eastAsia="Times New Roman"/>
                <w:noProof/>
              </w:rPr>
              <w:t>5.3 Recommendation Two: Create a Trust-Verified Supply Programme</w:t>
            </w:r>
            <w:r>
              <w:rPr>
                <w:noProof/>
                <w:webHidden/>
              </w:rPr>
              <w:tab/>
            </w:r>
            <w:r>
              <w:rPr>
                <w:noProof/>
                <w:webHidden/>
              </w:rPr>
              <w:fldChar w:fldCharType="begin"/>
            </w:r>
            <w:r>
              <w:rPr>
                <w:noProof/>
                <w:webHidden/>
              </w:rPr>
              <w:instrText xml:space="preserve"> PAGEREF _Toc233651146 \h </w:instrText>
            </w:r>
            <w:r>
              <w:rPr>
                <w:noProof/>
                <w:webHidden/>
              </w:rPr>
            </w:r>
            <w:r>
              <w:rPr>
                <w:noProof/>
                <w:webHidden/>
              </w:rPr>
              <w:fldChar w:fldCharType="separate"/>
            </w:r>
            <w:r>
              <w:rPr>
                <w:noProof/>
                <w:webHidden/>
              </w:rPr>
              <w:t>18</w:t>
            </w:r>
            <w:r>
              <w:rPr>
                <w:noProof/>
                <w:webHidden/>
              </w:rPr>
              <w:fldChar w:fldCharType="end"/>
            </w:r>
          </w:hyperlink>
        </w:p>
        <w:p w14:paraId="24372683"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47" w:history="1">
            <w:r>
              <w:rPr>
                <w:rStyle w:val="Hyperlink"/>
                <w:rFonts w:eastAsia="Times New Roman"/>
                <w:noProof/>
              </w:rPr>
              <w:t>5.4 Recommendation Three: Personalise Care Across the Trip Journey</w:t>
            </w:r>
            <w:r>
              <w:rPr>
                <w:noProof/>
                <w:webHidden/>
              </w:rPr>
              <w:tab/>
            </w:r>
            <w:r>
              <w:rPr>
                <w:noProof/>
                <w:webHidden/>
              </w:rPr>
              <w:fldChar w:fldCharType="begin"/>
            </w:r>
            <w:r>
              <w:rPr>
                <w:noProof/>
                <w:webHidden/>
              </w:rPr>
              <w:instrText xml:space="preserve"> PAGEREF _Toc233651147 \h </w:instrText>
            </w:r>
            <w:r>
              <w:rPr>
                <w:noProof/>
                <w:webHidden/>
              </w:rPr>
            </w:r>
            <w:r>
              <w:rPr>
                <w:noProof/>
                <w:webHidden/>
              </w:rPr>
              <w:fldChar w:fldCharType="separate"/>
            </w:r>
            <w:r>
              <w:rPr>
                <w:noProof/>
                <w:webHidden/>
              </w:rPr>
              <w:t>18</w:t>
            </w:r>
            <w:r>
              <w:rPr>
                <w:noProof/>
                <w:webHidden/>
              </w:rPr>
              <w:fldChar w:fldCharType="end"/>
            </w:r>
          </w:hyperlink>
        </w:p>
        <w:p w14:paraId="72CD3E69"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48" w:history="1">
            <w:r>
              <w:rPr>
                <w:rStyle w:val="Hyperlink"/>
                <w:rFonts w:eastAsia="Times New Roman"/>
                <w:noProof/>
              </w:rPr>
              <w:t>5.5 Recommendation Four: Align Customer Care with Local Compliance</w:t>
            </w:r>
            <w:r>
              <w:rPr>
                <w:noProof/>
                <w:webHidden/>
              </w:rPr>
              <w:tab/>
            </w:r>
            <w:r>
              <w:rPr>
                <w:noProof/>
                <w:webHidden/>
              </w:rPr>
              <w:fldChar w:fldCharType="begin"/>
            </w:r>
            <w:r>
              <w:rPr>
                <w:noProof/>
                <w:webHidden/>
              </w:rPr>
              <w:instrText xml:space="preserve"> PAGEREF _Toc233651148 \h </w:instrText>
            </w:r>
            <w:r>
              <w:rPr>
                <w:noProof/>
                <w:webHidden/>
              </w:rPr>
            </w:r>
            <w:r>
              <w:rPr>
                <w:noProof/>
                <w:webHidden/>
              </w:rPr>
              <w:fldChar w:fldCharType="separate"/>
            </w:r>
            <w:r>
              <w:rPr>
                <w:noProof/>
                <w:webHidden/>
              </w:rPr>
              <w:t>19</w:t>
            </w:r>
            <w:r>
              <w:rPr>
                <w:noProof/>
                <w:webHidden/>
              </w:rPr>
              <w:fldChar w:fldCharType="end"/>
            </w:r>
          </w:hyperlink>
        </w:p>
        <w:p w14:paraId="46E045A5"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49" w:history="1">
            <w:r>
              <w:rPr>
                <w:rStyle w:val="Hyperlink"/>
                <w:rFonts w:eastAsia="Times New Roman"/>
                <w:noProof/>
              </w:rPr>
              <w:t>5.6 Recommendation Five: Use Agile Pilots Before Scaling Ecosystem Expansion</w:t>
            </w:r>
            <w:r>
              <w:rPr>
                <w:noProof/>
                <w:webHidden/>
              </w:rPr>
              <w:tab/>
            </w:r>
            <w:r>
              <w:rPr>
                <w:noProof/>
                <w:webHidden/>
              </w:rPr>
              <w:fldChar w:fldCharType="begin"/>
            </w:r>
            <w:r>
              <w:rPr>
                <w:noProof/>
                <w:webHidden/>
              </w:rPr>
              <w:instrText xml:space="preserve"> PAGEREF _Toc233651149 \h </w:instrText>
            </w:r>
            <w:r>
              <w:rPr>
                <w:noProof/>
                <w:webHidden/>
              </w:rPr>
            </w:r>
            <w:r>
              <w:rPr>
                <w:noProof/>
                <w:webHidden/>
              </w:rPr>
              <w:fldChar w:fldCharType="separate"/>
            </w:r>
            <w:r>
              <w:rPr>
                <w:noProof/>
                <w:webHidden/>
              </w:rPr>
              <w:t>19</w:t>
            </w:r>
            <w:r>
              <w:rPr>
                <w:noProof/>
                <w:webHidden/>
              </w:rPr>
              <w:fldChar w:fldCharType="end"/>
            </w:r>
          </w:hyperlink>
        </w:p>
        <w:p w14:paraId="24DC9C64"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50" w:history="1">
            <w:r>
              <w:rPr>
                <w:rStyle w:val="Hyperlink"/>
                <w:rFonts w:eastAsia="Times New Roman"/>
                <w:noProof/>
              </w:rPr>
              <w:t>5.7 Implementation Roadmap</w:t>
            </w:r>
            <w:r>
              <w:rPr>
                <w:noProof/>
                <w:webHidden/>
              </w:rPr>
              <w:tab/>
            </w:r>
            <w:r>
              <w:rPr>
                <w:noProof/>
                <w:webHidden/>
              </w:rPr>
              <w:fldChar w:fldCharType="begin"/>
            </w:r>
            <w:r>
              <w:rPr>
                <w:noProof/>
                <w:webHidden/>
              </w:rPr>
              <w:instrText xml:space="preserve"> PAGEREF _Toc233651150 \h </w:instrText>
            </w:r>
            <w:r>
              <w:rPr>
                <w:noProof/>
                <w:webHidden/>
              </w:rPr>
            </w:r>
            <w:r>
              <w:rPr>
                <w:noProof/>
                <w:webHidden/>
              </w:rPr>
              <w:fldChar w:fldCharType="separate"/>
            </w:r>
            <w:r>
              <w:rPr>
                <w:noProof/>
                <w:webHidden/>
              </w:rPr>
              <w:t>20</w:t>
            </w:r>
            <w:r>
              <w:rPr>
                <w:noProof/>
                <w:webHidden/>
              </w:rPr>
              <w:fldChar w:fldCharType="end"/>
            </w:r>
          </w:hyperlink>
        </w:p>
        <w:p w14:paraId="3E686CD0" w14:textId="77777777" w:rsidR="00383797" w:rsidRDefault="00383797" w:rsidP="00383797">
          <w:pPr>
            <w:pStyle w:val="TOC2"/>
            <w:tabs>
              <w:tab w:val="right" w:leader="dot" w:pos="9016"/>
            </w:tabs>
            <w:rPr>
              <w:rFonts w:asciiTheme="minorHAnsi" w:eastAsiaTheme="minorEastAsia" w:hAnsiTheme="minorHAnsi"/>
              <w:noProof/>
              <w:lang w:val="en-GB" w:eastAsia="en-GB"/>
            </w:rPr>
          </w:pPr>
          <w:hyperlink w:anchor="_Toc233651151" w:history="1">
            <w:r>
              <w:rPr>
                <w:rStyle w:val="Hyperlink"/>
                <w:rFonts w:eastAsia="Times New Roman"/>
                <w:noProof/>
              </w:rPr>
              <w:t>5.8 Key Performance Indicators</w:t>
            </w:r>
            <w:r>
              <w:rPr>
                <w:noProof/>
                <w:webHidden/>
              </w:rPr>
              <w:tab/>
            </w:r>
            <w:r>
              <w:rPr>
                <w:noProof/>
                <w:webHidden/>
              </w:rPr>
              <w:fldChar w:fldCharType="begin"/>
            </w:r>
            <w:r>
              <w:rPr>
                <w:noProof/>
                <w:webHidden/>
              </w:rPr>
              <w:instrText xml:space="preserve"> PAGEREF _Toc233651151 \h </w:instrText>
            </w:r>
            <w:r>
              <w:rPr>
                <w:noProof/>
                <w:webHidden/>
              </w:rPr>
            </w:r>
            <w:r>
              <w:rPr>
                <w:noProof/>
                <w:webHidden/>
              </w:rPr>
              <w:fldChar w:fldCharType="separate"/>
            </w:r>
            <w:r>
              <w:rPr>
                <w:noProof/>
                <w:webHidden/>
              </w:rPr>
              <w:t>20</w:t>
            </w:r>
            <w:r>
              <w:rPr>
                <w:noProof/>
                <w:webHidden/>
              </w:rPr>
              <w:fldChar w:fldCharType="end"/>
            </w:r>
          </w:hyperlink>
        </w:p>
        <w:p w14:paraId="47234227" w14:textId="77777777" w:rsidR="00383797" w:rsidRDefault="00383797" w:rsidP="00383797">
          <w:pPr>
            <w:pStyle w:val="TOC1"/>
            <w:tabs>
              <w:tab w:val="right" w:leader="dot" w:pos="9016"/>
            </w:tabs>
            <w:rPr>
              <w:rFonts w:asciiTheme="minorHAnsi" w:eastAsiaTheme="minorEastAsia" w:hAnsiTheme="minorHAnsi"/>
              <w:noProof/>
              <w:lang w:val="en-GB" w:eastAsia="en-GB"/>
            </w:rPr>
          </w:pPr>
          <w:hyperlink w:anchor="_Toc233651152" w:history="1">
            <w:r>
              <w:rPr>
                <w:rStyle w:val="Hyperlink"/>
                <w:rFonts w:eastAsia="Times New Roman"/>
                <w:noProof/>
              </w:rPr>
              <w:t>6. Conclusion</w:t>
            </w:r>
            <w:r>
              <w:rPr>
                <w:noProof/>
                <w:webHidden/>
              </w:rPr>
              <w:tab/>
            </w:r>
            <w:r>
              <w:rPr>
                <w:noProof/>
                <w:webHidden/>
              </w:rPr>
              <w:fldChar w:fldCharType="begin"/>
            </w:r>
            <w:r>
              <w:rPr>
                <w:noProof/>
                <w:webHidden/>
              </w:rPr>
              <w:instrText xml:space="preserve"> PAGEREF _Toc233651152 \h </w:instrText>
            </w:r>
            <w:r>
              <w:rPr>
                <w:noProof/>
                <w:webHidden/>
              </w:rPr>
            </w:r>
            <w:r>
              <w:rPr>
                <w:noProof/>
                <w:webHidden/>
              </w:rPr>
              <w:fldChar w:fldCharType="separate"/>
            </w:r>
            <w:r>
              <w:rPr>
                <w:noProof/>
                <w:webHidden/>
              </w:rPr>
              <w:t>22</w:t>
            </w:r>
            <w:r>
              <w:rPr>
                <w:noProof/>
                <w:webHidden/>
              </w:rPr>
              <w:fldChar w:fldCharType="end"/>
            </w:r>
          </w:hyperlink>
        </w:p>
        <w:p w14:paraId="2EAD9CCC" w14:textId="77777777" w:rsidR="00383797" w:rsidRDefault="00383797" w:rsidP="00383797">
          <w:pPr>
            <w:pStyle w:val="TOC1"/>
            <w:tabs>
              <w:tab w:val="right" w:leader="dot" w:pos="9016"/>
            </w:tabs>
            <w:rPr>
              <w:rFonts w:asciiTheme="minorHAnsi" w:eastAsiaTheme="minorEastAsia" w:hAnsiTheme="minorHAnsi"/>
              <w:noProof/>
              <w:lang w:val="en-GB" w:eastAsia="en-GB"/>
            </w:rPr>
          </w:pPr>
          <w:hyperlink w:anchor="_Toc233651153" w:history="1">
            <w:r>
              <w:rPr>
                <w:rStyle w:val="Hyperlink"/>
                <w:rFonts w:eastAsia="Times New Roman"/>
                <w:noProof/>
              </w:rPr>
              <w:t>References</w:t>
            </w:r>
            <w:r>
              <w:rPr>
                <w:noProof/>
                <w:webHidden/>
              </w:rPr>
              <w:tab/>
            </w:r>
            <w:r>
              <w:rPr>
                <w:noProof/>
                <w:webHidden/>
              </w:rPr>
              <w:fldChar w:fldCharType="begin"/>
            </w:r>
            <w:r>
              <w:rPr>
                <w:noProof/>
                <w:webHidden/>
              </w:rPr>
              <w:instrText xml:space="preserve"> PAGEREF _Toc233651153 \h </w:instrText>
            </w:r>
            <w:r>
              <w:rPr>
                <w:noProof/>
                <w:webHidden/>
              </w:rPr>
            </w:r>
            <w:r>
              <w:rPr>
                <w:noProof/>
                <w:webHidden/>
              </w:rPr>
              <w:fldChar w:fldCharType="separate"/>
            </w:r>
            <w:r>
              <w:rPr>
                <w:noProof/>
                <w:webHidden/>
              </w:rPr>
              <w:t>23</w:t>
            </w:r>
            <w:r>
              <w:rPr>
                <w:noProof/>
                <w:webHidden/>
              </w:rPr>
              <w:fldChar w:fldCharType="end"/>
            </w:r>
          </w:hyperlink>
        </w:p>
        <w:p w14:paraId="556514A7" w14:textId="77777777" w:rsidR="00383797" w:rsidRPr="001A67F3" w:rsidRDefault="00383797" w:rsidP="00383797">
          <w:pPr>
            <w:spacing w:line="360" w:lineRule="auto"/>
          </w:pPr>
          <w:r>
            <w:rPr>
              <w:b/>
              <w:bCs/>
              <w:noProof/>
              <w:sz w:val="18"/>
              <w:szCs w:val="18"/>
            </w:rPr>
            <w:fldChar w:fldCharType="end"/>
          </w:r>
        </w:p>
      </w:sdtContent>
    </w:sdt>
    <w:bookmarkStart w:id="2" w:name="_Toc233649695" w:displacedByCustomXml="prev"/>
    <w:p w14:paraId="21D61CA4" w14:textId="77777777" w:rsidR="00383797" w:rsidRDefault="00383797" w:rsidP="00383797">
      <w:pPr>
        <w:widowControl/>
        <w:spacing w:line="278" w:lineRule="auto"/>
        <w:rPr>
          <w:rFonts w:asciiTheme="majorHAnsi" w:eastAsia="Times New Roman" w:hAnsiTheme="majorHAnsi" w:cstheme="majorBidi"/>
          <w:color w:val="0F4761" w:themeColor="accent1" w:themeShade="BF"/>
          <w:sz w:val="36"/>
          <w:szCs w:val="40"/>
        </w:rPr>
      </w:pPr>
      <w:r>
        <w:rPr>
          <w:rFonts w:eastAsia="Times New Roman"/>
        </w:rPr>
        <w:br w:type="page"/>
      </w:r>
    </w:p>
    <w:p w14:paraId="2E158E7B" w14:textId="77777777" w:rsidR="00383797" w:rsidRPr="00FA7F99" w:rsidRDefault="00383797" w:rsidP="00383797">
      <w:pPr>
        <w:pStyle w:val="Heading1"/>
        <w:spacing w:line="360" w:lineRule="auto"/>
      </w:pPr>
      <w:bookmarkStart w:id="3" w:name="_Toc233651127"/>
      <w:r>
        <w:rPr>
          <w:rFonts w:eastAsia="Times New Roman"/>
        </w:rPr>
        <w:lastRenderedPageBreak/>
        <w:t>1. Introduction</w:t>
      </w:r>
      <w:bookmarkEnd w:id="2"/>
      <w:bookmarkEnd w:id="3"/>
    </w:p>
    <w:p w14:paraId="0C07C26E" w14:textId="77777777" w:rsidR="00383797" w:rsidRPr="00FA7F99" w:rsidRDefault="00383797" w:rsidP="00383797">
      <w:pPr>
        <w:spacing w:after="120" w:line="360" w:lineRule="auto"/>
      </w:pPr>
      <w:r>
        <w:rPr>
          <w:rFonts w:ascii="Times New Roman" w:eastAsia="Times New Roman" w:hAnsi="Times New Roman"/>
        </w:rPr>
        <w:t>Airbnb operates in a dynamic part of the global service economy. It is neither a traditional hotel group nor a conventional online travel agency; it is a platform business that enables hosts to offer accommodation, experiences and services to guests (Hagiu and Wright, 2015; Kenney and Zysman, 2016; Airbnb, Inc., 2026a). This model creates network effects, but it also creates a management challenge: Airbnb is accountable for customer experience even though many service encounters are delivered by independent hosts (Parker, Van Alstyne and Choudary, 2016; Gawer, 2014).</w:t>
      </w:r>
    </w:p>
    <w:p w14:paraId="20BA9CDA" w14:textId="77777777" w:rsidR="00383797" w:rsidRPr="00FA7F99" w:rsidRDefault="00383797" w:rsidP="00383797">
      <w:pPr>
        <w:spacing w:after="120" w:line="360" w:lineRule="auto"/>
      </w:pPr>
      <w:r>
        <w:rPr>
          <w:rFonts w:ascii="Times New Roman" w:eastAsia="Times New Roman" w:hAnsi="Times New Roman"/>
        </w:rPr>
        <w:t>The purpose of this report is to review Airbnb’s strategic direction and identify approaches linked to strategic and agile business management, with a focus on personalised customer care. The report uses secondary research from academic literature, industry sources, corporate reports and regulatory material. It applies PESTLE, stakeholder analysis, customer journey analysis, the resource-based view, VRIO, dynamic capabilities, SOSTAC and suitability-acceptability-feasibility evaluation, not as descriptive models, but as tools for judging Airbnb’s strategic situation and implementation choices (Freeman, 1984; Barney, 1991; Teece, Pisano and Shuen, 1997; Lemon and Verhoef, 2016; Whittington et al., 2020; Chaffey and Smith, 2022).</w:t>
      </w:r>
    </w:p>
    <w:p w14:paraId="32201516" w14:textId="77777777" w:rsidR="00383797" w:rsidRPr="00FA7F99" w:rsidRDefault="00383797" w:rsidP="00383797">
      <w:pPr>
        <w:spacing w:after="120" w:line="360" w:lineRule="auto"/>
      </w:pPr>
      <w:r>
        <w:rPr>
          <w:rFonts w:ascii="Times New Roman" w:eastAsia="Times New Roman" w:hAnsi="Times New Roman"/>
        </w:rPr>
        <w:t>Customer care is interpreted broadly: support, trust, safety, listing quality, host responsiveness, transparent pricing, cancellation recovery, accessibility, anti-discrimination, data privacy, local compliance and post-stay learning. This is necessary because customer experience is created across the journey rather than at one touchpoint (Parasuraman, Zeithaml and Berry, 1988; Grönroos, 1984; Verhoef et al., 2009; Lemon and Verhoef, 2016).</w:t>
      </w:r>
    </w:p>
    <w:p w14:paraId="13D5C82F" w14:textId="77777777" w:rsidR="00383797" w:rsidRPr="001A67F3" w:rsidRDefault="00383797" w:rsidP="00383797">
      <w:pPr>
        <w:spacing w:after="120" w:line="360" w:lineRule="auto"/>
        <w:rPr>
          <w:rFonts w:ascii="Times New Roman" w:eastAsia="Times New Roman" w:hAnsi="Times New Roman"/>
        </w:rPr>
      </w:pPr>
      <w:r>
        <w:rPr>
          <w:rFonts w:ascii="Times New Roman" w:eastAsia="Times New Roman" w:hAnsi="Times New Roman"/>
        </w:rPr>
        <w:t>The report argues that Airbnb’s next phase of advantage should be built around trusted personalisation. Personalisation without trust can feel intrusive or unfair, while trust without personalisation may be too generic to differentiate Airbnb from Booking.com, Expedia, hotels or emerging AI travel agents (Payne and Frow, 2005; Huang and Rust, 2021; Booking Holdings, 2026; Expedia Group, 2026). Airbnb therefore needs customer care that combines data-led service, human judgement, verified quality and local accountability.</w:t>
      </w:r>
      <w:r w:rsidR="00000000">
        <w:rPr>
          <w:noProof/>
        </w:rPr>
        <w:pict w14:anchorId="1C0E8558">
          <v:rect id="_x0000_s1032" style="position:absolute;margin-left:0;margin-top:0;width:0;height:1.5pt;z-index:251660288;mso-position-horizontal:left;mso-position-horizontal-relative:text;mso-position-vertical-relative:text" o:hralign="center" o:hrstd="t" o:hr="t" fillcolor="#a0a0a0" stroked="f">
            <w10:wrap type="square" side="right"/>
          </v:rect>
        </w:pict>
      </w:r>
      <w:bookmarkStart w:id="4" w:name="_Toc233649696"/>
    </w:p>
    <w:p w14:paraId="0B6D68BA" w14:textId="77777777" w:rsidR="00383797" w:rsidRDefault="00383797" w:rsidP="00383797">
      <w:pPr>
        <w:pStyle w:val="Heading1"/>
        <w:spacing w:line="360" w:lineRule="auto"/>
        <w:rPr>
          <w:rFonts w:eastAsia="Times New Roman"/>
        </w:rPr>
      </w:pPr>
      <w:bookmarkStart w:id="5" w:name="_Toc233651128"/>
      <w:r>
        <w:rPr>
          <w:rFonts w:eastAsia="Times New Roman"/>
        </w:rPr>
        <w:lastRenderedPageBreak/>
        <w:t>2. Main Findings of Strategic Analysis</w:t>
      </w:r>
      <w:bookmarkEnd w:id="4"/>
      <w:bookmarkEnd w:id="5"/>
    </w:p>
    <w:p w14:paraId="7F575D24" w14:textId="77777777" w:rsidR="00383797" w:rsidRPr="00842AC0" w:rsidRDefault="00383797" w:rsidP="00383797">
      <w:pPr>
        <w:pStyle w:val="Heading2"/>
        <w:spacing w:line="360" w:lineRule="auto"/>
        <w:rPr>
          <w:rFonts w:eastAsia="Times New Roman"/>
        </w:rPr>
      </w:pPr>
      <w:bookmarkStart w:id="6" w:name="_Toc233649697"/>
      <w:bookmarkStart w:id="7" w:name="_Toc233651129"/>
      <w:r>
        <w:rPr>
          <w:rFonts w:eastAsia="Times New Roman"/>
        </w:rPr>
        <w:t>2.1 External Environment: PESTLE Analysis</w:t>
      </w:r>
      <w:bookmarkEnd w:id="6"/>
      <w:bookmarkEnd w:id="7"/>
    </w:p>
    <w:p w14:paraId="559D2969" w14:textId="77777777" w:rsidR="00383797" w:rsidRPr="00FA7F99" w:rsidRDefault="00383797" w:rsidP="00383797">
      <w:pPr>
        <w:spacing w:after="120" w:line="360" w:lineRule="auto"/>
      </w:pPr>
      <w:r>
        <w:rPr>
          <w:rFonts w:ascii="Times New Roman" w:eastAsia="Times New Roman" w:hAnsi="Times New Roman"/>
        </w:rPr>
        <w:t>Airbnb’s PESTLE environment is defined by tourism growth, regulatory scrutiny and rising expectations for safe, flexible and personalised digital service. Politically and legally, the central issue is local legitimacy: short-term rentals are increasingly linked to housing pressure, taxation, safety, data protection and platform accountability. The EU short-term rental data-sharing framework applying from May 2026 shows that compliance is now part of customer experience, not only a back-office concern (European Union, 2024; European Commission, 2026).</w:t>
      </w:r>
    </w:p>
    <w:p w14:paraId="094A7A63" w14:textId="77777777" w:rsidR="00383797" w:rsidRPr="00FA7F99" w:rsidRDefault="00383797" w:rsidP="00383797">
      <w:pPr>
        <w:spacing w:after="120" w:line="360" w:lineRule="auto"/>
      </w:pPr>
      <w:r>
        <w:rPr>
          <w:rFonts w:ascii="Times New Roman" w:eastAsia="Times New Roman" w:hAnsi="Times New Roman"/>
        </w:rPr>
        <w:t>Economically and socially, travel demand gives Airbnb room for growth, but customers are more risk-conscious. Inflation, geopolitical disruption and cancellation risk can quickly alter booking behaviour, while guests still expect authentic stays, accurate information, inclusive treatment and fast recovery when problems occur (UN Tourism, 2026; World Travel &amp; Tourism Council, 2026; Lemon and Verhoef, 2016; Airbnb, Inc., 2026c).</w:t>
      </w:r>
    </w:p>
    <w:p w14:paraId="0945E842" w14:textId="77777777" w:rsidR="00383797" w:rsidRPr="00FA7F99" w:rsidRDefault="00383797" w:rsidP="00383797">
      <w:pPr>
        <w:spacing w:after="120" w:line="360" w:lineRule="auto"/>
      </w:pPr>
      <w:r>
        <w:rPr>
          <w:rFonts w:ascii="Times New Roman" w:eastAsia="Times New Roman" w:hAnsi="Times New Roman"/>
        </w:rPr>
        <w:t>Technologically and environmentally, AI, mobile service and digital payments can improve care at scale, but they also create governance, privacy and fairness risks. Airbnb’s sustainability commitments also need to become visible in the guest and host journey through responsible-hosting guidance, lower-impact travel information and community-sensitive service design (OECD, 2019; Floridi and Cowls, 2019; Airbnb, Inc., 2025).</w:t>
      </w:r>
    </w:p>
    <w:p w14:paraId="59EBD99B" w14:textId="77777777" w:rsidR="00383797" w:rsidRDefault="00383797" w:rsidP="00383797">
      <w:pPr>
        <w:spacing w:after="120" w:line="360" w:lineRule="auto"/>
      </w:pPr>
      <w:r>
        <w:rPr>
          <w:rFonts w:ascii="Times New Roman" w:eastAsia="Times New Roman" w:hAnsi="Times New Roman"/>
        </w:rPr>
        <w:t xml:space="preserve">The competitive dimension of the environment reinforces these pressures. Research shows that Airbnb’s growth has had a measurable disruptive effect on incumbent hotel revenues, which has encouraged hotels, online travel agencies and destination authorities to respond through loyalty programmes, price flexibility and lobbying for tighter regulation (Zervas, Proserpio and Byers, 2017). At the same time, Booking Holdings and Expedia are investing heavily in alternative accommodation and AI-based trip planning, which narrows Airbnb’s historical differentiation (Booking Holdings, 2026; Expedia Group, 2026). The environment can therefore be described as volatile, uncertain, complex and ambiguous, meaning that Airbnb cannot rely on static planning and instead needs sensing capability, rapid learning and </w:t>
      </w:r>
      <w:r>
        <w:rPr>
          <w:rFonts w:ascii="Times New Roman" w:eastAsia="Times New Roman" w:hAnsi="Times New Roman"/>
        </w:rPr>
        <w:lastRenderedPageBreak/>
        <w:t>agile adjustment of its customer-care model (Bennett and Lemoine, 2014; Teece, 2007).</w:t>
      </w:r>
    </w:p>
    <w:p w14:paraId="480800E6" w14:textId="77777777" w:rsidR="00383797" w:rsidRPr="00FA7F99" w:rsidRDefault="00383797" w:rsidP="00383797">
      <w:pPr>
        <w:spacing w:after="120" w:line="360" w:lineRule="auto"/>
      </w:pPr>
      <w:r>
        <w:rPr>
          <w:rFonts w:ascii="Times New Roman" w:eastAsia="Times New Roman" w:hAnsi="Times New Roman"/>
        </w:rPr>
        <w:t>Overall, the PESTLE analysis shows that Airbnb’s customer-care challenge is multidimensional: growth opportunities are significant, but regulation, reputation, technology and trust are now deeply connected (Whittington et al., 2020; Teece, 2007).</w:t>
      </w:r>
    </w:p>
    <w:p w14:paraId="76175F7A" w14:textId="77777777" w:rsidR="00383797" w:rsidRPr="006C3A7A" w:rsidRDefault="00383797" w:rsidP="00383797">
      <w:pPr>
        <w:widowControl/>
        <w:spacing w:line="278" w:lineRule="auto"/>
        <w:rPr>
          <w:rFonts w:ascii="Times New Roman" w:eastAsia="Times New Roman" w:hAnsi="Times New Roman"/>
          <w:b/>
          <w:sz w:val="20"/>
        </w:rPr>
      </w:pPr>
      <w:r>
        <w:rPr>
          <w:rFonts w:ascii="Times New Roman" w:eastAsia="Times New Roman" w:hAnsi="Times New Roman"/>
          <w:b/>
          <w:sz w:val="20"/>
        </w:rPr>
        <w:t>Table 1. PESTLE summary and strategic implications for Airbnb Care360</w:t>
      </w:r>
    </w:p>
    <w:tbl>
      <w:tblPr>
        <w:tblW w:w="9167" w:type="dxa"/>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1462"/>
        <w:gridCol w:w="3199"/>
        <w:gridCol w:w="4506"/>
      </w:tblGrid>
      <w:tr w:rsidR="00383797" w14:paraId="7CEB4240" w14:textId="77777777" w:rsidTr="00316D49">
        <w:trPr>
          <w:trHeight w:val="338"/>
          <w:tblHeader/>
          <w:jc w:val="center"/>
        </w:trPr>
        <w:tc>
          <w:tcPr>
            <w:tcW w:w="1462" w:type="dxa"/>
            <w:shd w:val="clear" w:color="auto" w:fill="D9EAF7"/>
          </w:tcPr>
          <w:p w14:paraId="79B6C90C" w14:textId="77777777" w:rsidR="00383797" w:rsidRDefault="00383797" w:rsidP="00316D49">
            <w:pPr>
              <w:spacing w:after="0" w:line="360" w:lineRule="auto"/>
            </w:pPr>
            <w:r>
              <w:rPr>
                <w:rFonts w:ascii="Times New Roman" w:eastAsia="Times New Roman" w:hAnsi="Times New Roman"/>
                <w:b/>
                <w:sz w:val="17"/>
              </w:rPr>
              <w:t>PESTLE factor</w:t>
            </w:r>
          </w:p>
        </w:tc>
        <w:tc>
          <w:tcPr>
            <w:tcW w:w="3199" w:type="dxa"/>
            <w:shd w:val="clear" w:color="auto" w:fill="D9EAF7"/>
          </w:tcPr>
          <w:p w14:paraId="744BC9C4" w14:textId="77777777" w:rsidR="00383797" w:rsidRDefault="00383797" w:rsidP="00316D49">
            <w:pPr>
              <w:spacing w:after="0" w:line="360" w:lineRule="auto"/>
            </w:pPr>
            <w:r>
              <w:rPr>
                <w:rFonts w:ascii="Times New Roman" w:eastAsia="Times New Roman" w:hAnsi="Times New Roman"/>
                <w:b/>
                <w:sz w:val="17"/>
              </w:rPr>
              <w:t>Key issue for Airbnb</w:t>
            </w:r>
          </w:p>
        </w:tc>
        <w:tc>
          <w:tcPr>
            <w:tcW w:w="4506" w:type="dxa"/>
            <w:shd w:val="clear" w:color="auto" w:fill="D9EAF7"/>
          </w:tcPr>
          <w:p w14:paraId="1A886083" w14:textId="77777777" w:rsidR="00383797" w:rsidRDefault="00383797" w:rsidP="00316D49">
            <w:pPr>
              <w:spacing w:after="0" w:line="360" w:lineRule="auto"/>
            </w:pPr>
            <w:r>
              <w:rPr>
                <w:rFonts w:ascii="Times New Roman" w:eastAsia="Times New Roman" w:hAnsi="Times New Roman"/>
                <w:b/>
                <w:sz w:val="17"/>
              </w:rPr>
              <w:t>Strategic implication for personalised customer care</w:t>
            </w:r>
          </w:p>
        </w:tc>
      </w:tr>
      <w:tr w:rsidR="00383797" w14:paraId="6C755D4D" w14:textId="77777777" w:rsidTr="00316D49">
        <w:trPr>
          <w:trHeight w:val="660"/>
          <w:jc w:val="center"/>
        </w:trPr>
        <w:tc>
          <w:tcPr>
            <w:tcW w:w="1462" w:type="dxa"/>
          </w:tcPr>
          <w:p w14:paraId="68598816" w14:textId="77777777" w:rsidR="00383797" w:rsidRDefault="00383797" w:rsidP="00316D49">
            <w:pPr>
              <w:spacing w:after="0" w:line="360" w:lineRule="auto"/>
            </w:pPr>
            <w:r>
              <w:rPr>
                <w:rFonts w:ascii="Times New Roman" w:eastAsia="Times New Roman" w:hAnsi="Times New Roman"/>
                <w:sz w:val="17"/>
              </w:rPr>
              <w:t>Political</w:t>
            </w:r>
          </w:p>
        </w:tc>
        <w:tc>
          <w:tcPr>
            <w:tcW w:w="3199" w:type="dxa"/>
          </w:tcPr>
          <w:p w14:paraId="4DC69121" w14:textId="77777777" w:rsidR="00383797" w:rsidRDefault="00383797" w:rsidP="00316D49">
            <w:pPr>
              <w:spacing w:after="0" w:line="360" w:lineRule="auto"/>
            </w:pPr>
            <w:r>
              <w:rPr>
                <w:rFonts w:ascii="Times New Roman" w:eastAsia="Times New Roman" w:hAnsi="Times New Roman"/>
                <w:sz w:val="17"/>
              </w:rPr>
              <w:t>Short-term rental restrictions, housing concerns and city-level scrutiny.</w:t>
            </w:r>
          </w:p>
        </w:tc>
        <w:tc>
          <w:tcPr>
            <w:tcW w:w="4506" w:type="dxa"/>
          </w:tcPr>
          <w:p w14:paraId="55BA705C" w14:textId="77777777" w:rsidR="00383797" w:rsidRDefault="00383797" w:rsidP="00316D49">
            <w:pPr>
              <w:spacing w:after="0" w:line="360" w:lineRule="auto"/>
            </w:pPr>
            <w:r>
              <w:rPr>
                <w:rFonts w:ascii="Times New Roman" w:eastAsia="Times New Roman" w:hAnsi="Times New Roman"/>
                <w:sz w:val="17"/>
              </w:rPr>
              <w:t>Build local legitimacy through transparent host guidance and compliant data sharing.</w:t>
            </w:r>
          </w:p>
        </w:tc>
      </w:tr>
      <w:tr w:rsidR="00383797" w14:paraId="2AB0D8B7" w14:textId="77777777" w:rsidTr="00316D49">
        <w:trPr>
          <w:trHeight w:val="999"/>
          <w:jc w:val="center"/>
        </w:trPr>
        <w:tc>
          <w:tcPr>
            <w:tcW w:w="1462" w:type="dxa"/>
          </w:tcPr>
          <w:p w14:paraId="6D8931AE" w14:textId="77777777" w:rsidR="00383797" w:rsidRDefault="00383797" w:rsidP="00316D49">
            <w:pPr>
              <w:spacing w:after="0" w:line="360" w:lineRule="auto"/>
            </w:pPr>
            <w:r>
              <w:rPr>
                <w:rFonts w:ascii="Times New Roman" w:eastAsia="Times New Roman" w:hAnsi="Times New Roman"/>
                <w:sz w:val="17"/>
              </w:rPr>
              <w:t>Economic</w:t>
            </w:r>
          </w:p>
        </w:tc>
        <w:tc>
          <w:tcPr>
            <w:tcW w:w="3199" w:type="dxa"/>
          </w:tcPr>
          <w:p w14:paraId="4343D0D4" w14:textId="77777777" w:rsidR="00383797" w:rsidRDefault="00383797" w:rsidP="00316D49">
            <w:pPr>
              <w:spacing w:after="0" w:line="360" w:lineRule="auto"/>
            </w:pPr>
            <w:r>
              <w:rPr>
                <w:rFonts w:ascii="Times New Roman" w:eastAsia="Times New Roman" w:hAnsi="Times New Roman"/>
                <w:sz w:val="17"/>
              </w:rPr>
              <w:t>Travel demand remains strong, but inflation and disruption affect booking behaviour.</w:t>
            </w:r>
          </w:p>
        </w:tc>
        <w:tc>
          <w:tcPr>
            <w:tcW w:w="4506" w:type="dxa"/>
          </w:tcPr>
          <w:p w14:paraId="1BAF2F28" w14:textId="77777777" w:rsidR="00383797" w:rsidRDefault="00383797" w:rsidP="00316D49">
            <w:pPr>
              <w:spacing w:after="0" w:line="360" w:lineRule="auto"/>
            </w:pPr>
            <w:r>
              <w:rPr>
                <w:rFonts w:ascii="Times New Roman" w:eastAsia="Times New Roman" w:hAnsi="Times New Roman"/>
                <w:sz w:val="17"/>
              </w:rPr>
              <w:t>Offer flexible support, clearer pricing and faster cancellation or relocation recovery.</w:t>
            </w:r>
          </w:p>
        </w:tc>
      </w:tr>
      <w:tr w:rsidR="00383797" w14:paraId="3A663561" w14:textId="77777777" w:rsidTr="00316D49">
        <w:trPr>
          <w:trHeight w:val="660"/>
          <w:jc w:val="center"/>
        </w:trPr>
        <w:tc>
          <w:tcPr>
            <w:tcW w:w="1462" w:type="dxa"/>
          </w:tcPr>
          <w:p w14:paraId="5D76AD62" w14:textId="77777777" w:rsidR="00383797" w:rsidRDefault="00383797" w:rsidP="00316D49">
            <w:pPr>
              <w:spacing w:after="0" w:line="360" w:lineRule="auto"/>
            </w:pPr>
            <w:r>
              <w:rPr>
                <w:rFonts w:ascii="Times New Roman" w:eastAsia="Times New Roman" w:hAnsi="Times New Roman"/>
                <w:sz w:val="17"/>
              </w:rPr>
              <w:t>Social</w:t>
            </w:r>
          </w:p>
        </w:tc>
        <w:tc>
          <w:tcPr>
            <w:tcW w:w="3199" w:type="dxa"/>
          </w:tcPr>
          <w:p w14:paraId="2CE67EB1" w14:textId="77777777" w:rsidR="00383797" w:rsidRDefault="00383797" w:rsidP="00316D49">
            <w:pPr>
              <w:spacing w:after="0" w:line="360" w:lineRule="auto"/>
            </w:pPr>
            <w:r>
              <w:rPr>
                <w:rFonts w:ascii="Times New Roman" w:eastAsia="Times New Roman" w:hAnsi="Times New Roman"/>
                <w:sz w:val="17"/>
              </w:rPr>
              <w:t>Travellers seek authentic and personalised stays but still expect safety and inclusion.</w:t>
            </w:r>
          </w:p>
        </w:tc>
        <w:tc>
          <w:tcPr>
            <w:tcW w:w="4506" w:type="dxa"/>
          </w:tcPr>
          <w:p w14:paraId="219709F8" w14:textId="77777777" w:rsidR="00383797" w:rsidRDefault="00383797" w:rsidP="00316D49">
            <w:pPr>
              <w:spacing w:after="0" w:line="360" w:lineRule="auto"/>
            </w:pPr>
            <w:r>
              <w:rPr>
                <w:rFonts w:ascii="Times New Roman" w:eastAsia="Times New Roman" w:hAnsi="Times New Roman"/>
                <w:sz w:val="17"/>
              </w:rPr>
              <w:t>Strengthen trust signals, anti-discrimination protection and proactive trip communication.</w:t>
            </w:r>
          </w:p>
        </w:tc>
      </w:tr>
      <w:tr w:rsidR="00383797" w14:paraId="30926F83" w14:textId="77777777" w:rsidTr="00316D49">
        <w:trPr>
          <w:trHeight w:val="999"/>
          <w:jc w:val="center"/>
        </w:trPr>
        <w:tc>
          <w:tcPr>
            <w:tcW w:w="1462" w:type="dxa"/>
          </w:tcPr>
          <w:p w14:paraId="7E1A8C3F" w14:textId="77777777" w:rsidR="00383797" w:rsidRDefault="00383797" w:rsidP="00316D49">
            <w:pPr>
              <w:spacing w:after="0" w:line="360" w:lineRule="auto"/>
            </w:pPr>
            <w:r>
              <w:rPr>
                <w:rFonts w:ascii="Times New Roman" w:eastAsia="Times New Roman" w:hAnsi="Times New Roman"/>
                <w:sz w:val="17"/>
              </w:rPr>
              <w:t>Technological</w:t>
            </w:r>
          </w:p>
        </w:tc>
        <w:tc>
          <w:tcPr>
            <w:tcW w:w="3199" w:type="dxa"/>
          </w:tcPr>
          <w:p w14:paraId="5B834E10" w14:textId="77777777" w:rsidR="00383797" w:rsidRDefault="00383797" w:rsidP="00316D49">
            <w:pPr>
              <w:spacing w:after="0" w:line="360" w:lineRule="auto"/>
            </w:pPr>
            <w:r>
              <w:rPr>
                <w:rFonts w:ascii="Times New Roman" w:eastAsia="Times New Roman" w:hAnsi="Times New Roman"/>
                <w:sz w:val="17"/>
              </w:rPr>
              <w:t>AI support, mobile platforms and digital travel discovery reshape service expectations.</w:t>
            </w:r>
          </w:p>
        </w:tc>
        <w:tc>
          <w:tcPr>
            <w:tcW w:w="4506" w:type="dxa"/>
          </w:tcPr>
          <w:p w14:paraId="57569B58" w14:textId="77777777" w:rsidR="00383797" w:rsidRDefault="00383797" w:rsidP="00316D49">
            <w:pPr>
              <w:spacing w:after="0" w:line="360" w:lineRule="auto"/>
            </w:pPr>
            <w:r>
              <w:rPr>
                <w:rFonts w:ascii="Times New Roman" w:eastAsia="Times New Roman" w:hAnsi="Times New Roman"/>
                <w:sz w:val="17"/>
              </w:rPr>
              <w:t>Use AI for speed and personalisation, with visible human escalation for sensitive cases.</w:t>
            </w:r>
          </w:p>
        </w:tc>
      </w:tr>
      <w:tr w:rsidR="00383797" w14:paraId="6B49017F" w14:textId="77777777" w:rsidTr="00316D49">
        <w:trPr>
          <w:trHeight w:val="980"/>
          <w:jc w:val="center"/>
        </w:trPr>
        <w:tc>
          <w:tcPr>
            <w:tcW w:w="1462" w:type="dxa"/>
          </w:tcPr>
          <w:p w14:paraId="7CCCC7AF" w14:textId="77777777" w:rsidR="00383797" w:rsidRDefault="00383797" w:rsidP="00316D49">
            <w:pPr>
              <w:spacing w:after="0" w:line="360" w:lineRule="auto"/>
            </w:pPr>
            <w:r>
              <w:rPr>
                <w:rFonts w:ascii="Times New Roman" w:eastAsia="Times New Roman" w:hAnsi="Times New Roman"/>
                <w:sz w:val="17"/>
              </w:rPr>
              <w:t>Legal</w:t>
            </w:r>
          </w:p>
        </w:tc>
        <w:tc>
          <w:tcPr>
            <w:tcW w:w="3199" w:type="dxa"/>
          </w:tcPr>
          <w:p w14:paraId="57156F45" w14:textId="77777777" w:rsidR="00383797" w:rsidRDefault="00383797" w:rsidP="00316D49">
            <w:pPr>
              <w:spacing w:after="0" w:line="360" w:lineRule="auto"/>
            </w:pPr>
            <w:r>
              <w:rPr>
                <w:rFonts w:ascii="Times New Roman" w:eastAsia="Times New Roman" w:hAnsi="Times New Roman"/>
                <w:sz w:val="17"/>
              </w:rPr>
              <w:t>Platform accountability, safety, tax, data protection and AI governance obligations are fragmented.</w:t>
            </w:r>
          </w:p>
        </w:tc>
        <w:tc>
          <w:tcPr>
            <w:tcW w:w="4506" w:type="dxa"/>
          </w:tcPr>
          <w:p w14:paraId="6C5A9D14" w14:textId="77777777" w:rsidR="00383797" w:rsidRDefault="00383797" w:rsidP="00316D49">
            <w:pPr>
              <w:spacing w:after="0" w:line="360" w:lineRule="auto"/>
            </w:pPr>
            <w:r>
              <w:rPr>
                <w:rFonts w:ascii="Times New Roman" w:eastAsia="Times New Roman" w:hAnsi="Times New Roman"/>
                <w:sz w:val="17"/>
              </w:rPr>
              <w:t>Embed local rules into listing, booking and support journeys rather than treating compliance separately.</w:t>
            </w:r>
          </w:p>
        </w:tc>
      </w:tr>
      <w:tr w:rsidR="00383797" w14:paraId="30D02D85" w14:textId="77777777" w:rsidTr="00316D49">
        <w:trPr>
          <w:trHeight w:val="679"/>
          <w:jc w:val="center"/>
        </w:trPr>
        <w:tc>
          <w:tcPr>
            <w:tcW w:w="1462" w:type="dxa"/>
          </w:tcPr>
          <w:p w14:paraId="6ACB6171" w14:textId="77777777" w:rsidR="00383797" w:rsidRDefault="00383797" w:rsidP="00316D49">
            <w:pPr>
              <w:spacing w:after="0" w:line="360" w:lineRule="auto"/>
            </w:pPr>
            <w:r>
              <w:rPr>
                <w:rFonts w:ascii="Times New Roman" w:eastAsia="Times New Roman" w:hAnsi="Times New Roman"/>
                <w:sz w:val="17"/>
              </w:rPr>
              <w:t>Environmental</w:t>
            </w:r>
          </w:p>
        </w:tc>
        <w:tc>
          <w:tcPr>
            <w:tcW w:w="3199" w:type="dxa"/>
          </w:tcPr>
          <w:p w14:paraId="17661314" w14:textId="77777777" w:rsidR="00383797" w:rsidRDefault="00383797" w:rsidP="00316D49">
            <w:pPr>
              <w:spacing w:after="0" w:line="360" w:lineRule="auto"/>
            </w:pPr>
            <w:r>
              <w:rPr>
                <w:rFonts w:ascii="Times New Roman" w:eastAsia="Times New Roman" w:hAnsi="Times New Roman"/>
                <w:sz w:val="17"/>
              </w:rPr>
              <w:t>Tourism faces pressure to reduce negative community and environmental impacts.</w:t>
            </w:r>
          </w:p>
        </w:tc>
        <w:tc>
          <w:tcPr>
            <w:tcW w:w="4506" w:type="dxa"/>
          </w:tcPr>
          <w:p w14:paraId="41F6B6D0" w14:textId="77777777" w:rsidR="00383797" w:rsidRDefault="00383797" w:rsidP="00316D49">
            <w:pPr>
              <w:spacing w:after="0" w:line="360" w:lineRule="auto"/>
            </w:pPr>
            <w:r>
              <w:rPr>
                <w:rFonts w:ascii="Times New Roman" w:eastAsia="Times New Roman" w:hAnsi="Times New Roman"/>
                <w:sz w:val="17"/>
              </w:rPr>
              <w:t>Support responsible hosting, lower-impact travel information and community-sensitive service design.</w:t>
            </w:r>
          </w:p>
        </w:tc>
      </w:tr>
    </w:tbl>
    <w:p w14:paraId="3D6F06A2" w14:textId="77777777" w:rsidR="00383797" w:rsidRDefault="00383797" w:rsidP="00383797">
      <w:pPr>
        <w:pStyle w:val="Heading2"/>
        <w:spacing w:line="360" w:lineRule="auto"/>
      </w:pPr>
      <w:bookmarkStart w:id="8" w:name="_Toc233649698"/>
      <w:bookmarkStart w:id="9" w:name="_Toc233651130"/>
      <w:r>
        <w:rPr>
          <w:rFonts w:eastAsia="Times New Roman"/>
        </w:rPr>
        <w:t>2.2 Stakeholder and Customer Journey Analysis</w:t>
      </w:r>
      <w:bookmarkEnd w:id="8"/>
      <w:bookmarkEnd w:id="9"/>
    </w:p>
    <w:p w14:paraId="675E3AFB" w14:textId="77777777" w:rsidR="00383797" w:rsidRDefault="00383797" w:rsidP="00383797">
      <w:pPr>
        <w:spacing w:after="120" w:line="360" w:lineRule="auto"/>
      </w:pPr>
      <w:r>
        <w:rPr>
          <w:rFonts w:ascii="Times New Roman" w:eastAsia="Times New Roman" w:hAnsi="Times New Roman"/>
        </w:rPr>
        <w:t>Airbnb’s strategic position is better understood as a multi-stakeholder trust challenge than as a narrow competition problem. The platform must satisfy guests, hosts, regulators, communities and investors while coordinating service encounters delivered outside Airbnb’s direct control (Freeman, 1984; Whittington et al., 2020).</w:t>
      </w:r>
    </w:p>
    <w:p w14:paraId="2509AFFD" w14:textId="77777777" w:rsidR="00383797" w:rsidRDefault="00383797" w:rsidP="00383797">
      <w:pPr>
        <w:spacing w:after="120" w:line="360" w:lineRule="auto"/>
        <w:rPr>
          <w:rFonts w:ascii="Times New Roman" w:eastAsia="Times New Roman" w:hAnsi="Times New Roman"/>
        </w:rPr>
      </w:pPr>
      <w:r>
        <w:rPr>
          <w:rFonts w:ascii="Times New Roman" w:eastAsia="Times New Roman" w:hAnsi="Times New Roman"/>
        </w:rPr>
        <w:t>These expectations are interconnected. Poor host support can reduce supply quality; weak local legitimacy can increase restrictions; and unresolved guest failures can damage repeat booking, brand trust and investor confidence. Customer care therefore becomes a platform-governance issue, not only a support function.</w:t>
      </w:r>
    </w:p>
    <w:p w14:paraId="7FB13999" w14:textId="77777777" w:rsidR="00383797" w:rsidRDefault="00383797" w:rsidP="00383797">
      <w:pPr>
        <w:spacing w:after="120" w:line="360" w:lineRule="auto"/>
      </w:pPr>
      <w:r>
        <w:rPr>
          <w:rFonts w:ascii="Times New Roman" w:eastAsia="Times New Roman" w:hAnsi="Times New Roman"/>
        </w:rPr>
        <w:t xml:space="preserve">Stakeholder prioritisation also matters. Using a power-interest logic, regulators and city governments hold high power and increasingly high interest, so Airbnb must manage them </w:t>
      </w:r>
      <w:r>
        <w:rPr>
          <w:rFonts w:ascii="Times New Roman" w:eastAsia="Times New Roman" w:hAnsi="Times New Roman"/>
        </w:rPr>
        <w:lastRenderedPageBreak/>
        <w:t>closely through proactive engagement rather than reactive defence (Freeman, 1984; Whittington et al., 2020). Guests and hosts hold high interest and significant collective power because they can switch platforms, so their expectations should directly shape care design. Local communities have traditionally held lower formal power, but their influence over political decisions has grown as housing debates intensify, which raises their strategic priority. This prioritisation supports the argument that customer care should be designed as a trust system serving several audiences at once rather than as a single-channel support function.</w:t>
      </w:r>
    </w:p>
    <w:p w14:paraId="4CFBA7BB" w14:textId="77777777" w:rsidR="00383797" w:rsidRPr="006C3A7A" w:rsidRDefault="00383797" w:rsidP="00383797">
      <w:pPr>
        <w:widowControl/>
        <w:spacing w:line="278" w:lineRule="auto"/>
        <w:rPr>
          <w:rFonts w:ascii="Times New Roman" w:eastAsia="Times New Roman" w:hAnsi="Times New Roman"/>
          <w:b/>
          <w:sz w:val="20"/>
        </w:rPr>
      </w:pPr>
      <w:r>
        <w:rPr>
          <w:rFonts w:ascii="Times New Roman" w:eastAsia="Times New Roman" w:hAnsi="Times New Roman"/>
          <w:b/>
          <w:sz w:val="20"/>
        </w:rPr>
        <w:t>Table 2. Stakeholder analysis for Airbnb’s customer-care strategy</w:t>
      </w:r>
    </w:p>
    <w:tbl>
      <w:tblPr>
        <w:tblW w:w="9493" w:type="dxa"/>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1511"/>
        <w:gridCol w:w="2562"/>
        <w:gridCol w:w="2560"/>
        <w:gridCol w:w="2860"/>
      </w:tblGrid>
      <w:tr w:rsidR="00383797" w14:paraId="4C795C48" w14:textId="77777777" w:rsidTr="00316D49">
        <w:trPr>
          <w:trHeight w:val="354"/>
          <w:tblHeader/>
          <w:jc w:val="center"/>
        </w:trPr>
        <w:tc>
          <w:tcPr>
            <w:tcW w:w="1511" w:type="dxa"/>
            <w:shd w:val="clear" w:color="auto" w:fill="D9EAF7"/>
          </w:tcPr>
          <w:p w14:paraId="6D5E823A" w14:textId="77777777" w:rsidR="00383797" w:rsidRDefault="00383797" w:rsidP="00316D49">
            <w:pPr>
              <w:spacing w:after="0" w:line="360" w:lineRule="auto"/>
            </w:pPr>
            <w:r>
              <w:rPr>
                <w:rFonts w:ascii="Times New Roman" w:eastAsia="Times New Roman" w:hAnsi="Times New Roman"/>
                <w:b/>
                <w:sz w:val="16"/>
              </w:rPr>
              <w:t>Stakeholder</w:t>
            </w:r>
          </w:p>
        </w:tc>
        <w:tc>
          <w:tcPr>
            <w:tcW w:w="2562" w:type="dxa"/>
            <w:shd w:val="clear" w:color="auto" w:fill="D9EAF7"/>
          </w:tcPr>
          <w:p w14:paraId="5DB6EE58" w14:textId="77777777" w:rsidR="00383797" w:rsidRDefault="00383797" w:rsidP="00316D49">
            <w:pPr>
              <w:spacing w:after="0" w:line="360" w:lineRule="auto"/>
            </w:pPr>
            <w:r>
              <w:rPr>
                <w:rFonts w:ascii="Times New Roman" w:eastAsia="Times New Roman" w:hAnsi="Times New Roman"/>
                <w:b/>
                <w:sz w:val="16"/>
              </w:rPr>
              <w:t>Key expectations</w:t>
            </w:r>
          </w:p>
        </w:tc>
        <w:tc>
          <w:tcPr>
            <w:tcW w:w="2560" w:type="dxa"/>
            <w:shd w:val="clear" w:color="auto" w:fill="D9EAF7"/>
          </w:tcPr>
          <w:p w14:paraId="4DE288CC" w14:textId="77777777" w:rsidR="00383797" w:rsidRDefault="00383797" w:rsidP="00316D49">
            <w:pPr>
              <w:spacing w:after="0" w:line="360" w:lineRule="auto"/>
            </w:pPr>
            <w:r>
              <w:rPr>
                <w:rFonts w:ascii="Times New Roman" w:eastAsia="Times New Roman" w:hAnsi="Times New Roman"/>
                <w:b/>
                <w:sz w:val="16"/>
              </w:rPr>
              <w:t>Strategic pressure on Airbnb</w:t>
            </w:r>
          </w:p>
        </w:tc>
        <w:tc>
          <w:tcPr>
            <w:tcW w:w="2860" w:type="dxa"/>
            <w:shd w:val="clear" w:color="auto" w:fill="D9EAF7"/>
          </w:tcPr>
          <w:p w14:paraId="06A6EA5B" w14:textId="77777777" w:rsidR="00383797" w:rsidRDefault="00383797" w:rsidP="00316D49">
            <w:pPr>
              <w:spacing w:after="0" w:line="360" w:lineRule="auto"/>
            </w:pPr>
            <w:r>
              <w:rPr>
                <w:rFonts w:ascii="Times New Roman" w:eastAsia="Times New Roman" w:hAnsi="Times New Roman"/>
                <w:b/>
                <w:sz w:val="16"/>
              </w:rPr>
              <w:t>Customer-care implication</w:t>
            </w:r>
          </w:p>
        </w:tc>
      </w:tr>
      <w:tr w:rsidR="00383797" w14:paraId="60CE9928" w14:textId="77777777" w:rsidTr="00316D49">
        <w:trPr>
          <w:trHeight w:val="1025"/>
          <w:jc w:val="center"/>
        </w:trPr>
        <w:tc>
          <w:tcPr>
            <w:tcW w:w="1511" w:type="dxa"/>
          </w:tcPr>
          <w:p w14:paraId="66D60AF9" w14:textId="77777777" w:rsidR="00383797" w:rsidRDefault="00383797" w:rsidP="00316D49">
            <w:pPr>
              <w:spacing w:after="0" w:line="360" w:lineRule="auto"/>
            </w:pPr>
            <w:r>
              <w:rPr>
                <w:rFonts w:ascii="Times New Roman" w:eastAsia="Times New Roman" w:hAnsi="Times New Roman"/>
                <w:sz w:val="16"/>
              </w:rPr>
              <w:t>Guests</w:t>
            </w:r>
          </w:p>
        </w:tc>
        <w:tc>
          <w:tcPr>
            <w:tcW w:w="2562" w:type="dxa"/>
          </w:tcPr>
          <w:p w14:paraId="3C6FE3F9" w14:textId="77777777" w:rsidR="00383797" w:rsidRDefault="00383797" w:rsidP="00316D49">
            <w:pPr>
              <w:spacing w:after="0" w:line="360" w:lineRule="auto"/>
            </w:pPr>
            <w:r>
              <w:rPr>
                <w:rFonts w:ascii="Times New Roman" w:eastAsia="Times New Roman" w:hAnsi="Times New Roman"/>
                <w:sz w:val="16"/>
              </w:rPr>
              <w:t>Safe, accurate, inclusive and recoverable stays.</w:t>
            </w:r>
          </w:p>
        </w:tc>
        <w:tc>
          <w:tcPr>
            <w:tcW w:w="2560" w:type="dxa"/>
          </w:tcPr>
          <w:p w14:paraId="2B89A86A" w14:textId="77777777" w:rsidR="00383797" w:rsidRDefault="00383797" w:rsidP="00316D49">
            <w:pPr>
              <w:spacing w:after="0" w:line="360" w:lineRule="auto"/>
            </w:pPr>
            <w:r>
              <w:rPr>
                <w:rFonts w:ascii="Times New Roman" w:eastAsia="Times New Roman" w:hAnsi="Times New Roman"/>
                <w:sz w:val="16"/>
              </w:rPr>
              <w:t>Low trust reduces repeat booking and direct platform loyalty.</w:t>
            </w:r>
          </w:p>
        </w:tc>
        <w:tc>
          <w:tcPr>
            <w:tcW w:w="2860" w:type="dxa"/>
          </w:tcPr>
          <w:p w14:paraId="5B0EC5FE" w14:textId="77777777" w:rsidR="00383797" w:rsidRDefault="00383797" w:rsidP="00316D49">
            <w:pPr>
              <w:spacing w:after="0" w:line="360" w:lineRule="auto"/>
            </w:pPr>
            <w:r>
              <w:rPr>
                <w:rFonts w:ascii="Times New Roman" w:eastAsia="Times New Roman" w:hAnsi="Times New Roman"/>
                <w:sz w:val="16"/>
              </w:rPr>
              <w:t>Provide proactive trip support, verified information and fast human recovery for urgent cases.</w:t>
            </w:r>
          </w:p>
        </w:tc>
      </w:tr>
      <w:tr w:rsidR="00383797" w14:paraId="6E61BBFC" w14:textId="77777777" w:rsidTr="00316D49">
        <w:trPr>
          <w:trHeight w:val="1045"/>
          <w:jc w:val="center"/>
        </w:trPr>
        <w:tc>
          <w:tcPr>
            <w:tcW w:w="1511" w:type="dxa"/>
          </w:tcPr>
          <w:p w14:paraId="70D68558" w14:textId="77777777" w:rsidR="00383797" w:rsidRDefault="00383797" w:rsidP="00316D49">
            <w:pPr>
              <w:spacing w:after="0" w:line="360" w:lineRule="auto"/>
            </w:pPr>
            <w:r>
              <w:rPr>
                <w:rFonts w:ascii="Times New Roman" w:eastAsia="Times New Roman" w:hAnsi="Times New Roman"/>
                <w:sz w:val="16"/>
              </w:rPr>
              <w:t>Hosts</w:t>
            </w:r>
          </w:p>
        </w:tc>
        <w:tc>
          <w:tcPr>
            <w:tcW w:w="2562" w:type="dxa"/>
          </w:tcPr>
          <w:p w14:paraId="70C67DCC" w14:textId="77777777" w:rsidR="00383797" w:rsidRDefault="00383797" w:rsidP="00316D49">
            <w:pPr>
              <w:spacing w:after="0" w:line="360" w:lineRule="auto"/>
            </w:pPr>
            <w:r>
              <w:rPr>
                <w:rFonts w:ascii="Times New Roman" w:eastAsia="Times New Roman" w:hAnsi="Times New Roman"/>
                <w:sz w:val="16"/>
              </w:rPr>
              <w:t>Fair rules, visibility, protection and compliance help.</w:t>
            </w:r>
          </w:p>
        </w:tc>
        <w:tc>
          <w:tcPr>
            <w:tcW w:w="2560" w:type="dxa"/>
          </w:tcPr>
          <w:p w14:paraId="09D4ECA1" w14:textId="77777777" w:rsidR="00383797" w:rsidRDefault="00383797" w:rsidP="00316D49">
            <w:pPr>
              <w:spacing w:after="0" w:line="360" w:lineRule="auto"/>
            </w:pPr>
            <w:r>
              <w:rPr>
                <w:rFonts w:ascii="Times New Roman" w:eastAsia="Times New Roman" w:hAnsi="Times New Roman"/>
                <w:sz w:val="16"/>
              </w:rPr>
              <w:t>Weak host experience reduces supply quality and encourages multi-homing.</w:t>
            </w:r>
          </w:p>
        </w:tc>
        <w:tc>
          <w:tcPr>
            <w:tcW w:w="2860" w:type="dxa"/>
          </w:tcPr>
          <w:p w14:paraId="48869728" w14:textId="77777777" w:rsidR="00383797" w:rsidRDefault="00383797" w:rsidP="00316D49">
            <w:pPr>
              <w:spacing w:after="0" w:line="360" w:lineRule="auto"/>
            </w:pPr>
            <w:r>
              <w:rPr>
                <w:rFonts w:ascii="Times New Roman" w:eastAsia="Times New Roman" w:hAnsi="Times New Roman"/>
                <w:sz w:val="16"/>
              </w:rPr>
              <w:t>Treat hosts as care customers through education, escalation and transparent policy decisions.</w:t>
            </w:r>
          </w:p>
        </w:tc>
      </w:tr>
      <w:tr w:rsidR="00383797" w14:paraId="60572665" w14:textId="77777777" w:rsidTr="00316D49">
        <w:trPr>
          <w:trHeight w:val="1045"/>
          <w:jc w:val="center"/>
        </w:trPr>
        <w:tc>
          <w:tcPr>
            <w:tcW w:w="1511" w:type="dxa"/>
          </w:tcPr>
          <w:p w14:paraId="3675A650" w14:textId="77777777" w:rsidR="00383797" w:rsidRDefault="00383797" w:rsidP="00316D49">
            <w:pPr>
              <w:spacing w:after="0" w:line="360" w:lineRule="auto"/>
            </w:pPr>
            <w:r>
              <w:rPr>
                <w:rFonts w:ascii="Times New Roman" w:eastAsia="Times New Roman" w:hAnsi="Times New Roman"/>
                <w:sz w:val="16"/>
              </w:rPr>
              <w:t>Regulators</w:t>
            </w:r>
          </w:p>
        </w:tc>
        <w:tc>
          <w:tcPr>
            <w:tcW w:w="2562" w:type="dxa"/>
          </w:tcPr>
          <w:p w14:paraId="5A7A16F7" w14:textId="77777777" w:rsidR="00383797" w:rsidRDefault="00383797" w:rsidP="00316D49">
            <w:pPr>
              <w:spacing w:after="0" w:line="360" w:lineRule="auto"/>
            </w:pPr>
            <w:r>
              <w:rPr>
                <w:rFonts w:ascii="Times New Roman" w:eastAsia="Times New Roman" w:hAnsi="Times New Roman"/>
                <w:sz w:val="16"/>
              </w:rPr>
              <w:t>Legal compliance, data transparency and platform accountability.</w:t>
            </w:r>
          </w:p>
        </w:tc>
        <w:tc>
          <w:tcPr>
            <w:tcW w:w="2560" w:type="dxa"/>
          </w:tcPr>
          <w:p w14:paraId="18CFDBA6" w14:textId="77777777" w:rsidR="00383797" w:rsidRDefault="00383797" w:rsidP="00316D49">
            <w:pPr>
              <w:spacing w:after="0" w:line="360" w:lineRule="auto"/>
            </w:pPr>
            <w:r>
              <w:rPr>
                <w:rFonts w:ascii="Times New Roman" w:eastAsia="Times New Roman" w:hAnsi="Times New Roman"/>
                <w:sz w:val="16"/>
              </w:rPr>
              <w:t>Non-compliance can increase restrictions and reputational risk.</w:t>
            </w:r>
          </w:p>
        </w:tc>
        <w:tc>
          <w:tcPr>
            <w:tcW w:w="2860" w:type="dxa"/>
          </w:tcPr>
          <w:p w14:paraId="792A2194" w14:textId="77777777" w:rsidR="00383797" w:rsidRDefault="00383797" w:rsidP="00316D49">
            <w:pPr>
              <w:spacing w:after="0" w:line="360" w:lineRule="auto"/>
            </w:pPr>
            <w:r>
              <w:rPr>
                <w:rFonts w:ascii="Times New Roman" w:eastAsia="Times New Roman" w:hAnsi="Times New Roman"/>
                <w:sz w:val="16"/>
              </w:rPr>
              <w:t>Build local rules into listing setup, booking information and support workflows.</w:t>
            </w:r>
          </w:p>
        </w:tc>
      </w:tr>
      <w:tr w:rsidR="00383797" w14:paraId="0B1379FE" w14:textId="77777777" w:rsidTr="00316D49">
        <w:trPr>
          <w:trHeight w:val="1025"/>
          <w:jc w:val="center"/>
        </w:trPr>
        <w:tc>
          <w:tcPr>
            <w:tcW w:w="1511" w:type="dxa"/>
          </w:tcPr>
          <w:p w14:paraId="0A68E5CF" w14:textId="77777777" w:rsidR="00383797" w:rsidRDefault="00383797" w:rsidP="00316D49">
            <w:pPr>
              <w:spacing w:after="0" w:line="360" w:lineRule="auto"/>
            </w:pPr>
            <w:r>
              <w:rPr>
                <w:rFonts w:ascii="Times New Roman" w:eastAsia="Times New Roman" w:hAnsi="Times New Roman"/>
                <w:sz w:val="16"/>
              </w:rPr>
              <w:t>Local communities</w:t>
            </w:r>
          </w:p>
        </w:tc>
        <w:tc>
          <w:tcPr>
            <w:tcW w:w="2562" w:type="dxa"/>
          </w:tcPr>
          <w:p w14:paraId="7544E600" w14:textId="77777777" w:rsidR="00383797" w:rsidRDefault="00383797" w:rsidP="00316D49">
            <w:pPr>
              <w:spacing w:after="0" w:line="360" w:lineRule="auto"/>
            </w:pPr>
            <w:r>
              <w:rPr>
                <w:rFonts w:ascii="Times New Roman" w:eastAsia="Times New Roman" w:hAnsi="Times New Roman"/>
                <w:sz w:val="16"/>
              </w:rPr>
              <w:t>Responsible tourism, reduced nuisance and housing protection.</w:t>
            </w:r>
          </w:p>
        </w:tc>
        <w:tc>
          <w:tcPr>
            <w:tcW w:w="2560" w:type="dxa"/>
          </w:tcPr>
          <w:p w14:paraId="6F3889DB" w14:textId="77777777" w:rsidR="00383797" w:rsidRDefault="00383797" w:rsidP="00316D49">
            <w:pPr>
              <w:spacing w:after="0" w:line="360" w:lineRule="auto"/>
            </w:pPr>
            <w:r>
              <w:rPr>
                <w:rFonts w:ascii="Times New Roman" w:eastAsia="Times New Roman" w:hAnsi="Times New Roman"/>
                <w:sz w:val="16"/>
              </w:rPr>
              <w:t>Community resistance can weaken Airbnb’s licence to operate.</w:t>
            </w:r>
          </w:p>
        </w:tc>
        <w:tc>
          <w:tcPr>
            <w:tcW w:w="2860" w:type="dxa"/>
          </w:tcPr>
          <w:p w14:paraId="670D7A23" w14:textId="77777777" w:rsidR="00383797" w:rsidRDefault="00383797" w:rsidP="00316D49">
            <w:pPr>
              <w:spacing w:after="0" w:line="360" w:lineRule="auto"/>
            </w:pPr>
            <w:r>
              <w:rPr>
                <w:rFonts w:ascii="Times New Roman" w:eastAsia="Times New Roman" w:hAnsi="Times New Roman"/>
                <w:sz w:val="16"/>
              </w:rPr>
              <w:t>Create responsible-hosting guidance and clearer community complaint channels.</w:t>
            </w:r>
          </w:p>
        </w:tc>
      </w:tr>
      <w:tr w:rsidR="00383797" w14:paraId="1D63B932" w14:textId="77777777" w:rsidTr="00316D49">
        <w:trPr>
          <w:trHeight w:val="1045"/>
          <w:jc w:val="center"/>
        </w:trPr>
        <w:tc>
          <w:tcPr>
            <w:tcW w:w="1511" w:type="dxa"/>
          </w:tcPr>
          <w:p w14:paraId="053BC09F" w14:textId="77777777" w:rsidR="00383797" w:rsidRDefault="00383797" w:rsidP="00316D49">
            <w:pPr>
              <w:spacing w:after="0" w:line="360" w:lineRule="auto"/>
            </w:pPr>
            <w:r>
              <w:rPr>
                <w:rFonts w:ascii="Times New Roman" w:eastAsia="Times New Roman" w:hAnsi="Times New Roman"/>
                <w:sz w:val="16"/>
              </w:rPr>
              <w:t>Investors</w:t>
            </w:r>
          </w:p>
        </w:tc>
        <w:tc>
          <w:tcPr>
            <w:tcW w:w="2562" w:type="dxa"/>
          </w:tcPr>
          <w:p w14:paraId="605941D7" w14:textId="77777777" w:rsidR="00383797" w:rsidRDefault="00383797" w:rsidP="00316D49">
            <w:pPr>
              <w:spacing w:after="0" w:line="360" w:lineRule="auto"/>
            </w:pPr>
            <w:r>
              <w:rPr>
                <w:rFonts w:ascii="Times New Roman" w:eastAsia="Times New Roman" w:hAnsi="Times New Roman"/>
                <w:sz w:val="16"/>
              </w:rPr>
              <w:t>Growth, profitability and risk control.</w:t>
            </w:r>
          </w:p>
        </w:tc>
        <w:tc>
          <w:tcPr>
            <w:tcW w:w="2560" w:type="dxa"/>
          </w:tcPr>
          <w:p w14:paraId="5B3FCA24" w14:textId="77777777" w:rsidR="00383797" w:rsidRDefault="00383797" w:rsidP="00316D49">
            <w:pPr>
              <w:spacing w:after="0" w:line="360" w:lineRule="auto"/>
            </w:pPr>
            <w:r>
              <w:rPr>
                <w:rFonts w:ascii="Times New Roman" w:eastAsia="Times New Roman" w:hAnsi="Times New Roman"/>
                <w:sz w:val="16"/>
              </w:rPr>
              <w:t>Care investment must show strategic and financial value.</w:t>
            </w:r>
          </w:p>
        </w:tc>
        <w:tc>
          <w:tcPr>
            <w:tcW w:w="2860" w:type="dxa"/>
          </w:tcPr>
          <w:p w14:paraId="393ABCA4" w14:textId="77777777" w:rsidR="00383797" w:rsidRDefault="00383797" w:rsidP="00316D49">
            <w:pPr>
              <w:spacing w:after="0" w:line="360" w:lineRule="auto"/>
            </w:pPr>
            <w:r>
              <w:rPr>
                <w:rFonts w:ascii="Times New Roman" w:eastAsia="Times New Roman" w:hAnsi="Times New Roman"/>
                <w:sz w:val="16"/>
              </w:rPr>
              <w:t>Use KPIs linking care quality to retention, complaint reduction and resilience.</w:t>
            </w:r>
          </w:p>
        </w:tc>
      </w:tr>
    </w:tbl>
    <w:p w14:paraId="15C46FEF" w14:textId="77777777" w:rsidR="00383797" w:rsidRDefault="00383797" w:rsidP="00383797">
      <w:pPr>
        <w:spacing w:after="120" w:line="360" w:lineRule="auto"/>
        <w:rPr>
          <w:rFonts w:ascii="Times New Roman" w:eastAsia="Times New Roman" w:hAnsi="Times New Roman"/>
        </w:rPr>
      </w:pPr>
      <w:r>
        <w:rPr>
          <w:rFonts w:ascii="Times New Roman" w:eastAsia="Times New Roman" w:hAnsi="Times New Roman"/>
        </w:rPr>
        <w:t>Customer journey analysis shows that trust is created before, during and after the stay. Airbnb’s care system therefore needs to connect search, booking, pre-arrival, stay, issue resolution and post-stay learning, because customer experience is shaped across multiple touchpoints (Verhoef et al., 2009; Lemon and Verhoef, 2016).</w:t>
      </w:r>
    </w:p>
    <w:p w14:paraId="2C06E337" w14:textId="77777777" w:rsidR="00383797" w:rsidRDefault="00383797" w:rsidP="00383797">
      <w:pPr>
        <w:spacing w:before="120" w:after="120" w:line="360" w:lineRule="auto"/>
        <w:rPr>
          <w:rFonts w:ascii="Times New Roman" w:eastAsia="Times New Roman" w:hAnsi="Times New Roman"/>
          <w:b/>
          <w:sz w:val="20"/>
        </w:rPr>
      </w:pPr>
    </w:p>
    <w:p w14:paraId="1F478216" w14:textId="77777777" w:rsidR="00383797" w:rsidRDefault="00383797" w:rsidP="00383797">
      <w:pPr>
        <w:spacing w:before="120" w:after="120" w:line="360" w:lineRule="auto"/>
        <w:rPr>
          <w:rFonts w:ascii="Times New Roman" w:eastAsia="Times New Roman" w:hAnsi="Times New Roman"/>
          <w:b/>
          <w:sz w:val="20"/>
        </w:rPr>
      </w:pPr>
    </w:p>
    <w:p w14:paraId="155635F3" w14:textId="77777777" w:rsidR="00383797" w:rsidRDefault="00383797" w:rsidP="00383797">
      <w:pPr>
        <w:spacing w:before="120" w:after="120" w:line="360" w:lineRule="auto"/>
        <w:rPr>
          <w:rFonts w:ascii="Times New Roman" w:eastAsia="Times New Roman" w:hAnsi="Times New Roman"/>
          <w:b/>
          <w:sz w:val="20"/>
        </w:rPr>
      </w:pPr>
    </w:p>
    <w:p w14:paraId="27606859" w14:textId="77777777" w:rsidR="00383797" w:rsidRDefault="00383797" w:rsidP="00383797">
      <w:pPr>
        <w:spacing w:before="120" w:after="120" w:line="360" w:lineRule="auto"/>
      </w:pPr>
      <w:r>
        <w:rPr>
          <w:rFonts w:ascii="Times New Roman" w:eastAsia="Times New Roman" w:hAnsi="Times New Roman"/>
          <w:b/>
          <w:sz w:val="20"/>
        </w:rPr>
        <w:lastRenderedPageBreak/>
        <w:t>Table 3. Customer journey analysis for Airbnb personalised care</w:t>
      </w:r>
    </w:p>
    <w:tbl>
      <w:tblPr>
        <w:tblW w:w="9019" w:type="dxa"/>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1804"/>
        <w:gridCol w:w="3319"/>
        <w:gridCol w:w="3896"/>
      </w:tblGrid>
      <w:tr w:rsidR="00383797" w14:paraId="2D2D0080" w14:textId="77777777" w:rsidTr="00316D49">
        <w:trPr>
          <w:trHeight w:val="367"/>
          <w:tblHeader/>
          <w:jc w:val="center"/>
        </w:trPr>
        <w:tc>
          <w:tcPr>
            <w:tcW w:w="1804" w:type="dxa"/>
            <w:shd w:val="clear" w:color="auto" w:fill="D9EAF7"/>
          </w:tcPr>
          <w:p w14:paraId="388FD33B" w14:textId="77777777" w:rsidR="00383797" w:rsidRDefault="00383797" w:rsidP="00316D49">
            <w:pPr>
              <w:spacing w:after="0" w:line="360" w:lineRule="auto"/>
            </w:pPr>
            <w:r>
              <w:rPr>
                <w:rFonts w:ascii="Times New Roman" w:eastAsia="Times New Roman" w:hAnsi="Times New Roman"/>
                <w:b/>
                <w:sz w:val="16"/>
              </w:rPr>
              <w:t>Journey stage</w:t>
            </w:r>
          </w:p>
        </w:tc>
        <w:tc>
          <w:tcPr>
            <w:tcW w:w="3319" w:type="dxa"/>
            <w:shd w:val="clear" w:color="auto" w:fill="D9EAF7"/>
          </w:tcPr>
          <w:p w14:paraId="00A7616B" w14:textId="77777777" w:rsidR="00383797" w:rsidRDefault="00383797" w:rsidP="00316D49">
            <w:pPr>
              <w:spacing w:after="0" w:line="360" w:lineRule="auto"/>
            </w:pPr>
            <w:r>
              <w:rPr>
                <w:rFonts w:ascii="Times New Roman" w:eastAsia="Times New Roman" w:hAnsi="Times New Roman"/>
                <w:b/>
                <w:sz w:val="16"/>
              </w:rPr>
              <w:t>Typical risk or pain point</w:t>
            </w:r>
          </w:p>
        </w:tc>
        <w:tc>
          <w:tcPr>
            <w:tcW w:w="3896" w:type="dxa"/>
            <w:shd w:val="clear" w:color="auto" w:fill="D9EAF7"/>
          </w:tcPr>
          <w:p w14:paraId="3050F753" w14:textId="77777777" w:rsidR="00383797" w:rsidRDefault="00383797" w:rsidP="00316D49">
            <w:pPr>
              <w:spacing w:after="0" w:line="360" w:lineRule="auto"/>
            </w:pPr>
            <w:r>
              <w:rPr>
                <w:rFonts w:ascii="Times New Roman" w:eastAsia="Times New Roman" w:hAnsi="Times New Roman"/>
                <w:b/>
                <w:sz w:val="16"/>
              </w:rPr>
              <w:t>Care360 response</w:t>
            </w:r>
          </w:p>
        </w:tc>
      </w:tr>
      <w:tr w:rsidR="00383797" w14:paraId="3A673103" w14:textId="77777777" w:rsidTr="00316D49">
        <w:trPr>
          <w:trHeight w:val="718"/>
          <w:jc w:val="center"/>
        </w:trPr>
        <w:tc>
          <w:tcPr>
            <w:tcW w:w="1804" w:type="dxa"/>
          </w:tcPr>
          <w:p w14:paraId="3278E935" w14:textId="77777777" w:rsidR="00383797" w:rsidRDefault="00383797" w:rsidP="00316D49">
            <w:pPr>
              <w:spacing w:after="0" w:line="360" w:lineRule="auto"/>
            </w:pPr>
            <w:r>
              <w:rPr>
                <w:rFonts w:ascii="Times New Roman" w:eastAsia="Times New Roman" w:hAnsi="Times New Roman"/>
                <w:sz w:val="16"/>
              </w:rPr>
              <w:t>Search and evaluation</w:t>
            </w:r>
          </w:p>
        </w:tc>
        <w:tc>
          <w:tcPr>
            <w:tcW w:w="3319" w:type="dxa"/>
          </w:tcPr>
          <w:p w14:paraId="63976903" w14:textId="77777777" w:rsidR="00383797" w:rsidRDefault="00383797" w:rsidP="00316D49">
            <w:pPr>
              <w:spacing w:after="0" w:line="360" w:lineRule="auto"/>
            </w:pPr>
            <w:r>
              <w:rPr>
                <w:rFonts w:ascii="Times New Roman" w:eastAsia="Times New Roman" w:hAnsi="Times New Roman"/>
                <w:sz w:val="16"/>
              </w:rPr>
              <w:t>Uncertainty about quality, safety, fees and host reliability.</w:t>
            </w:r>
          </w:p>
        </w:tc>
        <w:tc>
          <w:tcPr>
            <w:tcW w:w="3896" w:type="dxa"/>
          </w:tcPr>
          <w:p w14:paraId="42A4769D" w14:textId="77777777" w:rsidR="00383797" w:rsidRDefault="00383797" w:rsidP="00316D49">
            <w:pPr>
              <w:spacing w:after="0" w:line="360" w:lineRule="auto"/>
            </w:pPr>
            <w:r>
              <w:rPr>
                <w:rFonts w:ascii="Times New Roman" w:eastAsia="Times New Roman" w:hAnsi="Times New Roman"/>
                <w:sz w:val="16"/>
              </w:rPr>
              <w:t>Use verified trust signals, clearer total pricing and personalised filters.</w:t>
            </w:r>
          </w:p>
        </w:tc>
      </w:tr>
      <w:tr w:rsidR="00383797" w14:paraId="5AAF204F" w14:textId="77777777" w:rsidTr="00316D49">
        <w:trPr>
          <w:trHeight w:val="718"/>
          <w:jc w:val="center"/>
        </w:trPr>
        <w:tc>
          <w:tcPr>
            <w:tcW w:w="1804" w:type="dxa"/>
          </w:tcPr>
          <w:p w14:paraId="23D020F9" w14:textId="77777777" w:rsidR="00383797" w:rsidRDefault="00383797" w:rsidP="00316D49">
            <w:pPr>
              <w:spacing w:after="0" w:line="360" w:lineRule="auto"/>
            </w:pPr>
            <w:r>
              <w:rPr>
                <w:rFonts w:ascii="Times New Roman" w:eastAsia="Times New Roman" w:hAnsi="Times New Roman"/>
                <w:sz w:val="16"/>
              </w:rPr>
              <w:t>Booking</w:t>
            </w:r>
          </w:p>
        </w:tc>
        <w:tc>
          <w:tcPr>
            <w:tcW w:w="3319" w:type="dxa"/>
          </w:tcPr>
          <w:p w14:paraId="028DC4FB" w14:textId="77777777" w:rsidR="00383797" w:rsidRDefault="00383797" w:rsidP="00316D49">
            <w:pPr>
              <w:spacing w:after="0" w:line="360" w:lineRule="auto"/>
            </w:pPr>
            <w:r>
              <w:rPr>
                <w:rFonts w:ascii="Times New Roman" w:eastAsia="Times New Roman" w:hAnsi="Times New Roman"/>
                <w:sz w:val="16"/>
              </w:rPr>
              <w:t>Confusion about cancellation, house rules or local requirements.</w:t>
            </w:r>
          </w:p>
        </w:tc>
        <w:tc>
          <w:tcPr>
            <w:tcW w:w="3896" w:type="dxa"/>
          </w:tcPr>
          <w:p w14:paraId="13CA8077" w14:textId="77777777" w:rsidR="00383797" w:rsidRDefault="00383797" w:rsidP="00316D49">
            <w:pPr>
              <w:spacing w:after="0" w:line="360" w:lineRule="auto"/>
            </w:pPr>
            <w:r>
              <w:rPr>
                <w:rFonts w:ascii="Times New Roman" w:eastAsia="Times New Roman" w:hAnsi="Times New Roman"/>
                <w:sz w:val="16"/>
              </w:rPr>
              <w:t>Provide plain-language policy summaries and compliance prompts.</w:t>
            </w:r>
          </w:p>
        </w:tc>
      </w:tr>
      <w:tr w:rsidR="00383797" w14:paraId="1B486D1A" w14:textId="77777777" w:rsidTr="00316D49">
        <w:trPr>
          <w:trHeight w:val="718"/>
          <w:jc w:val="center"/>
        </w:trPr>
        <w:tc>
          <w:tcPr>
            <w:tcW w:w="1804" w:type="dxa"/>
          </w:tcPr>
          <w:p w14:paraId="0B7767B2" w14:textId="77777777" w:rsidR="00383797" w:rsidRDefault="00383797" w:rsidP="00316D49">
            <w:pPr>
              <w:spacing w:after="0" w:line="360" w:lineRule="auto"/>
            </w:pPr>
            <w:r>
              <w:rPr>
                <w:rFonts w:ascii="Times New Roman" w:eastAsia="Times New Roman" w:hAnsi="Times New Roman"/>
                <w:sz w:val="16"/>
              </w:rPr>
              <w:t>Pre-arrival</w:t>
            </w:r>
          </w:p>
        </w:tc>
        <w:tc>
          <w:tcPr>
            <w:tcW w:w="3319" w:type="dxa"/>
          </w:tcPr>
          <w:p w14:paraId="7ED1C7D7" w14:textId="77777777" w:rsidR="00383797" w:rsidRDefault="00383797" w:rsidP="00316D49">
            <w:pPr>
              <w:spacing w:after="0" w:line="360" w:lineRule="auto"/>
            </w:pPr>
            <w:r>
              <w:rPr>
                <w:rFonts w:ascii="Times New Roman" w:eastAsia="Times New Roman" w:hAnsi="Times New Roman"/>
                <w:sz w:val="16"/>
              </w:rPr>
              <w:t>Check-in failure, language barriers or accessibility concerns.</w:t>
            </w:r>
          </w:p>
        </w:tc>
        <w:tc>
          <w:tcPr>
            <w:tcW w:w="3896" w:type="dxa"/>
          </w:tcPr>
          <w:p w14:paraId="50EC7B71" w14:textId="77777777" w:rsidR="00383797" w:rsidRDefault="00383797" w:rsidP="00316D49">
            <w:pPr>
              <w:spacing w:after="0" w:line="360" w:lineRule="auto"/>
            </w:pPr>
            <w:r>
              <w:rPr>
                <w:rFonts w:ascii="Times New Roman" w:eastAsia="Times New Roman" w:hAnsi="Times New Roman"/>
                <w:sz w:val="16"/>
              </w:rPr>
              <w:t>Send proactive reminders, multilingual support and risk-based escalation.</w:t>
            </w:r>
          </w:p>
        </w:tc>
      </w:tr>
      <w:tr w:rsidR="00383797" w14:paraId="22C1C6B5" w14:textId="77777777" w:rsidTr="00316D49">
        <w:trPr>
          <w:trHeight w:val="718"/>
          <w:jc w:val="center"/>
        </w:trPr>
        <w:tc>
          <w:tcPr>
            <w:tcW w:w="1804" w:type="dxa"/>
          </w:tcPr>
          <w:p w14:paraId="448E4A1F" w14:textId="77777777" w:rsidR="00383797" w:rsidRDefault="00383797" w:rsidP="00316D49">
            <w:pPr>
              <w:spacing w:after="0" w:line="360" w:lineRule="auto"/>
            </w:pPr>
            <w:r>
              <w:rPr>
                <w:rFonts w:ascii="Times New Roman" w:eastAsia="Times New Roman" w:hAnsi="Times New Roman"/>
                <w:sz w:val="16"/>
              </w:rPr>
              <w:t>During stay</w:t>
            </w:r>
          </w:p>
        </w:tc>
        <w:tc>
          <w:tcPr>
            <w:tcW w:w="3319" w:type="dxa"/>
          </w:tcPr>
          <w:p w14:paraId="21BE72A3" w14:textId="77777777" w:rsidR="00383797" w:rsidRDefault="00383797" w:rsidP="00316D49">
            <w:pPr>
              <w:spacing w:after="0" w:line="360" w:lineRule="auto"/>
            </w:pPr>
            <w:r>
              <w:rPr>
                <w:rFonts w:ascii="Times New Roman" w:eastAsia="Times New Roman" w:hAnsi="Times New Roman"/>
                <w:sz w:val="16"/>
              </w:rPr>
              <w:t>Safety issue, inaccurate listing, discrimination or urgent relocation need.</w:t>
            </w:r>
          </w:p>
        </w:tc>
        <w:tc>
          <w:tcPr>
            <w:tcW w:w="3896" w:type="dxa"/>
          </w:tcPr>
          <w:p w14:paraId="224095DB" w14:textId="77777777" w:rsidR="00383797" w:rsidRDefault="00383797" w:rsidP="00316D49">
            <w:pPr>
              <w:spacing w:after="0" w:line="360" w:lineRule="auto"/>
            </w:pPr>
            <w:r>
              <w:rPr>
                <w:rFonts w:ascii="Times New Roman" w:eastAsia="Times New Roman" w:hAnsi="Times New Roman"/>
                <w:sz w:val="16"/>
              </w:rPr>
              <w:t>Move high-risk cases quickly from AI to trained human specialists.</w:t>
            </w:r>
          </w:p>
        </w:tc>
      </w:tr>
      <w:tr w:rsidR="00383797" w14:paraId="51CC27DF" w14:textId="77777777" w:rsidTr="00316D49">
        <w:trPr>
          <w:trHeight w:val="718"/>
          <w:jc w:val="center"/>
        </w:trPr>
        <w:tc>
          <w:tcPr>
            <w:tcW w:w="1804" w:type="dxa"/>
          </w:tcPr>
          <w:p w14:paraId="7EF0C08D" w14:textId="77777777" w:rsidR="00383797" w:rsidRDefault="00383797" w:rsidP="00316D49">
            <w:pPr>
              <w:spacing w:after="0" w:line="360" w:lineRule="auto"/>
            </w:pPr>
            <w:r>
              <w:rPr>
                <w:rFonts w:ascii="Times New Roman" w:eastAsia="Times New Roman" w:hAnsi="Times New Roman"/>
                <w:sz w:val="16"/>
              </w:rPr>
              <w:t>Post-stay</w:t>
            </w:r>
          </w:p>
        </w:tc>
        <w:tc>
          <w:tcPr>
            <w:tcW w:w="3319" w:type="dxa"/>
          </w:tcPr>
          <w:p w14:paraId="7517E744" w14:textId="77777777" w:rsidR="00383797" w:rsidRDefault="00383797" w:rsidP="00316D49">
            <w:pPr>
              <w:spacing w:after="0" w:line="360" w:lineRule="auto"/>
            </w:pPr>
            <w:r>
              <w:rPr>
                <w:rFonts w:ascii="Times New Roman" w:eastAsia="Times New Roman" w:hAnsi="Times New Roman"/>
                <w:sz w:val="16"/>
              </w:rPr>
              <w:t>Slow refund decisions, unresolved disputes or weak learning from reviews.</w:t>
            </w:r>
          </w:p>
        </w:tc>
        <w:tc>
          <w:tcPr>
            <w:tcW w:w="3896" w:type="dxa"/>
          </w:tcPr>
          <w:p w14:paraId="31101A42" w14:textId="77777777" w:rsidR="00383797" w:rsidRDefault="00383797" w:rsidP="00316D49">
            <w:pPr>
              <w:spacing w:after="0" w:line="360" w:lineRule="auto"/>
            </w:pPr>
            <w:r>
              <w:rPr>
                <w:rFonts w:ascii="Times New Roman" w:eastAsia="Times New Roman" w:hAnsi="Times New Roman"/>
                <w:sz w:val="16"/>
              </w:rPr>
              <w:t>Use structured recovery, transparent decisions and data-led improvement of hosts and listings.</w:t>
            </w:r>
          </w:p>
        </w:tc>
      </w:tr>
    </w:tbl>
    <w:p w14:paraId="2022844F" w14:textId="77777777" w:rsidR="00383797" w:rsidRDefault="00383797" w:rsidP="00383797">
      <w:pPr>
        <w:spacing w:after="120" w:line="360" w:lineRule="auto"/>
      </w:pPr>
      <w:r>
        <w:rPr>
          <w:rFonts w:ascii="Times New Roman" w:eastAsia="Times New Roman" w:hAnsi="Times New Roman"/>
        </w:rPr>
        <w:t>Together, these tools show that Airbnb’s strongest route is context-aware, trustworthy and recoverable care across the platform ecosystem.</w:t>
      </w:r>
    </w:p>
    <w:p w14:paraId="673A8C8F" w14:textId="77777777" w:rsidR="00383797" w:rsidRPr="00FA7F99" w:rsidRDefault="00383797" w:rsidP="00383797">
      <w:pPr>
        <w:pStyle w:val="Heading2"/>
        <w:spacing w:line="360" w:lineRule="auto"/>
      </w:pPr>
      <w:bookmarkStart w:id="10" w:name="_Toc233649699"/>
      <w:bookmarkStart w:id="11" w:name="_Toc233651131"/>
      <w:r>
        <w:rPr>
          <w:rFonts w:eastAsia="Times New Roman"/>
        </w:rPr>
        <w:t>2.3 Internal Analysis: Resources, Capabilities and Strategic Gaps</w:t>
      </w:r>
      <w:bookmarkEnd w:id="10"/>
      <w:bookmarkEnd w:id="11"/>
    </w:p>
    <w:p w14:paraId="4C2F3D30" w14:textId="77777777" w:rsidR="00383797" w:rsidRPr="00FA7F99" w:rsidRDefault="00383797" w:rsidP="00383797">
      <w:pPr>
        <w:spacing w:after="120" w:line="360" w:lineRule="auto"/>
      </w:pPr>
      <w:r>
        <w:rPr>
          <w:rFonts w:ascii="Times New Roman" w:eastAsia="Times New Roman" w:hAnsi="Times New Roman"/>
        </w:rPr>
        <w:t>From a resource-based view, Airbnb has several valuable resources: a globally recognised brand, a two-sided network, large data assets, product design capability, host community and strong cash generation (Barney, 1991; Airbnb, Inc., 2026a). Network effects and platform governance are particularly important because more high-quality hosts attract more guests, while more demand attracts supply (Parker, Van Alstyne and Choudary, 2016; Hagiu and Wright, 2015).</w:t>
      </w:r>
    </w:p>
    <w:p w14:paraId="4B4B4236" w14:textId="77777777" w:rsidR="00383797" w:rsidRPr="00FA7F99" w:rsidRDefault="00383797" w:rsidP="00383797">
      <w:pPr>
        <w:spacing w:after="120" w:line="360" w:lineRule="auto"/>
      </w:pPr>
      <w:r>
        <w:rPr>
          <w:rFonts w:ascii="Times New Roman" w:eastAsia="Times New Roman" w:hAnsi="Times New Roman"/>
        </w:rPr>
        <w:t>However, a resource supports sustainable advantage only when it is valuable, rare, difficult to imitate and organisationally embedded (Barney, 1991). Table 4 applies this VRIO logic to Airbnb’s most relevant customer-care resources. Airbnb’s brand and community are valuable, but competitors can copy individual features such as flexible payments, reviews or AI support. What is harder to copy is an integrated trust system across guests, hosts, listings, local rules and recovery, making customer care a potential strategic capability (Prahalad and Hamel, 1990; Teece, 2007).</w:t>
      </w:r>
    </w:p>
    <w:p w14:paraId="2138016A" w14:textId="77777777" w:rsidR="00383797" w:rsidRDefault="00383797" w:rsidP="00383797">
      <w:pPr>
        <w:spacing w:before="120" w:after="120" w:line="360" w:lineRule="auto"/>
        <w:rPr>
          <w:rFonts w:ascii="Times New Roman" w:eastAsia="Times New Roman" w:hAnsi="Times New Roman"/>
          <w:b/>
          <w:sz w:val="20"/>
        </w:rPr>
      </w:pPr>
    </w:p>
    <w:p w14:paraId="7C9AF348" w14:textId="77777777" w:rsidR="00383797" w:rsidRDefault="00383797" w:rsidP="00383797">
      <w:pPr>
        <w:spacing w:before="120" w:after="120" w:line="360" w:lineRule="auto"/>
        <w:rPr>
          <w:rFonts w:ascii="Times New Roman" w:eastAsia="Times New Roman" w:hAnsi="Times New Roman"/>
          <w:b/>
          <w:sz w:val="20"/>
        </w:rPr>
      </w:pPr>
    </w:p>
    <w:p w14:paraId="5F73FEB3" w14:textId="77777777" w:rsidR="00383797" w:rsidRDefault="00383797" w:rsidP="00383797">
      <w:pPr>
        <w:spacing w:before="120" w:after="120" w:line="360" w:lineRule="auto"/>
      </w:pPr>
      <w:r>
        <w:rPr>
          <w:rFonts w:ascii="Times New Roman" w:eastAsia="Times New Roman" w:hAnsi="Times New Roman"/>
          <w:b/>
          <w:sz w:val="20"/>
        </w:rPr>
        <w:lastRenderedPageBreak/>
        <w:t>Table 4. VRIO analysis of Airbnb’s customer-care resources and capabilities</w:t>
      </w:r>
    </w:p>
    <w:tbl>
      <w:tblPr>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2569"/>
        <w:gridCol w:w="2855"/>
        <w:gridCol w:w="3567"/>
      </w:tblGrid>
      <w:tr w:rsidR="00383797" w14:paraId="4EBF6426" w14:textId="77777777" w:rsidTr="00316D49">
        <w:trPr>
          <w:trHeight w:val="331"/>
          <w:tblHeader/>
          <w:jc w:val="center"/>
        </w:trPr>
        <w:tc>
          <w:tcPr>
            <w:tcW w:w="2569" w:type="dxa"/>
            <w:shd w:val="clear" w:color="auto" w:fill="D9EAF7"/>
          </w:tcPr>
          <w:p w14:paraId="7FFF0871" w14:textId="77777777" w:rsidR="00383797" w:rsidRDefault="00383797" w:rsidP="00316D49">
            <w:pPr>
              <w:spacing w:after="0" w:line="360" w:lineRule="auto"/>
            </w:pPr>
            <w:r>
              <w:rPr>
                <w:rFonts w:ascii="Times New Roman" w:eastAsia="Times New Roman" w:hAnsi="Times New Roman"/>
                <w:b/>
                <w:sz w:val="16"/>
              </w:rPr>
              <w:t>Resource or capability</w:t>
            </w:r>
          </w:p>
        </w:tc>
        <w:tc>
          <w:tcPr>
            <w:tcW w:w="2855" w:type="dxa"/>
            <w:shd w:val="clear" w:color="auto" w:fill="D9EAF7"/>
          </w:tcPr>
          <w:p w14:paraId="75F3DB12" w14:textId="77777777" w:rsidR="00383797" w:rsidRDefault="00383797" w:rsidP="00316D49">
            <w:pPr>
              <w:spacing w:after="0" w:line="360" w:lineRule="auto"/>
            </w:pPr>
            <w:r>
              <w:rPr>
                <w:rFonts w:ascii="Times New Roman" w:eastAsia="Times New Roman" w:hAnsi="Times New Roman"/>
                <w:b/>
                <w:sz w:val="16"/>
              </w:rPr>
              <w:t>VRIO judgement</w:t>
            </w:r>
          </w:p>
        </w:tc>
        <w:tc>
          <w:tcPr>
            <w:tcW w:w="3567" w:type="dxa"/>
            <w:shd w:val="clear" w:color="auto" w:fill="D9EAF7"/>
          </w:tcPr>
          <w:p w14:paraId="272843D7" w14:textId="77777777" w:rsidR="00383797" w:rsidRDefault="00383797" w:rsidP="00316D49">
            <w:pPr>
              <w:spacing w:after="0" w:line="360" w:lineRule="auto"/>
            </w:pPr>
            <w:r>
              <w:rPr>
                <w:rFonts w:ascii="Times New Roman" w:eastAsia="Times New Roman" w:hAnsi="Times New Roman"/>
                <w:b/>
                <w:sz w:val="16"/>
              </w:rPr>
              <w:t>Strategic implication</w:t>
            </w:r>
          </w:p>
        </w:tc>
      </w:tr>
      <w:tr w:rsidR="00383797" w14:paraId="0CDC82A8" w14:textId="77777777" w:rsidTr="00316D49">
        <w:trPr>
          <w:trHeight w:val="644"/>
          <w:jc w:val="center"/>
        </w:trPr>
        <w:tc>
          <w:tcPr>
            <w:tcW w:w="2569" w:type="dxa"/>
          </w:tcPr>
          <w:p w14:paraId="1F71E5DD" w14:textId="77777777" w:rsidR="00383797" w:rsidRDefault="00383797" w:rsidP="00316D49">
            <w:pPr>
              <w:spacing w:after="0" w:line="360" w:lineRule="auto"/>
            </w:pPr>
            <w:r>
              <w:rPr>
                <w:rFonts w:ascii="Times New Roman" w:eastAsia="Times New Roman" w:hAnsi="Times New Roman"/>
                <w:sz w:val="16"/>
              </w:rPr>
              <w:t>Global brand</w:t>
            </w:r>
          </w:p>
        </w:tc>
        <w:tc>
          <w:tcPr>
            <w:tcW w:w="2855" w:type="dxa"/>
          </w:tcPr>
          <w:p w14:paraId="6F8C23E0" w14:textId="77777777" w:rsidR="00383797" w:rsidRDefault="00383797" w:rsidP="00316D49">
            <w:pPr>
              <w:spacing w:after="0" w:line="360" w:lineRule="auto"/>
            </w:pPr>
            <w:r>
              <w:rPr>
                <w:rFonts w:ascii="Times New Roman" w:eastAsia="Times New Roman" w:hAnsi="Times New Roman"/>
                <w:sz w:val="16"/>
              </w:rPr>
              <w:t>Valuable and relatively rare, but vulnerable to trust failures.</w:t>
            </w:r>
          </w:p>
        </w:tc>
        <w:tc>
          <w:tcPr>
            <w:tcW w:w="3567" w:type="dxa"/>
          </w:tcPr>
          <w:p w14:paraId="6E494B59" w14:textId="77777777" w:rsidR="00383797" w:rsidRDefault="00383797" w:rsidP="00316D49">
            <w:pPr>
              <w:spacing w:after="0" w:line="360" w:lineRule="auto"/>
            </w:pPr>
            <w:r>
              <w:rPr>
                <w:rFonts w:ascii="Times New Roman" w:eastAsia="Times New Roman" w:hAnsi="Times New Roman"/>
                <w:sz w:val="16"/>
              </w:rPr>
              <w:t>Supports confidence, but must be protected through reliable recovery and safety standards.</w:t>
            </w:r>
          </w:p>
        </w:tc>
      </w:tr>
      <w:tr w:rsidR="00383797" w14:paraId="2B2CE8C4" w14:textId="77777777" w:rsidTr="00316D49">
        <w:trPr>
          <w:trHeight w:val="644"/>
          <w:jc w:val="center"/>
        </w:trPr>
        <w:tc>
          <w:tcPr>
            <w:tcW w:w="2569" w:type="dxa"/>
          </w:tcPr>
          <w:p w14:paraId="028D1B1C" w14:textId="77777777" w:rsidR="00383797" w:rsidRDefault="00383797" w:rsidP="00316D49">
            <w:pPr>
              <w:spacing w:after="0" w:line="360" w:lineRule="auto"/>
            </w:pPr>
            <w:r>
              <w:rPr>
                <w:rFonts w:ascii="Times New Roman" w:eastAsia="Times New Roman" w:hAnsi="Times New Roman"/>
                <w:sz w:val="16"/>
              </w:rPr>
              <w:t>Two-sided platform network</w:t>
            </w:r>
          </w:p>
        </w:tc>
        <w:tc>
          <w:tcPr>
            <w:tcW w:w="2855" w:type="dxa"/>
          </w:tcPr>
          <w:p w14:paraId="7A55BDDC" w14:textId="77777777" w:rsidR="00383797" w:rsidRDefault="00383797" w:rsidP="00316D49">
            <w:pPr>
              <w:spacing w:after="0" w:line="360" w:lineRule="auto"/>
            </w:pPr>
            <w:r>
              <w:rPr>
                <w:rFonts w:ascii="Times New Roman" w:eastAsia="Times New Roman" w:hAnsi="Times New Roman"/>
                <w:sz w:val="16"/>
              </w:rPr>
              <w:t>Valuable, rare and hard to imitate at Airbnb’s scale.</w:t>
            </w:r>
          </w:p>
        </w:tc>
        <w:tc>
          <w:tcPr>
            <w:tcW w:w="3567" w:type="dxa"/>
          </w:tcPr>
          <w:p w14:paraId="4661A612" w14:textId="77777777" w:rsidR="00383797" w:rsidRDefault="00383797" w:rsidP="00316D49">
            <w:pPr>
              <w:spacing w:after="0" w:line="360" w:lineRule="auto"/>
            </w:pPr>
            <w:r>
              <w:rPr>
                <w:rFonts w:ascii="Times New Roman" w:eastAsia="Times New Roman" w:hAnsi="Times New Roman"/>
                <w:sz w:val="16"/>
              </w:rPr>
              <w:t>Creates advantage if high-quality hosts and repeat guests are retained.</w:t>
            </w:r>
          </w:p>
        </w:tc>
      </w:tr>
      <w:tr w:rsidR="00383797" w14:paraId="7914059B" w14:textId="77777777" w:rsidTr="00316D49">
        <w:trPr>
          <w:trHeight w:val="644"/>
          <w:jc w:val="center"/>
        </w:trPr>
        <w:tc>
          <w:tcPr>
            <w:tcW w:w="2569" w:type="dxa"/>
          </w:tcPr>
          <w:p w14:paraId="74EA7414" w14:textId="77777777" w:rsidR="00383797" w:rsidRDefault="00383797" w:rsidP="00316D49">
            <w:pPr>
              <w:spacing w:after="0" w:line="360" w:lineRule="auto"/>
            </w:pPr>
            <w:r>
              <w:rPr>
                <w:rFonts w:ascii="Times New Roman" w:eastAsia="Times New Roman" w:hAnsi="Times New Roman"/>
                <w:sz w:val="16"/>
              </w:rPr>
              <w:t>Customer and host data</w:t>
            </w:r>
          </w:p>
        </w:tc>
        <w:tc>
          <w:tcPr>
            <w:tcW w:w="2855" w:type="dxa"/>
          </w:tcPr>
          <w:p w14:paraId="61740B0A" w14:textId="77777777" w:rsidR="00383797" w:rsidRDefault="00383797" w:rsidP="00316D49">
            <w:pPr>
              <w:spacing w:after="0" w:line="360" w:lineRule="auto"/>
            </w:pPr>
            <w:r>
              <w:rPr>
                <w:rFonts w:ascii="Times New Roman" w:eastAsia="Times New Roman" w:hAnsi="Times New Roman"/>
                <w:sz w:val="16"/>
              </w:rPr>
              <w:t>Valuable, partly rare and organisation-dependent.</w:t>
            </w:r>
          </w:p>
        </w:tc>
        <w:tc>
          <w:tcPr>
            <w:tcW w:w="3567" w:type="dxa"/>
          </w:tcPr>
          <w:p w14:paraId="3BD86E80" w14:textId="77777777" w:rsidR="00383797" w:rsidRDefault="00383797" w:rsidP="00316D49">
            <w:pPr>
              <w:spacing w:after="0" w:line="360" w:lineRule="auto"/>
            </w:pPr>
            <w:r>
              <w:rPr>
                <w:rFonts w:ascii="Times New Roman" w:eastAsia="Times New Roman" w:hAnsi="Times New Roman"/>
                <w:sz w:val="16"/>
              </w:rPr>
              <w:t>Can enable personalisation, but must be governed ethically and transparently.</w:t>
            </w:r>
          </w:p>
        </w:tc>
      </w:tr>
      <w:tr w:rsidR="00383797" w14:paraId="1493F969" w14:textId="77777777" w:rsidTr="00316D49">
        <w:trPr>
          <w:trHeight w:val="644"/>
          <w:jc w:val="center"/>
        </w:trPr>
        <w:tc>
          <w:tcPr>
            <w:tcW w:w="2569" w:type="dxa"/>
          </w:tcPr>
          <w:p w14:paraId="1027F4BC" w14:textId="77777777" w:rsidR="00383797" w:rsidRDefault="00383797" w:rsidP="00316D49">
            <w:pPr>
              <w:spacing w:after="0" w:line="360" w:lineRule="auto"/>
            </w:pPr>
            <w:r>
              <w:rPr>
                <w:rFonts w:ascii="Times New Roman" w:eastAsia="Times New Roman" w:hAnsi="Times New Roman"/>
                <w:sz w:val="16"/>
              </w:rPr>
              <w:t>AI and product design capability</w:t>
            </w:r>
          </w:p>
        </w:tc>
        <w:tc>
          <w:tcPr>
            <w:tcW w:w="2855" w:type="dxa"/>
          </w:tcPr>
          <w:p w14:paraId="67E499A6" w14:textId="77777777" w:rsidR="00383797" w:rsidRDefault="00383797" w:rsidP="00316D49">
            <w:pPr>
              <w:spacing w:after="0" w:line="360" w:lineRule="auto"/>
            </w:pPr>
            <w:r>
              <w:rPr>
                <w:rFonts w:ascii="Times New Roman" w:eastAsia="Times New Roman" w:hAnsi="Times New Roman"/>
                <w:sz w:val="16"/>
              </w:rPr>
              <w:t>Valuable and organised, but moderately imitable.</w:t>
            </w:r>
          </w:p>
        </w:tc>
        <w:tc>
          <w:tcPr>
            <w:tcW w:w="3567" w:type="dxa"/>
          </w:tcPr>
          <w:p w14:paraId="47E76ED7" w14:textId="77777777" w:rsidR="00383797" w:rsidRDefault="00383797" w:rsidP="00316D49">
            <w:pPr>
              <w:spacing w:after="0" w:line="360" w:lineRule="auto"/>
            </w:pPr>
            <w:r>
              <w:rPr>
                <w:rFonts w:ascii="Times New Roman" w:eastAsia="Times New Roman" w:hAnsi="Times New Roman"/>
                <w:sz w:val="16"/>
              </w:rPr>
              <w:t>Improves speed and consistency when combined with human escalation.</w:t>
            </w:r>
          </w:p>
        </w:tc>
      </w:tr>
      <w:tr w:rsidR="00383797" w14:paraId="1DBDF3AF" w14:textId="77777777" w:rsidTr="00316D49">
        <w:trPr>
          <w:trHeight w:val="644"/>
          <w:jc w:val="center"/>
        </w:trPr>
        <w:tc>
          <w:tcPr>
            <w:tcW w:w="2569" w:type="dxa"/>
          </w:tcPr>
          <w:p w14:paraId="0BD3F9AE" w14:textId="77777777" w:rsidR="00383797" w:rsidRDefault="00383797" w:rsidP="00316D49">
            <w:pPr>
              <w:spacing w:after="0" w:line="360" w:lineRule="auto"/>
            </w:pPr>
            <w:r>
              <w:rPr>
                <w:rFonts w:ascii="Times New Roman" w:eastAsia="Times New Roman" w:hAnsi="Times New Roman"/>
                <w:sz w:val="16"/>
              </w:rPr>
              <w:t>Host community</w:t>
            </w:r>
          </w:p>
        </w:tc>
        <w:tc>
          <w:tcPr>
            <w:tcW w:w="2855" w:type="dxa"/>
          </w:tcPr>
          <w:p w14:paraId="5E1E3517" w14:textId="77777777" w:rsidR="00383797" w:rsidRDefault="00383797" w:rsidP="00316D49">
            <w:pPr>
              <w:spacing w:after="0" w:line="360" w:lineRule="auto"/>
            </w:pPr>
            <w:r>
              <w:rPr>
                <w:rFonts w:ascii="Times New Roman" w:eastAsia="Times New Roman" w:hAnsi="Times New Roman"/>
                <w:sz w:val="16"/>
              </w:rPr>
              <w:t>Valuable and difficult to imitate, but uneven in quality.</w:t>
            </w:r>
          </w:p>
        </w:tc>
        <w:tc>
          <w:tcPr>
            <w:tcW w:w="3567" w:type="dxa"/>
          </w:tcPr>
          <w:p w14:paraId="47E7ABFD" w14:textId="77777777" w:rsidR="00383797" w:rsidRDefault="00383797" w:rsidP="00316D49">
            <w:pPr>
              <w:spacing w:after="0" w:line="360" w:lineRule="auto"/>
            </w:pPr>
            <w:r>
              <w:rPr>
                <w:rFonts w:ascii="Times New Roman" w:eastAsia="Times New Roman" w:hAnsi="Times New Roman"/>
                <w:sz w:val="16"/>
              </w:rPr>
              <w:t>Requires incentives, education and verification to protect guest trust.</w:t>
            </w:r>
          </w:p>
        </w:tc>
      </w:tr>
      <w:tr w:rsidR="00383797" w14:paraId="6093CED7" w14:textId="77777777" w:rsidTr="00316D49">
        <w:trPr>
          <w:trHeight w:val="644"/>
          <w:jc w:val="center"/>
        </w:trPr>
        <w:tc>
          <w:tcPr>
            <w:tcW w:w="2569" w:type="dxa"/>
          </w:tcPr>
          <w:p w14:paraId="1B3A5432" w14:textId="77777777" w:rsidR="00383797" w:rsidRDefault="00383797" w:rsidP="00316D49">
            <w:pPr>
              <w:spacing w:after="0" w:line="360" w:lineRule="auto"/>
            </w:pPr>
            <w:r>
              <w:rPr>
                <w:rFonts w:ascii="Times New Roman" w:eastAsia="Times New Roman" w:hAnsi="Times New Roman"/>
                <w:sz w:val="16"/>
              </w:rPr>
              <w:t>Trust and safety system</w:t>
            </w:r>
          </w:p>
        </w:tc>
        <w:tc>
          <w:tcPr>
            <w:tcW w:w="2855" w:type="dxa"/>
          </w:tcPr>
          <w:p w14:paraId="27BCD0EA" w14:textId="77777777" w:rsidR="00383797" w:rsidRDefault="00383797" w:rsidP="00316D49">
            <w:pPr>
              <w:spacing w:after="0" w:line="360" w:lineRule="auto"/>
            </w:pPr>
            <w:r>
              <w:rPr>
                <w:rFonts w:ascii="Times New Roman" w:eastAsia="Times New Roman" w:hAnsi="Times New Roman"/>
                <w:sz w:val="16"/>
              </w:rPr>
              <w:t>Potentially valuable, rare and hard to imitate if fully integrated.</w:t>
            </w:r>
          </w:p>
        </w:tc>
        <w:tc>
          <w:tcPr>
            <w:tcW w:w="3567" w:type="dxa"/>
          </w:tcPr>
          <w:p w14:paraId="11A7772E" w14:textId="77777777" w:rsidR="00383797" w:rsidRDefault="00383797" w:rsidP="00316D49">
            <w:pPr>
              <w:spacing w:after="0" w:line="360" w:lineRule="auto"/>
            </w:pPr>
            <w:r>
              <w:rPr>
                <w:rFonts w:ascii="Times New Roman" w:eastAsia="Times New Roman" w:hAnsi="Times New Roman"/>
                <w:sz w:val="16"/>
              </w:rPr>
              <w:t>Could become Airbnb’s strongest strategic capability for personalised care.</w:t>
            </w:r>
          </w:p>
        </w:tc>
      </w:tr>
    </w:tbl>
    <w:p w14:paraId="2172F19D" w14:textId="77777777" w:rsidR="00383797" w:rsidRPr="00FA7F99" w:rsidRDefault="00383797" w:rsidP="00383797">
      <w:pPr>
        <w:spacing w:after="120" w:line="360" w:lineRule="auto"/>
      </w:pPr>
      <w:r>
        <w:rPr>
          <w:rFonts w:ascii="Times New Roman" w:eastAsia="Times New Roman" w:hAnsi="Times New Roman"/>
        </w:rPr>
        <w:t>Airbnb has also shown dynamic capabilities: sensing changes in travel behaviour, seizing opportunities through product innovation and reconfiguring resources through technology investment (Teece, Pisano and Shuen, 1997; Eisenhardt and Martin, 2000; Teece, 2007). Recent examples include its rebuilt technology stack, AI-powered support, Guest Favourites, updated cancellation policies, expansion markets and services and redesigned experiences (Airbnb, Inc., 2026b; Airbnb Help Centre, 2026). The risk is that expansion increases complexity faster than care systems adapt.</w:t>
      </w:r>
    </w:p>
    <w:p w14:paraId="51ABCFE7" w14:textId="77777777" w:rsidR="00383797" w:rsidRPr="00FA7F99" w:rsidRDefault="00383797" w:rsidP="00383797">
      <w:pPr>
        <w:spacing w:after="120" w:line="360" w:lineRule="auto"/>
      </w:pPr>
      <w:r>
        <w:rPr>
          <w:rFonts w:ascii="Times New Roman" w:eastAsia="Times New Roman" w:hAnsi="Times New Roman"/>
        </w:rPr>
        <w:t>A key internal weakness is limited direct control over the service environment. Hotels can train employees and resolve many issues on site; Airbnb depends on hosts, guests and third-party partners. Airbnb’s own risk disclosures acknowledge that it does not verify every listing for safety, quality or legal compliance and that user misconduct can damage trust and reputation (Airbnb, Inc., 2026a). Customer care must therefore be proactive rather than merely reactive.</w:t>
      </w:r>
    </w:p>
    <w:p w14:paraId="4753AFC7" w14:textId="77777777" w:rsidR="00383797" w:rsidRPr="00FA7F99" w:rsidRDefault="00383797" w:rsidP="00383797">
      <w:pPr>
        <w:spacing w:after="120" w:line="360" w:lineRule="auto"/>
      </w:pPr>
      <w:r>
        <w:rPr>
          <w:rFonts w:ascii="Times New Roman" w:eastAsia="Times New Roman" w:hAnsi="Times New Roman"/>
        </w:rPr>
        <w:t>Another gap is the tension between automation and empathy. AI support can reduce cost and speed up routine resolution, but travel failures are often emotional. A guest locked out at midnight, a family facing last-minute cancellation or a host dealing with damage may not feel cared for by an automated response. This supports a hybrid model in which AI handles routine issues and trained humans manage high-risk, emotional or reputationally sensitive cases (Raisch and Krakowski, 2021; Floridi and Cowls, 2019).</w:t>
      </w:r>
    </w:p>
    <w:p w14:paraId="708B3D7B" w14:textId="77777777" w:rsidR="00383797" w:rsidRDefault="00383797" w:rsidP="00383797">
      <w:pPr>
        <w:spacing w:after="120" w:line="360" w:lineRule="auto"/>
      </w:pPr>
      <w:r>
        <w:rPr>
          <w:rFonts w:ascii="Times New Roman" w:eastAsia="Times New Roman" w:hAnsi="Times New Roman"/>
        </w:rPr>
        <w:lastRenderedPageBreak/>
        <w:t>Academic research on the sharing economy supports this internal assessment. Trust has been identified as the main determinant of satisfaction and repeat use in peer-to-peer accommodation, because guests must rely on strangers and on information provided through the platform (Möhlmann, 2015; Ert, Fleischer and Magen, 2016). Studies also show that peer-to-peer accommodation changes travel behaviour itself, encouraging longer stays, wider destination choices and more local consumption, which increases the range of situations in which care may be needed (Tussyadiah and Pesonen, 2016; Dolnicar, 2018). These findings confirm that trust and care are not peripheral service issues for Airbnb; they are the mechanisms through which its network effects are converted into loyalty and repeat booking.</w:t>
      </w:r>
    </w:p>
    <w:p w14:paraId="28C28FDF" w14:textId="77777777" w:rsidR="00383797" w:rsidRPr="00FA7F99" w:rsidRDefault="00383797" w:rsidP="00383797">
      <w:pPr>
        <w:spacing w:after="120" w:line="360" w:lineRule="auto"/>
      </w:pPr>
      <w:r>
        <w:rPr>
          <w:rFonts w:ascii="Times New Roman" w:eastAsia="Times New Roman" w:hAnsi="Times New Roman"/>
        </w:rPr>
        <w:t>The internal analysis suggests that Airbnb’s strongest opportunity is to turn trust and care into a dynamic capability by combining technology, host governance, human escalation, local compliance and ethical decision-making (Teece, 2007; OECD, 2019).</w:t>
      </w:r>
    </w:p>
    <w:p w14:paraId="4B161EF9" w14:textId="77777777" w:rsidR="00383797" w:rsidRPr="00FA7F99" w:rsidRDefault="00383797" w:rsidP="00383797">
      <w:pPr>
        <w:pStyle w:val="Heading1"/>
        <w:spacing w:line="360" w:lineRule="auto"/>
      </w:pPr>
      <w:bookmarkStart w:id="12" w:name="_Toc233649700"/>
      <w:bookmarkStart w:id="13" w:name="_Toc233651132"/>
      <w:r>
        <w:rPr>
          <w:rFonts w:eastAsia="Times New Roman"/>
        </w:rPr>
        <w:t>3. Critical Evaluation of Strategic Options for Personalised Customer Care</w:t>
      </w:r>
      <w:bookmarkEnd w:id="12"/>
      <w:bookmarkEnd w:id="13"/>
    </w:p>
    <w:p w14:paraId="2AAF22CE" w14:textId="77777777" w:rsidR="00383797" w:rsidRPr="00FA7F99" w:rsidRDefault="00383797" w:rsidP="00383797">
      <w:pPr>
        <w:pStyle w:val="Heading2"/>
        <w:spacing w:line="360" w:lineRule="auto"/>
      </w:pPr>
      <w:bookmarkStart w:id="14" w:name="_Toc233649701"/>
      <w:bookmarkStart w:id="15" w:name="_Toc233651133"/>
      <w:r>
        <w:rPr>
          <w:rFonts w:eastAsia="Times New Roman"/>
        </w:rPr>
        <w:t>3.1 Option One: AI-Enabled Personalised Customer Care at Scale</w:t>
      </w:r>
      <w:bookmarkEnd w:id="14"/>
      <w:bookmarkEnd w:id="15"/>
    </w:p>
    <w:p w14:paraId="1BD70557" w14:textId="77777777" w:rsidR="00383797" w:rsidRPr="00FA7F99" w:rsidRDefault="00383797" w:rsidP="00383797">
      <w:pPr>
        <w:spacing w:after="120" w:line="360" w:lineRule="auto"/>
      </w:pPr>
      <w:r>
        <w:rPr>
          <w:rFonts w:ascii="Times New Roman" w:eastAsia="Times New Roman" w:hAnsi="Times New Roman"/>
        </w:rPr>
        <w:t>The first option is to deepen AI-enabled personalised customer care across the journey. Airbnb is already using AI-powered customer support and has reported that many issues can be resolved without an agent (Airbnb, Inc., 2026b). This option would expand AI from reactive support into proactive trip care, using risk signals to predict check-in problems, support multilingual communication and suggest alternatives after cancellations (Huang and Rust, 2021; Dwivedi et al., 2021).</w:t>
      </w:r>
    </w:p>
    <w:p w14:paraId="22F49F8B" w14:textId="77777777" w:rsidR="00383797" w:rsidRPr="00FA7F99" w:rsidRDefault="00383797" w:rsidP="00383797">
      <w:pPr>
        <w:spacing w:after="120" w:line="360" w:lineRule="auto"/>
      </w:pPr>
      <w:r>
        <w:rPr>
          <w:rFonts w:ascii="Times New Roman" w:eastAsia="Times New Roman" w:hAnsi="Times New Roman"/>
        </w:rPr>
        <w:t>This option is strategically suitable because Airbnb’s scale makes purely manual service difficult. AI can improve speed, consistency and cost efficiency, while contextual data can support personalisation based on trip type, accessibility needs, language preference, past booking behaviour and local risk signals (Huang and Rust, 2021; Payne and Frow, 2005).</w:t>
      </w:r>
    </w:p>
    <w:p w14:paraId="1D994F2C" w14:textId="77777777" w:rsidR="00383797" w:rsidRPr="00FA7F99" w:rsidRDefault="00383797" w:rsidP="00383797">
      <w:pPr>
        <w:spacing w:after="120" w:line="360" w:lineRule="auto"/>
      </w:pPr>
      <w:r>
        <w:rPr>
          <w:rFonts w:ascii="Times New Roman" w:eastAsia="Times New Roman" w:hAnsi="Times New Roman"/>
        </w:rPr>
        <w:t xml:space="preserve">It is feasible because Airbnb has invested in AI, platform architecture and data infrastructure, </w:t>
      </w:r>
      <w:r>
        <w:rPr>
          <w:rFonts w:ascii="Times New Roman" w:eastAsia="Times New Roman" w:hAnsi="Times New Roman"/>
        </w:rPr>
        <w:lastRenderedPageBreak/>
        <w:t>but it is not simple. AI customer care requires reliable policy data, robust testing and clear escalation routes. Poorly designed AI may give inaccurate answers, miss emotional distress or reproduce bias, especially where decisions involve safety, discrimination, disability, refunds or urgent relocation (Airbnb, Inc., 2026a; OECD, 2019; Floridi and Cowls, 2019).</w:t>
      </w:r>
    </w:p>
    <w:p w14:paraId="1D7EFCE4" w14:textId="77777777" w:rsidR="00383797" w:rsidRPr="00FA7F99" w:rsidRDefault="00383797" w:rsidP="00383797">
      <w:pPr>
        <w:spacing w:after="120" w:line="360" w:lineRule="auto"/>
      </w:pPr>
      <w:r>
        <w:rPr>
          <w:rFonts w:ascii="Times New Roman" w:eastAsia="Times New Roman" w:hAnsi="Times New Roman"/>
        </w:rPr>
        <w:t>Acceptability is mixed. Shareholders may support AI because it can reduce support costs and improve margins; guests and hosts may welcome faster answers for routine issues. However, customers may distrust AI if it is opaque or appears to block human support. AI should therefore augment care rather than replace it (Raisch and Krakowski, 2021; Dwivedi et al., 2021).</w:t>
      </w:r>
    </w:p>
    <w:p w14:paraId="2BB86942" w14:textId="77777777" w:rsidR="00383797" w:rsidRPr="00FA7F99" w:rsidRDefault="00383797" w:rsidP="00383797">
      <w:pPr>
        <w:spacing w:after="120" w:line="360" w:lineRule="auto"/>
      </w:pPr>
      <w:r>
        <w:rPr>
          <w:rFonts w:ascii="Times New Roman" w:eastAsia="Times New Roman" w:hAnsi="Times New Roman"/>
        </w:rPr>
        <w:t>Overall, AI-enabled care is necessary but insufficient. It should form the operational backbone of the strategy, governed by human judgement, transparency and ethical controls (OECD, 2019; Floridi and Cowls, 2019).</w:t>
      </w:r>
    </w:p>
    <w:p w14:paraId="5CAAC5D1" w14:textId="77777777" w:rsidR="00383797" w:rsidRPr="00FA7F99" w:rsidRDefault="00383797" w:rsidP="00383797">
      <w:pPr>
        <w:pStyle w:val="Heading2"/>
        <w:spacing w:line="360" w:lineRule="auto"/>
      </w:pPr>
      <w:bookmarkStart w:id="16" w:name="_Toc233649702"/>
      <w:bookmarkStart w:id="17" w:name="_Toc233651134"/>
      <w:r>
        <w:rPr>
          <w:rFonts w:eastAsia="Times New Roman"/>
        </w:rPr>
        <w:t>3.2 Option Two: Verified Quality and Human-Led Recovery</w:t>
      </w:r>
      <w:bookmarkEnd w:id="16"/>
      <w:bookmarkEnd w:id="17"/>
    </w:p>
    <w:p w14:paraId="1E73CFA6" w14:textId="77777777" w:rsidR="00383797" w:rsidRPr="00FA7F99" w:rsidRDefault="00383797" w:rsidP="00383797">
      <w:pPr>
        <w:spacing w:after="120" w:line="360" w:lineRule="auto"/>
      </w:pPr>
      <w:r>
        <w:rPr>
          <w:rFonts w:ascii="Times New Roman" w:eastAsia="Times New Roman" w:hAnsi="Times New Roman"/>
        </w:rPr>
        <w:t>The second option is to strengthen quality assurance and human-led recovery through visible listing verification, clearer host quality tiers, stronger safety checks, urgent escalation and dedicated recovery teams in priority cities. It would build on tools such as Guest Favourites and AirCover, but make trust more operationally concrete (Airbnb Help Centre, 2026; Airbnb, Inc., 2026b).</w:t>
      </w:r>
    </w:p>
    <w:p w14:paraId="5BF1DC49" w14:textId="77777777" w:rsidR="00383797" w:rsidRPr="00FA7F99" w:rsidRDefault="00383797" w:rsidP="00383797">
      <w:pPr>
        <w:spacing w:after="120" w:line="360" w:lineRule="auto"/>
      </w:pPr>
      <w:r>
        <w:rPr>
          <w:rFonts w:ascii="Times New Roman" w:eastAsia="Times New Roman" w:hAnsi="Times New Roman"/>
        </w:rPr>
        <w:t>This option is suitable because trust is Airbnb’s central strategic vulnerability. Guests do not expect every Airbnb to look the same, but they do expect accuracy, safety and recoverability. Verified quality can reduce perceived risk, support repeat booking and help Airbnb compete with hotels’ predictable service standards (Ert, Fleischer and Magen, 2016; Cheng and Jin, 2019; Parasuraman, Zeithaml and Berry, 1988).</w:t>
      </w:r>
    </w:p>
    <w:p w14:paraId="689CB336" w14:textId="77777777" w:rsidR="00383797" w:rsidRPr="00FA7F99" w:rsidRDefault="00383797" w:rsidP="00383797">
      <w:pPr>
        <w:spacing w:after="120" w:line="360" w:lineRule="auto"/>
      </w:pPr>
      <w:r>
        <w:rPr>
          <w:rFonts w:ascii="Times New Roman" w:eastAsia="Times New Roman" w:hAnsi="Times New Roman"/>
        </w:rPr>
        <w:t>The option is acceptable to guests and communities because it improves accountability, and it may benefit high-quality hosts by distinguishing them from weaker supply. Some hosts may resist checks if they seem bureaucratic or costly, so Airbnb should use incentives such as search benefits, lower dispute friction, training support and premium guest segments (Sundararajan, 2016; Prahalad and Ramaswamy, 2004).</w:t>
      </w:r>
    </w:p>
    <w:p w14:paraId="5E93FE86" w14:textId="77777777" w:rsidR="00383797" w:rsidRPr="00FA7F99" w:rsidRDefault="00383797" w:rsidP="00383797">
      <w:pPr>
        <w:spacing w:after="120" w:line="360" w:lineRule="auto"/>
      </w:pPr>
      <w:r>
        <w:rPr>
          <w:rFonts w:ascii="Times New Roman" w:eastAsia="Times New Roman" w:hAnsi="Times New Roman"/>
        </w:rPr>
        <w:lastRenderedPageBreak/>
        <w:t>The main feasibility challenge is cost. Human-led recovery and verification require investment, local partnerships and data governance. However, a serious trust failure can damage brand equity, increase refunds and chargebacks and trigger regulatory scrutiny. Preventive investment is therefore strategically defensible because it protects platform legitimacy, repeat booking and host quality (Airbnb, Inc., 2026a; Barney, 1991; Teece, 2007).</w:t>
      </w:r>
    </w:p>
    <w:p w14:paraId="6E9847B3" w14:textId="77777777" w:rsidR="00383797" w:rsidRDefault="00383797" w:rsidP="00383797">
      <w:pPr>
        <w:spacing w:after="120" w:line="360" w:lineRule="auto"/>
        <w:rPr>
          <w:rFonts w:ascii="Times New Roman" w:eastAsia="Times New Roman" w:hAnsi="Times New Roman"/>
        </w:rPr>
      </w:pPr>
      <w:r>
        <w:rPr>
          <w:rFonts w:ascii="Times New Roman" w:eastAsia="Times New Roman" w:hAnsi="Times New Roman"/>
        </w:rPr>
        <w:t>This option is highly relevant to sustainable competitive advantage because trust is difficult to imitate. Competitors can copy individual features, but a reliable global care system supported by local knowledge, host incentives and customer data is harder to reproduce (Barney, 1991; Teece, 2007).</w:t>
      </w:r>
    </w:p>
    <w:p w14:paraId="630382E1" w14:textId="77777777" w:rsidR="00383797" w:rsidRPr="00FA7F99" w:rsidRDefault="00383797" w:rsidP="00383797">
      <w:pPr>
        <w:pStyle w:val="Heading2"/>
        <w:spacing w:line="360" w:lineRule="auto"/>
      </w:pPr>
      <w:bookmarkStart w:id="18" w:name="_Toc233649703"/>
      <w:bookmarkStart w:id="19" w:name="_Toc233651135"/>
      <w:r>
        <w:rPr>
          <w:rFonts w:eastAsia="Times New Roman"/>
        </w:rPr>
        <w:t>3.3 Option Three: Integrated Trip Ecosystem Through Services, Experiences and Selected Hotels</w:t>
      </w:r>
      <w:bookmarkEnd w:id="18"/>
      <w:bookmarkEnd w:id="19"/>
    </w:p>
    <w:p w14:paraId="18C0DE76" w14:textId="77777777" w:rsidR="00383797" w:rsidRPr="00FA7F99" w:rsidRDefault="00383797" w:rsidP="00383797">
      <w:pPr>
        <w:spacing w:after="120" w:line="360" w:lineRule="auto"/>
      </w:pPr>
      <w:r>
        <w:rPr>
          <w:rFonts w:ascii="Times New Roman" w:eastAsia="Times New Roman" w:hAnsi="Times New Roman"/>
        </w:rPr>
        <w:t>The third option is to expand customer care beyond accommodation by integrating stays, services, experiences and selected hotel supply. Airbnb has launched services and redesigned experiences and has begun working with boutique and independent hotels in selected supply-constrained cities (Airbnb, Inc., 2026a; Airbnb, Inc., 2026b). This could serve more trip occasions and increase repeat booking.</w:t>
      </w:r>
    </w:p>
    <w:p w14:paraId="3A231DD9" w14:textId="77777777" w:rsidR="00383797" w:rsidRPr="00FA7F99" w:rsidRDefault="00383797" w:rsidP="00383797">
      <w:pPr>
        <w:spacing w:after="120" w:line="360" w:lineRule="auto"/>
      </w:pPr>
      <w:r>
        <w:rPr>
          <w:rFonts w:ascii="Times New Roman" w:eastAsia="Times New Roman" w:hAnsi="Times New Roman"/>
        </w:rPr>
        <w:t>The option is suitable because customers increasingly want connected journeys rather than isolated transactions. Accommodation, arrival support, local experiences, food services, workspace and family support can increase customer lifetime value when personalised well (Pine and Gilmore, 1998; Lemon and Verhoef, 2016; Payne and Frow, 2005).</w:t>
      </w:r>
    </w:p>
    <w:p w14:paraId="703CE485" w14:textId="77777777" w:rsidR="00383797" w:rsidRPr="00FA7F99" w:rsidRDefault="00383797" w:rsidP="00383797">
      <w:pPr>
        <w:spacing w:after="120" w:line="360" w:lineRule="auto"/>
      </w:pPr>
      <w:r>
        <w:rPr>
          <w:rFonts w:ascii="Times New Roman" w:eastAsia="Times New Roman" w:hAnsi="Times New Roman"/>
        </w:rPr>
        <w:t>However, this is the riskiest option. Expansion adds safety, quality and liability issues and could blur Airbnb’s brand. Hotels may help in regulated or supply-constrained markets, but excessive broadening could push Airbnb into direct competition with larger online travel agencies on their terms (Ansoff, 1957; Booking Holdings, 2026; Expedia Group, 2026).</w:t>
      </w:r>
    </w:p>
    <w:p w14:paraId="6B17C896" w14:textId="77777777" w:rsidR="00383797" w:rsidRPr="00FA7F99" w:rsidRDefault="00383797" w:rsidP="00383797">
      <w:pPr>
        <w:spacing w:after="120" w:line="360" w:lineRule="auto"/>
      </w:pPr>
      <w:r>
        <w:rPr>
          <w:rFonts w:ascii="Times New Roman" w:eastAsia="Times New Roman" w:hAnsi="Times New Roman"/>
        </w:rPr>
        <w:t xml:space="preserve">The option is feasible only through agile experimentation. Airbnb should test specific use cases in markets where customer demand, regulation and supply conditions justify the move, rather than attempt a full-scale ecosystem transformation. Core care capability should be </w:t>
      </w:r>
      <w:r>
        <w:rPr>
          <w:rFonts w:ascii="Times New Roman" w:eastAsia="Times New Roman" w:hAnsi="Times New Roman"/>
        </w:rPr>
        <w:lastRenderedPageBreak/>
        <w:t>strengthened first (Ahlbäck et al., 2017; De Smet, Lurie and St George, 2018; Denning, 2018).</w:t>
      </w:r>
    </w:p>
    <w:p w14:paraId="0A770F84" w14:textId="77777777" w:rsidR="00383797" w:rsidRPr="00FA7F99" w:rsidRDefault="00383797" w:rsidP="00383797">
      <w:pPr>
        <w:spacing w:after="120" w:line="360" w:lineRule="auto"/>
      </w:pPr>
      <w:r>
        <w:rPr>
          <w:rFonts w:ascii="Times New Roman" w:eastAsia="Times New Roman" w:hAnsi="Times New Roman"/>
        </w:rPr>
        <w:t>Ecosystem expansion can support long-term growth, but it should be built on a trusted care foundation; otherwise, it may create more points of failure (Mintzberg and Waters, 1985; Wade, Joshi and Teracino, 2021).</w:t>
      </w:r>
    </w:p>
    <w:p w14:paraId="149AF985" w14:textId="77777777" w:rsidR="00383797" w:rsidRPr="00FA7F99" w:rsidRDefault="00383797" w:rsidP="00383797">
      <w:pPr>
        <w:pStyle w:val="Heading2"/>
        <w:spacing w:line="360" w:lineRule="auto"/>
      </w:pPr>
      <w:bookmarkStart w:id="20" w:name="_Toc233649704"/>
      <w:bookmarkStart w:id="21" w:name="_Toc233651136"/>
      <w:r>
        <w:rPr>
          <w:rFonts w:eastAsia="Times New Roman"/>
        </w:rPr>
        <w:t>3.4 Comparative Evaluation</w:t>
      </w:r>
      <w:bookmarkEnd w:id="20"/>
      <w:bookmarkEnd w:id="21"/>
    </w:p>
    <w:p w14:paraId="1863307F" w14:textId="77777777" w:rsidR="00383797" w:rsidRPr="00FA7F99" w:rsidRDefault="00383797" w:rsidP="00383797">
      <w:pPr>
        <w:spacing w:after="120" w:line="360" w:lineRule="auto"/>
      </w:pPr>
      <w:r>
        <w:rPr>
          <w:rFonts w:ascii="Times New Roman" w:eastAsia="Times New Roman" w:hAnsi="Times New Roman"/>
        </w:rPr>
        <w:t>Using the suitability, acceptability and feasibility framework, the strongest direction is not a single option but a sequenced combination (Whittington et al., 2020; Lynch, 2018). Table 5 summarises the judgement across the three strategic options.</w:t>
      </w:r>
    </w:p>
    <w:p w14:paraId="30482F0F" w14:textId="77777777" w:rsidR="00383797" w:rsidRDefault="00383797" w:rsidP="00383797">
      <w:pPr>
        <w:spacing w:before="120" w:after="120" w:line="360" w:lineRule="auto"/>
      </w:pPr>
      <w:r>
        <w:rPr>
          <w:rFonts w:ascii="Times New Roman" w:eastAsia="Times New Roman" w:hAnsi="Times New Roman"/>
          <w:b/>
          <w:sz w:val="20"/>
        </w:rPr>
        <w:t>Table 5. SAF evaluation of Airbnb’s strategic options</w:t>
      </w:r>
    </w:p>
    <w:tbl>
      <w:tblPr>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1860"/>
        <w:gridCol w:w="1859"/>
        <w:gridCol w:w="1862"/>
        <w:gridCol w:w="1860"/>
        <w:gridCol w:w="1575"/>
      </w:tblGrid>
      <w:tr w:rsidR="00383797" w14:paraId="45273577" w14:textId="77777777" w:rsidTr="00316D49">
        <w:trPr>
          <w:trHeight w:val="287"/>
          <w:tblHeader/>
          <w:jc w:val="center"/>
        </w:trPr>
        <w:tc>
          <w:tcPr>
            <w:tcW w:w="1860" w:type="dxa"/>
            <w:shd w:val="clear" w:color="auto" w:fill="D9EAF7"/>
          </w:tcPr>
          <w:p w14:paraId="5C4231C2" w14:textId="77777777" w:rsidR="00383797" w:rsidRDefault="00383797" w:rsidP="00316D49">
            <w:pPr>
              <w:spacing w:after="0" w:line="360" w:lineRule="auto"/>
            </w:pPr>
            <w:r>
              <w:rPr>
                <w:rFonts w:ascii="Times New Roman" w:eastAsia="Times New Roman" w:hAnsi="Times New Roman"/>
                <w:b/>
                <w:sz w:val="15"/>
              </w:rPr>
              <w:t>Strategic option</w:t>
            </w:r>
          </w:p>
        </w:tc>
        <w:tc>
          <w:tcPr>
            <w:tcW w:w="1859" w:type="dxa"/>
            <w:shd w:val="clear" w:color="auto" w:fill="D9EAF7"/>
          </w:tcPr>
          <w:p w14:paraId="727BBB1C" w14:textId="77777777" w:rsidR="00383797" w:rsidRDefault="00383797" w:rsidP="00316D49">
            <w:pPr>
              <w:spacing w:after="0" w:line="360" w:lineRule="auto"/>
            </w:pPr>
            <w:r>
              <w:rPr>
                <w:rFonts w:ascii="Times New Roman" w:eastAsia="Times New Roman" w:hAnsi="Times New Roman"/>
                <w:b/>
                <w:sz w:val="15"/>
              </w:rPr>
              <w:t>Suitability</w:t>
            </w:r>
          </w:p>
        </w:tc>
        <w:tc>
          <w:tcPr>
            <w:tcW w:w="1862" w:type="dxa"/>
            <w:shd w:val="clear" w:color="auto" w:fill="D9EAF7"/>
          </w:tcPr>
          <w:p w14:paraId="0FC626FF" w14:textId="77777777" w:rsidR="00383797" w:rsidRDefault="00383797" w:rsidP="00316D49">
            <w:pPr>
              <w:spacing w:after="0" w:line="360" w:lineRule="auto"/>
            </w:pPr>
            <w:r>
              <w:rPr>
                <w:rFonts w:ascii="Times New Roman" w:eastAsia="Times New Roman" w:hAnsi="Times New Roman"/>
                <w:b/>
                <w:sz w:val="15"/>
              </w:rPr>
              <w:t>Acceptability</w:t>
            </w:r>
          </w:p>
        </w:tc>
        <w:tc>
          <w:tcPr>
            <w:tcW w:w="1860" w:type="dxa"/>
            <w:shd w:val="clear" w:color="auto" w:fill="D9EAF7"/>
          </w:tcPr>
          <w:p w14:paraId="3FD2C7FF" w14:textId="77777777" w:rsidR="00383797" w:rsidRDefault="00383797" w:rsidP="00316D49">
            <w:pPr>
              <w:spacing w:after="0" w:line="360" w:lineRule="auto"/>
            </w:pPr>
            <w:r>
              <w:rPr>
                <w:rFonts w:ascii="Times New Roman" w:eastAsia="Times New Roman" w:hAnsi="Times New Roman"/>
                <w:b/>
                <w:sz w:val="15"/>
              </w:rPr>
              <w:t>Feasibility</w:t>
            </w:r>
          </w:p>
        </w:tc>
        <w:tc>
          <w:tcPr>
            <w:tcW w:w="1575" w:type="dxa"/>
            <w:shd w:val="clear" w:color="auto" w:fill="D9EAF7"/>
          </w:tcPr>
          <w:p w14:paraId="144F66CB" w14:textId="77777777" w:rsidR="00383797" w:rsidRDefault="00383797" w:rsidP="00316D49">
            <w:pPr>
              <w:spacing w:after="0" w:line="360" w:lineRule="auto"/>
            </w:pPr>
            <w:r>
              <w:rPr>
                <w:rFonts w:ascii="Times New Roman" w:eastAsia="Times New Roman" w:hAnsi="Times New Roman"/>
                <w:b/>
                <w:sz w:val="15"/>
              </w:rPr>
              <w:t>Overall judgement</w:t>
            </w:r>
          </w:p>
        </w:tc>
      </w:tr>
      <w:tr w:rsidR="00383797" w14:paraId="0EEC53CE" w14:textId="77777777" w:rsidTr="00316D49">
        <w:trPr>
          <w:trHeight w:val="900"/>
          <w:jc w:val="center"/>
        </w:trPr>
        <w:tc>
          <w:tcPr>
            <w:tcW w:w="1860" w:type="dxa"/>
          </w:tcPr>
          <w:p w14:paraId="0C3AE728" w14:textId="77777777" w:rsidR="00383797" w:rsidRDefault="00383797" w:rsidP="00316D49">
            <w:pPr>
              <w:spacing w:after="0" w:line="360" w:lineRule="auto"/>
            </w:pPr>
            <w:r>
              <w:rPr>
                <w:rFonts w:ascii="Times New Roman" w:eastAsia="Times New Roman" w:hAnsi="Times New Roman"/>
                <w:sz w:val="15"/>
              </w:rPr>
              <w:t>AI-enabled personalised care</w:t>
            </w:r>
          </w:p>
        </w:tc>
        <w:tc>
          <w:tcPr>
            <w:tcW w:w="1859" w:type="dxa"/>
          </w:tcPr>
          <w:p w14:paraId="4AC2A39A" w14:textId="77777777" w:rsidR="00383797" w:rsidRDefault="00383797" w:rsidP="00316D49">
            <w:pPr>
              <w:spacing w:after="0" w:line="360" w:lineRule="auto"/>
            </w:pPr>
            <w:r>
              <w:rPr>
                <w:rFonts w:ascii="Times New Roman" w:eastAsia="Times New Roman" w:hAnsi="Times New Roman"/>
                <w:sz w:val="15"/>
              </w:rPr>
              <w:t>High: supports scale, speed and proactive support.</w:t>
            </w:r>
          </w:p>
        </w:tc>
        <w:tc>
          <w:tcPr>
            <w:tcW w:w="1862" w:type="dxa"/>
          </w:tcPr>
          <w:p w14:paraId="280B1C05" w14:textId="77777777" w:rsidR="00383797" w:rsidRDefault="00383797" w:rsidP="00316D49">
            <w:pPr>
              <w:spacing w:after="0" w:line="360" w:lineRule="auto"/>
            </w:pPr>
            <w:r>
              <w:rPr>
                <w:rFonts w:ascii="Times New Roman" w:eastAsia="Times New Roman" w:hAnsi="Times New Roman"/>
                <w:sz w:val="15"/>
              </w:rPr>
              <w:t>Medium: users may reject opaque automation.</w:t>
            </w:r>
          </w:p>
        </w:tc>
        <w:tc>
          <w:tcPr>
            <w:tcW w:w="1860" w:type="dxa"/>
          </w:tcPr>
          <w:p w14:paraId="4D3EB3D2" w14:textId="77777777" w:rsidR="00383797" w:rsidRDefault="00383797" w:rsidP="00316D49">
            <w:pPr>
              <w:spacing w:after="0" w:line="360" w:lineRule="auto"/>
            </w:pPr>
            <w:r>
              <w:rPr>
                <w:rFonts w:ascii="Times New Roman" w:eastAsia="Times New Roman" w:hAnsi="Times New Roman"/>
                <w:sz w:val="15"/>
              </w:rPr>
              <w:t>High: Airbnb has AI, data and product capability.</w:t>
            </w:r>
          </w:p>
        </w:tc>
        <w:tc>
          <w:tcPr>
            <w:tcW w:w="1575" w:type="dxa"/>
          </w:tcPr>
          <w:p w14:paraId="79856E7B" w14:textId="77777777" w:rsidR="00383797" w:rsidRDefault="00383797" w:rsidP="00316D49">
            <w:pPr>
              <w:spacing w:after="0" w:line="360" w:lineRule="auto"/>
            </w:pPr>
            <w:r>
              <w:rPr>
                <w:rFonts w:ascii="Times New Roman" w:eastAsia="Times New Roman" w:hAnsi="Times New Roman"/>
                <w:sz w:val="15"/>
              </w:rPr>
              <w:t>Necessary backbone, but not enough on its own.</w:t>
            </w:r>
          </w:p>
        </w:tc>
      </w:tr>
      <w:tr w:rsidR="00383797" w14:paraId="2ABB721B" w14:textId="77777777" w:rsidTr="00316D49">
        <w:trPr>
          <w:trHeight w:val="900"/>
          <w:jc w:val="center"/>
        </w:trPr>
        <w:tc>
          <w:tcPr>
            <w:tcW w:w="1860" w:type="dxa"/>
          </w:tcPr>
          <w:p w14:paraId="1B57C7B3" w14:textId="77777777" w:rsidR="00383797" w:rsidRDefault="00383797" w:rsidP="00316D49">
            <w:pPr>
              <w:spacing w:after="0" w:line="360" w:lineRule="auto"/>
            </w:pPr>
            <w:r>
              <w:rPr>
                <w:rFonts w:ascii="Times New Roman" w:eastAsia="Times New Roman" w:hAnsi="Times New Roman"/>
                <w:sz w:val="15"/>
              </w:rPr>
              <w:t>Verified quality and human-led recovery</w:t>
            </w:r>
          </w:p>
        </w:tc>
        <w:tc>
          <w:tcPr>
            <w:tcW w:w="1859" w:type="dxa"/>
          </w:tcPr>
          <w:p w14:paraId="1194EAE8" w14:textId="77777777" w:rsidR="00383797" w:rsidRDefault="00383797" w:rsidP="00316D49">
            <w:pPr>
              <w:spacing w:after="0" w:line="360" w:lineRule="auto"/>
            </w:pPr>
            <w:r>
              <w:rPr>
                <w:rFonts w:ascii="Times New Roman" w:eastAsia="Times New Roman" w:hAnsi="Times New Roman"/>
                <w:sz w:val="15"/>
              </w:rPr>
              <w:t>High: directly addresses trust and service variability.</w:t>
            </w:r>
          </w:p>
        </w:tc>
        <w:tc>
          <w:tcPr>
            <w:tcW w:w="1862" w:type="dxa"/>
          </w:tcPr>
          <w:p w14:paraId="190487B2" w14:textId="77777777" w:rsidR="00383797" w:rsidRDefault="00383797" w:rsidP="00316D49">
            <w:pPr>
              <w:spacing w:after="0" w:line="360" w:lineRule="auto"/>
            </w:pPr>
            <w:r>
              <w:rPr>
                <w:rFonts w:ascii="Times New Roman" w:eastAsia="Times New Roman" w:hAnsi="Times New Roman"/>
                <w:sz w:val="15"/>
              </w:rPr>
              <w:t>High for guests and communities; mixed for some hosts.</w:t>
            </w:r>
          </w:p>
        </w:tc>
        <w:tc>
          <w:tcPr>
            <w:tcW w:w="1860" w:type="dxa"/>
          </w:tcPr>
          <w:p w14:paraId="5DD68118" w14:textId="77777777" w:rsidR="00383797" w:rsidRDefault="00383797" w:rsidP="00316D49">
            <w:pPr>
              <w:spacing w:after="0" w:line="360" w:lineRule="auto"/>
            </w:pPr>
            <w:r>
              <w:rPr>
                <w:rFonts w:ascii="Times New Roman" w:eastAsia="Times New Roman" w:hAnsi="Times New Roman"/>
                <w:sz w:val="15"/>
              </w:rPr>
              <w:t>Medium: requires investment and local operations.</w:t>
            </w:r>
          </w:p>
        </w:tc>
        <w:tc>
          <w:tcPr>
            <w:tcW w:w="1575" w:type="dxa"/>
          </w:tcPr>
          <w:p w14:paraId="09234FDC" w14:textId="77777777" w:rsidR="00383797" w:rsidRDefault="00383797" w:rsidP="00316D49">
            <w:pPr>
              <w:spacing w:after="0" w:line="360" w:lineRule="auto"/>
            </w:pPr>
            <w:r>
              <w:rPr>
                <w:rFonts w:ascii="Times New Roman" w:eastAsia="Times New Roman" w:hAnsi="Times New Roman"/>
                <w:sz w:val="15"/>
              </w:rPr>
              <w:t>Strongest foundation for Care360.</w:t>
            </w:r>
          </w:p>
        </w:tc>
      </w:tr>
      <w:tr w:rsidR="00383797" w14:paraId="4867F2B8" w14:textId="77777777" w:rsidTr="00316D49">
        <w:trPr>
          <w:trHeight w:val="881"/>
          <w:jc w:val="center"/>
        </w:trPr>
        <w:tc>
          <w:tcPr>
            <w:tcW w:w="1860" w:type="dxa"/>
          </w:tcPr>
          <w:p w14:paraId="74153EB6" w14:textId="77777777" w:rsidR="00383797" w:rsidRDefault="00383797" w:rsidP="00316D49">
            <w:pPr>
              <w:spacing w:after="0" w:line="360" w:lineRule="auto"/>
            </w:pPr>
            <w:r>
              <w:rPr>
                <w:rFonts w:ascii="Times New Roman" w:eastAsia="Times New Roman" w:hAnsi="Times New Roman"/>
                <w:sz w:val="15"/>
              </w:rPr>
              <w:t>Trip ecosystem expansion</w:t>
            </w:r>
          </w:p>
        </w:tc>
        <w:tc>
          <w:tcPr>
            <w:tcW w:w="1859" w:type="dxa"/>
          </w:tcPr>
          <w:p w14:paraId="6E13C234" w14:textId="77777777" w:rsidR="00383797" w:rsidRDefault="00383797" w:rsidP="00316D49">
            <w:pPr>
              <w:spacing w:after="0" w:line="360" w:lineRule="auto"/>
            </w:pPr>
            <w:r>
              <w:rPr>
                <w:rFonts w:ascii="Times New Roman" w:eastAsia="Times New Roman" w:hAnsi="Times New Roman"/>
                <w:sz w:val="15"/>
              </w:rPr>
              <w:t>Medium-high: supports growth and repeat use.</w:t>
            </w:r>
          </w:p>
        </w:tc>
        <w:tc>
          <w:tcPr>
            <w:tcW w:w="1862" w:type="dxa"/>
          </w:tcPr>
          <w:p w14:paraId="070E28EC" w14:textId="77777777" w:rsidR="00383797" w:rsidRDefault="00383797" w:rsidP="00316D49">
            <w:pPr>
              <w:spacing w:after="0" w:line="360" w:lineRule="auto"/>
            </w:pPr>
            <w:r>
              <w:rPr>
                <w:rFonts w:ascii="Times New Roman" w:eastAsia="Times New Roman" w:hAnsi="Times New Roman"/>
                <w:sz w:val="15"/>
              </w:rPr>
              <w:t>Mixed: may blur the brand or create new risks.</w:t>
            </w:r>
          </w:p>
        </w:tc>
        <w:tc>
          <w:tcPr>
            <w:tcW w:w="1860" w:type="dxa"/>
          </w:tcPr>
          <w:p w14:paraId="4544AC18" w14:textId="77777777" w:rsidR="00383797" w:rsidRDefault="00383797" w:rsidP="00316D49">
            <w:pPr>
              <w:spacing w:after="0" w:line="360" w:lineRule="auto"/>
            </w:pPr>
            <w:r>
              <w:rPr>
                <w:rFonts w:ascii="Times New Roman" w:eastAsia="Times New Roman" w:hAnsi="Times New Roman"/>
                <w:sz w:val="15"/>
              </w:rPr>
              <w:t>Medium: adds safety, quality and liability complexity.</w:t>
            </w:r>
          </w:p>
        </w:tc>
        <w:tc>
          <w:tcPr>
            <w:tcW w:w="1575" w:type="dxa"/>
          </w:tcPr>
          <w:p w14:paraId="768ADDB2" w14:textId="77777777" w:rsidR="00383797" w:rsidRDefault="00383797" w:rsidP="00316D49">
            <w:pPr>
              <w:spacing w:after="0" w:line="360" w:lineRule="auto"/>
            </w:pPr>
            <w:r>
              <w:rPr>
                <w:rFonts w:ascii="Times New Roman" w:eastAsia="Times New Roman" w:hAnsi="Times New Roman"/>
                <w:sz w:val="15"/>
              </w:rPr>
              <w:t>Useful only through controlled pilots after care improves.</w:t>
            </w:r>
          </w:p>
        </w:tc>
      </w:tr>
    </w:tbl>
    <w:p w14:paraId="56D75CD3" w14:textId="77777777" w:rsidR="00383797" w:rsidRPr="00FA7F99" w:rsidRDefault="00383797" w:rsidP="00383797">
      <w:pPr>
        <w:spacing w:after="120" w:line="360" w:lineRule="auto"/>
      </w:pPr>
      <w:r>
        <w:rPr>
          <w:rFonts w:ascii="Times New Roman" w:eastAsia="Times New Roman" w:hAnsi="Times New Roman"/>
        </w:rPr>
        <w:t>AI-enabled care is useful for scale but risky if over-automated. Verified recovery addresses trust more directly, while ecosystem expansion should remain selective because it adds complexity (Raisch and Krakowski, 2021; Airbnb, Inc., 2026a).</w:t>
      </w:r>
    </w:p>
    <w:p w14:paraId="1F10FEA5" w14:textId="77777777" w:rsidR="00383797" w:rsidRDefault="00383797" w:rsidP="00383797">
      <w:pPr>
        <w:spacing w:after="120" w:line="360" w:lineRule="auto"/>
        <w:rPr>
          <w:rFonts w:ascii="Times New Roman" w:eastAsia="Times New Roman" w:hAnsi="Times New Roman"/>
        </w:rPr>
      </w:pPr>
      <w:r>
        <w:rPr>
          <w:rFonts w:ascii="Times New Roman" w:eastAsia="Times New Roman" w:hAnsi="Times New Roman"/>
        </w:rPr>
        <w:t>Airbnb should therefore strengthen AI-human support around the core accommodation experience first, then expand care into services, experiences and selected hotel supply where pilots prove customer value and operational control (Ahlbäck et al., 2017; Wade, Joshi and Teracino, 2021).</w:t>
      </w:r>
    </w:p>
    <w:p w14:paraId="6A05BA4F" w14:textId="77777777" w:rsidR="00383797" w:rsidRPr="00FA7F99" w:rsidRDefault="00383797" w:rsidP="00383797">
      <w:pPr>
        <w:pStyle w:val="Heading1"/>
        <w:spacing w:line="360" w:lineRule="auto"/>
      </w:pPr>
      <w:bookmarkStart w:id="22" w:name="_Toc233649705"/>
      <w:bookmarkStart w:id="23" w:name="_Toc233651137"/>
      <w:r>
        <w:rPr>
          <w:rFonts w:eastAsia="Times New Roman"/>
        </w:rPr>
        <w:lastRenderedPageBreak/>
        <w:t>4. Wider Organisational Implications</w:t>
      </w:r>
      <w:bookmarkEnd w:id="22"/>
      <w:bookmarkEnd w:id="23"/>
    </w:p>
    <w:p w14:paraId="78C955A4" w14:textId="77777777" w:rsidR="00383797" w:rsidRPr="00FA7F99" w:rsidRDefault="00383797" w:rsidP="00383797">
      <w:pPr>
        <w:pStyle w:val="Heading2"/>
        <w:spacing w:line="360" w:lineRule="auto"/>
      </w:pPr>
      <w:bookmarkStart w:id="24" w:name="_Toc233649706"/>
      <w:bookmarkStart w:id="25" w:name="_Toc233651138"/>
      <w:r>
        <w:rPr>
          <w:rFonts w:eastAsia="Times New Roman"/>
        </w:rPr>
        <w:t>4.1 Leadership and Governance</w:t>
      </w:r>
      <w:bookmarkEnd w:id="24"/>
      <w:bookmarkEnd w:id="25"/>
    </w:p>
    <w:p w14:paraId="5EE778D3" w14:textId="77777777" w:rsidR="00383797" w:rsidRPr="00FA7F99" w:rsidRDefault="00383797" w:rsidP="00383797">
      <w:pPr>
        <w:spacing w:after="120" w:line="360" w:lineRule="auto"/>
      </w:pPr>
      <w:r>
        <w:rPr>
          <w:rFonts w:ascii="Times New Roman" w:eastAsia="Times New Roman" w:hAnsi="Times New Roman"/>
        </w:rPr>
        <w:t>The recommended strategy requires leadership to treat customer care as a strategic capability rather than a cost centre. Senior management should connect care metrics with retention, trust, regulatory legitimacy and host quality. This aligns with strategic agility literature, which emphasises learning, cross-functional coordination and leadership commitment (Kotter, 2012; Kotter, Akhtar and Gupta, 2021; Wade, Joshi and Teracino, 2021).</w:t>
      </w:r>
    </w:p>
    <w:p w14:paraId="7113276B" w14:textId="77777777" w:rsidR="00383797" w:rsidRDefault="00383797" w:rsidP="00383797">
      <w:pPr>
        <w:spacing w:after="120" w:line="360" w:lineRule="auto"/>
      </w:pPr>
      <w:r>
        <w:rPr>
          <w:rFonts w:ascii="Times New Roman" w:eastAsia="Times New Roman" w:hAnsi="Times New Roman"/>
        </w:rPr>
        <w:t>Leading this change also requires a structured transformation approach. Kotter’s model suggests that Airbnb should first build urgency around trust and care performance, using internal complaint, refund and regulatory data to make the case for change, and then form a guiding coalition of senior leaders across product, operations, trust and safety, legal and regional management (Kotter, 2012). Quick wins, such as measurable reductions in urgent-issue resolution time in pilot markets, should be communicated widely to sustain momentum, and successful practices should then be anchored in policies, training and performance metrics so that improvements survive beyond individual initiatives (Kotter, Akhtar and Gupta, 2021).</w:t>
      </w:r>
    </w:p>
    <w:p w14:paraId="06DC1BE0" w14:textId="77777777" w:rsidR="00383797" w:rsidRPr="00FA7F99" w:rsidRDefault="00383797" w:rsidP="00383797">
      <w:pPr>
        <w:spacing w:after="120" w:line="360" w:lineRule="auto"/>
      </w:pPr>
      <w:r>
        <w:rPr>
          <w:rFonts w:ascii="Times New Roman" w:eastAsia="Times New Roman" w:hAnsi="Times New Roman"/>
        </w:rPr>
        <w:t>AI governance is particularly important. Airbnb should define when AI can resolve issues independently and when it must escalate. High-risk issues involving safety, discrimination, vulnerable guests, legal disputes or urgent relocation should not depend solely on automated decision-making (OECD, 2019; Floridi and Cowls, 2019; Raisch and Krakowski, 2021).</w:t>
      </w:r>
    </w:p>
    <w:p w14:paraId="45261859" w14:textId="77777777" w:rsidR="00383797" w:rsidRPr="00FA7F99" w:rsidRDefault="00383797" w:rsidP="00383797">
      <w:pPr>
        <w:pStyle w:val="Heading2"/>
        <w:spacing w:line="360" w:lineRule="auto"/>
      </w:pPr>
      <w:bookmarkStart w:id="26" w:name="_Toc233649707"/>
      <w:bookmarkStart w:id="27" w:name="_Toc233651139"/>
      <w:r>
        <w:rPr>
          <w:rFonts w:eastAsia="Times New Roman"/>
        </w:rPr>
        <w:t>4.2 Culture and Organisational Structure</w:t>
      </w:r>
      <w:bookmarkEnd w:id="26"/>
      <w:bookmarkEnd w:id="27"/>
    </w:p>
    <w:p w14:paraId="6180DC1B" w14:textId="77777777" w:rsidR="00383797" w:rsidRPr="00FA7F99" w:rsidRDefault="00383797" w:rsidP="00383797">
      <w:pPr>
        <w:spacing w:after="120" w:line="360" w:lineRule="auto"/>
      </w:pPr>
      <w:r>
        <w:rPr>
          <w:rFonts w:ascii="Times New Roman" w:eastAsia="Times New Roman" w:hAnsi="Times New Roman"/>
        </w:rPr>
        <w:t>Airbnb’s culture has historically emphasised design, community and belonging (Airbnb, Inc., 2026a). The strategy should extend this culture into operational care through cross-functional care squads combining product managers, engineers, trust and safety specialists, policy experts, support teams and local market managers. These squads should target specific pain points such as check-in failure, inaccurate listings, cancellation recovery and host response quality (De Smet, Lurie and St George, 2018; Denning, 2018).</w:t>
      </w:r>
    </w:p>
    <w:p w14:paraId="2788E67B" w14:textId="77777777" w:rsidR="00383797" w:rsidRPr="00FA7F99" w:rsidRDefault="00383797" w:rsidP="00383797">
      <w:pPr>
        <w:spacing w:after="120" w:line="360" w:lineRule="auto"/>
      </w:pPr>
      <w:r>
        <w:rPr>
          <w:rFonts w:ascii="Times New Roman" w:eastAsia="Times New Roman" w:hAnsi="Times New Roman"/>
        </w:rPr>
        <w:lastRenderedPageBreak/>
        <w:t>This structure supports agility because teams can experiment, measure outcomes and improve quickly. It also reduces siloed decision-making: a cancellation policy change, for example, should involve support staff, hosts, legal specialists and customer insight teams, not only product or finance teams (Ahlbäck et al., 2017; Kotter, 2012).</w:t>
      </w:r>
    </w:p>
    <w:p w14:paraId="49FEBB06" w14:textId="77777777" w:rsidR="00383797" w:rsidRPr="00FA7F99" w:rsidRDefault="00383797" w:rsidP="00383797">
      <w:pPr>
        <w:pStyle w:val="Heading2"/>
        <w:spacing w:line="360" w:lineRule="auto"/>
      </w:pPr>
      <w:bookmarkStart w:id="28" w:name="_Toc233649708"/>
      <w:bookmarkStart w:id="29" w:name="_Toc233651140"/>
      <w:r>
        <w:rPr>
          <w:rFonts w:eastAsia="Times New Roman"/>
        </w:rPr>
        <w:t>4.3 Technology and Data</w:t>
      </w:r>
      <w:bookmarkEnd w:id="28"/>
      <w:bookmarkEnd w:id="29"/>
    </w:p>
    <w:p w14:paraId="4C59B3D0" w14:textId="77777777" w:rsidR="00383797" w:rsidRPr="00FA7F99" w:rsidRDefault="00383797" w:rsidP="00383797">
      <w:pPr>
        <w:spacing w:after="120" w:line="360" w:lineRule="auto"/>
      </w:pPr>
      <w:r>
        <w:rPr>
          <w:rFonts w:ascii="Times New Roman" w:eastAsia="Times New Roman" w:hAnsi="Times New Roman"/>
        </w:rPr>
        <w:t>The strategy depends on better use of customer data, but personalisation must be based on consent, relevance and customer benefit. Airbnb should avoid personalisation that feels manipulative, discriminatory or overly intrusive; data should improve care, not only conversion (Payne and Frow, 2005; Huang and Rust, 2021; OECD, 2019).</w:t>
      </w:r>
    </w:p>
    <w:p w14:paraId="28541C37" w14:textId="77777777" w:rsidR="00383797" w:rsidRPr="00FA7F99" w:rsidRDefault="00383797" w:rsidP="00383797">
      <w:pPr>
        <w:spacing w:after="120" w:line="360" w:lineRule="auto"/>
      </w:pPr>
      <w:r>
        <w:rPr>
          <w:rFonts w:ascii="Times New Roman" w:eastAsia="Times New Roman" w:hAnsi="Times New Roman"/>
        </w:rPr>
        <w:t>Technologically, Airbnb needs a unified view of the customer journey. Support agents and AI systems should understand booking context, host history, listing quality, prior issues, guest needs and local regulations so customers do not repeat information or receive inconsistent answers (Verhoef et al., 2009; Lemon and Verhoef, 2016).</w:t>
      </w:r>
    </w:p>
    <w:p w14:paraId="3DCB21CD" w14:textId="77777777" w:rsidR="00383797" w:rsidRPr="00FA7F99" w:rsidRDefault="00383797" w:rsidP="00383797">
      <w:pPr>
        <w:pStyle w:val="Heading2"/>
        <w:spacing w:line="360" w:lineRule="auto"/>
      </w:pPr>
      <w:bookmarkStart w:id="30" w:name="_Toc233649709"/>
      <w:bookmarkStart w:id="31" w:name="_Toc233651141"/>
      <w:r>
        <w:rPr>
          <w:rFonts w:eastAsia="Times New Roman"/>
        </w:rPr>
        <w:t>4.4 Corporate Reputation, CSR and Local Legitimacy</w:t>
      </w:r>
      <w:bookmarkEnd w:id="30"/>
      <w:bookmarkEnd w:id="31"/>
    </w:p>
    <w:p w14:paraId="34DC9BAD" w14:textId="77777777" w:rsidR="00383797" w:rsidRPr="00FA7F99" w:rsidRDefault="00383797" w:rsidP="00383797">
      <w:pPr>
        <w:spacing w:after="120" w:line="360" w:lineRule="auto"/>
      </w:pPr>
      <w:r>
        <w:rPr>
          <w:rFonts w:ascii="Times New Roman" w:eastAsia="Times New Roman" w:hAnsi="Times New Roman"/>
        </w:rPr>
        <w:t>Airbnb’s reputation depends on guest satisfaction and community impact. In cities facing housing pressure, local stakeholders may view short-term rentals negatively. Customer care should therefore include local legitimacy: clearer host compliance guidance, lawful data-sharing, responsible-hosting support and community complaint mechanisms (European Commission, 2026; Airbnb, Inc., 2026a).</w:t>
      </w:r>
    </w:p>
    <w:p w14:paraId="0E4D0C66" w14:textId="77777777" w:rsidR="00383797" w:rsidRPr="00FA7F99" w:rsidRDefault="00383797" w:rsidP="00383797">
      <w:pPr>
        <w:spacing w:after="120" w:line="360" w:lineRule="auto"/>
      </w:pPr>
      <w:r>
        <w:rPr>
          <w:rFonts w:ascii="Times New Roman" w:eastAsia="Times New Roman" w:hAnsi="Times New Roman"/>
        </w:rPr>
        <w:t>CSR should also be connected to care. Sustainable travel choices, accessibility information and anti-discrimination protections should be built into the booking journey, making CSR operational rather than symbolic (Vargo and Lusch, 2004; Airbnb, Inc., 2025; Edelman and Luca, 2014).</w:t>
      </w:r>
    </w:p>
    <w:p w14:paraId="3CE162A5" w14:textId="77777777" w:rsidR="00383797" w:rsidRPr="00FA7F99" w:rsidRDefault="00383797" w:rsidP="00383797">
      <w:pPr>
        <w:pStyle w:val="Heading2"/>
        <w:spacing w:line="360" w:lineRule="auto"/>
      </w:pPr>
      <w:bookmarkStart w:id="32" w:name="_Toc233649710"/>
      <w:bookmarkStart w:id="33" w:name="_Toc233651142"/>
      <w:r>
        <w:rPr>
          <w:rFonts w:eastAsia="Times New Roman"/>
        </w:rPr>
        <w:t>4.5 Financial Implications</w:t>
      </w:r>
      <w:bookmarkEnd w:id="32"/>
      <w:bookmarkEnd w:id="33"/>
    </w:p>
    <w:p w14:paraId="2D92399F" w14:textId="77777777" w:rsidR="00383797" w:rsidRPr="00FA7F99" w:rsidRDefault="00383797" w:rsidP="00383797">
      <w:pPr>
        <w:spacing w:after="120" w:line="360" w:lineRule="auto"/>
      </w:pPr>
      <w:r>
        <w:rPr>
          <w:rFonts w:ascii="Times New Roman" w:eastAsia="Times New Roman" w:hAnsi="Times New Roman"/>
        </w:rPr>
        <w:t xml:space="preserve">The strategy requires investment in AI systems, human escalation teams, verification, host education and compliance capability, but it can reduce refunds, chargebacks, repeat </w:t>
      </w:r>
      <w:r>
        <w:rPr>
          <w:rFonts w:ascii="Times New Roman" w:eastAsia="Times New Roman" w:hAnsi="Times New Roman"/>
        </w:rPr>
        <w:lastRenderedPageBreak/>
        <w:t>complaints and reputational damage. In a platform business, trust reduces friction; reduced friction can improve repeat booking, host quality and resilience (Cusumano, Gawer and Yoffie, 2019; Airbnb, Inc., 2026a; Teece, 2007).</w:t>
      </w:r>
    </w:p>
    <w:p w14:paraId="5DB94EE5" w14:textId="77777777" w:rsidR="00383797" w:rsidRDefault="00383797" w:rsidP="00383797">
      <w:pPr>
        <w:spacing w:after="120" w:line="360" w:lineRule="auto"/>
      </w:pPr>
      <w:r>
        <w:rPr>
          <w:rFonts w:ascii="Times New Roman" w:eastAsia="Times New Roman" w:hAnsi="Times New Roman"/>
        </w:rPr>
        <w:t>The financial case can also be framed in terms of customer lifetime value and cost avoidance. Retaining an existing guest or a high-quality host is usually cheaper than acquiring a new one, so investments that increase repeat booking and host retention protect future revenue at relatively low marginal cost (Payne and Frow, 2005; Lemon and Verhoef, 2016). In addition, better first-contact resolution reduces repeated support contacts, while verified supply lowers the probability of refunds, relocations and disputes. Airbnb’s strong cash generation gives it the capacity to fund these investments without threatening financial stability, provided that spending is phased through pilots and linked to measurable care outcomes (Airbnb, Inc., 2026b; Lynch, 2018).</w:t>
      </w:r>
    </w:p>
    <w:p w14:paraId="291481A2" w14:textId="77777777" w:rsidR="00383797" w:rsidRDefault="00383797" w:rsidP="00383797">
      <w:pPr>
        <w:widowControl/>
        <w:spacing w:line="278" w:lineRule="auto"/>
        <w:rPr>
          <w:rFonts w:asciiTheme="majorHAnsi" w:eastAsia="Times New Roman" w:hAnsiTheme="majorHAnsi" w:cstheme="majorBidi"/>
          <w:color w:val="0F4761" w:themeColor="accent1" w:themeShade="BF"/>
          <w:sz w:val="36"/>
          <w:szCs w:val="40"/>
        </w:rPr>
      </w:pPr>
      <w:bookmarkStart w:id="34" w:name="_Toc233649711"/>
      <w:bookmarkStart w:id="35" w:name="_Toc233651143"/>
      <w:r>
        <w:rPr>
          <w:rFonts w:eastAsia="Times New Roman"/>
        </w:rPr>
        <w:br w:type="page"/>
      </w:r>
    </w:p>
    <w:p w14:paraId="12BDE08C" w14:textId="77777777" w:rsidR="00383797" w:rsidRPr="00FA7F99" w:rsidRDefault="00383797" w:rsidP="00383797">
      <w:pPr>
        <w:pStyle w:val="Heading1"/>
        <w:spacing w:line="360" w:lineRule="auto"/>
      </w:pPr>
      <w:r>
        <w:rPr>
          <w:rFonts w:eastAsia="Times New Roman"/>
        </w:rPr>
        <w:lastRenderedPageBreak/>
        <w:t>5. Recommendations</w:t>
      </w:r>
      <w:bookmarkEnd w:id="34"/>
      <w:bookmarkEnd w:id="35"/>
    </w:p>
    <w:p w14:paraId="195C1348" w14:textId="77777777" w:rsidR="00383797" w:rsidRPr="00FA7F99" w:rsidRDefault="00383797" w:rsidP="00383797">
      <w:pPr>
        <w:pStyle w:val="Heading2"/>
        <w:spacing w:line="360" w:lineRule="auto"/>
      </w:pPr>
      <w:bookmarkStart w:id="36" w:name="_Toc233649712"/>
      <w:bookmarkStart w:id="37" w:name="_Toc233651144"/>
      <w:r>
        <w:rPr>
          <w:rFonts w:eastAsia="Times New Roman"/>
        </w:rPr>
        <w:t>5.1 Recommended Strategy: Airbnb Care360</w:t>
      </w:r>
      <w:bookmarkEnd w:id="36"/>
      <w:bookmarkEnd w:id="37"/>
    </w:p>
    <w:p w14:paraId="7C5C8260" w14:textId="77777777" w:rsidR="00383797" w:rsidRPr="00FA7F99" w:rsidRDefault="00383797" w:rsidP="00383797">
      <w:pPr>
        <w:spacing w:after="120" w:line="360" w:lineRule="auto"/>
      </w:pPr>
      <w:r>
        <w:rPr>
          <w:rFonts w:ascii="Times New Roman" w:eastAsia="Times New Roman" w:hAnsi="Times New Roman"/>
        </w:rPr>
        <w:t>Airbnb should implement Airbnb Care360, a personalised and trust-based customer-care strategy covering search, booking, pre-arrival, stay, issue resolution, review and repeat booking. It should cover both guests and hosts because Airbnb’s service quality depends on both sides of the platform (Hagiu and Wright, 2015; Parker, Van Alstyne and Choudary, 2016). The SOSTAC framework is useful here because it turns the recommendation into a clearer planning cycle from situation analysis to control (Chaffey and Smith, 2022).</w:t>
      </w:r>
    </w:p>
    <w:p w14:paraId="0402992F" w14:textId="77777777" w:rsidR="00383797" w:rsidRDefault="00383797" w:rsidP="00383797">
      <w:pPr>
        <w:spacing w:before="120" w:after="120" w:line="360" w:lineRule="auto"/>
      </w:pPr>
      <w:r>
        <w:rPr>
          <w:rFonts w:ascii="Times New Roman" w:eastAsia="Times New Roman" w:hAnsi="Times New Roman"/>
          <w:b/>
          <w:sz w:val="20"/>
        </w:rPr>
        <w:t>Table 6. SOSTAC implementation framework for Airbnb Care360</w:t>
      </w:r>
    </w:p>
    <w:tbl>
      <w:tblPr>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2000"/>
        <w:gridCol w:w="6990"/>
      </w:tblGrid>
      <w:tr w:rsidR="00383797" w14:paraId="1F340C7D" w14:textId="77777777" w:rsidTr="00316D49">
        <w:trPr>
          <w:trHeight w:val="370"/>
          <w:tblHeader/>
          <w:jc w:val="center"/>
        </w:trPr>
        <w:tc>
          <w:tcPr>
            <w:tcW w:w="2000" w:type="dxa"/>
            <w:shd w:val="clear" w:color="auto" w:fill="D9EAF7"/>
          </w:tcPr>
          <w:p w14:paraId="72BB60BC" w14:textId="77777777" w:rsidR="00383797" w:rsidRDefault="00383797" w:rsidP="00316D49">
            <w:pPr>
              <w:spacing w:after="0" w:line="360" w:lineRule="auto"/>
            </w:pPr>
            <w:r>
              <w:rPr>
                <w:rFonts w:ascii="Times New Roman" w:eastAsia="Times New Roman" w:hAnsi="Times New Roman"/>
                <w:b/>
                <w:sz w:val="16"/>
              </w:rPr>
              <w:t>SOSTAC element</w:t>
            </w:r>
          </w:p>
        </w:tc>
        <w:tc>
          <w:tcPr>
            <w:tcW w:w="6990" w:type="dxa"/>
            <w:shd w:val="clear" w:color="auto" w:fill="D9EAF7"/>
          </w:tcPr>
          <w:p w14:paraId="197B0323" w14:textId="77777777" w:rsidR="00383797" w:rsidRDefault="00383797" w:rsidP="00316D49">
            <w:pPr>
              <w:spacing w:after="0" w:line="360" w:lineRule="auto"/>
            </w:pPr>
            <w:r>
              <w:rPr>
                <w:rFonts w:ascii="Times New Roman" w:eastAsia="Times New Roman" w:hAnsi="Times New Roman"/>
                <w:b/>
                <w:sz w:val="16"/>
              </w:rPr>
              <w:t>Application to Airbnb Care360</w:t>
            </w:r>
          </w:p>
        </w:tc>
      </w:tr>
      <w:tr w:rsidR="00383797" w14:paraId="09E07A7C" w14:textId="77777777" w:rsidTr="00316D49">
        <w:trPr>
          <w:trHeight w:val="721"/>
          <w:jc w:val="center"/>
        </w:trPr>
        <w:tc>
          <w:tcPr>
            <w:tcW w:w="2000" w:type="dxa"/>
          </w:tcPr>
          <w:p w14:paraId="2ACFE8C9" w14:textId="77777777" w:rsidR="00383797" w:rsidRDefault="00383797" w:rsidP="00316D49">
            <w:pPr>
              <w:spacing w:after="0" w:line="360" w:lineRule="auto"/>
            </w:pPr>
            <w:r>
              <w:rPr>
                <w:rFonts w:ascii="Times New Roman" w:eastAsia="Times New Roman" w:hAnsi="Times New Roman"/>
                <w:sz w:val="16"/>
              </w:rPr>
              <w:t>Situation</w:t>
            </w:r>
          </w:p>
        </w:tc>
        <w:tc>
          <w:tcPr>
            <w:tcW w:w="6990" w:type="dxa"/>
          </w:tcPr>
          <w:p w14:paraId="0522248A" w14:textId="77777777" w:rsidR="00383797" w:rsidRDefault="00383797" w:rsidP="00316D49">
            <w:pPr>
              <w:spacing w:after="0" w:line="360" w:lineRule="auto"/>
            </w:pPr>
            <w:r>
              <w:rPr>
                <w:rFonts w:ascii="Times New Roman" w:eastAsia="Times New Roman" w:hAnsi="Times New Roman"/>
                <w:sz w:val="16"/>
              </w:rPr>
              <w:t>Airbnb has strong scale, brand and technology, but customer care is weakened by service variability, regulation, host behaviour and trust risk.</w:t>
            </w:r>
          </w:p>
        </w:tc>
      </w:tr>
      <w:tr w:rsidR="00383797" w14:paraId="7965C4D3" w14:textId="77777777" w:rsidTr="00316D49">
        <w:trPr>
          <w:trHeight w:val="721"/>
          <w:jc w:val="center"/>
        </w:trPr>
        <w:tc>
          <w:tcPr>
            <w:tcW w:w="2000" w:type="dxa"/>
          </w:tcPr>
          <w:p w14:paraId="03C78AF1" w14:textId="77777777" w:rsidR="00383797" w:rsidRDefault="00383797" w:rsidP="00316D49">
            <w:pPr>
              <w:spacing w:after="0" w:line="360" w:lineRule="auto"/>
            </w:pPr>
            <w:r>
              <w:rPr>
                <w:rFonts w:ascii="Times New Roman" w:eastAsia="Times New Roman" w:hAnsi="Times New Roman"/>
                <w:sz w:val="16"/>
              </w:rPr>
              <w:t>Objectives</w:t>
            </w:r>
          </w:p>
        </w:tc>
        <w:tc>
          <w:tcPr>
            <w:tcW w:w="6990" w:type="dxa"/>
          </w:tcPr>
          <w:p w14:paraId="1929F341" w14:textId="77777777" w:rsidR="00383797" w:rsidRDefault="00383797" w:rsidP="00316D49">
            <w:pPr>
              <w:spacing w:after="0" w:line="360" w:lineRule="auto"/>
            </w:pPr>
            <w:r>
              <w:rPr>
                <w:rFonts w:ascii="Times New Roman" w:eastAsia="Times New Roman" w:hAnsi="Times New Roman"/>
                <w:sz w:val="16"/>
              </w:rPr>
              <w:t>Improve trust, reduce urgent issue resolution time, increase repeat booking, strengthen host satisfaction and improve local legitimacy.</w:t>
            </w:r>
          </w:p>
        </w:tc>
      </w:tr>
      <w:tr w:rsidR="00383797" w14:paraId="2C9E0E85" w14:textId="77777777" w:rsidTr="00316D49">
        <w:trPr>
          <w:trHeight w:val="721"/>
          <w:jc w:val="center"/>
        </w:trPr>
        <w:tc>
          <w:tcPr>
            <w:tcW w:w="2000" w:type="dxa"/>
          </w:tcPr>
          <w:p w14:paraId="503CC60B" w14:textId="77777777" w:rsidR="00383797" w:rsidRDefault="00383797" w:rsidP="00316D49">
            <w:pPr>
              <w:spacing w:after="0" w:line="360" w:lineRule="auto"/>
            </w:pPr>
            <w:r>
              <w:rPr>
                <w:rFonts w:ascii="Times New Roman" w:eastAsia="Times New Roman" w:hAnsi="Times New Roman"/>
                <w:sz w:val="16"/>
              </w:rPr>
              <w:t>Strategy</w:t>
            </w:r>
          </w:p>
        </w:tc>
        <w:tc>
          <w:tcPr>
            <w:tcW w:w="6990" w:type="dxa"/>
          </w:tcPr>
          <w:p w14:paraId="46866358" w14:textId="77777777" w:rsidR="00383797" w:rsidRDefault="00383797" w:rsidP="00316D49">
            <w:pPr>
              <w:spacing w:after="0" w:line="360" w:lineRule="auto"/>
            </w:pPr>
            <w:r>
              <w:rPr>
                <w:rFonts w:ascii="Times New Roman" w:eastAsia="Times New Roman" w:hAnsi="Times New Roman"/>
                <w:sz w:val="16"/>
              </w:rPr>
              <w:t>Build a hybrid AI-human care model supported by trust-verified supply, proactive trip support and local compliance integration.</w:t>
            </w:r>
          </w:p>
        </w:tc>
      </w:tr>
      <w:tr w:rsidR="00383797" w14:paraId="600F4CBF" w14:textId="77777777" w:rsidTr="00316D49">
        <w:trPr>
          <w:trHeight w:val="721"/>
          <w:jc w:val="center"/>
        </w:trPr>
        <w:tc>
          <w:tcPr>
            <w:tcW w:w="2000" w:type="dxa"/>
          </w:tcPr>
          <w:p w14:paraId="469FDF34" w14:textId="77777777" w:rsidR="00383797" w:rsidRDefault="00383797" w:rsidP="00316D49">
            <w:pPr>
              <w:spacing w:after="0" w:line="360" w:lineRule="auto"/>
            </w:pPr>
            <w:r>
              <w:rPr>
                <w:rFonts w:ascii="Times New Roman" w:eastAsia="Times New Roman" w:hAnsi="Times New Roman"/>
                <w:sz w:val="16"/>
              </w:rPr>
              <w:t>Tactics</w:t>
            </w:r>
          </w:p>
        </w:tc>
        <w:tc>
          <w:tcPr>
            <w:tcW w:w="6990" w:type="dxa"/>
          </w:tcPr>
          <w:p w14:paraId="7E42B464" w14:textId="77777777" w:rsidR="00383797" w:rsidRDefault="00383797" w:rsidP="00316D49">
            <w:pPr>
              <w:spacing w:after="0" w:line="360" w:lineRule="auto"/>
            </w:pPr>
            <w:r>
              <w:rPr>
                <w:rFonts w:ascii="Times New Roman" w:eastAsia="Times New Roman" w:hAnsi="Times New Roman"/>
                <w:sz w:val="16"/>
              </w:rPr>
              <w:t>Use AI escalation rules, human recovery teams, trust badges, host education, local-rule prompts and personalised trip reminders.</w:t>
            </w:r>
          </w:p>
        </w:tc>
      </w:tr>
      <w:tr w:rsidR="00383797" w14:paraId="3190129E" w14:textId="77777777" w:rsidTr="00316D49">
        <w:trPr>
          <w:trHeight w:val="721"/>
          <w:jc w:val="center"/>
        </w:trPr>
        <w:tc>
          <w:tcPr>
            <w:tcW w:w="2000" w:type="dxa"/>
          </w:tcPr>
          <w:p w14:paraId="4600354C" w14:textId="77777777" w:rsidR="00383797" w:rsidRDefault="00383797" w:rsidP="00316D49">
            <w:pPr>
              <w:spacing w:after="0" w:line="360" w:lineRule="auto"/>
            </w:pPr>
            <w:r>
              <w:rPr>
                <w:rFonts w:ascii="Times New Roman" w:eastAsia="Times New Roman" w:hAnsi="Times New Roman"/>
                <w:sz w:val="16"/>
              </w:rPr>
              <w:t>Actions</w:t>
            </w:r>
          </w:p>
        </w:tc>
        <w:tc>
          <w:tcPr>
            <w:tcW w:w="6990" w:type="dxa"/>
          </w:tcPr>
          <w:p w14:paraId="11096C65" w14:textId="77777777" w:rsidR="00383797" w:rsidRDefault="00383797" w:rsidP="00316D49">
            <w:pPr>
              <w:spacing w:after="0" w:line="360" w:lineRule="auto"/>
            </w:pPr>
            <w:r>
              <w:rPr>
                <w:rFonts w:ascii="Times New Roman" w:eastAsia="Times New Roman" w:hAnsi="Times New Roman"/>
                <w:sz w:val="16"/>
              </w:rPr>
              <w:t>Pilot Care360 in priority markets, train support teams, update workflows, integrate compliance data and build care dashboards.</w:t>
            </w:r>
          </w:p>
        </w:tc>
      </w:tr>
      <w:tr w:rsidR="00383797" w14:paraId="6D6A0FBB" w14:textId="77777777" w:rsidTr="00316D49">
        <w:trPr>
          <w:trHeight w:val="721"/>
          <w:jc w:val="center"/>
        </w:trPr>
        <w:tc>
          <w:tcPr>
            <w:tcW w:w="2000" w:type="dxa"/>
          </w:tcPr>
          <w:p w14:paraId="7F270C83" w14:textId="77777777" w:rsidR="00383797" w:rsidRDefault="00383797" w:rsidP="00316D49">
            <w:pPr>
              <w:spacing w:after="0" w:line="360" w:lineRule="auto"/>
            </w:pPr>
            <w:r>
              <w:rPr>
                <w:rFonts w:ascii="Times New Roman" w:eastAsia="Times New Roman" w:hAnsi="Times New Roman"/>
                <w:sz w:val="16"/>
              </w:rPr>
              <w:t>Control</w:t>
            </w:r>
          </w:p>
        </w:tc>
        <w:tc>
          <w:tcPr>
            <w:tcW w:w="6990" w:type="dxa"/>
          </w:tcPr>
          <w:p w14:paraId="18180AFB" w14:textId="77777777" w:rsidR="00383797" w:rsidRDefault="00383797" w:rsidP="00316D49">
            <w:pPr>
              <w:spacing w:after="0" w:line="360" w:lineRule="auto"/>
            </w:pPr>
            <w:r>
              <w:rPr>
                <w:rFonts w:ascii="Times New Roman" w:eastAsia="Times New Roman" w:hAnsi="Times New Roman"/>
                <w:sz w:val="16"/>
              </w:rPr>
              <w:t>Track resolution time, trust score, complaint rates, rebooking time, host satisfaction, chargebacks and regulatory complaints.</w:t>
            </w:r>
          </w:p>
        </w:tc>
      </w:tr>
    </w:tbl>
    <w:p w14:paraId="18EA5CE4" w14:textId="77777777" w:rsidR="00383797" w:rsidRPr="00FA7F99" w:rsidRDefault="00383797" w:rsidP="00383797">
      <w:pPr>
        <w:spacing w:after="120" w:line="360" w:lineRule="auto"/>
      </w:pPr>
      <w:r>
        <w:rPr>
          <w:rFonts w:ascii="Times New Roman" w:eastAsia="Times New Roman" w:hAnsi="Times New Roman"/>
        </w:rPr>
        <w:t>The core principle is that every customer should feel Airbnb understands the context of their trip and can act quickly if the experience breaks down. This would differentiate Airbnb from competitors focused mainly on transaction volume or accommodation supply, while reinforcing Airbnb’s platform-based trust capability (Lemon and Verhoef, 2016; Parker, Van Alstyne and Choudary, 2016; Teece, 2007).</w:t>
      </w:r>
    </w:p>
    <w:p w14:paraId="71FA564A" w14:textId="77777777" w:rsidR="00383797" w:rsidRPr="00FA7F99" w:rsidRDefault="00383797" w:rsidP="00383797">
      <w:pPr>
        <w:pStyle w:val="Heading2"/>
        <w:spacing w:line="360" w:lineRule="auto"/>
      </w:pPr>
      <w:bookmarkStart w:id="38" w:name="_Toc233649713"/>
      <w:bookmarkStart w:id="39" w:name="_Toc233651145"/>
      <w:r>
        <w:rPr>
          <w:rFonts w:eastAsia="Times New Roman"/>
        </w:rPr>
        <w:t>5.2 Recommendation One: Build a Hybrid AI-Human Care Model</w:t>
      </w:r>
      <w:bookmarkEnd w:id="38"/>
      <w:bookmarkEnd w:id="39"/>
    </w:p>
    <w:p w14:paraId="2BCD4F51" w14:textId="77777777" w:rsidR="00383797" w:rsidRPr="00FA7F99" w:rsidRDefault="00383797" w:rsidP="00383797">
      <w:pPr>
        <w:spacing w:after="120" w:line="360" w:lineRule="auto"/>
      </w:pPr>
      <w:r>
        <w:rPr>
          <w:rFonts w:ascii="Times New Roman" w:eastAsia="Times New Roman" w:hAnsi="Times New Roman"/>
        </w:rPr>
        <w:t xml:space="preserve">Airbnb should expand AI-powered support with clear human escalation. Routine issues such as policy explanations, payment questions, check-in reminders and simple refund guidance </w:t>
      </w:r>
      <w:r>
        <w:rPr>
          <w:rFonts w:ascii="Times New Roman" w:eastAsia="Times New Roman" w:hAnsi="Times New Roman"/>
        </w:rPr>
        <w:lastRenderedPageBreak/>
        <w:t>can be handled by AI, while urgent or sensitive issues should move quickly to trained human specialists (Huang and Rust, 2021; Raisch and Krakowski, 2021).</w:t>
      </w:r>
    </w:p>
    <w:p w14:paraId="7E68A8C5" w14:textId="77777777" w:rsidR="00383797" w:rsidRPr="00FA7F99" w:rsidRDefault="00383797" w:rsidP="00383797">
      <w:pPr>
        <w:spacing w:after="120" w:line="360" w:lineRule="auto"/>
      </w:pPr>
      <w:r>
        <w:rPr>
          <w:rFonts w:ascii="Times New Roman" w:eastAsia="Times New Roman" w:hAnsi="Times New Roman"/>
        </w:rPr>
        <w:t>The system should use risk-based escalation. Late-night check-in failure, safety complaints, accessibility failure, discrimination reports or host cancellation close to arrival should automatically receive priority, so customers do not need to fight the system to reach a person (OECD, 2019; Airbnb, Inc., 2026a).</w:t>
      </w:r>
    </w:p>
    <w:p w14:paraId="101F7F50" w14:textId="77777777" w:rsidR="00383797" w:rsidRPr="00FA7F99" w:rsidRDefault="00383797" w:rsidP="00383797">
      <w:pPr>
        <w:spacing w:after="120" w:line="360" w:lineRule="auto"/>
      </w:pPr>
      <w:r>
        <w:rPr>
          <w:rFonts w:ascii="Times New Roman" w:eastAsia="Times New Roman" w:hAnsi="Times New Roman"/>
        </w:rPr>
        <w:t>Key actions include:</w:t>
      </w:r>
    </w:p>
    <w:p w14:paraId="2363C95A" w14:textId="77777777" w:rsidR="00383797" w:rsidRPr="00FA7F99" w:rsidRDefault="00383797" w:rsidP="00383797">
      <w:pPr>
        <w:numPr>
          <w:ilvl w:val="0"/>
          <w:numId w:val="4"/>
        </w:numPr>
        <w:spacing w:after="120" w:line="360" w:lineRule="auto"/>
      </w:pPr>
      <w:r>
        <w:rPr>
          <w:rFonts w:ascii="Times New Roman" w:eastAsia="Times New Roman" w:hAnsi="Times New Roman"/>
        </w:rPr>
        <w:t>develop a clear AI escalation policy;</w:t>
      </w:r>
    </w:p>
    <w:p w14:paraId="46303865" w14:textId="77777777" w:rsidR="00383797" w:rsidRPr="00FA7F99" w:rsidRDefault="00383797" w:rsidP="00383797">
      <w:pPr>
        <w:numPr>
          <w:ilvl w:val="0"/>
          <w:numId w:val="4"/>
        </w:numPr>
        <w:spacing w:after="120" w:line="360" w:lineRule="auto"/>
      </w:pPr>
      <w:r>
        <w:rPr>
          <w:rFonts w:ascii="Times New Roman" w:eastAsia="Times New Roman" w:hAnsi="Times New Roman"/>
        </w:rPr>
        <w:t>create specialist teams for safety, urgent relocation and discrimination cases;</w:t>
      </w:r>
    </w:p>
    <w:p w14:paraId="42F04518" w14:textId="77777777" w:rsidR="00383797" w:rsidRPr="00FA7F99" w:rsidRDefault="00383797" w:rsidP="00383797">
      <w:pPr>
        <w:numPr>
          <w:ilvl w:val="0"/>
          <w:numId w:val="4"/>
        </w:numPr>
        <w:spacing w:after="120" w:line="360" w:lineRule="auto"/>
      </w:pPr>
      <w:r>
        <w:rPr>
          <w:rFonts w:ascii="Times New Roman" w:eastAsia="Times New Roman" w:hAnsi="Times New Roman"/>
        </w:rPr>
        <w:t>train AI tools using verified policy data rather than broad generic responses;</w:t>
      </w:r>
    </w:p>
    <w:p w14:paraId="169791B9" w14:textId="77777777" w:rsidR="00383797" w:rsidRPr="00FA7F99" w:rsidRDefault="00383797" w:rsidP="00383797">
      <w:pPr>
        <w:numPr>
          <w:ilvl w:val="0"/>
          <w:numId w:val="4"/>
        </w:numPr>
        <w:spacing w:after="120" w:line="360" w:lineRule="auto"/>
      </w:pPr>
      <w:r>
        <w:rPr>
          <w:rFonts w:ascii="Times New Roman" w:eastAsia="Times New Roman" w:hAnsi="Times New Roman"/>
        </w:rPr>
        <w:t>monitor AI decisions for bias, accuracy and customer satisfaction;</w:t>
      </w:r>
    </w:p>
    <w:p w14:paraId="4FBE1E2E" w14:textId="77777777" w:rsidR="00383797" w:rsidRPr="00FA7F99" w:rsidRDefault="00383797" w:rsidP="00383797">
      <w:pPr>
        <w:numPr>
          <w:ilvl w:val="0"/>
          <w:numId w:val="4"/>
        </w:numPr>
        <w:spacing w:after="120" w:line="360" w:lineRule="auto"/>
      </w:pPr>
      <w:r>
        <w:rPr>
          <w:rFonts w:ascii="Times New Roman" w:eastAsia="Times New Roman" w:hAnsi="Times New Roman"/>
        </w:rPr>
        <w:t>give customers a visible route to human support in high-stress situations.</w:t>
      </w:r>
    </w:p>
    <w:p w14:paraId="4B98987C" w14:textId="77777777" w:rsidR="00383797" w:rsidRPr="00FA7F99" w:rsidRDefault="00383797" w:rsidP="00383797">
      <w:pPr>
        <w:pStyle w:val="Heading2"/>
        <w:spacing w:line="360" w:lineRule="auto"/>
      </w:pPr>
      <w:bookmarkStart w:id="40" w:name="_Toc233649714"/>
      <w:bookmarkStart w:id="41" w:name="_Toc233651146"/>
      <w:r>
        <w:rPr>
          <w:rFonts w:eastAsia="Times New Roman"/>
        </w:rPr>
        <w:t>5.3 Recommendation Two: Create a Trust-Verified Supply Programme</w:t>
      </w:r>
      <w:bookmarkEnd w:id="40"/>
      <w:bookmarkEnd w:id="41"/>
    </w:p>
    <w:p w14:paraId="381EBBB7" w14:textId="77777777" w:rsidR="00383797" w:rsidRPr="00FA7F99" w:rsidRDefault="00383797" w:rsidP="00383797">
      <w:pPr>
        <w:spacing w:after="120" w:line="360" w:lineRule="auto"/>
      </w:pPr>
      <w:r>
        <w:rPr>
          <w:rFonts w:ascii="Times New Roman" w:eastAsia="Times New Roman" w:hAnsi="Times New Roman"/>
        </w:rPr>
        <w:t>Airbnb should introduce a stronger trust-verification layer for listings and hosts. It should not standardise every home, but should make essential expectations clearer through identity verification, location accuracy, safety features, cancellation reliability, response quality and local-rule compliance (Airbnb Help Centre, 2026; Cheng and Jin, 2019).</w:t>
      </w:r>
    </w:p>
    <w:p w14:paraId="0E144030" w14:textId="77777777" w:rsidR="00383797" w:rsidRPr="00FA7F99" w:rsidRDefault="00383797" w:rsidP="00383797">
      <w:pPr>
        <w:spacing w:after="120" w:line="360" w:lineRule="auto"/>
      </w:pPr>
      <w:r>
        <w:rPr>
          <w:rFonts w:ascii="Times New Roman" w:eastAsia="Times New Roman" w:hAnsi="Times New Roman"/>
        </w:rPr>
        <w:t>This would improve pre-booking confidence, reward responsible hosts and reduce weak supply visibility. Incentives could include better search placement, trust badges, premium demand access and tailored host support (Ert, Fleischer and Magen, 2016; Prahalad and Ramaswamy, 2004).</w:t>
      </w:r>
    </w:p>
    <w:p w14:paraId="39EF29B6" w14:textId="77777777" w:rsidR="00383797" w:rsidRPr="00FA7F99" w:rsidRDefault="00383797" w:rsidP="00383797">
      <w:pPr>
        <w:spacing w:after="120" w:line="360" w:lineRule="auto"/>
      </w:pPr>
      <w:r>
        <w:rPr>
          <w:rFonts w:ascii="Times New Roman" w:eastAsia="Times New Roman" w:hAnsi="Times New Roman"/>
        </w:rPr>
        <w:t>The programme should begin in markets where trust and regulation are most strategic, such as major European cities, high-demand urban destinations and fast-growing expansion markets (European Commission, 2026; Airbnb, Inc., 2026c).</w:t>
      </w:r>
    </w:p>
    <w:p w14:paraId="271FEE68" w14:textId="77777777" w:rsidR="00383797" w:rsidRPr="00FA7F99" w:rsidRDefault="00383797" w:rsidP="00383797">
      <w:pPr>
        <w:pStyle w:val="Heading2"/>
        <w:spacing w:line="360" w:lineRule="auto"/>
      </w:pPr>
      <w:bookmarkStart w:id="42" w:name="_Toc233649715"/>
      <w:bookmarkStart w:id="43" w:name="_Toc233651147"/>
      <w:r>
        <w:rPr>
          <w:rFonts w:eastAsia="Times New Roman"/>
        </w:rPr>
        <w:t>5.4 Recommendation Three: Personalise Care Across the Trip Journey</w:t>
      </w:r>
      <w:bookmarkEnd w:id="42"/>
      <w:bookmarkEnd w:id="43"/>
    </w:p>
    <w:p w14:paraId="0F09C39B" w14:textId="77777777" w:rsidR="00383797" w:rsidRPr="00FA7F99" w:rsidRDefault="00383797" w:rsidP="00383797">
      <w:pPr>
        <w:spacing w:after="120" w:line="360" w:lineRule="auto"/>
      </w:pPr>
      <w:r>
        <w:rPr>
          <w:rFonts w:ascii="Times New Roman" w:eastAsia="Times New Roman" w:hAnsi="Times New Roman"/>
        </w:rPr>
        <w:t xml:space="preserve">Airbnb should move from reactive support to proactive care by using booking context to </w:t>
      </w:r>
      <w:r>
        <w:rPr>
          <w:rFonts w:ascii="Times New Roman" w:eastAsia="Times New Roman" w:hAnsi="Times New Roman"/>
        </w:rPr>
        <w:lastRenderedPageBreak/>
        <w:t>anticipate needs. Families could receive clearer safety and arrival information; guests with accessibility needs could receive verified prompts; first-time users could receive extra guidance; and hosts with repeated check-in problems could receive targeted support (Verhoef et al., 2009; Payne and Frow, 2005).</w:t>
      </w:r>
    </w:p>
    <w:p w14:paraId="04A1D127" w14:textId="77777777" w:rsidR="00383797" w:rsidRPr="00FA7F99" w:rsidRDefault="00383797" w:rsidP="00383797">
      <w:pPr>
        <w:spacing w:after="120" w:line="360" w:lineRule="auto"/>
      </w:pPr>
      <w:r>
        <w:rPr>
          <w:rFonts w:ascii="Times New Roman" w:eastAsia="Times New Roman" w:hAnsi="Times New Roman"/>
        </w:rPr>
        <w:t>This personalisation should be practical and controllable. Customers should be able to manage communication language, accessibility needs, preferred support channel and trip reminder level, supporting personalisation without intrusive profiling (Huang and Rust, 2021; OECD, 2019).</w:t>
      </w:r>
    </w:p>
    <w:p w14:paraId="4EE16F5A" w14:textId="77777777" w:rsidR="00383797" w:rsidRPr="00FA7F99" w:rsidRDefault="00383797" w:rsidP="00383797">
      <w:pPr>
        <w:pStyle w:val="Heading2"/>
        <w:spacing w:line="360" w:lineRule="auto"/>
      </w:pPr>
      <w:bookmarkStart w:id="44" w:name="_Toc233649716"/>
      <w:bookmarkStart w:id="45" w:name="_Toc233651148"/>
      <w:r>
        <w:rPr>
          <w:rFonts w:eastAsia="Times New Roman"/>
        </w:rPr>
        <w:t>5.5 Recommendation Four: Align Customer Care with Local Compliance</w:t>
      </w:r>
      <w:bookmarkEnd w:id="44"/>
      <w:bookmarkEnd w:id="45"/>
    </w:p>
    <w:p w14:paraId="3979B3A6" w14:textId="77777777" w:rsidR="00383797" w:rsidRPr="00FA7F99" w:rsidRDefault="00383797" w:rsidP="00383797">
      <w:pPr>
        <w:spacing w:after="120" w:line="360" w:lineRule="auto"/>
      </w:pPr>
      <w:r>
        <w:rPr>
          <w:rFonts w:ascii="Times New Roman" w:eastAsia="Times New Roman" w:hAnsi="Times New Roman"/>
        </w:rPr>
        <w:t>Airbnb should integrate local regulatory requirements into the host and guest experience. Hosts need clearer compliance guidance during listing setup and renewal; guests need transparent information where local rules affect taxes, check-in, length of stay or documentation; and Airbnb should share required data lawfully and privacy-consciously (European Union, 2024; European Commission, 2026).</w:t>
      </w:r>
    </w:p>
    <w:p w14:paraId="0CEDCCFC" w14:textId="77777777" w:rsidR="00383797" w:rsidRPr="00FA7F99" w:rsidRDefault="00383797" w:rsidP="00383797">
      <w:pPr>
        <w:spacing w:after="120" w:line="360" w:lineRule="auto"/>
      </w:pPr>
      <w:r>
        <w:rPr>
          <w:rFonts w:ascii="Times New Roman" w:eastAsia="Times New Roman" w:hAnsi="Times New Roman"/>
        </w:rPr>
        <w:t>This is strategically important because regulation is now part of customer experience. Illegal or non-compliant listings create uncertainty for guests, while unclear rules can push hosts away or increase reputational risk. Local compliance should therefore be treated as care, not only as legal administration (Airbnb, Inc., 2026a; European Commission, 2026).</w:t>
      </w:r>
    </w:p>
    <w:p w14:paraId="19DDA5AF" w14:textId="77777777" w:rsidR="00383797" w:rsidRPr="00FA7F99" w:rsidRDefault="00383797" w:rsidP="00383797">
      <w:pPr>
        <w:pStyle w:val="Heading2"/>
        <w:spacing w:line="360" w:lineRule="auto"/>
      </w:pPr>
      <w:bookmarkStart w:id="46" w:name="_Toc233649717"/>
      <w:bookmarkStart w:id="47" w:name="_Toc233651149"/>
      <w:r>
        <w:rPr>
          <w:rFonts w:eastAsia="Times New Roman"/>
        </w:rPr>
        <w:t>5.6 Recommendation Five: Use Agile Pilots Before Scaling Ecosystem Expansion</w:t>
      </w:r>
      <w:bookmarkEnd w:id="46"/>
      <w:bookmarkEnd w:id="47"/>
    </w:p>
    <w:p w14:paraId="6729DEA6" w14:textId="77777777" w:rsidR="00383797" w:rsidRPr="00FA7F99" w:rsidRDefault="00383797" w:rsidP="00383797">
      <w:pPr>
        <w:spacing w:after="120" w:line="360" w:lineRule="auto"/>
      </w:pPr>
      <w:r>
        <w:rPr>
          <w:rFonts w:ascii="Times New Roman" w:eastAsia="Times New Roman" w:hAnsi="Times New Roman"/>
        </w:rPr>
        <w:t>Airbnb should continue expanding services, experiences and selected hotel supply through controlled pilots linked to care standards. Each new service category should have quality rules, safety requirements, refund processes and escalation pathways before full expansion (Airbnb, Inc., 2026a; Ansoff, 1957; Wade, Joshi and Teracino, 2021).</w:t>
      </w:r>
    </w:p>
    <w:p w14:paraId="4C4F695C" w14:textId="77777777" w:rsidR="00383797" w:rsidRPr="00FA7F99" w:rsidRDefault="00383797" w:rsidP="00383797">
      <w:pPr>
        <w:spacing w:after="120" w:line="360" w:lineRule="auto"/>
      </w:pPr>
      <w:r>
        <w:rPr>
          <w:rFonts w:ascii="Times New Roman" w:eastAsia="Times New Roman" w:hAnsi="Times New Roman"/>
        </w:rPr>
        <w:t>The most appropriate initial pilots would be:</w:t>
      </w:r>
    </w:p>
    <w:p w14:paraId="1D89CD35" w14:textId="77777777" w:rsidR="00383797" w:rsidRPr="00FA7F99" w:rsidRDefault="00383797" w:rsidP="00383797">
      <w:pPr>
        <w:numPr>
          <w:ilvl w:val="0"/>
          <w:numId w:val="5"/>
        </w:numPr>
        <w:spacing w:after="120" w:line="360" w:lineRule="auto"/>
      </w:pPr>
      <w:r>
        <w:rPr>
          <w:rFonts w:ascii="Times New Roman" w:eastAsia="Times New Roman" w:hAnsi="Times New Roman"/>
        </w:rPr>
        <w:t>boutique hotel partnerships in supply-constrained cities;</w:t>
      </w:r>
    </w:p>
    <w:p w14:paraId="4A923B7A" w14:textId="77777777" w:rsidR="00383797" w:rsidRPr="00FA7F99" w:rsidRDefault="00383797" w:rsidP="00383797">
      <w:pPr>
        <w:numPr>
          <w:ilvl w:val="0"/>
          <w:numId w:val="5"/>
        </w:numPr>
        <w:spacing w:after="120" w:line="360" w:lineRule="auto"/>
      </w:pPr>
      <w:r>
        <w:rPr>
          <w:rFonts w:ascii="Times New Roman" w:eastAsia="Times New Roman" w:hAnsi="Times New Roman"/>
        </w:rPr>
        <w:t>high-quality local experiences in markets with strong tourism demand;</w:t>
      </w:r>
    </w:p>
    <w:p w14:paraId="67008D43" w14:textId="77777777" w:rsidR="00383797" w:rsidRPr="00FA7F99" w:rsidRDefault="00383797" w:rsidP="00383797">
      <w:pPr>
        <w:numPr>
          <w:ilvl w:val="0"/>
          <w:numId w:val="5"/>
        </w:numPr>
        <w:spacing w:after="120" w:line="360" w:lineRule="auto"/>
      </w:pPr>
      <w:r>
        <w:rPr>
          <w:rFonts w:ascii="Times New Roman" w:eastAsia="Times New Roman" w:hAnsi="Times New Roman"/>
        </w:rPr>
        <w:lastRenderedPageBreak/>
        <w:t>practical guest services such as grocery delivery, luggage support or family travel assistance;</w:t>
      </w:r>
    </w:p>
    <w:p w14:paraId="1B382A4B" w14:textId="77777777" w:rsidR="00383797" w:rsidRPr="00FA7F99" w:rsidRDefault="00383797" w:rsidP="00383797">
      <w:pPr>
        <w:numPr>
          <w:ilvl w:val="0"/>
          <w:numId w:val="5"/>
        </w:numPr>
        <w:spacing w:after="120" w:line="360" w:lineRule="auto"/>
      </w:pPr>
      <w:r>
        <w:rPr>
          <w:rFonts w:ascii="Times New Roman" w:eastAsia="Times New Roman" w:hAnsi="Times New Roman"/>
        </w:rPr>
        <w:t>premium support for complex trips or longer stays.</w:t>
      </w:r>
    </w:p>
    <w:p w14:paraId="54BB48C0" w14:textId="77777777" w:rsidR="00383797" w:rsidRDefault="00383797" w:rsidP="00383797">
      <w:pPr>
        <w:spacing w:after="120" w:line="360" w:lineRule="auto"/>
        <w:rPr>
          <w:rFonts w:ascii="Times New Roman" w:eastAsia="Times New Roman" w:hAnsi="Times New Roman"/>
        </w:rPr>
      </w:pPr>
      <w:r>
        <w:rPr>
          <w:rFonts w:ascii="Times New Roman" w:eastAsia="Times New Roman" w:hAnsi="Times New Roman"/>
        </w:rPr>
        <w:t>Pilot success should be measured not only by revenue but also by complaint rates, repeat use, customer trust and operational complexity (Lynch, 2018; Lemon and Verhoef, 2016).</w:t>
      </w:r>
    </w:p>
    <w:p w14:paraId="2FE2CEDC" w14:textId="77777777" w:rsidR="00383797" w:rsidRPr="00FA7F99" w:rsidRDefault="00383797" w:rsidP="00383797">
      <w:pPr>
        <w:spacing w:after="120" w:line="360" w:lineRule="auto"/>
      </w:pPr>
    </w:p>
    <w:p w14:paraId="2B2690FC" w14:textId="77777777" w:rsidR="00383797" w:rsidRPr="00FA7F99" w:rsidRDefault="00383797" w:rsidP="00383797">
      <w:pPr>
        <w:pStyle w:val="Heading2"/>
        <w:spacing w:line="360" w:lineRule="auto"/>
      </w:pPr>
      <w:bookmarkStart w:id="48" w:name="_Toc233649718"/>
      <w:bookmarkStart w:id="49" w:name="_Toc233651150"/>
      <w:r>
        <w:rPr>
          <w:rFonts w:eastAsia="Times New Roman"/>
        </w:rPr>
        <w:t>5.7 Implementation Roadmap</w:t>
      </w:r>
      <w:bookmarkEnd w:id="48"/>
      <w:bookmarkEnd w:id="49"/>
    </w:p>
    <w:p w14:paraId="0194DCD5" w14:textId="77777777" w:rsidR="00383797" w:rsidRPr="00FA7F99" w:rsidRDefault="00383797" w:rsidP="00383797">
      <w:pPr>
        <w:spacing w:after="120" w:line="360" w:lineRule="auto"/>
      </w:pPr>
      <w:r>
        <w:rPr>
          <w:rFonts w:ascii="Times New Roman" w:eastAsia="Times New Roman" w:hAnsi="Times New Roman"/>
        </w:rPr>
        <w:t>In the first six months, Airbnb should design the Care360 operating model, define AI escalation rules, identify pilot markets and create care dashboards. It should also review failure points such as host cancellations, inaccurate listings, check-in issues and slow dispute resolution (Airbnb, Inc., 2026a; Cheng and Jin, 2019).</w:t>
      </w:r>
    </w:p>
    <w:p w14:paraId="46E87D38" w14:textId="77777777" w:rsidR="00383797" w:rsidRPr="00FA7F99" w:rsidRDefault="00383797" w:rsidP="00383797">
      <w:pPr>
        <w:spacing w:after="120" w:line="360" w:lineRule="auto"/>
      </w:pPr>
      <w:r>
        <w:rPr>
          <w:rFonts w:ascii="Times New Roman" w:eastAsia="Times New Roman" w:hAnsi="Times New Roman"/>
        </w:rPr>
        <w:t>Between six and eighteen months, Airbnb should scale AI-human support in priority markets, launch trust-verified listings, introduce host education tools and integrate local compliance guidance. It should test whether improvements reduce contact rates, chargebacks and negative reviews (Airbnb, Inc., 2026b; Teece, 2007).</w:t>
      </w:r>
    </w:p>
    <w:p w14:paraId="60189CC4" w14:textId="77777777" w:rsidR="00383797" w:rsidRPr="00FA7F99" w:rsidRDefault="00383797" w:rsidP="00383797">
      <w:pPr>
        <w:spacing w:after="120" w:line="360" w:lineRule="auto"/>
      </w:pPr>
      <w:r>
        <w:rPr>
          <w:rFonts w:ascii="Times New Roman" w:eastAsia="Times New Roman" w:hAnsi="Times New Roman"/>
        </w:rPr>
        <w:t>Between eighteen and twenty-four months, Airbnb should expand successful pilots into additional markets and connect Care360 to services, experiences and hotel partnerships. At this stage, care standards should become a requirement for any new product category (Ahlbäck et al., 2017; Wade, Joshi and Teracino, 2021).</w:t>
      </w:r>
    </w:p>
    <w:p w14:paraId="2B430530" w14:textId="77777777" w:rsidR="00383797" w:rsidRPr="00FA7F99" w:rsidRDefault="00383797" w:rsidP="00383797">
      <w:pPr>
        <w:pStyle w:val="Heading2"/>
        <w:spacing w:line="360" w:lineRule="auto"/>
      </w:pPr>
      <w:bookmarkStart w:id="50" w:name="_Toc233649719"/>
      <w:bookmarkStart w:id="51" w:name="_Toc233651151"/>
      <w:r>
        <w:rPr>
          <w:rFonts w:eastAsia="Times New Roman"/>
        </w:rPr>
        <w:t>5.8 Key Performance Indicators</w:t>
      </w:r>
      <w:bookmarkEnd w:id="50"/>
      <w:bookmarkEnd w:id="51"/>
    </w:p>
    <w:p w14:paraId="452AD130" w14:textId="77777777" w:rsidR="00383797" w:rsidRPr="00FA7F99" w:rsidRDefault="00383797" w:rsidP="00383797">
      <w:pPr>
        <w:spacing w:after="120" w:line="360" w:lineRule="auto"/>
      </w:pPr>
      <w:r>
        <w:rPr>
          <w:rFonts w:ascii="Times New Roman" w:eastAsia="Times New Roman" w:hAnsi="Times New Roman"/>
        </w:rPr>
        <w:t>Airbnb should measure the strategy through a balanced set of indicators linked to customer experience, platform risk and strategic resilience (Lynch, 2018; Whittington et al., 2020):</w:t>
      </w:r>
    </w:p>
    <w:p w14:paraId="16A7F49C" w14:textId="77777777" w:rsidR="00383797" w:rsidRPr="00FA7F99" w:rsidRDefault="00383797" w:rsidP="00383797">
      <w:pPr>
        <w:numPr>
          <w:ilvl w:val="0"/>
          <w:numId w:val="6"/>
        </w:numPr>
        <w:spacing w:after="120" w:line="360" w:lineRule="auto"/>
      </w:pPr>
      <w:r>
        <w:rPr>
          <w:rFonts w:ascii="Times New Roman" w:eastAsia="Times New Roman" w:hAnsi="Times New Roman"/>
        </w:rPr>
        <w:t>average resolution time;</w:t>
      </w:r>
    </w:p>
    <w:p w14:paraId="445FB3CD" w14:textId="77777777" w:rsidR="00383797" w:rsidRPr="00FA7F99" w:rsidRDefault="00383797" w:rsidP="00383797">
      <w:pPr>
        <w:numPr>
          <w:ilvl w:val="0"/>
          <w:numId w:val="6"/>
        </w:numPr>
        <w:spacing w:after="120" w:line="360" w:lineRule="auto"/>
      </w:pPr>
      <w:r>
        <w:rPr>
          <w:rFonts w:ascii="Times New Roman" w:eastAsia="Times New Roman" w:hAnsi="Times New Roman"/>
        </w:rPr>
        <w:t>first-contact resolution rate;</w:t>
      </w:r>
    </w:p>
    <w:p w14:paraId="2681A2FB" w14:textId="77777777" w:rsidR="00383797" w:rsidRPr="00FA7F99" w:rsidRDefault="00383797" w:rsidP="00383797">
      <w:pPr>
        <w:numPr>
          <w:ilvl w:val="0"/>
          <w:numId w:val="6"/>
        </w:numPr>
        <w:spacing w:after="120" w:line="360" w:lineRule="auto"/>
      </w:pPr>
      <w:r>
        <w:rPr>
          <w:rFonts w:ascii="Times New Roman" w:eastAsia="Times New Roman" w:hAnsi="Times New Roman"/>
        </w:rPr>
        <w:t>urgent issue escalation time;</w:t>
      </w:r>
    </w:p>
    <w:p w14:paraId="5656330D" w14:textId="77777777" w:rsidR="00383797" w:rsidRPr="00FA7F99" w:rsidRDefault="00383797" w:rsidP="00383797">
      <w:pPr>
        <w:numPr>
          <w:ilvl w:val="0"/>
          <w:numId w:val="6"/>
        </w:numPr>
        <w:spacing w:after="120" w:line="360" w:lineRule="auto"/>
      </w:pPr>
      <w:r>
        <w:rPr>
          <w:rFonts w:ascii="Times New Roman" w:eastAsia="Times New Roman" w:hAnsi="Times New Roman"/>
        </w:rPr>
        <w:t>rebooking time after host cancellation;</w:t>
      </w:r>
    </w:p>
    <w:p w14:paraId="43F15895" w14:textId="77777777" w:rsidR="00383797" w:rsidRPr="00FA7F99" w:rsidRDefault="00383797" w:rsidP="00383797">
      <w:pPr>
        <w:numPr>
          <w:ilvl w:val="0"/>
          <w:numId w:val="6"/>
        </w:numPr>
        <w:spacing w:after="120" w:line="360" w:lineRule="auto"/>
      </w:pPr>
      <w:r>
        <w:rPr>
          <w:rFonts w:ascii="Times New Roman" w:eastAsia="Times New Roman" w:hAnsi="Times New Roman"/>
        </w:rPr>
        <w:lastRenderedPageBreak/>
        <w:t>refund decision time;</w:t>
      </w:r>
    </w:p>
    <w:p w14:paraId="1CE02452" w14:textId="77777777" w:rsidR="00383797" w:rsidRPr="00FA7F99" w:rsidRDefault="00383797" w:rsidP="00383797">
      <w:pPr>
        <w:numPr>
          <w:ilvl w:val="0"/>
          <w:numId w:val="6"/>
        </w:numPr>
        <w:spacing w:after="120" w:line="360" w:lineRule="auto"/>
      </w:pPr>
      <w:r>
        <w:rPr>
          <w:rFonts w:ascii="Times New Roman" w:eastAsia="Times New Roman" w:hAnsi="Times New Roman"/>
        </w:rPr>
        <w:t>customer trust score;</w:t>
      </w:r>
    </w:p>
    <w:p w14:paraId="5DDE2F9C" w14:textId="77777777" w:rsidR="00383797" w:rsidRPr="00FA7F99" w:rsidRDefault="00383797" w:rsidP="00383797">
      <w:pPr>
        <w:numPr>
          <w:ilvl w:val="0"/>
          <w:numId w:val="6"/>
        </w:numPr>
        <w:spacing w:after="120" w:line="360" w:lineRule="auto"/>
      </w:pPr>
      <w:r>
        <w:rPr>
          <w:rFonts w:ascii="Times New Roman" w:eastAsia="Times New Roman" w:hAnsi="Times New Roman"/>
        </w:rPr>
        <w:t>repeat booking rate;</w:t>
      </w:r>
    </w:p>
    <w:p w14:paraId="2FD55B00" w14:textId="77777777" w:rsidR="00383797" w:rsidRPr="00FA7F99" w:rsidRDefault="00383797" w:rsidP="00383797">
      <w:pPr>
        <w:numPr>
          <w:ilvl w:val="0"/>
          <w:numId w:val="6"/>
        </w:numPr>
        <w:spacing w:after="120" w:line="360" w:lineRule="auto"/>
      </w:pPr>
      <w:r>
        <w:rPr>
          <w:rFonts w:ascii="Times New Roman" w:eastAsia="Times New Roman" w:hAnsi="Times New Roman"/>
        </w:rPr>
        <w:t>listing accuracy complaint rate;</w:t>
      </w:r>
    </w:p>
    <w:p w14:paraId="2710D4FC" w14:textId="77777777" w:rsidR="00383797" w:rsidRPr="00FA7F99" w:rsidRDefault="00383797" w:rsidP="00383797">
      <w:pPr>
        <w:numPr>
          <w:ilvl w:val="0"/>
          <w:numId w:val="6"/>
        </w:numPr>
        <w:spacing w:after="120" w:line="360" w:lineRule="auto"/>
      </w:pPr>
      <w:r>
        <w:rPr>
          <w:rFonts w:ascii="Times New Roman" w:eastAsia="Times New Roman" w:hAnsi="Times New Roman"/>
        </w:rPr>
        <w:t>safety incident rate;</w:t>
      </w:r>
    </w:p>
    <w:p w14:paraId="4BC7940C" w14:textId="77777777" w:rsidR="00383797" w:rsidRPr="00FA7F99" w:rsidRDefault="00383797" w:rsidP="00383797">
      <w:pPr>
        <w:numPr>
          <w:ilvl w:val="0"/>
          <w:numId w:val="6"/>
        </w:numPr>
        <w:spacing w:after="120" w:line="360" w:lineRule="auto"/>
      </w:pPr>
      <w:r>
        <w:rPr>
          <w:rFonts w:ascii="Times New Roman" w:eastAsia="Times New Roman" w:hAnsi="Times New Roman"/>
        </w:rPr>
        <w:t>host response time;</w:t>
      </w:r>
    </w:p>
    <w:p w14:paraId="42877BA8" w14:textId="77777777" w:rsidR="00383797" w:rsidRPr="00FA7F99" w:rsidRDefault="00383797" w:rsidP="00383797">
      <w:pPr>
        <w:numPr>
          <w:ilvl w:val="0"/>
          <w:numId w:val="6"/>
        </w:numPr>
        <w:spacing w:after="120" w:line="360" w:lineRule="auto"/>
      </w:pPr>
      <w:r>
        <w:rPr>
          <w:rFonts w:ascii="Times New Roman" w:eastAsia="Times New Roman" w:hAnsi="Times New Roman"/>
        </w:rPr>
        <w:t>host satisfaction with support;</w:t>
      </w:r>
    </w:p>
    <w:p w14:paraId="629FBA11" w14:textId="77777777" w:rsidR="00383797" w:rsidRPr="00FA7F99" w:rsidRDefault="00383797" w:rsidP="00383797">
      <w:pPr>
        <w:numPr>
          <w:ilvl w:val="0"/>
          <w:numId w:val="6"/>
        </w:numPr>
        <w:spacing w:after="120" w:line="360" w:lineRule="auto"/>
      </w:pPr>
      <w:r>
        <w:rPr>
          <w:rFonts w:ascii="Times New Roman" w:eastAsia="Times New Roman" w:hAnsi="Times New Roman"/>
        </w:rPr>
        <w:t>chargeback rate;</w:t>
      </w:r>
    </w:p>
    <w:p w14:paraId="24B1F671" w14:textId="77777777" w:rsidR="00383797" w:rsidRPr="00FA7F99" w:rsidRDefault="00383797" w:rsidP="00383797">
      <w:pPr>
        <w:numPr>
          <w:ilvl w:val="0"/>
          <w:numId w:val="6"/>
        </w:numPr>
        <w:spacing w:after="120" w:line="360" w:lineRule="auto"/>
      </w:pPr>
      <w:r>
        <w:rPr>
          <w:rFonts w:ascii="Times New Roman" w:eastAsia="Times New Roman" w:hAnsi="Times New Roman"/>
        </w:rPr>
        <w:t>regulatory complaint rate;</w:t>
      </w:r>
    </w:p>
    <w:p w14:paraId="5A4825D7" w14:textId="77777777" w:rsidR="00383797" w:rsidRPr="00FA7F99" w:rsidRDefault="00383797" w:rsidP="00383797">
      <w:pPr>
        <w:numPr>
          <w:ilvl w:val="0"/>
          <w:numId w:val="6"/>
        </w:numPr>
        <w:spacing w:after="120" w:line="360" w:lineRule="auto"/>
      </w:pPr>
      <w:r>
        <w:rPr>
          <w:rFonts w:ascii="Times New Roman" w:eastAsia="Times New Roman" w:hAnsi="Times New Roman"/>
        </w:rPr>
        <w:t>proportion of bookings covered by trust-verified supply.</w:t>
      </w:r>
    </w:p>
    <w:p w14:paraId="1CE08C50" w14:textId="77777777" w:rsidR="00383797" w:rsidRDefault="00383797" w:rsidP="00383797">
      <w:pPr>
        <w:spacing w:after="120" w:line="360" w:lineRule="auto"/>
        <w:rPr>
          <w:rFonts w:ascii="Times New Roman" w:eastAsia="Times New Roman" w:hAnsi="Times New Roman"/>
        </w:rPr>
      </w:pPr>
      <w:r>
        <w:rPr>
          <w:rFonts w:ascii="Times New Roman" w:eastAsia="Times New Roman" w:hAnsi="Times New Roman"/>
        </w:rPr>
        <w:t>These indicators should be reviewed by senior management because customer care is directly linked to strategic resilience, trust and sustainable competitive advantage (Barney, 1991; Teece, 2007; Whittington et al., 2020).</w:t>
      </w:r>
    </w:p>
    <w:p w14:paraId="6D739F6B" w14:textId="77777777" w:rsidR="00383797" w:rsidRDefault="00383797" w:rsidP="00383797">
      <w:pPr>
        <w:spacing w:after="120" w:line="360" w:lineRule="auto"/>
      </w:pPr>
      <w:r>
        <w:rPr>
          <w:rFonts w:ascii="Times New Roman" w:eastAsia="Times New Roman" w:hAnsi="Times New Roman"/>
        </w:rPr>
        <w:t>To avoid measurement overload, these indicators should be grouped into a small number of themes, such as speed of resolution, quality of recovery, trust and safety, host health and regulatory legitimacy, with clear targets and accountable owners for each theme (Lynch, 2018; Chaffey and Smith, 2022). Control should not be purely quantitative: complaint narratives, review comments and host feedback provide qualitative insight into why failures occur, supporting continuous learning rather than simple reporting (Cheng and Jin, 2019). This closes the SOSTAC cycle by feeding results back into the next round of situation analysis and keeps Care360 adaptive as markets and regulations change.</w:t>
      </w:r>
    </w:p>
    <w:p w14:paraId="07B7BB38" w14:textId="77777777" w:rsidR="00383797" w:rsidRPr="00310CF1" w:rsidRDefault="00383797" w:rsidP="00383797">
      <w:pPr>
        <w:widowControl/>
        <w:spacing w:line="360" w:lineRule="auto"/>
        <w:rPr>
          <w:rFonts w:ascii="Times New Roman" w:eastAsia="Times New Roman" w:hAnsi="Times New Roman"/>
        </w:rPr>
      </w:pPr>
      <w:r>
        <w:rPr>
          <w:rFonts w:ascii="Times New Roman" w:eastAsia="Times New Roman" w:hAnsi="Times New Roman"/>
        </w:rPr>
        <w:br w:type="page"/>
      </w:r>
      <w:r w:rsidR="00000000">
        <w:rPr>
          <w:noProof/>
        </w:rPr>
        <w:pict w14:anchorId="741E5017">
          <v:rect id="_x0000_s1031" style="position:absolute;margin-left:0;margin-top:0;width:0;height:1.5pt;z-index:251658240;mso-position-horizontal:left;mso-position-horizontal-relative:text;mso-position-vertical-relative:text" o:hralign="center" o:hrstd="t" o:hr="t" fillcolor="#a0a0a0" stroked="f">
            <w10:wrap type="square" side="right"/>
          </v:rect>
        </w:pict>
      </w:r>
    </w:p>
    <w:p w14:paraId="2E9603D3" w14:textId="77777777" w:rsidR="00383797" w:rsidRPr="00FA7F99" w:rsidRDefault="00383797" w:rsidP="00383797">
      <w:pPr>
        <w:pStyle w:val="Heading1"/>
        <w:spacing w:line="360" w:lineRule="auto"/>
      </w:pPr>
      <w:bookmarkStart w:id="52" w:name="_Toc233649720"/>
      <w:bookmarkStart w:id="53" w:name="_Toc233651152"/>
      <w:r>
        <w:rPr>
          <w:rFonts w:eastAsia="Times New Roman"/>
        </w:rPr>
        <w:lastRenderedPageBreak/>
        <w:t>6. Conclusion</w:t>
      </w:r>
      <w:bookmarkEnd w:id="52"/>
      <w:bookmarkEnd w:id="53"/>
    </w:p>
    <w:p w14:paraId="4C1D7D22" w14:textId="77777777" w:rsidR="00383797" w:rsidRPr="00FA7F99" w:rsidRDefault="00383797" w:rsidP="00383797">
      <w:pPr>
        <w:spacing w:after="120" w:line="360" w:lineRule="auto"/>
      </w:pPr>
      <w:r>
        <w:rPr>
          <w:rFonts w:ascii="Times New Roman" w:eastAsia="Times New Roman" w:hAnsi="Times New Roman"/>
        </w:rPr>
        <w:t>Airbnb’s strategic challenge is to maintain growth while strengthening trust, personalisation and local legitimacy. It has strong resources: a global brand, a large host and guest network, advanced technology, financial capacity and product innovation capability. Yet its platform model creates service variability because Airbnb cannot fully control every host, property, guest or local environment (Barney, 1991; Airbnb, Inc., 2026a).</w:t>
      </w:r>
    </w:p>
    <w:p w14:paraId="22566622" w14:textId="77777777" w:rsidR="00383797" w:rsidRPr="00FA7F99" w:rsidRDefault="00383797" w:rsidP="00383797">
      <w:pPr>
        <w:spacing w:after="120" w:line="360" w:lineRule="auto"/>
      </w:pPr>
      <w:r>
        <w:rPr>
          <w:rFonts w:ascii="Times New Roman" w:eastAsia="Times New Roman" w:hAnsi="Times New Roman"/>
        </w:rPr>
        <w:t>The analysis shows that personalised customer care is not a narrow support function. It is a strategic capability connecting technology, trust, safety, host quality, regulatory compliance, ethical AI, community relations and recovery. Airbnb’s investments in AI, flexible booking, quality improvements and expansion markets are strategically relevant, but they need to be integrated into a clearer care system (Airbnb, Inc., 2026b; Teece, 2007; OECD, 2019).</w:t>
      </w:r>
    </w:p>
    <w:p w14:paraId="6798E597" w14:textId="77777777" w:rsidR="00383797" w:rsidRPr="00FA7F99" w:rsidRDefault="00383797" w:rsidP="00383797">
      <w:pPr>
        <w:spacing w:after="120" w:line="360" w:lineRule="auto"/>
      </w:pPr>
      <w:r>
        <w:rPr>
          <w:rFonts w:ascii="Times New Roman" w:eastAsia="Times New Roman" w:hAnsi="Times New Roman"/>
        </w:rPr>
        <w:t>Airbnb Care360 would strengthen resilience by combining AI efficiency with human judgement, verified supply, proactive trip support and local compliance. It is suitable for the external environment, acceptable to key stakeholders and feasible given Airbnb’s capabilities. If implemented carefully, it can help Airbnb move beyond accommodation intermediation towards a trusted travel-care ecosystem, which is likely to be more sustainable than growth based only on listings, marketing or price (Whittington et al., 2020; Lemon and Verhoef, 2016; Teece, 2007).</w:t>
      </w:r>
    </w:p>
    <w:p w14:paraId="6FACB761" w14:textId="77777777" w:rsidR="00383797" w:rsidRPr="00FA7F99" w:rsidRDefault="00383797" w:rsidP="00383797">
      <w:pPr>
        <w:spacing w:after="120" w:line="360" w:lineRule="auto"/>
      </w:pPr>
    </w:p>
    <w:p w14:paraId="50040929" w14:textId="77777777" w:rsidR="00383797" w:rsidRDefault="00383797" w:rsidP="00383797">
      <w:pPr>
        <w:widowControl/>
        <w:spacing w:line="360" w:lineRule="auto"/>
        <w:rPr>
          <w:rFonts w:asciiTheme="majorHAnsi" w:eastAsia="Times New Roman" w:hAnsiTheme="majorHAnsi" w:cstheme="majorBidi"/>
          <w:color w:val="0F4761" w:themeColor="accent1" w:themeShade="BF"/>
          <w:sz w:val="36"/>
          <w:szCs w:val="40"/>
        </w:rPr>
      </w:pPr>
      <w:r>
        <w:rPr>
          <w:rFonts w:eastAsia="Times New Roman"/>
        </w:rPr>
        <w:br w:type="page"/>
      </w:r>
    </w:p>
    <w:p w14:paraId="45E04CBA" w14:textId="77777777" w:rsidR="00383797" w:rsidRPr="00FA7F99" w:rsidRDefault="00383797" w:rsidP="00383797">
      <w:pPr>
        <w:pStyle w:val="Heading1"/>
        <w:spacing w:line="360" w:lineRule="auto"/>
      </w:pPr>
      <w:bookmarkStart w:id="54" w:name="_Toc233651153"/>
      <w:r>
        <w:rPr>
          <w:rFonts w:eastAsia="Times New Roman"/>
        </w:rPr>
        <w:lastRenderedPageBreak/>
        <w:t>References</w:t>
      </w:r>
      <w:bookmarkEnd w:id="54"/>
    </w:p>
    <w:p w14:paraId="48EC4573" w14:textId="77777777" w:rsidR="00383797" w:rsidRDefault="00383797" w:rsidP="00383797">
      <w:pPr>
        <w:spacing w:after="120" w:line="360" w:lineRule="auto"/>
        <w:ind w:left="360"/>
      </w:pPr>
      <w:r>
        <w:rPr>
          <w:rFonts w:ascii="Times New Roman" w:eastAsia="Times New Roman" w:hAnsi="Times New Roman"/>
        </w:rPr>
        <w:t>Ahlbäck, K., Fahrbach, C., Murarka, M. and Salo, O. (2017) How to create an agile organisation. McKinsey &amp; Company. Available at: https://www.mckinsey.com/capabilities/people-and-organizational-performance/our-insights/how-to-create-an-agile-organization (Accessed: 19 June 2026).</w:t>
      </w:r>
    </w:p>
    <w:p w14:paraId="2B312A5D" w14:textId="77777777" w:rsidR="00383797" w:rsidRDefault="00383797" w:rsidP="00383797">
      <w:pPr>
        <w:spacing w:after="120" w:line="360" w:lineRule="auto"/>
        <w:ind w:left="360"/>
      </w:pPr>
      <w:r>
        <w:rPr>
          <w:rFonts w:ascii="Times New Roman" w:eastAsia="Times New Roman" w:hAnsi="Times New Roman"/>
        </w:rPr>
        <w:t>Airbnb Help Centre (2026) AirCover for guests. Airbnb. Available at: https://www.airbnb.com/help/article/3218 (Accessed: 19 June 2026).</w:t>
      </w:r>
    </w:p>
    <w:p w14:paraId="1833069B" w14:textId="77777777" w:rsidR="00383797" w:rsidRDefault="00383797" w:rsidP="00383797">
      <w:pPr>
        <w:spacing w:after="120" w:line="360" w:lineRule="auto"/>
        <w:ind w:left="360"/>
      </w:pPr>
      <w:r>
        <w:rPr>
          <w:rFonts w:ascii="Times New Roman" w:eastAsia="Times New Roman" w:hAnsi="Times New Roman"/>
        </w:rPr>
        <w:t>Airbnb, Inc. (2025) 2025 Sustainability Update. Airbnb Investor Relations. Available at: https://s26.q4cdn.com/656283129/files/doc_governance/2025/dec/Airbnb-2025-Sustainability-Update.pdf (Accessed: 19 June 2026).</w:t>
      </w:r>
    </w:p>
    <w:p w14:paraId="78913375" w14:textId="77777777" w:rsidR="00383797" w:rsidRDefault="00383797" w:rsidP="00383797">
      <w:pPr>
        <w:spacing w:after="120" w:line="360" w:lineRule="auto"/>
        <w:ind w:left="360"/>
      </w:pPr>
      <w:r>
        <w:rPr>
          <w:rFonts w:ascii="Times New Roman" w:eastAsia="Times New Roman" w:hAnsi="Times New Roman"/>
        </w:rPr>
        <w:t>Airbnb, Inc. (2026a) Form 10-K for the year ended 31 December 2025. SEC EDGAR. Available at: https://www.sec.gov/Archives/edgar/data/1559720/000155972026000004/abnb-20251231.htm (Accessed: 19 June 2026).</w:t>
      </w:r>
    </w:p>
    <w:p w14:paraId="757016D2" w14:textId="77777777" w:rsidR="00383797" w:rsidRDefault="00383797" w:rsidP="00383797">
      <w:pPr>
        <w:spacing w:after="120" w:line="360" w:lineRule="auto"/>
        <w:ind w:left="360"/>
      </w:pPr>
      <w:r>
        <w:rPr>
          <w:rFonts w:ascii="Times New Roman" w:eastAsia="Times New Roman" w:hAnsi="Times New Roman"/>
        </w:rPr>
        <w:t>Airbnb, Inc. (2026b) Q4 2025 Shareholder Letter. Airbnb Investor Relations. Available at: https://s26.q4cdn.com/656283129/files/doc_financials/2025/q4/Airbnb_Q4-2025-Shareholder-Letter.pdf (Accessed: 19 June 2026).</w:t>
      </w:r>
    </w:p>
    <w:p w14:paraId="6828784A" w14:textId="77777777" w:rsidR="00383797" w:rsidRDefault="00383797" w:rsidP="00383797">
      <w:pPr>
        <w:spacing w:after="120" w:line="360" w:lineRule="auto"/>
        <w:ind w:left="360"/>
      </w:pPr>
      <w:r>
        <w:rPr>
          <w:rFonts w:ascii="Times New Roman" w:eastAsia="Times New Roman" w:hAnsi="Times New Roman"/>
        </w:rPr>
        <w:t>Airbnb, Inc. (2026c) Q1 2026 Shareholder Letter. Airbnb Investor Relations. Available at: https://s26.q4cdn.com/656283129/files/doc_financials/2026/q1/Airbnb_Q1-2026-Shareholder-Letter.pdf (Accessed: 19 June 2026).</w:t>
      </w:r>
    </w:p>
    <w:p w14:paraId="739B8E6A" w14:textId="77777777" w:rsidR="00383797" w:rsidRDefault="00383797" w:rsidP="00383797">
      <w:pPr>
        <w:spacing w:after="120" w:line="360" w:lineRule="auto"/>
        <w:ind w:left="360"/>
      </w:pPr>
      <w:r>
        <w:rPr>
          <w:rFonts w:ascii="Times New Roman" w:eastAsia="Times New Roman" w:hAnsi="Times New Roman"/>
        </w:rPr>
        <w:t>Ansoff, H.I. (1957) 'Strategies for diversification', Harvard Business Review, 35(5), pp. 113-124.</w:t>
      </w:r>
    </w:p>
    <w:p w14:paraId="31B3690D" w14:textId="77777777" w:rsidR="00383797" w:rsidRDefault="00383797" w:rsidP="00383797">
      <w:pPr>
        <w:spacing w:after="120" w:line="360" w:lineRule="auto"/>
        <w:ind w:left="360"/>
      </w:pPr>
      <w:r>
        <w:rPr>
          <w:rFonts w:ascii="Times New Roman" w:eastAsia="Times New Roman" w:hAnsi="Times New Roman"/>
        </w:rPr>
        <w:t>Barney, J. (1991) 'Firm resources and sustained competitive advantage', Journal of Management, 17(1), pp. 99-120. doi: 10.1177/014920639101700108.</w:t>
      </w:r>
    </w:p>
    <w:p w14:paraId="4AD1EAF8" w14:textId="77777777" w:rsidR="00383797" w:rsidRDefault="00383797" w:rsidP="00383797">
      <w:pPr>
        <w:spacing w:after="120" w:line="360" w:lineRule="auto"/>
        <w:ind w:left="360"/>
      </w:pPr>
      <w:r>
        <w:rPr>
          <w:rFonts w:ascii="Times New Roman" w:eastAsia="Times New Roman" w:hAnsi="Times New Roman"/>
        </w:rPr>
        <w:t>Bennett, N. and Lemoine, G.J. (2014) 'What VUCA really means for you', Harvard Business Review, 92(1/2), p. 27. Available at: https://hbr.org/2014/01/what-vuca-really-means-for-you (Accessed: 19 June 2026).</w:t>
      </w:r>
    </w:p>
    <w:p w14:paraId="722FFE5D" w14:textId="77777777" w:rsidR="00383797" w:rsidRDefault="00383797" w:rsidP="00383797">
      <w:pPr>
        <w:spacing w:after="120" w:line="360" w:lineRule="auto"/>
        <w:ind w:left="360"/>
      </w:pPr>
      <w:r>
        <w:rPr>
          <w:rFonts w:ascii="Times New Roman" w:eastAsia="Times New Roman" w:hAnsi="Times New Roman"/>
        </w:rPr>
        <w:lastRenderedPageBreak/>
        <w:t>Booking Holdings (2026) 2025 Annual Report. Booking Holdings Investor Relations. Available at: https://ir.bookingholdings.com/financials/annual-reports/default.aspx (Accessed: 19 June 2026).</w:t>
      </w:r>
    </w:p>
    <w:p w14:paraId="363E208F" w14:textId="77777777" w:rsidR="00383797" w:rsidRDefault="00383797" w:rsidP="00383797">
      <w:pPr>
        <w:spacing w:after="120" w:line="360" w:lineRule="auto"/>
        <w:ind w:left="360"/>
      </w:pPr>
      <w:r>
        <w:rPr>
          <w:rFonts w:ascii="Times New Roman" w:eastAsia="Times New Roman" w:hAnsi="Times New Roman"/>
        </w:rPr>
        <w:t>Chaffey, D. and Smith, P.R. (2022) Digital Marketing Excellence: Planning, Optimizing and Integrating Online Marketing. 6th edn. Abingdon: Routledge.</w:t>
      </w:r>
    </w:p>
    <w:p w14:paraId="0873E1A6" w14:textId="77777777" w:rsidR="00383797" w:rsidRDefault="00383797" w:rsidP="00383797">
      <w:pPr>
        <w:spacing w:after="120" w:line="360" w:lineRule="auto"/>
        <w:ind w:left="360"/>
      </w:pPr>
      <w:r>
        <w:rPr>
          <w:rFonts w:ascii="Times New Roman" w:eastAsia="Times New Roman" w:hAnsi="Times New Roman"/>
        </w:rPr>
        <w:t>Cheng, M. and Jin, X. (2019) 'What do Airbnb users care about? An analysis of online review comments', International Journal of Hospitality Management, 76, pp. 58-70. doi: 10.1016/j.ijhm.2018.04.004.</w:t>
      </w:r>
    </w:p>
    <w:p w14:paraId="60A44CA8" w14:textId="77777777" w:rsidR="00383797" w:rsidRDefault="00383797" w:rsidP="00383797">
      <w:pPr>
        <w:spacing w:after="120" w:line="360" w:lineRule="auto"/>
        <w:ind w:left="360"/>
      </w:pPr>
      <w:r>
        <w:rPr>
          <w:rFonts w:ascii="Times New Roman" w:eastAsia="Times New Roman" w:hAnsi="Times New Roman"/>
        </w:rPr>
        <w:t>Cusumano, M.A., Gawer, A. and Yoffie, D.B. (2019) The Business of Platforms. New York: Harper Business.</w:t>
      </w:r>
    </w:p>
    <w:p w14:paraId="1A1DC172" w14:textId="77777777" w:rsidR="00383797" w:rsidRDefault="00383797" w:rsidP="00383797">
      <w:pPr>
        <w:spacing w:after="120" w:line="360" w:lineRule="auto"/>
        <w:ind w:left="360"/>
      </w:pPr>
      <w:r>
        <w:rPr>
          <w:rFonts w:ascii="Times New Roman" w:eastAsia="Times New Roman" w:hAnsi="Times New Roman"/>
        </w:rPr>
        <w:t>De Smet, A., Lurie, M. and St George, A. (2018) Leading agile transformation: The new capabilities leaders need to build 21st-century organisations. McKinsey &amp; Company. Available at: https://www.mckinsey.com/capabilities/people-and-organizational-performance/our-insights/leading-agile-transformation-the-new-capabilities-leaders-need-to-build-21st-century-organizations (Accessed: 19 June 2026).</w:t>
      </w:r>
    </w:p>
    <w:p w14:paraId="0292E1EC" w14:textId="77777777" w:rsidR="00383797" w:rsidRDefault="00383797" w:rsidP="00383797">
      <w:pPr>
        <w:spacing w:after="120" w:line="360" w:lineRule="auto"/>
        <w:ind w:left="360"/>
      </w:pPr>
      <w:r>
        <w:rPr>
          <w:rFonts w:ascii="Times New Roman" w:eastAsia="Times New Roman" w:hAnsi="Times New Roman"/>
        </w:rPr>
        <w:t>Denning, S. (2018) The Age of Agile. New York: AMACOM.</w:t>
      </w:r>
    </w:p>
    <w:p w14:paraId="57F1D45A" w14:textId="77777777" w:rsidR="00383797" w:rsidRDefault="00383797" w:rsidP="00383797">
      <w:pPr>
        <w:spacing w:after="120" w:line="360" w:lineRule="auto"/>
        <w:ind w:left="360"/>
      </w:pPr>
      <w:r>
        <w:rPr>
          <w:rFonts w:ascii="Times New Roman" w:eastAsia="Times New Roman" w:hAnsi="Times New Roman"/>
        </w:rPr>
        <w:t>Dolnicar, S. (ed.) (2018) Peer-to-Peer Accommodation Networks: Pushing the Boundaries. Oxford: Goodfellow Publishers.</w:t>
      </w:r>
    </w:p>
    <w:p w14:paraId="736C74AF" w14:textId="77777777" w:rsidR="00383797" w:rsidRDefault="00383797" w:rsidP="00383797">
      <w:pPr>
        <w:spacing w:after="120" w:line="360" w:lineRule="auto"/>
        <w:ind w:left="360"/>
      </w:pPr>
      <w:r>
        <w:rPr>
          <w:rFonts w:ascii="Times New Roman" w:eastAsia="Times New Roman" w:hAnsi="Times New Roman"/>
        </w:rPr>
        <w:t>Dwivedi, Y.K. et al. (2021) 'Artificial Intelligence (AI): Multidisciplinary perspectives on emerging challenges, opportunities, and agenda for research, practice and policy', International Journal of Information Management, 57, article 101994. doi: 10.1016/j.ijinfomgt.2019.08.002.</w:t>
      </w:r>
    </w:p>
    <w:p w14:paraId="22C55550" w14:textId="77777777" w:rsidR="00383797" w:rsidRDefault="00383797" w:rsidP="00383797">
      <w:pPr>
        <w:spacing w:after="120" w:line="360" w:lineRule="auto"/>
        <w:ind w:left="360"/>
      </w:pPr>
      <w:r>
        <w:rPr>
          <w:rFonts w:ascii="Times New Roman" w:eastAsia="Times New Roman" w:hAnsi="Times New Roman"/>
        </w:rPr>
        <w:t>Edelman, B. and Luca, M. (2014) Digital discrimination: The case of Airbnb.com. Harvard Business School NOM Unit Working Paper No. 14-054. Available at: https://www.hbs.edu/faculty/Pages/item.aspx?num=46073 (Accessed: 19 June 2026).</w:t>
      </w:r>
    </w:p>
    <w:p w14:paraId="07669BBB" w14:textId="77777777" w:rsidR="00383797" w:rsidRDefault="00383797" w:rsidP="00383797">
      <w:pPr>
        <w:spacing w:after="120" w:line="360" w:lineRule="auto"/>
        <w:ind w:left="360"/>
      </w:pPr>
      <w:r>
        <w:rPr>
          <w:rFonts w:ascii="Times New Roman" w:eastAsia="Times New Roman" w:hAnsi="Times New Roman"/>
        </w:rPr>
        <w:t>Eisenhardt, K.M. and Martin, J.A. (2000) 'Dynamic capabilities: What are they?', Strategic Management Journal, 21(10/11), pp. 1105-1121. doi: 10.1002/1097-</w:t>
      </w:r>
      <w:r>
        <w:rPr>
          <w:rFonts w:ascii="Times New Roman" w:eastAsia="Times New Roman" w:hAnsi="Times New Roman"/>
        </w:rPr>
        <w:lastRenderedPageBreak/>
        <w:t>0266(200010/11)21:10/11&lt;1105::AID-SMJ133&gt;3.0.CO;2-E.</w:t>
      </w:r>
    </w:p>
    <w:p w14:paraId="06711B38" w14:textId="77777777" w:rsidR="00383797" w:rsidRDefault="00383797" w:rsidP="00383797">
      <w:pPr>
        <w:spacing w:after="120" w:line="360" w:lineRule="auto"/>
        <w:ind w:left="360"/>
      </w:pPr>
      <w:r>
        <w:rPr>
          <w:rFonts w:ascii="Times New Roman" w:eastAsia="Times New Roman" w:hAnsi="Times New Roman"/>
        </w:rPr>
        <w:t>Ert, E., Fleischer, A. and Magen, N. (2016) 'Trust and reputation in the sharing economy: The role of personal photos in Airbnb', Tourism Management, 55, pp. 62-73. doi: 10.1016/j.tourman.2016.01.013.</w:t>
      </w:r>
    </w:p>
    <w:p w14:paraId="3C2DF55B" w14:textId="77777777" w:rsidR="00383797" w:rsidRDefault="00383797" w:rsidP="00383797">
      <w:pPr>
        <w:spacing w:after="120" w:line="360" w:lineRule="auto"/>
        <w:ind w:left="360"/>
      </w:pPr>
      <w:r>
        <w:rPr>
          <w:rFonts w:ascii="Times New Roman" w:eastAsia="Times New Roman" w:hAnsi="Times New Roman"/>
        </w:rPr>
        <w:t>European Commission (2026) New rules bring increased transparency to the short-term rentals sector. Available at: https://single-market-economy.ec.europa.eu/news/new-rules-bring-increased-transparency-short-term-rentals-sector-2026-05-20_en (Accessed: 19 June 2026).</w:t>
      </w:r>
    </w:p>
    <w:p w14:paraId="4A2A7EDF" w14:textId="77777777" w:rsidR="00383797" w:rsidRDefault="00383797" w:rsidP="00383797">
      <w:pPr>
        <w:spacing w:after="120" w:line="360" w:lineRule="auto"/>
        <w:ind w:left="360"/>
      </w:pPr>
      <w:r>
        <w:rPr>
          <w:rFonts w:ascii="Times New Roman" w:eastAsia="Times New Roman" w:hAnsi="Times New Roman"/>
        </w:rPr>
        <w:t>European Union (2024) Regulation (EU) 2024/1028 on data collection and sharing relating to short-term accommodation rental services. Official Journal of the European Union. Available at: https://eur-lex.europa.eu/eli/reg/2024/1028/oj (Accessed: 19 June 2026).</w:t>
      </w:r>
    </w:p>
    <w:p w14:paraId="5B52108B" w14:textId="77777777" w:rsidR="00383797" w:rsidRDefault="00383797" w:rsidP="00383797">
      <w:pPr>
        <w:spacing w:after="120" w:line="360" w:lineRule="auto"/>
        <w:ind w:left="360"/>
      </w:pPr>
      <w:r>
        <w:rPr>
          <w:rFonts w:ascii="Times New Roman" w:eastAsia="Times New Roman" w:hAnsi="Times New Roman"/>
        </w:rPr>
        <w:t>Expedia Group (2026) 2025 Annual Report. Expedia Group Investor Relations. Available at: https://ir.expediagroup.com/financial-information/annual-reports/default.aspx (Accessed: 19 June 2026).</w:t>
      </w:r>
    </w:p>
    <w:p w14:paraId="76519509" w14:textId="77777777" w:rsidR="00383797" w:rsidRDefault="00383797" w:rsidP="00383797">
      <w:pPr>
        <w:spacing w:after="120" w:line="360" w:lineRule="auto"/>
        <w:ind w:left="360"/>
      </w:pPr>
      <w:r>
        <w:rPr>
          <w:rFonts w:ascii="Times New Roman" w:eastAsia="Times New Roman" w:hAnsi="Times New Roman"/>
        </w:rPr>
        <w:t>Floridi, L. and Cowls, J. (2019) 'A unified framework of five principles for AI in society', Harvard Data Science Review, 1(1). doi: 10.1162/99608f92.8cd550d1.</w:t>
      </w:r>
    </w:p>
    <w:p w14:paraId="32CF73BB" w14:textId="77777777" w:rsidR="00383797" w:rsidRDefault="00383797" w:rsidP="00383797">
      <w:pPr>
        <w:spacing w:after="120" w:line="360" w:lineRule="auto"/>
        <w:ind w:left="360"/>
      </w:pPr>
      <w:r>
        <w:rPr>
          <w:rFonts w:ascii="Times New Roman" w:eastAsia="Times New Roman" w:hAnsi="Times New Roman"/>
        </w:rPr>
        <w:t>Freeman, R.E. (1984) Strategic Management: A Stakeholder Approach. Boston: Pitman.</w:t>
      </w:r>
    </w:p>
    <w:p w14:paraId="5B979157" w14:textId="77777777" w:rsidR="00383797" w:rsidRDefault="00383797" w:rsidP="00383797">
      <w:pPr>
        <w:spacing w:after="120" w:line="360" w:lineRule="auto"/>
        <w:ind w:left="360"/>
      </w:pPr>
      <w:r>
        <w:rPr>
          <w:rFonts w:ascii="Times New Roman" w:eastAsia="Times New Roman" w:hAnsi="Times New Roman"/>
        </w:rPr>
        <w:t>Gawer, A. (2014) 'Bridging differing perspectives on technological platforms', Research Policy, 43(7), pp. 1239-1249. doi: 10.1016/j.respol.2014.03.006.</w:t>
      </w:r>
    </w:p>
    <w:p w14:paraId="60AFB096" w14:textId="77777777" w:rsidR="00383797" w:rsidRDefault="00383797" w:rsidP="00383797">
      <w:pPr>
        <w:spacing w:after="120" w:line="360" w:lineRule="auto"/>
        <w:ind w:left="360"/>
      </w:pPr>
      <w:r>
        <w:rPr>
          <w:rFonts w:ascii="Times New Roman" w:eastAsia="Times New Roman" w:hAnsi="Times New Roman"/>
        </w:rPr>
        <w:t>Grönroos, C. (1984) 'A service quality model and its marketing implications', European Journal of Marketing, 18(4), pp. 36-44. doi: 10.1108/EUM0000000004784.</w:t>
      </w:r>
    </w:p>
    <w:p w14:paraId="4F165F9B" w14:textId="77777777" w:rsidR="00383797" w:rsidRDefault="00383797" w:rsidP="00383797">
      <w:pPr>
        <w:spacing w:after="120" w:line="360" w:lineRule="auto"/>
        <w:ind w:left="360"/>
      </w:pPr>
      <w:r>
        <w:rPr>
          <w:rFonts w:ascii="Times New Roman" w:eastAsia="Times New Roman" w:hAnsi="Times New Roman"/>
        </w:rPr>
        <w:t>Guttentag, D. (2015) 'Airbnb: Disruptive innovation and the rise of an informal tourism accommodation sector', Current Issues in Tourism, 18(12), pp. 1192-1217. doi: 10.1080/13683500.2013.827159.</w:t>
      </w:r>
    </w:p>
    <w:p w14:paraId="285E937A" w14:textId="77777777" w:rsidR="00383797" w:rsidRDefault="00383797" w:rsidP="00383797">
      <w:pPr>
        <w:spacing w:after="120" w:line="360" w:lineRule="auto"/>
        <w:ind w:left="360"/>
      </w:pPr>
      <w:r>
        <w:rPr>
          <w:rFonts w:ascii="Times New Roman" w:eastAsia="Times New Roman" w:hAnsi="Times New Roman"/>
        </w:rPr>
        <w:t>Hagiu, A. and Wright, J. (2015) 'Multi-sided platforms', International Journal of Industrial Organization, 43, pp. 162-174. doi: 10.1016/j.ijindorg.2015.03.003.</w:t>
      </w:r>
    </w:p>
    <w:p w14:paraId="4F4C84D0" w14:textId="77777777" w:rsidR="00383797" w:rsidRDefault="00383797" w:rsidP="00383797">
      <w:pPr>
        <w:spacing w:after="120" w:line="360" w:lineRule="auto"/>
        <w:ind w:left="360"/>
      </w:pPr>
      <w:r>
        <w:rPr>
          <w:rFonts w:ascii="Times New Roman" w:eastAsia="Times New Roman" w:hAnsi="Times New Roman"/>
        </w:rPr>
        <w:lastRenderedPageBreak/>
        <w:t>Huang, M.H. and Rust, R.T. (2021) 'A strategic framework for artificial intelligence in marketing', Journal of the Academy of Marketing Science, 49, pp. 30-50. doi: 10.1007/s11747-020-00749-9.</w:t>
      </w:r>
    </w:p>
    <w:p w14:paraId="45900311" w14:textId="77777777" w:rsidR="00383797" w:rsidRDefault="00383797" w:rsidP="00383797">
      <w:pPr>
        <w:spacing w:after="120" w:line="360" w:lineRule="auto"/>
        <w:ind w:left="360"/>
      </w:pPr>
      <w:r>
        <w:rPr>
          <w:rFonts w:ascii="Times New Roman" w:eastAsia="Times New Roman" w:hAnsi="Times New Roman"/>
        </w:rPr>
        <w:t>Kenney, M. and Zysman, J. (2016) 'The rise of the platform economy', Issues in Science and Technology, 32(3), pp. 61-69.</w:t>
      </w:r>
    </w:p>
    <w:p w14:paraId="40D28568" w14:textId="77777777" w:rsidR="00383797" w:rsidRDefault="00383797" w:rsidP="00383797">
      <w:pPr>
        <w:spacing w:after="120" w:line="360" w:lineRule="auto"/>
        <w:ind w:left="360"/>
      </w:pPr>
      <w:r>
        <w:rPr>
          <w:rFonts w:ascii="Times New Roman" w:eastAsia="Times New Roman" w:hAnsi="Times New Roman"/>
        </w:rPr>
        <w:t>Kotter, J.P. (2012) Leading Change. Boston: Harvard Business Review Press.</w:t>
      </w:r>
    </w:p>
    <w:p w14:paraId="6754C5A3" w14:textId="77777777" w:rsidR="00383797" w:rsidRDefault="00383797" w:rsidP="00383797">
      <w:pPr>
        <w:spacing w:after="120" w:line="360" w:lineRule="auto"/>
        <w:ind w:left="360"/>
      </w:pPr>
      <w:r>
        <w:rPr>
          <w:rFonts w:ascii="Times New Roman" w:eastAsia="Times New Roman" w:hAnsi="Times New Roman"/>
        </w:rPr>
        <w:t>Kotter, J.P., Akhtar, V. and Gupta, G. (2021) 'Is your organisation surviving change - or thriving in it?', Harvard Business Review. Available at: https://hbr.org/2021/08/is-your-organization-surviving-change-or-thriving-in-it (Accessed: 19 June 2026).</w:t>
      </w:r>
    </w:p>
    <w:p w14:paraId="3A2EFCC5" w14:textId="77777777" w:rsidR="00383797" w:rsidRDefault="00383797" w:rsidP="00383797">
      <w:pPr>
        <w:spacing w:after="120" w:line="360" w:lineRule="auto"/>
        <w:ind w:left="360"/>
      </w:pPr>
      <w:r>
        <w:rPr>
          <w:rFonts w:ascii="Times New Roman" w:eastAsia="Times New Roman" w:hAnsi="Times New Roman"/>
        </w:rPr>
        <w:t>Lemon, K.N. and Verhoef, P.C. (2016) 'Understanding customer experience throughout the customer journey', Journal of Marketing, 80(6), pp. 69-96. doi: 10.1509/jm.15.0420.</w:t>
      </w:r>
    </w:p>
    <w:p w14:paraId="37A3E364" w14:textId="77777777" w:rsidR="00383797" w:rsidRDefault="00383797" w:rsidP="00383797">
      <w:pPr>
        <w:spacing w:after="120" w:line="360" w:lineRule="auto"/>
        <w:ind w:left="360"/>
      </w:pPr>
      <w:r>
        <w:rPr>
          <w:rFonts w:ascii="Times New Roman" w:eastAsia="Times New Roman" w:hAnsi="Times New Roman"/>
        </w:rPr>
        <w:t>Lynch, R. (2018) Strategic Management. 8th edn. Harlow: Pearson.</w:t>
      </w:r>
    </w:p>
    <w:p w14:paraId="2557344B" w14:textId="77777777" w:rsidR="00383797" w:rsidRDefault="00383797" w:rsidP="00383797">
      <w:pPr>
        <w:spacing w:after="120" w:line="360" w:lineRule="auto"/>
        <w:ind w:left="360"/>
      </w:pPr>
      <w:r>
        <w:rPr>
          <w:rFonts w:ascii="Times New Roman" w:eastAsia="Times New Roman" w:hAnsi="Times New Roman"/>
        </w:rPr>
        <w:t>Mintzberg, H. and Waters, J.A. (1985) 'Of strategies, deliberate and emergent', Strategic Management Journal, 6(3), pp. 257-272. doi: 10.1002/smj.4250060306.</w:t>
      </w:r>
    </w:p>
    <w:p w14:paraId="1D7DE73B" w14:textId="77777777" w:rsidR="00383797" w:rsidRDefault="00383797" w:rsidP="00383797">
      <w:pPr>
        <w:spacing w:after="120" w:line="360" w:lineRule="auto"/>
        <w:ind w:left="360"/>
      </w:pPr>
      <w:r>
        <w:rPr>
          <w:rFonts w:ascii="Times New Roman" w:eastAsia="Times New Roman" w:hAnsi="Times New Roman"/>
        </w:rPr>
        <w:t>Möhlmann, M. (2015) 'Collaborative consumption: Determinants of satisfaction and the likelihood of using a sharing economy option again', Journal of Consumer Behaviour, 14(3), pp. 193-207. doi: 10.1002/cb.1512.</w:t>
      </w:r>
    </w:p>
    <w:p w14:paraId="021C8EF1" w14:textId="77777777" w:rsidR="00383797" w:rsidRDefault="00383797" w:rsidP="00383797">
      <w:pPr>
        <w:spacing w:after="120" w:line="360" w:lineRule="auto"/>
        <w:ind w:left="360"/>
      </w:pPr>
      <w:r>
        <w:rPr>
          <w:rFonts w:ascii="Times New Roman" w:eastAsia="Times New Roman" w:hAnsi="Times New Roman"/>
        </w:rPr>
        <w:t>OECD (2019) OECD Principles on Artificial Intelligence. Paris: OECD. Available at: https://oecd.ai/en/ai-principles (Accessed: 19 June 2026).</w:t>
      </w:r>
    </w:p>
    <w:p w14:paraId="1CA45220" w14:textId="77777777" w:rsidR="00383797" w:rsidRDefault="00383797" w:rsidP="00383797">
      <w:pPr>
        <w:spacing w:after="120" w:line="360" w:lineRule="auto"/>
        <w:ind w:left="360"/>
      </w:pPr>
      <w:r>
        <w:rPr>
          <w:rFonts w:ascii="Times New Roman" w:eastAsia="Times New Roman" w:hAnsi="Times New Roman"/>
        </w:rPr>
        <w:t>Parasuraman, A., Zeithaml, V.A. and Berry, L.L. (1988) 'SERVQUAL: A multiple-item scale for measuring consumer perceptions of service quality', Journal of Retailing, 64(1), pp. 12-40.</w:t>
      </w:r>
    </w:p>
    <w:p w14:paraId="66EF4D4C" w14:textId="77777777" w:rsidR="00383797" w:rsidRDefault="00383797" w:rsidP="00383797">
      <w:pPr>
        <w:spacing w:after="120" w:line="360" w:lineRule="auto"/>
        <w:ind w:left="360"/>
      </w:pPr>
      <w:r>
        <w:rPr>
          <w:rFonts w:ascii="Times New Roman" w:eastAsia="Times New Roman" w:hAnsi="Times New Roman"/>
        </w:rPr>
        <w:t>Parker, G.G., Van Alstyne, M.W. and Choudary, S.P. (2016) Platform Revolution. New York: W.W. Norton.</w:t>
      </w:r>
    </w:p>
    <w:p w14:paraId="05754BE2" w14:textId="77777777" w:rsidR="00383797" w:rsidRDefault="00383797" w:rsidP="00383797">
      <w:pPr>
        <w:spacing w:after="120" w:line="360" w:lineRule="auto"/>
        <w:ind w:left="360"/>
      </w:pPr>
      <w:r>
        <w:rPr>
          <w:rFonts w:ascii="Times New Roman" w:eastAsia="Times New Roman" w:hAnsi="Times New Roman"/>
        </w:rPr>
        <w:t>Payne, A. and Frow, P. (2005) 'A strategic framework for customer relationship management', Journal of Marketing, 69(4), pp. 167-176. doi: 10.1509/jmkg.2005.69.4.167.</w:t>
      </w:r>
    </w:p>
    <w:p w14:paraId="7FECC675" w14:textId="77777777" w:rsidR="00383797" w:rsidRDefault="00383797" w:rsidP="00383797">
      <w:pPr>
        <w:spacing w:after="120" w:line="360" w:lineRule="auto"/>
        <w:ind w:left="360"/>
      </w:pPr>
      <w:r>
        <w:rPr>
          <w:rFonts w:ascii="Times New Roman" w:eastAsia="Times New Roman" w:hAnsi="Times New Roman"/>
        </w:rPr>
        <w:lastRenderedPageBreak/>
        <w:t>Pine, B.J. and Gilmore, J.H. (1998) 'Welcome to the experience economy', Harvard Business Review, 76(4), pp. 97-105. Available at: https://hbr.org/1998/07/welcome-to-the-experience-economy (Accessed: 19 June 2026).</w:t>
      </w:r>
    </w:p>
    <w:p w14:paraId="398680E6" w14:textId="77777777" w:rsidR="00383797" w:rsidRDefault="00383797" w:rsidP="00383797">
      <w:pPr>
        <w:spacing w:after="120" w:line="360" w:lineRule="auto"/>
        <w:ind w:left="360"/>
      </w:pPr>
      <w:r>
        <w:rPr>
          <w:rFonts w:ascii="Times New Roman" w:eastAsia="Times New Roman" w:hAnsi="Times New Roman"/>
        </w:rPr>
        <w:t>Prahalad, C.K. and Hamel, G. (1990) 'The core competence of the corporation', Harvard Business Review, 68(3), pp. 79-91. Available at: https://hbr.org/1990/05/the-core-competence-of-the-corporation (Accessed: 19 June 2026).</w:t>
      </w:r>
    </w:p>
    <w:p w14:paraId="780BBDE9" w14:textId="77777777" w:rsidR="00383797" w:rsidRDefault="00383797" w:rsidP="00383797">
      <w:pPr>
        <w:spacing w:after="120" w:line="360" w:lineRule="auto"/>
        <w:ind w:left="360"/>
      </w:pPr>
      <w:r>
        <w:rPr>
          <w:rFonts w:ascii="Times New Roman" w:eastAsia="Times New Roman" w:hAnsi="Times New Roman"/>
        </w:rPr>
        <w:t>Prahalad, C.K. and Ramaswamy, V. (2004) 'Co-creation experiences: The next practice in value creation', Journal of Interactive Marketing, 18(3), pp. 5-14. doi: 10.1002/dir.20015.</w:t>
      </w:r>
    </w:p>
    <w:p w14:paraId="758182FC" w14:textId="77777777" w:rsidR="00383797" w:rsidRDefault="00383797" w:rsidP="00383797">
      <w:pPr>
        <w:spacing w:after="120" w:line="360" w:lineRule="auto"/>
        <w:ind w:left="360"/>
      </w:pPr>
      <w:r>
        <w:rPr>
          <w:rFonts w:ascii="Times New Roman" w:eastAsia="Times New Roman" w:hAnsi="Times New Roman"/>
        </w:rPr>
        <w:t>Raisch, S. and Krakowski, S. (2021) 'Artificial intelligence and management: The automation-augmentation paradox', Academy of Management Review, 46(1), pp. 192-210. doi: 10.5465/amr.2018.0072.</w:t>
      </w:r>
    </w:p>
    <w:p w14:paraId="048AFAC2" w14:textId="77777777" w:rsidR="00383797" w:rsidRDefault="00383797" w:rsidP="00383797">
      <w:pPr>
        <w:spacing w:after="120" w:line="360" w:lineRule="auto"/>
        <w:ind w:left="360"/>
      </w:pPr>
      <w:r>
        <w:rPr>
          <w:rFonts w:ascii="Times New Roman" w:eastAsia="Times New Roman" w:hAnsi="Times New Roman"/>
        </w:rPr>
        <w:t>Sundararajan, A. (2016) The Sharing Economy. Cambridge, MA: MIT Press.</w:t>
      </w:r>
    </w:p>
    <w:p w14:paraId="62C285AB" w14:textId="77777777" w:rsidR="00383797" w:rsidRDefault="00383797" w:rsidP="00383797">
      <w:pPr>
        <w:spacing w:after="120" w:line="360" w:lineRule="auto"/>
        <w:ind w:left="360"/>
      </w:pPr>
      <w:r>
        <w:rPr>
          <w:rFonts w:ascii="Times New Roman" w:eastAsia="Times New Roman" w:hAnsi="Times New Roman"/>
        </w:rPr>
        <w:t>Teece, D.J. (2007) 'Explicating dynamic capabilities: The nature and microfoundations of (sustainable) enterprise performance', Strategic Management Journal, 28(13), pp. 1319-1350. doi: 10.1002/smj.640.</w:t>
      </w:r>
    </w:p>
    <w:p w14:paraId="5B8EDCDE" w14:textId="77777777" w:rsidR="00383797" w:rsidRDefault="00383797" w:rsidP="00383797">
      <w:pPr>
        <w:spacing w:after="120" w:line="360" w:lineRule="auto"/>
        <w:ind w:left="360"/>
      </w:pPr>
      <w:r>
        <w:rPr>
          <w:rFonts w:ascii="Times New Roman" w:eastAsia="Times New Roman" w:hAnsi="Times New Roman"/>
        </w:rPr>
        <w:t>Teece, D.J., Pisano, G. and Shuen, A. (1997) 'Dynamic capabilities and strategic management', Strategic Management Journal, 18(7), pp. 509-533. doi: 10.1002/(SICI)1097-0266(199708)18:7&lt;509::AID-SMJ882&gt;3.0.CO;2-Z.</w:t>
      </w:r>
    </w:p>
    <w:p w14:paraId="12BC1222" w14:textId="77777777" w:rsidR="00383797" w:rsidRDefault="00383797" w:rsidP="00383797">
      <w:pPr>
        <w:spacing w:after="120" w:line="360" w:lineRule="auto"/>
        <w:ind w:left="360"/>
      </w:pPr>
      <w:r>
        <w:rPr>
          <w:rFonts w:ascii="Times New Roman" w:eastAsia="Times New Roman" w:hAnsi="Times New Roman"/>
        </w:rPr>
        <w:t>Tussyadiah, I.P. and Pesonen, J. (2016) 'Impacts of peer-to-peer accommodation use on travel patterns', Journal of Travel Research, 55(8), pp. 1022-1040. doi: 10.1177/0047287515608505.</w:t>
      </w:r>
    </w:p>
    <w:p w14:paraId="541061E4" w14:textId="77777777" w:rsidR="00383797" w:rsidRDefault="00383797" w:rsidP="00383797">
      <w:pPr>
        <w:spacing w:after="120" w:line="360" w:lineRule="auto"/>
        <w:ind w:left="360"/>
      </w:pPr>
      <w:r>
        <w:rPr>
          <w:rFonts w:ascii="Times New Roman" w:eastAsia="Times New Roman" w:hAnsi="Times New Roman"/>
        </w:rPr>
        <w:t>UN Tourism (2026) International tourist arrivals up 4% in 2025 reflecting strong travel demand around the world. Available at: https://www.untourism.int/news/international-tourist-arrivals-up-4-in-2025-reflecting-strong-travel-demand-around-the-world (Accessed: 19 June 2026).</w:t>
      </w:r>
    </w:p>
    <w:p w14:paraId="138842DE" w14:textId="77777777" w:rsidR="00383797" w:rsidRDefault="00383797" w:rsidP="00383797">
      <w:pPr>
        <w:spacing w:after="120" w:line="360" w:lineRule="auto"/>
        <w:ind w:left="360"/>
      </w:pPr>
      <w:r>
        <w:rPr>
          <w:rFonts w:ascii="Times New Roman" w:eastAsia="Times New Roman" w:hAnsi="Times New Roman"/>
        </w:rPr>
        <w:t>Vargo, S.L. and Lusch, R.F. (2004) 'Evolving to a new dominant logic for marketing', Journal of Marketing, 68(1), pp. 1-17. doi: 10.1509/jmkg.68.1.1.24036.</w:t>
      </w:r>
    </w:p>
    <w:p w14:paraId="6D7A0CB9" w14:textId="77777777" w:rsidR="00383797" w:rsidRDefault="00383797" w:rsidP="00383797">
      <w:pPr>
        <w:spacing w:after="120" w:line="360" w:lineRule="auto"/>
        <w:ind w:left="360"/>
      </w:pPr>
      <w:r>
        <w:rPr>
          <w:rFonts w:ascii="Times New Roman" w:eastAsia="Times New Roman" w:hAnsi="Times New Roman"/>
        </w:rPr>
        <w:lastRenderedPageBreak/>
        <w:t>Verhoef, P.C. et al. (2009) 'Customer experience creation: Determinants, dynamics and management strategies', Journal of Retailing, 85(1), pp. 31-41. doi: 10.1016/j.jretai.2008.11.001.</w:t>
      </w:r>
    </w:p>
    <w:p w14:paraId="7E46F962" w14:textId="77777777" w:rsidR="00383797" w:rsidRDefault="00383797" w:rsidP="00383797">
      <w:pPr>
        <w:spacing w:after="120" w:line="360" w:lineRule="auto"/>
        <w:ind w:left="360"/>
      </w:pPr>
      <w:r>
        <w:rPr>
          <w:rFonts w:ascii="Times New Roman" w:eastAsia="Times New Roman" w:hAnsi="Times New Roman"/>
        </w:rPr>
        <w:t>Wade, M., Joshi, A. and Teracino, E.A. (2021) 'Six principles to build your company’s strategic agility', Harvard Business Review. Available at: https://hbr.org/2021/09/6-principles-to-build-your-companys-strategic-agility (Accessed: 19 June 2026).</w:t>
      </w:r>
    </w:p>
    <w:p w14:paraId="03DA1F43" w14:textId="77777777" w:rsidR="00383797" w:rsidRDefault="00383797" w:rsidP="00383797">
      <w:pPr>
        <w:spacing w:after="120" w:line="360" w:lineRule="auto"/>
        <w:ind w:left="360"/>
      </w:pPr>
      <w:r>
        <w:rPr>
          <w:rFonts w:ascii="Times New Roman" w:eastAsia="Times New Roman" w:hAnsi="Times New Roman"/>
        </w:rPr>
        <w:t>Whittington, R., Regnér, P., Angwin, D., Johnson, G. and Scholes, K. (2020) Exploring Strategy: Text and Cases. 12th edn. Harlow: Pearson.</w:t>
      </w:r>
    </w:p>
    <w:p w14:paraId="61EE0E27" w14:textId="77777777" w:rsidR="00383797" w:rsidRDefault="00383797" w:rsidP="00383797">
      <w:pPr>
        <w:spacing w:after="120" w:line="360" w:lineRule="auto"/>
        <w:ind w:left="360"/>
      </w:pPr>
      <w:r>
        <w:rPr>
          <w:rFonts w:ascii="Times New Roman" w:eastAsia="Times New Roman" w:hAnsi="Times New Roman"/>
        </w:rPr>
        <w:t>World Travel &amp; Tourism Council (2026) Travel &amp; Tourism Economic Impact Research. Available at: https://wttc.org/research/economic-impact (Accessed: 19 June 2026).</w:t>
      </w:r>
    </w:p>
    <w:p w14:paraId="04A1CC95" w14:textId="77777777" w:rsidR="00383797" w:rsidRDefault="00383797" w:rsidP="00383797">
      <w:pPr>
        <w:spacing w:after="120" w:line="360" w:lineRule="auto"/>
        <w:ind w:left="360"/>
      </w:pPr>
      <w:r>
        <w:rPr>
          <w:rFonts w:ascii="Times New Roman" w:eastAsia="Times New Roman" w:hAnsi="Times New Roman"/>
        </w:rPr>
        <w:t>Zervas, G., Proserpio, D. and Byers, J.W. (2017) 'The rise of the sharing economy: Estimating the impact of Airbnb on the hotel industry', Journal of Marketing Research, 54(5), pp. 687-705. doi: 10.1509/jmr.15.0204.</w:t>
      </w:r>
    </w:p>
    <w:p w14:paraId="4E321E82" w14:textId="77777777" w:rsidR="00383797" w:rsidRPr="00F426A3" w:rsidRDefault="00383797" w:rsidP="00383797">
      <w:pPr>
        <w:spacing w:line="360" w:lineRule="auto"/>
      </w:pPr>
    </w:p>
    <w:p w14:paraId="6C4EAF6F" w14:textId="3CC38A13" w:rsidR="00013756" w:rsidRPr="00A91223" w:rsidRDefault="00013756" w:rsidP="00A91223"/>
    <w:sectPr w:rsidR="00013756" w:rsidRPr="00A91223" w:rsidSect="00AF7B18">
      <w:footerReference w:type="default" r:id="rId7"/>
      <w:pgSz w:w="11906" w:h="16838"/>
      <w:pgMar w:top="1440" w:right="1440" w:bottom="1440" w:left="1440" w:header="851" w:footer="992" w:gutter="0"/>
      <w:pgBorders w:offsetFrom="page">
        <w:top w:val="single" w:sz="4" w:space="24" w:color="auto"/>
        <w:left w:val="single" w:sz="4" w:space="24" w:color="auto"/>
        <w:bottom w:val="single" w:sz="4" w:space="24" w:color="auto"/>
        <w:right w:val="single" w:sz="4" w:space="24" w:color="auto"/>
      </w:pgBorders>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A901BB" w14:textId="77777777" w:rsidR="00F4469C" w:rsidRDefault="00F4469C">
      <w:pPr>
        <w:spacing w:after="0" w:line="240" w:lineRule="auto"/>
      </w:pPr>
      <w:r>
        <w:separator/>
      </w:r>
    </w:p>
  </w:endnote>
  <w:endnote w:type="continuationSeparator" w:id="0">
    <w:p w14:paraId="564FEC51" w14:textId="77777777" w:rsidR="00F4469C" w:rsidRDefault="00F44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40F8A9" w14:textId="77777777" w:rsidR="00F45933" w:rsidRDefault="00F45933">
    <w:pPr>
      <w:jc w:val="center"/>
    </w:pPr>
    <w:r>
      <w:rPr>
        <w:sz w:val="20"/>
      </w:rPr>
      <w:t xml:space="preserve">Page </w:t>
    </w:r>
    <w:r>
      <w:rPr>
        <w:sz w:val="20"/>
      </w:rPr>
      <w:fldChar w:fldCharType="begin"/>
    </w:r>
    <w:r>
      <w:rPr>
        <w:sz w:val="20"/>
      </w:rPr>
      <w:instrText>PAGE</w:instrText>
    </w:r>
    <w:r>
      <w:rPr>
        <w:sz w:val="20"/>
      </w:rPr>
      <w:fldChar w:fldCharType="separate"/>
    </w:r>
    <w:r>
      <w:rPr>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46DC8A" w14:textId="77777777" w:rsidR="00F4469C" w:rsidRDefault="00F4469C">
      <w:pPr>
        <w:spacing w:after="0" w:line="240" w:lineRule="auto"/>
      </w:pPr>
      <w:r>
        <w:separator/>
      </w:r>
    </w:p>
  </w:footnote>
  <w:footnote w:type="continuationSeparator" w:id="0">
    <w:p w14:paraId="4C7F2B66" w14:textId="77777777" w:rsidR="00F4469C" w:rsidRDefault="00F446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abstractNum w:abstractNumId="0" w15:restartNumberingAfterBreak="0">
    <w:nsid w:val="052047FA"/>
    <w:multiLevelType w:val="hybridMultilevel"/>
    <w:tmpl w:val="F660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92D44"/>
    <w:multiLevelType w:val="multilevel"/>
    <w:tmpl w:val="9E1E61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27172E"/>
    <w:multiLevelType w:val="multilevel"/>
    <w:tmpl w:val="D13216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576DC6"/>
    <w:multiLevelType w:val="multilevel"/>
    <w:tmpl w:val="4CBE97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428573855">
    <w:abstractNumId w:val="3"/>
  </w:num>
  <w:num w:numId="2" w16cid:durableId="114643642">
    <w:abstractNumId w:val="2"/>
  </w:num>
  <w:num w:numId="3" w16cid:durableId="1905406978">
    <w:abstractNumId w:val="1"/>
  </w:num>
  <w:num w:numId="4" w16cid:durableId="302808139">
    <w:abstractNumId w:val="3"/>
  </w:num>
  <w:num w:numId="5" w16cid:durableId="1034384538">
    <w:abstractNumId w:val="2"/>
  </w:num>
  <w:num w:numId="6" w16cid:durableId="252323789">
    <w:abstractNumId w:val="1"/>
  </w:num>
  <w:num w:numId="7" w16cid:durableId="2114324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DD0"/>
    <w:rsid w:val="00013756"/>
    <w:rsid w:val="00045249"/>
    <w:rsid w:val="000860D1"/>
    <w:rsid w:val="000C18DC"/>
    <w:rsid w:val="000C6E1B"/>
    <w:rsid w:val="000E2331"/>
    <w:rsid w:val="000E66B2"/>
    <w:rsid w:val="0012060B"/>
    <w:rsid w:val="001A67F3"/>
    <w:rsid w:val="0023121F"/>
    <w:rsid w:val="002510CF"/>
    <w:rsid w:val="00270FDE"/>
    <w:rsid w:val="00273263"/>
    <w:rsid w:val="002E7E79"/>
    <w:rsid w:val="00310CF1"/>
    <w:rsid w:val="0031231B"/>
    <w:rsid w:val="00383797"/>
    <w:rsid w:val="003B51A2"/>
    <w:rsid w:val="00424690"/>
    <w:rsid w:val="00497160"/>
    <w:rsid w:val="004F5FB9"/>
    <w:rsid w:val="0050296A"/>
    <w:rsid w:val="00620523"/>
    <w:rsid w:val="006A12C1"/>
    <w:rsid w:val="00700AA9"/>
    <w:rsid w:val="00703481"/>
    <w:rsid w:val="00723B4B"/>
    <w:rsid w:val="007E3034"/>
    <w:rsid w:val="007E35D1"/>
    <w:rsid w:val="0082411D"/>
    <w:rsid w:val="00827B26"/>
    <w:rsid w:val="00842AC0"/>
    <w:rsid w:val="008430F3"/>
    <w:rsid w:val="0089011A"/>
    <w:rsid w:val="008F076F"/>
    <w:rsid w:val="00914A9A"/>
    <w:rsid w:val="009317C0"/>
    <w:rsid w:val="0093755B"/>
    <w:rsid w:val="009A0278"/>
    <w:rsid w:val="009B16FC"/>
    <w:rsid w:val="009C26A0"/>
    <w:rsid w:val="009E534F"/>
    <w:rsid w:val="00A7077A"/>
    <w:rsid w:val="00A80497"/>
    <w:rsid w:val="00A91223"/>
    <w:rsid w:val="00AC720D"/>
    <w:rsid w:val="00AD19DC"/>
    <w:rsid w:val="00AF7B18"/>
    <w:rsid w:val="00B12008"/>
    <w:rsid w:val="00B1221A"/>
    <w:rsid w:val="00B52873"/>
    <w:rsid w:val="00B86B5F"/>
    <w:rsid w:val="00C83050"/>
    <w:rsid w:val="00DA7CDF"/>
    <w:rsid w:val="00DB0DD0"/>
    <w:rsid w:val="00DB140E"/>
    <w:rsid w:val="00DF2787"/>
    <w:rsid w:val="00E17128"/>
    <w:rsid w:val="00E86701"/>
    <w:rsid w:val="00E955CD"/>
    <w:rsid w:val="00F1164B"/>
    <w:rsid w:val="00F25869"/>
    <w:rsid w:val="00F3043C"/>
    <w:rsid w:val="00F426A3"/>
    <w:rsid w:val="00F4469C"/>
    <w:rsid w:val="00F45933"/>
    <w:rsid w:val="00F872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60AF6D1B"/>
  <w15:chartTrackingRefBased/>
  <w15:docId w15:val="{C5182A69-2D3B-4AEB-9D39-BF3D93A08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523"/>
    <w:pPr>
      <w:widowControl w:val="0"/>
      <w:spacing w:line="276" w:lineRule="auto"/>
    </w:pPr>
    <w:rPr>
      <w:rFonts w:ascii="Arial" w:eastAsia="Arial" w:hAnsi="Arial"/>
      <w:lang w:val="en-US" w:eastAsia="zh-CN"/>
    </w:rPr>
  </w:style>
  <w:style w:type="paragraph" w:styleId="Heading1">
    <w:name w:val="heading 1"/>
    <w:basedOn w:val="Normal"/>
    <w:next w:val="Normal"/>
    <w:link w:val="Heading1Char"/>
    <w:uiPriority w:val="9"/>
    <w:qFormat/>
    <w:rsid w:val="00723B4B"/>
    <w:pPr>
      <w:keepNext/>
      <w:keepLines/>
      <w:spacing w:before="360" w:after="80"/>
      <w:outlineLvl w:val="0"/>
    </w:pPr>
    <w:rPr>
      <w:rFonts w:asciiTheme="majorHAnsi" w:eastAsiaTheme="majorEastAsia" w:hAnsiTheme="majorHAnsi" w:cstheme="majorBidi"/>
      <w:color w:val="0F4761" w:themeColor="accent1" w:themeShade="BF"/>
      <w:sz w:val="36"/>
      <w:szCs w:val="40"/>
    </w:rPr>
  </w:style>
  <w:style w:type="paragraph" w:styleId="Heading2">
    <w:name w:val="heading 2"/>
    <w:basedOn w:val="Normal"/>
    <w:next w:val="Normal"/>
    <w:link w:val="Heading2Char"/>
    <w:uiPriority w:val="9"/>
    <w:unhideWhenUsed/>
    <w:qFormat/>
    <w:rsid w:val="00723B4B"/>
    <w:pPr>
      <w:keepNext/>
      <w:keepLines/>
      <w:spacing w:before="160" w:after="80"/>
      <w:outlineLvl w:val="1"/>
    </w:pPr>
    <w:rPr>
      <w:rFonts w:asciiTheme="majorHAnsi" w:eastAsiaTheme="majorEastAsia" w:hAnsiTheme="majorHAnsi" w:cstheme="majorBidi"/>
      <w:color w:val="0F4761" w:themeColor="accent1" w:themeShade="BF"/>
      <w:sz w:val="28"/>
      <w:szCs w:val="32"/>
    </w:rPr>
  </w:style>
  <w:style w:type="paragraph" w:styleId="Heading3">
    <w:name w:val="heading 3"/>
    <w:basedOn w:val="Normal"/>
    <w:next w:val="Normal"/>
    <w:link w:val="Heading3Char"/>
    <w:uiPriority w:val="9"/>
    <w:unhideWhenUsed/>
    <w:qFormat/>
    <w:rsid w:val="00DB0D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0D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0D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0D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0D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0D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0D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B4B"/>
    <w:rPr>
      <w:rFonts w:asciiTheme="majorHAnsi" w:eastAsiaTheme="majorEastAsia" w:hAnsiTheme="majorHAnsi" w:cstheme="majorBidi"/>
      <w:color w:val="0F4761" w:themeColor="accent1" w:themeShade="BF"/>
      <w:sz w:val="36"/>
      <w:szCs w:val="40"/>
      <w:lang w:val="en-US" w:eastAsia="zh-CN"/>
    </w:rPr>
  </w:style>
  <w:style w:type="character" w:customStyle="1" w:styleId="Heading2Char">
    <w:name w:val="Heading 2 Char"/>
    <w:basedOn w:val="DefaultParagraphFont"/>
    <w:link w:val="Heading2"/>
    <w:uiPriority w:val="9"/>
    <w:rsid w:val="00723B4B"/>
    <w:rPr>
      <w:rFonts w:asciiTheme="majorHAnsi" w:eastAsiaTheme="majorEastAsia" w:hAnsiTheme="majorHAnsi" w:cstheme="majorBidi"/>
      <w:color w:val="0F4761" w:themeColor="accent1" w:themeShade="BF"/>
      <w:sz w:val="28"/>
      <w:szCs w:val="32"/>
      <w:lang w:val="en-US" w:eastAsia="zh-CN"/>
    </w:rPr>
  </w:style>
  <w:style w:type="character" w:customStyle="1" w:styleId="Heading3Char">
    <w:name w:val="Heading 3 Char"/>
    <w:basedOn w:val="DefaultParagraphFont"/>
    <w:link w:val="Heading3"/>
    <w:uiPriority w:val="9"/>
    <w:rsid w:val="00DB0D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0D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0D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0D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0D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0D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0DD0"/>
    <w:rPr>
      <w:rFonts w:eastAsiaTheme="majorEastAsia" w:cstheme="majorBidi"/>
      <w:color w:val="272727" w:themeColor="text1" w:themeTint="D8"/>
    </w:rPr>
  </w:style>
  <w:style w:type="paragraph" w:styleId="Title">
    <w:name w:val="Title"/>
    <w:basedOn w:val="Normal"/>
    <w:next w:val="Normal"/>
    <w:link w:val="TitleChar"/>
    <w:uiPriority w:val="10"/>
    <w:qFormat/>
    <w:rsid w:val="00DB0D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0D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0D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0D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0DD0"/>
    <w:pPr>
      <w:spacing w:before="160"/>
      <w:jc w:val="center"/>
    </w:pPr>
    <w:rPr>
      <w:i/>
      <w:iCs/>
      <w:color w:val="404040" w:themeColor="text1" w:themeTint="BF"/>
    </w:rPr>
  </w:style>
  <w:style w:type="character" w:customStyle="1" w:styleId="QuoteChar">
    <w:name w:val="Quote Char"/>
    <w:basedOn w:val="DefaultParagraphFont"/>
    <w:link w:val="Quote"/>
    <w:uiPriority w:val="29"/>
    <w:rsid w:val="00DB0DD0"/>
    <w:rPr>
      <w:i/>
      <w:iCs/>
      <w:color w:val="404040" w:themeColor="text1" w:themeTint="BF"/>
    </w:rPr>
  </w:style>
  <w:style w:type="paragraph" w:styleId="ListParagraph">
    <w:name w:val="List Paragraph"/>
    <w:basedOn w:val="Normal"/>
    <w:uiPriority w:val="34"/>
    <w:qFormat/>
    <w:rsid w:val="00DB0DD0"/>
    <w:pPr>
      <w:ind w:left="720"/>
      <w:contextualSpacing/>
    </w:pPr>
  </w:style>
  <w:style w:type="character" w:styleId="IntenseEmphasis">
    <w:name w:val="Intense Emphasis"/>
    <w:basedOn w:val="DefaultParagraphFont"/>
    <w:uiPriority w:val="21"/>
    <w:qFormat/>
    <w:rsid w:val="00DB0DD0"/>
    <w:rPr>
      <w:i/>
      <w:iCs/>
      <w:color w:val="0F4761" w:themeColor="accent1" w:themeShade="BF"/>
    </w:rPr>
  </w:style>
  <w:style w:type="paragraph" w:styleId="IntenseQuote">
    <w:name w:val="Intense Quote"/>
    <w:basedOn w:val="Normal"/>
    <w:next w:val="Normal"/>
    <w:link w:val="IntenseQuoteChar"/>
    <w:uiPriority w:val="30"/>
    <w:qFormat/>
    <w:rsid w:val="00DB0D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0DD0"/>
    <w:rPr>
      <w:i/>
      <w:iCs/>
      <w:color w:val="0F4761" w:themeColor="accent1" w:themeShade="BF"/>
    </w:rPr>
  </w:style>
  <w:style w:type="character" w:styleId="IntenseReference">
    <w:name w:val="Intense Reference"/>
    <w:basedOn w:val="DefaultParagraphFont"/>
    <w:uiPriority w:val="32"/>
    <w:qFormat/>
    <w:rsid w:val="00DB0DD0"/>
    <w:rPr>
      <w:b/>
      <w:bCs/>
      <w:smallCaps/>
      <w:color w:val="0F4761" w:themeColor="accent1" w:themeShade="BF"/>
      <w:spacing w:val="5"/>
    </w:rPr>
  </w:style>
  <w:style w:type="paragraph" w:styleId="TOCHeading">
    <w:name w:val="TOC Heading"/>
    <w:basedOn w:val="Heading1"/>
    <w:next w:val="Normal"/>
    <w:uiPriority w:val="39"/>
    <w:unhideWhenUsed/>
    <w:qFormat/>
    <w:rsid w:val="009A0278"/>
    <w:pPr>
      <w:widowControl/>
      <w:spacing w:before="240" w:after="0" w:line="259" w:lineRule="auto"/>
      <w:outlineLvl w:val="9"/>
    </w:pPr>
    <w:rPr>
      <w:kern w:val="0"/>
      <w:sz w:val="32"/>
      <w:szCs w:val="32"/>
      <w:lang w:eastAsia="en-US"/>
      <w14:ligatures w14:val="none"/>
    </w:rPr>
  </w:style>
  <w:style w:type="paragraph" w:styleId="Header">
    <w:name w:val="header"/>
    <w:basedOn w:val="Normal"/>
    <w:link w:val="HeaderChar"/>
    <w:uiPriority w:val="99"/>
    <w:unhideWhenUsed/>
    <w:rsid w:val="009317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7C0"/>
    <w:rPr>
      <w:rFonts w:ascii="Arial" w:eastAsia="Arial" w:hAnsi="Arial"/>
      <w:lang w:val="en-US" w:eastAsia="zh-CN"/>
    </w:rPr>
  </w:style>
  <w:style w:type="paragraph" w:styleId="Footer">
    <w:name w:val="footer"/>
    <w:basedOn w:val="Normal"/>
    <w:link w:val="FooterChar"/>
    <w:uiPriority w:val="99"/>
    <w:unhideWhenUsed/>
    <w:rsid w:val="009317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7C0"/>
    <w:rPr>
      <w:rFonts w:ascii="Arial" w:eastAsia="Arial" w:hAnsi="Arial"/>
      <w:lang w:val="en-US" w:eastAsia="zh-CN"/>
    </w:rPr>
  </w:style>
  <w:style w:type="paragraph" w:styleId="TOC1">
    <w:name w:val="toc 1"/>
    <w:basedOn w:val="Normal"/>
    <w:next w:val="Normal"/>
    <w:autoRedefine/>
    <w:uiPriority w:val="39"/>
    <w:unhideWhenUsed/>
    <w:rsid w:val="009317C0"/>
    <w:pPr>
      <w:spacing w:after="100"/>
    </w:pPr>
  </w:style>
  <w:style w:type="character" w:styleId="Hyperlink">
    <w:name w:val="Hyperlink"/>
    <w:basedOn w:val="DefaultParagraphFont"/>
    <w:uiPriority w:val="99"/>
    <w:unhideWhenUsed/>
    <w:rsid w:val="009317C0"/>
    <w:rPr>
      <w:color w:val="467886" w:themeColor="hyperlink"/>
      <w:u w:val="single"/>
    </w:rPr>
  </w:style>
  <w:style w:type="paragraph" w:styleId="TOC2">
    <w:name w:val="toc 2"/>
    <w:basedOn w:val="Normal"/>
    <w:next w:val="Normal"/>
    <w:autoRedefine/>
    <w:uiPriority w:val="39"/>
    <w:unhideWhenUsed/>
    <w:rsid w:val="00C83050"/>
    <w:pPr>
      <w:spacing w:after="100"/>
      <w:ind w:left="240"/>
    </w:pPr>
  </w:style>
  <w:style w:type="paragraph" w:styleId="TOC3">
    <w:name w:val="toc 3"/>
    <w:basedOn w:val="Normal"/>
    <w:next w:val="Normal"/>
    <w:autoRedefine/>
    <w:uiPriority w:val="39"/>
    <w:unhideWhenUsed/>
    <w:rsid w:val="00C8305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2792</TotalTime>
  <Pages>30</Pages>
  <Words>8135</Words>
  <Characters>46374</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 BAROT</dc:creator>
  <cp:keywords/>
  <dc:description/>
  <cp:lastModifiedBy>SMIT BAROT</cp:lastModifiedBy>
  <cp:revision>58</cp:revision>
  <dcterms:created xsi:type="dcterms:W3CDTF">2026-06-29T16:26:00Z</dcterms:created>
  <dcterms:modified xsi:type="dcterms:W3CDTF">2026-07-03T12:40:00Z</dcterms:modified>
</cp:coreProperties>
</file>