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7B171D" w14:textId="77777777" w:rsidR="00E56EA6" w:rsidRDefault="00E56EA6" w:rsidP="0098058A">
      <w:pPr>
        <w:spacing w:line="360" w:lineRule="auto"/>
        <w:jc w:val="center"/>
        <w:rPr>
          <w:rFonts w:ascii="Arial" w:hAnsi="Arial" w:cs="Arial"/>
          <w:sz w:val="40"/>
          <w:szCs w:val="40"/>
        </w:rPr>
      </w:pPr>
    </w:p>
    <w:p w14:paraId="37A7B119" w14:textId="77777777" w:rsidR="00E56EA6" w:rsidRDefault="00E56EA6" w:rsidP="0098058A">
      <w:pPr>
        <w:spacing w:line="360" w:lineRule="auto"/>
        <w:jc w:val="center"/>
        <w:rPr>
          <w:rFonts w:ascii="Arial" w:hAnsi="Arial" w:cs="Arial"/>
          <w:sz w:val="40"/>
          <w:szCs w:val="40"/>
        </w:rPr>
      </w:pPr>
    </w:p>
    <w:p w14:paraId="4A05B506" w14:textId="5432B071" w:rsidR="00456960" w:rsidRPr="00E56EA6" w:rsidRDefault="00FD5C48" w:rsidP="0098058A">
      <w:pPr>
        <w:spacing w:line="360" w:lineRule="auto"/>
        <w:jc w:val="center"/>
        <w:rPr>
          <w:rFonts w:ascii="Arial" w:hAnsi="Arial" w:cs="Arial"/>
          <w:sz w:val="40"/>
          <w:szCs w:val="40"/>
        </w:rPr>
      </w:pPr>
      <w:r w:rsidRPr="00E56EA6">
        <w:rPr>
          <w:rFonts w:ascii="Arial" w:hAnsi="Arial" w:cs="Arial"/>
          <w:sz w:val="40"/>
          <w:szCs w:val="40"/>
        </w:rPr>
        <w:t>Task 1</w:t>
      </w:r>
    </w:p>
    <w:p w14:paraId="3F33C7D8" w14:textId="146F2C1D" w:rsidR="00FD5C48" w:rsidRPr="00E56EA6" w:rsidRDefault="00FD5C48" w:rsidP="0098058A">
      <w:pPr>
        <w:spacing w:line="360" w:lineRule="auto"/>
        <w:jc w:val="center"/>
        <w:rPr>
          <w:rFonts w:ascii="Arial" w:hAnsi="Arial" w:cs="Arial"/>
          <w:sz w:val="40"/>
          <w:szCs w:val="40"/>
        </w:rPr>
      </w:pPr>
      <w:r w:rsidRPr="00E56EA6">
        <w:rPr>
          <w:rFonts w:ascii="Arial" w:hAnsi="Arial" w:cs="Arial"/>
          <w:sz w:val="40"/>
          <w:szCs w:val="40"/>
        </w:rPr>
        <w:t xml:space="preserve">Business plan development </w:t>
      </w:r>
    </w:p>
    <w:p w14:paraId="6DA08C2B" w14:textId="77777777" w:rsidR="00FD5C48" w:rsidRDefault="00FD5C48" w:rsidP="0098058A">
      <w:pPr>
        <w:spacing w:line="360" w:lineRule="auto"/>
        <w:jc w:val="center"/>
        <w:rPr>
          <w:rFonts w:ascii="Arial" w:hAnsi="Arial" w:cs="Arial"/>
        </w:rPr>
      </w:pPr>
    </w:p>
    <w:p w14:paraId="61F3AED4" w14:textId="77777777" w:rsidR="00FD5C48" w:rsidRDefault="00FD5C48" w:rsidP="0098058A">
      <w:pPr>
        <w:spacing w:line="360" w:lineRule="auto"/>
        <w:jc w:val="center"/>
        <w:rPr>
          <w:rFonts w:ascii="Arial" w:hAnsi="Arial" w:cs="Arial"/>
        </w:rPr>
      </w:pPr>
    </w:p>
    <w:p w14:paraId="3F8BDA19" w14:textId="77777777" w:rsidR="00FD5C48" w:rsidRDefault="00FD5C48" w:rsidP="0098058A">
      <w:pPr>
        <w:spacing w:line="360" w:lineRule="auto"/>
        <w:jc w:val="center"/>
        <w:rPr>
          <w:rFonts w:ascii="Arial" w:hAnsi="Arial" w:cs="Arial"/>
        </w:rPr>
      </w:pPr>
    </w:p>
    <w:p w14:paraId="2EA4D2A5" w14:textId="77777777" w:rsidR="00FD5C48" w:rsidRDefault="00FD5C48" w:rsidP="0098058A">
      <w:pPr>
        <w:spacing w:line="360" w:lineRule="auto"/>
        <w:jc w:val="center"/>
        <w:rPr>
          <w:rFonts w:ascii="Arial" w:hAnsi="Arial" w:cs="Arial"/>
        </w:rPr>
      </w:pPr>
    </w:p>
    <w:p w14:paraId="05C5EDF9" w14:textId="77777777" w:rsidR="00FD5C48" w:rsidRDefault="00FD5C48" w:rsidP="0098058A">
      <w:pPr>
        <w:spacing w:line="360" w:lineRule="auto"/>
        <w:jc w:val="center"/>
        <w:rPr>
          <w:rFonts w:ascii="Arial" w:hAnsi="Arial" w:cs="Arial"/>
        </w:rPr>
      </w:pPr>
    </w:p>
    <w:p w14:paraId="64DA46BC" w14:textId="77777777" w:rsidR="00FD5C48" w:rsidRDefault="00FD5C48" w:rsidP="0098058A">
      <w:pPr>
        <w:spacing w:line="360" w:lineRule="auto"/>
        <w:jc w:val="center"/>
        <w:rPr>
          <w:rFonts w:ascii="Arial" w:hAnsi="Arial" w:cs="Arial"/>
        </w:rPr>
      </w:pPr>
    </w:p>
    <w:p w14:paraId="220B5070" w14:textId="77777777" w:rsidR="00FD5C48" w:rsidRDefault="00FD5C48" w:rsidP="0098058A">
      <w:pPr>
        <w:spacing w:line="360" w:lineRule="auto"/>
        <w:jc w:val="center"/>
        <w:rPr>
          <w:rFonts w:ascii="Arial" w:hAnsi="Arial" w:cs="Arial"/>
        </w:rPr>
      </w:pPr>
    </w:p>
    <w:p w14:paraId="1ADAF0A8" w14:textId="77777777" w:rsidR="00FD5C48" w:rsidRDefault="00FD5C48" w:rsidP="0098058A">
      <w:pPr>
        <w:spacing w:line="360" w:lineRule="auto"/>
        <w:jc w:val="center"/>
        <w:rPr>
          <w:rFonts w:ascii="Arial" w:hAnsi="Arial" w:cs="Arial"/>
        </w:rPr>
      </w:pPr>
    </w:p>
    <w:p w14:paraId="60DFD565" w14:textId="77777777" w:rsidR="00FD5C48" w:rsidRDefault="00FD5C48" w:rsidP="0098058A">
      <w:pPr>
        <w:spacing w:line="360" w:lineRule="auto"/>
        <w:jc w:val="center"/>
        <w:rPr>
          <w:rFonts w:ascii="Arial" w:hAnsi="Arial" w:cs="Arial"/>
        </w:rPr>
      </w:pPr>
    </w:p>
    <w:p w14:paraId="5B0E49E6" w14:textId="77777777" w:rsidR="00FD5C48" w:rsidRDefault="00FD5C48" w:rsidP="0098058A">
      <w:pPr>
        <w:spacing w:line="360" w:lineRule="auto"/>
        <w:jc w:val="center"/>
        <w:rPr>
          <w:rFonts w:ascii="Arial" w:hAnsi="Arial" w:cs="Arial"/>
        </w:rPr>
      </w:pPr>
    </w:p>
    <w:p w14:paraId="0434DDEF" w14:textId="77777777" w:rsidR="00FD5C48" w:rsidRDefault="00FD5C48" w:rsidP="0098058A">
      <w:pPr>
        <w:spacing w:line="360" w:lineRule="auto"/>
        <w:jc w:val="center"/>
        <w:rPr>
          <w:rFonts w:ascii="Arial" w:hAnsi="Arial" w:cs="Arial"/>
        </w:rPr>
      </w:pPr>
    </w:p>
    <w:p w14:paraId="71A9FCFF" w14:textId="06240F65" w:rsidR="00FD5C48" w:rsidRDefault="00FD5C48" w:rsidP="0098058A">
      <w:pPr>
        <w:spacing w:line="360" w:lineRule="auto"/>
        <w:jc w:val="both"/>
        <w:rPr>
          <w:rFonts w:ascii="Arial" w:hAnsi="Arial" w:cs="Arial"/>
        </w:rPr>
      </w:pPr>
    </w:p>
    <w:p w14:paraId="1717106F" w14:textId="1B119EEC" w:rsidR="00FD5C48" w:rsidRDefault="00FD5C48" w:rsidP="0098058A">
      <w:pPr>
        <w:spacing w:line="360" w:lineRule="auto"/>
        <w:jc w:val="both"/>
        <w:rPr>
          <w:rFonts w:ascii="Arial" w:hAnsi="Arial" w:cs="Arial"/>
        </w:rPr>
      </w:pPr>
      <w:r>
        <w:rPr>
          <w:rFonts w:ascii="Arial" w:hAnsi="Arial" w:cs="Arial"/>
        </w:rPr>
        <w:t>Module name:</w:t>
      </w:r>
      <w:r w:rsidR="00E56EA6">
        <w:rPr>
          <w:rFonts w:ascii="Arial" w:hAnsi="Arial" w:cs="Arial"/>
        </w:rPr>
        <w:t xml:space="preserve"> Entrepreneurship </w:t>
      </w:r>
    </w:p>
    <w:p w14:paraId="3194C634" w14:textId="1B95CBAF" w:rsidR="00FD5C48" w:rsidRDefault="00FD5C48" w:rsidP="0098058A">
      <w:pPr>
        <w:spacing w:line="360" w:lineRule="auto"/>
        <w:jc w:val="both"/>
        <w:rPr>
          <w:rFonts w:ascii="Arial" w:hAnsi="Arial" w:cs="Arial"/>
        </w:rPr>
      </w:pPr>
      <w:r>
        <w:rPr>
          <w:rFonts w:ascii="Arial" w:hAnsi="Arial" w:cs="Arial"/>
        </w:rPr>
        <w:t>Module code:</w:t>
      </w:r>
      <w:r w:rsidR="00E56EA6">
        <w:rPr>
          <w:rFonts w:ascii="Arial" w:hAnsi="Arial" w:cs="Arial"/>
        </w:rPr>
        <w:t xml:space="preserve"> LCBB5013</w:t>
      </w:r>
    </w:p>
    <w:p w14:paraId="17036115" w14:textId="5C79F233" w:rsidR="00FD5C48" w:rsidRDefault="00FD5C48" w:rsidP="0098058A">
      <w:pPr>
        <w:spacing w:line="360" w:lineRule="auto"/>
        <w:jc w:val="both"/>
        <w:rPr>
          <w:rFonts w:ascii="Arial" w:hAnsi="Arial" w:cs="Arial"/>
        </w:rPr>
      </w:pPr>
      <w:r>
        <w:rPr>
          <w:rFonts w:ascii="Arial" w:hAnsi="Arial" w:cs="Arial"/>
        </w:rPr>
        <w:t>Assignment title:</w:t>
      </w:r>
      <w:r w:rsidR="00E56EA6">
        <w:rPr>
          <w:rFonts w:ascii="Arial" w:hAnsi="Arial" w:cs="Arial"/>
        </w:rPr>
        <w:t xml:space="preserve"> Task 1 – Business plan development</w:t>
      </w:r>
    </w:p>
    <w:p w14:paraId="7B6EB934" w14:textId="4DCA2E2A" w:rsidR="00E56EA6" w:rsidRDefault="00E56EA6" w:rsidP="0098058A">
      <w:pPr>
        <w:spacing w:line="360" w:lineRule="auto"/>
        <w:jc w:val="both"/>
        <w:rPr>
          <w:rFonts w:ascii="Arial" w:hAnsi="Arial" w:cs="Arial"/>
        </w:rPr>
      </w:pPr>
      <w:r>
        <w:rPr>
          <w:rFonts w:ascii="Arial" w:hAnsi="Arial" w:cs="Arial"/>
        </w:rPr>
        <w:t xml:space="preserve">Student name: Gabriel Catalin Manole </w:t>
      </w:r>
    </w:p>
    <w:p w14:paraId="140C196D" w14:textId="15247997" w:rsidR="00E56EA6" w:rsidRDefault="00E56EA6" w:rsidP="0098058A">
      <w:pPr>
        <w:spacing w:line="360" w:lineRule="auto"/>
        <w:jc w:val="both"/>
        <w:rPr>
          <w:rFonts w:ascii="Arial" w:hAnsi="Arial" w:cs="Arial"/>
        </w:rPr>
      </w:pPr>
      <w:r>
        <w:rPr>
          <w:rFonts w:ascii="Arial" w:hAnsi="Arial" w:cs="Arial"/>
        </w:rPr>
        <w:t xml:space="preserve">Student </w:t>
      </w:r>
      <w:r w:rsidR="0049299F">
        <w:rPr>
          <w:rFonts w:ascii="Arial" w:hAnsi="Arial" w:cs="Arial"/>
        </w:rPr>
        <w:t>ID</w:t>
      </w:r>
      <w:r>
        <w:rPr>
          <w:rFonts w:ascii="Arial" w:hAnsi="Arial" w:cs="Arial"/>
        </w:rPr>
        <w:t xml:space="preserve">: </w:t>
      </w:r>
      <w:r w:rsidR="0049299F" w:rsidRPr="0049299F">
        <w:rPr>
          <w:rFonts w:ascii="Arial" w:hAnsi="Arial" w:cs="Arial"/>
        </w:rPr>
        <w:t>2223641</w:t>
      </w:r>
    </w:p>
    <w:p w14:paraId="4AC27025" w14:textId="77777777" w:rsidR="00E56EA6" w:rsidRDefault="00E56EA6" w:rsidP="0098058A">
      <w:pPr>
        <w:spacing w:line="360" w:lineRule="auto"/>
        <w:jc w:val="both"/>
        <w:rPr>
          <w:rFonts w:ascii="Arial" w:hAnsi="Arial" w:cs="Arial"/>
        </w:rPr>
      </w:pPr>
    </w:p>
    <w:p w14:paraId="60E62DC7" w14:textId="218A1E8B" w:rsidR="005F2695" w:rsidRPr="00970557" w:rsidRDefault="005F2695" w:rsidP="0098058A">
      <w:pPr>
        <w:spacing w:line="360" w:lineRule="auto"/>
        <w:jc w:val="both"/>
        <w:rPr>
          <w:rFonts w:ascii="Arial" w:hAnsi="Arial" w:cs="Arial"/>
        </w:rPr>
      </w:pPr>
      <w:r w:rsidRPr="00970557">
        <w:rPr>
          <w:rFonts w:ascii="Arial" w:hAnsi="Arial" w:cs="Arial"/>
        </w:rPr>
        <w:lastRenderedPageBreak/>
        <w:t>Introduction</w:t>
      </w:r>
    </w:p>
    <w:p w14:paraId="79770B20" w14:textId="33CF81A1"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Small and medium-sized enterprises rely increasingly on efficient logistics and same-day delivery options to remain competitive in an environment of rapid consumer expectation and e-commerce growth. Local Express is conceived as a Birmingham-based courier business providing same-day and next-day parcel delivery for individuals and small firms. The report develops a structured business plan for the venture, integrating classical models of marketing and strategy. The plan analyses the business idea, industry structure through Porter’s Five Forces, market segmentation and the marketing mix, and concludes with the legal, managerial, and financial framework required for a viable start-up. Academic theories from marketing, logistics, entrepreneurship, and management are applied throughout (Kotler and Keller, 2016; Christopher, 2016; Grant, 2021).</w:t>
      </w:r>
    </w:p>
    <w:p w14:paraId="2C813AD7" w14:textId="77777777" w:rsidR="005F2695" w:rsidRDefault="005F2695" w:rsidP="0098058A">
      <w:pPr>
        <w:spacing w:line="360" w:lineRule="auto"/>
        <w:jc w:val="both"/>
        <w:rPr>
          <w:rFonts w:ascii="Arial" w:hAnsi="Arial" w:cs="Arial"/>
          <w:sz w:val="22"/>
          <w:szCs w:val="22"/>
        </w:rPr>
      </w:pPr>
    </w:p>
    <w:p w14:paraId="3889A5F5" w14:textId="77777777" w:rsidR="005F2695" w:rsidRDefault="005F2695" w:rsidP="0098058A">
      <w:pPr>
        <w:spacing w:line="360" w:lineRule="auto"/>
        <w:jc w:val="both"/>
        <w:rPr>
          <w:rFonts w:ascii="Arial" w:hAnsi="Arial" w:cs="Arial"/>
          <w:sz w:val="22"/>
          <w:szCs w:val="22"/>
        </w:rPr>
      </w:pPr>
    </w:p>
    <w:p w14:paraId="72C5EBEB" w14:textId="77777777" w:rsidR="005F2695" w:rsidRDefault="005F2695" w:rsidP="0098058A">
      <w:pPr>
        <w:spacing w:line="360" w:lineRule="auto"/>
        <w:jc w:val="both"/>
        <w:rPr>
          <w:rFonts w:ascii="Arial" w:hAnsi="Arial" w:cs="Arial"/>
          <w:sz w:val="22"/>
          <w:szCs w:val="22"/>
        </w:rPr>
      </w:pPr>
    </w:p>
    <w:p w14:paraId="3225F4A3" w14:textId="77777777" w:rsidR="005F2695" w:rsidRDefault="005F2695" w:rsidP="0098058A">
      <w:pPr>
        <w:spacing w:line="360" w:lineRule="auto"/>
        <w:jc w:val="both"/>
        <w:rPr>
          <w:rFonts w:ascii="Arial" w:hAnsi="Arial" w:cs="Arial"/>
          <w:sz w:val="22"/>
          <w:szCs w:val="22"/>
        </w:rPr>
      </w:pPr>
    </w:p>
    <w:p w14:paraId="6F230021" w14:textId="77777777" w:rsidR="005F2695" w:rsidRDefault="005F2695" w:rsidP="0098058A">
      <w:pPr>
        <w:spacing w:line="360" w:lineRule="auto"/>
        <w:jc w:val="both"/>
        <w:rPr>
          <w:rFonts w:ascii="Arial" w:hAnsi="Arial" w:cs="Arial"/>
          <w:sz w:val="22"/>
          <w:szCs w:val="22"/>
        </w:rPr>
      </w:pPr>
    </w:p>
    <w:p w14:paraId="318D6FBE" w14:textId="77777777" w:rsidR="005F2695" w:rsidRDefault="005F2695" w:rsidP="0098058A">
      <w:pPr>
        <w:spacing w:line="360" w:lineRule="auto"/>
        <w:jc w:val="both"/>
        <w:rPr>
          <w:rFonts w:ascii="Arial" w:hAnsi="Arial" w:cs="Arial"/>
          <w:sz w:val="22"/>
          <w:szCs w:val="22"/>
        </w:rPr>
      </w:pPr>
    </w:p>
    <w:p w14:paraId="3CFD5C3F" w14:textId="77777777" w:rsidR="005F2695" w:rsidRDefault="005F2695" w:rsidP="0098058A">
      <w:pPr>
        <w:spacing w:line="360" w:lineRule="auto"/>
        <w:jc w:val="both"/>
        <w:rPr>
          <w:rFonts w:ascii="Arial" w:hAnsi="Arial" w:cs="Arial"/>
          <w:sz w:val="22"/>
          <w:szCs w:val="22"/>
        </w:rPr>
      </w:pPr>
    </w:p>
    <w:p w14:paraId="531A0622" w14:textId="77777777" w:rsidR="005F2695" w:rsidRDefault="005F2695" w:rsidP="0098058A">
      <w:pPr>
        <w:spacing w:line="360" w:lineRule="auto"/>
        <w:jc w:val="both"/>
        <w:rPr>
          <w:rFonts w:ascii="Arial" w:hAnsi="Arial" w:cs="Arial"/>
          <w:sz w:val="22"/>
          <w:szCs w:val="22"/>
        </w:rPr>
      </w:pPr>
    </w:p>
    <w:p w14:paraId="0A64A959" w14:textId="77777777" w:rsidR="005F2695" w:rsidRDefault="005F2695" w:rsidP="0098058A">
      <w:pPr>
        <w:spacing w:line="360" w:lineRule="auto"/>
        <w:jc w:val="both"/>
        <w:rPr>
          <w:rFonts w:ascii="Arial" w:hAnsi="Arial" w:cs="Arial"/>
          <w:sz w:val="22"/>
          <w:szCs w:val="22"/>
        </w:rPr>
      </w:pPr>
    </w:p>
    <w:p w14:paraId="611574C2" w14:textId="77777777" w:rsidR="005F2695" w:rsidRDefault="005F2695" w:rsidP="0098058A">
      <w:pPr>
        <w:spacing w:line="360" w:lineRule="auto"/>
        <w:jc w:val="both"/>
        <w:rPr>
          <w:rFonts w:ascii="Arial" w:hAnsi="Arial" w:cs="Arial"/>
          <w:sz w:val="22"/>
          <w:szCs w:val="22"/>
        </w:rPr>
      </w:pPr>
    </w:p>
    <w:p w14:paraId="51F40146" w14:textId="77777777" w:rsidR="005F2695" w:rsidRDefault="005F2695" w:rsidP="0098058A">
      <w:pPr>
        <w:spacing w:line="360" w:lineRule="auto"/>
        <w:jc w:val="both"/>
        <w:rPr>
          <w:rFonts w:ascii="Arial" w:hAnsi="Arial" w:cs="Arial"/>
          <w:sz w:val="22"/>
          <w:szCs w:val="22"/>
        </w:rPr>
      </w:pPr>
    </w:p>
    <w:p w14:paraId="27239D5A" w14:textId="77777777" w:rsidR="005F2695" w:rsidRDefault="005F2695" w:rsidP="0098058A">
      <w:pPr>
        <w:spacing w:line="360" w:lineRule="auto"/>
        <w:jc w:val="both"/>
        <w:rPr>
          <w:rFonts w:ascii="Arial" w:hAnsi="Arial" w:cs="Arial"/>
          <w:sz w:val="22"/>
          <w:szCs w:val="22"/>
        </w:rPr>
      </w:pPr>
    </w:p>
    <w:p w14:paraId="00C3F115" w14:textId="77777777" w:rsidR="005F2695" w:rsidRDefault="005F2695" w:rsidP="0098058A">
      <w:pPr>
        <w:spacing w:line="360" w:lineRule="auto"/>
        <w:jc w:val="both"/>
        <w:rPr>
          <w:rFonts w:ascii="Arial" w:hAnsi="Arial" w:cs="Arial"/>
          <w:sz w:val="22"/>
          <w:szCs w:val="22"/>
        </w:rPr>
      </w:pPr>
    </w:p>
    <w:p w14:paraId="5A219EC0" w14:textId="77777777" w:rsidR="005F2695" w:rsidRDefault="005F2695" w:rsidP="0098058A">
      <w:pPr>
        <w:spacing w:line="360" w:lineRule="auto"/>
        <w:jc w:val="both"/>
        <w:rPr>
          <w:rFonts w:ascii="Arial" w:hAnsi="Arial" w:cs="Arial"/>
          <w:sz w:val="22"/>
          <w:szCs w:val="22"/>
        </w:rPr>
      </w:pPr>
    </w:p>
    <w:p w14:paraId="209C2FDF" w14:textId="77777777" w:rsidR="005F2695" w:rsidRDefault="005F2695" w:rsidP="0098058A">
      <w:pPr>
        <w:spacing w:line="360" w:lineRule="auto"/>
        <w:jc w:val="both"/>
        <w:rPr>
          <w:rFonts w:ascii="Arial" w:hAnsi="Arial" w:cs="Arial"/>
          <w:sz w:val="22"/>
          <w:szCs w:val="22"/>
        </w:rPr>
      </w:pPr>
    </w:p>
    <w:p w14:paraId="5173EE5E" w14:textId="77777777" w:rsidR="005F2695" w:rsidRDefault="005F2695" w:rsidP="0098058A">
      <w:pPr>
        <w:spacing w:line="360" w:lineRule="auto"/>
        <w:jc w:val="both"/>
        <w:rPr>
          <w:rFonts w:ascii="Arial" w:hAnsi="Arial" w:cs="Arial"/>
          <w:sz w:val="22"/>
          <w:szCs w:val="22"/>
        </w:rPr>
      </w:pPr>
    </w:p>
    <w:p w14:paraId="1419BF94" w14:textId="77777777" w:rsidR="005F2695" w:rsidRDefault="005F2695" w:rsidP="0098058A">
      <w:pPr>
        <w:spacing w:line="360" w:lineRule="auto"/>
        <w:jc w:val="both"/>
        <w:rPr>
          <w:rFonts w:ascii="Arial" w:hAnsi="Arial" w:cs="Arial"/>
          <w:sz w:val="22"/>
          <w:szCs w:val="22"/>
        </w:rPr>
      </w:pPr>
    </w:p>
    <w:p w14:paraId="4F351FBE" w14:textId="77777777" w:rsidR="005F2695" w:rsidRPr="005F2695" w:rsidRDefault="005F2695" w:rsidP="0098058A">
      <w:pPr>
        <w:spacing w:line="360" w:lineRule="auto"/>
        <w:jc w:val="both"/>
        <w:rPr>
          <w:rFonts w:ascii="Arial" w:hAnsi="Arial" w:cs="Arial"/>
          <w:sz w:val="22"/>
          <w:szCs w:val="22"/>
        </w:rPr>
      </w:pPr>
    </w:p>
    <w:p w14:paraId="4AD5D1CA" w14:textId="74BB0632" w:rsidR="005F2695" w:rsidRPr="00970557" w:rsidRDefault="005F2695" w:rsidP="0098058A">
      <w:pPr>
        <w:spacing w:line="360" w:lineRule="auto"/>
        <w:jc w:val="both"/>
        <w:rPr>
          <w:rFonts w:ascii="Arial" w:hAnsi="Arial" w:cs="Arial"/>
        </w:rPr>
      </w:pPr>
      <w:r w:rsidRPr="00970557">
        <w:rPr>
          <w:rFonts w:ascii="Arial" w:hAnsi="Arial" w:cs="Arial"/>
        </w:rPr>
        <w:lastRenderedPageBreak/>
        <w:t>Business Idea, Products/Services, Objectives and USP</w:t>
      </w:r>
    </w:p>
    <w:p w14:paraId="133AE9C9" w14:textId="77777777" w:rsidR="00970557" w:rsidRDefault="005F2695" w:rsidP="0098058A">
      <w:pPr>
        <w:spacing w:line="360" w:lineRule="auto"/>
        <w:jc w:val="both"/>
        <w:rPr>
          <w:rFonts w:ascii="Arial" w:hAnsi="Arial" w:cs="Arial"/>
          <w:sz w:val="22"/>
          <w:szCs w:val="22"/>
        </w:rPr>
      </w:pPr>
      <w:r w:rsidRPr="005F2695">
        <w:rPr>
          <w:rFonts w:ascii="Arial" w:hAnsi="Arial" w:cs="Arial"/>
          <w:sz w:val="22"/>
          <w:szCs w:val="22"/>
        </w:rPr>
        <w:t xml:space="preserve">The Local Express concept centres on short-distance, time-sensitive parcel delivery within Birmingham. Customers—local retailers, online micro-sellers, and individuals—book through a website or mobile application. </w:t>
      </w:r>
    </w:p>
    <w:p w14:paraId="3472A6CE" w14:textId="77777777" w:rsidR="00970557" w:rsidRDefault="005F2695" w:rsidP="0098058A">
      <w:pPr>
        <w:spacing w:line="360" w:lineRule="auto"/>
        <w:jc w:val="both"/>
        <w:rPr>
          <w:rFonts w:ascii="Arial" w:hAnsi="Arial" w:cs="Arial"/>
          <w:sz w:val="22"/>
          <w:szCs w:val="22"/>
        </w:rPr>
      </w:pPr>
      <w:r w:rsidRPr="005F2695">
        <w:rPr>
          <w:rFonts w:ascii="Arial" w:hAnsi="Arial" w:cs="Arial"/>
          <w:sz w:val="22"/>
          <w:szCs w:val="22"/>
        </w:rPr>
        <w:t xml:space="preserve">The firm’s operations combine personal service with rapid turnaround, offering three core services: </w:t>
      </w:r>
      <w:r w:rsidR="00970557">
        <w:rPr>
          <w:rFonts w:ascii="Arial" w:hAnsi="Arial" w:cs="Arial"/>
          <w:sz w:val="22"/>
          <w:szCs w:val="22"/>
        </w:rPr>
        <w:t xml:space="preserve"> </w:t>
      </w:r>
    </w:p>
    <w:p w14:paraId="313FFB50" w14:textId="31B14B97" w:rsidR="00970557" w:rsidRDefault="00970557" w:rsidP="0098058A">
      <w:pPr>
        <w:spacing w:line="360" w:lineRule="auto"/>
        <w:jc w:val="both"/>
        <w:rPr>
          <w:rFonts w:ascii="Arial" w:hAnsi="Arial" w:cs="Arial"/>
          <w:sz w:val="22"/>
          <w:szCs w:val="22"/>
        </w:rPr>
      </w:pPr>
      <w:r>
        <w:rPr>
          <w:rFonts w:ascii="Arial" w:hAnsi="Arial" w:cs="Arial"/>
          <w:sz w:val="22"/>
          <w:szCs w:val="22"/>
        </w:rPr>
        <w:t xml:space="preserve">1. </w:t>
      </w:r>
      <w:r w:rsidR="008550EE">
        <w:rPr>
          <w:rFonts w:ascii="Arial" w:hAnsi="Arial" w:cs="Arial"/>
          <w:sz w:val="22"/>
          <w:szCs w:val="22"/>
        </w:rPr>
        <w:t>P</w:t>
      </w:r>
      <w:r w:rsidR="005F2695" w:rsidRPr="005F2695">
        <w:rPr>
          <w:rFonts w:ascii="Arial" w:hAnsi="Arial" w:cs="Arial"/>
          <w:sz w:val="22"/>
          <w:szCs w:val="22"/>
        </w:rPr>
        <w:t>arcel pick-up and same-day delivery</w:t>
      </w:r>
    </w:p>
    <w:p w14:paraId="349FE8DA" w14:textId="1495030F" w:rsidR="00970557" w:rsidRDefault="00970557" w:rsidP="0098058A">
      <w:pPr>
        <w:spacing w:line="360" w:lineRule="auto"/>
        <w:jc w:val="both"/>
        <w:rPr>
          <w:rFonts w:ascii="Arial" w:hAnsi="Arial" w:cs="Arial"/>
          <w:sz w:val="22"/>
          <w:szCs w:val="22"/>
        </w:rPr>
      </w:pPr>
      <w:r>
        <w:rPr>
          <w:rFonts w:ascii="Arial" w:hAnsi="Arial" w:cs="Arial"/>
          <w:sz w:val="22"/>
          <w:szCs w:val="22"/>
        </w:rPr>
        <w:t xml:space="preserve">2. </w:t>
      </w:r>
      <w:r w:rsidR="008550EE">
        <w:rPr>
          <w:rFonts w:ascii="Arial" w:hAnsi="Arial" w:cs="Arial"/>
          <w:sz w:val="22"/>
          <w:szCs w:val="22"/>
        </w:rPr>
        <w:t>N</w:t>
      </w:r>
      <w:r w:rsidR="005F2695" w:rsidRPr="005F2695">
        <w:rPr>
          <w:rFonts w:ascii="Arial" w:hAnsi="Arial" w:cs="Arial"/>
          <w:sz w:val="22"/>
          <w:szCs w:val="22"/>
        </w:rPr>
        <w:t>ext-day delivery</w:t>
      </w:r>
    </w:p>
    <w:p w14:paraId="6B7E17A7" w14:textId="145E3121" w:rsidR="00970557" w:rsidRDefault="00970557" w:rsidP="0098058A">
      <w:pPr>
        <w:spacing w:line="360" w:lineRule="auto"/>
        <w:jc w:val="both"/>
        <w:rPr>
          <w:rFonts w:ascii="Arial" w:hAnsi="Arial" w:cs="Arial"/>
          <w:sz w:val="22"/>
          <w:szCs w:val="22"/>
        </w:rPr>
      </w:pPr>
      <w:r>
        <w:rPr>
          <w:rFonts w:ascii="Arial" w:hAnsi="Arial" w:cs="Arial"/>
          <w:sz w:val="22"/>
          <w:szCs w:val="22"/>
        </w:rPr>
        <w:t xml:space="preserve">3. </w:t>
      </w:r>
      <w:r w:rsidR="008550EE">
        <w:rPr>
          <w:rFonts w:ascii="Arial" w:hAnsi="Arial" w:cs="Arial"/>
          <w:sz w:val="22"/>
          <w:szCs w:val="22"/>
        </w:rPr>
        <w:t>S</w:t>
      </w:r>
      <w:r w:rsidR="005F2695" w:rsidRPr="005F2695">
        <w:rPr>
          <w:rFonts w:ascii="Arial" w:hAnsi="Arial" w:cs="Arial"/>
          <w:sz w:val="22"/>
          <w:szCs w:val="22"/>
        </w:rPr>
        <w:t xml:space="preserve">cheduled daily or weekly runs for regular B2B clients. </w:t>
      </w:r>
    </w:p>
    <w:p w14:paraId="6D902C7A" w14:textId="23FE3D30"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The service is intangible and perishable, which means that quality control, responsiveness, and reliability are essential determinants of perceived value (Zeithaml, Bitner and Gremler, 2018).</w:t>
      </w:r>
    </w:p>
    <w:p w14:paraId="6577D371" w14:textId="42A5B9A3"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Short-term objectives during the first eighteen months include establishing a dependable fleet and achieving a minimum 95</w:t>
      </w:r>
      <w:r w:rsidR="0049299F">
        <w:rPr>
          <w:rFonts w:ascii="Arial" w:hAnsi="Arial" w:cs="Arial"/>
          <w:sz w:val="22"/>
          <w:szCs w:val="22"/>
        </w:rPr>
        <w:t>%</w:t>
      </w:r>
      <w:r w:rsidRPr="005F2695">
        <w:rPr>
          <w:rFonts w:ascii="Arial" w:hAnsi="Arial" w:cs="Arial"/>
          <w:sz w:val="22"/>
          <w:szCs w:val="22"/>
        </w:rPr>
        <w:t xml:space="preserve"> on-time performance rate, securing approximately one hundred repeat business clients, and reaching operational break-even (Burns, 2022). Long-term objectives over three to five years involve expanding into the wider West Midlands region, incorporating low-emission vehicles to support environmental commitments, and developing contractual arrangements with SMEs to stabilise demand and improve route density (Christopher, 2016).</w:t>
      </w:r>
    </w:p>
    <w:p w14:paraId="71AB970E" w14:textId="4D23A6CD"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 xml:space="preserve">The enterprise’s Unique Selling Point (USP) lies in its speed, locality, and personal approach. </w:t>
      </w:r>
      <w:r w:rsidR="0049299F">
        <w:rPr>
          <w:rFonts w:ascii="Arial" w:hAnsi="Arial" w:cs="Arial"/>
          <w:sz w:val="22"/>
          <w:szCs w:val="22"/>
        </w:rPr>
        <w:t>Local Express combines the efficiency of a local distribution hub with the personalised service of an independent courier. Parcels are collected, sorted, and dispatched from a central Birmingham warehouse, ensuring faster delivery turnaround, organised routes, and improved parcel tracking compared to independent couriers who operate without coordinated base. This hybrid structure enhances reliability, control, and service quality (Christopher, 2016).</w:t>
      </w:r>
    </w:p>
    <w:p w14:paraId="5ECEE839" w14:textId="77777777" w:rsidR="005F2695" w:rsidRDefault="005F2695" w:rsidP="0098058A">
      <w:pPr>
        <w:spacing w:line="360" w:lineRule="auto"/>
        <w:jc w:val="both"/>
        <w:rPr>
          <w:rFonts w:ascii="Arial" w:hAnsi="Arial" w:cs="Arial"/>
          <w:sz w:val="22"/>
          <w:szCs w:val="22"/>
        </w:rPr>
      </w:pPr>
      <w:r w:rsidRPr="005F2695">
        <w:rPr>
          <w:rFonts w:ascii="Arial" w:hAnsi="Arial" w:cs="Arial"/>
          <w:sz w:val="22"/>
          <w:szCs w:val="22"/>
        </w:rPr>
        <w:t>The business creates value by reducing lead times for local sellers, thereby enhancing their customer satisfaction and sales conversion. Scheduled deliveries improve small-business efficiency by reducing their need for in-house transport. This model reflects Christopher’s (2016) argument that supply-chain responsiveness can be a competitive advantage in fragmented markets. A relationship-marketing orientation (Kotler and Keller, 2016) will underpin operations: personalised communication, rapid complaint resolution, and transparent proof-of-delivery systems are expected to increase retention and lifetime value (Reichheld and Sasser, 1990).</w:t>
      </w:r>
    </w:p>
    <w:p w14:paraId="767DD1C7" w14:textId="5EB028CC" w:rsidR="00E56EA6" w:rsidRPr="006D1038" w:rsidRDefault="00E56EA6" w:rsidP="0098058A">
      <w:pPr>
        <w:spacing w:line="360" w:lineRule="auto"/>
        <w:jc w:val="both"/>
        <w:rPr>
          <w:rFonts w:ascii="Arial" w:hAnsi="Arial" w:cs="Arial"/>
        </w:rPr>
      </w:pPr>
      <w:r w:rsidRPr="006D1038">
        <w:rPr>
          <w:rFonts w:ascii="Arial" w:hAnsi="Arial" w:cs="Arial"/>
        </w:rPr>
        <w:lastRenderedPageBreak/>
        <w:t>Pestle Analysis</w:t>
      </w:r>
    </w:p>
    <w:p w14:paraId="2B0C534D" w14:textId="5C149E31" w:rsidR="00E56EA6" w:rsidRDefault="00E56EA6" w:rsidP="0098058A">
      <w:pPr>
        <w:spacing w:line="360" w:lineRule="auto"/>
        <w:jc w:val="both"/>
        <w:rPr>
          <w:rFonts w:ascii="Arial" w:hAnsi="Arial" w:cs="Arial"/>
          <w:sz w:val="22"/>
          <w:szCs w:val="22"/>
        </w:rPr>
      </w:pPr>
      <w:r w:rsidRPr="0049299F">
        <w:rPr>
          <w:rFonts w:ascii="Arial" w:hAnsi="Arial" w:cs="Arial"/>
        </w:rPr>
        <w:t>Political</w:t>
      </w:r>
      <w:r>
        <w:rPr>
          <w:rFonts w:ascii="Arial" w:hAnsi="Arial" w:cs="Arial"/>
          <w:sz w:val="22"/>
          <w:szCs w:val="22"/>
        </w:rPr>
        <w:t xml:space="preserve">: </w:t>
      </w:r>
    </w:p>
    <w:p w14:paraId="58213A0B" w14:textId="4C63173B" w:rsidR="00E56EA6" w:rsidRPr="005F2695" w:rsidRDefault="00E56EA6" w:rsidP="0098058A">
      <w:pPr>
        <w:spacing w:line="360" w:lineRule="auto"/>
        <w:jc w:val="both"/>
        <w:rPr>
          <w:rFonts w:ascii="Arial" w:hAnsi="Arial" w:cs="Arial"/>
          <w:sz w:val="22"/>
          <w:szCs w:val="22"/>
        </w:rPr>
      </w:pPr>
      <w:r>
        <w:rPr>
          <w:rFonts w:ascii="Arial" w:hAnsi="Arial" w:cs="Arial"/>
          <w:sz w:val="22"/>
          <w:szCs w:val="22"/>
        </w:rPr>
        <w:t xml:space="preserve">Urban transport policies increasingly affect courier operations. According to Slack, Brandon-Jones and Burgess (2022), local authorities are tightening vehicle emission controls in major cities. For Local Express, Birmingham’s environmental regulations mean future investment in low-emission or electric vehicles will be necessary. Burns (2022) adds that government incentives for small business growth and sustainability offer funding opportunities for fleet upgrades. Political stability and SME support schemes therefore provide both challenges and advantages. </w:t>
      </w:r>
    </w:p>
    <w:p w14:paraId="42AFC187" w14:textId="32B04DFE" w:rsidR="005F2695" w:rsidRPr="0049299F" w:rsidRDefault="00E56EA6" w:rsidP="0098058A">
      <w:pPr>
        <w:spacing w:line="360" w:lineRule="auto"/>
        <w:jc w:val="both"/>
        <w:rPr>
          <w:rFonts w:ascii="Arial" w:hAnsi="Arial" w:cs="Arial"/>
        </w:rPr>
      </w:pPr>
      <w:r w:rsidRPr="0049299F">
        <w:rPr>
          <w:rFonts w:ascii="Arial" w:hAnsi="Arial" w:cs="Arial"/>
        </w:rPr>
        <w:t>Economic:</w:t>
      </w:r>
    </w:p>
    <w:p w14:paraId="734404B2" w14:textId="7DC968D5" w:rsidR="00E56EA6" w:rsidRDefault="00E56EA6" w:rsidP="0098058A">
      <w:pPr>
        <w:spacing w:line="360" w:lineRule="auto"/>
        <w:jc w:val="both"/>
        <w:rPr>
          <w:rFonts w:ascii="Arial" w:hAnsi="Arial" w:cs="Arial"/>
          <w:sz w:val="22"/>
          <w:szCs w:val="22"/>
        </w:rPr>
      </w:pPr>
      <w:r w:rsidRPr="00E56EA6">
        <w:rPr>
          <w:rFonts w:ascii="Arial" w:hAnsi="Arial" w:cs="Arial"/>
          <w:sz w:val="22"/>
          <w:szCs w:val="22"/>
        </w:rPr>
        <w:t>The growth of online retail and e-commerce has increased the need for rapid urban delivery (Burns, 2022). However, Christopher (2016) warns that fuel price fluctuations and inflation can significantly affect logistics profitability. For Local Express, maintaining efficiency and route density will be vital for cost control. The regional economy of Birmingham—one of the UK’s largest metropolitan areas—supports high potential demand from both individual consumers and small businesses seeking same-day courier services.</w:t>
      </w:r>
    </w:p>
    <w:p w14:paraId="3F3BEC43" w14:textId="77777777" w:rsidR="00E56EA6" w:rsidRPr="00E56EA6" w:rsidRDefault="00E56EA6" w:rsidP="0098058A">
      <w:pPr>
        <w:spacing w:line="360" w:lineRule="auto"/>
        <w:jc w:val="both"/>
        <w:rPr>
          <w:rFonts w:ascii="Arial" w:hAnsi="Arial" w:cs="Arial"/>
          <w:sz w:val="22"/>
          <w:szCs w:val="22"/>
        </w:rPr>
      </w:pPr>
      <w:r w:rsidRPr="00E56EA6">
        <w:rPr>
          <w:rFonts w:ascii="Arial" w:hAnsi="Arial" w:cs="Arial"/>
        </w:rPr>
        <w:t>Social</w:t>
      </w:r>
      <w:r w:rsidRPr="00E56EA6">
        <w:rPr>
          <w:rFonts w:ascii="Arial" w:hAnsi="Arial" w:cs="Arial"/>
          <w:sz w:val="22"/>
          <w:szCs w:val="22"/>
        </w:rPr>
        <w:t>:</w:t>
      </w:r>
      <w:r w:rsidRPr="00E56EA6">
        <w:rPr>
          <w:rFonts w:ascii="Arial" w:hAnsi="Arial" w:cs="Arial"/>
          <w:sz w:val="22"/>
          <w:szCs w:val="22"/>
        </w:rPr>
        <w:br/>
        <w:t>Consumer expectations now emphasise speed, reliability, and transparency in delivery (Zeithaml, Bitner and Gremler, 2018). Many Birmingham-based SMEs rely on trusted courier relationships to serve local clients quickly. Local Express’s personalised approach and local knowledge align with these social preferences. Building a reputation for reliability and customer care will enhance perceived service quality, which is essential in service industries where trust replaces tangible evaluation (Kotler and Keller, 2016).</w:t>
      </w:r>
    </w:p>
    <w:p w14:paraId="78E39E61" w14:textId="77777777" w:rsidR="00E56EA6" w:rsidRPr="00E56EA6" w:rsidRDefault="00E56EA6" w:rsidP="0098058A">
      <w:pPr>
        <w:spacing w:line="360" w:lineRule="auto"/>
        <w:jc w:val="both"/>
        <w:rPr>
          <w:rFonts w:ascii="Arial" w:hAnsi="Arial" w:cs="Arial"/>
          <w:sz w:val="22"/>
          <w:szCs w:val="22"/>
        </w:rPr>
      </w:pPr>
      <w:r w:rsidRPr="00E56EA6">
        <w:rPr>
          <w:rFonts w:ascii="Arial" w:hAnsi="Arial" w:cs="Arial"/>
        </w:rPr>
        <w:t>Technological</w:t>
      </w:r>
      <w:r w:rsidRPr="00E56EA6">
        <w:rPr>
          <w:rFonts w:ascii="Arial" w:hAnsi="Arial" w:cs="Arial"/>
          <w:sz w:val="22"/>
          <w:szCs w:val="22"/>
        </w:rPr>
        <w:t>:</w:t>
      </w:r>
      <w:r w:rsidRPr="00E56EA6">
        <w:rPr>
          <w:rFonts w:ascii="Arial" w:hAnsi="Arial" w:cs="Arial"/>
          <w:sz w:val="22"/>
          <w:szCs w:val="22"/>
        </w:rPr>
        <w:br/>
        <w:t>Technology is central to operational effectiveness in logistics. Christopher (2016) notes that route-optimisation systems and mobile tracking technologies can significantly reduce delivery times and operating costs. For Local Express, integrating GPS tracking and an app-based booking system would enhance reliability and customer confidence. Kotler and Keller (2016) also highlight technology’s role in strengthening customer relationships through data-driven communication and feedback management.</w:t>
      </w:r>
    </w:p>
    <w:p w14:paraId="4F3FD97C" w14:textId="77777777" w:rsidR="00E56EA6" w:rsidRPr="00E56EA6" w:rsidRDefault="00E56EA6" w:rsidP="0098058A">
      <w:pPr>
        <w:spacing w:line="360" w:lineRule="auto"/>
        <w:jc w:val="both"/>
        <w:rPr>
          <w:rFonts w:ascii="Arial" w:hAnsi="Arial" w:cs="Arial"/>
          <w:sz w:val="22"/>
          <w:szCs w:val="22"/>
        </w:rPr>
      </w:pPr>
      <w:r w:rsidRPr="00E56EA6">
        <w:rPr>
          <w:rFonts w:ascii="Arial" w:hAnsi="Arial" w:cs="Arial"/>
        </w:rPr>
        <w:t>Legal</w:t>
      </w:r>
      <w:r w:rsidRPr="00E56EA6">
        <w:rPr>
          <w:rFonts w:ascii="Arial" w:hAnsi="Arial" w:cs="Arial"/>
          <w:b/>
          <w:bCs/>
          <w:sz w:val="22"/>
          <w:szCs w:val="22"/>
        </w:rPr>
        <w:t>:</w:t>
      </w:r>
      <w:r w:rsidRPr="00E56EA6">
        <w:rPr>
          <w:rFonts w:ascii="Arial" w:hAnsi="Arial" w:cs="Arial"/>
          <w:sz w:val="22"/>
          <w:szCs w:val="22"/>
        </w:rPr>
        <w:br/>
        <w:t xml:space="preserve">Adams (2020) and Keenan and Riches (2019) emphasise that transport companies must adhere to employment, road safety, and liability laws. As a private limited company, Local </w:t>
      </w:r>
      <w:r w:rsidRPr="00E56EA6">
        <w:rPr>
          <w:rFonts w:ascii="Arial" w:hAnsi="Arial" w:cs="Arial"/>
          <w:sz w:val="22"/>
          <w:szCs w:val="22"/>
        </w:rPr>
        <w:lastRenderedPageBreak/>
        <w:t>Express limits the owner’s personal liability while increasing professional credibility. However, the business must ensure compliance with insurance, driver safety, and data protection regulations when handling customer information and digital tracking.</w:t>
      </w:r>
    </w:p>
    <w:p w14:paraId="5F8759C3" w14:textId="77777777" w:rsidR="00E56EA6" w:rsidRPr="00E56EA6" w:rsidRDefault="00E56EA6" w:rsidP="0098058A">
      <w:pPr>
        <w:spacing w:line="360" w:lineRule="auto"/>
        <w:jc w:val="both"/>
        <w:rPr>
          <w:rFonts w:ascii="Arial" w:hAnsi="Arial" w:cs="Arial"/>
          <w:sz w:val="22"/>
          <w:szCs w:val="22"/>
        </w:rPr>
      </w:pPr>
      <w:r w:rsidRPr="00E56EA6">
        <w:rPr>
          <w:rFonts w:ascii="Arial" w:hAnsi="Arial" w:cs="Arial"/>
        </w:rPr>
        <w:t>Environmental</w:t>
      </w:r>
      <w:r w:rsidRPr="00E56EA6">
        <w:rPr>
          <w:rFonts w:ascii="Arial" w:hAnsi="Arial" w:cs="Arial"/>
          <w:b/>
          <w:bCs/>
          <w:sz w:val="22"/>
          <w:szCs w:val="22"/>
        </w:rPr>
        <w:t>:</w:t>
      </w:r>
      <w:r w:rsidRPr="00E56EA6">
        <w:rPr>
          <w:rFonts w:ascii="Arial" w:hAnsi="Arial" w:cs="Arial"/>
          <w:sz w:val="22"/>
          <w:szCs w:val="22"/>
        </w:rPr>
        <w:br/>
        <w:t>Sustainability is increasingly integral to competitive logistics (Christopher, 2016). Local Express can strengthen its market position by adopting environmentally responsible practices—such as using low-emission vehicles and optimising delivery routes to reduce fuel consumption. Environmental awareness also appeals to socially responsible customers and small firms seeking to demonstrate green credentials (Burns, 2022).</w:t>
      </w:r>
    </w:p>
    <w:p w14:paraId="09C13ABC" w14:textId="77777777" w:rsidR="00E56EA6" w:rsidRPr="005F2695" w:rsidRDefault="00E56EA6" w:rsidP="0098058A">
      <w:pPr>
        <w:spacing w:line="360" w:lineRule="auto"/>
        <w:jc w:val="both"/>
        <w:rPr>
          <w:rFonts w:ascii="Arial" w:hAnsi="Arial" w:cs="Arial"/>
          <w:sz w:val="22"/>
          <w:szCs w:val="22"/>
        </w:rPr>
      </w:pPr>
    </w:p>
    <w:p w14:paraId="799E342E" w14:textId="24C922C5" w:rsidR="005F2695" w:rsidRPr="00970557" w:rsidRDefault="005F2695" w:rsidP="0098058A">
      <w:pPr>
        <w:spacing w:line="360" w:lineRule="auto"/>
        <w:jc w:val="both"/>
        <w:rPr>
          <w:rFonts w:ascii="Arial" w:hAnsi="Arial" w:cs="Arial"/>
        </w:rPr>
      </w:pPr>
      <w:r w:rsidRPr="00970557">
        <w:rPr>
          <w:rFonts w:ascii="Arial" w:hAnsi="Arial" w:cs="Arial"/>
        </w:rPr>
        <w:t>Business Environment and Competitor Analysis</w:t>
      </w:r>
    </w:p>
    <w:p w14:paraId="779AF042" w14:textId="5347B1C3"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Porter’s (1980; 2008) Five Forces framework is used to analyse the competitive pressures affecting the Birmingham courier sector.</w:t>
      </w:r>
    </w:p>
    <w:p w14:paraId="1990B6AF" w14:textId="5FBD25F3"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 xml:space="preserve">1. </w:t>
      </w:r>
      <w:r w:rsidRPr="00970557">
        <w:rPr>
          <w:rFonts w:ascii="Arial" w:hAnsi="Arial" w:cs="Arial"/>
        </w:rPr>
        <w:t xml:space="preserve">Threat of New Entrants – High. </w:t>
      </w:r>
      <w:r w:rsidRPr="005F2695">
        <w:rPr>
          <w:rFonts w:ascii="Arial" w:hAnsi="Arial" w:cs="Arial"/>
          <w:sz w:val="22"/>
          <w:szCs w:val="22"/>
        </w:rPr>
        <w:t>Barriers to entry are limited; vehicles and dispatch technology require moderate capital investment, and regulatory licensing is straightforward. The main protection for incumbents is route density and customer loyalty. To mitigate this threat, Local Express must achieve economies of density through clustering deliveries and maintaining superior service reliability (Grant, 2021).</w:t>
      </w:r>
    </w:p>
    <w:p w14:paraId="7D6ADA23" w14:textId="7665C077"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 xml:space="preserve">2. </w:t>
      </w:r>
      <w:r w:rsidRPr="00970557">
        <w:rPr>
          <w:rFonts w:ascii="Arial" w:hAnsi="Arial" w:cs="Arial"/>
        </w:rPr>
        <w:t>Rivalry Among Existing Competitors – High</w:t>
      </w:r>
      <w:r w:rsidRPr="005F2695">
        <w:rPr>
          <w:rFonts w:ascii="Arial" w:hAnsi="Arial" w:cs="Arial"/>
          <w:sz w:val="22"/>
          <w:szCs w:val="22"/>
        </w:rPr>
        <w:t>. Competition comes from both national carriers and local independents. Because delivery services are partly substitutable and customers can easily compare prices, rivalry manifests through price competition and service speed. Differentiation through quality and trust is therefore critical. Porter (1980) suggests firms can offset rivalry by focusing on customer relationships and differentiation rather than direct cost wars.</w:t>
      </w:r>
    </w:p>
    <w:p w14:paraId="24E7BB0F" w14:textId="38958E04"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 xml:space="preserve">3. </w:t>
      </w:r>
      <w:r w:rsidRPr="00970557">
        <w:rPr>
          <w:rFonts w:ascii="Arial" w:hAnsi="Arial" w:cs="Arial"/>
        </w:rPr>
        <w:t>Bargaining Power of Buyers – Moderate to High</w:t>
      </w:r>
      <w:r w:rsidRPr="005F2695">
        <w:rPr>
          <w:rFonts w:ascii="Arial" w:hAnsi="Arial" w:cs="Arial"/>
          <w:sz w:val="22"/>
          <w:szCs w:val="22"/>
        </w:rPr>
        <w:t>. Small firms and individuals have many courier alternatives and low switching costs. However, urgency and reliability considerations weaken their power. Establishing service contracts with SMEs and loyalty incentives can reduce buyer power by increasing dependence and switching barriers (Kotler and Keller, 2016).</w:t>
      </w:r>
    </w:p>
    <w:p w14:paraId="3CECA2DD" w14:textId="5C7601CC"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 xml:space="preserve">4. </w:t>
      </w:r>
      <w:r w:rsidRPr="00970557">
        <w:rPr>
          <w:rFonts w:ascii="Arial" w:hAnsi="Arial" w:cs="Arial"/>
        </w:rPr>
        <w:t>Bargaining Power of Suppliers – Low to Moderate</w:t>
      </w:r>
      <w:r w:rsidRPr="005F2695">
        <w:rPr>
          <w:rFonts w:ascii="Arial" w:hAnsi="Arial" w:cs="Arial"/>
          <w:sz w:val="22"/>
          <w:szCs w:val="22"/>
        </w:rPr>
        <w:t>. Vehicles, fuel, and maintenance services are widely available. The most critical supplier category is labour: reliable drivers. During peak demand, wages can rise, but standardised training and partial use of owner-drivers can contain this risk (Slack, Brandon-Jones and Burgess, 2022).</w:t>
      </w:r>
    </w:p>
    <w:p w14:paraId="33AF562C" w14:textId="362FE0DA"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lastRenderedPageBreak/>
        <w:t xml:space="preserve">5. </w:t>
      </w:r>
      <w:r w:rsidRPr="00970557">
        <w:rPr>
          <w:rFonts w:ascii="Arial" w:hAnsi="Arial" w:cs="Arial"/>
        </w:rPr>
        <w:t>Threat of Substitutes – Moderate</w:t>
      </w:r>
      <w:r w:rsidRPr="005F2695">
        <w:rPr>
          <w:rFonts w:ascii="Arial" w:hAnsi="Arial" w:cs="Arial"/>
          <w:sz w:val="22"/>
          <w:szCs w:val="22"/>
        </w:rPr>
        <w:t>. For urgent physical goods, few substitutes exist, though electronic transfer replaces some document deliveries. For slower, cheaper needs, postal and next-day carriers are substitutes. By communicating the time-value and assurance of same-day delivery, Local Express can reduce substitution (Christopher, 2016).</w:t>
      </w:r>
    </w:p>
    <w:p w14:paraId="01624EE9" w14:textId="65D1DAB1"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Overall Industry Structure. The industry is fragmented and price-sensitive, demanding clear differentiation. Porter (2008) emphasises that a firm’s profitability depends on its ability to position itself where forces are weakest. For Local Express, that position derives from customer intimacy, operational reliability, and agile scheduling. Continuous monitoring of on-time performance and feedback loops will form the backbone of service quality control (Zeithaml et al., 2018).</w:t>
      </w:r>
    </w:p>
    <w:p w14:paraId="5EB3F525" w14:textId="3379FB64" w:rsidR="000953E2" w:rsidRDefault="005F2695" w:rsidP="0098058A">
      <w:pPr>
        <w:spacing w:line="360" w:lineRule="auto"/>
        <w:jc w:val="both"/>
        <w:rPr>
          <w:rFonts w:ascii="Arial" w:hAnsi="Arial" w:cs="Arial"/>
          <w:sz w:val="22"/>
          <w:szCs w:val="22"/>
        </w:rPr>
      </w:pPr>
      <w:r w:rsidRPr="005F2695">
        <w:rPr>
          <w:rFonts w:ascii="Arial" w:hAnsi="Arial" w:cs="Arial"/>
          <w:sz w:val="22"/>
          <w:szCs w:val="22"/>
        </w:rPr>
        <w:t>The external environment is also influenced by technological, economic, and environmental trends. App-based logistics coordination has reduced transaction costs, while urban sustainability agendas encourage low-emission delivery fleets. Macroeconomic uncertainty and fuel price volatility present risks; effective financial control and flexible pricing structures are thus crucial (Burns, 2022; Grant, 2021). Local Express’s commitment to cleaner vehicles also aligns with Birmingham’s Clean Air Zone objectives, potentially offering reputational and regulatory advantages.</w:t>
      </w:r>
    </w:p>
    <w:p w14:paraId="77479C31" w14:textId="77777777" w:rsidR="006D1038" w:rsidRDefault="006D1038" w:rsidP="0098058A">
      <w:pPr>
        <w:spacing w:line="360" w:lineRule="auto"/>
        <w:jc w:val="both"/>
        <w:rPr>
          <w:rFonts w:ascii="Arial" w:hAnsi="Arial" w:cs="Arial"/>
          <w:sz w:val="22"/>
          <w:szCs w:val="22"/>
        </w:rPr>
      </w:pPr>
    </w:p>
    <w:p w14:paraId="7295BC2B" w14:textId="77777777" w:rsidR="00E56EA6" w:rsidRPr="00E56EA6" w:rsidRDefault="00E56EA6" w:rsidP="0098058A">
      <w:pPr>
        <w:spacing w:line="360" w:lineRule="auto"/>
        <w:jc w:val="both"/>
        <w:rPr>
          <w:rFonts w:ascii="Arial" w:hAnsi="Arial" w:cs="Arial"/>
        </w:rPr>
      </w:pPr>
      <w:r w:rsidRPr="00E56EA6">
        <w:rPr>
          <w:rFonts w:ascii="Arial" w:hAnsi="Arial" w:cs="Arial"/>
        </w:rPr>
        <w:t>Competitor Context (Birmingham Market)</w:t>
      </w:r>
    </w:p>
    <w:p w14:paraId="7560B5BA" w14:textId="77777777" w:rsidR="00E56EA6" w:rsidRPr="00E56EA6" w:rsidRDefault="00E56EA6" w:rsidP="0098058A">
      <w:pPr>
        <w:spacing w:line="360" w:lineRule="auto"/>
        <w:jc w:val="both"/>
        <w:rPr>
          <w:rFonts w:ascii="Arial" w:hAnsi="Arial" w:cs="Arial"/>
          <w:sz w:val="22"/>
          <w:szCs w:val="22"/>
        </w:rPr>
      </w:pPr>
      <w:r w:rsidRPr="00E56EA6">
        <w:rPr>
          <w:rFonts w:ascii="Arial" w:hAnsi="Arial" w:cs="Arial"/>
          <w:sz w:val="22"/>
          <w:szCs w:val="22"/>
        </w:rPr>
        <w:t>Grant (2021) explains that in fragmented industries like courier logistics, success depends on establishing a defensible position through differentiation rather than cost leadership. Local Express faces competition from large-scale operators (e.g. DHL, DPD, Royal Mail) that benefit from economies of scale, and from smaller independent couriers that compete on flexibility and price.</w:t>
      </w:r>
    </w:p>
    <w:p w14:paraId="240EB85C" w14:textId="77777777" w:rsidR="00E56EA6" w:rsidRDefault="00E56EA6" w:rsidP="0098058A">
      <w:pPr>
        <w:spacing w:line="360" w:lineRule="auto"/>
        <w:jc w:val="both"/>
        <w:rPr>
          <w:rFonts w:ascii="Arial" w:hAnsi="Arial" w:cs="Arial"/>
          <w:sz w:val="22"/>
          <w:szCs w:val="22"/>
        </w:rPr>
      </w:pPr>
      <w:r w:rsidRPr="00E56EA6">
        <w:rPr>
          <w:rFonts w:ascii="Arial" w:hAnsi="Arial" w:cs="Arial"/>
          <w:sz w:val="22"/>
          <w:szCs w:val="22"/>
        </w:rPr>
        <w:t>According to Christopher (2016), small logistics firms can remain competitive by focusing on geographic specialisation and customer intimacy. Local Express’s Birmingham-only focus gives it an advantage in familiarity with routes, customer proximity, and responsiveness—factors larger carriers may not match at local level. To compete effectively, the company should maintain consistent service quality, fast communication, and transparent tracking (Zeithaml et al., 2018), positioning itself as a reliable alternative to national networks for urgent same-day delivery.</w:t>
      </w:r>
    </w:p>
    <w:p w14:paraId="5F67F1CC" w14:textId="77777777" w:rsidR="006D1038" w:rsidRDefault="006D1038" w:rsidP="0098058A">
      <w:pPr>
        <w:spacing w:line="360" w:lineRule="auto"/>
        <w:jc w:val="both"/>
        <w:rPr>
          <w:rFonts w:ascii="Arial" w:hAnsi="Arial" w:cs="Arial"/>
          <w:sz w:val="22"/>
          <w:szCs w:val="22"/>
        </w:rPr>
      </w:pPr>
    </w:p>
    <w:p w14:paraId="65FE0C85" w14:textId="77777777" w:rsidR="006D1038" w:rsidRDefault="006D1038" w:rsidP="0098058A">
      <w:pPr>
        <w:spacing w:line="360" w:lineRule="auto"/>
        <w:jc w:val="both"/>
        <w:rPr>
          <w:rFonts w:ascii="Arial" w:hAnsi="Arial" w:cs="Arial"/>
        </w:rPr>
      </w:pPr>
    </w:p>
    <w:p w14:paraId="3A432744" w14:textId="38F339D2" w:rsidR="00970557" w:rsidRPr="00E56EA6" w:rsidRDefault="005F2695" w:rsidP="0098058A">
      <w:pPr>
        <w:spacing w:line="360" w:lineRule="auto"/>
        <w:jc w:val="both"/>
        <w:rPr>
          <w:rFonts w:ascii="Arial" w:hAnsi="Arial" w:cs="Arial"/>
          <w:sz w:val="22"/>
          <w:szCs w:val="22"/>
        </w:rPr>
      </w:pPr>
      <w:r w:rsidRPr="005F2695">
        <w:rPr>
          <w:rFonts w:ascii="Arial" w:hAnsi="Arial" w:cs="Arial"/>
        </w:rPr>
        <w:lastRenderedPageBreak/>
        <w:t>Market Segmentation, 4Ps, and Marketing Strategies</w:t>
      </w:r>
    </w:p>
    <w:p w14:paraId="791109DF" w14:textId="3D4631CC" w:rsidR="005F2695" w:rsidRPr="005F2695" w:rsidRDefault="005F2695" w:rsidP="0098058A">
      <w:pPr>
        <w:spacing w:line="360" w:lineRule="auto"/>
        <w:jc w:val="both"/>
        <w:rPr>
          <w:rFonts w:ascii="Arial" w:hAnsi="Arial" w:cs="Arial"/>
        </w:rPr>
      </w:pPr>
      <w:r w:rsidRPr="005F2695">
        <w:rPr>
          <w:rFonts w:ascii="Arial" w:hAnsi="Arial" w:cs="Arial"/>
          <w:sz w:val="22"/>
          <w:szCs w:val="22"/>
        </w:rPr>
        <w:t>Market segmentation enables a business to identify and satisfy the needs of specific consumer groups (Smith, 1956; Kotler and Keller, 2016). For Local Express, segmentation is primarily geographic, demographic, and behavioural.</w:t>
      </w:r>
    </w:p>
    <w:p w14:paraId="1DB4A773" w14:textId="77777777" w:rsidR="005F2695" w:rsidRPr="005F2695" w:rsidRDefault="005F2695" w:rsidP="0098058A">
      <w:pPr>
        <w:numPr>
          <w:ilvl w:val="0"/>
          <w:numId w:val="10"/>
        </w:numPr>
        <w:spacing w:line="360" w:lineRule="auto"/>
        <w:jc w:val="both"/>
        <w:rPr>
          <w:rFonts w:ascii="Arial" w:hAnsi="Arial" w:cs="Arial"/>
          <w:sz w:val="22"/>
          <w:szCs w:val="22"/>
        </w:rPr>
      </w:pPr>
      <w:r w:rsidRPr="005F2695">
        <w:rPr>
          <w:rFonts w:ascii="Arial" w:hAnsi="Arial" w:cs="Arial"/>
          <w:sz w:val="22"/>
          <w:szCs w:val="22"/>
        </w:rPr>
        <w:t>Local small businesses (primary segment). These include independent retailers, florists, law firms, and small manufacturers requiring frequent intra-city deliveries. Their key purchasing motives are reliability, proof of delivery, and flexible scheduling.</w:t>
      </w:r>
    </w:p>
    <w:p w14:paraId="3688AEEF" w14:textId="77777777" w:rsidR="005F2695" w:rsidRPr="005F2695" w:rsidRDefault="005F2695" w:rsidP="0098058A">
      <w:pPr>
        <w:numPr>
          <w:ilvl w:val="0"/>
          <w:numId w:val="10"/>
        </w:numPr>
        <w:spacing w:line="360" w:lineRule="auto"/>
        <w:jc w:val="both"/>
        <w:rPr>
          <w:rFonts w:ascii="Arial" w:hAnsi="Arial" w:cs="Arial"/>
          <w:sz w:val="22"/>
          <w:szCs w:val="22"/>
        </w:rPr>
      </w:pPr>
      <w:r w:rsidRPr="005F2695">
        <w:rPr>
          <w:rFonts w:ascii="Arial" w:hAnsi="Arial" w:cs="Arial"/>
          <w:sz w:val="22"/>
          <w:szCs w:val="22"/>
        </w:rPr>
        <w:t>Online micro-sellers. eBay, Etsy, and Shopify users who need rapid, affordable delivery to local buyers. They value simplicity, integration, and punctuality.</w:t>
      </w:r>
    </w:p>
    <w:p w14:paraId="34ABDD98" w14:textId="77777777" w:rsidR="005F2695" w:rsidRPr="005F2695" w:rsidRDefault="005F2695" w:rsidP="0098058A">
      <w:pPr>
        <w:numPr>
          <w:ilvl w:val="0"/>
          <w:numId w:val="10"/>
        </w:numPr>
        <w:spacing w:line="360" w:lineRule="auto"/>
        <w:jc w:val="both"/>
        <w:rPr>
          <w:rFonts w:ascii="Arial" w:hAnsi="Arial" w:cs="Arial"/>
          <w:sz w:val="22"/>
          <w:szCs w:val="22"/>
        </w:rPr>
      </w:pPr>
      <w:r w:rsidRPr="005F2695">
        <w:rPr>
          <w:rFonts w:ascii="Arial" w:hAnsi="Arial" w:cs="Arial"/>
          <w:sz w:val="22"/>
          <w:szCs w:val="22"/>
        </w:rPr>
        <w:t>Individual consumers (secondary). One-off deliveries such as documents, gifts, or urgent personal items. They are motivated by convenience and responsiveness.</w:t>
      </w:r>
    </w:p>
    <w:p w14:paraId="4060D0BB" w14:textId="77777777"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The first two segments will provide recurring volume, while individual consumers offer supplementary demand. Targeting focuses on business accounts through direct sales and digital outreach, consistent with Kotler and Keller’s (2016) emphasis on matching value propositions to segment needs.</w:t>
      </w:r>
    </w:p>
    <w:p w14:paraId="5D347ED5" w14:textId="0626D250" w:rsidR="005F2695" w:rsidRPr="005F2695" w:rsidRDefault="00970557" w:rsidP="0098058A">
      <w:pPr>
        <w:spacing w:line="360" w:lineRule="auto"/>
        <w:jc w:val="both"/>
        <w:rPr>
          <w:rFonts w:ascii="Arial" w:hAnsi="Arial" w:cs="Arial"/>
          <w:sz w:val="22"/>
          <w:szCs w:val="22"/>
        </w:rPr>
      </w:pPr>
      <w:r w:rsidRPr="00970557">
        <w:rPr>
          <w:rFonts w:ascii="Arial" w:hAnsi="Arial" w:cs="Arial"/>
        </w:rPr>
        <w:t xml:space="preserve">Services </w:t>
      </w:r>
      <w:r w:rsidR="005F2695" w:rsidRPr="005F2695">
        <w:rPr>
          <w:rFonts w:ascii="Arial" w:hAnsi="Arial" w:cs="Arial"/>
          <w:sz w:val="22"/>
          <w:szCs w:val="22"/>
        </w:rPr>
        <w:br/>
        <w:t>Local Express provides same-day and next-day parcel delivery within Birmingham, supported by an online booking system, real-time tracking, and proof-of-delivery. The service includes scheduled routes for regular business clients. According to Zeithaml, Bitner and Gremler (2018), service quality derives from reliability, responsiveness, assurance, and empathy. Local Express integrates these through guaranteed response times, professional presentation, and personalised customer communication. Reliability and assurance will serve as the brand’s differentiating features.</w:t>
      </w:r>
    </w:p>
    <w:p w14:paraId="41F2969B" w14:textId="77777777" w:rsidR="005F2695" w:rsidRPr="005F2695" w:rsidRDefault="005F2695" w:rsidP="0098058A">
      <w:pPr>
        <w:spacing w:line="360" w:lineRule="auto"/>
        <w:jc w:val="both"/>
        <w:rPr>
          <w:rFonts w:ascii="Arial" w:hAnsi="Arial" w:cs="Arial"/>
          <w:sz w:val="22"/>
          <w:szCs w:val="22"/>
        </w:rPr>
      </w:pPr>
      <w:r w:rsidRPr="005F2695">
        <w:rPr>
          <w:rFonts w:ascii="Arial" w:hAnsi="Arial" w:cs="Arial"/>
        </w:rPr>
        <w:t>Price</w:t>
      </w:r>
      <w:r w:rsidRPr="005F2695">
        <w:rPr>
          <w:rFonts w:ascii="Arial" w:hAnsi="Arial" w:cs="Arial"/>
          <w:sz w:val="22"/>
          <w:szCs w:val="22"/>
        </w:rPr>
        <w:t>.</w:t>
      </w:r>
      <w:r w:rsidRPr="005F2695">
        <w:rPr>
          <w:rFonts w:ascii="Arial" w:hAnsi="Arial" w:cs="Arial"/>
          <w:sz w:val="22"/>
          <w:szCs w:val="22"/>
        </w:rPr>
        <w:br/>
        <w:t>Pricing strategy combines value-based and tiered approaches. Short-distance and urgent deliveries carry a premium, while regular clients receive discounted contract rates. Kotler and Keller (2016) suggest that price should reflect perceived value rather than cost alone; therefore, Local Express’s pricing will communicate dependability and urgency rather than budget competition. Loyalty schemes and referral discounts can foster repeat business and moderate buyer power (Reichheld and Sasser, 1990).</w:t>
      </w:r>
    </w:p>
    <w:p w14:paraId="1288A15C" w14:textId="1F8DA1B5" w:rsidR="005F2695" w:rsidRPr="005F2695" w:rsidRDefault="00970557" w:rsidP="0098058A">
      <w:pPr>
        <w:spacing w:line="360" w:lineRule="auto"/>
        <w:jc w:val="both"/>
        <w:rPr>
          <w:rFonts w:ascii="Arial" w:hAnsi="Arial" w:cs="Arial"/>
          <w:sz w:val="22"/>
          <w:szCs w:val="22"/>
        </w:rPr>
      </w:pPr>
      <w:r w:rsidRPr="00970557">
        <w:rPr>
          <w:rFonts w:ascii="Arial" w:hAnsi="Arial" w:cs="Arial"/>
        </w:rPr>
        <w:t xml:space="preserve">Distribution </w:t>
      </w:r>
      <w:r w:rsidR="005F2695" w:rsidRPr="005F2695">
        <w:rPr>
          <w:rFonts w:ascii="Arial" w:hAnsi="Arial" w:cs="Arial"/>
          <w:sz w:val="22"/>
          <w:szCs w:val="22"/>
        </w:rPr>
        <w:br/>
      </w:r>
      <w:r w:rsidR="006D1038">
        <w:rPr>
          <w:rFonts w:ascii="Arial" w:hAnsi="Arial" w:cs="Arial"/>
          <w:sz w:val="22"/>
          <w:szCs w:val="22"/>
        </w:rPr>
        <w:t xml:space="preserve">It </w:t>
      </w:r>
      <w:r w:rsidR="005F2695" w:rsidRPr="005F2695">
        <w:rPr>
          <w:rFonts w:ascii="Arial" w:hAnsi="Arial" w:cs="Arial"/>
          <w:sz w:val="22"/>
          <w:szCs w:val="22"/>
        </w:rPr>
        <w:t xml:space="preserve">occurs through online ordering (website or app) and physical operations confined to Birmingham and adjacent suburbs. Operations rely on compact routing zones to achieve </w:t>
      </w:r>
      <w:r w:rsidR="005F2695" w:rsidRPr="005F2695">
        <w:rPr>
          <w:rFonts w:ascii="Arial" w:hAnsi="Arial" w:cs="Arial"/>
          <w:sz w:val="22"/>
          <w:szCs w:val="22"/>
        </w:rPr>
        <w:lastRenderedPageBreak/>
        <w:t>density, as emphasised by Christopher (2016). Pick-ups are direct from the sender, avoiding central depots and thereby shortening delivery cycles. Slack, Brandon-Jones and Burgess (2022) argue that efficiency in service operations depends on clear scheduling and monitoring; Local Express’s dispatch system will use dynamic route planning and GPS tracking to minimise idle time.</w:t>
      </w:r>
    </w:p>
    <w:p w14:paraId="1EA3133A" w14:textId="77777777" w:rsidR="005F2695" w:rsidRPr="005F2695" w:rsidRDefault="005F2695" w:rsidP="0098058A">
      <w:pPr>
        <w:spacing w:line="360" w:lineRule="auto"/>
        <w:jc w:val="both"/>
        <w:rPr>
          <w:rFonts w:ascii="Arial" w:hAnsi="Arial" w:cs="Arial"/>
          <w:sz w:val="22"/>
          <w:szCs w:val="22"/>
        </w:rPr>
      </w:pPr>
      <w:r w:rsidRPr="005F2695">
        <w:rPr>
          <w:rFonts w:ascii="Arial" w:hAnsi="Arial" w:cs="Arial"/>
        </w:rPr>
        <w:t>Promotion</w:t>
      </w:r>
      <w:r w:rsidRPr="005F2695">
        <w:rPr>
          <w:rFonts w:ascii="Arial" w:hAnsi="Arial" w:cs="Arial"/>
          <w:sz w:val="22"/>
          <w:szCs w:val="22"/>
        </w:rPr>
        <w:t>.</w:t>
      </w:r>
      <w:r w:rsidRPr="005F2695">
        <w:rPr>
          <w:rFonts w:ascii="Arial" w:hAnsi="Arial" w:cs="Arial"/>
          <w:sz w:val="22"/>
          <w:szCs w:val="22"/>
        </w:rPr>
        <w:br/>
        <w:t xml:space="preserve">Promotional communication will focus on credibility and community identity. Advertising will stress the tagline </w:t>
      </w:r>
      <w:r w:rsidRPr="005F2695">
        <w:rPr>
          <w:rFonts w:ascii="Arial" w:hAnsi="Arial" w:cs="Arial"/>
          <w:i/>
          <w:iCs/>
          <w:sz w:val="22"/>
          <w:szCs w:val="22"/>
        </w:rPr>
        <w:t>“Delivered today, locally, with care.”</w:t>
      </w:r>
      <w:r w:rsidRPr="005F2695">
        <w:rPr>
          <w:rFonts w:ascii="Arial" w:hAnsi="Arial" w:cs="Arial"/>
          <w:sz w:val="22"/>
          <w:szCs w:val="22"/>
        </w:rPr>
        <w:t xml:space="preserve"> According to Kotler and Keller (2016), consistent message reinforcement is essential for service brands. Offline channels such as local newspapers, shop flyers, and business networking events will complement digital efforts. Social proof—through testimonials and word-of-mouth—is vital for a new service brand (Zeithaml et al., 2018).</w:t>
      </w:r>
    </w:p>
    <w:p w14:paraId="71255283" w14:textId="77777777"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Online marketing strategy (principles based on print literature)</w:t>
      </w:r>
      <w:r w:rsidRPr="005F2695">
        <w:rPr>
          <w:rFonts w:ascii="Arial" w:hAnsi="Arial" w:cs="Arial"/>
          <w:sz w:val="22"/>
          <w:szCs w:val="22"/>
        </w:rPr>
        <w:br/>
        <w:t>While Local Express’s promotion occurs partly online, the theoretical basis rests on established print literature. Chaffey and Ellis-Chadwick (2019) highlight that an integrated digital marketing plan should align acquisition, conversion, and retention. Search visibility and localised keywords will attract high-intent users. Social media platforms such as Instagram and Facebook can generate community engagement; Mangold and Faulds (2009) and Kaplan and Haenlein (2010) describe social media as an interactive promotional medium that combines traditional advertising and customer dialogue.</w:t>
      </w:r>
    </w:p>
    <w:p w14:paraId="2A978C80" w14:textId="77777777" w:rsidR="00970557" w:rsidRDefault="005F2695" w:rsidP="0098058A">
      <w:pPr>
        <w:spacing w:line="360" w:lineRule="auto"/>
        <w:jc w:val="both"/>
        <w:rPr>
          <w:rFonts w:ascii="Arial" w:hAnsi="Arial" w:cs="Arial"/>
          <w:sz w:val="22"/>
          <w:szCs w:val="22"/>
        </w:rPr>
      </w:pPr>
      <w:r w:rsidRPr="005F2695">
        <w:rPr>
          <w:rFonts w:ascii="Arial" w:hAnsi="Arial" w:cs="Arial"/>
          <w:sz w:val="22"/>
          <w:szCs w:val="22"/>
        </w:rPr>
        <w:t>Email and CRM systems will manage client onboarding, service updates, and reactivation campaigns, increasing lifetime value (Kotler and Keller, 2016). Reichheld and Sasser (1990) demonstrate that small improvements in retention significantly improve profitability. Therefore, post-delivery follow-ups and satisfaction surveys will be used to ensure repeat purchases.</w:t>
      </w:r>
      <w:r w:rsidRPr="005F2695">
        <w:rPr>
          <w:rFonts w:ascii="Arial" w:hAnsi="Arial" w:cs="Arial"/>
          <w:sz w:val="22"/>
          <w:szCs w:val="22"/>
        </w:rPr>
        <w:br/>
      </w:r>
    </w:p>
    <w:p w14:paraId="4DBD53F9" w14:textId="7B4351EF" w:rsidR="00970557" w:rsidRPr="006D1038" w:rsidRDefault="00970557" w:rsidP="0098058A">
      <w:pPr>
        <w:spacing w:line="360" w:lineRule="auto"/>
        <w:jc w:val="both"/>
        <w:rPr>
          <w:rFonts w:ascii="Arial" w:hAnsi="Arial" w:cs="Arial"/>
        </w:rPr>
      </w:pPr>
      <w:r w:rsidRPr="006D1038">
        <w:rPr>
          <w:rFonts w:ascii="Arial" w:hAnsi="Arial" w:cs="Arial"/>
        </w:rPr>
        <w:t xml:space="preserve">Critical evaluation. </w:t>
      </w:r>
    </w:p>
    <w:p w14:paraId="5DEBB1B3" w14:textId="5920788B"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Local Express’s marketing mix balances cost efficiency and differentiation. However, excessive price discounting could erode margins in a competitive market. Emphasis should remain on reliability, tracking transparency, and personal service to sustain differentiation. As Grant (2021) notes, sustainable advantage arises from resources that are valuable, rare, and difficult to imitate—in this case, the brand’s trusted local reputation and responsiveness. Continuous monitoring of customer satisfaction and delivery KPIs will provide early indicators of performance gaps.</w:t>
      </w:r>
    </w:p>
    <w:p w14:paraId="360D1810" w14:textId="71416EC9" w:rsidR="005F2695" w:rsidRPr="005F2695" w:rsidRDefault="005F2695" w:rsidP="0098058A">
      <w:pPr>
        <w:spacing w:line="360" w:lineRule="auto"/>
        <w:jc w:val="both"/>
        <w:rPr>
          <w:rFonts w:ascii="Arial" w:hAnsi="Arial" w:cs="Arial"/>
          <w:sz w:val="22"/>
          <w:szCs w:val="22"/>
        </w:rPr>
      </w:pPr>
    </w:p>
    <w:p w14:paraId="44281958" w14:textId="77777777" w:rsidR="00970557" w:rsidRDefault="005F2695" w:rsidP="0098058A">
      <w:pPr>
        <w:spacing w:line="360" w:lineRule="auto"/>
        <w:jc w:val="both"/>
        <w:rPr>
          <w:rFonts w:ascii="Arial" w:hAnsi="Arial" w:cs="Arial"/>
        </w:rPr>
      </w:pPr>
      <w:r w:rsidRPr="005F2695">
        <w:rPr>
          <w:rFonts w:ascii="Arial" w:hAnsi="Arial" w:cs="Arial"/>
        </w:rPr>
        <w:lastRenderedPageBreak/>
        <w:t>Legal, Management, and Financial Planning</w:t>
      </w:r>
    </w:p>
    <w:p w14:paraId="426EBCE8" w14:textId="62C878F8" w:rsidR="00970557" w:rsidRPr="006D1038" w:rsidRDefault="00970557" w:rsidP="0098058A">
      <w:pPr>
        <w:spacing w:line="360" w:lineRule="auto"/>
        <w:jc w:val="both"/>
        <w:rPr>
          <w:rFonts w:ascii="Arial" w:hAnsi="Arial" w:cs="Arial"/>
        </w:rPr>
      </w:pPr>
      <w:r w:rsidRPr="006D1038">
        <w:rPr>
          <w:rFonts w:ascii="Arial" w:hAnsi="Arial" w:cs="Arial"/>
        </w:rPr>
        <w:t xml:space="preserve">Legal definition. </w:t>
      </w:r>
    </w:p>
    <w:p w14:paraId="137EDE79" w14:textId="77777777" w:rsidR="00970557" w:rsidRDefault="005F2695" w:rsidP="0098058A">
      <w:pPr>
        <w:spacing w:line="360" w:lineRule="auto"/>
        <w:jc w:val="both"/>
        <w:rPr>
          <w:rFonts w:ascii="Arial" w:hAnsi="Arial" w:cs="Arial"/>
          <w:sz w:val="22"/>
          <w:szCs w:val="22"/>
        </w:rPr>
      </w:pPr>
      <w:r w:rsidRPr="005F2695">
        <w:rPr>
          <w:rFonts w:ascii="Arial" w:hAnsi="Arial" w:cs="Arial"/>
          <w:sz w:val="22"/>
          <w:szCs w:val="22"/>
        </w:rPr>
        <w:t>A sole trader is a single individual trading under their own name with unlimited personal liability for debts (Adams, 2020). A partnership involves two or more individuals sharing ownership, profits, and liabilities; limited liability partnerships (LLPs) protect partners from full personal risk (Keenan and Riches, 2019). A limited company is a distinct legal entity where shareholders’ liability is limited to their investment, offering continuity and easier access to credit (Adams, 2020). Franchises allow an individual to operate under an established brand and system for a fee (Keenan and Riches, 2019). Online enterprises operate primarily via the internet but must still choose a formal legal structure. Social enterprises combine commercial activity with social objectives, reinvesting profits into their mission (Doherty, Haugh and Lyon, 2014).</w:t>
      </w:r>
    </w:p>
    <w:p w14:paraId="757CC60F" w14:textId="47F04B48" w:rsidR="00970557" w:rsidRPr="006D1038" w:rsidRDefault="005F2695" w:rsidP="0098058A">
      <w:pPr>
        <w:spacing w:line="360" w:lineRule="auto"/>
        <w:jc w:val="both"/>
        <w:rPr>
          <w:rFonts w:ascii="Arial" w:hAnsi="Arial" w:cs="Arial"/>
        </w:rPr>
      </w:pPr>
      <w:r w:rsidRPr="006D1038">
        <w:rPr>
          <w:rFonts w:ascii="Arial" w:hAnsi="Arial" w:cs="Arial"/>
        </w:rPr>
        <w:br/>
      </w:r>
      <w:r w:rsidR="00970557" w:rsidRPr="006D1038">
        <w:rPr>
          <w:rFonts w:ascii="Arial" w:hAnsi="Arial" w:cs="Arial"/>
        </w:rPr>
        <w:t>Legal structure justification.</w:t>
      </w:r>
    </w:p>
    <w:p w14:paraId="12BFCEA7" w14:textId="7EE6C0BB" w:rsidR="005F2695" w:rsidRPr="005F2695" w:rsidRDefault="005F2695" w:rsidP="0098058A">
      <w:pPr>
        <w:spacing w:line="360" w:lineRule="auto"/>
        <w:jc w:val="both"/>
        <w:rPr>
          <w:rFonts w:ascii="Arial" w:hAnsi="Arial" w:cs="Arial"/>
        </w:rPr>
      </w:pPr>
      <w:r w:rsidRPr="005F2695">
        <w:rPr>
          <w:rFonts w:ascii="Arial" w:hAnsi="Arial" w:cs="Arial"/>
          <w:sz w:val="22"/>
          <w:szCs w:val="22"/>
        </w:rPr>
        <w:t>Local Express will register as a private limited company (Ltd). This structure limits financial liability, which is crucial in logistics due to accident and loss risks. It also enhances credibility with business clients and supports future investment. Sole tradership would reduce administrative complexity but expose the owner to personal liability. A partnership is unnecessary at the start-up phase. The limited company structure provides both professionalism and flexibility (Adams, 2020; Keenan and Riches, 2019).</w:t>
      </w:r>
    </w:p>
    <w:p w14:paraId="7D54A484" w14:textId="11DB7763" w:rsidR="00970557" w:rsidRPr="00970557" w:rsidRDefault="005F2695" w:rsidP="0098058A">
      <w:pPr>
        <w:spacing w:line="360" w:lineRule="auto"/>
        <w:jc w:val="both"/>
        <w:rPr>
          <w:rFonts w:ascii="Arial" w:hAnsi="Arial" w:cs="Arial"/>
        </w:rPr>
      </w:pPr>
      <w:r w:rsidRPr="005F2695">
        <w:rPr>
          <w:rFonts w:ascii="Arial" w:hAnsi="Arial" w:cs="Arial"/>
        </w:rPr>
        <w:br/>
      </w:r>
      <w:r w:rsidR="00970557">
        <w:rPr>
          <w:rFonts w:ascii="Arial" w:hAnsi="Arial" w:cs="Arial"/>
        </w:rPr>
        <w:t>M</w:t>
      </w:r>
      <w:r w:rsidR="00970557" w:rsidRPr="00970557">
        <w:rPr>
          <w:rFonts w:ascii="Arial" w:hAnsi="Arial" w:cs="Arial"/>
        </w:rPr>
        <w:t xml:space="preserve">anagement and organisational structure. </w:t>
      </w:r>
    </w:p>
    <w:p w14:paraId="6367A8A5" w14:textId="5939112C"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At launch, Local Express will operate with a lean management model. The Managing Director (Founder) will oversee strategy, marketing, and finance. An Operations Coordinator manages dispatching, routing, and service performance. Delivery Drivers (a mix of employees and subcontractors) handle collections and deliveries. Customer Support manages inquiries, complaints, and client onboarding. Bookkeeping may initially be outsourced. According to Slack et al. (2022), flat structures allow faster decision-making and adaptability in early-stage firms. As the company expands, roles can formalise into departments for operations, finance, and marketing.</w:t>
      </w:r>
    </w:p>
    <w:p w14:paraId="4705B401" w14:textId="20D30015" w:rsidR="00970557" w:rsidRPr="00970557" w:rsidRDefault="00970557" w:rsidP="0098058A">
      <w:pPr>
        <w:spacing w:line="360" w:lineRule="auto"/>
        <w:jc w:val="both"/>
        <w:rPr>
          <w:rFonts w:ascii="Arial" w:hAnsi="Arial" w:cs="Arial"/>
        </w:rPr>
      </w:pPr>
      <w:r w:rsidRPr="00970557">
        <w:rPr>
          <w:rFonts w:ascii="Arial" w:hAnsi="Arial" w:cs="Arial"/>
        </w:rPr>
        <w:t xml:space="preserve">Financial planning and funding requirements. </w:t>
      </w:r>
    </w:p>
    <w:p w14:paraId="1ABDA2D4" w14:textId="7D47D00E"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 xml:space="preserve">Initial capital expenditure includes vehicle acquisition or leasing, insurance, app and website development, branding, and launch promotion. Working capital must cover fuel, maintenance, </w:t>
      </w:r>
      <w:r w:rsidRPr="005F2695">
        <w:rPr>
          <w:rFonts w:ascii="Arial" w:hAnsi="Arial" w:cs="Arial"/>
          <w:sz w:val="22"/>
          <w:szCs w:val="22"/>
        </w:rPr>
        <w:lastRenderedPageBreak/>
        <w:t>and payroll for at least three months. Barringer and Ireland (2019) and Burns (2022) emphasise that start-ups should anticipate delayed revenue inflows.</w:t>
      </w:r>
    </w:p>
    <w:p w14:paraId="781C4D2B" w14:textId="77777777"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Estimated start-up funding needs:</w:t>
      </w:r>
    </w:p>
    <w:p w14:paraId="70C966A0" w14:textId="77777777" w:rsidR="005F2695" w:rsidRPr="005F2695" w:rsidRDefault="005F2695" w:rsidP="0098058A">
      <w:pPr>
        <w:numPr>
          <w:ilvl w:val="0"/>
          <w:numId w:val="11"/>
        </w:numPr>
        <w:spacing w:line="360" w:lineRule="auto"/>
        <w:jc w:val="both"/>
        <w:rPr>
          <w:rFonts w:ascii="Arial" w:hAnsi="Arial" w:cs="Arial"/>
          <w:sz w:val="22"/>
          <w:szCs w:val="22"/>
        </w:rPr>
      </w:pPr>
      <w:r w:rsidRPr="005F2695">
        <w:rPr>
          <w:rFonts w:ascii="Arial" w:hAnsi="Arial" w:cs="Arial"/>
          <w:sz w:val="22"/>
          <w:szCs w:val="22"/>
        </w:rPr>
        <w:t>Vehicles and equipment – £25,000</w:t>
      </w:r>
    </w:p>
    <w:p w14:paraId="7972F9A3" w14:textId="77777777" w:rsidR="005F2695" w:rsidRPr="005F2695" w:rsidRDefault="005F2695" w:rsidP="0098058A">
      <w:pPr>
        <w:numPr>
          <w:ilvl w:val="0"/>
          <w:numId w:val="11"/>
        </w:numPr>
        <w:spacing w:line="360" w:lineRule="auto"/>
        <w:jc w:val="both"/>
        <w:rPr>
          <w:rFonts w:ascii="Arial" w:hAnsi="Arial" w:cs="Arial"/>
          <w:sz w:val="22"/>
          <w:szCs w:val="22"/>
        </w:rPr>
      </w:pPr>
      <w:r w:rsidRPr="005F2695">
        <w:rPr>
          <w:rFonts w:ascii="Arial" w:hAnsi="Arial" w:cs="Arial"/>
          <w:sz w:val="22"/>
          <w:szCs w:val="22"/>
        </w:rPr>
        <w:t>IT and software development – £8,000</w:t>
      </w:r>
    </w:p>
    <w:p w14:paraId="4ADFE99C" w14:textId="77777777" w:rsidR="005F2695" w:rsidRPr="005F2695" w:rsidRDefault="005F2695" w:rsidP="0098058A">
      <w:pPr>
        <w:numPr>
          <w:ilvl w:val="0"/>
          <w:numId w:val="11"/>
        </w:numPr>
        <w:spacing w:line="360" w:lineRule="auto"/>
        <w:jc w:val="both"/>
        <w:rPr>
          <w:rFonts w:ascii="Arial" w:hAnsi="Arial" w:cs="Arial"/>
          <w:sz w:val="22"/>
          <w:szCs w:val="22"/>
        </w:rPr>
      </w:pPr>
      <w:r w:rsidRPr="005F2695">
        <w:rPr>
          <w:rFonts w:ascii="Arial" w:hAnsi="Arial" w:cs="Arial"/>
          <w:sz w:val="22"/>
          <w:szCs w:val="22"/>
        </w:rPr>
        <w:t>Insurance and licensing – £3,000</w:t>
      </w:r>
    </w:p>
    <w:p w14:paraId="084970DC" w14:textId="77777777" w:rsidR="00970557" w:rsidRDefault="005F2695" w:rsidP="0098058A">
      <w:pPr>
        <w:numPr>
          <w:ilvl w:val="0"/>
          <w:numId w:val="11"/>
        </w:numPr>
        <w:spacing w:line="360" w:lineRule="auto"/>
        <w:jc w:val="both"/>
        <w:rPr>
          <w:rFonts w:ascii="Arial" w:hAnsi="Arial" w:cs="Arial"/>
          <w:sz w:val="22"/>
          <w:szCs w:val="22"/>
        </w:rPr>
      </w:pPr>
      <w:r w:rsidRPr="005F2695">
        <w:rPr>
          <w:rFonts w:ascii="Arial" w:hAnsi="Arial" w:cs="Arial"/>
          <w:sz w:val="22"/>
          <w:szCs w:val="22"/>
        </w:rPr>
        <w:t xml:space="preserve">Marketing and branding – </w:t>
      </w:r>
      <w:bookmarkStart w:id="0" w:name="_Hlk211097896"/>
      <w:r w:rsidRPr="005F2695">
        <w:rPr>
          <w:rFonts w:ascii="Arial" w:hAnsi="Arial" w:cs="Arial"/>
          <w:sz w:val="22"/>
          <w:szCs w:val="22"/>
        </w:rPr>
        <w:t>£</w:t>
      </w:r>
      <w:bookmarkEnd w:id="0"/>
      <w:r w:rsidRPr="005F2695">
        <w:rPr>
          <w:rFonts w:ascii="Arial" w:hAnsi="Arial" w:cs="Arial"/>
          <w:sz w:val="22"/>
          <w:szCs w:val="22"/>
        </w:rPr>
        <w:t>4,000</w:t>
      </w:r>
    </w:p>
    <w:p w14:paraId="74B60AB1" w14:textId="094362B1" w:rsidR="00970557" w:rsidRPr="00970557" w:rsidRDefault="00970557" w:rsidP="0098058A">
      <w:pPr>
        <w:numPr>
          <w:ilvl w:val="0"/>
          <w:numId w:val="11"/>
        </w:numPr>
        <w:spacing w:line="360" w:lineRule="auto"/>
        <w:jc w:val="both"/>
        <w:rPr>
          <w:rFonts w:ascii="Arial" w:hAnsi="Arial" w:cs="Arial"/>
          <w:sz w:val="22"/>
          <w:szCs w:val="22"/>
        </w:rPr>
      </w:pPr>
      <w:r>
        <w:rPr>
          <w:rFonts w:ascii="Arial" w:hAnsi="Arial" w:cs="Arial"/>
          <w:sz w:val="22"/>
          <w:szCs w:val="22"/>
        </w:rPr>
        <w:t>I</w:t>
      </w:r>
      <w:r w:rsidRPr="00970557">
        <w:rPr>
          <w:rFonts w:ascii="Arial" w:hAnsi="Arial" w:cs="Arial"/>
          <w:sz w:val="22"/>
          <w:szCs w:val="22"/>
        </w:rPr>
        <w:t xml:space="preserve">nitial funding capital - </w:t>
      </w:r>
      <w:r w:rsidRPr="005F2695">
        <w:rPr>
          <w:rFonts w:ascii="Arial" w:hAnsi="Arial" w:cs="Arial"/>
          <w:sz w:val="22"/>
          <w:szCs w:val="22"/>
        </w:rPr>
        <w:t>£</w:t>
      </w:r>
      <w:r w:rsidRPr="00970557">
        <w:rPr>
          <w:rFonts w:ascii="Arial" w:hAnsi="Arial" w:cs="Arial"/>
          <w:sz w:val="22"/>
          <w:szCs w:val="22"/>
        </w:rPr>
        <w:t>10,000</w:t>
      </w:r>
    </w:p>
    <w:p w14:paraId="4905E742" w14:textId="22BE2C4B"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Total estimated start-up requirement: £50,000</w:t>
      </w:r>
    </w:p>
    <w:p w14:paraId="0285BD0D" w14:textId="77777777" w:rsidR="005F2695" w:rsidRPr="005F2695" w:rsidRDefault="005F2695" w:rsidP="0098058A">
      <w:pPr>
        <w:spacing w:line="360" w:lineRule="auto"/>
        <w:jc w:val="both"/>
        <w:rPr>
          <w:rFonts w:ascii="Arial" w:hAnsi="Arial" w:cs="Arial"/>
          <w:sz w:val="22"/>
          <w:szCs w:val="22"/>
        </w:rPr>
      </w:pPr>
      <w:r w:rsidRPr="005F2695">
        <w:rPr>
          <w:rFonts w:ascii="Arial" w:hAnsi="Arial" w:cs="Arial"/>
          <w:sz w:val="22"/>
          <w:szCs w:val="22"/>
        </w:rPr>
        <w:t>Funding sources:</w:t>
      </w:r>
    </w:p>
    <w:p w14:paraId="5FB248AE" w14:textId="77777777" w:rsidR="005F2695" w:rsidRPr="005F2695" w:rsidRDefault="005F2695" w:rsidP="0098058A">
      <w:pPr>
        <w:numPr>
          <w:ilvl w:val="0"/>
          <w:numId w:val="12"/>
        </w:numPr>
        <w:spacing w:line="360" w:lineRule="auto"/>
        <w:jc w:val="both"/>
        <w:rPr>
          <w:rFonts w:ascii="Arial" w:hAnsi="Arial" w:cs="Arial"/>
          <w:sz w:val="22"/>
          <w:szCs w:val="22"/>
        </w:rPr>
      </w:pPr>
      <w:r w:rsidRPr="005F2695">
        <w:rPr>
          <w:rFonts w:ascii="Arial" w:hAnsi="Arial" w:cs="Arial"/>
          <w:sz w:val="22"/>
          <w:szCs w:val="22"/>
        </w:rPr>
        <w:t>Owner’s capital, demonstrating founder commitment.</w:t>
      </w:r>
    </w:p>
    <w:p w14:paraId="559B1474" w14:textId="77777777" w:rsidR="005F2695" w:rsidRPr="005F2695" w:rsidRDefault="005F2695" w:rsidP="0098058A">
      <w:pPr>
        <w:numPr>
          <w:ilvl w:val="0"/>
          <w:numId w:val="12"/>
        </w:numPr>
        <w:spacing w:line="360" w:lineRule="auto"/>
        <w:jc w:val="both"/>
        <w:rPr>
          <w:rFonts w:ascii="Arial" w:hAnsi="Arial" w:cs="Arial"/>
          <w:sz w:val="22"/>
          <w:szCs w:val="22"/>
        </w:rPr>
      </w:pPr>
      <w:r w:rsidRPr="005F2695">
        <w:rPr>
          <w:rFonts w:ascii="Arial" w:hAnsi="Arial" w:cs="Arial"/>
          <w:sz w:val="22"/>
          <w:szCs w:val="22"/>
        </w:rPr>
        <w:t>Bank or Start-Up Loan Scheme, providing structured repayment.</w:t>
      </w:r>
    </w:p>
    <w:p w14:paraId="396C7D6F" w14:textId="77777777" w:rsidR="005F2695" w:rsidRPr="005F2695" w:rsidRDefault="005F2695" w:rsidP="0098058A">
      <w:pPr>
        <w:numPr>
          <w:ilvl w:val="0"/>
          <w:numId w:val="12"/>
        </w:numPr>
        <w:spacing w:line="360" w:lineRule="auto"/>
        <w:jc w:val="both"/>
        <w:rPr>
          <w:rFonts w:ascii="Arial" w:hAnsi="Arial" w:cs="Arial"/>
          <w:sz w:val="22"/>
          <w:szCs w:val="22"/>
        </w:rPr>
      </w:pPr>
      <w:r w:rsidRPr="005F2695">
        <w:rPr>
          <w:rFonts w:ascii="Arial" w:hAnsi="Arial" w:cs="Arial"/>
          <w:sz w:val="22"/>
          <w:szCs w:val="22"/>
        </w:rPr>
        <w:t>Asset finance for vehicles.</w:t>
      </w:r>
    </w:p>
    <w:p w14:paraId="1214D641" w14:textId="77777777" w:rsidR="005F2695" w:rsidRPr="005F2695" w:rsidRDefault="005F2695" w:rsidP="0098058A">
      <w:pPr>
        <w:numPr>
          <w:ilvl w:val="0"/>
          <w:numId w:val="12"/>
        </w:numPr>
        <w:spacing w:line="360" w:lineRule="auto"/>
        <w:jc w:val="both"/>
        <w:rPr>
          <w:rFonts w:ascii="Arial" w:hAnsi="Arial" w:cs="Arial"/>
          <w:sz w:val="22"/>
          <w:szCs w:val="22"/>
        </w:rPr>
      </w:pPr>
      <w:r w:rsidRPr="005F2695">
        <w:rPr>
          <w:rFonts w:ascii="Arial" w:hAnsi="Arial" w:cs="Arial"/>
          <w:sz w:val="22"/>
          <w:szCs w:val="22"/>
        </w:rPr>
        <w:t>Angel investors if expansion requires external equity (Burns, 2022).</w:t>
      </w:r>
    </w:p>
    <w:p w14:paraId="446C47AA" w14:textId="77777777" w:rsidR="005F2695" w:rsidRDefault="005F2695" w:rsidP="0098058A">
      <w:pPr>
        <w:spacing w:line="360" w:lineRule="auto"/>
        <w:jc w:val="both"/>
        <w:rPr>
          <w:rFonts w:ascii="Arial" w:hAnsi="Arial" w:cs="Arial"/>
          <w:sz w:val="22"/>
          <w:szCs w:val="22"/>
        </w:rPr>
      </w:pPr>
      <w:r w:rsidRPr="005F2695">
        <w:rPr>
          <w:rFonts w:ascii="Arial" w:hAnsi="Arial" w:cs="Arial"/>
          <w:sz w:val="22"/>
          <w:szCs w:val="22"/>
        </w:rPr>
        <w:t>Financial controls will prioritise cash flow management, given the short operating cycle. Revenue streams derive from per-job fees and contract retainers. The company’s key performance measures include on-time delivery rate, average revenue per delivery, and fuel efficiency (Christopher, 2016). Slack et al. (2022) underline that operational performance metrics directly influence service profitability. Maintaining route density and optimising scheduling will reduce variable costs and improve gross margins.</w:t>
      </w:r>
    </w:p>
    <w:p w14:paraId="45F097C0" w14:textId="77777777" w:rsidR="00E56EA6" w:rsidRPr="00E56EA6" w:rsidRDefault="00E56EA6" w:rsidP="0098058A">
      <w:pPr>
        <w:spacing w:line="360" w:lineRule="auto"/>
        <w:jc w:val="both"/>
        <w:rPr>
          <w:rFonts w:ascii="Arial" w:hAnsi="Arial" w:cs="Arial"/>
          <w:sz w:val="22"/>
          <w:szCs w:val="22"/>
        </w:rPr>
      </w:pPr>
      <w:r w:rsidRPr="00E56EA6">
        <w:rPr>
          <w:rFonts w:ascii="Arial" w:hAnsi="Arial" w:cs="Arial"/>
          <w:sz w:val="22"/>
          <w:szCs w:val="22"/>
        </w:rPr>
        <w:t>Drawing on Burns (2022) and Barringer and Ireland (2019), early-stage service firms typically aim for modest revenue targets in their first year, focusing on establishing reputation and operational stability rather than high profit margins.</w:t>
      </w:r>
    </w:p>
    <w:p w14:paraId="39FA8D66" w14:textId="7138D4B7" w:rsidR="00E56EA6" w:rsidRPr="00E56EA6" w:rsidRDefault="00E56EA6" w:rsidP="0098058A">
      <w:pPr>
        <w:numPr>
          <w:ilvl w:val="0"/>
          <w:numId w:val="14"/>
        </w:numPr>
        <w:spacing w:line="360" w:lineRule="auto"/>
        <w:jc w:val="both"/>
        <w:rPr>
          <w:rFonts w:ascii="Arial" w:hAnsi="Arial" w:cs="Arial"/>
          <w:sz w:val="22"/>
          <w:szCs w:val="22"/>
        </w:rPr>
      </w:pPr>
      <w:r w:rsidRPr="00E56EA6">
        <w:rPr>
          <w:rFonts w:ascii="Arial" w:hAnsi="Arial" w:cs="Arial"/>
          <w:b/>
          <w:bCs/>
          <w:sz w:val="22"/>
          <w:szCs w:val="22"/>
        </w:rPr>
        <w:t>Average delivery price:</w:t>
      </w:r>
      <w:r w:rsidRPr="00E56EA6">
        <w:rPr>
          <w:rFonts w:ascii="Arial" w:hAnsi="Arial" w:cs="Arial"/>
          <w:sz w:val="22"/>
          <w:szCs w:val="22"/>
        </w:rPr>
        <w:t xml:space="preserve"> £</w:t>
      </w:r>
      <w:r w:rsidR="006D1038">
        <w:rPr>
          <w:rFonts w:ascii="Arial" w:hAnsi="Arial" w:cs="Arial"/>
          <w:sz w:val="22"/>
          <w:szCs w:val="22"/>
        </w:rPr>
        <w:t>15</w:t>
      </w:r>
      <w:r w:rsidRPr="00E56EA6">
        <w:rPr>
          <w:rFonts w:ascii="Arial" w:hAnsi="Arial" w:cs="Arial"/>
          <w:sz w:val="22"/>
          <w:szCs w:val="22"/>
        </w:rPr>
        <w:t>–£2</w:t>
      </w:r>
      <w:r w:rsidR="006D1038">
        <w:rPr>
          <w:rFonts w:ascii="Arial" w:hAnsi="Arial" w:cs="Arial"/>
          <w:sz w:val="22"/>
          <w:szCs w:val="22"/>
        </w:rPr>
        <w:t>0</w:t>
      </w:r>
      <w:r w:rsidRPr="00E56EA6">
        <w:rPr>
          <w:rFonts w:ascii="Arial" w:hAnsi="Arial" w:cs="Arial"/>
          <w:sz w:val="22"/>
          <w:szCs w:val="22"/>
        </w:rPr>
        <w:t xml:space="preserve"> per job, based on value-added, time-sensitive delivery (Kotler and Keller, 2016).</w:t>
      </w:r>
    </w:p>
    <w:p w14:paraId="5C0F4411" w14:textId="77777777" w:rsidR="00E56EA6" w:rsidRPr="00E56EA6" w:rsidRDefault="00E56EA6" w:rsidP="0098058A">
      <w:pPr>
        <w:numPr>
          <w:ilvl w:val="0"/>
          <w:numId w:val="14"/>
        </w:numPr>
        <w:spacing w:line="360" w:lineRule="auto"/>
        <w:jc w:val="both"/>
        <w:rPr>
          <w:rFonts w:ascii="Arial" w:hAnsi="Arial" w:cs="Arial"/>
          <w:sz w:val="22"/>
          <w:szCs w:val="22"/>
        </w:rPr>
      </w:pPr>
      <w:r w:rsidRPr="00E56EA6">
        <w:rPr>
          <w:rFonts w:ascii="Arial" w:hAnsi="Arial" w:cs="Arial"/>
          <w:b/>
          <w:bCs/>
          <w:sz w:val="22"/>
          <w:szCs w:val="22"/>
        </w:rPr>
        <w:t>Average daily deliveries:</w:t>
      </w:r>
      <w:r w:rsidRPr="00E56EA6">
        <w:rPr>
          <w:rFonts w:ascii="Arial" w:hAnsi="Arial" w:cs="Arial"/>
          <w:sz w:val="22"/>
          <w:szCs w:val="22"/>
        </w:rPr>
        <w:t xml:space="preserve"> 8–10 in the initial months, increasing as regular B2B clients are secured.</w:t>
      </w:r>
    </w:p>
    <w:p w14:paraId="50B31AFD" w14:textId="77777777" w:rsidR="00E56EA6" w:rsidRPr="00E56EA6" w:rsidRDefault="00E56EA6" w:rsidP="0098058A">
      <w:pPr>
        <w:numPr>
          <w:ilvl w:val="0"/>
          <w:numId w:val="14"/>
        </w:numPr>
        <w:spacing w:line="360" w:lineRule="auto"/>
        <w:jc w:val="both"/>
        <w:rPr>
          <w:rFonts w:ascii="Arial" w:hAnsi="Arial" w:cs="Arial"/>
          <w:sz w:val="22"/>
          <w:szCs w:val="22"/>
        </w:rPr>
      </w:pPr>
      <w:r w:rsidRPr="00E56EA6">
        <w:rPr>
          <w:rFonts w:ascii="Arial" w:hAnsi="Arial" w:cs="Arial"/>
          <w:b/>
          <w:bCs/>
          <w:sz w:val="22"/>
          <w:szCs w:val="22"/>
        </w:rPr>
        <w:t>Annual operating days:</w:t>
      </w:r>
      <w:r w:rsidRPr="00E56EA6">
        <w:rPr>
          <w:rFonts w:ascii="Arial" w:hAnsi="Arial" w:cs="Arial"/>
          <w:sz w:val="22"/>
          <w:szCs w:val="22"/>
        </w:rPr>
        <w:t xml:space="preserve"> Approximately 250 working days.</w:t>
      </w:r>
    </w:p>
    <w:p w14:paraId="021F3B73" w14:textId="77777777" w:rsidR="00E56EA6" w:rsidRPr="00E56EA6" w:rsidRDefault="00E56EA6" w:rsidP="0098058A">
      <w:pPr>
        <w:spacing w:line="360" w:lineRule="auto"/>
        <w:jc w:val="both"/>
        <w:rPr>
          <w:rFonts w:ascii="Arial" w:hAnsi="Arial" w:cs="Arial"/>
          <w:sz w:val="22"/>
          <w:szCs w:val="22"/>
        </w:rPr>
      </w:pPr>
      <w:r w:rsidRPr="00E56EA6">
        <w:rPr>
          <w:rFonts w:ascii="Arial" w:hAnsi="Arial" w:cs="Arial"/>
          <w:sz w:val="22"/>
          <w:szCs w:val="22"/>
        </w:rPr>
        <w:lastRenderedPageBreak/>
        <w:t xml:space="preserve">Using these assumptions, the first-year </w:t>
      </w:r>
      <w:r w:rsidRPr="00E56EA6">
        <w:rPr>
          <w:rFonts w:ascii="Arial" w:hAnsi="Arial" w:cs="Arial"/>
          <w:b/>
          <w:bCs/>
          <w:sz w:val="22"/>
          <w:szCs w:val="22"/>
        </w:rPr>
        <w:t>gross revenue projection</w:t>
      </w:r>
      <w:r w:rsidRPr="00E56EA6">
        <w:rPr>
          <w:rFonts w:ascii="Arial" w:hAnsi="Arial" w:cs="Arial"/>
          <w:sz w:val="22"/>
          <w:szCs w:val="22"/>
        </w:rPr>
        <w:t xml:space="preserve"> for Local Express is between </w:t>
      </w:r>
      <w:r w:rsidRPr="00E56EA6">
        <w:rPr>
          <w:rFonts w:ascii="Arial" w:hAnsi="Arial" w:cs="Arial"/>
          <w:b/>
          <w:bCs/>
          <w:sz w:val="22"/>
          <w:szCs w:val="22"/>
        </w:rPr>
        <w:t>£50,000 and £60,000</w:t>
      </w:r>
      <w:r w:rsidRPr="00E56EA6">
        <w:rPr>
          <w:rFonts w:ascii="Arial" w:hAnsi="Arial" w:cs="Arial"/>
          <w:sz w:val="22"/>
          <w:szCs w:val="22"/>
        </w:rPr>
        <w:t>, consistent with the scale of a single-vehicle or small-fleet operation. Burns (2022) notes that most new ventures approach break-even in the first 12–18 months if cash flow and asset utilisation are managed effectively. Slack et al. (2022) further stress that route efficiency and vehicle productivity are key performance drivers that directly affect profitability.</w:t>
      </w:r>
    </w:p>
    <w:p w14:paraId="03384E99" w14:textId="77777777" w:rsidR="00E56EA6" w:rsidRPr="00E56EA6" w:rsidRDefault="00E56EA6" w:rsidP="0098058A">
      <w:pPr>
        <w:spacing w:line="360" w:lineRule="auto"/>
        <w:jc w:val="both"/>
        <w:rPr>
          <w:rFonts w:ascii="Arial" w:hAnsi="Arial" w:cs="Arial"/>
          <w:sz w:val="22"/>
          <w:szCs w:val="22"/>
        </w:rPr>
      </w:pPr>
      <w:r w:rsidRPr="00E56EA6">
        <w:rPr>
          <w:rFonts w:ascii="Arial" w:hAnsi="Arial" w:cs="Arial"/>
          <w:sz w:val="22"/>
          <w:szCs w:val="22"/>
        </w:rPr>
        <w:t>Local Express can enhance revenue stability by offering contract-based daily delivery runs for local SMEs, developing long-term relationships that secure repeat business (Kotler and Keller, 2016). Expanding service hours and introducing eco-friendly delivery options would further diversify revenue streams and improve brand image in a sustainability-focused market.</w:t>
      </w:r>
    </w:p>
    <w:p w14:paraId="5CE3D071" w14:textId="77777777" w:rsidR="00E56EA6" w:rsidRPr="005F2695" w:rsidRDefault="00E56EA6" w:rsidP="0098058A">
      <w:pPr>
        <w:spacing w:line="360" w:lineRule="auto"/>
        <w:jc w:val="both"/>
        <w:rPr>
          <w:rFonts w:ascii="Arial" w:hAnsi="Arial" w:cs="Arial"/>
          <w:sz w:val="22"/>
          <w:szCs w:val="22"/>
        </w:rPr>
      </w:pPr>
    </w:p>
    <w:p w14:paraId="09062C9D" w14:textId="11935998" w:rsidR="005F2695" w:rsidRPr="005F2695" w:rsidRDefault="005F2695" w:rsidP="0098058A">
      <w:pPr>
        <w:spacing w:line="360" w:lineRule="auto"/>
        <w:jc w:val="both"/>
        <w:rPr>
          <w:rFonts w:ascii="Arial" w:hAnsi="Arial" w:cs="Arial"/>
          <w:sz w:val="22"/>
          <w:szCs w:val="22"/>
        </w:rPr>
      </w:pPr>
    </w:p>
    <w:p w14:paraId="6C873D75" w14:textId="77777777" w:rsidR="00970557" w:rsidRDefault="00970557" w:rsidP="0098058A">
      <w:pPr>
        <w:spacing w:line="360" w:lineRule="auto"/>
        <w:jc w:val="both"/>
        <w:rPr>
          <w:rFonts w:ascii="Arial" w:hAnsi="Arial" w:cs="Arial"/>
        </w:rPr>
      </w:pPr>
    </w:p>
    <w:p w14:paraId="0AECE971" w14:textId="77777777" w:rsidR="00970557" w:rsidRDefault="00970557" w:rsidP="0098058A">
      <w:pPr>
        <w:spacing w:line="360" w:lineRule="auto"/>
        <w:jc w:val="both"/>
        <w:rPr>
          <w:rFonts w:ascii="Arial" w:hAnsi="Arial" w:cs="Arial"/>
        </w:rPr>
      </w:pPr>
    </w:p>
    <w:p w14:paraId="2D0482B6" w14:textId="77777777" w:rsidR="00970557" w:rsidRDefault="00970557" w:rsidP="0098058A">
      <w:pPr>
        <w:spacing w:line="360" w:lineRule="auto"/>
        <w:jc w:val="both"/>
        <w:rPr>
          <w:rFonts w:ascii="Arial" w:hAnsi="Arial" w:cs="Arial"/>
        </w:rPr>
      </w:pPr>
    </w:p>
    <w:p w14:paraId="12D27801" w14:textId="77777777" w:rsidR="00970557" w:rsidRDefault="00970557" w:rsidP="0098058A">
      <w:pPr>
        <w:spacing w:line="360" w:lineRule="auto"/>
        <w:jc w:val="both"/>
        <w:rPr>
          <w:rFonts w:ascii="Arial" w:hAnsi="Arial" w:cs="Arial"/>
        </w:rPr>
      </w:pPr>
    </w:p>
    <w:p w14:paraId="0B6719F1" w14:textId="77777777" w:rsidR="00970557" w:rsidRDefault="00970557" w:rsidP="0098058A">
      <w:pPr>
        <w:spacing w:line="360" w:lineRule="auto"/>
        <w:jc w:val="both"/>
        <w:rPr>
          <w:rFonts w:ascii="Arial" w:hAnsi="Arial" w:cs="Arial"/>
        </w:rPr>
      </w:pPr>
    </w:p>
    <w:p w14:paraId="73684A03" w14:textId="77777777" w:rsidR="00970557" w:rsidRDefault="00970557" w:rsidP="0098058A">
      <w:pPr>
        <w:spacing w:line="360" w:lineRule="auto"/>
        <w:jc w:val="both"/>
        <w:rPr>
          <w:rFonts w:ascii="Arial" w:hAnsi="Arial" w:cs="Arial"/>
        </w:rPr>
      </w:pPr>
    </w:p>
    <w:p w14:paraId="407F8556" w14:textId="77777777" w:rsidR="00970557" w:rsidRDefault="00970557" w:rsidP="0098058A">
      <w:pPr>
        <w:spacing w:line="360" w:lineRule="auto"/>
        <w:jc w:val="both"/>
        <w:rPr>
          <w:rFonts w:ascii="Arial" w:hAnsi="Arial" w:cs="Arial"/>
        </w:rPr>
      </w:pPr>
    </w:p>
    <w:p w14:paraId="468969AE" w14:textId="77777777" w:rsidR="00970557" w:rsidRDefault="00970557" w:rsidP="0098058A">
      <w:pPr>
        <w:spacing w:line="360" w:lineRule="auto"/>
        <w:jc w:val="both"/>
        <w:rPr>
          <w:rFonts w:ascii="Arial" w:hAnsi="Arial" w:cs="Arial"/>
        </w:rPr>
      </w:pPr>
    </w:p>
    <w:p w14:paraId="699E5BD8" w14:textId="77777777" w:rsidR="00970557" w:rsidRDefault="00970557" w:rsidP="0098058A">
      <w:pPr>
        <w:spacing w:line="360" w:lineRule="auto"/>
        <w:jc w:val="both"/>
        <w:rPr>
          <w:rFonts w:ascii="Arial" w:hAnsi="Arial" w:cs="Arial"/>
        </w:rPr>
      </w:pPr>
    </w:p>
    <w:p w14:paraId="6D4628C4" w14:textId="77777777" w:rsidR="00970557" w:rsidRDefault="00970557" w:rsidP="0098058A">
      <w:pPr>
        <w:spacing w:line="360" w:lineRule="auto"/>
        <w:jc w:val="both"/>
        <w:rPr>
          <w:rFonts w:ascii="Arial" w:hAnsi="Arial" w:cs="Arial"/>
        </w:rPr>
      </w:pPr>
    </w:p>
    <w:p w14:paraId="2E8108D9" w14:textId="77777777" w:rsidR="00970557" w:rsidRDefault="00970557" w:rsidP="0098058A">
      <w:pPr>
        <w:spacing w:line="360" w:lineRule="auto"/>
        <w:jc w:val="both"/>
        <w:rPr>
          <w:rFonts w:ascii="Arial" w:hAnsi="Arial" w:cs="Arial"/>
        </w:rPr>
      </w:pPr>
    </w:p>
    <w:p w14:paraId="70B3D55C" w14:textId="77777777" w:rsidR="00970557" w:rsidRDefault="00970557" w:rsidP="0098058A">
      <w:pPr>
        <w:spacing w:line="360" w:lineRule="auto"/>
        <w:jc w:val="both"/>
        <w:rPr>
          <w:rFonts w:ascii="Arial" w:hAnsi="Arial" w:cs="Arial"/>
        </w:rPr>
      </w:pPr>
    </w:p>
    <w:p w14:paraId="158BA2F4" w14:textId="77777777" w:rsidR="00970557" w:rsidRDefault="00970557" w:rsidP="0098058A">
      <w:pPr>
        <w:spacing w:line="360" w:lineRule="auto"/>
        <w:jc w:val="both"/>
        <w:rPr>
          <w:rFonts w:ascii="Arial" w:hAnsi="Arial" w:cs="Arial"/>
        </w:rPr>
      </w:pPr>
    </w:p>
    <w:p w14:paraId="2C174D64" w14:textId="77777777" w:rsidR="00970557" w:rsidRDefault="00970557" w:rsidP="0098058A">
      <w:pPr>
        <w:spacing w:line="360" w:lineRule="auto"/>
        <w:jc w:val="both"/>
        <w:rPr>
          <w:rFonts w:ascii="Arial" w:hAnsi="Arial" w:cs="Arial"/>
        </w:rPr>
      </w:pPr>
    </w:p>
    <w:p w14:paraId="7ABF4C42" w14:textId="77777777" w:rsidR="006D1038" w:rsidRDefault="006D1038" w:rsidP="0098058A">
      <w:pPr>
        <w:spacing w:line="360" w:lineRule="auto"/>
        <w:jc w:val="both"/>
        <w:rPr>
          <w:rFonts w:ascii="Arial" w:hAnsi="Arial" w:cs="Arial"/>
        </w:rPr>
      </w:pPr>
    </w:p>
    <w:p w14:paraId="4CEA2D12" w14:textId="2C455449" w:rsidR="005F2695" w:rsidRPr="005F2695" w:rsidRDefault="005F2695" w:rsidP="0098058A">
      <w:pPr>
        <w:spacing w:line="360" w:lineRule="auto"/>
        <w:jc w:val="both"/>
        <w:rPr>
          <w:rFonts w:ascii="Arial" w:hAnsi="Arial" w:cs="Arial"/>
        </w:rPr>
      </w:pPr>
      <w:r w:rsidRPr="005F2695">
        <w:rPr>
          <w:rFonts w:ascii="Arial" w:hAnsi="Arial" w:cs="Arial"/>
        </w:rPr>
        <w:lastRenderedPageBreak/>
        <w:t>Conclusion</w:t>
      </w:r>
    </w:p>
    <w:p w14:paraId="2D61433E" w14:textId="77777777" w:rsidR="0098058A" w:rsidRPr="0098058A" w:rsidRDefault="0098058A" w:rsidP="0098058A">
      <w:pPr>
        <w:spacing w:line="360" w:lineRule="auto"/>
        <w:jc w:val="both"/>
        <w:rPr>
          <w:rFonts w:ascii="Arial" w:hAnsi="Arial" w:cs="Arial"/>
          <w:sz w:val="22"/>
          <w:szCs w:val="22"/>
        </w:rPr>
      </w:pPr>
      <w:r w:rsidRPr="0098058A">
        <w:rPr>
          <w:rFonts w:ascii="Arial" w:hAnsi="Arial" w:cs="Arial"/>
          <w:sz w:val="22"/>
          <w:szCs w:val="22"/>
        </w:rPr>
        <w:t>The development of Local</w:t>
      </w:r>
      <w:r w:rsidRPr="0098058A">
        <w:rPr>
          <w:rFonts w:ascii="Arial" w:hAnsi="Arial" w:cs="Arial"/>
          <w:i/>
          <w:iCs/>
          <w:sz w:val="22"/>
          <w:szCs w:val="22"/>
        </w:rPr>
        <w:t xml:space="preserve"> </w:t>
      </w:r>
      <w:r w:rsidRPr="0098058A">
        <w:rPr>
          <w:rFonts w:ascii="Arial" w:hAnsi="Arial" w:cs="Arial"/>
          <w:sz w:val="22"/>
          <w:szCs w:val="22"/>
        </w:rPr>
        <w:t>Express demonstrates how a small entrepreneurial venture can establish a viable market position within Birmingham’s competitive courier industry. By combining local geographical knowledge with service reliability and customer responsiveness, the company can create differentiation in a fragmented market. The application of Porter’s Five Forces and PESTLE analysis identifies both competitive pressures and external opportunities, while the marketing mix aligns service design, pricing, and promotion with defined customer segments. Structuring the business as a private limited company ensures legal protection and credibility, and disciplined financial planning supports sustainable growth.</w:t>
      </w:r>
    </w:p>
    <w:p w14:paraId="075D66D6" w14:textId="77777777" w:rsidR="0098058A" w:rsidRPr="0098058A" w:rsidRDefault="0098058A" w:rsidP="0098058A">
      <w:pPr>
        <w:spacing w:line="360" w:lineRule="auto"/>
        <w:jc w:val="both"/>
        <w:rPr>
          <w:rFonts w:ascii="Arial" w:hAnsi="Arial" w:cs="Arial"/>
          <w:sz w:val="22"/>
          <w:szCs w:val="22"/>
        </w:rPr>
      </w:pPr>
      <w:r w:rsidRPr="0098058A">
        <w:rPr>
          <w:rFonts w:ascii="Arial" w:hAnsi="Arial" w:cs="Arial"/>
          <w:sz w:val="22"/>
          <w:szCs w:val="22"/>
        </w:rPr>
        <w:t>Strategically, Local Express balances operational agility with relationship marketing to cultivate long-term client loyalty. Environmental awareness, technology integration, and professional management will strengthen its reputation as a modern, community-focused logistics provider. Overall, the business plan reflects sound entrepreneurial judgement, demonstrating that a locally grounded, service-driven courier can compete successfully through reliability, innovation, and ethical practice.</w:t>
      </w:r>
    </w:p>
    <w:p w14:paraId="180CF282" w14:textId="1D972395" w:rsidR="005F2695" w:rsidRDefault="005F2695" w:rsidP="005F2695">
      <w:pPr>
        <w:spacing w:line="360" w:lineRule="auto"/>
        <w:jc w:val="both"/>
        <w:rPr>
          <w:rFonts w:ascii="Arial" w:hAnsi="Arial" w:cs="Arial"/>
          <w:sz w:val="22"/>
          <w:szCs w:val="22"/>
        </w:rPr>
      </w:pPr>
    </w:p>
    <w:p w14:paraId="18AB0380" w14:textId="77777777" w:rsidR="005F2695" w:rsidRDefault="005F2695" w:rsidP="005F2695">
      <w:pPr>
        <w:spacing w:line="360" w:lineRule="auto"/>
        <w:jc w:val="both"/>
        <w:rPr>
          <w:rFonts w:ascii="Arial" w:hAnsi="Arial" w:cs="Arial"/>
          <w:sz w:val="22"/>
          <w:szCs w:val="22"/>
        </w:rPr>
      </w:pPr>
    </w:p>
    <w:p w14:paraId="0D6A2357" w14:textId="77777777" w:rsidR="005F2695" w:rsidRDefault="005F2695" w:rsidP="005F2695">
      <w:pPr>
        <w:spacing w:line="360" w:lineRule="auto"/>
        <w:jc w:val="both"/>
        <w:rPr>
          <w:rFonts w:ascii="Arial" w:hAnsi="Arial" w:cs="Arial"/>
          <w:sz w:val="22"/>
          <w:szCs w:val="22"/>
        </w:rPr>
      </w:pPr>
    </w:p>
    <w:p w14:paraId="48A98406" w14:textId="77777777" w:rsidR="005F2695" w:rsidRDefault="005F2695" w:rsidP="005F2695">
      <w:pPr>
        <w:spacing w:line="360" w:lineRule="auto"/>
        <w:jc w:val="both"/>
        <w:rPr>
          <w:rFonts w:ascii="Arial" w:hAnsi="Arial" w:cs="Arial"/>
          <w:sz w:val="22"/>
          <w:szCs w:val="22"/>
        </w:rPr>
      </w:pPr>
    </w:p>
    <w:p w14:paraId="27194C83" w14:textId="77777777" w:rsidR="005F2695" w:rsidRDefault="005F2695" w:rsidP="005F2695">
      <w:pPr>
        <w:spacing w:line="360" w:lineRule="auto"/>
        <w:jc w:val="both"/>
        <w:rPr>
          <w:rFonts w:ascii="Arial" w:hAnsi="Arial" w:cs="Arial"/>
          <w:sz w:val="22"/>
          <w:szCs w:val="22"/>
        </w:rPr>
      </w:pPr>
    </w:p>
    <w:p w14:paraId="5705E39B" w14:textId="77777777" w:rsidR="005F2695" w:rsidRDefault="005F2695" w:rsidP="005F2695">
      <w:pPr>
        <w:spacing w:line="360" w:lineRule="auto"/>
        <w:jc w:val="both"/>
        <w:rPr>
          <w:rFonts w:ascii="Arial" w:hAnsi="Arial" w:cs="Arial"/>
          <w:sz w:val="22"/>
          <w:szCs w:val="22"/>
        </w:rPr>
      </w:pPr>
    </w:p>
    <w:p w14:paraId="5B33C449" w14:textId="77777777" w:rsidR="005F2695" w:rsidRDefault="005F2695" w:rsidP="005F2695">
      <w:pPr>
        <w:spacing w:line="360" w:lineRule="auto"/>
        <w:jc w:val="both"/>
        <w:rPr>
          <w:rFonts w:ascii="Arial" w:hAnsi="Arial" w:cs="Arial"/>
          <w:sz w:val="22"/>
          <w:szCs w:val="22"/>
        </w:rPr>
      </w:pPr>
    </w:p>
    <w:p w14:paraId="0CE84082" w14:textId="77777777" w:rsidR="005F2695" w:rsidRDefault="005F2695" w:rsidP="005F2695">
      <w:pPr>
        <w:spacing w:line="360" w:lineRule="auto"/>
        <w:jc w:val="both"/>
        <w:rPr>
          <w:rFonts w:ascii="Arial" w:hAnsi="Arial" w:cs="Arial"/>
          <w:sz w:val="22"/>
          <w:szCs w:val="22"/>
        </w:rPr>
      </w:pPr>
    </w:p>
    <w:p w14:paraId="15D3C63D" w14:textId="77777777" w:rsidR="005F2695" w:rsidRDefault="005F2695" w:rsidP="005F2695">
      <w:pPr>
        <w:spacing w:line="360" w:lineRule="auto"/>
        <w:jc w:val="both"/>
        <w:rPr>
          <w:rFonts w:ascii="Arial" w:hAnsi="Arial" w:cs="Arial"/>
          <w:sz w:val="22"/>
          <w:szCs w:val="22"/>
        </w:rPr>
      </w:pPr>
    </w:p>
    <w:p w14:paraId="68167D01" w14:textId="77777777" w:rsidR="005F2695" w:rsidRDefault="005F2695" w:rsidP="005F2695">
      <w:pPr>
        <w:spacing w:line="360" w:lineRule="auto"/>
        <w:jc w:val="both"/>
        <w:rPr>
          <w:rFonts w:ascii="Arial" w:hAnsi="Arial" w:cs="Arial"/>
          <w:sz w:val="22"/>
          <w:szCs w:val="22"/>
        </w:rPr>
      </w:pPr>
    </w:p>
    <w:p w14:paraId="757F2D62" w14:textId="77777777" w:rsidR="005F2695" w:rsidRDefault="005F2695" w:rsidP="005F2695">
      <w:pPr>
        <w:spacing w:line="360" w:lineRule="auto"/>
        <w:jc w:val="both"/>
        <w:rPr>
          <w:rFonts w:ascii="Arial" w:hAnsi="Arial" w:cs="Arial"/>
          <w:sz w:val="22"/>
          <w:szCs w:val="22"/>
        </w:rPr>
      </w:pPr>
    </w:p>
    <w:p w14:paraId="499AC952" w14:textId="77777777" w:rsidR="005F2695" w:rsidRDefault="005F2695" w:rsidP="005F2695">
      <w:pPr>
        <w:spacing w:line="360" w:lineRule="auto"/>
        <w:jc w:val="both"/>
        <w:rPr>
          <w:rFonts w:ascii="Arial" w:hAnsi="Arial" w:cs="Arial"/>
          <w:sz w:val="22"/>
          <w:szCs w:val="22"/>
        </w:rPr>
      </w:pPr>
    </w:p>
    <w:p w14:paraId="393CB971" w14:textId="77777777" w:rsidR="005F2695" w:rsidRDefault="005F2695" w:rsidP="005F2695">
      <w:pPr>
        <w:spacing w:line="360" w:lineRule="auto"/>
        <w:jc w:val="both"/>
        <w:rPr>
          <w:rFonts w:ascii="Arial" w:hAnsi="Arial" w:cs="Arial"/>
          <w:sz w:val="22"/>
          <w:szCs w:val="22"/>
        </w:rPr>
      </w:pPr>
    </w:p>
    <w:p w14:paraId="4FB91F90" w14:textId="77777777" w:rsidR="0098058A" w:rsidRDefault="0098058A" w:rsidP="005F2695">
      <w:pPr>
        <w:spacing w:line="360" w:lineRule="auto"/>
        <w:jc w:val="both"/>
        <w:rPr>
          <w:rFonts w:ascii="Arial" w:hAnsi="Arial" w:cs="Arial"/>
          <w:sz w:val="22"/>
          <w:szCs w:val="22"/>
        </w:rPr>
      </w:pPr>
    </w:p>
    <w:p w14:paraId="43C02A9C" w14:textId="45EA7C8E" w:rsidR="005F2695" w:rsidRPr="005F2695" w:rsidRDefault="005F2695" w:rsidP="005F2695">
      <w:pPr>
        <w:spacing w:line="360" w:lineRule="auto"/>
        <w:jc w:val="both"/>
        <w:rPr>
          <w:rFonts w:ascii="Arial" w:hAnsi="Arial" w:cs="Arial"/>
        </w:rPr>
      </w:pPr>
      <w:r w:rsidRPr="005F2695">
        <w:rPr>
          <w:rFonts w:ascii="Arial" w:hAnsi="Arial" w:cs="Arial"/>
        </w:rPr>
        <w:lastRenderedPageBreak/>
        <w:t>References</w:t>
      </w:r>
    </w:p>
    <w:p w14:paraId="78FDF281"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Adams, A. (2020) Law for Business Students. 11th edn. Harlow: Pearson.</w:t>
      </w:r>
    </w:p>
    <w:p w14:paraId="414D4596"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Barringer, B.R. and Ireland, R.D. (2019) Entrepreneurship: Successfully Launching New Ventures. 6th edn. Harlow: Pearson.</w:t>
      </w:r>
    </w:p>
    <w:p w14:paraId="4C7355BF"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Burns, P. (2022) Entrepreneurship and Small Business. 5th edn. London: Palgrave Macmillan.</w:t>
      </w:r>
    </w:p>
    <w:p w14:paraId="7FAD5A72"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Chaffey, D. and Ellis-Chadwick, F. (2019) Digital Marketing. 7th edn. Harlow: Pearson.</w:t>
      </w:r>
    </w:p>
    <w:p w14:paraId="3873D45B"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Christopher, M. (2016) Logistics and Supply Chain Management. 5th edn. Harlow: Pearson.</w:t>
      </w:r>
    </w:p>
    <w:p w14:paraId="4EA67429"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Doherty, B., Haugh, H. and Lyon, F. (2014) ‘Social enterprises as hybrid organizations: A review and research agenda’, International Journal of Management Reviews, 16(4), pp. 417–436.</w:t>
      </w:r>
    </w:p>
    <w:p w14:paraId="62C31F36"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Grant, R.M. (2021) Contemporary Strategy Analysis. 11th edn. Chichester: Wiley.</w:t>
      </w:r>
    </w:p>
    <w:p w14:paraId="72913E0B"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Kaplan, A.M. and Haenlein, M. (2010) ‘Users of the world, unite! The challenges and opportunities of social media’, Business Horizons, 53(1), pp. 59–68.</w:t>
      </w:r>
    </w:p>
    <w:p w14:paraId="49062D9F"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Keenan, D. and Riches, S. (2019) Keenan and Riches’ Business Law. 12th edn. Harlow: Pearson.</w:t>
      </w:r>
    </w:p>
    <w:p w14:paraId="0D110FE5"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Kotler, P. and Keller, K.L. (2016) Marketing Management. 15th edn. Harlow: Pearson.</w:t>
      </w:r>
    </w:p>
    <w:p w14:paraId="629B8394"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Mangold, W.G. and Faulds, D.J. (2009) ‘Social media: The new hybrid element of the promotion mix’, Business Horizons, 52(4), pp. 357–365.</w:t>
      </w:r>
    </w:p>
    <w:p w14:paraId="0313B83C"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Porter, M.E. (1980) Competitive Strategy. New York: Free Press.</w:t>
      </w:r>
    </w:p>
    <w:p w14:paraId="268F85C1"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Porter, M.E. (2008) ‘The five competitive forces that shape strategy’, Harvard Business Review, 86(1), pp. 78–93.</w:t>
      </w:r>
    </w:p>
    <w:p w14:paraId="6B0AFA2E"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Reichheld, F.F. and Sasser, W.E. Jr (1990) ‘Zero defections: Quality comes to services’, Harvard Business Review, 68(5), pp. 105–111.</w:t>
      </w:r>
    </w:p>
    <w:p w14:paraId="1F2CA8FB"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Slack, N., Brandon-Jones, A. and Burgess, N. (2022) Operations Management. 10th edn. Harlow: Pearson.</w:t>
      </w:r>
    </w:p>
    <w:p w14:paraId="0F5B58D0" w14:textId="77777777" w:rsidR="00970557"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Smith, W.R. (1956) ‘Product differentiation and market segmentation as alternative marketing strategies’, Journal of Marketing, 21(1), pp. 3–8.</w:t>
      </w:r>
    </w:p>
    <w:p w14:paraId="5E9CED3D" w14:textId="3E6ADCCF" w:rsidR="000953E2" w:rsidRPr="00970557" w:rsidRDefault="00970557" w:rsidP="00970557">
      <w:pPr>
        <w:pStyle w:val="ListParagraph"/>
        <w:numPr>
          <w:ilvl w:val="0"/>
          <w:numId w:val="13"/>
        </w:numPr>
        <w:spacing w:line="360" w:lineRule="auto"/>
        <w:jc w:val="both"/>
        <w:rPr>
          <w:rFonts w:ascii="Arial" w:hAnsi="Arial" w:cs="Arial"/>
          <w:sz w:val="22"/>
          <w:szCs w:val="22"/>
        </w:rPr>
      </w:pPr>
      <w:r w:rsidRPr="00970557">
        <w:rPr>
          <w:rFonts w:ascii="Arial" w:hAnsi="Arial" w:cs="Arial"/>
          <w:sz w:val="22"/>
          <w:szCs w:val="22"/>
        </w:rPr>
        <w:t>Zeithaml, V.A., Bitner, M.J. and Gremler, D.D. (2018) Services Marketing: Integrating Customer Focus Across the Firm. 7th edn. New York: McGraw-Hill.</w:t>
      </w:r>
    </w:p>
    <w:sectPr w:rsidR="000953E2" w:rsidRPr="009705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2B44A3"/>
    <w:multiLevelType w:val="multilevel"/>
    <w:tmpl w:val="B4F47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AC56AA"/>
    <w:multiLevelType w:val="multilevel"/>
    <w:tmpl w:val="F5CEA3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F11541"/>
    <w:multiLevelType w:val="hybridMultilevel"/>
    <w:tmpl w:val="00368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044CF1"/>
    <w:multiLevelType w:val="hybridMultilevel"/>
    <w:tmpl w:val="D1F4202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4556907"/>
    <w:multiLevelType w:val="multilevel"/>
    <w:tmpl w:val="E99CA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C515D8"/>
    <w:multiLevelType w:val="multilevel"/>
    <w:tmpl w:val="4C500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E446B99"/>
    <w:multiLevelType w:val="hybridMultilevel"/>
    <w:tmpl w:val="A27CE7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95B6E30"/>
    <w:multiLevelType w:val="hybridMultilevel"/>
    <w:tmpl w:val="D39E14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1F2B71"/>
    <w:multiLevelType w:val="multilevel"/>
    <w:tmpl w:val="9758A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7428FB"/>
    <w:multiLevelType w:val="hybridMultilevel"/>
    <w:tmpl w:val="7766EC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C2783D"/>
    <w:multiLevelType w:val="multilevel"/>
    <w:tmpl w:val="2D1AB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0D0048"/>
    <w:multiLevelType w:val="multilevel"/>
    <w:tmpl w:val="07DE3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520A3C"/>
    <w:multiLevelType w:val="multilevel"/>
    <w:tmpl w:val="9912D8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A4D2C95"/>
    <w:multiLevelType w:val="multilevel"/>
    <w:tmpl w:val="0A5A6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0133597">
    <w:abstractNumId w:val="9"/>
  </w:num>
  <w:num w:numId="2" w16cid:durableId="641622724">
    <w:abstractNumId w:val="6"/>
  </w:num>
  <w:num w:numId="3" w16cid:durableId="1176924466">
    <w:abstractNumId w:val="3"/>
  </w:num>
  <w:num w:numId="4" w16cid:durableId="1219124227">
    <w:abstractNumId w:val="2"/>
  </w:num>
  <w:num w:numId="5" w16cid:durableId="2113889660">
    <w:abstractNumId w:val="0"/>
  </w:num>
  <w:num w:numId="6" w16cid:durableId="141388614">
    <w:abstractNumId w:val="1"/>
  </w:num>
  <w:num w:numId="7" w16cid:durableId="2137675393">
    <w:abstractNumId w:val="5"/>
  </w:num>
  <w:num w:numId="8" w16cid:durableId="1593858046">
    <w:abstractNumId w:val="8"/>
  </w:num>
  <w:num w:numId="9" w16cid:durableId="870000284">
    <w:abstractNumId w:val="10"/>
  </w:num>
  <w:num w:numId="10" w16cid:durableId="877855245">
    <w:abstractNumId w:val="13"/>
  </w:num>
  <w:num w:numId="11" w16cid:durableId="1884632777">
    <w:abstractNumId w:val="11"/>
  </w:num>
  <w:num w:numId="12" w16cid:durableId="254561534">
    <w:abstractNumId w:val="12"/>
  </w:num>
  <w:num w:numId="13" w16cid:durableId="708334846">
    <w:abstractNumId w:val="7"/>
  </w:num>
  <w:num w:numId="14" w16cid:durableId="18245390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960"/>
    <w:rsid w:val="000953E2"/>
    <w:rsid w:val="0025791B"/>
    <w:rsid w:val="002B340E"/>
    <w:rsid w:val="00456960"/>
    <w:rsid w:val="004619A5"/>
    <w:rsid w:val="0049299F"/>
    <w:rsid w:val="004D6D6B"/>
    <w:rsid w:val="005F2695"/>
    <w:rsid w:val="006D1038"/>
    <w:rsid w:val="008550EE"/>
    <w:rsid w:val="008D5016"/>
    <w:rsid w:val="00917A2F"/>
    <w:rsid w:val="00970557"/>
    <w:rsid w:val="0098058A"/>
    <w:rsid w:val="00CF3C83"/>
    <w:rsid w:val="00E56EA6"/>
    <w:rsid w:val="00EC3C0D"/>
    <w:rsid w:val="00FD5C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38256C"/>
  <w15:chartTrackingRefBased/>
  <w15:docId w15:val="{07EC9878-3F28-4DFD-8537-3A87A43E6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5696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5696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5696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5696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5696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5696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696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696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696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5696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5696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5696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5696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5696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5696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5696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5696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56960"/>
    <w:rPr>
      <w:rFonts w:eastAsiaTheme="majorEastAsia" w:cstheme="majorBidi"/>
      <w:color w:val="272727" w:themeColor="text1" w:themeTint="D8"/>
    </w:rPr>
  </w:style>
  <w:style w:type="paragraph" w:styleId="Title">
    <w:name w:val="Title"/>
    <w:basedOn w:val="Normal"/>
    <w:next w:val="Normal"/>
    <w:link w:val="TitleChar"/>
    <w:uiPriority w:val="10"/>
    <w:qFormat/>
    <w:rsid w:val="0045696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696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5696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5696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56960"/>
    <w:pPr>
      <w:spacing w:before="160"/>
      <w:jc w:val="center"/>
    </w:pPr>
    <w:rPr>
      <w:i/>
      <w:iCs/>
      <w:color w:val="404040" w:themeColor="text1" w:themeTint="BF"/>
    </w:rPr>
  </w:style>
  <w:style w:type="character" w:customStyle="1" w:styleId="QuoteChar">
    <w:name w:val="Quote Char"/>
    <w:basedOn w:val="DefaultParagraphFont"/>
    <w:link w:val="Quote"/>
    <w:uiPriority w:val="29"/>
    <w:rsid w:val="00456960"/>
    <w:rPr>
      <w:i/>
      <w:iCs/>
      <w:color w:val="404040" w:themeColor="text1" w:themeTint="BF"/>
    </w:rPr>
  </w:style>
  <w:style w:type="paragraph" w:styleId="ListParagraph">
    <w:name w:val="List Paragraph"/>
    <w:basedOn w:val="Normal"/>
    <w:uiPriority w:val="34"/>
    <w:qFormat/>
    <w:rsid w:val="00456960"/>
    <w:pPr>
      <w:ind w:left="720"/>
      <w:contextualSpacing/>
    </w:pPr>
  </w:style>
  <w:style w:type="character" w:styleId="IntenseEmphasis">
    <w:name w:val="Intense Emphasis"/>
    <w:basedOn w:val="DefaultParagraphFont"/>
    <w:uiPriority w:val="21"/>
    <w:qFormat/>
    <w:rsid w:val="00456960"/>
    <w:rPr>
      <w:i/>
      <w:iCs/>
      <w:color w:val="0F4761" w:themeColor="accent1" w:themeShade="BF"/>
    </w:rPr>
  </w:style>
  <w:style w:type="paragraph" w:styleId="IntenseQuote">
    <w:name w:val="Intense Quote"/>
    <w:basedOn w:val="Normal"/>
    <w:next w:val="Normal"/>
    <w:link w:val="IntenseQuoteChar"/>
    <w:uiPriority w:val="30"/>
    <w:qFormat/>
    <w:rsid w:val="0045696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56960"/>
    <w:rPr>
      <w:i/>
      <w:iCs/>
      <w:color w:val="0F4761" w:themeColor="accent1" w:themeShade="BF"/>
    </w:rPr>
  </w:style>
  <w:style w:type="character" w:styleId="IntenseReference">
    <w:name w:val="Intense Reference"/>
    <w:basedOn w:val="DefaultParagraphFont"/>
    <w:uiPriority w:val="32"/>
    <w:qFormat/>
    <w:rsid w:val="0045696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164</TotalTime>
  <Pages>13</Pages>
  <Words>3539</Words>
  <Characters>20177</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Catalin Manole (2223641)</dc:creator>
  <cp:keywords/>
  <dc:description/>
  <cp:lastModifiedBy>Gabriel Catalin Manole (2223641)</cp:lastModifiedBy>
  <cp:revision>4</cp:revision>
  <dcterms:created xsi:type="dcterms:W3CDTF">2025-10-11T14:54:00Z</dcterms:created>
  <dcterms:modified xsi:type="dcterms:W3CDTF">2025-10-24T10:23:00Z</dcterms:modified>
</cp:coreProperties>
</file>