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DB82B" w14:textId="77777777" w:rsidR="00782B3C" w:rsidRDefault="00782B3C" w:rsidP="00AE4606">
      <w:pPr>
        <w:spacing w:line="360" w:lineRule="auto"/>
        <w:jc w:val="center"/>
        <w:rPr>
          <w:b/>
          <w:bCs/>
        </w:rPr>
      </w:pPr>
    </w:p>
    <w:p w14:paraId="198E1259" w14:textId="77777777" w:rsidR="00AE4606" w:rsidRDefault="00AE4606" w:rsidP="00AE4606">
      <w:pPr>
        <w:spacing w:line="360" w:lineRule="auto"/>
        <w:jc w:val="center"/>
        <w:rPr>
          <w:sz w:val="32"/>
          <w:szCs w:val="28"/>
        </w:rPr>
      </w:pPr>
    </w:p>
    <w:p w14:paraId="35C9DB79" w14:textId="77777777" w:rsidR="00AE4606" w:rsidRDefault="00AE4606" w:rsidP="00AE4606">
      <w:pPr>
        <w:spacing w:line="360" w:lineRule="auto"/>
        <w:jc w:val="center"/>
        <w:rPr>
          <w:sz w:val="32"/>
          <w:szCs w:val="28"/>
        </w:rPr>
      </w:pPr>
    </w:p>
    <w:p w14:paraId="327C2C95" w14:textId="77777777" w:rsidR="00AE4606" w:rsidRDefault="00AE4606" w:rsidP="00AE4606">
      <w:pPr>
        <w:spacing w:line="360" w:lineRule="auto"/>
        <w:jc w:val="center"/>
        <w:rPr>
          <w:sz w:val="32"/>
          <w:szCs w:val="28"/>
        </w:rPr>
      </w:pPr>
    </w:p>
    <w:p w14:paraId="6EEF34EA" w14:textId="1BF57452" w:rsidR="00782B3C" w:rsidRPr="00AE4606" w:rsidRDefault="007B49D5" w:rsidP="00AE4606">
      <w:pPr>
        <w:spacing w:line="360" w:lineRule="auto"/>
        <w:jc w:val="center"/>
        <w:rPr>
          <w:b/>
          <w:bCs/>
          <w:sz w:val="32"/>
          <w:szCs w:val="28"/>
        </w:rPr>
      </w:pPr>
      <w:r w:rsidRPr="00AE4606">
        <w:rPr>
          <w:b/>
          <w:bCs/>
          <w:sz w:val="32"/>
          <w:szCs w:val="28"/>
        </w:rPr>
        <w:t>Marketing Fundamentals</w:t>
      </w:r>
    </w:p>
    <w:p w14:paraId="69CDF967" w14:textId="0ECDFA0D" w:rsidR="00782B3C" w:rsidRDefault="007B49D5" w:rsidP="00AE4606">
      <w:pPr>
        <w:spacing w:line="360" w:lineRule="auto"/>
        <w:jc w:val="center"/>
        <w:rPr>
          <w:sz w:val="32"/>
          <w:szCs w:val="28"/>
        </w:rPr>
      </w:pPr>
      <w:r w:rsidRPr="00AE4606">
        <w:rPr>
          <w:sz w:val="32"/>
          <w:szCs w:val="28"/>
        </w:rPr>
        <w:t>Student</w:t>
      </w:r>
      <w:r w:rsidR="00AE4606">
        <w:rPr>
          <w:sz w:val="32"/>
          <w:szCs w:val="28"/>
        </w:rPr>
        <w:t xml:space="preserve"> Name</w:t>
      </w:r>
      <w:r w:rsidRPr="00AE4606">
        <w:rPr>
          <w:sz w:val="32"/>
          <w:szCs w:val="28"/>
        </w:rPr>
        <w:t>:</w:t>
      </w:r>
      <w:r w:rsidR="004C5BA8">
        <w:rPr>
          <w:sz w:val="32"/>
          <w:szCs w:val="28"/>
        </w:rPr>
        <w:t xml:space="preserve">Sanjana </w:t>
      </w:r>
    </w:p>
    <w:p w14:paraId="7733539C" w14:textId="271A73EA" w:rsidR="00AE4606" w:rsidRPr="00AE4606" w:rsidRDefault="00AE4606" w:rsidP="00AE4606">
      <w:pPr>
        <w:spacing w:line="360" w:lineRule="auto"/>
        <w:jc w:val="center"/>
        <w:rPr>
          <w:sz w:val="32"/>
          <w:szCs w:val="28"/>
        </w:rPr>
      </w:pPr>
      <w:r>
        <w:rPr>
          <w:sz w:val="32"/>
          <w:szCs w:val="28"/>
        </w:rPr>
        <w:t>Student ID:</w:t>
      </w:r>
      <w:r w:rsidR="004C5BA8">
        <w:rPr>
          <w:sz w:val="32"/>
          <w:szCs w:val="28"/>
        </w:rPr>
        <w:t>2128205</w:t>
      </w:r>
    </w:p>
    <w:p w14:paraId="193F2AE7" w14:textId="1E8FCD16" w:rsidR="00782B3C" w:rsidRPr="00AE4606" w:rsidRDefault="007B49D5" w:rsidP="00AE4606">
      <w:pPr>
        <w:spacing w:line="360" w:lineRule="auto"/>
        <w:jc w:val="center"/>
        <w:rPr>
          <w:sz w:val="32"/>
          <w:szCs w:val="28"/>
        </w:rPr>
      </w:pPr>
      <w:r w:rsidRPr="00AE4606">
        <w:rPr>
          <w:sz w:val="32"/>
          <w:szCs w:val="28"/>
        </w:rPr>
        <w:t>Name of the University:</w:t>
      </w:r>
      <w:r w:rsidR="004C5BA8">
        <w:rPr>
          <w:sz w:val="32"/>
          <w:szCs w:val="28"/>
        </w:rPr>
        <w:t xml:space="preserve"> University of Wales Trinity </w:t>
      </w:r>
      <w:r w:rsidR="003A57EB">
        <w:rPr>
          <w:sz w:val="32"/>
          <w:szCs w:val="28"/>
        </w:rPr>
        <w:t>S</w:t>
      </w:r>
      <w:r w:rsidR="004C5BA8">
        <w:rPr>
          <w:sz w:val="32"/>
          <w:szCs w:val="28"/>
        </w:rPr>
        <w:t xml:space="preserve">aint </w:t>
      </w:r>
      <w:r w:rsidR="003A57EB">
        <w:rPr>
          <w:sz w:val="32"/>
          <w:szCs w:val="28"/>
        </w:rPr>
        <w:t>Da</w:t>
      </w:r>
      <w:r w:rsidR="004C5BA8">
        <w:rPr>
          <w:sz w:val="32"/>
          <w:szCs w:val="28"/>
        </w:rPr>
        <w:t xml:space="preserve">vid </w:t>
      </w:r>
    </w:p>
    <w:p w14:paraId="275DA6A7" w14:textId="77777777" w:rsidR="00782B3C" w:rsidRDefault="00782B3C" w:rsidP="00AE4606">
      <w:pPr>
        <w:spacing w:line="360" w:lineRule="auto"/>
      </w:pPr>
    </w:p>
    <w:p w14:paraId="4ECF1A20" w14:textId="77777777" w:rsidR="00782B3C" w:rsidRDefault="00782B3C" w:rsidP="00AE4606">
      <w:pPr>
        <w:spacing w:line="360" w:lineRule="auto"/>
      </w:pPr>
    </w:p>
    <w:p w14:paraId="7A2A2612" w14:textId="77777777" w:rsidR="00782B3C" w:rsidRDefault="00782B3C" w:rsidP="00AE4606">
      <w:pPr>
        <w:spacing w:line="360" w:lineRule="auto"/>
      </w:pPr>
    </w:p>
    <w:p w14:paraId="3E0388AF" w14:textId="77777777" w:rsidR="00782B3C" w:rsidRDefault="00782B3C" w:rsidP="00AE4606">
      <w:pPr>
        <w:spacing w:line="360" w:lineRule="auto"/>
      </w:pPr>
    </w:p>
    <w:p w14:paraId="289F7D10" w14:textId="77777777" w:rsidR="00782B3C" w:rsidRDefault="00782B3C" w:rsidP="00AE4606">
      <w:pPr>
        <w:spacing w:line="360" w:lineRule="auto"/>
      </w:pPr>
    </w:p>
    <w:p w14:paraId="098DA057" w14:textId="77777777" w:rsidR="00782B3C" w:rsidRDefault="00782B3C" w:rsidP="00AE4606">
      <w:pPr>
        <w:spacing w:line="360" w:lineRule="auto"/>
      </w:pPr>
    </w:p>
    <w:p w14:paraId="194CCEB3" w14:textId="77777777" w:rsidR="00782B3C" w:rsidRDefault="00782B3C" w:rsidP="00AE4606">
      <w:pPr>
        <w:spacing w:line="360" w:lineRule="auto"/>
      </w:pPr>
    </w:p>
    <w:p w14:paraId="32A25922" w14:textId="77777777" w:rsidR="00782B3C" w:rsidRDefault="00782B3C" w:rsidP="00AE4606">
      <w:pPr>
        <w:spacing w:line="360" w:lineRule="auto"/>
      </w:pPr>
    </w:p>
    <w:p w14:paraId="1942385C" w14:textId="77777777" w:rsidR="00782B3C" w:rsidRDefault="00782B3C" w:rsidP="00AE4606">
      <w:pPr>
        <w:spacing w:line="360" w:lineRule="auto"/>
      </w:pPr>
    </w:p>
    <w:p w14:paraId="1C78CE15" w14:textId="77777777" w:rsidR="00782B3C" w:rsidRDefault="00782B3C" w:rsidP="00AE4606">
      <w:pPr>
        <w:spacing w:line="360" w:lineRule="auto"/>
      </w:pPr>
    </w:p>
    <w:p w14:paraId="6186B8FE" w14:textId="77777777" w:rsidR="00782B3C" w:rsidRDefault="00782B3C" w:rsidP="00AE4606">
      <w:pPr>
        <w:spacing w:line="360" w:lineRule="auto"/>
      </w:pPr>
    </w:p>
    <w:p w14:paraId="0873DF6A" w14:textId="77777777" w:rsidR="00782B3C" w:rsidRDefault="00782B3C" w:rsidP="00AE4606">
      <w:pPr>
        <w:spacing w:line="360" w:lineRule="auto"/>
      </w:pPr>
    </w:p>
    <w:p w14:paraId="604E91A4" w14:textId="77777777" w:rsidR="00782B3C" w:rsidRDefault="00782B3C" w:rsidP="00AE4606">
      <w:pPr>
        <w:spacing w:line="360" w:lineRule="auto"/>
      </w:pPr>
    </w:p>
    <w:p w14:paraId="413619E5" w14:textId="77777777" w:rsidR="00F56DCA" w:rsidRDefault="00F56DCA" w:rsidP="00AE4606">
      <w:pPr>
        <w:spacing w:line="360" w:lineRule="auto"/>
      </w:pPr>
    </w:p>
    <w:p w14:paraId="538C2D73" w14:textId="77777777" w:rsidR="00F56DCA" w:rsidRDefault="007B49D5" w:rsidP="00AE4606">
      <w:pPr>
        <w:pStyle w:val="Heading1"/>
        <w:spacing w:line="360" w:lineRule="auto"/>
      </w:pPr>
      <w:r>
        <w:lastRenderedPageBreak/>
        <w:t>Executive Summary</w:t>
      </w:r>
    </w:p>
    <w:p w14:paraId="43B864A7" w14:textId="77777777" w:rsidR="00E83042" w:rsidRDefault="007B49D5" w:rsidP="00AE4606">
      <w:pPr>
        <w:spacing w:line="360" w:lineRule="auto"/>
      </w:pPr>
      <w:r>
        <w:t xml:space="preserve">This report </w:t>
      </w:r>
      <w:r w:rsidR="006758EE">
        <w:t>has provided</w:t>
      </w:r>
      <w:r>
        <w:t xml:space="preserve"> a comprehensive external analysis of Tesla, Inc. in the UK market. It </w:t>
      </w:r>
      <w:r w:rsidR="006758EE">
        <w:t>has highlighted</w:t>
      </w:r>
      <w:r>
        <w:t xml:space="preserve"> the PESTLE factors and Porter's Five Forces affecting the company's business environment. </w:t>
      </w:r>
      <w:r w:rsidR="006758EE">
        <w:t>It has been found that d</w:t>
      </w:r>
      <w:r>
        <w:t>espite facing substantial competitive rivalry and a hig</w:t>
      </w:r>
      <w:r>
        <w:t xml:space="preserve">h threat of substitutes, Tesla benefits from a favourable macro environment, notably the UK's commitment to achieving net-zero emissions. The report </w:t>
      </w:r>
      <w:r w:rsidR="006758EE">
        <w:t xml:space="preserve">has </w:t>
      </w:r>
      <w:r>
        <w:t>recommend</w:t>
      </w:r>
      <w:r w:rsidR="006758EE">
        <w:t>ed</w:t>
      </w:r>
      <w:r>
        <w:t xml:space="preserve"> that Tesla should expand its Supercharger network, enhance sustainable practices, and diver</w:t>
      </w:r>
      <w:r>
        <w:t>sify its product portfolio. Through continuous innovation and strategic planning, Tesla has the potential to strengthen its position in the UK market, driving its mission of accelerating the transition to sustainable transport.</w:t>
      </w:r>
    </w:p>
    <w:p w14:paraId="13FA2646" w14:textId="77777777" w:rsidR="00E83042" w:rsidRDefault="00E83042" w:rsidP="00AE4606">
      <w:pPr>
        <w:spacing w:line="360" w:lineRule="auto"/>
      </w:pPr>
    </w:p>
    <w:p w14:paraId="7E9B0978" w14:textId="77777777" w:rsidR="00E83042" w:rsidRDefault="00E83042" w:rsidP="00AE4606">
      <w:pPr>
        <w:spacing w:line="360" w:lineRule="auto"/>
      </w:pPr>
    </w:p>
    <w:p w14:paraId="1CC729B8" w14:textId="77777777" w:rsidR="00E83042" w:rsidRDefault="00E83042" w:rsidP="00AE4606">
      <w:pPr>
        <w:spacing w:line="360" w:lineRule="auto"/>
      </w:pPr>
    </w:p>
    <w:p w14:paraId="1F984BB1" w14:textId="77777777" w:rsidR="00F56DCA" w:rsidRDefault="00F56DCA" w:rsidP="00AE4606">
      <w:pPr>
        <w:spacing w:line="360" w:lineRule="auto"/>
      </w:pPr>
    </w:p>
    <w:p w14:paraId="309C8298" w14:textId="77777777" w:rsidR="00E83042" w:rsidRDefault="00E83042" w:rsidP="00AE4606">
      <w:pPr>
        <w:spacing w:line="360" w:lineRule="auto"/>
      </w:pPr>
    </w:p>
    <w:p w14:paraId="7F4ACB05" w14:textId="77777777" w:rsidR="00E83042" w:rsidRDefault="00E83042" w:rsidP="00AE4606">
      <w:pPr>
        <w:spacing w:line="360" w:lineRule="auto"/>
      </w:pPr>
    </w:p>
    <w:p w14:paraId="735B7BCB" w14:textId="77777777" w:rsidR="00E83042" w:rsidRDefault="00E83042" w:rsidP="00AE4606">
      <w:pPr>
        <w:spacing w:line="360" w:lineRule="auto"/>
      </w:pPr>
    </w:p>
    <w:p w14:paraId="17A91A0D" w14:textId="77777777" w:rsidR="00E83042" w:rsidRDefault="00E83042" w:rsidP="00AE4606">
      <w:pPr>
        <w:spacing w:line="360" w:lineRule="auto"/>
      </w:pPr>
    </w:p>
    <w:p w14:paraId="4D592F93" w14:textId="77777777" w:rsidR="00E83042" w:rsidRDefault="00E83042" w:rsidP="00AE4606">
      <w:pPr>
        <w:spacing w:line="360" w:lineRule="auto"/>
      </w:pPr>
    </w:p>
    <w:p w14:paraId="718305D9" w14:textId="77777777" w:rsidR="00E83042" w:rsidRDefault="00E83042" w:rsidP="00AE4606">
      <w:pPr>
        <w:spacing w:line="360" w:lineRule="auto"/>
      </w:pPr>
    </w:p>
    <w:p w14:paraId="77633A8D" w14:textId="34CA30A7" w:rsidR="00F56DCA" w:rsidRPr="00782B3C" w:rsidRDefault="00AE4606" w:rsidP="00AE4606">
      <w:pPr>
        <w:spacing w:line="259" w:lineRule="auto"/>
        <w:jc w:val="left"/>
      </w:pPr>
      <w:r>
        <w:br w:type="page"/>
      </w:r>
    </w:p>
    <w:sdt>
      <w:sdtPr>
        <w:rPr>
          <w:rFonts w:ascii="Times New Roman" w:eastAsiaTheme="minorHAnsi" w:hAnsi="Times New Roman" w:cstheme="minorBidi"/>
          <w:noProof/>
          <w:color w:val="auto"/>
          <w:kern w:val="2"/>
          <w:sz w:val="24"/>
          <w:szCs w:val="22"/>
          <w:lang w:val="en-IN"/>
        </w:rPr>
        <w:id w:val="450208743"/>
        <w:docPartObj>
          <w:docPartGallery w:val="Table of Contents"/>
          <w:docPartUnique/>
        </w:docPartObj>
      </w:sdtPr>
      <w:sdtEndPr>
        <w:rPr>
          <w:b/>
          <w:bCs/>
        </w:rPr>
      </w:sdtEndPr>
      <w:sdtContent>
        <w:p w14:paraId="4EDD4BEF" w14:textId="77777777" w:rsidR="00782B3C" w:rsidRPr="00782B3C" w:rsidRDefault="007B49D5" w:rsidP="00AE4606">
          <w:pPr>
            <w:pStyle w:val="TOCHeading"/>
            <w:spacing w:line="360" w:lineRule="auto"/>
            <w:jc w:val="center"/>
            <w:rPr>
              <w:rFonts w:ascii="Times New Roman" w:hAnsi="Times New Roman" w:cs="Times New Roman"/>
              <w:b/>
              <w:bCs/>
            </w:rPr>
          </w:pPr>
          <w:r w:rsidRPr="00782B3C">
            <w:rPr>
              <w:rFonts w:ascii="Times New Roman" w:hAnsi="Times New Roman" w:cs="Times New Roman"/>
              <w:b/>
              <w:bCs/>
            </w:rPr>
            <w:t xml:space="preserve">Table of </w:t>
          </w:r>
          <w:r w:rsidRPr="00782B3C">
            <w:rPr>
              <w:rFonts w:ascii="Times New Roman" w:hAnsi="Times New Roman" w:cs="Times New Roman"/>
              <w:b/>
              <w:bCs/>
            </w:rPr>
            <w:t>Contents</w:t>
          </w:r>
        </w:p>
        <w:p w14:paraId="1AB6F056" w14:textId="77777777" w:rsidR="00782B3C" w:rsidRDefault="007B49D5" w:rsidP="00AE4606">
          <w:pPr>
            <w:pStyle w:val="TOC1"/>
            <w:tabs>
              <w:tab w:val="right" w:leader="dot" w:pos="9016"/>
            </w:tabs>
            <w:spacing w:line="360" w:lineRule="auto"/>
            <w:rPr>
              <w:rFonts w:asciiTheme="minorHAnsi" w:eastAsiaTheme="minorEastAsia" w:hAnsiTheme="minorHAnsi"/>
              <w:sz w:val="22"/>
              <w:lang w:eastAsia="en-IN"/>
            </w:rPr>
          </w:pPr>
          <w:r>
            <w:fldChar w:fldCharType="begin"/>
          </w:r>
          <w:r>
            <w:instrText xml:space="preserve"> TOC \o "1-3" \h \z \u </w:instrText>
          </w:r>
          <w:r>
            <w:fldChar w:fldCharType="separate"/>
          </w:r>
          <w:hyperlink w:anchor="_Toc134649795" w:history="1">
            <w:r w:rsidRPr="005D3DF4">
              <w:rPr>
                <w:rStyle w:val="Hyperlink"/>
              </w:rPr>
              <w:t>Introduction</w:t>
            </w:r>
            <w:r>
              <w:rPr>
                <w:webHidden/>
              </w:rPr>
              <w:tab/>
            </w:r>
            <w:r>
              <w:rPr>
                <w:webHidden/>
              </w:rPr>
              <w:fldChar w:fldCharType="begin"/>
            </w:r>
            <w:r>
              <w:rPr>
                <w:webHidden/>
              </w:rPr>
              <w:instrText xml:space="preserve"> PAGEREF _Toc134649795 \h </w:instrText>
            </w:r>
            <w:r>
              <w:rPr>
                <w:webHidden/>
              </w:rPr>
            </w:r>
            <w:r>
              <w:rPr>
                <w:webHidden/>
              </w:rPr>
              <w:fldChar w:fldCharType="separate"/>
            </w:r>
            <w:r>
              <w:rPr>
                <w:webHidden/>
              </w:rPr>
              <w:t>2</w:t>
            </w:r>
            <w:r>
              <w:rPr>
                <w:webHidden/>
              </w:rPr>
              <w:fldChar w:fldCharType="end"/>
            </w:r>
          </w:hyperlink>
        </w:p>
        <w:p w14:paraId="772EC4EB" w14:textId="77777777" w:rsidR="00782B3C" w:rsidRDefault="007B49D5" w:rsidP="00AE4606">
          <w:pPr>
            <w:pStyle w:val="TOC1"/>
            <w:tabs>
              <w:tab w:val="right" w:leader="dot" w:pos="9016"/>
            </w:tabs>
            <w:spacing w:line="360" w:lineRule="auto"/>
            <w:rPr>
              <w:rFonts w:asciiTheme="minorHAnsi" w:eastAsiaTheme="minorEastAsia" w:hAnsiTheme="minorHAnsi"/>
              <w:sz w:val="22"/>
              <w:lang w:eastAsia="en-IN"/>
            </w:rPr>
          </w:pPr>
          <w:hyperlink w:anchor="_Toc134649796" w:history="1">
            <w:r w:rsidRPr="005D3DF4">
              <w:rPr>
                <w:rStyle w:val="Hyperlink"/>
              </w:rPr>
              <w:t>Discussion</w:t>
            </w:r>
            <w:r>
              <w:rPr>
                <w:webHidden/>
              </w:rPr>
              <w:tab/>
            </w:r>
            <w:r>
              <w:rPr>
                <w:webHidden/>
              </w:rPr>
              <w:fldChar w:fldCharType="begin"/>
            </w:r>
            <w:r>
              <w:rPr>
                <w:webHidden/>
              </w:rPr>
              <w:instrText xml:space="preserve"> PAGEREF _Toc134649796 \h </w:instrText>
            </w:r>
            <w:r>
              <w:rPr>
                <w:webHidden/>
              </w:rPr>
            </w:r>
            <w:r>
              <w:rPr>
                <w:webHidden/>
              </w:rPr>
              <w:fldChar w:fldCharType="separate"/>
            </w:r>
            <w:r>
              <w:rPr>
                <w:webHidden/>
              </w:rPr>
              <w:t>2</w:t>
            </w:r>
            <w:r>
              <w:rPr>
                <w:webHidden/>
              </w:rPr>
              <w:fldChar w:fldCharType="end"/>
            </w:r>
          </w:hyperlink>
        </w:p>
        <w:p w14:paraId="5845559E" w14:textId="77777777" w:rsidR="00782B3C" w:rsidRDefault="007B49D5" w:rsidP="00AE4606">
          <w:pPr>
            <w:pStyle w:val="TOC2"/>
            <w:tabs>
              <w:tab w:val="right" w:leader="dot" w:pos="9016"/>
            </w:tabs>
            <w:spacing w:line="360" w:lineRule="auto"/>
            <w:rPr>
              <w:rFonts w:asciiTheme="minorHAnsi" w:eastAsiaTheme="minorEastAsia" w:hAnsiTheme="minorHAnsi"/>
              <w:sz w:val="22"/>
              <w:lang w:eastAsia="en-IN"/>
            </w:rPr>
          </w:pPr>
          <w:hyperlink w:anchor="_Toc134649797" w:history="1">
            <w:r w:rsidRPr="005D3DF4">
              <w:rPr>
                <w:rStyle w:val="Hyperlink"/>
              </w:rPr>
              <w:t>Company Background</w:t>
            </w:r>
            <w:r>
              <w:rPr>
                <w:webHidden/>
              </w:rPr>
              <w:tab/>
            </w:r>
            <w:r>
              <w:rPr>
                <w:webHidden/>
              </w:rPr>
              <w:fldChar w:fldCharType="begin"/>
            </w:r>
            <w:r>
              <w:rPr>
                <w:webHidden/>
              </w:rPr>
              <w:instrText xml:space="preserve"> PAGEREF _Toc134649797 \h </w:instrText>
            </w:r>
            <w:r>
              <w:rPr>
                <w:webHidden/>
              </w:rPr>
            </w:r>
            <w:r>
              <w:rPr>
                <w:webHidden/>
              </w:rPr>
              <w:fldChar w:fldCharType="separate"/>
            </w:r>
            <w:r>
              <w:rPr>
                <w:webHidden/>
              </w:rPr>
              <w:t>2</w:t>
            </w:r>
            <w:r>
              <w:rPr>
                <w:webHidden/>
              </w:rPr>
              <w:fldChar w:fldCharType="end"/>
            </w:r>
          </w:hyperlink>
        </w:p>
        <w:p w14:paraId="76F27E1D" w14:textId="77777777" w:rsidR="00782B3C" w:rsidRDefault="007B49D5" w:rsidP="00AE4606">
          <w:pPr>
            <w:pStyle w:val="TOC2"/>
            <w:tabs>
              <w:tab w:val="right" w:leader="dot" w:pos="9016"/>
            </w:tabs>
            <w:spacing w:line="360" w:lineRule="auto"/>
            <w:rPr>
              <w:rFonts w:asciiTheme="minorHAnsi" w:eastAsiaTheme="minorEastAsia" w:hAnsiTheme="minorHAnsi"/>
              <w:sz w:val="22"/>
              <w:lang w:eastAsia="en-IN"/>
            </w:rPr>
          </w:pPr>
          <w:hyperlink w:anchor="_Toc134649798" w:history="1">
            <w:r w:rsidRPr="005D3DF4">
              <w:rPr>
                <w:rStyle w:val="Hyperlink"/>
              </w:rPr>
              <w:t>The Concept of Marketing and the Marketing Process</w:t>
            </w:r>
            <w:r>
              <w:rPr>
                <w:webHidden/>
              </w:rPr>
              <w:tab/>
            </w:r>
            <w:r>
              <w:rPr>
                <w:webHidden/>
              </w:rPr>
              <w:fldChar w:fldCharType="begin"/>
            </w:r>
            <w:r>
              <w:rPr>
                <w:webHidden/>
              </w:rPr>
              <w:instrText xml:space="preserve"> PAGEREF _Toc134649798 \h </w:instrText>
            </w:r>
            <w:r>
              <w:rPr>
                <w:webHidden/>
              </w:rPr>
            </w:r>
            <w:r>
              <w:rPr>
                <w:webHidden/>
              </w:rPr>
              <w:fldChar w:fldCharType="separate"/>
            </w:r>
            <w:r>
              <w:rPr>
                <w:webHidden/>
              </w:rPr>
              <w:t>2</w:t>
            </w:r>
            <w:r>
              <w:rPr>
                <w:webHidden/>
              </w:rPr>
              <w:fldChar w:fldCharType="end"/>
            </w:r>
          </w:hyperlink>
        </w:p>
        <w:p w14:paraId="4FDD1811" w14:textId="77777777" w:rsidR="00782B3C" w:rsidRDefault="007B49D5" w:rsidP="00AE4606">
          <w:pPr>
            <w:pStyle w:val="TOC2"/>
            <w:tabs>
              <w:tab w:val="right" w:leader="dot" w:pos="9016"/>
            </w:tabs>
            <w:spacing w:line="360" w:lineRule="auto"/>
            <w:rPr>
              <w:rFonts w:asciiTheme="minorHAnsi" w:eastAsiaTheme="minorEastAsia" w:hAnsiTheme="minorHAnsi"/>
              <w:sz w:val="22"/>
              <w:lang w:eastAsia="en-IN"/>
            </w:rPr>
          </w:pPr>
          <w:hyperlink w:anchor="_Toc134649799" w:history="1">
            <w:r w:rsidRPr="005D3DF4">
              <w:rPr>
                <w:rStyle w:val="Hyperlink"/>
              </w:rPr>
              <w:t>PESTLE Analysis of Tesla</w:t>
            </w:r>
            <w:r>
              <w:rPr>
                <w:webHidden/>
              </w:rPr>
              <w:tab/>
            </w:r>
            <w:r>
              <w:rPr>
                <w:webHidden/>
              </w:rPr>
              <w:fldChar w:fldCharType="begin"/>
            </w:r>
            <w:r>
              <w:rPr>
                <w:webHidden/>
              </w:rPr>
              <w:instrText xml:space="preserve"> PAGEREF _Toc134649799 \h </w:instrText>
            </w:r>
            <w:r>
              <w:rPr>
                <w:webHidden/>
              </w:rPr>
            </w:r>
            <w:r>
              <w:rPr>
                <w:webHidden/>
              </w:rPr>
              <w:fldChar w:fldCharType="separate"/>
            </w:r>
            <w:r>
              <w:rPr>
                <w:webHidden/>
              </w:rPr>
              <w:t>4</w:t>
            </w:r>
            <w:r>
              <w:rPr>
                <w:webHidden/>
              </w:rPr>
              <w:fldChar w:fldCharType="end"/>
            </w:r>
          </w:hyperlink>
        </w:p>
        <w:p w14:paraId="6FF135FD" w14:textId="77777777" w:rsidR="00782B3C" w:rsidRDefault="007B49D5" w:rsidP="00AE4606">
          <w:pPr>
            <w:pStyle w:val="TOC2"/>
            <w:tabs>
              <w:tab w:val="right" w:leader="dot" w:pos="9016"/>
            </w:tabs>
            <w:spacing w:line="360" w:lineRule="auto"/>
            <w:rPr>
              <w:rFonts w:asciiTheme="minorHAnsi" w:eastAsiaTheme="minorEastAsia" w:hAnsiTheme="minorHAnsi"/>
              <w:sz w:val="22"/>
              <w:lang w:eastAsia="en-IN"/>
            </w:rPr>
          </w:pPr>
          <w:hyperlink w:anchor="_Toc134649800" w:history="1">
            <w:r w:rsidRPr="005D3DF4">
              <w:rPr>
                <w:rStyle w:val="Hyperlink"/>
              </w:rPr>
              <w:t>Porter's Five Forces Analysis of Tesla</w:t>
            </w:r>
            <w:r>
              <w:rPr>
                <w:webHidden/>
              </w:rPr>
              <w:tab/>
            </w:r>
            <w:r>
              <w:rPr>
                <w:webHidden/>
              </w:rPr>
              <w:fldChar w:fldCharType="begin"/>
            </w:r>
            <w:r>
              <w:rPr>
                <w:webHidden/>
              </w:rPr>
              <w:instrText xml:space="preserve"> PAGEREF _Toc134649800 \h </w:instrText>
            </w:r>
            <w:r>
              <w:rPr>
                <w:webHidden/>
              </w:rPr>
            </w:r>
            <w:r>
              <w:rPr>
                <w:webHidden/>
              </w:rPr>
              <w:fldChar w:fldCharType="separate"/>
            </w:r>
            <w:r>
              <w:rPr>
                <w:webHidden/>
              </w:rPr>
              <w:t>7</w:t>
            </w:r>
            <w:r>
              <w:rPr>
                <w:webHidden/>
              </w:rPr>
              <w:fldChar w:fldCharType="end"/>
            </w:r>
          </w:hyperlink>
        </w:p>
        <w:p w14:paraId="13B127BE" w14:textId="77777777" w:rsidR="00782B3C" w:rsidRDefault="007B49D5" w:rsidP="00AE4606">
          <w:pPr>
            <w:pStyle w:val="TOC2"/>
            <w:tabs>
              <w:tab w:val="right" w:leader="dot" w:pos="9016"/>
            </w:tabs>
            <w:spacing w:line="360" w:lineRule="auto"/>
            <w:rPr>
              <w:rFonts w:asciiTheme="minorHAnsi" w:eastAsiaTheme="minorEastAsia" w:hAnsiTheme="minorHAnsi"/>
              <w:sz w:val="22"/>
              <w:lang w:eastAsia="en-IN"/>
            </w:rPr>
          </w:pPr>
          <w:hyperlink w:anchor="_Toc134649801" w:history="1">
            <w:r w:rsidRPr="005D3DF4">
              <w:rPr>
                <w:rStyle w:val="Hyperlink"/>
              </w:rPr>
              <w:t>Advantages and Disadvantages of Porter’s Five Forces</w:t>
            </w:r>
            <w:r>
              <w:rPr>
                <w:webHidden/>
              </w:rPr>
              <w:tab/>
            </w:r>
            <w:r>
              <w:rPr>
                <w:webHidden/>
              </w:rPr>
              <w:fldChar w:fldCharType="begin"/>
            </w:r>
            <w:r>
              <w:rPr>
                <w:webHidden/>
              </w:rPr>
              <w:instrText xml:space="preserve"> PAGEREF _Toc134649801 \h </w:instrText>
            </w:r>
            <w:r>
              <w:rPr>
                <w:webHidden/>
              </w:rPr>
            </w:r>
            <w:r>
              <w:rPr>
                <w:webHidden/>
              </w:rPr>
              <w:fldChar w:fldCharType="separate"/>
            </w:r>
            <w:r>
              <w:rPr>
                <w:webHidden/>
              </w:rPr>
              <w:t>8</w:t>
            </w:r>
            <w:r>
              <w:rPr>
                <w:webHidden/>
              </w:rPr>
              <w:fldChar w:fldCharType="end"/>
            </w:r>
          </w:hyperlink>
        </w:p>
        <w:p w14:paraId="0E4E6F2E" w14:textId="77777777" w:rsidR="00782B3C" w:rsidRDefault="007B49D5" w:rsidP="00AE4606">
          <w:pPr>
            <w:pStyle w:val="TOC2"/>
            <w:tabs>
              <w:tab w:val="right" w:leader="dot" w:pos="9016"/>
            </w:tabs>
            <w:spacing w:line="360" w:lineRule="auto"/>
            <w:rPr>
              <w:rFonts w:asciiTheme="minorHAnsi" w:eastAsiaTheme="minorEastAsia" w:hAnsiTheme="minorHAnsi"/>
              <w:sz w:val="22"/>
              <w:lang w:eastAsia="en-IN"/>
            </w:rPr>
          </w:pPr>
          <w:hyperlink w:anchor="_Toc134649802" w:history="1">
            <w:r w:rsidRPr="005D3DF4">
              <w:rPr>
                <w:rStyle w:val="Hyperlink"/>
              </w:rPr>
              <w:t>Future Recommendations for Tesla</w:t>
            </w:r>
            <w:r>
              <w:rPr>
                <w:webHidden/>
              </w:rPr>
              <w:tab/>
            </w:r>
            <w:r>
              <w:rPr>
                <w:webHidden/>
              </w:rPr>
              <w:fldChar w:fldCharType="begin"/>
            </w:r>
            <w:r>
              <w:rPr>
                <w:webHidden/>
              </w:rPr>
              <w:instrText xml:space="preserve"> PAGEREF _Toc134649802 \h </w:instrText>
            </w:r>
            <w:r>
              <w:rPr>
                <w:webHidden/>
              </w:rPr>
            </w:r>
            <w:r>
              <w:rPr>
                <w:webHidden/>
              </w:rPr>
              <w:fldChar w:fldCharType="separate"/>
            </w:r>
            <w:r>
              <w:rPr>
                <w:webHidden/>
              </w:rPr>
              <w:t>9</w:t>
            </w:r>
            <w:r>
              <w:rPr>
                <w:webHidden/>
              </w:rPr>
              <w:fldChar w:fldCharType="end"/>
            </w:r>
          </w:hyperlink>
        </w:p>
        <w:p w14:paraId="720BF24D" w14:textId="77777777" w:rsidR="00782B3C" w:rsidRDefault="007B49D5" w:rsidP="00AE4606">
          <w:pPr>
            <w:pStyle w:val="TOC1"/>
            <w:tabs>
              <w:tab w:val="right" w:leader="dot" w:pos="9016"/>
            </w:tabs>
            <w:spacing w:line="360" w:lineRule="auto"/>
            <w:rPr>
              <w:rFonts w:asciiTheme="minorHAnsi" w:eastAsiaTheme="minorEastAsia" w:hAnsiTheme="minorHAnsi"/>
              <w:sz w:val="22"/>
              <w:lang w:eastAsia="en-IN"/>
            </w:rPr>
          </w:pPr>
          <w:hyperlink w:anchor="_Toc134649803" w:history="1">
            <w:r w:rsidRPr="005D3DF4">
              <w:rPr>
                <w:rStyle w:val="Hyperlink"/>
              </w:rPr>
              <w:t>Conclusion</w:t>
            </w:r>
            <w:r>
              <w:rPr>
                <w:webHidden/>
              </w:rPr>
              <w:tab/>
            </w:r>
            <w:r>
              <w:rPr>
                <w:webHidden/>
              </w:rPr>
              <w:fldChar w:fldCharType="begin"/>
            </w:r>
            <w:r>
              <w:rPr>
                <w:webHidden/>
              </w:rPr>
              <w:instrText xml:space="preserve"> PAGEREF _Toc134649803 \h </w:instrText>
            </w:r>
            <w:r>
              <w:rPr>
                <w:webHidden/>
              </w:rPr>
            </w:r>
            <w:r>
              <w:rPr>
                <w:webHidden/>
              </w:rPr>
              <w:fldChar w:fldCharType="separate"/>
            </w:r>
            <w:r>
              <w:rPr>
                <w:webHidden/>
              </w:rPr>
              <w:t>11</w:t>
            </w:r>
            <w:r>
              <w:rPr>
                <w:webHidden/>
              </w:rPr>
              <w:fldChar w:fldCharType="end"/>
            </w:r>
          </w:hyperlink>
        </w:p>
        <w:p w14:paraId="4F5B75D3" w14:textId="77777777" w:rsidR="00782B3C" w:rsidRDefault="007B49D5" w:rsidP="00AE4606">
          <w:pPr>
            <w:pStyle w:val="TOC1"/>
            <w:tabs>
              <w:tab w:val="right" w:leader="dot" w:pos="9016"/>
            </w:tabs>
            <w:spacing w:line="360" w:lineRule="auto"/>
            <w:rPr>
              <w:rFonts w:asciiTheme="minorHAnsi" w:eastAsiaTheme="minorEastAsia" w:hAnsiTheme="minorHAnsi"/>
              <w:sz w:val="22"/>
              <w:lang w:eastAsia="en-IN"/>
            </w:rPr>
          </w:pPr>
          <w:hyperlink w:anchor="_Toc134649804" w:history="1">
            <w:r w:rsidRPr="005D3DF4">
              <w:rPr>
                <w:rStyle w:val="Hyperlink"/>
              </w:rPr>
              <w:t>References:</w:t>
            </w:r>
            <w:r>
              <w:rPr>
                <w:webHidden/>
              </w:rPr>
              <w:tab/>
            </w:r>
            <w:r>
              <w:rPr>
                <w:webHidden/>
              </w:rPr>
              <w:fldChar w:fldCharType="begin"/>
            </w:r>
            <w:r>
              <w:rPr>
                <w:webHidden/>
              </w:rPr>
              <w:instrText xml:space="preserve"> PAGEREF _Toc134649804 \h </w:instrText>
            </w:r>
            <w:r>
              <w:rPr>
                <w:webHidden/>
              </w:rPr>
            </w:r>
            <w:r>
              <w:rPr>
                <w:webHidden/>
              </w:rPr>
              <w:fldChar w:fldCharType="separate"/>
            </w:r>
            <w:r>
              <w:rPr>
                <w:webHidden/>
              </w:rPr>
              <w:t>12</w:t>
            </w:r>
            <w:r>
              <w:rPr>
                <w:webHidden/>
              </w:rPr>
              <w:fldChar w:fldCharType="end"/>
            </w:r>
          </w:hyperlink>
        </w:p>
        <w:p w14:paraId="02C3F141" w14:textId="77777777" w:rsidR="00782B3C" w:rsidRDefault="007B49D5" w:rsidP="00AE4606">
          <w:pPr>
            <w:spacing w:line="360" w:lineRule="auto"/>
          </w:pPr>
          <w:r>
            <w:rPr>
              <w:b/>
              <w:bCs/>
            </w:rPr>
            <w:fldChar w:fldCharType="end"/>
          </w:r>
        </w:p>
      </w:sdtContent>
    </w:sdt>
    <w:p w14:paraId="320AF6AC" w14:textId="77777777" w:rsidR="00782B3C" w:rsidRDefault="00782B3C" w:rsidP="00AE4606">
      <w:pPr>
        <w:spacing w:line="360" w:lineRule="auto"/>
        <w:jc w:val="left"/>
        <w:rPr>
          <w:rFonts w:eastAsiaTheme="majorEastAsia" w:cstheme="majorBidi"/>
          <w:b/>
          <w:bCs/>
          <w:sz w:val="32"/>
          <w:szCs w:val="32"/>
        </w:rPr>
      </w:pPr>
    </w:p>
    <w:p w14:paraId="69A5F6D5" w14:textId="77777777" w:rsidR="00782B3C" w:rsidRDefault="00782B3C" w:rsidP="00AE4606">
      <w:pPr>
        <w:spacing w:line="360" w:lineRule="auto"/>
        <w:jc w:val="left"/>
        <w:rPr>
          <w:rFonts w:eastAsiaTheme="majorEastAsia" w:cstheme="majorBidi"/>
          <w:b/>
          <w:bCs/>
          <w:sz w:val="32"/>
          <w:szCs w:val="32"/>
        </w:rPr>
      </w:pPr>
    </w:p>
    <w:p w14:paraId="1EFB2BC3" w14:textId="77777777" w:rsidR="00782B3C" w:rsidRDefault="00782B3C" w:rsidP="00AE4606">
      <w:pPr>
        <w:spacing w:line="360" w:lineRule="auto"/>
        <w:jc w:val="left"/>
        <w:rPr>
          <w:rFonts w:eastAsiaTheme="majorEastAsia" w:cstheme="majorBidi"/>
          <w:b/>
          <w:bCs/>
          <w:sz w:val="32"/>
          <w:szCs w:val="32"/>
        </w:rPr>
      </w:pPr>
    </w:p>
    <w:p w14:paraId="24CA9E46" w14:textId="77777777" w:rsidR="00782B3C" w:rsidRDefault="00782B3C" w:rsidP="00AE4606">
      <w:pPr>
        <w:spacing w:line="360" w:lineRule="auto"/>
        <w:jc w:val="left"/>
        <w:rPr>
          <w:rFonts w:eastAsiaTheme="majorEastAsia" w:cstheme="majorBidi"/>
          <w:b/>
          <w:bCs/>
          <w:sz w:val="32"/>
          <w:szCs w:val="32"/>
        </w:rPr>
      </w:pPr>
    </w:p>
    <w:p w14:paraId="0C26B362" w14:textId="77777777" w:rsidR="00782B3C" w:rsidRDefault="00782B3C" w:rsidP="00AE4606">
      <w:pPr>
        <w:spacing w:line="360" w:lineRule="auto"/>
        <w:jc w:val="left"/>
        <w:rPr>
          <w:rFonts w:eastAsiaTheme="majorEastAsia" w:cstheme="majorBidi"/>
          <w:b/>
          <w:bCs/>
          <w:sz w:val="32"/>
          <w:szCs w:val="32"/>
        </w:rPr>
      </w:pPr>
    </w:p>
    <w:p w14:paraId="43BC62CF" w14:textId="77777777" w:rsidR="00782B3C" w:rsidRDefault="00782B3C" w:rsidP="00AE4606">
      <w:pPr>
        <w:spacing w:line="360" w:lineRule="auto"/>
        <w:jc w:val="left"/>
        <w:rPr>
          <w:rFonts w:eastAsiaTheme="majorEastAsia" w:cstheme="majorBidi"/>
          <w:b/>
          <w:bCs/>
          <w:sz w:val="32"/>
          <w:szCs w:val="32"/>
        </w:rPr>
      </w:pPr>
    </w:p>
    <w:p w14:paraId="2D277F7C" w14:textId="77777777" w:rsidR="00782B3C" w:rsidRDefault="00782B3C" w:rsidP="00AE4606">
      <w:pPr>
        <w:spacing w:line="360" w:lineRule="auto"/>
        <w:jc w:val="left"/>
        <w:rPr>
          <w:rFonts w:eastAsiaTheme="majorEastAsia" w:cstheme="majorBidi"/>
          <w:b/>
          <w:bCs/>
          <w:sz w:val="32"/>
          <w:szCs w:val="32"/>
        </w:rPr>
      </w:pPr>
    </w:p>
    <w:p w14:paraId="5F527B2E" w14:textId="77777777" w:rsidR="00782B3C" w:rsidRDefault="00782B3C" w:rsidP="00AE4606">
      <w:pPr>
        <w:spacing w:line="360" w:lineRule="auto"/>
        <w:jc w:val="left"/>
        <w:rPr>
          <w:rFonts w:eastAsiaTheme="majorEastAsia" w:cstheme="majorBidi"/>
          <w:b/>
          <w:bCs/>
          <w:sz w:val="32"/>
          <w:szCs w:val="32"/>
        </w:rPr>
      </w:pPr>
    </w:p>
    <w:p w14:paraId="7A4C8A52" w14:textId="77777777" w:rsidR="00782B3C" w:rsidRDefault="00782B3C" w:rsidP="00AE4606">
      <w:pPr>
        <w:spacing w:line="360" w:lineRule="auto"/>
        <w:jc w:val="left"/>
        <w:rPr>
          <w:rFonts w:eastAsiaTheme="majorEastAsia" w:cstheme="majorBidi"/>
          <w:b/>
          <w:bCs/>
          <w:sz w:val="32"/>
          <w:szCs w:val="32"/>
        </w:rPr>
      </w:pPr>
    </w:p>
    <w:p w14:paraId="65635A3B" w14:textId="77777777" w:rsidR="00C73BC3" w:rsidRPr="00782B3C" w:rsidRDefault="007B49D5" w:rsidP="00AE4606">
      <w:pPr>
        <w:pStyle w:val="Heading1"/>
        <w:spacing w:line="360" w:lineRule="auto"/>
      </w:pPr>
      <w:bookmarkStart w:id="0" w:name="_Toc134649795"/>
      <w:r w:rsidRPr="00782B3C">
        <w:lastRenderedPageBreak/>
        <w:t>Introduction</w:t>
      </w:r>
      <w:bookmarkEnd w:id="0"/>
    </w:p>
    <w:p w14:paraId="2F897FBF" w14:textId="273129FF" w:rsidR="00C73BC3" w:rsidRDefault="007B49D5" w:rsidP="00AE4606">
      <w:pPr>
        <w:spacing w:line="360" w:lineRule="auto"/>
      </w:pPr>
      <w:r w:rsidRPr="00C73BC3">
        <w:t>In the contemporary business environment, companies operate amid myriad forces shaping their strategies and future prospects</w:t>
      </w:r>
      <w:r w:rsidR="00F56DCA">
        <w:t xml:space="preserve"> (Allam et al., 2022)</w:t>
      </w:r>
      <w:r w:rsidRPr="00C73BC3">
        <w:t xml:space="preserve">. Akin to a ship </w:t>
      </w:r>
      <w:r w:rsidRPr="00C73BC3">
        <w:t xml:space="preserve">navigating in the vast sea, businesses must understand and account for these forces to identify opportunities and threats and chart a course to success. This report </w:t>
      </w:r>
      <w:r>
        <w:t>will analyse the chosen company-</w:t>
      </w:r>
      <w:r w:rsidRPr="00C73BC3">
        <w:t xml:space="preserve"> Tesla Inc., a leading electric vehicle (EV) and clean ener</w:t>
      </w:r>
      <w:r w:rsidRPr="00C73BC3">
        <w:t xml:space="preserve">gy company. </w:t>
      </w:r>
      <w:r>
        <w:t xml:space="preserve">This report will be presented from the perspective of </w:t>
      </w:r>
      <w:r w:rsidRPr="00C73BC3">
        <w:t>a marketing executive</w:t>
      </w:r>
      <w:r>
        <w:t xml:space="preserve">. It would </w:t>
      </w:r>
      <w:r w:rsidRPr="00C73BC3">
        <w:t xml:space="preserve">conduct an external analysis of Tesla using relevant academic theory and industry examples. </w:t>
      </w:r>
      <w:r>
        <w:t>A</w:t>
      </w:r>
      <w:r w:rsidRPr="00C73BC3">
        <w:t xml:space="preserve"> detailed analysis of the macro environment or PESTLE factors (Po</w:t>
      </w:r>
      <w:r w:rsidRPr="00C73BC3">
        <w:t>litical, Economic, Social/Cultural, Technological, Legal, and Environmental)</w:t>
      </w:r>
      <w:r>
        <w:t xml:space="preserve"> shall be conducted in this report. With the same, this report would also </w:t>
      </w:r>
      <w:r w:rsidRPr="00C73BC3">
        <w:t>apply Porter's Five Forces model to Tesla, assessing the degree of each force's impact. These analytical t</w:t>
      </w:r>
      <w:r w:rsidRPr="00C73BC3">
        <w:t xml:space="preserve">ools' advantages and disadvantages will be discussed, followed by credible future recommendations for Tesla, applying strategies from the Ansoff Matrix. </w:t>
      </w:r>
    </w:p>
    <w:p w14:paraId="48F694F5" w14:textId="77777777" w:rsidR="00C73BC3" w:rsidRDefault="007B49D5" w:rsidP="00AE4606">
      <w:pPr>
        <w:pStyle w:val="Heading1"/>
        <w:spacing w:line="360" w:lineRule="auto"/>
      </w:pPr>
      <w:bookmarkStart w:id="1" w:name="_Toc134649796"/>
      <w:r w:rsidRPr="00C73BC3">
        <w:t>Discussion</w:t>
      </w:r>
      <w:bookmarkEnd w:id="1"/>
    </w:p>
    <w:p w14:paraId="36BD5B4A" w14:textId="77777777" w:rsidR="00C73BC3" w:rsidRPr="00782B3C" w:rsidRDefault="007B49D5" w:rsidP="00AE4606">
      <w:pPr>
        <w:pStyle w:val="Heading2"/>
        <w:spacing w:line="360" w:lineRule="auto"/>
      </w:pPr>
      <w:bookmarkStart w:id="2" w:name="_Toc134649797"/>
      <w:r>
        <w:t>Company Background</w:t>
      </w:r>
      <w:bookmarkEnd w:id="2"/>
    </w:p>
    <w:p w14:paraId="1963E905" w14:textId="3EFCD399" w:rsidR="00782B3C" w:rsidRPr="00782B3C" w:rsidRDefault="007B49D5" w:rsidP="00AE4606">
      <w:pPr>
        <w:spacing w:line="360" w:lineRule="auto"/>
      </w:pPr>
      <w:r w:rsidRPr="00782B3C">
        <w:t>Tesla Inc., established in 2003 in Silicon Valley, has significantly influenced the automotive industry by prioritising electric vehicles (EVs) and sustainable energy. The vision of CEO Elon Musk and his team was to demonstrate that EVs could be superior t</w:t>
      </w:r>
      <w:r w:rsidRPr="00782B3C">
        <w:t>o traditional gasoline cars, and the company's mission is "to accelerate the advent of sustainable transport by bringing compelling mass market electric cars to market as soon as possible"</w:t>
      </w:r>
      <w:r w:rsidR="00F56DCA">
        <w:t xml:space="preserve"> (Daylan</w:t>
      </w:r>
      <w:r w:rsidR="00AE4606">
        <w:t xml:space="preserve">, </w:t>
      </w:r>
      <w:r w:rsidR="00F56DCA">
        <w:t>2023).</w:t>
      </w:r>
      <w:r w:rsidRPr="00782B3C">
        <w:t xml:space="preserve"> Tesla's first vehicle, the Roadster, launched in 20</w:t>
      </w:r>
      <w:r w:rsidRPr="00782B3C">
        <w:t>08, effectively dispelled doubts about the potential of EVs. The company later expanded its product line with the luxury Model S sedan, the Model X SUV, and the more affordable Model 3 and Model Y. Tesla also offers the Cybertruck and the Semi and produces</w:t>
      </w:r>
      <w:r w:rsidRPr="00782B3C">
        <w:t xml:space="preserve"> energy storage and solar energy products. Tesla's vision, "to create the most compelling car company of the 21st century by driving the world's transition to electric vehicles," guides its ongoing commitment to innovation and sustainability. As of 2021, T</w:t>
      </w:r>
      <w:r w:rsidRPr="00782B3C">
        <w:t>esla is a market leader in the global EV market.</w:t>
      </w:r>
    </w:p>
    <w:p w14:paraId="28EF3511" w14:textId="77777777" w:rsidR="00C73BC3" w:rsidRPr="00C73BC3" w:rsidRDefault="007B49D5" w:rsidP="00AE4606">
      <w:pPr>
        <w:pStyle w:val="Heading2"/>
        <w:spacing w:line="360" w:lineRule="auto"/>
      </w:pPr>
      <w:bookmarkStart w:id="3" w:name="_Toc134649798"/>
      <w:r w:rsidRPr="00C73BC3">
        <w:t>The Concept of Marketing and the Marketing Process</w:t>
      </w:r>
      <w:bookmarkEnd w:id="3"/>
    </w:p>
    <w:p w14:paraId="7BD39541" w14:textId="3EE6A1A6" w:rsidR="00C73BC3" w:rsidRDefault="007B49D5" w:rsidP="00AE4606">
      <w:pPr>
        <w:spacing w:line="360" w:lineRule="auto"/>
      </w:pPr>
      <w:r w:rsidRPr="00C73BC3">
        <w:t>Marketing is the process of identifying, anticipating, and satisfying customer requirements profitably.</w:t>
      </w:r>
      <w:r>
        <w:t xml:space="preserve"> According to the UK Chartered Institute of Marketing</w:t>
      </w:r>
      <w:r>
        <w:t xml:space="preserve">, marketing is the management process responsible for identifying, anticipating and satisfying the customers' requirements </w:t>
      </w:r>
      <w:r>
        <w:lastRenderedPageBreak/>
        <w:t>profitabl</w:t>
      </w:r>
      <w:r w:rsidR="00F56DCA">
        <w:t>y (Bahador</w:t>
      </w:r>
      <w:r w:rsidR="00AE4606">
        <w:t xml:space="preserve">, </w:t>
      </w:r>
      <w:r w:rsidR="00F56DCA">
        <w:t>2019)</w:t>
      </w:r>
      <w:r>
        <w:t xml:space="preserve">. </w:t>
      </w:r>
      <w:r w:rsidRPr="00C73BC3">
        <w:t>It involves activities that a company undertakes to promote the buying or selling of a product or service</w:t>
      </w:r>
      <w:r w:rsidRPr="00C73BC3">
        <w:t>. This includes advertising, selling, and delivering products to consumers or other businesses.</w:t>
      </w:r>
      <w:r>
        <w:t xml:space="preserve"> </w:t>
      </w:r>
    </w:p>
    <w:p w14:paraId="7F11D4C6" w14:textId="77777777" w:rsidR="00C73BC3" w:rsidRDefault="007B49D5" w:rsidP="00AE4606">
      <w:pPr>
        <w:spacing w:line="360" w:lineRule="auto"/>
      </w:pPr>
      <w:r>
        <w:t>It is to mention that t</w:t>
      </w:r>
      <w:r w:rsidRPr="00C73BC3">
        <w:t>he marketing process comprises several stages</w:t>
      </w:r>
      <w:r>
        <w:t xml:space="preserve"> (Fig. 1). </w:t>
      </w:r>
    </w:p>
    <w:p w14:paraId="6A1C9B00" w14:textId="77777777" w:rsidR="00C73BC3" w:rsidRDefault="007B49D5" w:rsidP="00AE4606">
      <w:pPr>
        <w:spacing w:line="360" w:lineRule="auto"/>
        <w:jc w:val="center"/>
      </w:pPr>
      <w:r w:rsidRPr="00C73BC3">
        <w:drawing>
          <wp:inline distT="0" distB="0" distL="0" distR="0" wp14:anchorId="27692F0E" wp14:editId="093EEDE0">
            <wp:extent cx="2482978" cy="3245017"/>
            <wp:effectExtent l="0" t="0" r="0" b="0"/>
            <wp:docPr id="1040092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092757" name=""/>
                    <pic:cNvPicPr/>
                  </pic:nvPicPr>
                  <pic:blipFill>
                    <a:blip r:embed="rId8"/>
                    <a:stretch>
                      <a:fillRect/>
                    </a:stretch>
                  </pic:blipFill>
                  <pic:spPr>
                    <a:xfrm>
                      <a:off x="0" y="0"/>
                      <a:ext cx="2482978" cy="3245017"/>
                    </a:xfrm>
                    <a:prstGeom prst="rect">
                      <a:avLst/>
                    </a:prstGeom>
                  </pic:spPr>
                </pic:pic>
              </a:graphicData>
            </a:graphic>
          </wp:inline>
        </w:drawing>
      </w:r>
    </w:p>
    <w:p w14:paraId="66733E91" w14:textId="77777777" w:rsidR="00C73BC3" w:rsidRPr="00C73BC3" w:rsidRDefault="007B49D5" w:rsidP="00AE4606">
      <w:pPr>
        <w:spacing w:line="360" w:lineRule="auto"/>
        <w:jc w:val="center"/>
        <w:rPr>
          <w:b/>
          <w:bCs/>
          <w:i/>
          <w:iCs/>
        </w:rPr>
      </w:pPr>
      <w:r w:rsidRPr="00C73BC3">
        <w:rPr>
          <w:b/>
          <w:bCs/>
          <w:i/>
          <w:iCs/>
        </w:rPr>
        <w:t>Figure 1: The Marketing Process</w:t>
      </w:r>
    </w:p>
    <w:p w14:paraId="6E342C45" w14:textId="4A84C134" w:rsidR="00C73BC3" w:rsidRDefault="007B49D5" w:rsidP="00AE4606">
      <w:pPr>
        <w:spacing w:line="360" w:lineRule="auto"/>
      </w:pPr>
      <w:r w:rsidRPr="00C73BC3">
        <w:rPr>
          <w:b/>
          <w:bCs/>
        </w:rPr>
        <w:t>Step 1: Situational Analysis</w:t>
      </w:r>
      <w:r>
        <w:t xml:space="preserve">: </w:t>
      </w:r>
      <w:r w:rsidR="00D751D3" w:rsidRPr="00D751D3">
        <w:t>In this step, the market and competitive environment are examined, customer needs and wants are determined, and the organisation's ability to provide these needs is evaluated</w:t>
      </w:r>
      <w:r w:rsidR="00F56DCA">
        <w:t xml:space="preserve"> (Kabeyi</w:t>
      </w:r>
      <w:r w:rsidR="00AE4606">
        <w:t xml:space="preserve">, </w:t>
      </w:r>
      <w:r w:rsidR="00F56DCA">
        <w:t>2019)</w:t>
      </w:r>
      <w:r w:rsidR="00D751D3" w:rsidRPr="00D751D3">
        <w:t>. Understanding the dynamics of the electric vehicle market, consumer needs, the competitive landscape, and the company's capabilities is necessary for Tesla. It aids in locating strengths and weaknesses both within and outside, including opportunities and dangers.</w:t>
      </w:r>
    </w:p>
    <w:p w14:paraId="62934CF9" w14:textId="77777777" w:rsidR="00C73BC3" w:rsidRDefault="007B49D5" w:rsidP="00AE4606">
      <w:pPr>
        <w:spacing w:line="360" w:lineRule="auto"/>
      </w:pPr>
      <w:r w:rsidRPr="00C73BC3">
        <w:rPr>
          <w:b/>
          <w:bCs/>
        </w:rPr>
        <w:t>Step 2: Objectives</w:t>
      </w:r>
      <w:r>
        <w:t>: In this stage, the firm identifies clear, measurable</w:t>
      </w:r>
      <w:r>
        <w:t xml:space="preserve">, and time-specific marketing objectives, often aligned with the company's overall objectives. In the case of Tesla, these </w:t>
      </w:r>
      <w:r w:rsidRPr="00C73BC3">
        <w:t>could be increasing market share, expanding customer base, or enhancing brand recognition.</w:t>
      </w:r>
    </w:p>
    <w:p w14:paraId="47FCDAAD" w14:textId="77777777" w:rsidR="00C73BC3" w:rsidRDefault="007B49D5" w:rsidP="00AE4606">
      <w:pPr>
        <w:spacing w:line="360" w:lineRule="auto"/>
      </w:pPr>
      <w:r w:rsidRPr="00C73BC3">
        <w:rPr>
          <w:b/>
          <w:bCs/>
        </w:rPr>
        <w:t>Step 3: Strategy</w:t>
      </w:r>
      <w:r>
        <w:t xml:space="preserve">: </w:t>
      </w:r>
      <w:r w:rsidRPr="00C73BC3">
        <w:t>This stage involves form</w:t>
      </w:r>
      <w:r w:rsidRPr="00C73BC3">
        <w:t>ulating a marketing strategy to achieve the set objectives. It includes segmentation, targeting, and positioning (STP)</w:t>
      </w:r>
      <w:r w:rsidR="00F56DCA">
        <w:t xml:space="preserve"> (Huang and Rust 2021)</w:t>
      </w:r>
      <w:r w:rsidRPr="00C73BC3">
        <w:t>. Tesla, for instance, targets environmentally conscious, tech-savvy consumers and positions itself as a premium, in</w:t>
      </w:r>
      <w:r w:rsidRPr="00C73BC3">
        <w:t>novative brand.</w:t>
      </w:r>
    </w:p>
    <w:p w14:paraId="4A5E001B" w14:textId="77777777" w:rsidR="00C73BC3" w:rsidRDefault="007B49D5" w:rsidP="00AE4606">
      <w:pPr>
        <w:spacing w:line="360" w:lineRule="auto"/>
      </w:pPr>
      <w:r w:rsidRPr="00C73BC3">
        <w:rPr>
          <w:b/>
          <w:bCs/>
        </w:rPr>
        <w:lastRenderedPageBreak/>
        <w:t>Step 4: Implementation</w:t>
      </w:r>
      <w:r>
        <w:t xml:space="preserve">: </w:t>
      </w:r>
      <w:r w:rsidRPr="00C73BC3">
        <w:t>The strategy is then operationalised. For Tesla, this could mean launching a new model, entering a new market, or running an advertising campaign.</w:t>
      </w:r>
    </w:p>
    <w:p w14:paraId="1336DCCF" w14:textId="77777777" w:rsidR="00C73BC3" w:rsidRPr="00C73BC3" w:rsidRDefault="007B49D5" w:rsidP="00AE4606">
      <w:pPr>
        <w:spacing w:line="360" w:lineRule="auto"/>
      </w:pPr>
      <w:r w:rsidRPr="00C73BC3">
        <w:rPr>
          <w:b/>
          <w:bCs/>
        </w:rPr>
        <w:t>Step 5: Control</w:t>
      </w:r>
      <w:r>
        <w:t xml:space="preserve">: </w:t>
      </w:r>
      <w:r w:rsidRPr="00C73BC3">
        <w:t xml:space="preserve">This final stage involves monitoring and </w:t>
      </w:r>
      <w:r w:rsidRPr="00C73BC3">
        <w:t>evaluating the marketing activities against the set objectives. If Tesla's actions are not yielding the desired results, corrective measures are taken. The marketing process is a continuous cycle, adapting to changing market conditions and business objecti</w:t>
      </w:r>
      <w:r w:rsidRPr="00C73BC3">
        <w:t>ves.</w:t>
      </w:r>
    </w:p>
    <w:p w14:paraId="3AC1B23D" w14:textId="77777777" w:rsidR="00C73BC3" w:rsidRPr="00C73BC3" w:rsidRDefault="007B49D5" w:rsidP="00AE4606">
      <w:pPr>
        <w:pStyle w:val="Heading2"/>
        <w:spacing w:line="360" w:lineRule="auto"/>
      </w:pPr>
      <w:bookmarkStart w:id="4" w:name="_Toc134649799"/>
      <w:r w:rsidRPr="00C73BC3">
        <w:t>PESTLE Analysis of Tesla</w:t>
      </w:r>
      <w:bookmarkEnd w:id="4"/>
      <w:r w:rsidRPr="00C73BC3">
        <w:t xml:space="preserve"> </w:t>
      </w:r>
    </w:p>
    <w:p w14:paraId="33DF9B1D" w14:textId="33585B24" w:rsidR="00C73BC3" w:rsidRDefault="007B49D5" w:rsidP="00AE4606">
      <w:pPr>
        <w:spacing w:line="360" w:lineRule="auto"/>
      </w:pPr>
      <w:r>
        <w:t xml:space="preserve">It is to mention that a </w:t>
      </w:r>
      <w:r w:rsidRPr="00C73BC3">
        <w:t>PESTLE analysis offers a framework to examine the macro-environmental factors influencing an organisation and its operations</w:t>
      </w:r>
      <w:r>
        <w:t xml:space="preserve"> (Fig 2.)</w:t>
      </w:r>
      <w:r w:rsidRPr="00C73BC3">
        <w:t>.</w:t>
      </w:r>
      <w:r>
        <w:t xml:space="preserve"> Below is presented a PESTLE analysis for Tesla Inc.:</w:t>
      </w:r>
    </w:p>
    <w:p w14:paraId="244E6FEB" w14:textId="77777777" w:rsidR="00C73BC3" w:rsidRDefault="007B49D5" w:rsidP="00AE4606">
      <w:pPr>
        <w:spacing w:line="360" w:lineRule="auto"/>
        <w:jc w:val="center"/>
      </w:pPr>
      <w:r>
        <w:drawing>
          <wp:inline distT="0" distB="0" distL="0" distR="0" wp14:anchorId="4E387048" wp14:editId="6638660D">
            <wp:extent cx="1842868" cy="2411897"/>
            <wp:effectExtent l="0" t="0" r="0" b="0"/>
            <wp:docPr id="1848827275" name="Picture 1" descr="How to Conduct a PESTLE Analysis - Industry Insider | IBIS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827275" name="Picture 1" descr="How to Conduct a PESTLE Analysis - Industry Insider | IBISWorld"/>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1850009" cy="2421243"/>
                    </a:xfrm>
                    <a:prstGeom prst="rect">
                      <a:avLst/>
                    </a:prstGeom>
                    <a:noFill/>
                    <a:ln>
                      <a:noFill/>
                    </a:ln>
                  </pic:spPr>
                </pic:pic>
              </a:graphicData>
            </a:graphic>
          </wp:inline>
        </w:drawing>
      </w:r>
    </w:p>
    <w:p w14:paraId="70284FAD" w14:textId="77777777" w:rsidR="00C73BC3" w:rsidRPr="00C73BC3" w:rsidRDefault="007B49D5" w:rsidP="00AE4606">
      <w:pPr>
        <w:spacing w:line="360" w:lineRule="auto"/>
        <w:jc w:val="center"/>
        <w:rPr>
          <w:b/>
          <w:bCs/>
          <w:i/>
          <w:iCs/>
        </w:rPr>
      </w:pPr>
      <w:r w:rsidRPr="00C73BC3">
        <w:rPr>
          <w:b/>
          <w:bCs/>
          <w:i/>
          <w:iCs/>
        </w:rPr>
        <w:t>Figure 2: P</w:t>
      </w:r>
      <w:r w:rsidRPr="00C73BC3">
        <w:rPr>
          <w:b/>
          <w:bCs/>
          <w:i/>
          <w:iCs/>
        </w:rPr>
        <w:t>ESTLE Framework</w:t>
      </w:r>
    </w:p>
    <w:p w14:paraId="5585A0B9" w14:textId="2FDB58D6" w:rsidR="00C73BC3" w:rsidRDefault="007B49D5" w:rsidP="00AE4606">
      <w:pPr>
        <w:spacing w:line="360" w:lineRule="auto"/>
      </w:pPr>
      <w:r w:rsidRPr="00C73BC3">
        <w:rPr>
          <w:b/>
          <w:bCs/>
        </w:rPr>
        <w:t>Political</w:t>
      </w:r>
      <w:r>
        <w:t>: Political factors greatly influence Tesla's operations. The government in the UK is keen to reduce carbon emissions and is thus encouraging the use of electric vehicles (EVs) through subsidies, incentives, and tighter regulations</w:t>
      </w:r>
      <w:r>
        <w:t xml:space="preserve"> on traditional combustion engine vehicles. There are policies like the UK Carbon Plan, the Road to Zero Strategy etc. In the UK Carbon Plan, the </w:t>
      </w:r>
      <w:r w:rsidRPr="00C73BC3">
        <w:t>UK government has committed to achieving net-zero carbon emissions by 2050</w:t>
      </w:r>
      <w:r w:rsidR="00F56DCA">
        <w:t xml:space="preserve"> (Milner et al., 2023)</w:t>
      </w:r>
      <w:r w:rsidRPr="00C73BC3">
        <w:t xml:space="preserve">. </w:t>
      </w:r>
      <w:r w:rsidR="00B0543C" w:rsidRPr="00C73BC3">
        <w:t>In this regard, the plan explicitly focuses on transforming road transport to fully zero emissions. Like all automakers operating in the UK, Tesla is affected by this plan and can benefit by aligning its operations and products with this goal.</w:t>
      </w:r>
      <w:r w:rsidR="00B0543C">
        <w:t xml:space="preserve"> </w:t>
      </w:r>
      <w:r>
        <w:t>Furthermore, the Road to</w:t>
      </w:r>
      <w:r>
        <w:t xml:space="preserve"> Zero Strategy </w:t>
      </w:r>
      <w:r w:rsidR="00B0543C" w:rsidRPr="00B0543C">
        <w:t>is a comprehensive strategy by the UK government aimed at transitioning to zero-emission road transport</w:t>
      </w:r>
      <w:r w:rsidR="00F56DCA">
        <w:t xml:space="preserve"> (McKinlay</w:t>
      </w:r>
      <w:r w:rsidR="00AE4606">
        <w:t xml:space="preserve"> </w:t>
      </w:r>
      <w:r w:rsidR="00F56DCA">
        <w:t>Turnock and Hudson</w:t>
      </w:r>
      <w:r w:rsidR="00AE4606">
        <w:t xml:space="preserve">, </w:t>
      </w:r>
      <w:r w:rsidR="00F56DCA">
        <w:t>2021)</w:t>
      </w:r>
      <w:r w:rsidR="00B0543C" w:rsidRPr="00B0543C">
        <w:t xml:space="preserve">. As part of this strategy, the government has pledged to end the sale of new conventional petrol and </w:t>
      </w:r>
      <w:r w:rsidR="00B0543C" w:rsidRPr="00B0543C">
        <w:lastRenderedPageBreak/>
        <w:t xml:space="preserve">diesel cars and vans by 2030, and all new cars and vans must be fully zero emission at the tailpipe from 2035. </w:t>
      </w:r>
    </w:p>
    <w:p w14:paraId="0273C33C" w14:textId="77777777" w:rsidR="00C73BC3" w:rsidRDefault="007B49D5" w:rsidP="00AE4606">
      <w:pPr>
        <w:spacing w:line="360" w:lineRule="auto"/>
      </w:pPr>
      <w:r>
        <w:t>Such policies are beneficial for Tesla, creating a favourable environment for its products. However, international trade policies and geopolitic</w:t>
      </w:r>
      <w:r>
        <w:t>al tensions, particularly between the US and China, pose potential risks, given Tesla's global supply chain and the significance of the Chinese market for EVs.</w:t>
      </w:r>
    </w:p>
    <w:p w14:paraId="2E158919" w14:textId="77777777" w:rsidR="00C73BC3" w:rsidRDefault="007B49D5" w:rsidP="00AE4606">
      <w:pPr>
        <w:spacing w:line="360" w:lineRule="auto"/>
      </w:pPr>
      <w:r w:rsidRPr="00B0543C">
        <w:rPr>
          <w:b/>
          <w:bCs/>
          <w:i/>
          <w:iCs/>
        </w:rPr>
        <w:t>Economic</w:t>
      </w:r>
      <w:r>
        <w:t>: The global economy plays a crucial role in Tesla's performance. In an economic downtur</w:t>
      </w:r>
      <w:r>
        <w:t xml:space="preserve">n, such as during the COVID-19 pandemic, consumers </w:t>
      </w:r>
      <w:r w:rsidR="00B0543C">
        <w:t xml:space="preserve">in the UK </w:t>
      </w:r>
      <w:r>
        <w:t>tend to limit their spending, particularly on high-value items like cars. This can negatively impact Tesla's sales. However, economic recovery and growth would likely enhance consumers' purchasin</w:t>
      </w:r>
      <w:r>
        <w:t>g power, favouring Tesla. Furthermore, the global trend towards renewable energy and sustainability can also create economic opportunities for Tesla's clean energy products.</w:t>
      </w:r>
      <w:r w:rsidR="00B0543C">
        <w:t xml:space="preserve"> </w:t>
      </w:r>
    </w:p>
    <w:p w14:paraId="0B3955AF" w14:textId="77777777" w:rsidR="00C73BC3" w:rsidRDefault="007B49D5" w:rsidP="00AE4606">
      <w:pPr>
        <w:spacing w:line="360" w:lineRule="auto"/>
      </w:pPr>
      <w:r w:rsidRPr="00B0543C">
        <w:rPr>
          <w:b/>
          <w:bCs/>
          <w:i/>
          <w:iCs/>
        </w:rPr>
        <w:t>Sociocultural</w:t>
      </w:r>
      <w:r>
        <w:t>: Changing societal attitudes and lifestyle trends significantly imp</w:t>
      </w:r>
      <w:r>
        <w:t>act Tesla. There is a growing awareness of environmental sustainability and a shift towards cleaner, more sustainable living. This increased environmental consciousness among consumers is a positive trend for Tesla. However, consumer attitudes towards EVs'</w:t>
      </w:r>
      <w:r>
        <w:t xml:space="preserve"> functionality, including charging convenience and drive range, also influence Tesla's market acceptance. Therefore, Tesla must continually address these concerns through innovation and customer education.</w:t>
      </w:r>
    </w:p>
    <w:p w14:paraId="3198DDA3" w14:textId="77777777" w:rsidR="00B0543C" w:rsidRPr="00B0543C" w:rsidRDefault="007B49D5" w:rsidP="00AE4606">
      <w:pPr>
        <w:spacing w:line="360" w:lineRule="auto"/>
      </w:pPr>
      <w:r w:rsidRPr="00B0543C">
        <w:rPr>
          <w:b/>
          <w:bCs/>
          <w:i/>
          <w:iCs/>
        </w:rPr>
        <w:t>Technological</w:t>
      </w:r>
      <w:r>
        <w:t xml:space="preserve">: Technological innovation is at the </w:t>
      </w:r>
      <w:r>
        <w:t>heart of Tesla's business model. The company is known for its pioneering work in EVs, battery technology, and autonomous driving</w:t>
      </w:r>
      <w:r w:rsidR="00F56DCA">
        <w:t xml:space="preserve"> (Daylan, 2023)</w:t>
      </w:r>
      <w:r>
        <w:t>. The rapid pace of technological advancement in these areas is favourable for Tesla, helping it stay ahead of co</w:t>
      </w:r>
      <w:r>
        <w:t xml:space="preserve">mpetitors. </w:t>
      </w:r>
      <w:r w:rsidRPr="00B0543C">
        <w:t>A key technological trend in the UK is the development of the electric vehicle charging infrastructure. The UK government has committed to a massive expansion of the charging network under its "Road to Zero" strategy, aiming for charge points to</w:t>
      </w:r>
      <w:r w:rsidRPr="00B0543C">
        <w:t xml:space="preserve"> be available at every new home and street light. Tesla must consider this evolving infrastructure, as it affects the usability and attractiveness of its electric vehicles. While Tesla has its own Supercharger network, the availability of other charging op</w:t>
      </w:r>
      <w:r w:rsidRPr="00B0543C">
        <w:t>tions can impact consumer perceptions and decisions.</w:t>
      </w:r>
    </w:p>
    <w:p w14:paraId="507B7F7E" w14:textId="77777777" w:rsidR="00B0543C" w:rsidRPr="00B0543C" w:rsidRDefault="007B49D5" w:rsidP="00AE4606">
      <w:pPr>
        <w:spacing w:line="360" w:lineRule="auto"/>
      </w:pPr>
      <w:r>
        <w:t xml:space="preserve">Furthermore, advances </w:t>
      </w:r>
      <w:r w:rsidRPr="00B0543C">
        <w:t>in battery technology are crucial for Tesla. The UK has several initiatives, like the Faraday Institution, dedicated to advancing battery technology for electric vehicles. This incl</w:t>
      </w:r>
      <w:r w:rsidRPr="00B0543C">
        <w:t xml:space="preserve">udes improving energy density, reducing charging times, and lowering costs. </w:t>
      </w:r>
      <w:r w:rsidRPr="00B0543C">
        <w:lastRenderedPageBreak/>
        <w:t>These advancements could benefit Tesla but also increase competition as they lower barriers to entry in the electric vehicle market.</w:t>
      </w:r>
    </w:p>
    <w:p w14:paraId="2CD6F757" w14:textId="53C9CD0E" w:rsidR="00C73BC3" w:rsidRDefault="007B49D5" w:rsidP="00AE4606">
      <w:pPr>
        <w:spacing w:line="360" w:lineRule="auto"/>
      </w:pPr>
      <w:r w:rsidRPr="00B0543C">
        <w:rPr>
          <w:b/>
          <w:bCs/>
          <w:i/>
          <w:iCs/>
        </w:rPr>
        <w:t>Legal</w:t>
      </w:r>
      <w:r>
        <w:t xml:space="preserve">: Like any other global corporation, Tesla must navigate a complex legal landscape. The </w:t>
      </w:r>
      <w:r w:rsidR="00B0543C" w:rsidRPr="00B0543C">
        <w:t>UK adheres to stringent European Union emission standards, known as Euro standards, even post-Brexit</w:t>
      </w:r>
      <w:r w:rsidR="00F56DCA">
        <w:t xml:space="preserve"> (McMullen and Ginige</w:t>
      </w:r>
      <w:r w:rsidR="00AE4606">
        <w:t xml:space="preserve">, </w:t>
      </w:r>
      <w:r w:rsidR="00F56DCA">
        <w:t>2021)</w:t>
      </w:r>
      <w:r w:rsidR="00B0543C" w:rsidRPr="00B0543C">
        <w:t>. These standards define the acceptable limits for exhaust emissions of new vehicles. Tesla’s electric vehicles produce zero tailpipe emissions, which aligns with these standards.</w:t>
      </w:r>
      <w:r w:rsidR="00B0543C">
        <w:t xml:space="preserve"> With the same, the current UK law </w:t>
      </w:r>
      <w:r w:rsidR="00B0543C" w:rsidRPr="00B0543C">
        <w:t>mandates that all vehicles must have a driver in the driver's seat who controls the vehicle at all times. However, the Law Commission is conducting a review to propose changes to the legal framework to accommodate self-driving cars, which could impact Tesla's Autopilot and Full Self-Driving capabilities.</w:t>
      </w:r>
      <w:r w:rsidR="00B0543C">
        <w:t xml:space="preserve"> Moreover, the UK </w:t>
      </w:r>
      <w:r w:rsidR="00B0543C" w:rsidRPr="00B0543C">
        <w:t>has rigorous vehicle safety regulations that Tesla must meet. The vehicles must pass European Community Whole Vehicle Type Approval (ECWVTA) or Individual Vehicle Approval (IVA) to ensure they meet required safety standards.</w:t>
      </w:r>
    </w:p>
    <w:p w14:paraId="4DDB9407" w14:textId="77777777" w:rsidR="00C73BC3" w:rsidRDefault="007B49D5" w:rsidP="00AE4606">
      <w:pPr>
        <w:spacing w:line="360" w:lineRule="auto"/>
      </w:pPr>
      <w:r w:rsidRPr="00B0543C">
        <w:rPr>
          <w:b/>
          <w:bCs/>
          <w:i/>
          <w:iCs/>
        </w:rPr>
        <w:t>Environmental</w:t>
      </w:r>
      <w:r>
        <w:t>: Environmental factors are treme</w:t>
      </w:r>
      <w:r>
        <w:t xml:space="preserve">ndously favourable for Tesla. The urgent need to combat climate change has led to a global shift towards renewable energy and clean technology, aligning perfectly with Tesla's mission "to accelerate the advent of sustainable transport." </w:t>
      </w:r>
      <w:r w:rsidR="00B0543C">
        <w:t xml:space="preserve">As mentioned above, the </w:t>
      </w:r>
      <w:r w:rsidR="00B0543C" w:rsidRPr="00B0543C">
        <w:t>UK government has set a target to ban the sale of new petrol and diesel vehicles by 2030, and all new cars and vans should be fully zero-emission at the tailpipe by 2035. This trend is favourable for Tesla, as the company produces only electric vehicles. However, it also means increased competition as other manufacturers ramp up their electric vehicle offerings.</w:t>
      </w:r>
      <w:r w:rsidR="00B0543C">
        <w:t xml:space="preserve"> Furthermore, as </w:t>
      </w:r>
      <w:r w:rsidR="00B0543C" w:rsidRPr="00B0543C">
        <w:t>the number of electric vehicles on UK roads increases, there is a growing need for widespread, accessible charging infrastructure. Tesla will need to continue expanding its Supercharger network in the UK to meet this demand and to maintain its reputation for providing superior charging convenience.</w:t>
      </w:r>
    </w:p>
    <w:p w14:paraId="7BCABF0F" w14:textId="77777777" w:rsidR="00B0543C" w:rsidRDefault="007B49D5" w:rsidP="00AE4606">
      <w:pPr>
        <w:spacing w:line="360" w:lineRule="auto"/>
      </w:pPr>
      <w:r>
        <w:t xml:space="preserve">Moreover, there is </w:t>
      </w:r>
      <w:r w:rsidRPr="00B0543C">
        <w:t>increasing public awareness and concern about sustainability an</w:t>
      </w:r>
      <w:r w:rsidRPr="00B0543C">
        <w:t>d carbon footprints in the UK. While Tesla's electric vehicles help reduce carbon emissions from transportation, the company also faces scrutiny over the environmental impact of its battery production processes, including sourcing raw materials and disposa</w:t>
      </w:r>
      <w:r w:rsidRPr="00B0543C">
        <w:t>l of used batteries. Tesla must continue focusing on making its supply chain and manufacturing processes as sustainable as possible.</w:t>
      </w:r>
    </w:p>
    <w:p w14:paraId="125FF26A" w14:textId="77777777" w:rsidR="00AE4606" w:rsidRDefault="00AE4606" w:rsidP="00AE4606">
      <w:pPr>
        <w:spacing w:line="360" w:lineRule="auto"/>
        <w:rPr>
          <w:b/>
          <w:bCs/>
          <w:i/>
          <w:iCs/>
        </w:rPr>
      </w:pPr>
    </w:p>
    <w:p w14:paraId="04A32D5C" w14:textId="77777777" w:rsidR="00AE4606" w:rsidRDefault="00AE4606" w:rsidP="00AE4606">
      <w:pPr>
        <w:spacing w:line="360" w:lineRule="auto"/>
        <w:rPr>
          <w:b/>
          <w:bCs/>
          <w:i/>
          <w:iCs/>
        </w:rPr>
      </w:pPr>
    </w:p>
    <w:p w14:paraId="2C109F95" w14:textId="05E38648" w:rsidR="00B325F2" w:rsidRPr="00B325F2" w:rsidRDefault="007B49D5" w:rsidP="00AE4606">
      <w:pPr>
        <w:spacing w:line="360" w:lineRule="auto"/>
        <w:rPr>
          <w:b/>
          <w:bCs/>
          <w:i/>
          <w:iCs/>
        </w:rPr>
      </w:pPr>
      <w:r w:rsidRPr="00B325F2">
        <w:rPr>
          <w:b/>
          <w:bCs/>
          <w:i/>
          <w:iCs/>
        </w:rPr>
        <w:lastRenderedPageBreak/>
        <w:t>Analysis</w:t>
      </w:r>
    </w:p>
    <w:p w14:paraId="14C6D7CC" w14:textId="030FD48E" w:rsidR="00B325F2" w:rsidRDefault="007B49D5" w:rsidP="00AE4606">
      <w:pPr>
        <w:spacing w:line="360" w:lineRule="auto"/>
      </w:pPr>
      <w:r w:rsidRPr="00B325F2">
        <w:t xml:space="preserve">The PESTLE analysis of Tesla in the UK context presents both favourable and unfavourable forces for the </w:t>
      </w:r>
      <w:r w:rsidRPr="00B325F2">
        <w:t>company</w:t>
      </w:r>
      <w:r>
        <w:t>. First of all, politically, Tesla benefits from UK policies promoting electric vehicles (EVs) and emissions reduction but faces risks from international trade issues. Economically, downturns can impact luxury goods like Tesla's, yet economic recove</w:t>
      </w:r>
      <w:r>
        <w:t>ry and sustainability trends offer opportunities. Socioculturally, rising environmental awareness supports Tesla's mission, but consumer concerns about EV functionality and convenience must be addressed. Technological innovation, crucial to Tesla's busines</w:t>
      </w:r>
      <w:r>
        <w:t xml:space="preserve">s, is a favourable force, particularly with the UK's developing EV charging infrastructure. Legally, while Tesla aligns with stringent emission standards, evolving laws around autonomous driving could impact its self-driving technologies. Environmentally, </w:t>
      </w:r>
      <w:r>
        <w:t>the push towards zero-emission vehicles and renewable energy aligns with Tesla's offerings, but the company faces scrutiny over the environmental impact of its batteries.</w:t>
      </w:r>
    </w:p>
    <w:p w14:paraId="2B515738" w14:textId="77777777" w:rsidR="00B0543C" w:rsidRPr="00B0543C" w:rsidRDefault="007B49D5" w:rsidP="00AE4606">
      <w:pPr>
        <w:pStyle w:val="Heading2"/>
        <w:spacing w:line="360" w:lineRule="auto"/>
      </w:pPr>
      <w:bookmarkStart w:id="5" w:name="_Toc134649800"/>
      <w:r w:rsidRPr="00B0543C">
        <w:t>Porter's Five Forces Analysis of Tesla</w:t>
      </w:r>
      <w:bookmarkEnd w:id="5"/>
    </w:p>
    <w:p w14:paraId="6A8BDC54" w14:textId="1159EC8F" w:rsidR="00B0543C" w:rsidRDefault="007B49D5" w:rsidP="00AE4606">
      <w:pPr>
        <w:spacing w:line="360" w:lineRule="auto"/>
      </w:pPr>
      <w:r>
        <w:t xml:space="preserve">It is to note that </w:t>
      </w:r>
      <w:r w:rsidRPr="00B0543C">
        <w:t>Porter's Five Forces analys</w:t>
      </w:r>
      <w:r w:rsidRPr="00B0543C">
        <w:t>is provides a framework to analyse the competitive dynamics within an industry</w:t>
      </w:r>
      <w:r>
        <w:t xml:space="preserve"> (Fig. 3)</w:t>
      </w:r>
      <w:r w:rsidRPr="00B0543C">
        <w:t>.</w:t>
      </w:r>
      <w:r>
        <w:t xml:space="preserve"> Below is presented Porter's Five Forces analysis for Tesla Inc.:</w:t>
      </w:r>
    </w:p>
    <w:p w14:paraId="12906C51" w14:textId="77777777" w:rsidR="00B0543C" w:rsidRDefault="007B49D5" w:rsidP="00AE4606">
      <w:pPr>
        <w:spacing w:line="360" w:lineRule="auto"/>
        <w:jc w:val="center"/>
      </w:pPr>
      <w:r w:rsidRPr="00B0543C">
        <w:drawing>
          <wp:inline distT="0" distB="0" distL="0" distR="0" wp14:anchorId="1CAFF025" wp14:editId="249C72BE">
            <wp:extent cx="3676839" cy="2514729"/>
            <wp:effectExtent l="0" t="0" r="0" b="0"/>
            <wp:docPr id="584248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248851" name=""/>
                    <pic:cNvPicPr/>
                  </pic:nvPicPr>
                  <pic:blipFill>
                    <a:blip r:embed="rId10"/>
                    <a:stretch>
                      <a:fillRect/>
                    </a:stretch>
                  </pic:blipFill>
                  <pic:spPr>
                    <a:xfrm>
                      <a:off x="0" y="0"/>
                      <a:ext cx="3676839" cy="2514729"/>
                    </a:xfrm>
                    <a:prstGeom prst="rect">
                      <a:avLst/>
                    </a:prstGeom>
                  </pic:spPr>
                </pic:pic>
              </a:graphicData>
            </a:graphic>
          </wp:inline>
        </w:drawing>
      </w:r>
    </w:p>
    <w:p w14:paraId="4998252F" w14:textId="77777777" w:rsidR="00B0543C" w:rsidRPr="00B0543C" w:rsidRDefault="007B49D5" w:rsidP="00AE4606">
      <w:pPr>
        <w:spacing w:line="360" w:lineRule="auto"/>
        <w:jc w:val="center"/>
        <w:rPr>
          <w:b/>
          <w:bCs/>
          <w:i/>
          <w:iCs/>
        </w:rPr>
      </w:pPr>
      <w:r w:rsidRPr="00B0543C">
        <w:rPr>
          <w:b/>
          <w:bCs/>
          <w:i/>
          <w:iCs/>
        </w:rPr>
        <w:t>Figure 3: Porter’s Five Forces Framework</w:t>
      </w:r>
    </w:p>
    <w:p w14:paraId="6CD75A08" w14:textId="3189E88F" w:rsidR="00B325F2" w:rsidRDefault="007B49D5" w:rsidP="00AE4606">
      <w:pPr>
        <w:spacing w:line="360" w:lineRule="auto"/>
      </w:pPr>
      <w:r w:rsidRPr="00B325F2">
        <w:rPr>
          <w:b/>
          <w:bCs/>
        </w:rPr>
        <w:t>Threat of New Entrants (Medium):</w:t>
      </w:r>
      <w:r>
        <w:t xml:space="preserve"> The UK's electric vehicle </w:t>
      </w:r>
      <w:r>
        <w:t xml:space="preserve">(EV) market is becoming increasingly attractive due to supportive government policies and growing customer demand. However, significant barriers to entry persist, including high capital requirements, the need for </w:t>
      </w:r>
      <w:r>
        <w:lastRenderedPageBreak/>
        <w:t>advanced technological expertise, and the a</w:t>
      </w:r>
      <w:r>
        <w:t>bility to build a strong brand and customer trust. While established automakers with existing infrastructure and resources can pose a threat, the barrier for completely new entrants remains high. Nevertheless, Tesla must continue to innovate and maintain i</w:t>
      </w:r>
      <w:r>
        <w:t>ts competitive edge.</w:t>
      </w:r>
    </w:p>
    <w:p w14:paraId="1CA5DC92" w14:textId="53543D4F" w:rsidR="00B325F2" w:rsidRDefault="007B49D5" w:rsidP="00AE4606">
      <w:pPr>
        <w:spacing w:line="360" w:lineRule="auto"/>
      </w:pPr>
      <w:r w:rsidRPr="00B325F2">
        <w:rPr>
          <w:b/>
          <w:bCs/>
        </w:rPr>
        <w:t>Threat of Substitutes (High):</w:t>
      </w:r>
      <w:r>
        <w:t xml:space="preserve"> Substitute products for Tesla's EVs include not only traditional petrol and diesel vehicles but also hybrid vehicles, public transport, cycling, and walking. With the UK government's push for a greener tra</w:t>
      </w:r>
      <w:r>
        <w:t>nsport system, the use of public transport and non-motorised modes of transport is being promoted. Additionally, other automakers are offering hybrid and plug-in hybrid models as alternatives to fully electric cars. This constitutes a high threat of substi</w:t>
      </w:r>
      <w:r>
        <w:t>tutes for Tesla.</w:t>
      </w:r>
    </w:p>
    <w:p w14:paraId="220B83AA" w14:textId="77777777" w:rsidR="00B0543C" w:rsidRDefault="007B49D5" w:rsidP="00AE4606">
      <w:pPr>
        <w:spacing w:line="360" w:lineRule="auto"/>
      </w:pPr>
      <w:r w:rsidRPr="00B325F2">
        <w:rPr>
          <w:b/>
          <w:bCs/>
        </w:rPr>
        <w:t>Bargaining Power of Suppliers (Low-Medium):</w:t>
      </w:r>
      <w:r>
        <w:t xml:space="preserve"> </w:t>
      </w:r>
      <w:r w:rsidR="00D751D3" w:rsidRPr="00D751D3">
        <w:t>Batteries, essential to Tesla's vehicles' performance, are just one of the many components Tesla needs to build its EVs. Tesla currently uses several vendors for various parts and has also invested in internal battery manufacturing capabilities to lessen its reliance on third parties. However, the scarcity of some battery-related raw materials, such as lithium and cobalt, may provide suppliers with more negotiating leverage.</w:t>
      </w:r>
    </w:p>
    <w:p w14:paraId="2EC6D432" w14:textId="77777777" w:rsidR="00B325F2" w:rsidRDefault="007B49D5" w:rsidP="00AE4606">
      <w:pPr>
        <w:spacing w:line="360" w:lineRule="auto"/>
      </w:pPr>
      <w:r w:rsidRPr="00B325F2">
        <w:rPr>
          <w:b/>
          <w:bCs/>
        </w:rPr>
        <w:t xml:space="preserve">Bargaining Power of </w:t>
      </w:r>
      <w:r w:rsidRPr="00B325F2">
        <w:rPr>
          <w:b/>
          <w:bCs/>
        </w:rPr>
        <w:t>Buyers (Medium):</w:t>
      </w:r>
      <w:r w:rsidRPr="00B325F2">
        <w:t xml:space="preserve"> </w:t>
      </w:r>
      <w:r w:rsidR="00D751D3" w:rsidRPr="00D751D3">
        <w:t>Due to the availability of numerous brands and models, consumers in the automotive business typically have strong negotiating power. This power is somewhat constrained by Tesla's distinctive value proposition, including cutting-edge technology, exceptional performance, and brand prestige. In addition, government subsidies for EVs in the UK may potentially influence consumer behaviour. To keep its attraction to customers, Tesla must continue to produce top-notch, cutting-edge goods.</w:t>
      </w:r>
    </w:p>
    <w:p w14:paraId="1CC747ED" w14:textId="1E088BBC" w:rsidR="00AE4606" w:rsidRDefault="00AE4606" w:rsidP="00AE4606">
      <w:pPr>
        <w:spacing w:line="360" w:lineRule="auto"/>
      </w:pPr>
      <w:r>
        <w:rPr>
          <w:b/>
          <w:bCs/>
        </w:rPr>
        <w:t>I</w:t>
      </w:r>
      <w:r w:rsidRPr="00B325F2">
        <w:rPr>
          <w:b/>
          <w:bCs/>
        </w:rPr>
        <w:t>ntensity of Competitive Rivalry (High):</w:t>
      </w:r>
      <w:r w:rsidRPr="00B325F2">
        <w:t xml:space="preserve"> </w:t>
      </w:r>
      <w:r w:rsidR="00D751D3" w:rsidRPr="00D751D3">
        <w:t>Tesla's rivalry with other companies is fierce in the UK. Long-standing automakers like Nissan, BMW, and Volkswagen are increasing the number of EVs they sell. Rivian and NIO are two recent newcomers that want to take a piece of the industry. This battle is further complicated by the race to create autonomous driving technologies. To maintain its lead in this cutthroat market, Tesla must capitalise on its first-mover advantage, keep up its innovation initiatives, and offer top-notch customer service.</w:t>
      </w:r>
    </w:p>
    <w:p w14:paraId="1DCC8C73" w14:textId="0A8A6DFE" w:rsidR="00B325F2" w:rsidRDefault="00AE4606" w:rsidP="00AE4606">
      <w:pPr>
        <w:spacing w:line="360" w:lineRule="auto"/>
        <w:jc w:val="left"/>
      </w:pPr>
      <w:r>
        <w:br w:type="page"/>
      </w:r>
    </w:p>
    <w:p w14:paraId="241F06B2" w14:textId="77777777" w:rsidR="00B325F2" w:rsidRDefault="007B49D5" w:rsidP="00AE4606">
      <w:pPr>
        <w:pStyle w:val="Heading2"/>
        <w:spacing w:line="360" w:lineRule="auto"/>
      </w:pPr>
      <w:bookmarkStart w:id="6" w:name="_Toc134649801"/>
      <w:r w:rsidRPr="00B325F2">
        <w:lastRenderedPageBreak/>
        <w:t xml:space="preserve">Advantages and Disadvantages of </w:t>
      </w:r>
      <w:r>
        <w:t>Porter’s Five Forces</w:t>
      </w:r>
      <w:bookmarkEnd w:id="6"/>
    </w:p>
    <w:p w14:paraId="5550ABF6" w14:textId="77777777" w:rsidR="00B325F2" w:rsidRDefault="007B49D5" w:rsidP="00AE4606">
      <w:pPr>
        <w:spacing w:line="360" w:lineRule="auto"/>
        <w:rPr>
          <w:b/>
          <w:bCs/>
        </w:rPr>
      </w:pPr>
      <w:r>
        <w:rPr>
          <w:b/>
          <w:bCs/>
        </w:rPr>
        <w:t>Advantages</w:t>
      </w:r>
    </w:p>
    <w:p w14:paraId="12E1D948" w14:textId="77777777" w:rsidR="00B325F2" w:rsidRPr="00B325F2" w:rsidRDefault="007B49D5" w:rsidP="00AE4606">
      <w:pPr>
        <w:pStyle w:val="ListParagraph"/>
        <w:numPr>
          <w:ilvl w:val="0"/>
          <w:numId w:val="1"/>
        </w:numPr>
        <w:spacing w:line="360" w:lineRule="auto"/>
      </w:pPr>
      <w:r w:rsidRPr="00B325F2">
        <w:t>Comprehensive Analysis: Porter's Five Forces provides a holistic view of the competitive forces within an industry, including competition from existing rivals, pot</w:t>
      </w:r>
      <w:r w:rsidRPr="00B325F2">
        <w:t>ential new entrants, substitute products, and the bargaining power of suppliers and buyers.</w:t>
      </w:r>
    </w:p>
    <w:p w14:paraId="7D595B9F" w14:textId="77777777" w:rsidR="00B325F2" w:rsidRPr="00B325F2" w:rsidRDefault="007B49D5" w:rsidP="00AE4606">
      <w:pPr>
        <w:pStyle w:val="ListParagraph"/>
        <w:numPr>
          <w:ilvl w:val="0"/>
          <w:numId w:val="1"/>
        </w:numPr>
        <w:spacing w:line="360" w:lineRule="auto"/>
      </w:pPr>
      <w:r w:rsidRPr="00B325F2">
        <w:t>Strategic Planning: By identifying the strengths and weaknesses within an industry, businesses can leverage opportunities and mitigate threats. This can guide strat</w:t>
      </w:r>
      <w:r w:rsidRPr="00B325F2">
        <w:t>egic planning and decision-making processes.</w:t>
      </w:r>
    </w:p>
    <w:p w14:paraId="681CD301" w14:textId="77777777" w:rsidR="00B325F2" w:rsidRPr="00B325F2" w:rsidRDefault="007B49D5" w:rsidP="00AE4606">
      <w:pPr>
        <w:pStyle w:val="ListParagraph"/>
        <w:numPr>
          <w:ilvl w:val="0"/>
          <w:numId w:val="1"/>
        </w:numPr>
        <w:spacing w:line="360" w:lineRule="auto"/>
      </w:pPr>
      <w:r w:rsidRPr="00B325F2">
        <w:t>Understanding Profitability: The model helps understand the factors affecting industry profitability, allowing businesses to forecast potential earnings and growth.</w:t>
      </w:r>
    </w:p>
    <w:p w14:paraId="34D7AB19" w14:textId="77777777" w:rsidR="00B325F2" w:rsidRPr="00B325F2" w:rsidRDefault="007B49D5" w:rsidP="00AE4606">
      <w:pPr>
        <w:spacing w:line="360" w:lineRule="auto"/>
        <w:rPr>
          <w:b/>
          <w:bCs/>
        </w:rPr>
      </w:pPr>
      <w:r w:rsidRPr="00B325F2">
        <w:rPr>
          <w:b/>
          <w:bCs/>
        </w:rPr>
        <w:t>Disadvantages</w:t>
      </w:r>
    </w:p>
    <w:p w14:paraId="50CBC0D6" w14:textId="77777777" w:rsidR="00B325F2" w:rsidRDefault="007B49D5" w:rsidP="00AE4606">
      <w:pPr>
        <w:pStyle w:val="ListParagraph"/>
        <w:numPr>
          <w:ilvl w:val="0"/>
          <w:numId w:val="2"/>
        </w:numPr>
        <w:spacing w:line="360" w:lineRule="auto"/>
      </w:pPr>
      <w:r>
        <w:t xml:space="preserve">Static Nature: </w:t>
      </w:r>
      <w:r w:rsidR="00D751D3" w:rsidRPr="00D751D3">
        <w:t>The market and industry dynamics, which can change quickly, especially in tech-focused industries like Tesla's, are not taken into account by the model, which assumes a traditional perfect competition scenario and is essentially static.</w:t>
      </w:r>
    </w:p>
    <w:p w14:paraId="33B1BB04" w14:textId="77777777" w:rsidR="00B325F2" w:rsidRDefault="007B49D5" w:rsidP="00AE4606">
      <w:pPr>
        <w:pStyle w:val="ListParagraph"/>
        <w:numPr>
          <w:ilvl w:val="0"/>
          <w:numId w:val="2"/>
        </w:numPr>
        <w:spacing w:line="360" w:lineRule="auto"/>
      </w:pPr>
      <w:r>
        <w:t xml:space="preserve">Overlooking Micro Factors: </w:t>
      </w:r>
      <w:r w:rsidR="00D751D3" w:rsidRPr="00D751D3">
        <w:t>Even while it provides a macro perspective, it could ignore critical micro or firm-specific aspects, like special resources or competencies, which might give a competitive edge.</w:t>
      </w:r>
    </w:p>
    <w:p w14:paraId="44606A29" w14:textId="77777777" w:rsidR="00B325F2" w:rsidRDefault="007B49D5" w:rsidP="00AE4606">
      <w:pPr>
        <w:pStyle w:val="ListParagraph"/>
        <w:numPr>
          <w:ilvl w:val="0"/>
          <w:numId w:val="2"/>
        </w:numPr>
        <w:spacing w:line="360" w:lineRule="auto"/>
      </w:pPr>
      <w:r>
        <w:t xml:space="preserve">Ignoring External Factors: Porter's Five Forces focuses mainly on industry competition </w:t>
      </w:r>
      <w:r>
        <w:t>and doesn't directly consider other external factors like government regulations, technological innovations or social trends, which can significantly impact businesses.</w:t>
      </w:r>
    </w:p>
    <w:p w14:paraId="41D57B57" w14:textId="77777777" w:rsidR="00B325F2" w:rsidRDefault="007B49D5" w:rsidP="00AE4606">
      <w:pPr>
        <w:spacing w:line="360" w:lineRule="auto"/>
        <w:ind w:firstLine="360"/>
      </w:pPr>
      <w:r>
        <w:t xml:space="preserve">However, </w:t>
      </w:r>
      <w:r w:rsidRPr="00B325F2">
        <w:t xml:space="preserve">while Porter's Five Forces model offers valuable insights into the competitive forces in the EV market, </w:t>
      </w:r>
      <w:r>
        <w:t xml:space="preserve">it is to mention that </w:t>
      </w:r>
      <w:r w:rsidRPr="00B325F2">
        <w:t>its limitations mean it should be used in conjunction with other models and analyses for a more comprehensive understanding.</w:t>
      </w:r>
    </w:p>
    <w:p w14:paraId="35E98748" w14:textId="77777777" w:rsidR="00B325F2" w:rsidRPr="00476275" w:rsidRDefault="007B49D5" w:rsidP="00AE4606">
      <w:pPr>
        <w:pStyle w:val="Heading2"/>
        <w:spacing w:line="360" w:lineRule="auto"/>
      </w:pPr>
      <w:bookmarkStart w:id="7" w:name="_Toc134649802"/>
      <w:r w:rsidRPr="00476275">
        <w:t>Futur</w:t>
      </w:r>
      <w:r w:rsidRPr="00476275">
        <w:t>e Recommendations for Tesla</w:t>
      </w:r>
      <w:bookmarkEnd w:id="7"/>
    </w:p>
    <w:p w14:paraId="5AF7A45B" w14:textId="536C8139" w:rsidR="00476275" w:rsidRDefault="007B49D5" w:rsidP="00AE4606">
      <w:pPr>
        <w:spacing w:line="360" w:lineRule="auto"/>
      </w:pPr>
      <w:r>
        <w:t xml:space="preserve">It is to note that </w:t>
      </w:r>
      <w:r w:rsidRPr="00476275">
        <w:t>Tesla has proven to be a leader in the electric vehicle (EV) market, setting the bar for innovation in this sector</w:t>
      </w:r>
      <w:r w:rsidR="00F56DCA">
        <w:t xml:space="preserve"> (Pandyaswargo et al.</w:t>
      </w:r>
      <w:r w:rsidR="00AE4606">
        <w:t xml:space="preserve">, </w:t>
      </w:r>
      <w:r w:rsidR="00F56DCA">
        <w:t>2021)</w:t>
      </w:r>
      <w:r w:rsidRPr="00476275">
        <w:t>. However, the automotive industry's rapidly evolving and increasin</w:t>
      </w:r>
      <w:r w:rsidRPr="00476275">
        <w:t>gly competitive landscape necessitates continuous strategic development. The following recommendations could help Tesla maintain its competitive edge in the future</w:t>
      </w:r>
      <w:r>
        <w:t xml:space="preserve">. These recommendations are made by aligning </w:t>
      </w:r>
      <w:r w:rsidRPr="00476275">
        <w:t xml:space="preserve">with the Ansoff </w:t>
      </w:r>
      <w:r w:rsidRPr="00476275">
        <w:lastRenderedPageBreak/>
        <w:t xml:space="preserve">Matrix strategies of </w:t>
      </w:r>
      <w:r w:rsidRPr="00476275">
        <w:rPr>
          <w:b/>
          <w:bCs/>
          <w:i/>
          <w:iCs/>
        </w:rPr>
        <w:t>market pene</w:t>
      </w:r>
      <w:r w:rsidRPr="00476275">
        <w:rPr>
          <w:b/>
          <w:bCs/>
          <w:i/>
          <w:iCs/>
        </w:rPr>
        <w:t>tration</w:t>
      </w:r>
      <w:r w:rsidRPr="00476275">
        <w:t xml:space="preserve"> and </w:t>
      </w:r>
      <w:r w:rsidRPr="00476275">
        <w:rPr>
          <w:b/>
          <w:bCs/>
          <w:i/>
          <w:iCs/>
        </w:rPr>
        <w:t>product development</w:t>
      </w:r>
      <w:r>
        <w:t xml:space="preserve"> (Figure 4. Ansoff Matrix)</w:t>
      </w:r>
      <w:r w:rsidR="00F56DCA">
        <w:t xml:space="preserve"> (Gepner et al. 2022)</w:t>
      </w:r>
      <w:r>
        <w:t>.</w:t>
      </w:r>
    </w:p>
    <w:p w14:paraId="696910AC" w14:textId="77777777" w:rsidR="00476275" w:rsidRDefault="007B49D5" w:rsidP="00AE4606">
      <w:pPr>
        <w:spacing w:line="360" w:lineRule="auto"/>
        <w:jc w:val="center"/>
      </w:pPr>
      <w:r w:rsidRPr="00476275">
        <w:drawing>
          <wp:inline distT="0" distB="0" distL="0" distR="0" wp14:anchorId="20EA9873" wp14:editId="62E73ACF">
            <wp:extent cx="3880236" cy="2917206"/>
            <wp:effectExtent l="0" t="0" r="0" b="0"/>
            <wp:docPr id="1335048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048588" name=""/>
                    <pic:cNvPicPr/>
                  </pic:nvPicPr>
                  <pic:blipFill>
                    <a:blip r:embed="rId11"/>
                    <a:stretch>
                      <a:fillRect/>
                    </a:stretch>
                  </pic:blipFill>
                  <pic:spPr>
                    <a:xfrm>
                      <a:off x="0" y="0"/>
                      <a:ext cx="3885263" cy="2920985"/>
                    </a:xfrm>
                    <a:prstGeom prst="rect">
                      <a:avLst/>
                    </a:prstGeom>
                  </pic:spPr>
                </pic:pic>
              </a:graphicData>
            </a:graphic>
          </wp:inline>
        </w:drawing>
      </w:r>
    </w:p>
    <w:p w14:paraId="7EB1799C" w14:textId="77777777" w:rsidR="00476275" w:rsidRPr="00476275" w:rsidRDefault="007B49D5" w:rsidP="00AE4606">
      <w:pPr>
        <w:spacing w:line="360" w:lineRule="auto"/>
        <w:jc w:val="center"/>
        <w:rPr>
          <w:b/>
          <w:bCs/>
          <w:i/>
          <w:iCs/>
        </w:rPr>
      </w:pPr>
      <w:r w:rsidRPr="00476275">
        <w:rPr>
          <w:b/>
          <w:bCs/>
          <w:i/>
          <w:iCs/>
        </w:rPr>
        <w:t>Figure 4: Ansoff Matrix</w:t>
      </w:r>
    </w:p>
    <w:p w14:paraId="799361C9" w14:textId="77777777" w:rsidR="00476275" w:rsidRDefault="007B49D5" w:rsidP="00AE4606">
      <w:pPr>
        <w:pStyle w:val="ListParagraph"/>
        <w:numPr>
          <w:ilvl w:val="0"/>
          <w:numId w:val="3"/>
        </w:numPr>
        <w:spacing w:line="360" w:lineRule="auto"/>
      </w:pPr>
      <w:r w:rsidRPr="00476275">
        <w:rPr>
          <w:b/>
          <w:bCs/>
        </w:rPr>
        <w:t>Market Penetration</w:t>
      </w:r>
      <w:r>
        <w:t xml:space="preserve">: </w:t>
      </w:r>
      <w:r w:rsidRPr="00476275">
        <w:t>Market penetration can be achieved by improving customer service and expanding the charging infrastructure, thereby increasing Tesla's market share in the existing market.</w:t>
      </w:r>
    </w:p>
    <w:p w14:paraId="261B4FA3" w14:textId="77777777" w:rsidR="00476275" w:rsidRDefault="007B49D5" w:rsidP="00AE4606">
      <w:pPr>
        <w:pStyle w:val="ListParagraph"/>
        <w:numPr>
          <w:ilvl w:val="0"/>
          <w:numId w:val="5"/>
        </w:numPr>
        <w:spacing w:line="360" w:lineRule="auto"/>
      </w:pPr>
      <w:r>
        <w:t>Improve Customer Service: With the increasing competition in the EV market, exceptio</w:t>
      </w:r>
      <w:r>
        <w:t>nal customer service can differentiate Tesla from its competitors. Focusing on improving the overall customer experience, from the point of sale to after-sales service, can enhance brand loyalty and customer retention.</w:t>
      </w:r>
    </w:p>
    <w:p w14:paraId="00CADE2F" w14:textId="63CBEEE1" w:rsidR="00476275" w:rsidRDefault="007B49D5" w:rsidP="00AE4606">
      <w:pPr>
        <w:pStyle w:val="ListParagraph"/>
        <w:numPr>
          <w:ilvl w:val="0"/>
          <w:numId w:val="5"/>
        </w:numPr>
        <w:spacing w:line="360" w:lineRule="auto"/>
      </w:pPr>
      <w:r>
        <w:t>Expand Charging Infrastructure: One o</w:t>
      </w:r>
      <w:r>
        <w:t>f the biggest barriers to EV adoption is the lack of charging infrastructure</w:t>
      </w:r>
      <w:r w:rsidR="00F56DCA">
        <w:t xml:space="preserve"> (Dua et al.</w:t>
      </w:r>
      <w:r w:rsidR="00AE4606">
        <w:t xml:space="preserve">, </w:t>
      </w:r>
      <w:r w:rsidR="00F56DCA">
        <w:t>2021)</w:t>
      </w:r>
      <w:r>
        <w:t>. Even though the UK government is investing in expanding this network, Tesla should continue to grow its own Supercharger network. This would make owning a Tesl</w:t>
      </w:r>
      <w:r>
        <w:t>a more convenient for customers and strengthen Tesla's unique selling proposition.</w:t>
      </w:r>
    </w:p>
    <w:p w14:paraId="01BA6CDF" w14:textId="77777777" w:rsidR="00476275" w:rsidRDefault="007B49D5" w:rsidP="00AE4606">
      <w:pPr>
        <w:pStyle w:val="ListParagraph"/>
        <w:numPr>
          <w:ilvl w:val="0"/>
          <w:numId w:val="3"/>
        </w:numPr>
        <w:spacing w:line="360" w:lineRule="auto"/>
      </w:pPr>
      <w:r w:rsidRPr="00476275">
        <w:rPr>
          <w:b/>
          <w:bCs/>
        </w:rPr>
        <w:t>Product Development</w:t>
      </w:r>
      <w:r>
        <w:t xml:space="preserve">: </w:t>
      </w:r>
      <w:r w:rsidR="00D751D3" w:rsidRPr="00D751D3">
        <w:t>By offering new items to the current market, product development can be pursued by releasing more cheap models and utilising developments in battery and self-driving technologies.</w:t>
      </w:r>
    </w:p>
    <w:p w14:paraId="67EF588A" w14:textId="77777777" w:rsidR="00476275" w:rsidRDefault="007B49D5" w:rsidP="00AE4606">
      <w:pPr>
        <w:pStyle w:val="ListParagraph"/>
        <w:numPr>
          <w:ilvl w:val="0"/>
          <w:numId w:val="9"/>
        </w:numPr>
        <w:spacing w:line="360" w:lineRule="auto"/>
      </w:pPr>
      <w:r>
        <w:t xml:space="preserve">Diversify Product Line: </w:t>
      </w:r>
      <w:r w:rsidR="00D751D3" w:rsidRPr="00D751D3">
        <w:t xml:space="preserve">The majority of people consider Tesla cars to be high-end and luxurious. Tesla may think about releasing more reasonably priced models in an effort </w:t>
      </w:r>
      <w:r w:rsidR="00D751D3" w:rsidRPr="00D751D3">
        <w:lastRenderedPageBreak/>
        <w:t>to appeal to a wider clientele. With this approach, Tesla might conceivably overtake more established automakers and grow its market share.</w:t>
      </w:r>
    </w:p>
    <w:p w14:paraId="64248DF1" w14:textId="77777777" w:rsidR="00476275" w:rsidRDefault="007B49D5" w:rsidP="00AE4606">
      <w:pPr>
        <w:pStyle w:val="ListParagraph"/>
        <w:numPr>
          <w:ilvl w:val="0"/>
          <w:numId w:val="9"/>
        </w:numPr>
        <w:spacing w:line="360" w:lineRule="auto"/>
      </w:pPr>
      <w:r>
        <w:t>Invest in Advanced Battery Technology: As the UK is home to institutions like the Faraday Institution, dedicated to advancing battery technology, Tesla could consider partn</w:t>
      </w:r>
      <w:r>
        <w:t>erships or collaborations to benefit from these advancements. In addition, investments in enhancing energy density, reducing charging times, and lowering costs could keep Tesla at the forefront of the EV market.</w:t>
      </w:r>
    </w:p>
    <w:p w14:paraId="6966460B" w14:textId="77777777" w:rsidR="00476275" w:rsidRDefault="007B49D5" w:rsidP="00AE4606">
      <w:pPr>
        <w:pStyle w:val="ListParagraph"/>
        <w:numPr>
          <w:ilvl w:val="0"/>
          <w:numId w:val="9"/>
        </w:numPr>
        <w:spacing w:line="360" w:lineRule="auto"/>
      </w:pPr>
      <w:r>
        <w:t>Strengthen Local Supply Chain: The geopoliti</w:t>
      </w:r>
      <w:r>
        <w:t>cal tensions and international trade policies pose a risk to Tesla's global supply chain. Therefore, Tesla could focus on strengthening its local supply chain in the UK, reducing the impact of any potential trade disruptions.</w:t>
      </w:r>
    </w:p>
    <w:p w14:paraId="1399F8A1" w14:textId="77777777" w:rsidR="00476275" w:rsidRDefault="007B49D5" w:rsidP="00AE4606">
      <w:pPr>
        <w:pStyle w:val="ListParagraph"/>
        <w:numPr>
          <w:ilvl w:val="0"/>
          <w:numId w:val="9"/>
        </w:numPr>
        <w:spacing w:line="360" w:lineRule="auto"/>
      </w:pPr>
      <w:r>
        <w:t>Leverage Full Self-Driving (FS</w:t>
      </w:r>
      <w:r>
        <w:t>D) Capabilities: As the UK reviews its legal framework to accommodate self-driving cars, Tesla could position itself as a leader in this technology</w:t>
      </w:r>
      <w:r w:rsidR="00F56DCA">
        <w:t xml:space="preserve"> (Nordhoff et al., 2023)</w:t>
      </w:r>
      <w:r>
        <w:t>. However, the company must ensure that its FSD technology meets all safety regulatio</w:t>
      </w:r>
      <w:r>
        <w:t>ns and public expectations to gain consumer trust.</w:t>
      </w:r>
    </w:p>
    <w:p w14:paraId="14E3E9CB" w14:textId="77777777" w:rsidR="00476275" w:rsidRDefault="007B49D5" w:rsidP="00AE4606">
      <w:pPr>
        <w:pStyle w:val="ListParagraph"/>
        <w:numPr>
          <w:ilvl w:val="0"/>
          <w:numId w:val="9"/>
        </w:numPr>
        <w:spacing w:line="360" w:lineRule="auto"/>
      </w:pPr>
      <w:r>
        <w:t>Enhance Sustainable Practices: Tesla must address the environmental concerns related to its battery production process. Continued focus on making its supply chain and manufacturing processes as sustainable</w:t>
      </w:r>
      <w:r>
        <w:t xml:space="preserve"> as possible will not only reduce criticism but also align with the growing consumer preference for environmentally friendly companies.</w:t>
      </w:r>
    </w:p>
    <w:p w14:paraId="068CD828" w14:textId="77777777" w:rsidR="00C73BC3" w:rsidRDefault="007B49D5" w:rsidP="00AE4606">
      <w:pPr>
        <w:pStyle w:val="Heading1"/>
        <w:spacing w:line="360" w:lineRule="auto"/>
      </w:pPr>
      <w:bookmarkStart w:id="8" w:name="_Toc134649803"/>
      <w:r w:rsidRPr="00476275">
        <w:t>Conclusion</w:t>
      </w:r>
      <w:bookmarkEnd w:id="8"/>
    </w:p>
    <w:p w14:paraId="644D2DFA" w14:textId="52EB7574" w:rsidR="00476275" w:rsidRDefault="007B49D5" w:rsidP="00AE4606">
      <w:pPr>
        <w:spacing w:line="360" w:lineRule="auto"/>
      </w:pPr>
      <w:r w:rsidRPr="00476275">
        <w:t>Hence, from the above analysis, it is concluded that</w:t>
      </w:r>
      <w:r>
        <w:t xml:space="preserve"> </w:t>
      </w:r>
      <w:r w:rsidRPr="00476275">
        <w:t>Tesla's operations within the UK present both significan</w:t>
      </w:r>
      <w:r w:rsidRPr="00476275">
        <w:t>t opportunities and challenges. The country's political, economic, and sociocultural climate largely favours Tesla's mission and product offerings, particularly due to environmental sustainability becoming a national priority. In this regard, the governmen</w:t>
      </w:r>
      <w:r w:rsidRPr="00476275">
        <w:t>t's supportive policies, such as the Road to Zero Strategy and the UK Carbon Plan, provide a conducive environment for Tesla to thrive.</w:t>
      </w:r>
      <w:r>
        <w:t xml:space="preserve"> </w:t>
      </w:r>
      <w:r w:rsidRPr="00476275">
        <w:t>Nevertheless, Tesla must navigate an increasingly competitive landscape, as identified through Porter's Five Forces anal</w:t>
      </w:r>
      <w:r w:rsidRPr="00476275">
        <w:t>ysis. While Tesla enjoys a first-mover advantage in the EV market, established automakers and emerging players are accelerating their electric vehicle offerings.</w:t>
      </w:r>
    </w:p>
    <w:p w14:paraId="7FE9B98A" w14:textId="77777777" w:rsidR="00476275" w:rsidRDefault="007B49D5" w:rsidP="00AE4606">
      <w:pPr>
        <w:spacing w:line="360" w:lineRule="auto"/>
      </w:pPr>
      <w:r w:rsidRPr="00476275">
        <w:t>Additionally, the high threat of substitutes and potential challenges in the supply chain nece</w:t>
      </w:r>
      <w:r w:rsidRPr="00476275">
        <w:t>ssitates strategic planning.</w:t>
      </w:r>
      <w:r>
        <w:t xml:space="preserve"> </w:t>
      </w:r>
      <w:r w:rsidRPr="00476275">
        <w:t xml:space="preserve">Future recommendations for Tesla include expanding its </w:t>
      </w:r>
      <w:r w:rsidRPr="00476275">
        <w:lastRenderedPageBreak/>
        <w:t>Supercharger network, diversifying its product line, investing in advanced battery technology, strengthening its local supply chain, enhancing sustainable practices, and im</w:t>
      </w:r>
      <w:r w:rsidRPr="00476275">
        <w:t>proving customer service. Through these strategies, Tesla can effectively leverage the opportunities presented by the UK's macro environment while mitigating potential threats.</w:t>
      </w:r>
    </w:p>
    <w:p w14:paraId="447FEEA6" w14:textId="77777777" w:rsidR="00782B3C" w:rsidRDefault="00782B3C" w:rsidP="00AE4606">
      <w:pPr>
        <w:spacing w:line="360" w:lineRule="auto"/>
      </w:pPr>
    </w:p>
    <w:p w14:paraId="7AF33888" w14:textId="77777777" w:rsidR="00782B3C" w:rsidRDefault="00782B3C" w:rsidP="00AE4606">
      <w:pPr>
        <w:spacing w:line="360" w:lineRule="auto"/>
      </w:pPr>
    </w:p>
    <w:p w14:paraId="5FCCBEA1" w14:textId="77777777" w:rsidR="00782B3C" w:rsidRDefault="00782B3C" w:rsidP="00AE4606">
      <w:pPr>
        <w:spacing w:line="360" w:lineRule="auto"/>
      </w:pPr>
    </w:p>
    <w:p w14:paraId="4CB9FED4" w14:textId="77777777" w:rsidR="00782B3C" w:rsidRDefault="00782B3C" w:rsidP="00AE4606">
      <w:pPr>
        <w:spacing w:line="360" w:lineRule="auto"/>
      </w:pPr>
    </w:p>
    <w:p w14:paraId="1671EAC7" w14:textId="77777777" w:rsidR="00782B3C" w:rsidRDefault="00782B3C" w:rsidP="00AE4606">
      <w:pPr>
        <w:spacing w:line="360" w:lineRule="auto"/>
      </w:pPr>
    </w:p>
    <w:p w14:paraId="2B488D04" w14:textId="77777777" w:rsidR="00782B3C" w:rsidRDefault="00782B3C" w:rsidP="00AE4606">
      <w:pPr>
        <w:spacing w:line="360" w:lineRule="auto"/>
      </w:pPr>
    </w:p>
    <w:p w14:paraId="19569930" w14:textId="77777777" w:rsidR="00782B3C" w:rsidRDefault="00782B3C" w:rsidP="00AE4606">
      <w:pPr>
        <w:spacing w:line="360" w:lineRule="auto"/>
      </w:pPr>
    </w:p>
    <w:p w14:paraId="2A3F8BE6" w14:textId="77777777" w:rsidR="00F56DCA" w:rsidRDefault="00F56DCA" w:rsidP="00AE4606">
      <w:pPr>
        <w:spacing w:line="360" w:lineRule="auto"/>
      </w:pPr>
    </w:p>
    <w:p w14:paraId="62E6B8A4" w14:textId="77777777" w:rsidR="00F56DCA" w:rsidRDefault="00F56DCA" w:rsidP="00AE4606">
      <w:pPr>
        <w:spacing w:line="360" w:lineRule="auto"/>
      </w:pPr>
    </w:p>
    <w:p w14:paraId="48464D5C" w14:textId="77777777" w:rsidR="00F56DCA" w:rsidRDefault="00F56DCA" w:rsidP="00AE4606">
      <w:pPr>
        <w:spacing w:line="360" w:lineRule="auto"/>
      </w:pPr>
    </w:p>
    <w:p w14:paraId="4C129DD5" w14:textId="77777777" w:rsidR="00F56DCA" w:rsidRDefault="00F56DCA" w:rsidP="00AE4606">
      <w:pPr>
        <w:spacing w:line="360" w:lineRule="auto"/>
      </w:pPr>
    </w:p>
    <w:p w14:paraId="013DE54D" w14:textId="77777777" w:rsidR="00F56DCA" w:rsidRDefault="00F56DCA" w:rsidP="00AE4606">
      <w:pPr>
        <w:spacing w:line="360" w:lineRule="auto"/>
      </w:pPr>
    </w:p>
    <w:p w14:paraId="3E92642F" w14:textId="77777777" w:rsidR="00F56DCA" w:rsidRDefault="00F56DCA" w:rsidP="00AE4606">
      <w:pPr>
        <w:spacing w:line="360" w:lineRule="auto"/>
      </w:pPr>
    </w:p>
    <w:p w14:paraId="111A352C" w14:textId="77777777" w:rsidR="00F56DCA" w:rsidRDefault="00F56DCA" w:rsidP="00AE4606">
      <w:pPr>
        <w:spacing w:line="360" w:lineRule="auto"/>
      </w:pPr>
    </w:p>
    <w:p w14:paraId="35768C9C" w14:textId="77777777" w:rsidR="00F56DCA" w:rsidRDefault="00F56DCA" w:rsidP="00AE4606">
      <w:pPr>
        <w:spacing w:line="360" w:lineRule="auto"/>
      </w:pPr>
    </w:p>
    <w:p w14:paraId="1FFD1C48" w14:textId="77777777" w:rsidR="00F56DCA" w:rsidRDefault="00F56DCA" w:rsidP="00AE4606">
      <w:pPr>
        <w:spacing w:line="360" w:lineRule="auto"/>
      </w:pPr>
    </w:p>
    <w:p w14:paraId="4C32C74E" w14:textId="77777777" w:rsidR="00F56DCA" w:rsidRDefault="00F56DCA" w:rsidP="00AE4606">
      <w:pPr>
        <w:spacing w:line="360" w:lineRule="auto"/>
      </w:pPr>
    </w:p>
    <w:p w14:paraId="5314CA4F" w14:textId="77777777" w:rsidR="00F56DCA" w:rsidRDefault="00F56DCA" w:rsidP="00AE4606">
      <w:pPr>
        <w:spacing w:line="360" w:lineRule="auto"/>
      </w:pPr>
    </w:p>
    <w:p w14:paraId="5FA223C5" w14:textId="77777777" w:rsidR="00782B3C" w:rsidRDefault="007B49D5" w:rsidP="00AE4606">
      <w:pPr>
        <w:pStyle w:val="Heading1"/>
        <w:spacing w:line="360" w:lineRule="auto"/>
      </w:pPr>
      <w:bookmarkStart w:id="9" w:name="_Toc134649804"/>
      <w:r>
        <w:t>References:</w:t>
      </w:r>
      <w:bookmarkEnd w:id="9"/>
    </w:p>
    <w:p w14:paraId="6A432C0F" w14:textId="77777777" w:rsidR="00F56DCA" w:rsidRPr="00F56DCA" w:rsidRDefault="007B49D5" w:rsidP="00AE4606">
      <w:pPr>
        <w:spacing w:line="360" w:lineRule="auto"/>
        <w:rPr>
          <w:rFonts w:cs="Times New Roman"/>
          <w:color w:val="222222"/>
          <w:szCs w:val="24"/>
          <w:shd w:val="clear" w:color="auto" w:fill="FFFFFF"/>
        </w:rPr>
      </w:pPr>
      <w:r w:rsidRPr="00F56DCA">
        <w:rPr>
          <w:rFonts w:cs="Times New Roman"/>
          <w:color w:val="222222"/>
          <w:szCs w:val="24"/>
          <w:shd w:val="clear" w:color="auto" w:fill="FFFFFF"/>
        </w:rPr>
        <w:t>Allam, Z., Sharifi, A., Bibri, S.E., Jones, D.S. and Krogstie, J., 2022. The metaverse as a virtual form of smart cities: Opportunities and challenges for environmental, economic, and social sustainability in urban futures. </w:t>
      </w:r>
      <w:r w:rsidRPr="00F56DCA">
        <w:rPr>
          <w:rFonts w:cs="Times New Roman"/>
          <w:i/>
          <w:iCs/>
          <w:color w:val="222222"/>
          <w:szCs w:val="24"/>
          <w:shd w:val="clear" w:color="auto" w:fill="FFFFFF"/>
        </w:rPr>
        <w:t>Smart Cities</w:t>
      </w:r>
      <w:r w:rsidRPr="00F56DCA">
        <w:rPr>
          <w:rFonts w:cs="Times New Roman"/>
          <w:color w:val="222222"/>
          <w:szCs w:val="24"/>
          <w:shd w:val="clear" w:color="auto" w:fill="FFFFFF"/>
        </w:rPr>
        <w:t>, </w:t>
      </w:r>
      <w:r w:rsidRPr="00F56DCA">
        <w:rPr>
          <w:rFonts w:cs="Times New Roman"/>
          <w:i/>
          <w:iCs/>
          <w:color w:val="222222"/>
          <w:szCs w:val="24"/>
          <w:shd w:val="clear" w:color="auto" w:fill="FFFFFF"/>
        </w:rPr>
        <w:t>5</w:t>
      </w:r>
      <w:r w:rsidRPr="00F56DCA">
        <w:rPr>
          <w:rFonts w:cs="Times New Roman"/>
          <w:color w:val="222222"/>
          <w:szCs w:val="24"/>
          <w:shd w:val="clear" w:color="auto" w:fill="FFFFFF"/>
        </w:rPr>
        <w:t xml:space="preserve">(3), </w:t>
      </w:r>
      <w:r w:rsidRPr="00F56DCA">
        <w:rPr>
          <w:rFonts w:cs="Times New Roman"/>
          <w:color w:val="222222"/>
          <w:szCs w:val="24"/>
          <w:shd w:val="clear" w:color="auto" w:fill="FFFFFF"/>
        </w:rPr>
        <w:t>pp.771-801.</w:t>
      </w:r>
    </w:p>
    <w:p w14:paraId="2DFE2014" w14:textId="77777777" w:rsidR="00F56DCA" w:rsidRPr="00F56DCA" w:rsidRDefault="007B49D5" w:rsidP="00AE4606">
      <w:pPr>
        <w:spacing w:line="360" w:lineRule="auto"/>
        <w:rPr>
          <w:rFonts w:cs="Times New Roman"/>
          <w:color w:val="222222"/>
          <w:szCs w:val="24"/>
          <w:shd w:val="clear" w:color="auto" w:fill="FFFFFF"/>
        </w:rPr>
      </w:pPr>
      <w:r w:rsidRPr="00F56DCA">
        <w:rPr>
          <w:rFonts w:cs="Times New Roman"/>
          <w:color w:val="222222"/>
          <w:szCs w:val="24"/>
          <w:shd w:val="clear" w:color="auto" w:fill="FFFFFF"/>
        </w:rPr>
        <w:lastRenderedPageBreak/>
        <w:t xml:space="preserve">Bahador, M.H.H., 2019. The effect of marketing mix on organisations performance. In </w:t>
      </w:r>
      <w:r w:rsidRPr="00F56DCA">
        <w:rPr>
          <w:rFonts w:cs="Times New Roman"/>
          <w:i/>
          <w:iCs/>
          <w:color w:val="222222"/>
          <w:szCs w:val="24"/>
          <w:shd w:val="clear" w:color="auto" w:fill="FFFFFF"/>
        </w:rPr>
        <w:t>1st Strategic Management Conference</w:t>
      </w:r>
      <w:r w:rsidRPr="00F56DCA">
        <w:rPr>
          <w:rFonts w:cs="Times New Roman"/>
          <w:color w:val="222222"/>
          <w:szCs w:val="24"/>
          <w:shd w:val="clear" w:color="auto" w:fill="FFFFFF"/>
        </w:rPr>
        <w:t> (Vol. 1, p. 10).</w:t>
      </w:r>
    </w:p>
    <w:p w14:paraId="092176EF" w14:textId="77777777" w:rsidR="00F56DCA" w:rsidRPr="00F56DCA" w:rsidRDefault="007B49D5" w:rsidP="00AE4606">
      <w:pPr>
        <w:spacing w:line="360" w:lineRule="auto"/>
        <w:rPr>
          <w:rFonts w:cs="Times New Roman"/>
          <w:color w:val="222222"/>
          <w:szCs w:val="24"/>
          <w:shd w:val="clear" w:color="auto" w:fill="FFFFFF"/>
        </w:rPr>
      </w:pPr>
      <w:r w:rsidRPr="00F56DCA">
        <w:rPr>
          <w:rFonts w:cs="Times New Roman"/>
          <w:color w:val="222222"/>
          <w:szCs w:val="24"/>
          <w:shd w:val="clear" w:color="auto" w:fill="FFFFFF"/>
        </w:rPr>
        <w:t>Daylan, A., 2023. Examining the Disruptive Innovation Theory by Analysing Tesla, Inc.</w:t>
      </w:r>
    </w:p>
    <w:p w14:paraId="63DC763B" w14:textId="77777777" w:rsidR="00F56DCA" w:rsidRPr="00F56DCA" w:rsidRDefault="007B49D5" w:rsidP="00AE4606">
      <w:pPr>
        <w:spacing w:line="360" w:lineRule="auto"/>
        <w:rPr>
          <w:rFonts w:cs="Times New Roman"/>
          <w:color w:val="222222"/>
          <w:szCs w:val="24"/>
          <w:shd w:val="clear" w:color="auto" w:fill="FFFFFF"/>
        </w:rPr>
      </w:pPr>
      <w:r w:rsidRPr="00F56DCA">
        <w:rPr>
          <w:rFonts w:cs="Times New Roman"/>
          <w:color w:val="222222"/>
          <w:szCs w:val="24"/>
          <w:shd w:val="clear" w:color="auto" w:fill="FFFFFF"/>
        </w:rPr>
        <w:t>Daylan, A., 2023. Exa</w:t>
      </w:r>
      <w:r w:rsidRPr="00F56DCA">
        <w:rPr>
          <w:rFonts w:cs="Times New Roman"/>
          <w:color w:val="222222"/>
          <w:szCs w:val="24"/>
          <w:shd w:val="clear" w:color="auto" w:fill="FFFFFF"/>
        </w:rPr>
        <w:t>mining the Disruptive Innovation Theory by Analysing Tesla, Inc.</w:t>
      </w:r>
    </w:p>
    <w:p w14:paraId="1BB0933F" w14:textId="77777777" w:rsidR="00F56DCA" w:rsidRPr="00F56DCA" w:rsidRDefault="007B49D5" w:rsidP="00AE4606">
      <w:pPr>
        <w:spacing w:line="360" w:lineRule="auto"/>
        <w:rPr>
          <w:rFonts w:cs="Times New Roman"/>
          <w:color w:val="222222"/>
          <w:szCs w:val="24"/>
          <w:shd w:val="clear" w:color="auto" w:fill="FFFFFF"/>
        </w:rPr>
      </w:pPr>
      <w:r w:rsidRPr="00F56DCA">
        <w:rPr>
          <w:rFonts w:cs="Times New Roman"/>
          <w:color w:val="222222"/>
          <w:szCs w:val="24"/>
          <w:shd w:val="clear" w:color="auto" w:fill="FFFFFF"/>
        </w:rPr>
        <w:t>Dua, R., Hardman, S., Bhatt, Y. and Suneja, D., 2021. Enablers and disablers to plug-in electric vehicle adoption in India: Insights from a survey of experts. </w:t>
      </w:r>
      <w:r w:rsidRPr="00F56DCA">
        <w:rPr>
          <w:rFonts w:cs="Times New Roman"/>
          <w:i/>
          <w:iCs/>
          <w:color w:val="222222"/>
          <w:szCs w:val="24"/>
          <w:shd w:val="clear" w:color="auto" w:fill="FFFFFF"/>
        </w:rPr>
        <w:t>Energy Reports</w:t>
      </w:r>
      <w:r w:rsidRPr="00F56DCA">
        <w:rPr>
          <w:rFonts w:cs="Times New Roman"/>
          <w:color w:val="222222"/>
          <w:szCs w:val="24"/>
          <w:shd w:val="clear" w:color="auto" w:fill="FFFFFF"/>
        </w:rPr>
        <w:t>, </w:t>
      </w:r>
      <w:r w:rsidRPr="00F56DCA">
        <w:rPr>
          <w:rFonts w:cs="Times New Roman"/>
          <w:i/>
          <w:iCs/>
          <w:color w:val="222222"/>
          <w:szCs w:val="24"/>
          <w:shd w:val="clear" w:color="auto" w:fill="FFFFFF"/>
        </w:rPr>
        <w:t>7</w:t>
      </w:r>
      <w:r w:rsidRPr="00F56DCA">
        <w:rPr>
          <w:rFonts w:cs="Times New Roman"/>
          <w:color w:val="222222"/>
          <w:szCs w:val="24"/>
          <w:shd w:val="clear" w:color="auto" w:fill="FFFFFF"/>
        </w:rPr>
        <w:t>, pp.3171-3188.</w:t>
      </w:r>
    </w:p>
    <w:p w14:paraId="600D9B3F" w14:textId="77777777" w:rsidR="00F56DCA" w:rsidRPr="00F56DCA" w:rsidRDefault="007B49D5" w:rsidP="00AE4606">
      <w:pPr>
        <w:spacing w:line="360" w:lineRule="auto"/>
        <w:rPr>
          <w:rFonts w:cs="Times New Roman"/>
          <w:szCs w:val="24"/>
        </w:rPr>
      </w:pPr>
      <w:r w:rsidRPr="00F56DCA">
        <w:rPr>
          <w:rFonts w:cs="Times New Roman"/>
          <w:color w:val="222222"/>
          <w:szCs w:val="24"/>
          <w:shd w:val="clear" w:color="auto" w:fill="FFFFFF"/>
        </w:rPr>
        <w:t>Gepner, P., Tien, N.H., Dao, M.T.H. and Minh, D.T., 2022. Analysis of business strategy of leading Vietnamese real estate developers using SWOT matrix. </w:t>
      </w:r>
      <w:r w:rsidRPr="00F56DCA">
        <w:rPr>
          <w:rFonts w:cs="Times New Roman"/>
          <w:i/>
          <w:iCs/>
          <w:color w:val="222222"/>
          <w:szCs w:val="24"/>
          <w:shd w:val="clear" w:color="auto" w:fill="FFFFFF"/>
        </w:rPr>
        <w:t>International journal of multidisciplinary research and growth evaluation</w:t>
      </w:r>
      <w:r w:rsidRPr="00F56DCA">
        <w:rPr>
          <w:rFonts w:cs="Times New Roman"/>
          <w:color w:val="222222"/>
          <w:szCs w:val="24"/>
          <w:shd w:val="clear" w:color="auto" w:fill="FFFFFF"/>
        </w:rPr>
        <w:t>, </w:t>
      </w:r>
      <w:r w:rsidRPr="00F56DCA">
        <w:rPr>
          <w:rFonts w:cs="Times New Roman"/>
          <w:i/>
          <w:iCs/>
          <w:color w:val="222222"/>
          <w:szCs w:val="24"/>
          <w:shd w:val="clear" w:color="auto" w:fill="FFFFFF"/>
        </w:rPr>
        <w:t>3</w:t>
      </w:r>
      <w:r w:rsidRPr="00F56DCA">
        <w:rPr>
          <w:rFonts w:cs="Times New Roman"/>
          <w:color w:val="222222"/>
          <w:szCs w:val="24"/>
          <w:shd w:val="clear" w:color="auto" w:fill="FFFFFF"/>
        </w:rPr>
        <w:t>(1), pp.181-187.</w:t>
      </w:r>
    </w:p>
    <w:p w14:paraId="0509A50B" w14:textId="77777777" w:rsidR="00F56DCA" w:rsidRPr="00F56DCA" w:rsidRDefault="007B49D5" w:rsidP="00AE4606">
      <w:pPr>
        <w:spacing w:line="360" w:lineRule="auto"/>
        <w:rPr>
          <w:rFonts w:cs="Times New Roman"/>
          <w:color w:val="222222"/>
          <w:szCs w:val="24"/>
          <w:shd w:val="clear" w:color="auto" w:fill="FFFFFF"/>
        </w:rPr>
      </w:pPr>
      <w:r w:rsidRPr="00F56DCA">
        <w:rPr>
          <w:rFonts w:cs="Times New Roman"/>
          <w:color w:val="222222"/>
          <w:szCs w:val="24"/>
          <w:shd w:val="clear" w:color="auto" w:fill="FFFFFF"/>
        </w:rPr>
        <w:t>Huang, M.H</w:t>
      </w:r>
      <w:r w:rsidRPr="00F56DCA">
        <w:rPr>
          <w:rFonts w:cs="Times New Roman"/>
          <w:color w:val="222222"/>
          <w:szCs w:val="24"/>
          <w:shd w:val="clear" w:color="auto" w:fill="FFFFFF"/>
        </w:rPr>
        <w:t xml:space="preserve">. and Rust, RT, 2021. A strategic framework for artificial intelligence in marketing. </w:t>
      </w:r>
      <w:r w:rsidRPr="00F56DCA">
        <w:rPr>
          <w:rFonts w:cs="Times New Roman"/>
          <w:i/>
          <w:iCs/>
          <w:color w:val="222222"/>
          <w:szCs w:val="24"/>
          <w:shd w:val="clear" w:color="auto" w:fill="FFFFFF"/>
        </w:rPr>
        <w:t>Journal of the Academy of Marketing Science</w:t>
      </w:r>
      <w:r w:rsidRPr="00F56DCA">
        <w:rPr>
          <w:rFonts w:cs="Times New Roman"/>
          <w:color w:val="222222"/>
          <w:szCs w:val="24"/>
          <w:shd w:val="clear" w:color="auto" w:fill="FFFFFF"/>
        </w:rPr>
        <w:t>, </w:t>
      </w:r>
      <w:r w:rsidRPr="00F56DCA">
        <w:rPr>
          <w:rFonts w:cs="Times New Roman"/>
          <w:i/>
          <w:iCs/>
          <w:color w:val="222222"/>
          <w:szCs w:val="24"/>
          <w:shd w:val="clear" w:color="auto" w:fill="FFFFFF"/>
        </w:rPr>
        <w:t>49</w:t>
      </w:r>
      <w:r w:rsidRPr="00F56DCA">
        <w:rPr>
          <w:rFonts w:cs="Times New Roman"/>
          <w:color w:val="222222"/>
          <w:szCs w:val="24"/>
          <w:shd w:val="clear" w:color="auto" w:fill="FFFFFF"/>
        </w:rPr>
        <w:t>, pp.30-50.</w:t>
      </w:r>
    </w:p>
    <w:p w14:paraId="5E0D52B6" w14:textId="77777777" w:rsidR="00F56DCA" w:rsidRPr="00F56DCA" w:rsidRDefault="007B49D5" w:rsidP="00AE4606">
      <w:pPr>
        <w:spacing w:line="360" w:lineRule="auto"/>
        <w:rPr>
          <w:rFonts w:cs="Times New Roman"/>
          <w:color w:val="222222"/>
          <w:szCs w:val="24"/>
          <w:shd w:val="clear" w:color="auto" w:fill="FFFFFF"/>
        </w:rPr>
      </w:pPr>
      <w:r w:rsidRPr="00F56DCA">
        <w:rPr>
          <w:rFonts w:cs="Times New Roman"/>
          <w:color w:val="222222"/>
          <w:szCs w:val="24"/>
          <w:shd w:val="clear" w:color="auto" w:fill="FFFFFF"/>
        </w:rPr>
        <w:t xml:space="preserve">Kabeyi, M., 2019. Organisational strategic planning, implementation and evaluation with analysis of challenges </w:t>
      </w:r>
      <w:r w:rsidRPr="00F56DCA">
        <w:rPr>
          <w:rFonts w:cs="Times New Roman"/>
          <w:color w:val="222222"/>
          <w:szCs w:val="24"/>
          <w:shd w:val="clear" w:color="auto" w:fill="FFFFFF"/>
        </w:rPr>
        <w:t xml:space="preserve">and benefits. </w:t>
      </w:r>
      <w:r w:rsidRPr="00F56DCA">
        <w:rPr>
          <w:rFonts w:cs="Times New Roman"/>
          <w:i/>
          <w:iCs/>
          <w:color w:val="222222"/>
          <w:szCs w:val="24"/>
          <w:shd w:val="clear" w:color="auto" w:fill="FFFFFF"/>
        </w:rPr>
        <w:t>International Journal of Applied Research and Studies</w:t>
      </w:r>
      <w:r w:rsidRPr="00F56DCA">
        <w:rPr>
          <w:rFonts w:cs="Times New Roman"/>
          <w:color w:val="222222"/>
          <w:szCs w:val="24"/>
          <w:shd w:val="clear" w:color="auto" w:fill="FFFFFF"/>
        </w:rPr>
        <w:t>, </w:t>
      </w:r>
      <w:r w:rsidRPr="00F56DCA">
        <w:rPr>
          <w:rFonts w:cs="Times New Roman"/>
          <w:i/>
          <w:iCs/>
          <w:color w:val="222222"/>
          <w:szCs w:val="24"/>
          <w:shd w:val="clear" w:color="auto" w:fill="FFFFFF"/>
        </w:rPr>
        <w:t>5</w:t>
      </w:r>
      <w:r w:rsidRPr="00F56DCA">
        <w:rPr>
          <w:rFonts w:cs="Times New Roman"/>
          <w:color w:val="222222"/>
          <w:szCs w:val="24"/>
          <w:shd w:val="clear" w:color="auto" w:fill="FFFFFF"/>
        </w:rPr>
        <w:t>(6), pp.27-32.</w:t>
      </w:r>
    </w:p>
    <w:p w14:paraId="402B0767" w14:textId="77777777" w:rsidR="00F56DCA" w:rsidRPr="00F56DCA" w:rsidRDefault="007B49D5" w:rsidP="00AE4606">
      <w:pPr>
        <w:spacing w:line="360" w:lineRule="auto"/>
        <w:rPr>
          <w:rFonts w:cs="Times New Roman"/>
          <w:color w:val="222222"/>
          <w:szCs w:val="24"/>
          <w:shd w:val="clear" w:color="auto" w:fill="FFFFFF"/>
        </w:rPr>
      </w:pPr>
      <w:r w:rsidRPr="00F56DCA">
        <w:rPr>
          <w:rFonts w:cs="Times New Roman"/>
          <w:color w:val="222222"/>
          <w:szCs w:val="24"/>
          <w:shd w:val="clear" w:color="auto" w:fill="FFFFFF"/>
        </w:rPr>
        <w:t>McKinlay, C.J., Turnock, S.R. and Hudson, D.A., 2021. Route to zero emission shipping: Hydrogen, ammonia or methanol?. </w:t>
      </w:r>
      <w:r w:rsidRPr="00F56DCA">
        <w:rPr>
          <w:rFonts w:cs="Times New Roman"/>
          <w:i/>
          <w:iCs/>
          <w:color w:val="222222"/>
          <w:szCs w:val="24"/>
          <w:shd w:val="clear" w:color="auto" w:fill="FFFFFF"/>
        </w:rPr>
        <w:t>International Journal of Hydrogen Energy</w:t>
      </w:r>
      <w:r w:rsidRPr="00F56DCA">
        <w:rPr>
          <w:rFonts w:cs="Times New Roman"/>
          <w:color w:val="222222"/>
          <w:szCs w:val="24"/>
          <w:shd w:val="clear" w:color="auto" w:fill="FFFFFF"/>
        </w:rPr>
        <w:t>, </w:t>
      </w:r>
      <w:r w:rsidRPr="00F56DCA">
        <w:rPr>
          <w:rFonts w:cs="Times New Roman"/>
          <w:i/>
          <w:iCs/>
          <w:color w:val="222222"/>
          <w:szCs w:val="24"/>
          <w:shd w:val="clear" w:color="auto" w:fill="FFFFFF"/>
        </w:rPr>
        <w:t>46</w:t>
      </w:r>
      <w:r w:rsidRPr="00F56DCA">
        <w:rPr>
          <w:rFonts w:cs="Times New Roman"/>
          <w:color w:val="222222"/>
          <w:szCs w:val="24"/>
          <w:shd w:val="clear" w:color="auto" w:fill="FFFFFF"/>
        </w:rPr>
        <w:t>(55), pp</w:t>
      </w:r>
      <w:r w:rsidRPr="00F56DCA">
        <w:rPr>
          <w:rFonts w:cs="Times New Roman"/>
          <w:color w:val="222222"/>
          <w:szCs w:val="24"/>
          <w:shd w:val="clear" w:color="auto" w:fill="FFFFFF"/>
        </w:rPr>
        <w:t>.28282-28297.</w:t>
      </w:r>
    </w:p>
    <w:p w14:paraId="4DC7DADA" w14:textId="77777777" w:rsidR="00F56DCA" w:rsidRPr="00F56DCA" w:rsidRDefault="007B49D5" w:rsidP="00AE4606">
      <w:pPr>
        <w:spacing w:line="360" w:lineRule="auto"/>
        <w:rPr>
          <w:rFonts w:cs="Times New Roman"/>
          <w:color w:val="222222"/>
          <w:szCs w:val="24"/>
          <w:shd w:val="clear" w:color="auto" w:fill="FFFFFF"/>
        </w:rPr>
      </w:pPr>
      <w:r w:rsidRPr="00F56DCA">
        <w:rPr>
          <w:rFonts w:cs="Times New Roman"/>
          <w:color w:val="222222"/>
          <w:szCs w:val="24"/>
          <w:shd w:val="clear" w:color="auto" w:fill="FFFFFF"/>
        </w:rPr>
        <w:t>McMullen, J. and Ginige, T.A., 2021. Clearing the Air: An Analysis of Atmospheric Protections and Pollutant Regulation in the United Kingdom Before, During, and After the EU. </w:t>
      </w:r>
      <w:r w:rsidRPr="00F56DCA">
        <w:rPr>
          <w:rFonts w:cs="Times New Roman"/>
          <w:i/>
          <w:iCs/>
          <w:color w:val="222222"/>
          <w:szCs w:val="24"/>
          <w:shd w:val="clear" w:color="auto" w:fill="FFFFFF"/>
        </w:rPr>
        <w:t>Gdańskie Studia Prawnicze</w:t>
      </w:r>
      <w:r w:rsidRPr="00F56DCA">
        <w:rPr>
          <w:rFonts w:cs="Times New Roman"/>
          <w:color w:val="222222"/>
          <w:szCs w:val="24"/>
          <w:shd w:val="clear" w:color="auto" w:fill="FFFFFF"/>
        </w:rPr>
        <w:t>, </w:t>
      </w:r>
      <w:r w:rsidRPr="00F56DCA">
        <w:rPr>
          <w:rFonts w:cs="Times New Roman"/>
          <w:i/>
          <w:iCs/>
          <w:color w:val="222222"/>
          <w:szCs w:val="24"/>
          <w:shd w:val="clear" w:color="auto" w:fill="FFFFFF"/>
        </w:rPr>
        <w:t>3</w:t>
      </w:r>
      <w:r w:rsidRPr="00F56DCA">
        <w:rPr>
          <w:rFonts w:cs="Times New Roman"/>
          <w:color w:val="222222"/>
          <w:szCs w:val="24"/>
          <w:shd w:val="clear" w:color="auto" w:fill="FFFFFF"/>
        </w:rPr>
        <w:t>(51), pp.76-92.</w:t>
      </w:r>
    </w:p>
    <w:p w14:paraId="0723AE46" w14:textId="77777777" w:rsidR="00F56DCA" w:rsidRPr="00F56DCA" w:rsidRDefault="007B49D5" w:rsidP="00AE4606">
      <w:pPr>
        <w:spacing w:line="360" w:lineRule="auto"/>
        <w:rPr>
          <w:rFonts w:cs="Times New Roman"/>
          <w:color w:val="222222"/>
          <w:szCs w:val="24"/>
          <w:shd w:val="clear" w:color="auto" w:fill="FFFFFF"/>
        </w:rPr>
      </w:pPr>
      <w:r w:rsidRPr="00F56DCA">
        <w:rPr>
          <w:rFonts w:cs="Times New Roman"/>
          <w:color w:val="222222"/>
          <w:szCs w:val="24"/>
          <w:shd w:val="clear" w:color="auto" w:fill="FFFFFF"/>
        </w:rPr>
        <w:t>Milner, J., Turner, G.,</w:t>
      </w:r>
      <w:r w:rsidRPr="00F56DCA">
        <w:rPr>
          <w:rFonts w:cs="Times New Roman"/>
          <w:color w:val="222222"/>
          <w:szCs w:val="24"/>
          <w:shd w:val="clear" w:color="auto" w:fill="FFFFFF"/>
        </w:rPr>
        <w:t xml:space="preserve"> Ibbetson, A., Colombo, P.E., Green, R., Dangour, A.D., Haines, A. and Wilkinson, P., 2023. Impact on mortality of pathways to net zero greenhouse gas emissions in England and Wales: a multisectoral modelling study. </w:t>
      </w:r>
      <w:r w:rsidRPr="00F56DCA">
        <w:rPr>
          <w:rFonts w:cs="Times New Roman"/>
          <w:i/>
          <w:iCs/>
          <w:color w:val="222222"/>
          <w:szCs w:val="24"/>
          <w:shd w:val="clear" w:color="auto" w:fill="FFFFFF"/>
        </w:rPr>
        <w:t>The Lancet Planetary Health</w:t>
      </w:r>
      <w:r w:rsidRPr="00F56DCA">
        <w:rPr>
          <w:rFonts w:cs="Times New Roman"/>
          <w:color w:val="222222"/>
          <w:szCs w:val="24"/>
          <w:shd w:val="clear" w:color="auto" w:fill="FFFFFF"/>
        </w:rPr>
        <w:t>, </w:t>
      </w:r>
      <w:r w:rsidRPr="00F56DCA">
        <w:rPr>
          <w:rFonts w:cs="Times New Roman"/>
          <w:i/>
          <w:iCs/>
          <w:color w:val="222222"/>
          <w:szCs w:val="24"/>
          <w:shd w:val="clear" w:color="auto" w:fill="FFFFFF"/>
        </w:rPr>
        <w:t>7</w:t>
      </w:r>
      <w:r w:rsidRPr="00F56DCA">
        <w:rPr>
          <w:rFonts w:cs="Times New Roman"/>
          <w:color w:val="222222"/>
          <w:szCs w:val="24"/>
          <w:shd w:val="clear" w:color="auto" w:fill="FFFFFF"/>
        </w:rPr>
        <w:t>(2), pp.e1</w:t>
      </w:r>
      <w:r w:rsidRPr="00F56DCA">
        <w:rPr>
          <w:rFonts w:cs="Times New Roman"/>
          <w:color w:val="222222"/>
          <w:szCs w:val="24"/>
          <w:shd w:val="clear" w:color="auto" w:fill="FFFFFF"/>
        </w:rPr>
        <w:t>28-e136.</w:t>
      </w:r>
    </w:p>
    <w:p w14:paraId="7EE15512" w14:textId="77777777" w:rsidR="00F56DCA" w:rsidRPr="00F56DCA" w:rsidRDefault="007B49D5" w:rsidP="00AE4606">
      <w:pPr>
        <w:spacing w:line="360" w:lineRule="auto"/>
        <w:rPr>
          <w:rFonts w:cs="Times New Roman"/>
          <w:color w:val="222222"/>
          <w:szCs w:val="24"/>
          <w:shd w:val="clear" w:color="auto" w:fill="FFFFFF"/>
        </w:rPr>
      </w:pPr>
      <w:r w:rsidRPr="00F56DCA">
        <w:rPr>
          <w:rFonts w:cs="Times New Roman"/>
          <w:color w:val="222222"/>
          <w:szCs w:val="24"/>
          <w:shd w:val="clear" w:color="auto" w:fill="FFFFFF"/>
        </w:rPr>
        <w:t>Nordhoff, S., Lee, J.D., Calvert, S.C., Berge, S., Hagenzieker, M. and Happee, R., 2023. (Mis-) use of standard autopilot and full self-driving (FSD) beta: results from interviews with users of Tesla's FSD beta. </w:t>
      </w:r>
      <w:r w:rsidRPr="00F56DCA">
        <w:rPr>
          <w:rFonts w:cs="Times New Roman"/>
          <w:i/>
          <w:iCs/>
          <w:color w:val="222222"/>
          <w:szCs w:val="24"/>
          <w:shd w:val="clear" w:color="auto" w:fill="FFFFFF"/>
        </w:rPr>
        <w:t>Frontiers in psychology</w:t>
      </w:r>
      <w:r w:rsidRPr="00F56DCA">
        <w:rPr>
          <w:rFonts w:cs="Times New Roman"/>
          <w:color w:val="222222"/>
          <w:szCs w:val="24"/>
          <w:shd w:val="clear" w:color="auto" w:fill="FFFFFF"/>
        </w:rPr>
        <w:t>, </w:t>
      </w:r>
      <w:r w:rsidRPr="00F56DCA">
        <w:rPr>
          <w:rFonts w:cs="Times New Roman"/>
          <w:i/>
          <w:iCs/>
          <w:color w:val="222222"/>
          <w:szCs w:val="24"/>
          <w:shd w:val="clear" w:color="auto" w:fill="FFFFFF"/>
        </w:rPr>
        <w:t>14</w:t>
      </w:r>
      <w:r w:rsidRPr="00F56DCA">
        <w:rPr>
          <w:rFonts w:cs="Times New Roman"/>
          <w:color w:val="222222"/>
          <w:szCs w:val="24"/>
          <w:shd w:val="clear" w:color="auto" w:fill="FFFFFF"/>
        </w:rPr>
        <w:t>.</w:t>
      </w:r>
    </w:p>
    <w:p w14:paraId="258982BC" w14:textId="77777777" w:rsidR="00F56DCA" w:rsidRPr="00F56DCA" w:rsidRDefault="007B49D5" w:rsidP="00AE4606">
      <w:pPr>
        <w:spacing w:line="360" w:lineRule="auto"/>
        <w:rPr>
          <w:rFonts w:cs="Times New Roman"/>
          <w:color w:val="222222"/>
          <w:szCs w:val="24"/>
          <w:shd w:val="clear" w:color="auto" w:fill="FFFFFF"/>
        </w:rPr>
      </w:pPr>
      <w:r w:rsidRPr="00F56DCA">
        <w:rPr>
          <w:rFonts w:cs="Times New Roman"/>
          <w:color w:val="222222"/>
          <w:szCs w:val="24"/>
          <w:shd w:val="clear" w:color="auto" w:fill="FFFFFF"/>
        </w:rPr>
        <w:lastRenderedPageBreak/>
        <w:t>Pandyaswargo, A.H., Wibowo, A.D., Maghfiroh, M.F.N., Rezqita, A. and Onoda, H., 2021. The emerging electric vehicle and battery industry in Indonesia: Actions around the nickel ore export ban and a SWOT analysis. </w:t>
      </w:r>
      <w:r w:rsidRPr="00F56DCA">
        <w:rPr>
          <w:rFonts w:cs="Times New Roman"/>
          <w:i/>
          <w:iCs/>
          <w:color w:val="222222"/>
          <w:szCs w:val="24"/>
          <w:shd w:val="clear" w:color="auto" w:fill="FFFFFF"/>
        </w:rPr>
        <w:t>Batteries</w:t>
      </w:r>
      <w:r w:rsidRPr="00F56DCA">
        <w:rPr>
          <w:rFonts w:cs="Times New Roman"/>
          <w:color w:val="222222"/>
          <w:szCs w:val="24"/>
          <w:shd w:val="clear" w:color="auto" w:fill="FFFFFF"/>
        </w:rPr>
        <w:t>, </w:t>
      </w:r>
      <w:r w:rsidRPr="00F56DCA">
        <w:rPr>
          <w:rFonts w:cs="Times New Roman"/>
          <w:i/>
          <w:iCs/>
          <w:color w:val="222222"/>
          <w:szCs w:val="24"/>
          <w:shd w:val="clear" w:color="auto" w:fill="FFFFFF"/>
        </w:rPr>
        <w:t>7</w:t>
      </w:r>
      <w:r w:rsidRPr="00F56DCA">
        <w:rPr>
          <w:rFonts w:cs="Times New Roman"/>
          <w:color w:val="222222"/>
          <w:szCs w:val="24"/>
          <w:shd w:val="clear" w:color="auto" w:fill="FFFFFF"/>
        </w:rPr>
        <w:t>(4), p.80.</w:t>
      </w:r>
    </w:p>
    <w:sectPr w:rsidR="00F56DCA" w:rsidRPr="00F56DCA" w:rsidSect="00AE4606">
      <w:head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C6B6F" w14:textId="77777777" w:rsidR="00243E1D" w:rsidRDefault="00243E1D">
      <w:pPr>
        <w:spacing w:after="0" w:line="240" w:lineRule="auto"/>
      </w:pPr>
      <w:r>
        <w:separator/>
      </w:r>
    </w:p>
  </w:endnote>
  <w:endnote w:type="continuationSeparator" w:id="0">
    <w:p w14:paraId="7E38DC18" w14:textId="77777777" w:rsidR="00243E1D" w:rsidRDefault="00243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75F80" w14:textId="77777777" w:rsidR="00243E1D" w:rsidRDefault="00243E1D">
      <w:pPr>
        <w:spacing w:after="0" w:line="240" w:lineRule="auto"/>
      </w:pPr>
      <w:r>
        <w:separator/>
      </w:r>
    </w:p>
  </w:footnote>
  <w:footnote w:type="continuationSeparator" w:id="0">
    <w:p w14:paraId="06749973" w14:textId="77777777" w:rsidR="00243E1D" w:rsidRDefault="00243E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D8F7F" w14:textId="77777777" w:rsidR="00782B3C" w:rsidRDefault="008B6A2E">
    <w:pPr>
      <w:pStyle w:val="Header"/>
    </w:pPr>
    <w:r>
      <mc:AlternateContent>
        <mc:Choice Requires="wps">
          <w:drawing>
            <wp:anchor distT="0" distB="0" distL="114300" distR="114300" simplePos="0" relativeHeight="251659264" behindDoc="0" locked="0" layoutInCell="0" allowOverlap="1" wp14:anchorId="0BE5636A" wp14:editId="6AB90815">
              <wp:simplePos x="0" y="0"/>
              <wp:positionH relativeFrom="margin">
                <wp:align>left</wp:align>
              </wp:positionH>
              <wp:positionV relativeFrom="topMargin">
                <wp:align>center</wp:align>
              </wp:positionV>
              <wp:extent cx="5731510" cy="173990"/>
              <wp:effectExtent l="0" t="0" r="0" b="0"/>
              <wp:wrapNone/>
              <wp:docPr id="2"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173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88A0DE" w14:textId="081BB3BF" w:rsidR="00782B3C" w:rsidRDefault="00782B3C" w:rsidP="00782B3C">
                          <w:pPr>
                            <w:spacing w:after="0" w:line="240" w:lineRule="auto"/>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0BE5636A" id="_x0000_t202" coordsize="21600,21600" o:spt="202" path="m,l,21600r21600,l21600,xe">
              <v:stroke joinstyle="miter"/>
              <v:path gradientshapeok="t" o:connecttype="rect"/>
            </v:shapetype>
            <v:shape id="Text Box 70" o:spid="_x0000_s1026" type="#_x0000_t202" style="position:absolute;left:0;text-align:left;margin-left:0;margin-top:0;width:451.3pt;height:13.7pt;z-index:251659264;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" o:allowincell="f" filled="f" stroked="f">
              <v:path arrowok="t"/>
              <v:textbox style="mso-fit-shape-to-text:t" inset=",0,,0">
                <w:txbxContent>
                  <w:p w14:paraId="3F88A0DE" w14:textId="081BB3BF" w:rsidR="00782B3C" w:rsidRDefault="00782B3C" w:rsidP="00782B3C">
                    <w:pPr>
                      <w:spacing w:after="0" w:line="240" w:lineRule="auto"/>
                    </w:pPr>
                  </w:p>
                </w:txbxContent>
              </v:textbox>
              <w10:wrap anchorx="margin" anchory="margin"/>
            </v:shape>
          </w:pict>
        </mc:Fallback>
      </mc:AlternateContent>
    </w:r>
    <w:r>
      <mc:AlternateContent>
        <mc:Choice Requires="wps">
          <w:drawing>
            <wp:anchor distT="0" distB="0" distL="114300" distR="114300" simplePos="0" relativeHeight="251658240" behindDoc="0" locked="0" layoutInCell="0" allowOverlap="1" wp14:anchorId="7A2383EA" wp14:editId="577800B8">
              <wp:simplePos x="0" y="0"/>
              <wp:positionH relativeFrom="page">
                <wp:align>right</wp:align>
              </wp:positionH>
              <wp:positionV relativeFrom="topMargin">
                <wp:align>center</wp:align>
              </wp:positionV>
              <wp:extent cx="914400" cy="170815"/>
              <wp:effectExtent l="0" t="0" r="0" b="0"/>
              <wp:wrapNone/>
              <wp:docPr id="1"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14400" cy="170815"/>
                      </a:xfrm>
                      <a:prstGeom prst="rect">
                        <a:avLst/>
                      </a:prstGeom>
                      <a:solidFill>
                        <a:srgbClr val="A8D08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3A8D3DB" w14:textId="77777777" w:rsidR="00782B3C" w:rsidRDefault="007B49D5">
                          <w:pPr>
                            <w:spacing w:after="0" w:line="240" w:lineRule="auto"/>
                            <w:rPr>
                              <w:color w:val="FFFFFF" w:themeColor="background1"/>
                            </w:rPr>
                          </w:pPr>
                          <w:r>
                            <w:rPr>
                              <w:noProof w:val="0"/>
                            </w:rPr>
                            <w:fldChar w:fldCharType="begin"/>
                          </w:r>
                          <w:r>
                            <w:instrText xml:space="preserve"> PAGE   \* MERGEFORMAT </w:instrText>
                          </w:r>
                          <w:r>
                            <w:rPr>
                              <w:noProof w:val="0"/>
                            </w:rPr>
                            <w:fldChar w:fldCharType="separate"/>
                          </w:r>
                          <w:r>
                            <w:rPr>
                              <w:color w:val="FFFFFF" w:themeColor="background1"/>
                            </w:rPr>
                            <w:t>2</w:t>
                          </w:r>
                          <w:r>
                            <w:rPr>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A2383EA" id="Text Box 71" o:spid="_x0000_s1027" type="#_x0000_t202" style="position:absolute;left:0;text-align:left;margin-left:20.8pt;margin-top:0;width:1in;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" o:allowincell="f" fillcolor="#a8d08d" stroked="f">
              <v:path arrowok="t"/>
              <v:textbox style="mso-fit-shape-to-text:t" inset=",0,,0">
                <w:txbxContent>
                  <w:p w14:paraId="73A8D3DB" w14:textId="77777777" w:rsidR="00782B3C" w:rsidRDefault="007B49D5">
                    <w:pPr>
                      <w:spacing w:after="0" w:line="240" w:lineRule="auto"/>
                      <w:rPr>
                        <w:color w:val="FFFFFF" w:themeColor="background1"/>
                      </w:rPr>
                    </w:pPr>
                    <w:r>
                      <w:rPr>
                        <w:noProof w:val="0"/>
                      </w:rPr>
                      <w:fldChar w:fldCharType="begin"/>
                    </w:r>
                    <w:r>
                      <w:instrText xml:space="preserve"> PAGE   \* MERGEFORMAT </w:instrText>
                    </w:r>
                    <w:r>
                      <w:rPr>
                        <w:noProof w:val="0"/>
                      </w:rPr>
                      <w:fldChar w:fldCharType="separate"/>
                    </w:r>
                    <w:r>
                      <w:rPr>
                        <w:color w:val="FFFFFF" w:themeColor="background1"/>
                      </w:rPr>
                      <w:t>2</w:t>
                    </w:r>
                    <w:r>
                      <w:rPr>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605B3"/>
    <w:multiLevelType w:val="hybridMultilevel"/>
    <w:tmpl w:val="944A74D8"/>
    <w:lvl w:ilvl="0" w:tplc="1F4AC40E">
      <w:start w:val="1"/>
      <w:numFmt w:val="bullet"/>
      <w:lvlText w:val=""/>
      <w:lvlJc w:val="left"/>
      <w:pPr>
        <w:ind w:left="720" w:hanging="360"/>
      </w:pPr>
      <w:rPr>
        <w:rFonts w:ascii="Symbol" w:hAnsi="Symbol" w:hint="default"/>
      </w:rPr>
    </w:lvl>
    <w:lvl w:ilvl="1" w:tplc="C574A502" w:tentative="1">
      <w:start w:val="1"/>
      <w:numFmt w:val="bullet"/>
      <w:lvlText w:val="o"/>
      <w:lvlJc w:val="left"/>
      <w:pPr>
        <w:ind w:left="1440" w:hanging="360"/>
      </w:pPr>
      <w:rPr>
        <w:rFonts w:ascii="Courier New" w:hAnsi="Courier New" w:cs="Courier New" w:hint="default"/>
      </w:rPr>
    </w:lvl>
    <w:lvl w:ilvl="2" w:tplc="B212DEF4" w:tentative="1">
      <w:start w:val="1"/>
      <w:numFmt w:val="bullet"/>
      <w:lvlText w:val=""/>
      <w:lvlJc w:val="left"/>
      <w:pPr>
        <w:ind w:left="2160" w:hanging="360"/>
      </w:pPr>
      <w:rPr>
        <w:rFonts w:ascii="Wingdings" w:hAnsi="Wingdings" w:hint="default"/>
      </w:rPr>
    </w:lvl>
    <w:lvl w:ilvl="3" w:tplc="E1120384" w:tentative="1">
      <w:start w:val="1"/>
      <w:numFmt w:val="bullet"/>
      <w:lvlText w:val=""/>
      <w:lvlJc w:val="left"/>
      <w:pPr>
        <w:ind w:left="2880" w:hanging="360"/>
      </w:pPr>
      <w:rPr>
        <w:rFonts w:ascii="Symbol" w:hAnsi="Symbol" w:hint="default"/>
      </w:rPr>
    </w:lvl>
    <w:lvl w:ilvl="4" w:tplc="52DE9DF4" w:tentative="1">
      <w:start w:val="1"/>
      <w:numFmt w:val="bullet"/>
      <w:lvlText w:val="o"/>
      <w:lvlJc w:val="left"/>
      <w:pPr>
        <w:ind w:left="3600" w:hanging="360"/>
      </w:pPr>
      <w:rPr>
        <w:rFonts w:ascii="Courier New" w:hAnsi="Courier New" w:cs="Courier New" w:hint="default"/>
      </w:rPr>
    </w:lvl>
    <w:lvl w:ilvl="5" w:tplc="4536737C" w:tentative="1">
      <w:start w:val="1"/>
      <w:numFmt w:val="bullet"/>
      <w:lvlText w:val=""/>
      <w:lvlJc w:val="left"/>
      <w:pPr>
        <w:ind w:left="4320" w:hanging="360"/>
      </w:pPr>
      <w:rPr>
        <w:rFonts w:ascii="Wingdings" w:hAnsi="Wingdings" w:hint="default"/>
      </w:rPr>
    </w:lvl>
    <w:lvl w:ilvl="6" w:tplc="B50E8D62" w:tentative="1">
      <w:start w:val="1"/>
      <w:numFmt w:val="bullet"/>
      <w:lvlText w:val=""/>
      <w:lvlJc w:val="left"/>
      <w:pPr>
        <w:ind w:left="5040" w:hanging="360"/>
      </w:pPr>
      <w:rPr>
        <w:rFonts w:ascii="Symbol" w:hAnsi="Symbol" w:hint="default"/>
      </w:rPr>
    </w:lvl>
    <w:lvl w:ilvl="7" w:tplc="78CC9A9A" w:tentative="1">
      <w:start w:val="1"/>
      <w:numFmt w:val="bullet"/>
      <w:lvlText w:val="o"/>
      <w:lvlJc w:val="left"/>
      <w:pPr>
        <w:ind w:left="5760" w:hanging="360"/>
      </w:pPr>
      <w:rPr>
        <w:rFonts w:ascii="Courier New" w:hAnsi="Courier New" w:cs="Courier New" w:hint="default"/>
      </w:rPr>
    </w:lvl>
    <w:lvl w:ilvl="8" w:tplc="887A2424" w:tentative="1">
      <w:start w:val="1"/>
      <w:numFmt w:val="bullet"/>
      <w:lvlText w:val=""/>
      <w:lvlJc w:val="left"/>
      <w:pPr>
        <w:ind w:left="6480" w:hanging="360"/>
      </w:pPr>
      <w:rPr>
        <w:rFonts w:ascii="Wingdings" w:hAnsi="Wingdings" w:hint="default"/>
      </w:rPr>
    </w:lvl>
  </w:abstractNum>
  <w:abstractNum w:abstractNumId="1" w15:restartNumberingAfterBreak="0">
    <w:nsid w:val="12254FFF"/>
    <w:multiLevelType w:val="hybridMultilevel"/>
    <w:tmpl w:val="D0500C3A"/>
    <w:lvl w:ilvl="0" w:tplc="711238D0">
      <w:start w:val="1"/>
      <w:numFmt w:val="bullet"/>
      <w:lvlText w:val=""/>
      <w:lvlJc w:val="left"/>
      <w:pPr>
        <w:ind w:left="720" w:hanging="360"/>
      </w:pPr>
      <w:rPr>
        <w:rFonts w:ascii="Wingdings" w:hAnsi="Wingdings" w:hint="default"/>
      </w:rPr>
    </w:lvl>
    <w:lvl w:ilvl="1" w:tplc="F386EE1A" w:tentative="1">
      <w:start w:val="1"/>
      <w:numFmt w:val="bullet"/>
      <w:lvlText w:val="o"/>
      <w:lvlJc w:val="left"/>
      <w:pPr>
        <w:ind w:left="1440" w:hanging="360"/>
      </w:pPr>
      <w:rPr>
        <w:rFonts w:ascii="Courier New" w:hAnsi="Courier New" w:cs="Courier New" w:hint="default"/>
      </w:rPr>
    </w:lvl>
    <w:lvl w:ilvl="2" w:tplc="FFFC2620" w:tentative="1">
      <w:start w:val="1"/>
      <w:numFmt w:val="bullet"/>
      <w:lvlText w:val=""/>
      <w:lvlJc w:val="left"/>
      <w:pPr>
        <w:ind w:left="2160" w:hanging="360"/>
      </w:pPr>
      <w:rPr>
        <w:rFonts w:ascii="Wingdings" w:hAnsi="Wingdings" w:hint="default"/>
      </w:rPr>
    </w:lvl>
    <w:lvl w:ilvl="3" w:tplc="242AEB96" w:tentative="1">
      <w:start w:val="1"/>
      <w:numFmt w:val="bullet"/>
      <w:lvlText w:val=""/>
      <w:lvlJc w:val="left"/>
      <w:pPr>
        <w:ind w:left="2880" w:hanging="360"/>
      </w:pPr>
      <w:rPr>
        <w:rFonts w:ascii="Symbol" w:hAnsi="Symbol" w:hint="default"/>
      </w:rPr>
    </w:lvl>
    <w:lvl w:ilvl="4" w:tplc="785CFCD6" w:tentative="1">
      <w:start w:val="1"/>
      <w:numFmt w:val="bullet"/>
      <w:lvlText w:val="o"/>
      <w:lvlJc w:val="left"/>
      <w:pPr>
        <w:ind w:left="3600" w:hanging="360"/>
      </w:pPr>
      <w:rPr>
        <w:rFonts w:ascii="Courier New" w:hAnsi="Courier New" w:cs="Courier New" w:hint="default"/>
      </w:rPr>
    </w:lvl>
    <w:lvl w:ilvl="5" w:tplc="5916F668" w:tentative="1">
      <w:start w:val="1"/>
      <w:numFmt w:val="bullet"/>
      <w:lvlText w:val=""/>
      <w:lvlJc w:val="left"/>
      <w:pPr>
        <w:ind w:left="4320" w:hanging="360"/>
      </w:pPr>
      <w:rPr>
        <w:rFonts w:ascii="Wingdings" w:hAnsi="Wingdings" w:hint="default"/>
      </w:rPr>
    </w:lvl>
    <w:lvl w:ilvl="6" w:tplc="84B45F5E" w:tentative="1">
      <w:start w:val="1"/>
      <w:numFmt w:val="bullet"/>
      <w:lvlText w:val=""/>
      <w:lvlJc w:val="left"/>
      <w:pPr>
        <w:ind w:left="5040" w:hanging="360"/>
      </w:pPr>
      <w:rPr>
        <w:rFonts w:ascii="Symbol" w:hAnsi="Symbol" w:hint="default"/>
      </w:rPr>
    </w:lvl>
    <w:lvl w:ilvl="7" w:tplc="2AFED6B0" w:tentative="1">
      <w:start w:val="1"/>
      <w:numFmt w:val="bullet"/>
      <w:lvlText w:val="o"/>
      <w:lvlJc w:val="left"/>
      <w:pPr>
        <w:ind w:left="5760" w:hanging="360"/>
      </w:pPr>
      <w:rPr>
        <w:rFonts w:ascii="Courier New" w:hAnsi="Courier New" w:cs="Courier New" w:hint="default"/>
      </w:rPr>
    </w:lvl>
    <w:lvl w:ilvl="8" w:tplc="CFC8E454" w:tentative="1">
      <w:start w:val="1"/>
      <w:numFmt w:val="bullet"/>
      <w:lvlText w:val=""/>
      <w:lvlJc w:val="left"/>
      <w:pPr>
        <w:ind w:left="6480" w:hanging="360"/>
      </w:pPr>
      <w:rPr>
        <w:rFonts w:ascii="Wingdings" w:hAnsi="Wingdings" w:hint="default"/>
      </w:rPr>
    </w:lvl>
  </w:abstractNum>
  <w:abstractNum w:abstractNumId="2" w15:restartNumberingAfterBreak="0">
    <w:nsid w:val="14B462D6"/>
    <w:multiLevelType w:val="hybridMultilevel"/>
    <w:tmpl w:val="FEE64560"/>
    <w:lvl w:ilvl="0" w:tplc="8EB2AD4C">
      <w:start w:val="1"/>
      <w:numFmt w:val="bullet"/>
      <w:lvlText w:val=""/>
      <w:lvlJc w:val="left"/>
      <w:pPr>
        <w:ind w:left="720" w:hanging="360"/>
      </w:pPr>
      <w:rPr>
        <w:rFonts w:ascii="Wingdings" w:hAnsi="Wingdings" w:hint="default"/>
      </w:rPr>
    </w:lvl>
    <w:lvl w:ilvl="1" w:tplc="D3501B28">
      <w:start w:val="1"/>
      <w:numFmt w:val="bullet"/>
      <w:lvlText w:val="o"/>
      <w:lvlJc w:val="left"/>
      <w:pPr>
        <w:ind w:left="1440" w:hanging="360"/>
      </w:pPr>
      <w:rPr>
        <w:rFonts w:ascii="Courier New" w:hAnsi="Courier New" w:cs="Courier New" w:hint="default"/>
      </w:rPr>
    </w:lvl>
    <w:lvl w:ilvl="2" w:tplc="445CCE80" w:tentative="1">
      <w:start w:val="1"/>
      <w:numFmt w:val="bullet"/>
      <w:lvlText w:val=""/>
      <w:lvlJc w:val="left"/>
      <w:pPr>
        <w:ind w:left="2160" w:hanging="360"/>
      </w:pPr>
      <w:rPr>
        <w:rFonts w:ascii="Wingdings" w:hAnsi="Wingdings" w:hint="default"/>
      </w:rPr>
    </w:lvl>
    <w:lvl w:ilvl="3" w:tplc="AE6ACCDA" w:tentative="1">
      <w:start w:val="1"/>
      <w:numFmt w:val="bullet"/>
      <w:lvlText w:val=""/>
      <w:lvlJc w:val="left"/>
      <w:pPr>
        <w:ind w:left="2880" w:hanging="360"/>
      </w:pPr>
      <w:rPr>
        <w:rFonts w:ascii="Symbol" w:hAnsi="Symbol" w:hint="default"/>
      </w:rPr>
    </w:lvl>
    <w:lvl w:ilvl="4" w:tplc="830872C6" w:tentative="1">
      <w:start w:val="1"/>
      <w:numFmt w:val="bullet"/>
      <w:lvlText w:val="o"/>
      <w:lvlJc w:val="left"/>
      <w:pPr>
        <w:ind w:left="3600" w:hanging="360"/>
      </w:pPr>
      <w:rPr>
        <w:rFonts w:ascii="Courier New" w:hAnsi="Courier New" w:cs="Courier New" w:hint="default"/>
      </w:rPr>
    </w:lvl>
    <w:lvl w:ilvl="5" w:tplc="B128F226" w:tentative="1">
      <w:start w:val="1"/>
      <w:numFmt w:val="bullet"/>
      <w:lvlText w:val=""/>
      <w:lvlJc w:val="left"/>
      <w:pPr>
        <w:ind w:left="4320" w:hanging="360"/>
      </w:pPr>
      <w:rPr>
        <w:rFonts w:ascii="Wingdings" w:hAnsi="Wingdings" w:hint="default"/>
      </w:rPr>
    </w:lvl>
    <w:lvl w:ilvl="6" w:tplc="3F1807E6" w:tentative="1">
      <w:start w:val="1"/>
      <w:numFmt w:val="bullet"/>
      <w:lvlText w:val=""/>
      <w:lvlJc w:val="left"/>
      <w:pPr>
        <w:ind w:left="5040" w:hanging="360"/>
      </w:pPr>
      <w:rPr>
        <w:rFonts w:ascii="Symbol" w:hAnsi="Symbol" w:hint="default"/>
      </w:rPr>
    </w:lvl>
    <w:lvl w:ilvl="7" w:tplc="6226DB20" w:tentative="1">
      <w:start w:val="1"/>
      <w:numFmt w:val="bullet"/>
      <w:lvlText w:val="o"/>
      <w:lvlJc w:val="left"/>
      <w:pPr>
        <w:ind w:left="5760" w:hanging="360"/>
      </w:pPr>
      <w:rPr>
        <w:rFonts w:ascii="Courier New" w:hAnsi="Courier New" w:cs="Courier New" w:hint="default"/>
      </w:rPr>
    </w:lvl>
    <w:lvl w:ilvl="8" w:tplc="DB1C5CC4" w:tentative="1">
      <w:start w:val="1"/>
      <w:numFmt w:val="bullet"/>
      <w:lvlText w:val=""/>
      <w:lvlJc w:val="left"/>
      <w:pPr>
        <w:ind w:left="6480" w:hanging="360"/>
      </w:pPr>
      <w:rPr>
        <w:rFonts w:ascii="Wingdings" w:hAnsi="Wingdings" w:hint="default"/>
      </w:rPr>
    </w:lvl>
  </w:abstractNum>
  <w:abstractNum w:abstractNumId="3" w15:restartNumberingAfterBreak="0">
    <w:nsid w:val="3174608D"/>
    <w:multiLevelType w:val="hybridMultilevel"/>
    <w:tmpl w:val="CFC449CA"/>
    <w:lvl w:ilvl="0" w:tplc="FA28629E">
      <w:start w:val="1"/>
      <w:numFmt w:val="lowerLetter"/>
      <w:lvlText w:val="%1)"/>
      <w:lvlJc w:val="left"/>
      <w:pPr>
        <w:ind w:left="360" w:hanging="360"/>
      </w:pPr>
      <w:rPr>
        <w:rFonts w:hint="default"/>
        <w:b/>
        <w:bCs/>
      </w:rPr>
    </w:lvl>
    <w:lvl w:ilvl="1" w:tplc="DE88988C" w:tentative="1">
      <w:start w:val="1"/>
      <w:numFmt w:val="lowerLetter"/>
      <w:lvlText w:val="%2."/>
      <w:lvlJc w:val="left"/>
      <w:pPr>
        <w:ind w:left="1080" w:hanging="360"/>
      </w:pPr>
    </w:lvl>
    <w:lvl w:ilvl="2" w:tplc="C53E8F5C" w:tentative="1">
      <w:start w:val="1"/>
      <w:numFmt w:val="lowerRoman"/>
      <w:lvlText w:val="%3."/>
      <w:lvlJc w:val="right"/>
      <w:pPr>
        <w:ind w:left="1800" w:hanging="180"/>
      </w:pPr>
    </w:lvl>
    <w:lvl w:ilvl="3" w:tplc="5860CCA8" w:tentative="1">
      <w:start w:val="1"/>
      <w:numFmt w:val="decimal"/>
      <w:lvlText w:val="%4."/>
      <w:lvlJc w:val="left"/>
      <w:pPr>
        <w:ind w:left="2520" w:hanging="360"/>
      </w:pPr>
    </w:lvl>
    <w:lvl w:ilvl="4" w:tplc="DCAC35B6" w:tentative="1">
      <w:start w:val="1"/>
      <w:numFmt w:val="lowerLetter"/>
      <w:lvlText w:val="%5."/>
      <w:lvlJc w:val="left"/>
      <w:pPr>
        <w:ind w:left="3240" w:hanging="360"/>
      </w:pPr>
    </w:lvl>
    <w:lvl w:ilvl="5" w:tplc="0CB038FE" w:tentative="1">
      <w:start w:val="1"/>
      <w:numFmt w:val="lowerRoman"/>
      <w:lvlText w:val="%6."/>
      <w:lvlJc w:val="right"/>
      <w:pPr>
        <w:ind w:left="3960" w:hanging="180"/>
      </w:pPr>
    </w:lvl>
    <w:lvl w:ilvl="6" w:tplc="F9D63E8E" w:tentative="1">
      <w:start w:val="1"/>
      <w:numFmt w:val="decimal"/>
      <w:lvlText w:val="%7."/>
      <w:lvlJc w:val="left"/>
      <w:pPr>
        <w:ind w:left="4680" w:hanging="360"/>
      </w:pPr>
    </w:lvl>
    <w:lvl w:ilvl="7" w:tplc="611AB38A" w:tentative="1">
      <w:start w:val="1"/>
      <w:numFmt w:val="lowerLetter"/>
      <w:lvlText w:val="%8."/>
      <w:lvlJc w:val="left"/>
      <w:pPr>
        <w:ind w:left="5400" w:hanging="360"/>
      </w:pPr>
    </w:lvl>
    <w:lvl w:ilvl="8" w:tplc="52062070" w:tentative="1">
      <w:start w:val="1"/>
      <w:numFmt w:val="lowerRoman"/>
      <w:lvlText w:val="%9."/>
      <w:lvlJc w:val="right"/>
      <w:pPr>
        <w:ind w:left="6120" w:hanging="180"/>
      </w:pPr>
    </w:lvl>
  </w:abstractNum>
  <w:abstractNum w:abstractNumId="4" w15:restartNumberingAfterBreak="0">
    <w:nsid w:val="5CA21004"/>
    <w:multiLevelType w:val="hybridMultilevel"/>
    <w:tmpl w:val="33BC140C"/>
    <w:lvl w:ilvl="0" w:tplc="58F8B382">
      <w:start w:val="1"/>
      <w:numFmt w:val="bullet"/>
      <w:lvlText w:val=""/>
      <w:lvlJc w:val="left"/>
      <w:pPr>
        <w:ind w:left="720" w:hanging="360"/>
      </w:pPr>
      <w:rPr>
        <w:rFonts w:ascii="Wingdings" w:hAnsi="Wingdings" w:hint="default"/>
      </w:rPr>
    </w:lvl>
    <w:lvl w:ilvl="1" w:tplc="24AC531E">
      <w:start w:val="1"/>
      <w:numFmt w:val="bullet"/>
      <w:lvlText w:val="o"/>
      <w:lvlJc w:val="left"/>
      <w:pPr>
        <w:ind w:left="1440" w:hanging="360"/>
      </w:pPr>
      <w:rPr>
        <w:rFonts w:ascii="Courier New" w:hAnsi="Courier New" w:cs="Courier New" w:hint="default"/>
      </w:rPr>
    </w:lvl>
    <w:lvl w:ilvl="2" w:tplc="3CE6B1CE" w:tentative="1">
      <w:start w:val="1"/>
      <w:numFmt w:val="bullet"/>
      <w:lvlText w:val=""/>
      <w:lvlJc w:val="left"/>
      <w:pPr>
        <w:ind w:left="2160" w:hanging="360"/>
      </w:pPr>
      <w:rPr>
        <w:rFonts w:ascii="Wingdings" w:hAnsi="Wingdings" w:hint="default"/>
      </w:rPr>
    </w:lvl>
    <w:lvl w:ilvl="3" w:tplc="A198CCFA" w:tentative="1">
      <w:start w:val="1"/>
      <w:numFmt w:val="bullet"/>
      <w:lvlText w:val=""/>
      <w:lvlJc w:val="left"/>
      <w:pPr>
        <w:ind w:left="2880" w:hanging="360"/>
      </w:pPr>
      <w:rPr>
        <w:rFonts w:ascii="Symbol" w:hAnsi="Symbol" w:hint="default"/>
      </w:rPr>
    </w:lvl>
    <w:lvl w:ilvl="4" w:tplc="1CD0DFC2" w:tentative="1">
      <w:start w:val="1"/>
      <w:numFmt w:val="bullet"/>
      <w:lvlText w:val="o"/>
      <w:lvlJc w:val="left"/>
      <w:pPr>
        <w:ind w:left="3600" w:hanging="360"/>
      </w:pPr>
      <w:rPr>
        <w:rFonts w:ascii="Courier New" w:hAnsi="Courier New" w:cs="Courier New" w:hint="default"/>
      </w:rPr>
    </w:lvl>
    <w:lvl w:ilvl="5" w:tplc="C0D2D54E" w:tentative="1">
      <w:start w:val="1"/>
      <w:numFmt w:val="bullet"/>
      <w:lvlText w:val=""/>
      <w:lvlJc w:val="left"/>
      <w:pPr>
        <w:ind w:left="4320" w:hanging="360"/>
      </w:pPr>
      <w:rPr>
        <w:rFonts w:ascii="Wingdings" w:hAnsi="Wingdings" w:hint="default"/>
      </w:rPr>
    </w:lvl>
    <w:lvl w:ilvl="6" w:tplc="BD4A5028" w:tentative="1">
      <w:start w:val="1"/>
      <w:numFmt w:val="bullet"/>
      <w:lvlText w:val=""/>
      <w:lvlJc w:val="left"/>
      <w:pPr>
        <w:ind w:left="5040" w:hanging="360"/>
      </w:pPr>
      <w:rPr>
        <w:rFonts w:ascii="Symbol" w:hAnsi="Symbol" w:hint="default"/>
      </w:rPr>
    </w:lvl>
    <w:lvl w:ilvl="7" w:tplc="5D2E39F0" w:tentative="1">
      <w:start w:val="1"/>
      <w:numFmt w:val="bullet"/>
      <w:lvlText w:val="o"/>
      <w:lvlJc w:val="left"/>
      <w:pPr>
        <w:ind w:left="5760" w:hanging="360"/>
      </w:pPr>
      <w:rPr>
        <w:rFonts w:ascii="Courier New" w:hAnsi="Courier New" w:cs="Courier New" w:hint="default"/>
      </w:rPr>
    </w:lvl>
    <w:lvl w:ilvl="8" w:tplc="19C4BCE8" w:tentative="1">
      <w:start w:val="1"/>
      <w:numFmt w:val="bullet"/>
      <w:lvlText w:val=""/>
      <w:lvlJc w:val="left"/>
      <w:pPr>
        <w:ind w:left="6480" w:hanging="360"/>
      </w:pPr>
      <w:rPr>
        <w:rFonts w:ascii="Wingdings" w:hAnsi="Wingdings" w:hint="default"/>
      </w:rPr>
    </w:lvl>
  </w:abstractNum>
  <w:abstractNum w:abstractNumId="5" w15:restartNumberingAfterBreak="0">
    <w:nsid w:val="601B27D2"/>
    <w:multiLevelType w:val="hybridMultilevel"/>
    <w:tmpl w:val="D2F81B36"/>
    <w:lvl w:ilvl="0" w:tplc="5A468F56">
      <w:start w:val="1"/>
      <w:numFmt w:val="bullet"/>
      <w:lvlText w:val=""/>
      <w:lvlJc w:val="left"/>
      <w:pPr>
        <w:ind w:left="720" w:hanging="360"/>
      </w:pPr>
      <w:rPr>
        <w:rFonts w:ascii="Wingdings" w:hAnsi="Wingdings" w:hint="default"/>
      </w:rPr>
    </w:lvl>
    <w:lvl w:ilvl="1" w:tplc="6026222C" w:tentative="1">
      <w:start w:val="1"/>
      <w:numFmt w:val="bullet"/>
      <w:lvlText w:val="o"/>
      <w:lvlJc w:val="left"/>
      <w:pPr>
        <w:ind w:left="1440" w:hanging="360"/>
      </w:pPr>
      <w:rPr>
        <w:rFonts w:ascii="Courier New" w:hAnsi="Courier New" w:cs="Courier New" w:hint="default"/>
      </w:rPr>
    </w:lvl>
    <w:lvl w:ilvl="2" w:tplc="5E34868A" w:tentative="1">
      <w:start w:val="1"/>
      <w:numFmt w:val="bullet"/>
      <w:lvlText w:val=""/>
      <w:lvlJc w:val="left"/>
      <w:pPr>
        <w:ind w:left="2160" w:hanging="360"/>
      </w:pPr>
      <w:rPr>
        <w:rFonts w:ascii="Wingdings" w:hAnsi="Wingdings" w:hint="default"/>
      </w:rPr>
    </w:lvl>
    <w:lvl w:ilvl="3" w:tplc="E81057B4" w:tentative="1">
      <w:start w:val="1"/>
      <w:numFmt w:val="bullet"/>
      <w:lvlText w:val=""/>
      <w:lvlJc w:val="left"/>
      <w:pPr>
        <w:ind w:left="2880" w:hanging="360"/>
      </w:pPr>
      <w:rPr>
        <w:rFonts w:ascii="Symbol" w:hAnsi="Symbol" w:hint="default"/>
      </w:rPr>
    </w:lvl>
    <w:lvl w:ilvl="4" w:tplc="F868388C" w:tentative="1">
      <w:start w:val="1"/>
      <w:numFmt w:val="bullet"/>
      <w:lvlText w:val="o"/>
      <w:lvlJc w:val="left"/>
      <w:pPr>
        <w:ind w:left="3600" w:hanging="360"/>
      </w:pPr>
      <w:rPr>
        <w:rFonts w:ascii="Courier New" w:hAnsi="Courier New" w:cs="Courier New" w:hint="default"/>
      </w:rPr>
    </w:lvl>
    <w:lvl w:ilvl="5" w:tplc="D8421F7C" w:tentative="1">
      <w:start w:val="1"/>
      <w:numFmt w:val="bullet"/>
      <w:lvlText w:val=""/>
      <w:lvlJc w:val="left"/>
      <w:pPr>
        <w:ind w:left="4320" w:hanging="360"/>
      </w:pPr>
      <w:rPr>
        <w:rFonts w:ascii="Wingdings" w:hAnsi="Wingdings" w:hint="default"/>
      </w:rPr>
    </w:lvl>
    <w:lvl w:ilvl="6" w:tplc="60F2C264" w:tentative="1">
      <w:start w:val="1"/>
      <w:numFmt w:val="bullet"/>
      <w:lvlText w:val=""/>
      <w:lvlJc w:val="left"/>
      <w:pPr>
        <w:ind w:left="5040" w:hanging="360"/>
      </w:pPr>
      <w:rPr>
        <w:rFonts w:ascii="Symbol" w:hAnsi="Symbol" w:hint="default"/>
      </w:rPr>
    </w:lvl>
    <w:lvl w:ilvl="7" w:tplc="05EA5F40" w:tentative="1">
      <w:start w:val="1"/>
      <w:numFmt w:val="bullet"/>
      <w:lvlText w:val="o"/>
      <w:lvlJc w:val="left"/>
      <w:pPr>
        <w:ind w:left="5760" w:hanging="360"/>
      </w:pPr>
      <w:rPr>
        <w:rFonts w:ascii="Courier New" w:hAnsi="Courier New" w:cs="Courier New" w:hint="default"/>
      </w:rPr>
    </w:lvl>
    <w:lvl w:ilvl="8" w:tplc="AD563DBC" w:tentative="1">
      <w:start w:val="1"/>
      <w:numFmt w:val="bullet"/>
      <w:lvlText w:val=""/>
      <w:lvlJc w:val="left"/>
      <w:pPr>
        <w:ind w:left="6480" w:hanging="360"/>
      </w:pPr>
      <w:rPr>
        <w:rFonts w:ascii="Wingdings" w:hAnsi="Wingdings" w:hint="default"/>
      </w:rPr>
    </w:lvl>
  </w:abstractNum>
  <w:abstractNum w:abstractNumId="6" w15:restartNumberingAfterBreak="0">
    <w:nsid w:val="66B20D41"/>
    <w:multiLevelType w:val="hybridMultilevel"/>
    <w:tmpl w:val="6EC62B98"/>
    <w:lvl w:ilvl="0" w:tplc="F05EE288">
      <w:start w:val="1"/>
      <w:numFmt w:val="bullet"/>
      <w:lvlText w:val=""/>
      <w:lvlJc w:val="left"/>
      <w:pPr>
        <w:ind w:left="720" w:hanging="360"/>
      </w:pPr>
      <w:rPr>
        <w:rFonts w:ascii="Wingdings" w:hAnsi="Wingdings" w:hint="default"/>
      </w:rPr>
    </w:lvl>
    <w:lvl w:ilvl="1" w:tplc="2F5AE67E">
      <w:start w:val="1"/>
      <w:numFmt w:val="bullet"/>
      <w:lvlText w:val="o"/>
      <w:lvlJc w:val="left"/>
      <w:pPr>
        <w:ind w:left="1440" w:hanging="360"/>
      </w:pPr>
      <w:rPr>
        <w:rFonts w:ascii="Courier New" w:hAnsi="Courier New" w:cs="Courier New" w:hint="default"/>
      </w:rPr>
    </w:lvl>
    <w:lvl w:ilvl="2" w:tplc="F60A8844" w:tentative="1">
      <w:start w:val="1"/>
      <w:numFmt w:val="bullet"/>
      <w:lvlText w:val=""/>
      <w:lvlJc w:val="left"/>
      <w:pPr>
        <w:ind w:left="2160" w:hanging="360"/>
      </w:pPr>
      <w:rPr>
        <w:rFonts w:ascii="Wingdings" w:hAnsi="Wingdings" w:hint="default"/>
      </w:rPr>
    </w:lvl>
    <w:lvl w:ilvl="3" w:tplc="29400938" w:tentative="1">
      <w:start w:val="1"/>
      <w:numFmt w:val="bullet"/>
      <w:lvlText w:val=""/>
      <w:lvlJc w:val="left"/>
      <w:pPr>
        <w:ind w:left="2880" w:hanging="360"/>
      </w:pPr>
      <w:rPr>
        <w:rFonts w:ascii="Symbol" w:hAnsi="Symbol" w:hint="default"/>
      </w:rPr>
    </w:lvl>
    <w:lvl w:ilvl="4" w:tplc="1DA81238" w:tentative="1">
      <w:start w:val="1"/>
      <w:numFmt w:val="bullet"/>
      <w:lvlText w:val="o"/>
      <w:lvlJc w:val="left"/>
      <w:pPr>
        <w:ind w:left="3600" w:hanging="360"/>
      </w:pPr>
      <w:rPr>
        <w:rFonts w:ascii="Courier New" w:hAnsi="Courier New" w:cs="Courier New" w:hint="default"/>
      </w:rPr>
    </w:lvl>
    <w:lvl w:ilvl="5" w:tplc="438A8CA4" w:tentative="1">
      <w:start w:val="1"/>
      <w:numFmt w:val="bullet"/>
      <w:lvlText w:val=""/>
      <w:lvlJc w:val="left"/>
      <w:pPr>
        <w:ind w:left="4320" w:hanging="360"/>
      </w:pPr>
      <w:rPr>
        <w:rFonts w:ascii="Wingdings" w:hAnsi="Wingdings" w:hint="default"/>
      </w:rPr>
    </w:lvl>
    <w:lvl w:ilvl="6" w:tplc="E49840A8" w:tentative="1">
      <w:start w:val="1"/>
      <w:numFmt w:val="bullet"/>
      <w:lvlText w:val=""/>
      <w:lvlJc w:val="left"/>
      <w:pPr>
        <w:ind w:left="5040" w:hanging="360"/>
      </w:pPr>
      <w:rPr>
        <w:rFonts w:ascii="Symbol" w:hAnsi="Symbol" w:hint="default"/>
      </w:rPr>
    </w:lvl>
    <w:lvl w:ilvl="7" w:tplc="E98C5BCA" w:tentative="1">
      <w:start w:val="1"/>
      <w:numFmt w:val="bullet"/>
      <w:lvlText w:val="o"/>
      <w:lvlJc w:val="left"/>
      <w:pPr>
        <w:ind w:left="5760" w:hanging="360"/>
      </w:pPr>
      <w:rPr>
        <w:rFonts w:ascii="Courier New" w:hAnsi="Courier New" w:cs="Courier New" w:hint="default"/>
      </w:rPr>
    </w:lvl>
    <w:lvl w:ilvl="8" w:tplc="E708E270" w:tentative="1">
      <w:start w:val="1"/>
      <w:numFmt w:val="bullet"/>
      <w:lvlText w:val=""/>
      <w:lvlJc w:val="left"/>
      <w:pPr>
        <w:ind w:left="6480" w:hanging="360"/>
      </w:pPr>
      <w:rPr>
        <w:rFonts w:ascii="Wingdings" w:hAnsi="Wingdings" w:hint="default"/>
      </w:rPr>
    </w:lvl>
  </w:abstractNum>
  <w:abstractNum w:abstractNumId="7" w15:restartNumberingAfterBreak="0">
    <w:nsid w:val="738037A4"/>
    <w:multiLevelType w:val="hybridMultilevel"/>
    <w:tmpl w:val="AF98D37C"/>
    <w:lvl w:ilvl="0" w:tplc="A45036E6">
      <w:start w:val="1"/>
      <w:numFmt w:val="bullet"/>
      <w:lvlText w:val=""/>
      <w:lvlJc w:val="left"/>
      <w:pPr>
        <w:ind w:left="1440" w:hanging="360"/>
      </w:pPr>
      <w:rPr>
        <w:rFonts w:ascii="Symbol" w:hAnsi="Symbol" w:hint="default"/>
      </w:rPr>
    </w:lvl>
    <w:lvl w:ilvl="1" w:tplc="92A07A00" w:tentative="1">
      <w:start w:val="1"/>
      <w:numFmt w:val="bullet"/>
      <w:lvlText w:val="o"/>
      <w:lvlJc w:val="left"/>
      <w:pPr>
        <w:ind w:left="2160" w:hanging="360"/>
      </w:pPr>
      <w:rPr>
        <w:rFonts w:ascii="Courier New" w:hAnsi="Courier New" w:cs="Courier New" w:hint="default"/>
      </w:rPr>
    </w:lvl>
    <w:lvl w:ilvl="2" w:tplc="CA34DBE4" w:tentative="1">
      <w:start w:val="1"/>
      <w:numFmt w:val="bullet"/>
      <w:lvlText w:val=""/>
      <w:lvlJc w:val="left"/>
      <w:pPr>
        <w:ind w:left="2880" w:hanging="360"/>
      </w:pPr>
      <w:rPr>
        <w:rFonts w:ascii="Wingdings" w:hAnsi="Wingdings" w:hint="default"/>
      </w:rPr>
    </w:lvl>
    <w:lvl w:ilvl="3" w:tplc="6C58CB3A" w:tentative="1">
      <w:start w:val="1"/>
      <w:numFmt w:val="bullet"/>
      <w:lvlText w:val=""/>
      <w:lvlJc w:val="left"/>
      <w:pPr>
        <w:ind w:left="3600" w:hanging="360"/>
      </w:pPr>
      <w:rPr>
        <w:rFonts w:ascii="Symbol" w:hAnsi="Symbol" w:hint="default"/>
      </w:rPr>
    </w:lvl>
    <w:lvl w:ilvl="4" w:tplc="0CC0924E" w:tentative="1">
      <w:start w:val="1"/>
      <w:numFmt w:val="bullet"/>
      <w:lvlText w:val="o"/>
      <w:lvlJc w:val="left"/>
      <w:pPr>
        <w:ind w:left="4320" w:hanging="360"/>
      </w:pPr>
      <w:rPr>
        <w:rFonts w:ascii="Courier New" w:hAnsi="Courier New" w:cs="Courier New" w:hint="default"/>
      </w:rPr>
    </w:lvl>
    <w:lvl w:ilvl="5" w:tplc="1ECE1B60" w:tentative="1">
      <w:start w:val="1"/>
      <w:numFmt w:val="bullet"/>
      <w:lvlText w:val=""/>
      <w:lvlJc w:val="left"/>
      <w:pPr>
        <w:ind w:left="5040" w:hanging="360"/>
      </w:pPr>
      <w:rPr>
        <w:rFonts w:ascii="Wingdings" w:hAnsi="Wingdings" w:hint="default"/>
      </w:rPr>
    </w:lvl>
    <w:lvl w:ilvl="6" w:tplc="8C7CF0B6" w:tentative="1">
      <w:start w:val="1"/>
      <w:numFmt w:val="bullet"/>
      <w:lvlText w:val=""/>
      <w:lvlJc w:val="left"/>
      <w:pPr>
        <w:ind w:left="5760" w:hanging="360"/>
      </w:pPr>
      <w:rPr>
        <w:rFonts w:ascii="Symbol" w:hAnsi="Symbol" w:hint="default"/>
      </w:rPr>
    </w:lvl>
    <w:lvl w:ilvl="7" w:tplc="1FD207AC" w:tentative="1">
      <w:start w:val="1"/>
      <w:numFmt w:val="bullet"/>
      <w:lvlText w:val="o"/>
      <w:lvlJc w:val="left"/>
      <w:pPr>
        <w:ind w:left="6480" w:hanging="360"/>
      </w:pPr>
      <w:rPr>
        <w:rFonts w:ascii="Courier New" w:hAnsi="Courier New" w:cs="Courier New" w:hint="default"/>
      </w:rPr>
    </w:lvl>
    <w:lvl w:ilvl="8" w:tplc="A8DEE86E" w:tentative="1">
      <w:start w:val="1"/>
      <w:numFmt w:val="bullet"/>
      <w:lvlText w:val=""/>
      <w:lvlJc w:val="left"/>
      <w:pPr>
        <w:ind w:left="7200" w:hanging="360"/>
      </w:pPr>
      <w:rPr>
        <w:rFonts w:ascii="Wingdings" w:hAnsi="Wingdings" w:hint="default"/>
      </w:rPr>
    </w:lvl>
  </w:abstractNum>
  <w:abstractNum w:abstractNumId="8" w15:restartNumberingAfterBreak="0">
    <w:nsid w:val="7F372F64"/>
    <w:multiLevelType w:val="hybridMultilevel"/>
    <w:tmpl w:val="8B70E0E0"/>
    <w:lvl w:ilvl="0" w:tplc="E01AF5A4">
      <w:start w:val="1"/>
      <w:numFmt w:val="bullet"/>
      <w:lvlText w:val=""/>
      <w:lvlJc w:val="left"/>
      <w:pPr>
        <w:ind w:left="720" w:hanging="360"/>
      </w:pPr>
      <w:rPr>
        <w:rFonts w:ascii="Symbol" w:hAnsi="Symbol" w:hint="default"/>
      </w:rPr>
    </w:lvl>
    <w:lvl w:ilvl="1" w:tplc="29249D96" w:tentative="1">
      <w:start w:val="1"/>
      <w:numFmt w:val="bullet"/>
      <w:lvlText w:val="o"/>
      <w:lvlJc w:val="left"/>
      <w:pPr>
        <w:ind w:left="1440" w:hanging="360"/>
      </w:pPr>
      <w:rPr>
        <w:rFonts w:ascii="Courier New" w:hAnsi="Courier New" w:cs="Courier New" w:hint="default"/>
      </w:rPr>
    </w:lvl>
    <w:lvl w:ilvl="2" w:tplc="150E22BE" w:tentative="1">
      <w:start w:val="1"/>
      <w:numFmt w:val="bullet"/>
      <w:lvlText w:val=""/>
      <w:lvlJc w:val="left"/>
      <w:pPr>
        <w:ind w:left="2160" w:hanging="360"/>
      </w:pPr>
      <w:rPr>
        <w:rFonts w:ascii="Wingdings" w:hAnsi="Wingdings" w:hint="default"/>
      </w:rPr>
    </w:lvl>
    <w:lvl w:ilvl="3" w:tplc="38F2280A" w:tentative="1">
      <w:start w:val="1"/>
      <w:numFmt w:val="bullet"/>
      <w:lvlText w:val=""/>
      <w:lvlJc w:val="left"/>
      <w:pPr>
        <w:ind w:left="2880" w:hanging="360"/>
      </w:pPr>
      <w:rPr>
        <w:rFonts w:ascii="Symbol" w:hAnsi="Symbol" w:hint="default"/>
      </w:rPr>
    </w:lvl>
    <w:lvl w:ilvl="4" w:tplc="8952A318" w:tentative="1">
      <w:start w:val="1"/>
      <w:numFmt w:val="bullet"/>
      <w:lvlText w:val="o"/>
      <w:lvlJc w:val="left"/>
      <w:pPr>
        <w:ind w:left="3600" w:hanging="360"/>
      </w:pPr>
      <w:rPr>
        <w:rFonts w:ascii="Courier New" w:hAnsi="Courier New" w:cs="Courier New" w:hint="default"/>
      </w:rPr>
    </w:lvl>
    <w:lvl w:ilvl="5" w:tplc="6E74EADE" w:tentative="1">
      <w:start w:val="1"/>
      <w:numFmt w:val="bullet"/>
      <w:lvlText w:val=""/>
      <w:lvlJc w:val="left"/>
      <w:pPr>
        <w:ind w:left="4320" w:hanging="360"/>
      </w:pPr>
      <w:rPr>
        <w:rFonts w:ascii="Wingdings" w:hAnsi="Wingdings" w:hint="default"/>
      </w:rPr>
    </w:lvl>
    <w:lvl w:ilvl="6" w:tplc="0E6CAFEA" w:tentative="1">
      <w:start w:val="1"/>
      <w:numFmt w:val="bullet"/>
      <w:lvlText w:val=""/>
      <w:lvlJc w:val="left"/>
      <w:pPr>
        <w:ind w:left="5040" w:hanging="360"/>
      </w:pPr>
      <w:rPr>
        <w:rFonts w:ascii="Symbol" w:hAnsi="Symbol" w:hint="default"/>
      </w:rPr>
    </w:lvl>
    <w:lvl w:ilvl="7" w:tplc="1EE0DCD6" w:tentative="1">
      <w:start w:val="1"/>
      <w:numFmt w:val="bullet"/>
      <w:lvlText w:val="o"/>
      <w:lvlJc w:val="left"/>
      <w:pPr>
        <w:ind w:left="5760" w:hanging="360"/>
      </w:pPr>
      <w:rPr>
        <w:rFonts w:ascii="Courier New" w:hAnsi="Courier New" w:cs="Courier New" w:hint="default"/>
      </w:rPr>
    </w:lvl>
    <w:lvl w:ilvl="8" w:tplc="A3F8FF48" w:tentative="1">
      <w:start w:val="1"/>
      <w:numFmt w:val="bullet"/>
      <w:lvlText w:val=""/>
      <w:lvlJc w:val="left"/>
      <w:pPr>
        <w:ind w:left="6480" w:hanging="360"/>
      </w:pPr>
      <w:rPr>
        <w:rFonts w:ascii="Wingdings" w:hAnsi="Wingdings" w:hint="default"/>
      </w:rPr>
    </w:lvl>
  </w:abstractNum>
  <w:num w:numId="1" w16cid:durableId="1504978786">
    <w:abstractNumId w:val="0"/>
  </w:num>
  <w:num w:numId="2" w16cid:durableId="944505234">
    <w:abstractNumId w:val="8"/>
  </w:num>
  <w:num w:numId="3" w16cid:durableId="1061757745">
    <w:abstractNumId w:val="3"/>
  </w:num>
  <w:num w:numId="4" w16cid:durableId="1778599863">
    <w:abstractNumId w:val="7"/>
  </w:num>
  <w:num w:numId="5" w16cid:durableId="898979571">
    <w:abstractNumId w:val="1"/>
  </w:num>
  <w:num w:numId="6" w16cid:durableId="1713113121">
    <w:abstractNumId w:val="2"/>
  </w:num>
  <w:num w:numId="7" w16cid:durableId="2093617879">
    <w:abstractNumId w:val="6"/>
  </w:num>
  <w:num w:numId="8" w16cid:durableId="931934076">
    <w:abstractNumId w:val="4"/>
  </w:num>
  <w:num w:numId="9" w16cid:durableId="14964555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BC3"/>
    <w:rsid w:val="000249D2"/>
    <w:rsid w:val="00243E1D"/>
    <w:rsid w:val="003A57EB"/>
    <w:rsid w:val="00476275"/>
    <w:rsid w:val="004C5BA8"/>
    <w:rsid w:val="005D3DF4"/>
    <w:rsid w:val="00653E17"/>
    <w:rsid w:val="006758EE"/>
    <w:rsid w:val="007255AD"/>
    <w:rsid w:val="00782B3C"/>
    <w:rsid w:val="007B49D5"/>
    <w:rsid w:val="008B6A2E"/>
    <w:rsid w:val="009876D9"/>
    <w:rsid w:val="00A628C7"/>
    <w:rsid w:val="00AE4606"/>
    <w:rsid w:val="00B0543C"/>
    <w:rsid w:val="00B325F2"/>
    <w:rsid w:val="00C73BC3"/>
    <w:rsid w:val="00D751D3"/>
    <w:rsid w:val="00E83042"/>
    <w:rsid w:val="00F56DCA"/>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0732D"/>
  <w15:chartTrackingRefBased/>
  <w15:docId w15:val="{4DF12E84-C782-4CD9-AC38-7051CA0B9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5AD"/>
    <w:pPr>
      <w:spacing w:line="480" w:lineRule="auto"/>
      <w:jc w:val="both"/>
    </w:pPr>
    <w:rPr>
      <w:rFonts w:ascii="Times New Roman" w:hAnsi="Times New Roman"/>
      <w:noProof/>
      <w:sz w:val="24"/>
    </w:rPr>
  </w:style>
  <w:style w:type="paragraph" w:styleId="Heading1">
    <w:name w:val="heading 1"/>
    <w:basedOn w:val="Normal"/>
    <w:next w:val="Normal"/>
    <w:link w:val="Heading1Char"/>
    <w:uiPriority w:val="9"/>
    <w:qFormat/>
    <w:rsid w:val="00782B3C"/>
    <w:pPr>
      <w:keepNext/>
      <w:keepLines/>
      <w:spacing w:before="240" w:after="0"/>
      <w:outlineLvl w:val="0"/>
    </w:pPr>
    <w:rPr>
      <w:rFonts w:eastAsiaTheme="majorEastAsia" w:cstheme="majorBidi"/>
      <w:b/>
      <w:bCs/>
      <w:sz w:val="32"/>
      <w:szCs w:val="32"/>
    </w:rPr>
  </w:style>
  <w:style w:type="paragraph" w:styleId="Heading2">
    <w:name w:val="heading 2"/>
    <w:basedOn w:val="Normal"/>
    <w:next w:val="Normal"/>
    <w:link w:val="Heading2Char"/>
    <w:uiPriority w:val="9"/>
    <w:unhideWhenUsed/>
    <w:qFormat/>
    <w:rsid w:val="00782B3C"/>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B3C"/>
    <w:rPr>
      <w:rFonts w:ascii="Times New Roman" w:eastAsiaTheme="majorEastAsia" w:hAnsi="Times New Roman" w:cstheme="majorBidi"/>
      <w:b/>
      <w:bCs/>
      <w:noProof/>
      <w:sz w:val="32"/>
      <w:szCs w:val="32"/>
    </w:rPr>
  </w:style>
  <w:style w:type="character" w:customStyle="1" w:styleId="Heading2Char">
    <w:name w:val="Heading 2 Char"/>
    <w:basedOn w:val="DefaultParagraphFont"/>
    <w:link w:val="Heading2"/>
    <w:uiPriority w:val="9"/>
    <w:rsid w:val="00782B3C"/>
    <w:rPr>
      <w:rFonts w:ascii="Times New Roman" w:hAnsi="Times New Roman"/>
      <w:b/>
      <w:bCs/>
      <w:noProof/>
      <w:sz w:val="24"/>
    </w:rPr>
  </w:style>
  <w:style w:type="paragraph" w:styleId="ListParagraph">
    <w:name w:val="List Paragraph"/>
    <w:basedOn w:val="Normal"/>
    <w:uiPriority w:val="34"/>
    <w:qFormat/>
    <w:rsid w:val="00B325F2"/>
    <w:pPr>
      <w:ind w:left="720"/>
      <w:contextualSpacing/>
    </w:pPr>
  </w:style>
  <w:style w:type="paragraph" w:styleId="Header">
    <w:name w:val="header"/>
    <w:basedOn w:val="Normal"/>
    <w:link w:val="HeaderChar"/>
    <w:uiPriority w:val="99"/>
    <w:unhideWhenUsed/>
    <w:rsid w:val="00782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B3C"/>
    <w:rPr>
      <w:rFonts w:ascii="Times New Roman" w:hAnsi="Times New Roman"/>
      <w:noProof/>
      <w:sz w:val="24"/>
    </w:rPr>
  </w:style>
  <w:style w:type="paragraph" w:styleId="Footer">
    <w:name w:val="footer"/>
    <w:basedOn w:val="Normal"/>
    <w:link w:val="FooterChar"/>
    <w:uiPriority w:val="99"/>
    <w:unhideWhenUsed/>
    <w:rsid w:val="00782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B3C"/>
    <w:rPr>
      <w:rFonts w:ascii="Times New Roman" w:hAnsi="Times New Roman"/>
      <w:noProof/>
      <w:sz w:val="24"/>
    </w:rPr>
  </w:style>
  <w:style w:type="paragraph" w:styleId="TOCHeading">
    <w:name w:val="TOC Heading"/>
    <w:basedOn w:val="Heading1"/>
    <w:next w:val="Normal"/>
    <w:uiPriority w:val="39"/>
    <w:unhideWhenUsed/>
    <w:qFormat/>
    <w:rsid w:val="00782B3C"/>
    <w:pPr>
      <w:spacing w:line="259" w:lineRule="auto"/>
      <w:jc w:val="left"/>
      <w:outlineLvl w:val="9"/>
    </w:pPr>
    <w:rPr>
      <w:rFonts w:asciiTheme="majorHAnsi" w:hAnsiTheme="majorHAnsi"/>
      <w:b w:val="0"/>
      <w:bCs w:val="0"/>
      <w:noProof w:val="0"/>
      <w:color w:val="2F5496" w:themeColor="accent1" w:themeShade="BF"/>
      <w:kern w:val="0"/>
      <w:lang w:val="en-US"/>
    </w:rPr>
  </w:style>
  <w:style w:type="paragraph" w:styleId="TOC1">
    <w:name w:val="toc 1"/>
    <w:basedOn w:val="Normal"/>
    <w:next w:val="Normal"/>
    <w:autoRedefine/>
    <w:uiPriority w:val="39"/>
    <w:unhideWhenUsed/>
    <w:rsid w:val="00782B3C"/>
    <w:pPr>
      <w:spacing w:after="100"/>
    </w:pPr>
  </w:style>
  <w:style w:type="paragraph" w:styleId="TOC2">
    <w:name w:val="toc 2"/>
    <w:basedOn w:val="Normal"/>
    <w:next w:val="Normal"/>
    <w:autoRedefine/>
    <w:uiPriority w:val="39"/>
    <w:unhideWhenUsed/>
    <w:rsid w:val="00782B3C"/>
    <w:pPr>
      <w:spacing w:after="100"/>
      <w:ind w:left="240"/>
    </w:pPr>
  </w:style>
  <w:style w:type="character" w:styleId="Hyperlink">
    <w:name w:val="Hyperlink"/>
    <w:basedOn w:val="DefaultParagraphFont"/>
    <w:uiPriority w:val="99"/>
    <w:unhideWhenUsed/>
    <w:rsid w:val="00782B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CB3F70-4163-4A21-9F4C-EB0D5B3F87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3838</Words>
  <Characters>21877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Manuela Dineva</dc:creator>
  <cp:lastModifiedBy>Manuela Dineva</cp:lastModifiedBy>
  <cp:revision>2</cp:revision>
  <dcterms:created xsi:type="dcterms:W3CDTF">2023-05-12T10:20:00Z</dcterms:created>
  <dcterms:modified xsi:type="dcterms:W3CDTF">2023-05-12T10:20:00Z</dcterms:modified>
</cp:coreProperties>
</file>