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6200C" w14:textId="77777777" w:rsidR="000C712A" w:rsidRDefault="000C712A" w:rsidP="000C712A">
      <w:pPr>
        <w:jc w:val="center"/>
        <w:rPr>
          <w:b/>
          <w:sz w:val="44"/>
          <w:szCs w:val="44"/>
        </w:rPr>
      </w:pPr>
    </w:p>
    <w:p w14:paraId="0D8836D7" w14:textId="00487D95" w:rsidR="000C712A" w:rsidRPr="00874499" w:rsidRDefault="000C712A" w:rsidP="000C712A">
      <w:pPr>
        <w:jc w:val="center"/>
        <w:rPr>
          <w:b/>
          <w:sz w:val="44"/>
          <w:szCs w:val="44"/>
        </w:rPr>
      </w:pPr>
      <w:r w:rsidRPr="00874499">
        <w:rPr>
          <w:b/>
          <w:sz w:val="44"/>
          <w:szCs w:val="44"/>
        </w:rPr>
        <w:t>Teaching in Higher Education (UNHE700</w:t>
      </w:r>
      <w:r>
        <w:rPr>
          <w:b/>
          <w:sz w:val="44"/>
          <w:szCs w:val="44"/>
        </w:rPr>
        <w:t>6</w:t>
      </w:r>
      <w:r w:rsidRPr="00874499">
        <w:rPr>
          <w:b/>
          <w:sz w:val="44"/>
          <w:szCs w:val="44"/>
        </w:rPr>
        <w:t>)</w:t>
      </w:r>
    </w:p>
    <w:p w14:paraId="3DAC9EB6" w14:textId="77777777" w:rsidR="000C712A" w:rsidRDefault="000C712A" w:rsidP="000C712A">
      <w:pPr>
        <w:jc w:val="center"/>
        <w:rPr>
          <w:b/>
          <w:sz w:val="44"/>
          <w:szCs w:val="44"/>
        </w:rPr>
      </w:pPr>
    </w:p>
    <w:p w14:paraId="22518655" w14:textId="77777777" w:rsidR="000C712A" w:rsidRPr="00874499" w:rsidRDefault="000C712A" w:rsidP="000C712A">
      <w:pPr>
        <w:jc w:val="center"/>
        <w:rPr>
          <w:b/>
          <w:sz w:val="44"/>
          <w:szCs w:val="44"/>
        </w:rPr>
      </w:pPr>
      <w:r w:rsidRPr="00874499">
        <w:rPr>
          <w:b/>
          <w:sz w:val="44"/>
          <w:szCs w:val="44"/>
        </w:rPr>
        <w:t>Portfolio</w:t>
      </w:r>
    </w:p>
    <w:p w14:paraId="2C9B3908" w14:textId="77777777" w:rsidR="000C712A" w:rsidRDefault="000C712A" w:rsidP="000C712A">
      <w:pPr>
        <w:jc w:val="center"/>
        <w:rPr>
          <w:b/>
          <w:sz w:val="44"/>
          <w:szCs w:val="44"/>
        </w:rPr>
      </w:pPr>
    </w:p>
    <w:p w14:paraId="59E7ACB0" w14:textId="77777777" w:rsidR="000C712A" w:rsidRDefault="000C712A" w:rsidP="000C712A">
      <w:pPr>
        <w:jc w:val="center"/>
        <w:rPr>
          <w:b/>
          <w:sz w:val="44"/>
          <w:szCs w:val="44"/>
        </w:rPr>
      </w:pPr>
      <w:r w:rsidRPr="00874499">
        <w:rPr>
          <w:b/>
          <w:sz w:val="44"/>
          <w:szCs w:val="44"/>
        </w:rPr>
        <w:t>Keith Bryn Regan 27000585</w:t>
      </w:r>
    </w:p>
    <w:p w14:paraId="27D8D267" w14:textId="77777777" w:rsidR="000C712A" w:rsidRDefault="000C712A" w:rsidP="000C712A">
      <w:pPr>
        <w:jc w:val="center"/>
        <w:rPr>
          <w:b/>
          <w:sz w:val="44"/>
          <w:szCs w:val="44"/>
        </w:rPr>
      </w:pPr>
    </w:p>
    <w:p w14:paraId="2EA3D836" w14:textId="49F404D9" w:rsidR="00A94909" w:rsidRDefault="00A94909"/>
    <w:p w14:paraId="316ADA2A" w14:textId="6B405539" w:rsidR="00887831" w:rsidRDefault="00887831"/>
    <w:p w14:paraId="1E124EFD" w14:textId="3F6D0D50" w:rsidR="00887831" w:rsidRDefault="00887831"/>
    <w:p w14:paraId="55A481E4" w14:textId="2317DAC7" w:rsidR="00887831" w:rsidRDefault="00887831"/>
    <w:p w14:paraId="6530BAB0" w14:textId="1976ED32" w:rsidR="00887831" w:rsidRDefault="00887831"/>
    <w:p w14:paraId="0276694A" w14:textId="13B1F25C" w:rsidR="00887831" w:rsidRDefault="00887831"/>
    <w:p w14:paraId="2CAB68ED" w14:textId="46E50ABD" w:rsidR="00887831" w:rsidRDefault="00887831"/>
    <w:p w14:paraId="5BD9C8CE" w14:textId="4CF96000" w:rsidR="00887831" w:rsidRDefault="00887831"/>
    <w:p w14:paraId="15E4BFB0" w14:textId="039A74B2" w:rsidR="00887831" w:rsidRDefault="00887831"/>
    <w:p w14:paraId="577B7527" w14:textId="364A449E" w:rsidR="00887831" w:rsidRDefault="00887831"/>
    <w:p w14:paraId="5A372701" w14:textId="10E047C1" w:rsidR="00887831" w:rsidRDefault="00887831"/>
    <w:p w14:paraId="072D6A4B" w14:textId="7453750B" w:rsidR="00887831" w:rsidRDefault="00887831"/>
    <w:p w14:paraId="40BE10DF" w14:textId="569A07D0" w:rsidR="00887831" w:rsidRDefault="00887831"/>
    <w:p w14:paraId="6E2A975E" w14:textId="72FDE50F" w:rsidR="00887831" w:rsidRDefault="00887831"/>
    <w:p w14:paraId="114970A8" w14:textId="4973886A" w:rsidR="00887831" w:rsidRDefault="00887831"/>
    <w:p w14:paraId="70452ADD" w14:textId="288A50C1" w:rsidR="00887831" w:rsidRDefault="00887831"/>
    <w:sdt>
      <w:sdtPr>
        <w:rPr>
          <w:rFonts w:asciiTheme="minorHAnsi" w:eastAsiaTheme="minorHAnsi" w:hAnsiTheme="minorHAnsi" w:cstheme="minorBidi"/>
          <w:color w:val="auto"/>
          <w:sz w:val="22"/>
          <w:szCs w:val="22"/>
          <w:lang w:val="en-GB"/>
        </w:rPr>
        <w:id w:val="54828911"/>
        <w:docPartObj>
          <w:docPartGallery w:val="Table of Contents"/>
          <w:docPartUnique/>
        </w:docPartObj>
      </w:sdtPr>
      <w:sdtEndPr>
        <w:rPr>
          <w:b/>
          <w:bCs/>
          <w:noProof/>
        </w:rPr>
      </w:sdtEndPr>
      <w:sdtContent>
        <w:p w14:paraId="5D9BDA84" w14:textId="27C555E1" w:rsidR="00341134" w:rsidRDefault="00341134">
          <w:pPr>
            <w:pStyle w:val="TOCHeading"/>
            <w:rPr>
              <w:rFonts w:asciiTheme="minorHAnsi" w:hAnsiTheme="minorHAnsi" w:cstheme="minorHAnsi"/>
              <w:color w:val="000000" w:themeColor="text1"/>
            </w:rPr>
          </w:pPr>
          <w:r w:rsidRPr="006E6490">
            <w:rPr>
              <w:rFonts w:asciiTheme="minorHAnsi" w:hAnsiTheme="minorHAnsi" w:cstheme="minorHAnsi"/>
              <w:color w:val="000000" w:themeColor="text1"/>
            </w:rPr>
            <w:t>Contents</w:t>
          </w:r>
        </w:p>
        <w:p w14:paraId="587C731A" w14:textId="77777777" w:rsidR="006E6490" w:rsidRPr="006E6490" w:rsidRDefault="006E6490" w:rsidP="006E6490">
          <w:pPr>
            <w:rPr>
              <w:lang w:val="en-US"/>
            </w:rPr>
          </w:pPr>
        </w:p>
        <w:p w14:paraId="2EF485A6" w14:textId="27288EB5" w:rsidR="006E6490" w:rsidRDefault="003411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998578" w:history="1">
            <w:r w:rsidR="006E6490" w:rsidRPr="00C7194D">
              <w:rPr>
                <w:rStyle w:val="Hyperlink"/>
                <w:rFonts w:cstheme="minorHAnsi"/>
                <w:noProof/>
              </w:rPr>
              <w:t>Reflective Report of a Teaching Intervention Cycle</w:t>
            </w:r>
            <w:r w:rsidR="006E6490">
              <w:rPr>
                <w:noProof/>
                <w:webHidden/>
              </w:rPr>
              <w:tab/>
            </w:r>
            <w:r w:rsidR="006E6490">
              <w:rPr>
                <w:noProof/>
                <w:webHidden/>
              </w:rPr>
              <w:fldChar w:fldCharType="begin"/>
            </w:r>
            <w:r w:rsidR="006E6490">
              <w:rPr>
                <w:noProof/>
                <w:webHidden/>
              </w:rPr>
              <w:instrText xml:space="preserve"> PAGEREF _Toc39998578 \h </w:instrText>
            </w:r>
            <w:r w:rsidR="006E6490">
              <w:rPr>
                <w:noProof/>
                <w:webHidden/>
              </w:rPr>
            </w:r>
            <w:r w:rsidR="006E6490">
              <w:rPr>
                <w:noProof/>
                <w:webHidden/>
              </w:rPr>
              <w:fldChar w:fldCharType="separate"/>
            </w:r>
            <w:r w:rsidR="006909B3">
              <w:rPr>
                <w:noProof/>
                <w:webHidden/>
              </w:rPr>
              <w:t>3</w:t>
            </w:r>
            <w:r w:rsidR="006E6490">
              <w:rPr>
                <w:noProof/>
                <w:webHidden/>
              </w:rPr>
              <w:fldChar w:fldCharType="end"/>
            </w:r>
          </w:hyperlink>
        </w:p>
        <w:p w14:paraId="75B80F43" w14:textId="30133C58" w:rsidR="006E6490" w:rsidRDefault="00C739AE">
          <w:pPr>
            <w:pStyle w:val="TOC1"/>
            <w:tabs>
              <w:tab w:val="right" w:leader="dot" w:pos="9016"/>
            </w:tabs>
            <w:rPr>
              <w:rFonts w:eastAsiaTheme="minorEastAsia"/>
              <w:noProof/>
              <w:lang w:eastAsia="en-GB"/>
            </w:rPr>
          </w:pPr>
          <w:hyperlink w:anchor="_Toc39998579" w:history="1">
            <w:r w:rsidR="006E6490" w:rsidRPr="00C7194D">
              <w:rPr>
                <w:rStyle w:val="Hyperlink"/>
                <w:rFonts w:cstheme="minorHAnsi"/>
                <w:noProof/>
              </w:rPr>
              <w:t>Teaching Intervention Cycle in the Form of a Poster</w:t>
            </w:r>
            <w:r w:rsidR="006E6490">
              <w:rPr>
                <w:noProof/>
                <w:webHidden/>
              </w:rPr>
              <w:tab/>
            </w:r>
            <w:r w:rsidR="006E6490">
              <w:rPr>
                <w:noProof/>
                <w:webHidden/>
              </w:rPr>
              <w:fldChar w:fldCharType="begin"/>
            </w:r>
            <w:r w:rsidR="006E6490">
              <w:rPr>
                <w:noProof/>
                <w:webHidden/>
              </w:rPr>
              <w:instrText xml:space="preserve"> PAGEREF _Toc39998579 \h </w:instrText>
            </w:r>
            <w:r w:rsidR="006E6490">
              <w:rPr>
                <w:noProof/>
                <w:webHidden/>
              </w:rPr>
            </w:r>
            <w:r w:rsidR="006E6490">
              <w:rPr>
                <w:noProof/>
                <w:webHidden/>
              </w:rPr>
              <w:fldChar w:fldCharType="separate"/>
            </w:r>
            <w:r w:rsidR="006909B3">
              <w:rPr>
                <w:noProof/>
                <w:webHidden/>
              </w:rPr>
              <w:t>13</w:t>
            </w:r>
            <w:r w:rsidR="006E6490">
              <w:rPr>
                <w:noProof/>
                <w:webHidden/>
              </w:rPr>
              <w:fldChar w:fldCharType="end"/>
            </w:r>
          </w:hyperlink>
        </w:p>
        <w:p w14:paraId="312E7500" w14:textId="4224E00C" w:rsidR="006E6490" w:rsidRDefault="00C739AE">
          <w:pPr>
            <w:pStyle w:val="TOC1"/>
            <w:tabs>
              <w:tab w:val="right" w:leader="dot" w:pos="9016"/>
            </w:tabs>
            <w:rPr>
              <w:rFonts w:eastAsiaTheme="minorEastAsia"/>
              <w:noProof/>
              <w:lang w:eastAsia="en-GB"/>
            </w:rPr>
          </w:pPr>
          <w:hyperlink w:anchor="_Toc39998580" w:history="1">
            <w:r w:rsidR="006E6490" w:rsidRPr="00C7194D">
              <w:rPr>
                <w:rStyle w:val="Hyperlink"/>
                <w:rFonts w:cstheme="minorHAnsi"/>
                <w:noProof/>
              </w:rPr>
              <w:t>Reports of three teaching observations, two of myself by colleagues, one by myself:</w:t>
            </w:r>
            <w:r w:rsidR="006E6490">
              <w:rPr>
                <w:noProof/>
                <w:webHidden/>
              </w:rPr>
              <w:tab/>
            </w:r>
            <w:r w:rsidR="006E6490">
              <w:rPr>
                <w:noProof/>
                <w:webHidden/>
              </w:rPr>
              <w:fldChar w:fldCharType="begin"/>
            </w:r>
            <w:r w:rsidR="006E6490">
              <w:rPr>
                <w:noProof/>
                <w:webHidden/>
              </w:rPr>
              <w:instrText xml:space="preserve"> PAGEREF _Toc39998580 \h </w:instrText>
            </w:r>
            <w:r w:rsidR="006E6490">
              <w:rPr>
                <w:noProof/>
                <w:webHidden/>
              </w:rPr>
            </w:r>
            <w:r w:rsidR="006E6490">
              <w:rPr>
                <w:noProof/>
                <w:webHidden/>
              </w:rPr>
              <w:fldChar w:fldCharType="separate"/>
            </w:r>
            <w:r w:rsidR="006909B3">
              <w:rPr>
                <w:noProof/>
                <w:webHidden/>
              </w:rPr>
              <w:t>14</w:t>
            </w:r>
            <w:r w:rsidR="006E6490">
              <w:rPr>
                <w:noProof/>
                <w:webHidden/>
              </w:rPr>
              <w:fldChar w:fldCharType="end"/>
            </w:r>
          </w:hyperlink>
        </w:p>
        <w:p w14:paraId="5E4B5DFC" w14:textId="33557028" w:rsidR="006E6490" w:rsidRDefault="00C739AE">
          <w:pPr>
            <w:pStyle w:val="TOC1"/>
            <w:tabs>
              <w:tab w:val="right" w:leader="dot" w:pos="9016"/>
            </w:tabs>
            <w:rPr>
              <w:rFonts w:eastAsiaTheme="minorEastAsia"/>
              <w:noProof/>
              <w:lang w:eastAsia="en-GB"/>
            </w:rPr>
          </w:pPr>
          <w:hyperlink w:anchor="_Toc39998581" w:history="1">
            <w:r w:rsidR="006E6490" w:rsidRPr="00C7194D">
              <w:rPr>
                <w:rStyle w:val="Hyperlink"/>
                <w:rFonts w:cstheme="minorHAnsi"/>
                <w:noProof/>
              </w:rPr>
              <w:t>Observation 1 (of Colleague)</w:t>
            </w:r>
            <w:r w:rsidR="006E6490">
              <w:rPr>
                <w:noProof/>
                <w:webHidden/>
              </w:rPr>
              <w:tab/>
            </w:r>
            <w:r w:rsidR="006E6490">
              <w:rPr>
                <w:noProof/>
                <w:webHidden/>
              </w:rPr>
              <w:fldChar w:fldCharType="begin"/>
            </w:r>
            <w:r w:rsidR="006E6490">
              <w:rPr>
                <w:noProof/>
                <w:webHidden/>
              </w:rPr>
              <w:instrText xml:space="preserve"> PAGEREF _Toc39998581 \h </w:instrText>
            </w:r>
            <w:r w:rsidR="006E6490">
              <w:rPr>
                <w:noProof/>
                <w:webHidden/>
              </w:rPr>
            </w:r>
            <w:r w:rsidR="006E6490">
              <w:rPr>
                <w:noProof/>
                <w:webHidden/>
              </w:rPr>
              <w:fldChar w:fldCharType="separate"/>
            </w:r>
            <w:r w:rsidR="006909B3">
              <w:rPr>
                <w:noProof/>
                <w:webHidden/>
              </w:rPr>
              <w:t>15</w:t>
            </w:r>
            <w:r w:rsidR="006E6490">
              <w:rPr>
                <w:noProof/>
                <w:webHidden/>
              </w:rPr>
              <w:fldChar w:fldCharType="end"/>
            </w:r>
          </w:hyperlink>
        </w:p>
        <w:p w14:paraId="0C617659" w14:textId="7599B4B9" w:rsidR="006E6490" w:rsidRDefault="00C739AE">
          <w:pPr>
            <w:pStyle w:val="TOC1"/>
            <w:tabs>
              <w:tab w:val="right" w:leader="dot" w:pos="9016"/>
            </w:tabs>
            <w:rPr>
              <w:rFonts w:eastAsiaTheme="minorEastAsia"/>
              <w:noProof/>
              <w:lang w:eastAsia="en-GB"/>
            </w:rPr>
          </w:pPr>
          <w:hyperlink w:anchor="_Toc39998582" w:history="1">
            <w:r w:rsidR="006E6490" w:rsidRPr="00C7194D">
              <w:rPr>
                <w:rStyle w:val="Hyperlink"/>
                <w:rFonts w:cstheme="minorHAnsi"/>
                <w:noProof/>
                <w:shd w:val="clear" w:color="auto" w:fill="FFFFFF"/>
              </w:rPr>
              <w:t>UKPSF alignment:</w:t>
            </w:r>
            <w:r w:rsidR="006E6490">
              <w:rPr>
                <w:noProof/>
                <w:webHidden/>
              </w:rPr>
              <w:tab/>
            </w:r>
            <w:r w:rsidR="006E6490">
              <w:rPr>
                <w:noProof/>
                <w:webHidden/>
              </w:rPr>
              <w:fldChar w:fldCharType="begin"/>
            </w:r>
            <w:r w:rsidR="006E6490">
              <w:rPr>
                <w:noProof/>
                <w:webHidden/>
              </w:rPr>
              <w:instrText xml:space="preserve"> PAGEREF _Toc39998582 \h </w:instrText>
            </w:r>
            <w:r w:rsidR="006E6490">
              <w:rPr>
                <w:noProof/>
                <w:webHidden/>
              </w:rPr>
            </w:r>
            <w:r w:rsidR="006E6490">
              <w:rPr>
                <w:noProof/>
                <w:webHidden/>
              </w:rPr>
              <w:fldChar w:fldCharType="separate"/>
            </w:r>
            <w:r w:rsidR="006909B3">
              <w:rPr>
                <w:noProof/>
                <w:webHidden/>
              </w:rPr>
              <w:t>16</w:t>
            </w:r>
            <w:r w:rsidR="006E6490">
              <w:rPr>
                <w:noProof/>
                <w:webHidden/>
              </w:rPr>
              <w:fldChar w:fldCharType="end"/>
            </w:r>
          </w:hyperlink>
        </w:p>
        <w:p w14:paraId="1205FA18" w14:textId="5C9ACE4A" w:rsidR="006E6490" w:rsidRDefault="00C739AE">
          <w:pPr>
            <w:pStyle w:val="TOC1"/>
            <w:tabs>
              <w:tab w:val="right" w:leader="dot" w:pos="9016"/>
            </w:tabs>
            <w:rPr>
              <w:rFonts w:eastAsiaTheme="minorEastAsia"/>
              <w:noProof/>
              <w:lang w:eastAsia="en-GB"/>
            </w:rPr>
          </w:pPr>
          <w:hyperlink w:anchor="_Toc39998583" w:history="1">
            <w:r w:rsidR="006E6490" w:rsidRPr="00C7194D">
              <w:rPr>
                <w:rStyle w:val="Hyperlink"/>
                <w:rFonts w:cstheme="minorHAnsi"/>
                <w:noProof/>
              </w:rPr>
              <w:t>Observation 2</w:t>
            </w:r>
            <w:r w:rsidR="006E6490">
              <w:rPr>
                <w:noProof/>
                <w:webHidden/>
              </w:rPr>
              <w:tab/>
            </w:r>
            <w:r w:rsidR="006E6490">
              <w:rPr>
                <w:noProof/>
                <w:webHidden/>
              </w:rPr>
              <w:fldChar w:fldCharType="begin"/>
            </w:r>
            <w:r w:rsidR="006E6490">
              <w:rPr>
                <w:noProof/>
                <w:webHidden/>
              </w:rPr>
              <w:instrText xml:space="preserve"> PAGEREF _Toc39998583 \h </w:instrText>
            </w:r>
            <w:r w:rsidR="006E6490">
              <w:rPr>
                <w:noProof/>
                <w:webHidden/>
              </w:rPr>
            </w:r>
            <w:r w:rsidR="006E6490">
              <w:rPr>
                <w:noProof/>
                <w:webHidden/>
              </w:rPr>
              <w:fldChar w:fldCharType="separate"/>
            </w:r>
            <w:r w:rsidR="006909B3">
              <w:rPr>
                <w:noProof/>
                <w:webHidden/>
              </w:rPr>
              <w:t>19</w:t>
            </w:r>
            <w:r w:rsidR="006E6490">
              <w:rPr>
                <w:noProof/>
                <w:webHidden/>
              </w:rPr>
              <w:fldChar w:fldCharType="end"/>
            </w:r>
          </w:hyperlink>
        </w:p>
        <w:p w14:paraId="0A582252" w14:textId="02E6CE4C" w:rsidR="006E6490" w:rsidRDefault="00C739AE">
          <w:pPr>
            <w:pStyle w:val="TOC1"/>
            <w:tabs>
              <w:tab w:val="right" w:leader="dot" w:pos="9016"/>
            </w:tabs>
            <w:rPr>
              <w:rFonts w:eastAsiaTheme="minorEastAsia"/>
              <w:noProof/>
              <w:lang w:eastAsia="en-GB"/>
            </w:rPr>
          </w:pPr>
          <w:hyperlink w:anchor="_Toc39998584" w:history="1">
            <w:r w:rsidR="006E6490" w:rsidRPr="00C7194D">
              <w:rPr>
                <w:rStyle w:val="Hyperlink"/>
                <w:rFonts w:cstheme="minorHAnsi"/>
                <w:noProof/>
                <w:shd w:val="clear" w:color="auto" w:fill="FFFFFF"/>
              </w:rPr>
              <w:t>UKPSF alignment:</w:t>
            </w:r>
            <w:r w:rsidR="006E6490">
              <w:rPr>
                <w:noProof/>
                <w:webHidden/>
              </w:rPr>
              <w:tab/>
            </w:r>
            <w:r w:rsidR="006E6490">
              <w:rPr>
                <w:noProof/>
                <w:webHidden/>
              </w:rPr>
              <w:fldChar w:fldCharType="begin"/>
            </w:r>
            <w:r w:rsidR="006E6490">
              <w:rPr>
                <w:noProof/>
                <w:webHidden/>
              </w:rPr>
              <w:instrText xml:space="preserve"> PAGEREF _Toc39998584 \h </w:instrText>
            </w:r>
            <w:r w:rsidR="006E6490">
              <w:rPr>
                <w:noProof/>
                <w:webHidden/>
              </w:rPr>
            </w:r>
            <w:r w:rsidR="006E6490">
              <w:rPr>
                <w:noProof/>
                <w:webHidden/>
              </w:rPr>
              <w:fldChar w:fldCharType="separate"/>
            </w:r>
            <w:r w:rsidR="006909B3">
              <w:rPr>
                <w:noProof/>
                <w:webHidden/>
              </w:rPr>
              <w:t>22</w:t>
            </w:r>
            <w:r w:rsidR="006E6490">
              <w:rPr>
                <w:noProof/>
                <w:webHidden/>
              </w:rPr>
              <w:fldChar w:fldCharType="end"/>
            </w:r>
          </w:hyperlink>
        </w:p>
        <w:p w14:paraId="72294EB8" w14:textId="372F94E5" w:rsidR="006E6490" w:rsidRDefault="00C739AE">
          <w:pPr>
            <w:pStyle w:val="TOC1"/>
            <w:tabs>
              <w:tab w:val="right" w:leader="dot" w:pos="9016"/>
            </w:tabs>
            <w:rPr>
              <w:rFonts w:eastAsiaTheme="minorEastAsia"/>
              <w:noProof/>
              <w:lang w:eastAsia="en-GB"/>
            </w:rPr>
          </w:pPr>
          <w:hyperlink w:anchor="_Toc39998585" w:history="1">
            <w:r w:rsidR="006E6490" w:rsidRPr="00C7194D">
              <w:rPr>
                <w:rStyle w:val="Hyperlink"/>
                <w:rFonts w:cstheme="minorHAnsi"/>
                <w:noProof/>
              </w:rPr>
              <w:t>Observation 3</w:t>
            </w:r>
            <w:r w:rsidR="006E6490">
              <w:rPr>
                <w:noProof/>
                <w:webHidden/>
              </w:rPr>
              <w:tab/>
            </w:r>
            <w:r w:rsidR="006E6490">
              <w:rPr>
                <w:noProof/>
                <w:webHidden/>
              </w:rPr>
              <w:fldChar w:fldCharType="begin"/>
            </w:r>
            <w:r w:rsidR="006E6490">
              <w:rPr>
                <w:noProof/>
                <w:webHidden/>
              </w:rPr>
              <w:instrText xml:space="preserve"> PAGEREF _Toc39998585 \h </w:instrText>
            </w:r>
            <w:r w:rsidR="006E6490">
              <w:rPr>
                <w:noProof/>
                <w:webHidden/>
              </w:rPr>
            </w:r>
            <w:r w:rsidR="006E6490">
              <w:rPr>
                <w:noProof/>
                <w:webHidden/>
              </w:rPr>
              <w:fldChar w:fldCharType="separate"/>
            </w:r>
            <w:r w:rsidR="006909B3">
              <w:rPr>
                <w:noProof/>
                <w:webHidden/>
              </w:rPr>
              <w:t>23</w:t>
            </w:r>
            <w:r w:rsidR="006E6490">
              <w:rPr>
                <w:noProof/>
                <w:webHidden/>
              </w:rPr>
              <w:fldChar w:fldCharType="end"/>
            </w:r>
          </w:hyperlink>
        </w:p>
        <w:p w14:paraId="35BDEC1E" w14:textId="09462803" w:rsidR="006E6490" w:rsidRDefault="00C739AE">
          <w:pPr>
            <w:pStyle w:val="TOC1"/>
            <w:tabs>
              <w:tab w:val="right" w:leader="dot" w:pos="9016"/>
            </w:tabs>
            <w:rPr>
              <w:rFonts w:eastAsiaTheme="minorEastAsia"/>
              <w:noProof/>
              <w:lang w:eastAsia="en-GB"/>
            </w:rPr>
          </w:pPr>
          <w:hyperlink w:anchor="_Toc39998586" w:history="1">
            <w:r w:rsidR="006E6490" w:rsidRPr="00C7194D">
              <w:rPr>
                <w:rStyle w:val="Hyperlink"/>
                <w:rFonts w:cstheme="minorHAnsi"/>
                <w:noProof/>
                <w:shd w:val="clear" w:color="auto" w:fill="FFFFFF"/>
              </w:rPr>
              <w:t>UKPSF alignment:</w:t>
            </w:r>
            <w:r w:rsidR="006E6490">
              <w:rPr>
                <w:noProof/>
                <w:webHidden/>
              </w:rPr>
              <w:tab/>
            </w:r>
            <w:r w:rsidR="006E6490">
              <w:rPr>
                <w:noProof/>
                <w:webHidden/>
              </w:rPr>
              <w:fldChar w:fldCharType="begin"/>
            </w:r>
            <w:r w:rsidR="006E6490">
              <w:rPr>
                <w:noProof/>
                <w:webHidden/>
              </w:rPr>
              <w:instrText xml:space="preserve"> PAGEREF _Toc39998586 \h </w:instrText>
            </w:r>
            <w:r w:rsidR="006E6490">
              <w:rPr>
                <w:noProof/>
                <w:webHidden/>
              </w:rPr>
            </w:r>
            <w:r w:rsidR="006E6490">
              <w:rPr>
                <w:noProof/>
                <w:webHidden/>
              </w:rPr>
              <w:fldChar w:fldCharType="separate"/>
            </w:r>
            <w:r w:rsidR="006909B3">
              <w:rPr>
                <w:noProof/>
                <w:webHidden/>
              </w:rPr>
              <w:t>26</w:t>
            </w:r>
            <w:r w:rsidR="006E6490">
              <w:rPr>
                <w:noProof/>
                <w:webHidden/>
              </w:rPr>
              <w:fldChar w:fldCharType="end"/>
            </w:r>
          </w:hyperlink>
        </w:p>
        <w:p w14:paraId="52181DBA" w14:textId="610A39FA" w:rsidR="006E6490" w:rsidRDefault="00C739AE">
          <w:pPr>
            <w:pStyle w:val="TOC1"/>
            <w:tabs>
              <w:tab w:val="right" w:leader="dot" w:pos="9016"/>
            </w:tabs>
            <w:rPr>
              <w:rFonts w:eastAsiaTheme="minorEastAsia"/>
              <w:noProof/>
              <w:lang w:eastAsia="en-GB"/>
            </w:rPr>
          </w:pPr>
          <w:hyperlink w:anchor="_Toc39998587" w:history="1">
            <w:r w:rsidR="006E6490" w:rsidRPr="00C7194D">
              <w:rPr>
                <w:rStyle w:val="Hyperlink"/>
                <w:rFonts w:cstheme="minorHAnsi"/>
                <w:noProof/>
              </w:rPr>
              <w:t>Reflective Evaluations of Three CPD Events</w:t>
            </w:r>
            <w:r w:rsidR="006E6490">
              <w:rPr>
                <w:noProof/>
                <w:webHidden/>
              </w:rPr>
              <w:tab/>
            </w:r>
            <w:r w:rsidR="006E6490">
              <w:rPr>
                <w:noProof/>
                <w:webHidden/>
              </w:rPr>
              <w:fldChar w:fldCharType="begin"/>
            </w:r>
            <w:r w:rsidR="006E6490">
              <w:rPr>
                <w:noProof/>
                <w:webHidden/>
              </w:rPr>
              <w:instrText xml:space="preserve"> PAGEREF _Toc39998587 \h </w:instrText>
            </w:r>
            <w:r w:rsidR="006E6490">
              <w:rPr>
                <w:noProof/>
                <w:webHidden/>
              </w:rPr>
            </w:r>
            <w:r w:rsidR="006E6490">
              <w:rPr>
                <w:noProof/>
                <w:webHidden/>
              </w:rPr>
              <w:fldChar w:fldCharType="separate"/>
            </w:r>
            <w:r w:rsidR="006909B3">
              <w:rPr>
                <w:noProof/>
                <w:webHidden/>
              </w:rPr>
              <w:t>27</w:t>
            </w:r>
            <w:r w:rsidR="006E6490">
              <w:rPr>
                <w:noProof/>
                <w:webHidden/>
              </w:rPr>
              <w:fldChar w:fldCharType="end"/>
            </w:r>
          </w:hyperlink>
        </w:p>
        <w:p w14:paraId="023958D1" w14:textId="0248AFC6" w:rsidR="006E6490" w:rsidRDefault="00C739AE">
          <w:pPr>
            <w:pStyle w:val="TOC1"/>
            <w:tabs>
              <w:tab w:val="right" w:leader="dot" w:pos="9016"/>
            </w:tabs>
            <w:rPr>
              <w:rFonts w:eastAsiaTheme="minorEastAsia"/>
              <w:noProof/>
              <w:lang w:eastAsia="en-GB"/>
            </w:rPr>
          </w:pPr>
          <w:hyperlink w:anchor="_Toc39998588" w:history="1">
            <w:r w:rsidR="006E6490" w:rsidRPr="00C7194D">
              <w:rPr>
                <w:rStyle w:val="Hyperlink"/>
                <w:rFonts w:cstheme="minorHAnsi"/>
                <w:noProof/>
              </w:rPr>
              <w:t>CPD Event 1</w:t>
            </w:r>
            <w:r w:rsidR="006E6490">
              <w:rPr>
                <w:noProof/>
                <w:webHidden/>
              </w:rPr>
              <w:tab/>
            </w:r>
            <w:r w:rsidR="006E6490">
              <w:rPr>
                <w:noProof/>
                <w:webHidden/>
              </w:rPr>
              <w:fldChar w:fldCharType="begin"/>
            </w:r>
            <w:r w:rsidR="006E6490">
              <w:rPr>
                <w:noProof/>
                <w:webHidden/>
              </w:rPr>
              <w:instrText xml:space="preserve"> PAGEREF _Toc39998588 \h </w:instrText>
            </w:r>
            <w:r w:rsidR="006E6490">
              <w:rPr>
                <w:noProof/>
                <w:webHidden/>
              </w:rPr>
            </w:r>
            <w:r w:rsidR="006E6490">
              <w:rPr>
                <w:noProof/>
                <w:webHidden/>
              </w:rPr>
              <w:fldChar w:fldCharType="separate"/>
            </w:r>
            <w:r w:rsidR="006909B3">
              <w:rPr>
                <w:noProof/>
                <w:webHidden/>
              </w:rPr>
              <w:t>28</w:t>
            </w:r>
            <w:r w:rsidR="006E6490">
              <w:rPr>
                <w:noProof/>
                <w:webHidden/>
              </w:rPr>
              <w:fldChar w:fldCharType="end"/>
            </w:r>
          </w:hyperlink>
        </w:p>
        <w:p w14:paraId="6D110125" w14:textId="1C863F82" w:rsidR="006E6490" w:rsidRDefault="00C739AE">
          <w:pPr>
            <w:pStyle w:val="TOC1"/>
            <w:tabs>
              <w:tab w:val="right" w:leader="dot" w:pos="9016"/>
            </w:tabs>
            <w:rPr>
              <w:rFonts w:eastAsiaTheme="minorEastAsia"/>
              <w:noProof/>
              <w:lang w:eastAsia="en-GB"/>
            </w:rPr>
          </w:pPr>
          <w:hyperlink w:anchor="_Toc39998589" w:history="1">
            <w:r w:rsidR="006E6490" w:rsidRPr="00C7194D">
              <w:rPr>
                <w:rStyle w:val="Hyperlink"/>
                <w:rFonts w:cstheme="minorHAnsi"/>
                <w:noProof/>
              </w:rPr>
              <w:t>CPD Event 2</w:t>
            </w:r>
            <w:r w:rsidR="006E6490">
              <w:rPr>
                <w:noProof/>
                <w:webHidden/>
              </w:rPr>
              <w:tab/>
            </w:r>
            <w:r w:rsidR="006E6490">
              <w:rPr>
                <w:noProof/>
                <w:webHidden/>
              </w:rPr>
              <w:fldChar w:fldCharType="begin"/>
            </w:r>
            <w:r w:rsidR="006E6490">
              <w:rPr>
                <w:noProof/>
                <w:webHidden/>
              </w:rPr>
              <w:instrText xml:space="preserve"> PAGEREF _Toc39998589 \h </w:instrText>
            </w:r>
            <w:r w:rsidR="006E6490">
              <w:rPr>
                <w:noProof/>
                <w:webHidden/>
              </w:rPr>
            </w:r>
            <w:r w:rsidR="006E6490">
              <w:rPr>
                <w:noProof/>
                <w:webHidden/>
              </w:rPr>
              <w:fldChar w:fldCharType="separate"/>
            </w:r>
            <w:r w:rsidR="006909B3">
              <w:rPr>
                <w:noProof/>
                <w:webHidden/>
              </w:rPr>
              <w:t>30</w:t>
            </w:r>
            <w:r w:rsidR="006E6490">
              <w:rPr>
                <w:noProof/>
                <w:webHidden/>
              </w:rPr>
              <w:fldChar w:fldCharType="end"/>
            </w:r>
          </w:hyperlink>
        </w:p>
        <w:p w14:paraId="4065E3A0" w14:textId="2514AD3F" w:rsidR="006E6490" w:rsidRDefault="00C739AE">
          <w:pPr>
            <w:pStyle w:val="TOC1"/>
            <w:tabs>
              <w:tab w:val="right" w:leader="dot" w:pos="9016"/>
            </w:tabs>
            <w:rPr>
              <w:rFonts w:eastAsiaTheme="minorEastAsia"/>
              <w:noProof/>
              <w:lang w:eastAsia="en-GB"/>
            </w:rPr>
          </w:pPr>
          <w:hyperlink w:anchor="_Toc39998590" w:history="1">
            <w:r w:rsidR="006E6490" w:rsidRPr="00C7194D">
              <w:rPr>
                <w:rStyle w:val="Hyperlink"/>
                <w:rFonts w:cstheme="minorHAnsi"/>
                <w:noProof/>
              </w:rPr>
              <w:t>CPD Event 3</w:t>
            </w:r>
            <w:r w:rsidR="006E6490">
              <w:rPr>
                <w:noProof/>
                <w:webHidden/>
              </w:rPr>
              <w:tab/>
            </w:r>
            <w:r w:rsidR="006E6490">
              <w:rPr>
                <w:noProof/>
                <w:webHidden/>
              </w:rPr>
              <w:fldChar w:fldCharType="begin"/>
            </w:r>
            <w:r w:rsidR="006E6490">
              <w:rPr>
                <w:noProof/>
                <w:webHidden/>
              </w:rPr>
              <w:instrText xml:space="preserve"> PAGEREF _Toc39998590 \h </w:instrText>
            </w:r>
            <w:r w:rsidR="006E6490">
              <w:rPr>
                <w:noProof/>
                <w:webHidden/>
              </w:rPr>
            </w:r>
            <w:r w:rsidR="006E6490">
              <w:rPr>
                <w:noProof/>
                <w:webHidden/>
              </w:rPr>
              <w:fldChar w:fldCharType="separate"/>
            </w:r>
            <w:r w:rsidR="006909B3">
              <w:rPr>
                <w:noProof/>
                <w:webHidden/>
              </w:rPr>
              <w:t>32</w:t>
            </w:r>
            <w:r w:rsidR="006E6490">
              <w:rPr>
                <w:noProof/>
                <w:webHidden/>
              </w:rPr>
              <w:fldChar w:fldCharType="end"/>
            </w:r>
          </w:hyperlink>
        </w:p>
        <w:p w14:paraId="1FDA535C" w14:textId="238B2503" w:rsidR="006E6490" w:rsidRDefault="00C739AE">
          <w:pPr>
            <w:pStyle w:val="TOC1"/>
            <w:tabs>
              <w:tab w:val="right" w:leader="dot" w:pos="9016"/>
            </w:tabs>
            <w:rPr>
              <w:rFonts w:eastAsiaTheme="minorEastAsia"/>
              <w:noProof/>
              <w:lang w:eastAsia="en-GB"/>
            </w:rPr>
          </w:pPr>
          <w:hyperlink w:anchor="_Toc39998591" w:history="1">
            <w:r w:rsidR="006E6490" w:rsidRPr="00C7194D">
              <w:rPr>
                <w:rStyle w:val="Hyperlink"/>
                <w:rFonts w:cstheme="minorHAnsi"/>
                <w:noProof/>
              </w:rPr>
              <w:t>A brief assessment of my professional development throughout the programme together with an analysis of future developmental needs</w:t>
            </w:r>
            <w:r w:rsidR="006E6490">
              <w:rPr>
                <w:noProof/>
                <w:webHidden/>
              </w:rPr>
              <w:tab/>
            </w:r>
            <w:r w:rsidR="006E6490">
              <w:rPr>
                <w:noProof/>
                <w:webHidden/>
              </w:rPr>
              <w:fldChar w:fldCharType="begin"/>
            </w:r>
            <w:r w:rsidR="006E6490">
              <w:rPr>
                <w:noProof/>
                <w:webHidden/>
              </w:rPr>
              <w:instrText xml:space="preserve"> PAGEREF _Toc39998591 \h </w:instrText>
            </w:r>
            <w:r w:rsidR="006E6490">
              <w:rPr>
                <w:noProof/>
                <w:webHidden/>
              </w:rPr>
            </w:r>
            <w:r w:rsidR="006E6490">
              <w:rPr>
                <w:noProof/>
                <w:webHidden/>
              </w:rPr>
              <w:fldChar w:fldCharType="separate"/>
            </w:r>
            <w:r w:rsidR="006909B3">
              <w:rPr>
                <w:noProof/>
                <w:webHidden/>
              </w:rPr>
              <w:t>34</w:t>
            </w:r>
            <w:r w:rsidR="006E6490">
              <w:rPr>
                <w:noProof/>
                <w:webHidden/>
              </w:rPr>
              <w:fldChar w:fldCharType="end"/>
            </w:r>
          </w:hyperlink>
        </w:p>
        <w:p w14:paraId="15BCA8EC" w14:textId="58A6BB3B" w:rsidR="006E6490" w:rsidRDefault="00C739AE">
          <w:pPr>
            <w:pStyle w:val="TOC1"/>
            <w:tabs>
              <w:tab w:val="right" w:leader="dot" w:pos="9016"/>
            </w:tabs>
            <w:rPr>
              <w:rFonts w:eastAsiaTheme="minorEastAsia"/>
              <w:noProof/>
              <w:lang w:eastAsia="en-GB"/>
            </w:rPr>
          </w:pPr>
          <w:hyperlink w:anchor="_Toc39998592" w:history="1">
            <w:r w:rsidR="006E6490" w:rsidRPr="00C7194D">
              <w:rPr>
                <w:rStyle w:val="Hyperlink"/>
                <w:rFonts w:cstheme="minorHAnsi"/>
                <w:noProof/>
              </w:rPr>
              <w:t>80 Hours of Teaching</w:t>
            </w:r>
            <w:r w:rsidR="006E6490">
              <w:rPr>
                <w:noProof/>
                <w:webHidden/>
              </w:rPr>
              <w:tab/>
            </w:r>
            <w:r w:rsidR="006E6490">
              <w:rPr>
                <w:noProof/>
                <w:webHidden/>
              </w:rPr>
              <w:fldChar w:fldCharType="begin"/>
            </w:r>
            <w:r w:rsidR="006E6490">
              <w:rPr>
                <w:noProof/>
                <w:webHidden/>
              </w:rPr>
              <w:instrText xml:space="preserve"> PAGEREF _Toc39998592 \h </w:instrText>
            </w:r>
            <w:r w:rsidR="006E6490">
              <w:rPr>
                <w:noProof/>
                <w:webHidden/>
              </w:rPr>
            </w:r>
            <w:r w:rsidR="006E6490">
              <w:rPr>
                <w:noProof/>
                <w:webHidden/>
              </w:rPr>
              <w:fldChar w:fldCharType="separate"/>
            </w:r>
            <w:r w:rsidR="006909B3">
              <w:rPr>
                <w:noProof/>
                <w:webHidden/>
              </w:rPr>
              <w:t>36</w:t>
            </w:r>
            <w:r w:rsidR="006E6490">
              <w:rPr>
                <w:noProof/>
                <w:webHidden/>
              </w:rPr>
              <w:fldChar w:fldCharType="end"/>
            </w:r>
          </w:hyperlink>
        </w:p>
        <w:p w14:paraId="3F1AEBD8" w14:textId="01A91791" w:rsidR="00341134" w:rsidRDefault="00341134">
          <w:r>
            <w:rPr>
              <w:b/>
              <w:bCs/>
              <w:noProof/>
            </w:rPr>
            <w:fldChar w:fldCharType="end"/>
          </w:r>
        </w:p>
      </w:sdtContent>
    </w:sdt>
    <w:p w14:paraId="5D48C850" w14:textId="4C399AD9" w:rsidR="00887831" w:rsidRDefault="00887831"/>
    <w:p w14:paraId="58F6655A" w14:textId="7F9B0475" w:rsidR="00887831" w:rsidRDefault="00887831"/>
    <w:p w14:paraId="790709BE" w14:textId="1E0DA700" w:rsidR="00887831" w:rsidRDefault="00887831"/>
    <w:p w14:paraId="0CCC70E9" w14:textId="1A14602E" w:rsidR="00887831" w:rsidRDefault="00887831"/>
    <w:p w14:paraId="1ABA8DC5" w14:textId="01DD75DE" w:rsidR="00887831" w:rsidRDefault="00887831"/>
    <w:p w14:paraId="27FF7B13" w14:textId="0F214EF1" w:rsidR="00887831" w:rsidRDefault="00887831"/>
    <w:p w14:paraId="0BDE1F2A" w14:textId="635E36CB" w:rsidR="00887831" w:rsidRDefault="00887831"/>
    <w:p w14:paraId="3068EDDA" w14:textId="44799172" w:rsidR="00887831" w:rsidRDefault="00887831"/>
    <w:p w14:paraId="06CDA6AC" w14:textId="1A7FC950" w:rsidR="00887831" w:rsidRDefault="00887831"/>
    <w:p w14:paraId="335AB7B6" w14:textId="3A469D0E" w:rsidR="00887831" w:rsidRDefault="00887831"/>
    <w:p w14:paraId="4203F70E" w14:textId="2D29AD2D" w:rsidR="00887831" w:rsidRDefault="00887831"/>
    <w:p w14:paraId="32E57010" w14:textId="2708F20D" w:rsidR="00887831" w:rsidRDefault="00887831"/>
    <w:p w14:paraId="51ED9F42" w14:textId="77777777" w:rsidR="00786C39" w:rsidRPr="00421585" w:rsidRDefault="00786C39" w:rsidP="00B44A85">
      <w:pPr>
        <w:pStyle w:val="Heading1"/>
        <w:rPr>
          <w:rFonts w:asciiTheme="minorHAnsi" w:hAnsiTheme="minorHAnsi" w:cstheme="minorHAnsi"/>
          <w:color w:val="000000" w:themeColor="text1"/>
        </w:rPr>
      </w:pPr>
      <w:bookmarkStart w:id="0" w:name="_Toc39998578"/>
      <w:r w:rsidRPr="00421585">
        <w:rPr>
          <w:rFonts w:asciiTheme="minorHAnsi" w:hAnsiTheme="minorHAnsi" w:cstheme="minorHAnsi"/>
          <w:color w:val="000000" w:themeColor="text1"/>
        </w:rPr>
        <w:lastRenderedPageBreak/>
        <w:t>Reflective Report of a Teaching Intervention Cycle</w:t>
      </w:r>
      <w:bookmarkEnd w:id="0"/>
    </w:p>
    <w:p w14:paraId="40558E87" w14:textId="77777777" w:rsidR="00B44A85" w:rsidRDefault="00B44A85" w:rsidP="00786C39">
      <w:pPr>
        <w:spacing w:line="360" w:lineRule="auto"/>
        <w:rPr>
          <w:b/>
          <w:bCs/>
          <w:u w:val="single"/>
        </w:rPr>
      </w:pPr>
    </w:p>
    <w:p w14:paraId="364939E6" w14:textId="636BF9A8" w:rsidR="00786C39" w:rsidRDefault="00786C39" w:rsidP="00786C39">
      <w:pPr>
        <w:spacing w:line="360" w:lineRule="auto"/>
        <w:rPr>
          <w:b/>
          <w:bCs/>
          <w:u w:val="single"/>
        </w:rPr>
      </w:pPr>
      <w:r w:rsidRPr="00453887">
        <w:rPr>
          <w:b/>
          <w:bCs/>
          <w:u w:val="single"/>
        </w:rPr>
        <w:t>Introduction</w:t>
      </w:r>
    </w:p>
    <w:p w14:paraId="323F03C6" w14:textId="77777777" w:rsidR="00786C39" w:rsidRDefault="00786C39" w:rsidP="00786C39">
      <w:pPr>
        <w:spacing w:line="360" w:lineRule="auto"/>
        <w:jc w:val="both"/>
        <w:rPr>
          <w:shd w:val="clear" w:color="auto" w:fill="FFFFFF" w:themeFill="background1"/>
        </w:rPr>
      </w:pPr>
      <w:r>
        <w:t xml:space="preserve">My role at the University is that of a Specialist One to One Study Skills Support Tutor (A2, V1) (Sp 1:1 SSS). At the heart of what I do is working with students with Specific Learning Difficulties (SpLDs) and most commonly, students with dyslexia. This reflective report on a Teaching Intervention Cycle (TIC) will be reflecting on the work I have conducted with several students with dyslexia, and with the aim of supporting improvement with their reading comprehension skills, through supporting the enhancement of their neurological system, more specifically their visual system, through the concept of neuroplasticity (A1). </w:t>
      </w:r>
      <w:r>
        <w:rPr>
          <w:shd w:val="clear" w:color="auto" w:fill="FFFFFF" w:themeFill="background1"/>
        </w:rPr>
        <w:t>The report will explain the rationale for why I felt the relevance of the TIC and will be followed by a descriptive account of the TIC. An evaluation of the TIC will conclude this report, which will include reference to future considerations, because of the learning from this TIC. Prior to these sections, this paper will begin by offering an outline of the current situation and context with which this TIC sits. As dyslexia, and its relationship with neuroplasticity, are the focus of this report, this section starts with an insight into the dyslexic condition, its relationship with neuroplasticity and the challenges with which this TIC sought to overcome, whilst then outlining the type of teaching methods I employed in undertaking this TIC.</w:t>
      </w:r>
    </w:p>
    <w:p w14:paraId="368086E4" w14:textId="77777777" w:rsidR="00786C39" w:rsidRPr="00453887" w:rsidRDefault="00786C39" w:rsidP="00786C39">
      <w:pPr>
        <w:spacing w:line="360" w:lineRule="auto"/>
        <w:rPr>
          <w:b/>
          <w:bCs/>
          <w:u w:val="single"/>
        </w:rPr>
      </w:pPr>
      <w:r w:rsidRPr="00453887">
        <w:rPr>
          <w:b/>
          <w:bCs/>
          <w:u w:val="single"/>
        </w:rPr>
        <w:t xml:space="preserve">Current Situation/Context  </w:t>
      </w:r>
    </w:p>
    <w:p w14:paraId="7BC3A900" w14:textId="77777777" w:rsidR="00786C39" w:rsidRDefault="00786C39" w:rsidP="00786C39">
      <w:pPr>
        <w:spacing w:line="360" w:lineRule="auto"/>
        <w:jc w:val="both"/>
      </w:pPr>
      <w:r>
        <w:t>There is a connection between education and neuroscience in relation to learning. Education is about developing learning and neuroscience is about the understanding of the mental processes in learning (K1, K3, K4) (The Royal Society, 2011, p. v). This commonality therefore suggests a potential link between the future of educational practices and science (V3). New insights into neuroscience are providing a wealth of opportunities to equip the teaching profession with new ways in which to understand teaching and learning (V4) (The Royal Society, 2011, p.1). Neuroscientific research has increased the understanding of Specific Learning Difficulties (SpLDs), such as dyslexia (V3) (The Royal Society, 2011, p.v).</w:t>
      </w:r>
    </w:p>
    <w:p w14:paraId="1C374C7A" w14:textId="201CA5F7" w:rsidR="00786C39" w:rsidRDefault="00786C39" w:rsidP="00786C39">
      <w:pPr>
        <w:spacing w:line="360" w:lineRule="auto"/>
        <w:jc w:val="both"/>
      </w:pPr>
      <w:r>
        <w:t xml:space="preserve">The term dyslexia </w:t>
      </w:r>
      <w:r w:rsidR="00421585">
        <w:t xml:space="preserve">would </w:t>
      </w:r>
      <w:r>
        <w:t xml:space="preserve">refer to the, “difficulty in reading, a type of specific learning difficulty, sometimes called a reading disability or disorder” (Kearns et al, 2019). In either case, most definitions include one common characteristic, which is the difficulty with recognising words (Kearns et al, 2019). However, these days, </w:t>
      </w:r>
      <w:r w:rsidR="009F54C2">
        <w:t>N</w:t>
      </w:r>
      <w:r>
        <w:t xml:space="preserve">euroimaging provides researchers the tool to understand how dyslexic readers use sight recognitions and decoding to read words and how it differs from neuro-typical readers (V3) (Kearns et al, 2019). </w:t>
      </w:r>
    </w:p>
    <w:p w14:paraId="107DB851" w14:textId="572CB423" w:rsidR="00786C39" w:rsidRDefault="00786C39" w:rsidP="00786C39">
      <w:pPr>
        <w:spacing w:line="360" w:lineRule="auto"/>
        <w:jc w:val="both"/>
      </w:pPr>
      <w:r>
        <w:lastRenderedPageBreak/>
        <w:t xml:space="preserve">It could be argued that there are genetic predispositions which may partially explain differences in reading ability however, there is no specific gene responsible for an individual becoming a poor reader (V1) (The Royal Society, 2011, p.3). Most variability in learning ability can be attributed, </w:t>
      </w:r>
      <w:r w:rsidR="001749A1">
        <w:t>by</w:t>
      </w:r>
      <w:r>
        <w:t xml:space="preserve"> some part, to both genetic and environmental factors (V1, K3) (The Royal Society, 2011, p.5). Studies have shown that readers with dyslexia have even less grey matter (brain tissue) in the occipitotemporal region involved in sight reading than those neuro-typical readers (Kearns et al, 2019). Readers connect letters to sounds in a word through sight recognition, such that, developing readers rely on their visual processing for sight memory and for decoding words they have seen (K3) (Kearns et al, 2019). </w:t>
      </w:r>
    </w:p>
    <w:p w14:paraId="4214C6A7" w14:textId="03744A34" w:rsidR="00786C39" w:rsidRDefault="00786C39" w:rsidP="00786C39">
      <w:pPr>
        <w:spacing w:line="360" w:lineRule="auto"/>
        <w:jc w:val="both"/>
      </w:pPr>
      <w:r>
        <w:t xml:space="preserve">Neuroimaging studies on both children and adults with dyslexia, have shown that the “brain can be plastic or can change due to experience” (D’Mello &amp; Gabrieli, 2018, p. 803). Changes in the functional activation of the brain, have been measured, using fMRI and because of before and after remediations or interventions.  These involved intensive teachings in phonological awareness for a few hours per day and typically over an 8-week period (V1, K3) (D’Mello &amp; Gabrieli, 2018, p. 804). It is with this knowledge and information in mind that the work in which I have undertaken, as part of my TIC, </w:t>
      </w:r>
      <w:r w:rsidR="00AD7C56">
        <w:t>was</w:t>
      </w:r>
      <w:r>
        <w:t xml:space="preserve"> based upon and this will be further outlined in the Rationale section of this report (A1, A2). </w:t>
      </w:r>
    </w:p>
    <w:p w14:paraId="3215DC98" w14:textId="68DCC206" w:rsidR="00786C39" w:rsidRDefault="00786C39" w:rsidP="00786C39">
      <w:pPr>
        <w:spacing w:line="360" w:lineRule="auto"/>
        <w:jc w:val="both"/>
      </w:pPr>
      <w:r>
        <w:t xml:space="preserve">As previously mentioned, the aim of this section is to provide a context to the current situation in relation to the TIC and this will include an investigation into the types or methods of teaching which formed part of my TIC. Upon considering the approach to the Teaching Intervention Cycle I chose, it felt pertinent to research the key aspects of the teaching process (K2, K4). Awareness of the role of the teacher and the relationship with the learner has felt a key ingredient to the process. This encompasses the creation of positive emotions for the learner as part of the process, which relies upon people skills. This is an area which had felt a strength in my work with students with SpLDs (A4, V1). </w:t>
      </w:r>
      <w:r w:rsidR="00B70AA7">
        <w:t>Awareness was gained</w:t>
      </w:r>
      <w:r w:rsidR="002028CC">
        <w:t xml:space="preserve">, </w:t>
      </w:r>
      <w:r w:rsidR="00B70AA7">
        <w:t>thr</w:t>
      </w:r>
      <w:r w:rsidR="002028CC">
        <w:t>ough the research</w:t>
      </w:r>
      <w:r w:rsidR="00B70AA7">
        <w:t>, that t</w:t>
      </w:r>
      <w:r>
        <w:t>he creation of environments, whereby a student fe</w:t>
      </w:r>
      <w:r w:rsidR="0001112D">
        <w:t>lt</w:t>
      </w:r>
      <w:r>
        <w:t xml:space="preserve"> cared for, and the understanding that my role</w:t>
      </w:r>
      <w:r w:rsidR="0001112D">
        <w:t xml:space="preserve"> was</w:t>
      </w:r>
      <w:r>
        <w:t xml:space="preserve"> to reflect empathetic and friendly criticism, would more likely result in a better learning outcome for the student (A4) (Jarvis, 2010, p.136). What felt reassuring, in equipping myself with this knowledge prior to the TIC, was the realisation that my role as a Sp 1:1 SSS allowed for the time spent in building up the type of relationship outlined here and provided me a greater sense of confidence in the outcome (Jarvis, 2010, p.137).</w:t>
      </w:r>
    </w:p>
    <w:p w14:paraId="0BBC8A97" w14:textId="580A9778" w:rsidR="00786C39" w:rsidRDefault="00786C39" w:rsidP="00786C39">
      <w:pPr>
        <w:spacing w:line="360" w:lineRule="auto"/>
        <w:jc w:val="both"/>
      </w:pPr>
      <w:r>
        <w:t xml:space="preserve">Hirst and Peters (1970, quoted in Jarvis, 2010, p.30), define teaching as the, “intention to bring about learning”, and whereby strategies of teaching should be focused on the student’s learning (A2, V1, V3). There is a transaction which takes place between the teacher and the learner and the relationship between the two is crucial for there to be a positive outcome for the student (A4) (Jarvis, 2010, p.137). At the outset in choosing a teaching method for the TIC, studies into the varying types, were </w:t>
      </w:r>
      <w:r>
        <w:lastRenderedPageBreak/>
        <w:t>undertaken and after careful consideration, an appropriate approach was selected. The traditional type or style of teaching, the didactic type, requires the student to learn that which is being transmitted to them by the teacher and to reproduce it (Jarvis, 2010, p.141). The facilitative teaching style, on the other hand, utilises the conditions whereby the teacher presents a problem for the student and requires the student to find a solution (A1, A2, A4, V2, V3) (Jarvis, 2010: 145). The student’s learning is derived from the experience gained whilst seeking the solution and thus the teacher has facilitated the learning (K3) (Jarvis, 2010, p.145). It was the facilitative approach which I felt would be the most suitable teaching method to use</w:t>
      </w:r>
      <w:r w:rsidR="00A44D97">
        <w:t>. H</w:t>
      </w:r>
      <w:r>
        <w:t>aving outlined the context and current situation in relation to my TIC, the following section will explore the rationale behind my approach.</w:t>
      </w:r>
    </w:p>
    <w:p w14:paraId="5B1D6E63" w14:textId="77777777" w:rsidR="00786C39" w:rsidRPr="00453887" w:rsidRDefault="00786C39" w:rsidP="00786C39">
      <w:pPr>
        <w:spacing w:line="360" w:lineRule="auto"/>
        <w:rPr>
          <w:b/>
          <w:bCs/>
          <w:u w:val="single"/>
        </w:rPr>
      </w:pPr>
      <w:r w:rsidRPr="00453887">
        <w:rPr>
          <w:b/>
          <w:bCs/>
          <w:u w:val="single"/>
        </w:rPr>
        <w:t xml:space="preserve">Rationale </w:t>
      </w:r>
    </w:p>
    <w:p w14:paraId="1320BA43" w14:textId="0BB5BD96" w:rsidR="00786C39" w:rsidRDefault="00786C39" w:rsidP="00786C39">
      <w:pPr>
        <w:spacing w:line="360" w:lineRule="auto"/>
        <w:jc w:val="both"/>
      </w:pPr>
      <w:r>
        <w:t>The following section will explore the rationale behind my approach to the TIC. The brain is constantly changing and is influenced by what we do. The adaptability of the brain is referred to as ‘neuroplasticity’ and relates to the process of connections between neurons becoming strengthened when simultaneously activated</w:t>
      </w:r>
      <w:r w:rsidR="004064ED">
        <w:t>,</w:t>
      </w:r>
      <w:r>
        <w:t xml:space="preserve"> an effect that is present through life (K1, K3) (The Royal Society, 2011, p.5). Neuroscientists recognise those periods of brain development and connectivity which extend beyond childhood and into adolescence (The Royal Society, 2011, p.5). London taxi drivers are a good example of this “activity-dependent plasticity” which can extend throughout life into adulthood. Their ability to internally ‘map out’ London’s complex layout, has resulted in a greater grey matter volume in the region of the brain associated with memory and navigation (The Royal Society, 2011, p.5). Therefore, this proves that environmental factors can determine what we experience, and education is one of the key factors in what we can experience (A1, K1) (The Royal Society, 2011, p.7). Behavioural studies demonstrate visual processing deficits in those with dyslexia and these studies are supported by neuroimaging studies in which reduced brain activation in those areas associated with visual perception, occur less in those with dyslexia (A5, V3, V4) (D’Mello &amp; Gabrieli, 2018, p. 803). However, even though the evidence shows there are differences in the visual processing regions of the brain of those readers with dyslexia, compared to neuro-typical readers, these have been shown to change as a result of reading intervention, which can present evidence of the influence of neuro-plasticity (K1, K3, V3)(Olulade, Napoliello, &amp; Eden, 2013, quoted in D’Mello &amp; Gabrieli, 2018, p. 803). From the neuroimaging studies conducted by McCandliss, Cohen &amp; Dehaene, 2003, (quoted in D’Mello &amp; Gabrieli, 2018, p. 799), it is recognised that the region of the brain which is thought to be crucial for the automatic visual processing of word strings or print, relates to the left-occipito-temporal cortex (K1, K3). </w:t>
      </w:r>
    </w:p>
    <w:p w14:paraId="69965E33" w14:textId="77777777" w:rsidR="00786C39" w:rsidRDefault="00786C39" w:rsidP="00786C39">
      <w:pPr>
        <w:spacing w:line="360" w:lineRule="auto"/>
        <w:jc w:val="both"/>
      </w:pPr>
      <w:r>
        <w:lastRenderedPageBreak/>
        <w:t xml:space="preserve">Despite the increased understanding of reading, dyslexia and the effects of reading interventions, there are limitations on how neuroscientific research can affect the outcomes for readers with dyslexia and as of yet, there have been no direct changes in the instructional approach for students with dyslexia (V3) (Kearns et al, 2019). Research has shown that students with dyslexia can internally and neurologically change their patterns of brain activation as a result of reading interventions programmes which have been designed to improve their word-reading skills, as in developing their decoding skills (K1, V3) (Kearns et al, 2019). </w:t>
      </w:r>
    </w:p>
    <w:p w14:paraId="48A8BDC4" w14:textId="77777777" w:rsidR="00786C39" w:rsidRDefault="00786C39" w:rsidP="00786C39">
      <w:pPr>
        <w:spacing w:line="360" w:lineRule="auto"/>
        <w:jc w:val="both"/>
      </w:pPr>
      <w:r>
        <w:t>From this investigation into the rationale of the TIC there is scope that an individual with dyslexia can potentially improve their performance visually with intervention through the concept of neuroplasticity (A1, A2, V2). It was the intention of the TIC to demonstrate that a student with dyslexia could enhance their visual system with intervention, which in turn, may improve their ability and skill in the region of reading comprehension.</w:t>
      </w:r>
    </w:p>
    <w:p w14:paraId="0C84EFFB" w14:textId="77777777" w:rsidR="00786C39" w:rsidRDefault="00786C39" w:rsidP="00786C39">
      <w:pPr>
        <w:spacing w:line="360" w:lineRule="auto"/>
        <w:rPr>
          <w:b/>
          <w:bCs/>
        </w:rPr>
      </w:pPr>
      <w:r w:rsidRPr="00453887">
        <w:rPr>
          <w:b/>
          <w:bCs/>
          <w:u w:val="single"/>
        </w:rPr>
        <w:t xml:space="preserve">Teaching Intervention </w:t>
      </w:r>
    </w:p>
    <w:p w14:paraId="62F7399D" w14:textId="77777777" w:rsidR="00786C39" w:rsidRDefault="00786C39" w:rsidP="00786C39">
      <w:pPr>
        <w:spacing w:line="360" w:lineRule="auto"/>
        <w:jc w:val="both"/>
      </w:pPr>
      <w:r>
        <w:t>This section will be outlining the TIC used, upon which this report is based. The outline will be incorporating the learning cycle used and will discuss the work of Knowle, Kolb, and Race among other notable theorists and academics in the field of teaching (K1, K2, K4). This section starts with an exploration of the teaching theories which formed part of my decision to adapt the style of teaching intervention which I used.</w:t>
      </w:r>
    </w:p>
    <w:p w14:paraId="416A162D" w14:textId="58E5D76F" w:rsidR="00786C39" w:rsidRDefault="00786C39" w:rsidP="00786C39">
      <w:pPr>
        <w:spacing w:line="360" w:lineRule="auto"/>
        <w:jc w:val="both"/>
      </w:pPr>
      <w:r>
        <w:t xml:space="preserve">In the Current Situation/Context section of this report I mentioned that I had given thought to the teaching method I would apply to the TIC, and having examined the methods of teaching available, there was the matter of which theoretical approach would be relevant to my work. To this aim an investigation was conducted using Jarvis’s (2010, p.182) account of a selection of theorists of teaching (K1, K2, V3). This started with the humanist and philosophical approach by Stephen Brookfield, a teacher of adults and who is also experienced in the practice and theory of teaching adults (Jarvis, 2010, p.182). For Brookfield, teaching has always been “a moral exercise in which autonomous teachers and learners interact in a mutual learning process, with the teachers providing more input than the learners” (A2, K2)(Jarvis, 2010, p.183). Brookfield believes that educational programmes should be built around a learner’s needs and where a teacher can respond and, “adapt to a situation in which learners find themselves”(A5, K1, K3) (Jarvis, 2010, p.183). In relation to the climate of learning, this in Knowle’s view, includes the way in which teachers interact with their students and that the establishment of good relationships between student and teacher is key in the creation of the climate for learning (A2, V1, V3) (Jarvis, 2010, p.192). For Knowles, it is the teacher’s role to, </w:t>
      </w:r>
      <w:r>
        <w:lastRenderedPageBreak/>
        <w:t>“manage the learning experience”, advocating the most effective ways for the learning to take place, whilst being part of the decisions for how evaluation will take place in conjunction with the student (K3) (Jarvis, 2010, p.193). It is Jarvis’s view that Knowle’s approach chimes with Dewey’s progressive, humanistic approach to andragogy which I felt most drawn to (A5, V3) (Jarvis, 2010, p.193). Mention here, should be given to the thoughts and work of the leading educationalist, John Dewey who espoused that experience is at the heart of education and that the teacher’s role is to create the right kind of experience so that the learner may gain knowledge and understanding</w:t>
      </w:r>
      <w:r w:rsidR="00B15C05">
        <w:t>. T</w:t>
      </w:r>
      <w:r>
        <w:t xml:space="preserve">he role of the teacher is </w:t>
      </w:r>
      <w:r w:rsidR="00594EBA">
        <w:t>s</w:t>
      </w:r>
      <w:r>
        <w:t xml:space="preserve">ubtle </w:t>
      </w:r>
      <w:r w:rsidR="00594EBA">
        <w:t>in comparison with the</w:t>
      </w:r>
      <w:r>
        <w:t xml:space="preserve"> more traditional didactic approach, reflecting the more facilitative style of teaching (K3) (Jarvis, 2010, p.187).</w:t>
      </w:r>
    </w:p>
    <w:p w14:paraId="1DE18388" w14:textId="77777777" w:rsidR="00786C39" w:rsidRDefault="00786C39" w:rsidP="00786C39">
      <w:pPr>
        <w:spacing w:line="360" w:lineRule="auto"/>
        <w:jc w:val="both"/>
      </w:pPr>
      <w:r>
        <w:t xml:space="preserve">Having investigated the varying approaches to teaching, I sought to determine the specific method I would choose. The approach I wanted to use would be a combination of tutor-centered and student -centered teaching (A1, A2, K1, V3) (Jarvis, 2010, p.148). The approach to student-based learning, to incorporate into the TIC, was not going to be one of a conventional group-based method. By the nature of the work I conduct with students, the student-based learning would be using an individual student-centered method (K3) (Jarvis, 2010, p.170). </w:t>
      </w:r>
    </w:p>
    <w:p w14:paraId="6F7FC14F" w14:textId="77777777" w:rsidR="00786C39" w:rsidRDefault="00786C39" w:rsidP="00786C39">
      <w:pPr>
        <w:spacing w:line="360" w:lineRule="auto"/>
        <w:jc w:val="both"/>
      </w:pPr>
      <w:r>
        <w:t xml:space="preserve">During a previous TIC I conducted, the evaluation utilised Kolb’s Learning Cycle (1984 quoted in Reece and Walker, 2007, p.422)  and this was replaced by Gibb’s alternative version as a means of explaining the process of the Learning Cycle or TIC used (K4). In this TIC, reference will be made to Race’s alternative to Kolb’s learning cycle, effectively replacing Kolb’s terms with Race’s alternative terms. Therefore, we now have the terms, “wanting/needing, doing, feedback, digesting” (Race, 2001, p.9). Race states his criticism of Kolb’s learning cycle in that it is an “oversimplification of the learning process”, and that these processes overlap (A3, K3)(Race, 2001, p.11), that our brains do not operate in a linear way and that our brains are functioning at different levels such as making sense of ideas, whilst solving problems (Race, 2001, p.11). Race’s model, “Ripples on a Pond”, has the “working/needing” at the centre of a pond and feedback bounces back. This represents that learning is not a “unidirectional sequence”, and that there is a “simultaneous simplicity and complexity in the ways in which people learn” (A3, K1, K4, V3) (Race, 2001, p.11). Having explored the various teaching methods and theoretical approaches available and having selected the style I would use in my TIC, the following part of this section will outline the TIC used and how it incorporated Race’s learning cycle approach. </w:t>
      </w:r>
    </w:p>
    <w:p w14:paraId="7FD865A9" w14:textId="77777777" w:rsidR="006D3191" w:rsidRDefault="006D3191" w:rsidP="00786C39">
      <w:pPr>
        <w:spacing w:line="360" w:lineRule="auto"/>
        <w:jc w:val="both"/>
        <w:rPr>
          <w:b/>
          <w:bCs/>
          <w:u w:val="single"/>
        </w:rPr>
      </w:pPr>
    </w:p>
    <w:p w14:paraId="288F1FAC" w14:textId="77777777" w:rsidR="006D3191" w:rsidRDefault="006D3191" w:rsidP="00786C39">
      <w:pPr>
        <w:spacing w:line="360" w:lineRule="auto"/>
        <w:jc w:val="both"/>
        <w:rPr>
          <w:b/>
          <w:bCs/>
          <w:u w:val="single"/>
        </w:rPr>
      </w:pPr>
    </w:p>
    <w:p w14:paraId="1327E9CA" w14:textId="2BC10FFD" w:rsidR="00786C39" w:rsidRPr="00453887" w:rsidRDefault="00786C39" w:rsidP="00786C39">
      <w:pPr>
        <w:spacing w:line="360" w:lineRule="auto"/>
        <w:jc w:val="both"/>
        <w:rPr>
          <w:b/>
          <w:bCs/>
          <w:u w:val="single"/>
        </w:rPr>
      </w:pPr>
      <w:r w:rsidRPr="00453887">
        <w:rPr>
          <w:b/>
          <w:bCs/>
          <w:u w:val="single"/>
        </w:rPr>
        <w:lastRenderedPageBreak/>
        <w:t>Teaching Intervention Cycle</w:t>
      </w:r>
    </w:p>
    <w:p w14:paraId="7D40A80C" w14:textId="77777777" w:rsidR="00786C39" w:rsidRDefault="00786C39" w:rsidP="00786C39">
      <w:pPr>
        <w:spacing w:line="360" w:lineRule="auto"/>
        <w:jc w:val="both"/>
      </w:pPr>
      <w:r>
        <w:t>This TIC used Race’s (2001), “wanting, doing, feedback and digesting” learning cycle as a way of conducting and evaluating the TIC, and which he claims are the key elements underpinning successful learning outcomes. His model can be used for designing training programmes or teaching intervention cycles (A1, K1) (Race, 2001).</w:t>
      </w:r>
    </w:p>
    <w:p w14:paraId="347BC102" w14:textId="77777777" w:rsidR="00786C39" w:rsidRDefault="00786C39" w:rsidP="00786C39">
      <w:pPr>
        <w:spacing w:line="360" w:lineRule="auto"/>
        <w:jc w:val="both"/>
      </w:pPr>
      <w:r>
        <w:t>The “</w:t>
      </w:r>
      <w:r>
        <w:rPr>
          <w:b/>
          <w:bCs/>
        </w:rPr>
        <w:t>wanting</w:t>
      </w:r>
      <w:r w:rsidRPr="00584677">
        <w:t>”</w:t>
      </w:r>
      <w:r>
        <w:t xml:space="preserve"> was catered for, in the TIC, by a carefully worded statement, which outlined the learning outcomes. The style chosen for my TIC, utilised Contract Learning, which incorporated the experience already acquired by the student, along with their motivation to learn (A1, K2) (Jarvis 2010, p.173). Myself, as the teacher, agreed the aims and objectives of the learning, and the date by which the learning was to be achieved, the resources required and the way in which the learners would demonstrate what they had achieved by the end of the process (A1, A3, K4, K5) (Jarvis 2010, p.173). It was an informed contract and was open to some renegotiation if either party were not able to fulfil the original aims (A1, K2).</w:t>
      </w:r>
    </w:p>
    <w:p w14:paraId="0AA82BE4" w14:textId="77777777" w:rsidR="00786C39" w:rsidRDefault="00786C39" w:rsidP="00786C39">
      <w:pPr>
        <w:spacing w:line="360" w:lineRule="auto"/>
        <w:jc w:val="both"/>
      </w:pPr>
      <w:r>
        <w:t>Therefore, in September/October of the academic year, I met with my Learning Support Coordinator to discuss and plan for the TIC and to receive support in selecting 5 suitable students with dyslexia and with high motivation levels. At the outset, the aim was to improve the neuroplasticity of the student’s visual system, to support and enhance the student’s reading comprehension, organisation, and attention (A1, A4, V2). Based on a previous TIC and from the reading on Race’s views on successful learning outcomes, I decided to simplify the learning outcome to one measure. Following the discussion and involvement of both the student and staff, the focused outcome became to enhance the student’s reading comprehension (K2, V1).</w:t>
      </w:r>
    </w:p>
    <w:p w14:paraId="70A88C36" w14:textId="77777777" w:rsidR="00786C39" w:rsidRDefault="00786C39" w:rsidP="00786C39">
      <w:pPr>
        <w:spacing w:line="360" w:lineRule="auto"/>
        <w:jc w:val="both"/>
      </w:pPr>
      <w:r>
        <w:t>During the initial phase, I brought in the students to a meeting with me and discussed the aims and objectives and the future learning outcomes of the TIC (A1, A2, V2). To this end, and with mutual agreement of the students, a learning outcome contract, combined with a before and after questionnaire and evaluation form, was created. At these meetings, I had a discussion with the students, during which I provided them with a descriptive insight into the process. This involved a discussion on the relevance of neuroplasticity and its potential benefits in enhancing their visual system, which in turn may further support their skills in reading comprehension (A2, K1, K2). Providing the students with the relevant information beforehand, would, I felt, help them to reflect on their learning and make it “part of their own learning structure” (A1, A2, K5) (Minton, 2005, p.96).</w:t>
      </w:r>
    </w:p>
    <w:p w14:paraId="0D17F146" w14:textId="77777777" w:rsidR="00786C39" w:rsidRDefault="00786C39" w:rsidP="00786C39">
      <w:pPr>
        <w:spacing w:line="360" w:lineRule="auto"/>
        <w:jc w:val="both"/>
      </w:pPr>
      <w:r>
        <w:t>The next part of Race’s learning cycle requires the “</w:t>
      </w:r>
      <w:r>
        <w:rPr>
          <w:b/>
          <w:bCs/>
        </w:rPr>
        <w:t>doing</w:t>
      </w:r>
      <w:r w:rsidRPr="00584677">
        <w:t>”</w:t>
      </w:r>
      <w:r>
        <w:rPr>
          <w:b/>
          <w:bCs/>
        </w:rPr>
        <w:t xml:space="preserve"> </w:t>
      </w:r>
      <w:r>
        <w:t xml:space="preserve">which is where the learning takes place. The teacher-centered method I focused on was the </w:t>
      </w:r>
      <w:r>
        <w:rPr>
          <w:i/>
          <w:iCs/>
        </w:rPr>
        <w:t>Demonstration</w:t>
      </w:r>
      <w:r>
        <w:t xml:space="preserve"> method, whereby I would show </w:t>
      </w:r>
      <w:r>
        <w:lastRenderedPageBreak/>
        <w:t>the student how a specific procedure was undertaken, and they were to copy it (A2, K1, V2) (Jarvis, 2010, p.149). A range of activities were chosen and selected for their support in developing the neurological pathways which would indirectly support the visual system (A2, K1). They included an activity which required the student to suck water through a straw with their eyes closed and an activity whereby they tapped their face, in an organised rhythmical fashion, using their hands, and along the route of one of the major cranial nerves, the trigeminal nerve. These activities and the others (a total of 5) are based on the practice of The HANDLE Institute (As, K1, V3, V4) (www.handle.org). Each activity was demonstrated, and each student had to demonstrate they had learnt the activity as demonstrated. This part of the teaching process felt important as the means to increasing the likelihood of the students achieving the outcomes (A1, A5, K3, V3) (Biggs and Tang, 2007, p.7).</w:t>
      </w:r>
    </w:p>
    <w:p w14:paraId="6A8FD56E" w14:textId="77777777" w:rsidR="00786C39" w:rsidRDefault="00786C39" w:rsidP="00786C39">
      <w:pPr>
        <w:spacing w:line="360" w:lineRule="auto"/>
        <w:jc w:val="both"/>
      </w:pPr>
      <w:r>
        <w:t>An agreed timeframe for the activities was outlined, which included the start and end dates. The activities were to be performed daily, over an 8-week block (A1, A2). Prior to the start of the activity programme, each student was screened to rate their perception of their reading comprehension skills. This information would form part of the evaluation of the learning outcome (K5).</w:t>
      </w:r>
    </w:p>
    <w:p w14:paraId="2AFBD659" w14:textId="352BE3A4" w:rsidR="00786C39" w:rsidRDefault="00786C39" w:rsidP="00786C39">
      <w:pPr>
        <w:spacing w:line="360" w:lineRule="auto"/>
        <w:jc w:val="both"/>
      </w:pPr>
      <w:r>
        <w:t>The TIC comprised a “</w:t>
      </w:r>
      <w:r>
        <w:rPr>
          <w:b/>
          <w:bCs/>
        </w:rPr>
        <w:t>feedback</w:t>
      </w:r>
      <w:r w:rsidRPr="00584677">
        <w:t>”</w:t>
      </w:r>
      <w:r>
        <w:rPr>
          <w:b/>
          <w:bCs/>
        </w:rPr>
        <w:t xml:space="preserve"> </w:t>
      </w:r>
      <w:r>
        <w:t>element, which is also one of the key elements in Race’s learning cycle. Feedback is provided by the tutor and prevents the whole “ripple” from dying away, as feedback interacts with the digesting and doing stage, and keeps the learning moving (Race, 2001, p.12). I had informed the students that their progress would be monitored each week (A2, K2, K5,</w:t>
      </w:r>
      <w:r w:rsidR="00C86396">
        <w:t xml:space="preserve"> </w:t>
      </w:r>
      <w:r>
        <w:t>V1).</w:t>
      </w:r>
    </w:p>
    <w:p w14:paraId="1A5AD1B3" w14:textId="77777777" w:rsidR="00786C39" w:rsidRDefault="00786C39" w:rsidP="00786C39">
      <w:pPr>
        <w:spacing w:line="360" w:lineRule="auto"/>
        <w:jc w:val="both"/>
      </w:pPr>
      <w:r>
        <w:t>The final element of Race’s learning cycle, and which I had included in my TIC, is the “</w:t>
      </w:r>
      <w:r>
        <w:rPr>
          <w:b/>
          <w:bCs/>
        </w:rPr>
        <w:t>digesting</w:t>
      </w:r>
      <w:r w:rsidRPr="00584677">
        <w:t xml:space="preserve">” </w:t>
      </w:r>
      <w:r>
        <w:t>element. “Digesting” occurred, as I gave the students time and space to make sense of the learning and they were given time to practice what they had already learnt, before moving on to further learning (K5, V3) (Race, 2001, p.12). Brookfield recognises the importance attached to gaining the trust of the student and the ability to be critically aware of our “teaching and critically reflective about our practice” (Jarvis, 2010, p.184). This element of Race’s learning cycle also relates to Minton’s view of the importance to ongoingly “review experiences and repeat tasks and practice the same skills”  (A1, A2, K5) (Minton, 2005, p.10).The “digesting” element took place over the duration of the 8-week block and at the end of this period, the students were asked to complete the pre-agreed questionnaire and evaluation form (K5). The assessment and evaluation of the TIC will be discussed in the next section, the Evaluation section.</w:t>
      </w:r>
    </w:p>
    <w:p w14:paraId="292B90CD" w14:textId="77777777" w:rsidR="00786C39" w:rsidRPr="00453887" w:rsidRDefault="00786C39" w:rsidP="00786C39">
      <w:pPr>
        <w:spacing w:line="360" w:lineRule="auto"/>
        <w:rPr>
          <w:b/>
          <w:bCs/>
          <w:u w:val="single"/>
        </w:rPr>
      </w:pPr>
      <w:r w:rsidRPr="00453887">
        <w:rPr>
          <w:b/>
          <w:bCs/>
          <w:u w:val="single"/>
        </w:rPr>
        <w:t>Evaluation</w:t>
      </w:r>
    </w:p>
    <w:p w14:paraId="075EDAF9" w14:textId="77777777" w:rsidR="00786C39" w:rsidRDefault="00786C39" w:rsidP="00786C39">
      <w:pPr>
        <w:spacing w:line="360" w:lineRule="auto"/>
        <w:jc w:val="both"/>
      </w:pPr>
      <w:r>
        <w:t xml:space="preserve">This section of the report will be discussing the overall outcome from the TIC and whether the aims and objectives and learning outcomes, were achieved. There will be a reflective account of the aspects </w:t>
      </w:r>
      <w:r>
        <w:lastRenderedPageBreak/>
        <w:t xml:space="preserve">of the TIC which could be considered to have gone well, and the section will conclude on those aspects which could have been carried out differently. </w:t>
      </w:r>
    </w:p>
    <w:p w14:paraId="5D033568" w14:textId="77777777" w:rsidR="00786C39" w:rsidRDefault="00786C39" w:rsidP="00786C39">
      <w:pPr>
        <w:spacing w:line="360" w:lineRule="auto"/>
        <w:jc w:val="both"/>
      </w:pPr>
      <w:r>
        <w:t>From the outcome of the TIC, it could be argued that there was a reasonable success rate from the 5 students who took part. Improvement in reading comprehension, at varying degrees, was reported back by 60 % of the students. One of the students was able to report a noticeable improvement in their reading comprehension skills (A1, A2, A4, K3, K4). They noticed they could read for longer periods and that their eyes were able to focus on the words, from a section of text, for longer. Two of the students noticed some improvement in their reading comprehension, with one stating that they were not having to re-read lines as often (K5). This is a possible indication that the visual system had improved for this student and the strengthening of the neural pathways, because of the programme, had led to the improvement in processing the text more efficiently.</w:t>
      </w:r>
    </w:p>
    <w:p w14:paraId="5F24C466" w14:textId="77777777" w:rsidR="00786C39" w:rsidRDefault="00786C39" w:rsidP="00786C39">
      <w:pPr>
        <w:spacing w:line="360" w:lineRule="auto"/>
        <w:jc w:val="both"/>
      </w:pPr>
      <w:r>
        <w:t>However, on the other hand, one of the students had not noticed any tangible improvement with their reading comprehension and reported that they had struggled to maintain the programme as part of a consistent daily routine. Similarly, one of the students had not been able to complete the programme. This student had encountered personal issues about halfway through the programme and found it difficult to motivate and maintain the programme therein, and this became a major factor in them not completing the programme.</w:t>
      </w:r>
    </w:p>
    <w:p w14:paraId="208F734B" w14:textId="7B9F4AA1" w:rsidR="00786C39" w:rsidRDefault="00786C39" w:rsidP="00786C39">
      <w:pPr>
        <w:spacing w:line="360" w:lineRule="auto"/>
        <w:jc w:val="both"/>
      </w:pPr>
      <w:r>
        <w:t xml:space="preserve">In evaluating the aspects of the TIC which had gone well, I would say that </w:t>
      </w:r>
      <w:r w:rsidR="00A93546">
        <w:t xml:space="preserve">one of the strengths of </w:t>
      </w:r>
      <w:r>
        <w:t>the process</w:t>
      </w:r>
      <w:r w:rsidR="00A93546">
        <w:t xml:space="preserve"> was that it</w:t>
      </w:r>
      <w:r>
        <w:t xml:space="preserve"> had been developed on a student-centered level (A1, A2). I had involved the students at the outset. This included providing them with a clear reason for the learning cycle, as with the discussion around neuroplasticity. I provided them the opportunity to modify the questionnaire and evaluation form so that they were part of the design of the TIC, so that they could own the process and that this would increase their motivation (A3, A4). </w:t>
      </w:r>
      <w:r w:rsidR="00A26195">
        <w:t xml:space="preserve">This was all part of my facilitative approach to the teaching process. </w:t>
      </w:r>
      <w:r>
        <w:t xml:space="preserve">At the end of the TIC, the students completed the questionnaire and evaluation form, and this meant I had information to help me assess the value, or otherwise, of the TIC (K4, K5). This enabled me to know directly whether the learning outcomes had been achieved. This would serve as a basis for the construction of any similar future TIC. I also involved other staff members in the planning stages, with special attention attached to the suitable selection of students to be part of the TIC. This felt important and it was noticeable the difference it made, knowing that there was another member of the team, supporting the process, in some way. The motivation levels were significant in those students who were able to maintain the TIC, and this was key </w:t>
      </w:r>
      <w:r w:rsidR="006A1C0D">
        <w:t xml:space="preserve">factor in the reasonable </w:t>
      </w:r>
      <w:r>
        <w:t xml:space="preserve">success </w:t>
      </w:r>
      <w:r w:rsidR="006A1C0D">
        <w:t>of</w:t>
      </w:r>
      <w:r>
        <w:t xml:space="preserve"> the TIC, noting that “…without a student’s self-motivation it makes the teachers role an almost impossible one” (Reece and Walker, 2007, p.139). The support from staff, in selecting the students, </w:t>
      </w:r>
      <w:r>
        <w:lastRenderedPageBreak/>
        <w:t>was an important factor in this (A1, A2). The aims and learning outcomes were kept simple and this worked. At the design stage of the TIC, I had removed the neurological pre and post screenings of the students, which had been an element of my previous TIC. I had felt the need to simplify the whole process and incorporate a basic student-centered evaluation of their own perception of their reading comprehension skills, as discussed earlier in this report (A1, A2). The number of students taking part had been a reasonable amount. There was always the possibility that not all candidates would complete, for various reasons, but the majority had and so a meaningful result was obtained, with the number of participants selected. The duration of the learning cycle had improved. The choice of an 8-week block was enough to allow for the potential creation and strengthening of neural pathways and to allow for the students to maintain the programme without it becoming repetitive. It felt that I had managed to teach the activities in a way which meant the students had successfully been able to learn and repeat them to an effective level for themselves (A1, A2, K2, K3).</w:t>
      </w:r>
    </w:p>
    <w:p w14:paraId="3A46CFD9" w14:textId="77777777" w:rsidR="00786C39" w:rsidRDefault="00786C39" w:rsidP="00786C39">
      <w:pPr>
        <w:spacing w:line="360" w:lineRule="auto"/>
        <w:jc w:val="both"/>
      </w:pPr>
      <w:r>
        <w:t>To conclude this section, and indeed, the report, I will outline those aspects of the TIC which upon evaluation, I would have chosen to carry out differently, if a future and similar TIC were to be undertaken. To develop this learning cycle further, it would require the programme to be carried out for longer (A1). At the 8-week block stage, new activities would be taught to replace the original ones, which would potentially further enhance the strengthening of neural pathways already achieved. The students on this TIC came from different programmes of study, which meant the content of their academic reading and therefore their evaluation of their own reading comprehension, was not of a similar level. In any future TIC, I would select students who were on the same course, so that they would be reading material of the same academic level (A1). The design of the TIC was to keep the aims and learning outcomes simple however, it would be useful to know if other benefits, or otherwise, were observed by each individual student, such as improved organisation or increased attention. Therefore, if there were the opportunity to broaden the scope of a future TIC, it would be based on the evaluation of other outcomes (A1).</w:t>
      </w:r>
    </w:p>
    <w:p w14:paraId="49A09C3C" w14:textId="77777777" w:rsidR="00786C39" w:rsidRDefault="00786C39" w:rsidP="00786C39">
      <w:pPr>
        <w:spacing w:line="360" w:lineRule="auto"/>
        <w:jc w:val="both"/>
        <w:rPr>
          <w:b/>
          <w:bCs/>
          <w:u w:val="single"/>
        </w:rPr>
      </w:pPr>
    </w:p>
    <w:p w14:paraId="319692EC" w14:textId="33930901" w:rsidR="00786C39" w:rsidRPr="00453887" w:rsidRDefault="00A703C3" w:rsidP="00786C39">
      <w:pPr>
        <w:spacing w:line="360" w:lineRule="auto"/>
        <w:jc w:val="both"/>
        <w:rPr>
          <w:b/>
          <w:bCs/>
          <w:u w:val="single"/>
        </w:rPr>
      </w:pPr>
      <w:r>
        <w:rPr>
          <w:b/>
          <w:bCs/>
          <w:u w:val="single"/>
        </w:rPr>
        <w:t>Bibliography</w:t>
      </w:r>
    </w:p>
    <w:p w14:paraId="788F3B80" w14:textId="77777777" w:rsidR="00786C39" w:rsidRPr="00E86CEF" w:rsidRDefault="00786C39" w:rsidP="00786C39">
      <w:pPr>
        <w:spacing w:line="360" w:lineRule="auto"/>
      </w:pPr>
      <w:r>
        <w:t xml:space="preserve">Biggs, J and Tang, C. (2007) </w:t>
      </w:r>
      <w:r>
        <w:rPr>
          <w:i/>
        </w:rPr>
        <w:t>Teaching for Quality Learning at University</w:t>
      </w:r>
      <w:r>
        <w:t xml:space="preserve"> 3</w:t>
      </w:r>
      <w:r w:rsidRPr="00E86CEF">
        <w:rPr>
          <w:vertAlign w:val="superscript"/>
        </w:rPr>
        <w:t>rd</w:t>
      </w:r>
      <w:r>
        <w:t xml:space="preserve"> Ed. Maidenhead: Open University Press</w:t>
      </w:r>
    </w:p>
    <w:p w14:paraId="29EAA08D" w14:textId="77777777" w:rsidR="00786C39" w:rsidRDefault="00786C39" w:rsidP="00786C39">
      <w:pPr>
        <w:spacing w:line="360" w:lineRule="auto"/>
        <w:jc w:val="both"/>
        <w:rPr>
          <w:rFonts w:cstheme="minorHAnsi"/>
        </w:rPr>
      </w:pPr>
      <w:r>
        <w:t xml:space="preserve">D’Mello, A.M. and Gabrieli, J.D.E., (2018) ‘Cognitive Neuroscience of Dyslexia’, Language, Speech &amp; Hearing Services in Schools, 49(4), pp.798-809. DOI: </w:t>
      </w:r>
      <w:r w:rsidRPr="005079B0">
        <w:rPr>
          <w:rFonts w:cstheme="minorHAnsi"/>
        </w:rPr>
        <w:t>10.1044/2018_LSHSS-DYSLC-18-0020</w:t>
      </w:r>
    </w:p>
    <w:p w14:paraId="291E0F3A" w14:textId="77777777" w:rsidR="00786C39" w:rsidRDefault="00786C39" w:rsidP="00786C39">
      <w:pPr>
        <w:spacing w:line="360" w:lineRule="auto"/>
        <w:jc w:val="both"/>
      </w:pPr>
      <w:r>
        <w:lastRenderedPageBreak/>
        <w:t xml:space="preserve">Jarvis, P. (2010) </w:t>
      </w:r>
      <w:r w:rsidRPr="007363A4">
        <w:rPr>
          <w:i/>
          <w:iCs/>
        </w:rPr>
        <w:t>Adult Education and Lifelong Learning: Theory and Practice.</w:t>
      </w:r>
      <w:r>
        <w:t xml:space="preserve"> 4</w:t>
      </w:r>
      <w:r w:rsidRPr="007363A4">
        <w:rPr>
          <w:vertAlign w:val="superscript"/>
        </w:rPr>
        <w:t>th</w:t>
      </w:r>
      <w:r>
        <w:t xml:space="preserve"> </w:t>
      </w:r>
      <w:proofErr w:type="spellStart"/>
      <w:r>
        <w:t>edn</w:t>
      </w:r>
      <w:proofErr w:type="spellEnd"/>
      <w:r>
        <w:t>. London: Routledge.</w:t>
      </w:r>
    </w:p>
    <w:p w14:paraId="013ADAEC" w14:textId="77777777" w:rsidR="00786C39" w:rsidRDefault="00786C39" w:rsidP="00786C39">
      <w:pPr>
        <w:spacing w:line="360" w:lineRule="auto"/>
        <w:jc w:val="both"/>
      </w:pPr>
      <w:r>
        <w:t>Kearns, D.M. et al., (2019) ‘</w:t>
      </w:r>
      <w:r>
        <w:rPr>
          <w:i/>
          <w:iCs/>
        </w:rPr>
        <w:t>The Neurobiology of Dyslexia’</w:t>
      </w:r>
      <w:r>
        <w:t xml:space="preserve">, </w:t>
      </w:r>
      <w:r>
        <w:rPr>
          <w:i/>
          <w:iCs/>
        </w:rPr>
        <w:t xml:space="preserve">Teaching Exceptional Children, </w:t>
      </w:r>
      <w:r>
        <w:t>51(3), pp175-188. DOI: 10.1177/0040059918820051</w:t>
      </w:r>
    </w:p>
    <w:p w14:paraId="49ED41B6" w14:textId="77777777" w:rsidR="00786C39" w:rsidRPr="00C418A9" w:rsidRDefault="00786C39" w:rsidP="00786C39">
      <w:pPr>
        <w:spacing w:line="360" w:lineRule="auto"/>
      </w:pPr>
      <w:r>
        <w:t xml:space="preserve">Minton, D. (2005) </w:t>
      </w:r>
      <w:r>
        <w:rPr>
          <w:i/>
        </w:rPr>
        <w:t>Teaching Skills in Further and Adult Education</w:t>
      </w:r>
      <w:r>
        <w:t xml:space="preserve"> 3</w:t>
      </w:r>
      <w:r w:rsidRPr="00C418A9">
        <w:rPr>
          <w:vertAlign w:val="superscript"/>
        </w:rPr>
        <w:t>rd</w:t>
      </w:r>
      <w:r>
        <w:t xml:space="preserve"> Ed. Tunbridge Wells: Thompson Learning</w:t>
      </w:r>
    </w:p>
    <w:p w14:paraId="2DFEC2E1" w14:textId="77777777" w:rsidR="00786C39" w:rsidRDefault="00786C39" w:rsidP="00786C39">
      <w:pPr>
        <w:spacing w:line="360" w:lineRule="auto"/>
        <w:jc w:val="both"/>
      </w:pPr>
      <w:r>
        <w:t xml:space="preserve">Race, P. (2001) </w:t>
      </w:r>
      <w:r w:rsidRPr="007363A4">
        <w:rPr>
          <w:i/>
          <w:iCs/>
        </w:rPr>
        <w:t>The Lecturer’s Toolkit: A Practical Guide to Learning, Teaching &amp; Assessment</w:t>
      </w:r>
      <w:r>
        <w:t>. 2</w:t>
      </w:r>
      <w:r w:rsidRPr="007363A4">
        <w:rPr>
          <w:vertAlign w:val="superscript"/>
        </w:rPr>
        <w:t>nd</w:t>
      </w:r>
      <w:r>
        <w:t xml:space="preserve"> </w:t>
      </w:r>
      <w:proofErr w:type="spellStart"/>
      <w:r>
        <w:t>edn</w:t>
      </w:r>
      <w:proofErr w:type="spellEnd"/>
      <w:r>
        <w:t>. London: Kogan Page Limited.</w:t>
      </w:r>
    </w:p>
    <w:p w14:paraId="2186F5ED" w14:textId="77777777" w:rsidR="00786C39" w:rsidRPr="007363A4" w:rsidRDefault="00786C39" w:rsidP="00786C39">
      <w:pPr>
        <w:spacing w:line="360" w:lineRule="auto"/>
        <w:jc w:val="both"/>
      </w:pPr>
      <w:r>
        <w:t xml:space="preserve">Reece, I. and Walker, S. (2007) </w:t>
      </w:r>
      <w:r>
        <w:rPr>
          <w:i/>
          <w:iCs/>
        </w:rPr>
        <w:t xml:space="preserve">Teaching, Training &amp; Learning: A Practical Guide. </w:t>
      </w:r>
      <w:r>
        <w:t>Tyne and Wear: Business Education Publishers Limited.</w:t>
      </w:r>
    </w:p>
    <w:p w14:paraId="519543D0" w14:textId="77777777" w:rsidR="00786C39" w:rsidRPr="008F4974" w:rsidRDefault="00786C39" w:rsidP="00786C39">
      <w:pPr>
        <w:spacing w:line="360" w:lineRule="auto"/>
        <w:jc w:val="both"/>
      </w:pPr>
      <w:r>
        <w:rPr>
          <w:rFonts w:cstheme="minorHAnsi"/>
        </w:rPr>
        <w:t xml:space="preserve">The HANDLE Institute (2015) </w:t>
      </w:r>
      <w:r>
        <w:rPr>
          <w:rFonts w:cstheme="minorHAnsi"/>
          <w:i/>
          <w:iCs/>
        </w:rPr>
        <w:t>The HANDLE Institute</w:t>
      </w:r>
      <w:r>
        <w:rPr>
          <w:rFonts w:cstheme="minorHAnsi"/>
        </w:rPr>
        <w:t xml:space="preserve"> [online] Available at: </w:t>
      </w:r>
      <w:hyperlink r:id="rId7" w:history="1">
        <w:r>
          <w:rPr>
            <w:rStyle w:val="Hyperlink"/>
          </w:rPr>
          <w:t>https://www.handle.org/</w:t>
        </w:r>
      </w:hyperlink>
      <w:r>
        <w:t xml:space="preserve"> (Accessed: 15</w:t>
      </w:r>
      <w:r w:rsidRPr="008F4974">
        <w:rPr>
          <w:vertAlign w:val="superscript"/>
        </w:rPr>
        <w:t>th</w:t>
      </w:r>
      <w:r>
        <w:t xml:space="preserve"> February 2020).</w:t>
      </w:r>
    </w:p>
    <w:p w14:paraId="66575DAC" w14:textId="0DBBCEB0" w:rsidR="00786C39" w:rsidRDefault="00786C39" w:rsidP="00786C39">
      <w:pPr>
        <w:spacing w:line="360" w:lineRule="auto"/>
      </w:pPr>
      <w:r>
        <w:t xml:space="preserve">The Royal Society., 2011. Neuroscience: implications for education and lifelong learning, </w:t>
      </w:r>
      <w:r>
        <w:rPr>
          <w:i/>
          <w:iCs/>
        </w:rPr>
        <w:t xml:space="preserve">Brain Waves Module 2. </w:t>
      </w:r>
      <w:r>
        <w:t xml:space="preserve">[online] Available at: </w:t>
      </w:r>
      <w:hyperlink r:id="rId8" w:history="1">
        <w:r>
          <w:rPr>
            <w:rStyle w:val="Hyperlink"/>
          </w:rPr>
          <w:t>https://royalsociety.org/-/media/Royal_Society_Content/policy/publications/2011/4294975733.pdf</w:t>
        </w:r>
      </w:hyperlink>
      <w:r>
        <w:t xml:space="preserve"> (Accessed: 14</w:t>
      </w:r>
      <w:r w:rsidRPr="008F0E94">
        <w:rPr>
          <w:vertAlign w:val="superscript"/>
        </w:rPr>
        <w:t>th</w:t>
      </w:r>
      <w:r>
        <w:t xml:space="preserve"> February 2020).</w:t>
      </w:r>
    </w:p>
    <w:p w14:paraId="78F4E67D" w14:textId="663B3E39" w:rsidR="001A221E" w:rsidRDefault="001A221E" w:rsidP="00786C39">
      <w:pPr>
        <w:spacing w:line="360" w:lineRule="auto"/>
      </w:pPr>
    </w:p>
    <w:p w14:paraId="09CEF171" w14:textId="631142A2" w:rsidR="001A221E" w:rsidRDefault="001A221E" w:rsidP="00786C39">
      <w:pPr>
        <w:spacing w:line="360" w:lineRule="auto"/>
      </w:pPr>
    </w:p>
    <w:p w14:paraId="28361EBD" w14:textId="3F4602FD" w:rsidR="001A221E" w:rsidRDefault="001A221E" w:rsidP="00786C39">
      <w:pPr>
        <w:spacing w:line="360" w:lineRule="auto"/>
      </w:pPr>
    </w:p>
    <w:p w14:paraId="7BED84F0" w14:textId="6211F401" w:rsidR="001A221E" w:rsidRDefault="001A221E" w:rsidP="00786C39">
      <w:pPr>
        <w:spacing w:line="360" w:lineRule="auto"/>
      </w:pPr>
    </w:p>
    <w:p w14:paraId="65CABE46" w14:textId="2DF2838F" w:rsidR="001A221E" w:rsidRDefault="001A221E" w:rsidP="00786C39">
      <w:pPr>
        <w:spacing w:line="360" w:lineRule="auto"/>
      </w:pPr>
    </w:p>
    <w:p w14:paraId="4BADCFA7" w14:textId="6604172D" w:rsidR="001A221E" w:rsidRDefault="001A221E" w:rsidP="00786C39">
      <w:pPr>
        <w:spacing w:line="360" w:lineRule="auto"/>
      </w:pPr>
    </w:p>
    <w:p w14:paraId="45FA0D90" w14:textId="24E71C97" w:rsidR="001A221E" w:rsidRDefault="001A221E" w:rsidP="00786C39">
      <w:pPr>
        <w:spacing w:line="360" w:lineRule="auto"/>
      </w:pPr>
    </w:p>
    <w:p w14:paraId="51408713" w14:textId="338AC2EA" w:rsidR="001A221E" w:rsidRDefault="001A221E" w:rsidP="00786C39">
      <w:pPr>
        <w:spacing w:line="360" w:lineRule="auto"/>
      </w:pPr>
    </w:p>
    <w:p w14:paraId="6D644AC5" w14:textId="3B955783" w:rsidR="001A221E" w:rsidRDefault="001A221E" w:rsidP="00786C39">
      <w:pPr>
        <w:spacing w:line="360" w:lineRule="auto"/>
      </w:pPr>
    </w:p>
    <w:p w14:paraId="6B4AFE73" w14:textId="37107505" w:rsidR="001A221E" w:rsidRDefault="001A221E" w:rsidP="00786C39">
      <w:pPr>
        <w:spacing w:line="360" w:lineRule="auto"/>
      </w:pPr>
    </w:p>
    <w:p w14:paraId="41FFADEF" w14:textId="77777777" w:rsidR="0082428B" w:rsidRDefault="0082428B" w:rsidP="00B44A85">
      <w:pPr>
        <w:pStyle w:val="Heading1"/>
        <w:rPr>
          <w:rFonts w:asciiTheme="minorHAnsi" w:hAnsiTheme="minorHAnsi" w:cstheme="minorHAnsi"/>
          <w:color w:val="000000" w:themeColor="text1"/>
        </w:rPr>
      </w:pPr>
      <w:bookmarkStart w:id="1" w:name="_Toc39998579"/>
    </w:p>
    <w:p w14:paraId="2AD9164D" w14:textId="6B915891" w:rsidR="001A221E" w:rsidRPr="00421585" w:rsidRDefault="001A221E" w:rsidP="00B44A85">
      <w:pPr>
        <w:pStyle w:val="Heading1"/>
        <w:rPr>
          <w:rFonts w:asciiTheme="minorHAnsi" w:hAnsiTheme="minorHAnsi" w:cstheme="minorHAnsi"/>
          <w:color w:val="000000" w:themeColor="text1"/>
        </w:rPr>
      </w:pPr>
      <w:r w:rsidRPr="00421585">
        <w:rPr>
          <w:rFonts w:asciiTheme="minorHAnsi" w:hAnsiTheme="minorHAnsi" w:cstheme="minorHAnsi"/>
          <w:color w:val="000000" w:themeColor="text1"/>
        </w:rPr>
        <w:t>Teaching Intervention Cycle in the Form of a Poster</w:t>
      </w:r>
      <w:bookmarkEnd w:id="1"/>
    </w:p>
    <w:p w14:paraId="1D21A160" w14:textId="77777777" w:rsidR="00B44A85" w:rsidRDefault="00B44A85" w:rsidP="00786C39">
      <w:pPr>
        <w:spacing w:line="360" w:lineRule="auto"/>
      </w:pPr>
    </w:p>
    <w:p w14:paraId="33EACC6C" w14:textId="6F835A07" w:rsidR="001A221E" w:rsidRDefault="001A221E" w:rsidP="00786C39">
      <w:pPr>
        <w:spacing w:line="360" w:lineRule="auto"/>
      </w:pPr>
      <w:r>
        <w:t xml:space="preserve">Please see separate MS Publisher File (attached) named: </w:t>
      </w:r>
      <w:r w:rsidRPr="001A221E">
        <w:t>K. Regan 27000585 Poster Revision and Exams Dealing with Stress and Managing Stress</w:t>
      </w:r>
    </w:p>
    <w:p w14:paraId="3C0F6542" w14:textId="66A30B91" w:rsidR="003E41F6" w:rsidRDefault="003E41F6" w:rsidP="00786C39">
      <w:pPr>
        <w:spacing w:line="360" w:lineRule="auto"/>
      </w:pPr>
    </w:p>
    <w:p w14:paraId="17FF9BD6" w14:textId="440A1245" w:rsidR="00030867" w:rsidRDefault="00030867" w:rsidP="00786C39">
      <w:pPr>
        <w:spacing w:line="360" w:lineRule="auto"/>
      </w:pPr>
    </w:p>
    <w:p w14:paraId="516BBD61" w14:textId="2D4D03B0" w:rsidR="00030867" w:rsidRDefault="00030867" w:rsidP="00786C39">
      <w:pPr>
        <w:spacing w:line="360" w:lineRule="auto"/>
      </w:pPr>
    </w:p>
    <w:p w14:paraId="7E933B6B" w14:textId="715B78D2" w:rsidR="00030867" w:rsidRDefault="00030867" w:rsidP="00786C39">
      <w:pPr>
        <w:spacing w:line="360" w:lineRule="auto"/>
      </w:pPr>
    </w:p>
    <w:p w14:paraId="5D37015B" w14:textId="223BDDA5" w:rsidR="00030867" w:rsidRDefault="00030867" w:rsidP="00786C39">
      <w:pPr>
        <w:spacing w:line="360" w:lineRule="auto"/>
      </w:pPr>
    </w:p>
    <w:p w14:paraId="6DB2D7C2" w14:textId="010C1EFF" w:rsidR="00030867" w:rsidRDefault="00030867" w:rsidP="00786C39">
      <w:pPr>
        <w:spacing w:line="360" w:lineRule="auto"/>
      </w:pPr>
    </w:p>
    <w:p w14:paraId="490DD74E" w14:textId="3309ADCB" w:rsidR="00030867" w:rsidRDefault="00030867" w:rsidP="00786C39">
      <w:pPr>
        <w:spacing w:line="360" w:lineRule="auto"/>
      </w:pPr>
    </w:p>
    <w:p w14:paraId="155D1D9D" w14:textId="3045D3D9" w:rsidR="00030867" w:rsidRDefault="00030867" w:rsidP="00786C39">
      <w:pPr>
        <w:spacing w:line="360" w:lineRule="auto"/>
      </w:pPr>
    </w:p>
    <w:p w14:paraId="01DCEE13" w14:textId="13A5F1E6" w:rsidR="00030867" w:rsidRDefault="00030867" w:rsidP="00786C39">
      <w:pPr>
        <w:spacing w:line="360" w:lineRule="auto"/>
      </w:pPr>
    </w:p>
    <w:p w14:paraId="603DB15D" w14:textId="39CA1F17" w:rsidR="00030867" w:rsidRDefault="00030867" w:rsidP="00786C39">
      <w:pPr>
        <w:spacing w:line="360" w:lineRule="auto"/>
      </w:pPr>
    </w:p>
    <w:p w14:paraId="1A179B30" w14:textId="16A92E26" w:rsidR="00030867" w:rsidRDefault="00030867" w:rsidP="00786C39">
      <w:pPr>
        <w:spacing w:line="360" w:lineRule="auto"/>
      </w:pPr>
    </w:p>
    <w:p w14:paraId="735C13A3" w14:textId="2E6A3805" w:rsidR="00030867" w:rsidRDefault="00030867" w:rsidP="00786C39">
      <w:pPr>
        <w:spacing w:line="360" w:lineRule="auto"/>
      </w:pPr>
    </w:p>
    <w:p w14:paraId="3BF3EF8F" w14:textId="183A0F54" w:rsidR="00030867" w:rsidRDefault="00030867" w:rsidP="00786C39">
      <w:pPr>
        <w:spacing w:line="360" w:lineRule="auto"/>
      </w:pPr>
    </w:p>
    <w:p w14:paraId="066ABCD8" w14:textId="47DB6E34" w:rsidR="00030867" w:rsidRDefault="00030867" w:rsidP="00786C39">
      <w:pPr>
        <w:spacing w:line="360" w:lineRule="auto"/>
      </w:pPr>
    </w:p>
    <w:p w14:paraId="481FA286" w14:textId="00AABC29" w:rsidR="00030867" w:rsidRDefault="00030867" w:rsidP="00786C39">
      <w:pPr>
        <w:spacing w:line="360" w:lineRule="auto"/>
      </w:pPr>
    </w:p>
    <w:p w14:paraId="31011D54" w14:textId="12CEEE58" w:rsidR="00030867" w:rsidRDefault="00030867" w:rsidP="00786C39">
      <w:pPr>
        <w:spacing w:line="360" w:lineRule="auto"/>
      </w:pPr>
    </w:p>
    <w:p w14:paraId="279A683F" w14:textId="699DF28B" w:rsidR="00030867" w:rsidRDefault="00030867" w:rsidP="00786C39">
      <w:pPr>
        <w:spacing w:line="360" w:lineRule="auto"/>
      </w:pPr>
    </w:p>
    <w:p w14:paraId="163825E4" w14:textId="77777777" w:rsidR="00030867" w:rsidRPr="00421585" w:rsidRDefault="00030867" w:rsidP="00FC5280">
      <w:pPr>
        <w:pStyle w:val="Heading1"/>
        <w:rPr>
          <w:rFonts w:asciiTheme="minorHAnsi" w:hAnsiTheme="minorHAnsi" w:cstheme="minorHAnsi"/>
          <w:color w:val="000000" w:themeColor="text1"/>
        </w:rPr>
      </w:pPr>
      <w:bookmarkStart w:id="2" w:name="_Toc7705949"/>
      <w:bookmarkStart w:id="3" w:name="_Toc39998580"/>
      <w:r w:rsidRPr="00421585">
        <w:rPr>
          <w:rFonts w:asciiTheme="minorHAnsi" w:hAnsiTheme="minorHAnsi" w:cstheme="minorHAnsi"/>
          <w:color w:val="000000" w:themeColor="text1"/>
        </w:rPr>
        <w:lastRenderedPageBreak/>
        <w:t>Reports of three teaching observations, two of myself by colleagues, one by myself:</w:t>
      </w:r>
      <w:bookmarkEnd w:id="2"/>
      <w:bookmarkEnd w:id="3"/>
    </w:p>
    <w:p w14:paraId="5B2E31C4" w14:textId="4116B161" w:rsidR="00030867" w:rsidRDefault="00030867" w:rsidP="00786C39">
      <w:pPr>
        <w:spacing w:line="360" w:lineRule="auto"/>
      </w:pPr>
    </w:p>
    <w:p w14:paraId="1E9FB6C0" w14:textId="7032956D" w:rsidR="00030867" w:rsidRDefault="00030867" w:rsidP="00786C39">
      <w:pPr>
        <w:spacing w:line="360" w:lineRule="auto"/>
      </w:pPr>
    </w:p>
    <w:p w14:paraId="5F9B60D8" w14:textId="66DF2E2F" w:rsidR="00030867" w:rsidRDefault="00030867" w:rsidP="00786C39">
      <w:pPr>
        <w:spacing w:line="360" w:lineRule="auto"/>
      </w:pPr>
    </w:p>
    <w:p w14:paraId="1AFBBA9C" w14:textId="4632BDFA" w:rsidR="00030867" w:rsidRDefault="00030867" w:rsidP="00786C39">
      <w:pPr>
        <w:spacing w:line="360" w:lineRule="auto"/>
      </w:pPr>
    </w:p>
    <w:p w14:paraId="23AEE85A" w14:textId="081497F2" w:rsidR="00030867" w:rsidRDefault="00030867" w:rsidP="00786C39">
      <w:pPr>
        <w:spacing w:line="360" w:lineRule="auto"/>
      </w:pPr>
    </w:p>
    <w:p w14:paraId="1915CAD3" w14:textId="7412C50F" w:rsidR="00030867" w:rsidRDefault="00030867" w:rsidP="00786C39">
      <w:pPr>
        <w:spacing w:line="360" w:lineRule="auto"/>
      </w:pPr>
    </w:p>
    <w:p w14:paraId="0F1ECA70" w14:textId="2B48D313" w:rsidR="00030867" w:rsidRDefault="00030867" w:rsidP="00786C39">
      <w:pPr>
        <w:spacing w:line="360" w:lineRule="auto"/>
      </w:pPr>
    </w:p>
    <w:p w14:paraId="23D65612" w14:textId="70B0C608" w:rsidR="00030867" w:rsidRDefault="00030867" w:rsidP="00786C39">
      <w:pPr>
        <w:spacing w:line="360" w:lineRule="auto"/>
      </w:pPr>
    </w:p>
    <w:p w14:paraId="48AA0469" w14:textId="3D781260" w:rsidR="00030867" w:rsidRDefault="00030867" w:rsidP="00786C39">
      <w:pPr>
        <w:spacing w:line="360" w:lineRule="auto"/>
      </w:pPr>
    </w:p>
    <w:p w14:paraId="4265CBBC" w14:textId="5645C37D" w:rsidR="00030867" w:rsidRDefault="00030867" w:rsidP="00786C39">
      <w:pPr>
        <w:spacing w:line="360" w:lineRule="auto"/>
      </w:pPr>
    </w:p>
    <w:p w14:paraId="4D69643B" w14:textId="5F3712C2" w:rsidR="00030867" w:rsidRDefault="00030867" w:rsidP="00786C39">
      <w:pPr>
        <w:spacing w:line="360" w:lineRule="auto"/>
      </w:pPr>
    </w:p>
    <w:p w14:paraId="5ED788D2" w14:textId="0DA8D328" w:rsidR="00030867" w:rsidRDefault="00030867" w:rsidP="00786C39">
      <w:pPr>
        <w:spacing w:line="360" w:lineRule="auto"/>
      </w:pPr>
    </w:p>
    <w:p w14:paraId="20B96A78" w14:textId="04363545" w:rsidR="00030867" w:rsidRDefault="00030867" w:rsidP="00786C39">
      <w:pPr>
        <w:spacing w:line="360" w:lineRule="auto"/>
      </w:pPr>
    </w:p>
    <w:p w14:paraId="2EA649F8" w14:textId="3C7087E2" w:rsidR="00030867" w:rsidRDefault="00030867" w:rsidP="00786C39">
      <w:pPr>
        <w:spacing w:line="360" w:lineRule="auto"/>
      </w:pPr>
    </w:p>
    <w:p w14:paraId="4419CC4F" w14:textId="2CBFB90F" w:rsidR="00030867" w:rsidRDefault="00030867" w:rsidP="00786C39">
      <w:pPr>
        <w:spacing w:line="360" w:lineRule="auto"/>
      </w:pPr>
    </w:p>
    <w:p w14:paraId="522B3D6E" w14:textId="5FE07BA7" w:rsidR="00030867" w:rsidRDefault="00030867" w:rsidP="00786C39">
      <w:pPr>
        <w:spacing w:line="360" w:lineRule="auto"/>
      </w:pPr>
    </w:p>
    <w:p w14:paraId="41F49594" w14:textId="5F1B156C" w:rsidR="00030867" w:rsidRDefault="00030867" w:rsidP="00786C39">
      <w:pPr>
        <w:spacing w:line="360" w:lineRule="auto"/>
      </w:pPr>
    </w:p>
    <w:p w14:paraId="2D11B517" w14:textId="1B5CF991" w:rsidR="00030867" w:rsidRDefault="00030867" w:rsidP="00786C39">
      <w:pPr>
        <w:spacing w:line="360" w:lineRule="auto"/>
      </w:pPr>
    </w:p>
    <w:p w14:paraId="58DEEAB8" w14:textId="2327B80E" w:rsidR="0082428B" w:rsidRDefault="0082428B">
      <w:pPr>
        <w:spacing w:after="160" w:line="259" w:lineRule="auto"/>
      </w:pPr>
      <w:r>
        <w:br w:type="page"/>
      </w:r>
    </w:p>
    <w:p w14:paraId="45CCBE7D" w14:textId="77777777" w:rsidR="00030867" w:rsidRDefault="00030867" w:rsidP="00786C39">
      <w:pPr>
        <w:spacing w:line="360" w:lineRule="auto"/>
      </w:pPr>
    </w:p>
    <w:p w14:paraId="2CE27D23" w14:textId="0660B8B9" w:rsidR="00786C39" w:rsidRPr="00421585" w:rsidRDefault="00030867" w:rsidP="007A26F5">
      <w:pPr>
        <w:pStyle w:val="Heading1"/>
        <w:rPr>
          <w:rFonts w:asciiTheme="minorHAnsi" w:hAnsiTheme="minorHAnsi" w:cstheme="minorHAnsi"/>
          <w:color w:val="000000" w:themeColor="text1"/>
        </w:rPr>
      </w:pPr>
      <w:bookmarkStart w:id="4" w:name="_Toc39998581"/>
      <w:r w:rsidRPr="00421585">
        <w:rPr>
          <w:rFonts w:asciiTheme="minorHAnsi" w:hAnsiTheme="minorHAnsi" w:cstheme="minorHAnsi"/>
          <w:color w:val="000000" w:themeColor="text1"/>
        </w:rPr>
        <w:t>Observation 1 (of Colleague)</w:t>
      </w:r>
      <w:bookmarkEnd w:id="4"/>
    </w:p>
    <w:p w14:paraId="479B5731" w14:textId="2D6CBF4E" w:rsidR="00D50D45" w:rsidRDefault="00D50D45" w:rsidP="00786C39">
      <w:pPr>
        <w:spacing w:line="360" w:lineRule="auto"/>
      </w:pPr>
    </w:p>
    <w:p w14:paraId="3FF3D845" w14:textId="08BCAD1B" w:rsidR="00D50D45" w:rsidRDefault="00D50D45">
      <w:pPr>
        <w:spacing w:after="160" w:line="259" w:lineRule="auto"/>
      </w:pPr>
      <w:r>
        <w:br w:type="page"/>
      </w:r>
    </w:p>
    <w:p w14:paraId="543C03AD" w14:textId="700A33E2" w:rsidR="004E3A48" w:rsidRDefault="004E3A48" w:rsidP="004E3A48">
      <w:pPr>
        <w:spacing w:after="300"/>
        <w:jc w:val="center"/>
        <w:rPr>
          <w:rFonts w:ascii="Arial" w:eastAsia="Arial" w:hAnsi="Arial" w:cs="Arial"/>
          <w:color w:val="17365D"/>
        </w:rPr>
      </w:pPr>
      <w:bookmarkStart w:id="5" w:name="_Toc7705951"/>
      <w:bookmarkStart w:id="6" w:name="_Toc39998582"/>
      <w:r>
        <w:rPr>
          <w:noProof/>
        </w:rPr>
        <w:lastRenderedPageBreak/>
        <w:drawing>
          <wp:inline distT="0" distB="0" distL="0" distR="0" wp14:anchorId="4438DB25" wp14:editId="65BF1EB7">
            <wp:extent cx="1790700" cy="600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a:ln>
                      <a:noFill/>
                    </a:ln>
                  </pic:spPr>
                </pic:pic>
              </a:graphicData>
            </a:graphic>
          </wp:inline>
        </w:drawing>
      </w:r>
    </w:p>
    <w:p w14:paraId="1D65F54B" w14:textId="5B420556" w:rsidR="004E3A48" w:rsidRDefault="004E3A48" w:rsidP="004E3A48">
      <w:pPr>
        <w:jc w:val="center"/>
        <w:rPr>
          <w:rFonts w:ascii="Arial" w:eastAsia="Arial" w:hAnsi="Arial" w:cs="Arial"/>
        </w:rPr>
      </w:pPr>
      <w:r>
        <w:rPr>
          <w:rFonts w:ascii="Arial" w:eastAsia="Arial" w:hAnsi="Arial" w:cs="Arial"/>
          <w:b/>
        </w:rPr>
        <w:t xml:space="preserve">PGCert </w:t>
      </w:r>
      <w:proofErr w:type="spellStart"/>
      <w:r>
        <w:rPr>
          <w:rFonts w:ascii="Arial" w:eastAsia="Arial" w:hAnsi="Arial" w:cs="Arial"/>
          <w:b/>
        </w:rPr>
        <w:t>tHE</w:t>
      </w:r>
      <w:proofErr w:type="spellEnd"/>
      <w:r>
        <w:rPr>
          <w:rFonts w:ascii="Arial" w:eastAsia="Arial" w:hAnsi="Arial" w:cs="Arial"/>
          <w:b/>
        </w:rPr>
        <w:t xml:space="preserve"> STAFF OBSERVATION FORM</w:t>
      </w:r>
    </w:p>
    <w:tbl>
      <w:tblPr>
        <w:tblW w:w="90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898"/>
        <w:gridCol w:w="3132"/>
      </w:tblGrid>
      <w:tr w:rsidR="004E3A48" w14:paraId="52991C9E" w14:textId="77777777" w:rsidTr="004E3A48">
        <w:tc>
          <w:tcPr>
            <w:tcW w:w="5895" w:type="dxa"/>
            <w:tcBorders>
              <w:top w:val="single" w:sz="4" w:space="0" w:color="000000"/>
              <w:left w:val="single" w:sz="4" w:space="0" w:color="000000"/>
              <w:bottom w:val="single" w:sz="4" w:space="0" w:color="000000"/>
              <w:right w:val="single" w:sz="4" w:space="0" w:color="000000"/>
            </w:tcBorders>
            <w:hideMark/>
          </w:tcPr>
          <w:p w14:paraId="6B7FF1DF" w14:textId="77777777" w:rsidR="004E3A48" w:rsidRDefault="004E3A48">
            <w:pPr>
              <w:rPr>
                <w:rFonts w:ascii="Arial" w:eastAsia="Arial" w:hAnsi="Arial" w:cs="Arial"/>
                <w:b/>
                <w:bCs/>
              </w:rPr>
            </w:pPr>
            <w:r>
              <w:rPr>
                <w:rFonts w:ascii="Arial" w:eastAsia="Arial" w:hAnsi="Arial" w:cs="Arial"/>
                <w:b/>
                <w:bCs/>
              </w:rPr>
              <w:t>Name of Staff member: Adrian Davis</w:t>
            </w:r>
          </w:p>
        </w:tc>
        <w:tc>
          <w:tcPr>
            <w:tcW w:w="3131" w:type="dxa"/>
            <w:tcBorders>
              <w:top w:val="single" w:sz="4" w:space="0" w:color="000000"/>
              <w:left w:val="single" w:sz="4" w:space="0" w:color="000000"/>
              <w:bottom w:val="single" w:sz="4" w:space="0" w:color="000000"/>
              <w:right w:val="single" w:sz="4" w:space="0" w:color="000000"/>
            </w:tcBorders>
            <w:hideMark/>
          </w:tcPr>
          <w:p w14:paraId="266ED79F" w14:textId="77777777" w:rsidR="004E3A48" w:rsidRDefault="004E3A48">
            <w:pPr>
              <w:rPr>
                <w:rFonts w:ascii="Arial" w:eastAsia="Arial" w:hAnsi="Arial" w:cs="Arial"/>
              </w:rPr>
            </w:pPr>
            <w:r>
              <w:rPr>
                <w:rFonts w:ascii="Arial" w:eastAsia="Arial" w:hAnsi="Arial" w:cs="Arial"/>
                <w:b/>
              </w:rPr>
              <w:t>Date:</w:t>
            </w:r>
          </w:p>
          <w:p w14:paraId="0552BFEA" w14:textId="77777777" w:rsidR="004E3A48" w:rsidRDefault="004E3A48">
            <w:pPr>
              <w:rPr>
                <w:rFonts w:ascii="Arial" w:eastAsia="Arial" w:hAnsi="Arial" w:cs="Arial"/>
                <w:b/>
                <w:bCs/>
              </w:rPr>
            </w:pPr>
            <w:r>
              <w:rPr>
                <w:rFonts w:ascii="Arial" w:eastAsia="Arial" w:hAnsi="Arial" w:cs="Arial"/>
                <w:b/>
                <w:bCs/>
              </w:rPr>
              <w:t>10.03.20</w:t>
            </w:r>
          </w:p>
        </w:tc>
      </w:tr>
      <w:tr w:rsidR="004E3A48" w14:paraId="3AA6726E" w14:textId="77777777" w:rsidTr="004E3A48">
        <w:tc>
          <w:tcPr>
            <w:tcW w:w="5895" w:type="dxa"/>
            <w:tcBorders>
              <w:top w:val="single" w:sz="4" w:space="0" w:color="000000"/>
              <w:left w:val="single" w:sz="4" w:space="0" w:color="000000"/>
              <w:bottom w:val="single" w:sz="4" w:space="0" w:color="000000"/>
              <w:right w:val="single" w:sz="4" w:space="0" w:color="000000"/>
            </w:tcBorders>
            <w:hideMark/>
          </w:tcPr>
          <w:p w14:paraId="56EBC478" w14:textId="77777777" w:rsidR="004E3A48" w:rsidRDefault="004E3A48">
            <w:pPr>
              <w:rPr>
                <w:rFonts w:ascii="Arial" w:eastAsia="Arial" w:hAnsi="Arial" w:cs="Arial"/>
              </w:rPr>
            </w:pPr>
            <w:r>
              <w:rPr>
                <w:rFonts w:ascii="Arial" w:eastAsia="Arial" w:hAnsi="Arial" w:cs="Arial"/>
                <w:b/>
                <w:bCs/>
              </w:rPr>
              <w:t>Name of Observer: Keith Regan</w:t>
            </w:r>
          </w:p>
        </w:tc>
        <w:tc>
          <w:tcPr>
            <w:tcW w:w="3131" w:type="dxa"/>
            <w:tcBorders>
              <w:top w:val="single" w:sz="4" w:space="0" w:color="000000"/>
              <w:left w:val="single" w:sz="4" w:space="0" w:color="000000"/>
              <w:bottom w:val="single" w:sz="4" w:space="0" w:color="000000"/>
              <w:right w:val="single" w:sz="4" w:space="0" w:color="000000"/>
            </w:tcBorders>
            <w:hideMark/>
          </w:tcPr>
          <w:p w14:paraId="2DDD1F17" w14:textId="77777777" w:rsidR="004E3A48" w:rsidRDefault="004E3A48">
            <w:pPr>
              <w:rPr>
                <w:rFonts w:ascii="Arial" w:eastAsia="Arial" w:hAnsi="Arial" w:cs="Arial"/>
              </w:rPr>
            </w:pPr>
            <w:r>
              <w:rPr>
                <w:rFonts w:ascii="Arial" w:eastAsia="Arial" w:hAnsi="Arial" w:cs="Arial"/>
                <w:b/>
              </w:rPr>
              <w:t xml:space="preserve">Number in class: </w:t>
            </w:r>
          </w:p>
          <w:p w14:paraId="16FE73A0" w14:textId="77777777" w:rsidR="004E3A48" w:rsidRDefault="004E3A48">
            <w:pPr>
              <w:rPr>
                <w:rFonts w:ascii="Arial" w:eastAsia="Arial" w:hAnsi="Arial" w:cs="Arial"/>
                <w:b/>
              </w:rPr>
            </w:pPr>
            <w:r>
              <w:rPr>
                <w:rFonts w:ascii="Arial" w:eastAsia="Arial" w:hAnsi="Arial" w:cs="Arial"/>
                <w:b/>
              </w:rPr>
              <w:t>1</w:t>
            </w:r>
          </w:p>
        </w:tc>
      </w:tr>
      <w:tr w:rsidR="004E3A48" w14:paraId="0E2D6B71" w14:textId="77777777" w:rsidTr="004E3A48">
        <w:tc>
          <w:tcPr>
            <w:tcW w:w="5895" w:type="dxa"/>
            <w:tcBorders>
              <w:top w:val="single" w:sz="4" w:space="0" w:color="000000"/>
              <w:left w:val="single" w:sz="4" w:space="0" w:color="000000"/>
              <w:bottom w:val="single" w:sz="4" w:space="0" w:color="000000"/>
              <w:right w:val="single" w:sz="4" w:space="0" w:color="000000"/>
            </w:tcBorders>
          </w:tcPr>
          <w:p w14:paraId="1E80AD5F" w14:textId="77777777" w:rsidR="004E3A48" w:rsidRDefault="004E3A48">
            <w:pPr>
              <w:rPr>
                <w:rFonts w:ascii="Arial" w:eastAsia="Arial" w:hAnsi="Arial" w:cs="Arial"/>
              </w:rPr>
            </w:pPr>
          </w:p>
          <w:p w14:paraId="4987CCF5" w14:textId="77777777" w:rsidR="004E3A48" w:rsidRDefault="004E3A48">
            <w:pPr>
              <w:rPr>
                <w:rFonts w:ascii="Arial" w:eastAsia="Arial" w:hAnsi="Arial" w:cs="Arial"/>
              </w:rPr>
            </w:pPr>
            <w:r>
              <w:rPr>
                <w:rFonts w:ascii="Arial" w:eastAsia="Arial" w:hAnsi="Arial" w:cs="Arial"/>
                <w:b/>
                <w:bCs/>
              </w:rPr>
              <w:t>Student level: 6</w:t>
            </w:r>
          </w:p>
        </w:tc>
        <w:tc>
          <w:tcPr>
            <w:tcW w:w="3131" w:type="dxa"/>
            <w:tcBorders>
              <w:top w:val="single" w:sz="4" w:space="0" w:color="000000"/>
              <w:left w:val="single" w:sz="4" w:space="0" w:color="000000"/>
              <w:bottom w:val="single" w:sz="4" w:space="0" w:color="000000"/>
              <w:right w:val="single" w:sz="4" w:space="0" w:color="000000"/>
            </w:tcBorders>
          </w:tcPr>
          <w:p w14:paraId="79CEBCB9" w14:textId="77777777" w:rsidR="004E3A48" w:rsidRDefault="004E3A48">
            <w:pPr>
              <w:rPr>
                <w:rFonts w:ascii="Arial" w:eastAsia="Arial" w:hAnsi="Arial" w:cs="Arial"/>
              </w:rPr>
            </w:pPr>
          </w:p>
          <w:p w14:paraId="0B2B10BA" w14:textId="77777777" w:rsidR="004E3A48" w:rsidRDefault="004E3A48">
            <w:pPr>
              <w:rPr>
                <w:rFonts w:ascii="Arial" w:eastAsia="Arial" w:hAnsi="Arial" w:cs="Arial"/>
              </w:rPr>
            </w:pPr>
            <w:r>
              <w:rPr>
                <w:rFonts w:ascii="Arial" w:eastAsia="Arial" w:hAnsi="Arial" w:cs="Arial"/>
                <w:b/>
                <w:bCs/>
              </w:rPr>
              <w:t>Location: SA1 Room 104</w:t>
            </w:r>
          </w:p>
        </w:tc>
      </w:tr>
      <w:tr w:rsidR="004E3A48" w14:paraId="5057D5EB" w14:textId="77777777" w:rsidTr="004E3A48">
        <w:tc>
          <w:tcPr>
            <w:tcW w:w="5895" w:type="dxa"/>
            <w:tcBorders>
              <w:top w:val="single" w:sz="4" w:space="0" w:color="000000"/>
              <w:left w:val="single" w:sz="4" w:space="0" w:color="000000"/>
              <w:bottom w:val="single" w:sz="4" w:space="0" w:color="000000"/>
              <w:right w:val="single" w:sz="4" w:space="0" w:color="000000"/>
            </w:tcBorders>
            <w:hideMark/>
          </w:tcPr>
          <w:p w14:paraId="7F7F868B" w14:textId="77777777" w:rsidR="004E3A48" w:rsidRDefault="004E3A48">
            <w:pPr>
              <w:rPr>
                <w:rFonts w:ascii="Arial" w:eastAsia="Arial" w:hAnsi="Arial" w:cs="Arial"/>
                <w:b/>
                <w:bCs/>
                <w:highlight w:val="yellow"/>
              </w:rPr>
            </w:pPr>
            <w:r>
              <w:rPr>
                <w:rFonts w:ascii="Arial" w:eastAsia="Arial" w:hAnsi="Arial" w:cs="Arial"/>
                <w:b/>
                <w:bCs/>
              </w:rPr>
              <w:t>Topic/s: Planning and research requirements for dissertation assignment</w:t>
            </w:r>
          </w:p>
        </w:tc>
        <w:tc>
          <w:tcPr>
            <w:tcW w:w="3131" w:type="dxa"/>
            <w:tcBorders>
              <w:top w:val="single" w:sz="4" w:space="0" w:color="000000"/>
              <w:left w:val="single" w:sz="4" w:space="0" w:color="000000"/>
              <w:bottom w:val="single" w:sz="4" w:space="0" w:color="000000"/>
              <w:right w:val="single" w:sz="4" w:space="0" w:color="000000"/>
            </w:tcBorders>
          </w:tcPr>
          <w:p w14:paraId="5A59810C" w14:textId="77777777" w:rsidR="004E3A48" w:rsidRDefault="004E3A48">
            <w:pPr>
              <w:rPr>
                <w:rFonts w:ascii="Arial" w:eastAsia="Arial" w:hAnsi="Arial" w:cs="Arial"/>
              </w:rPr>
            </w:pPr>
          </w:p>
          <w:p w14:paraId="36B8A19F" w14:textId="77777777" w:rsidR="004E3A48" w:rsidRDefault="004E3A48">
            <w:pPr>
              <w:rPr>
                <w:rFonts w:ascii="Arial" w:eastAsia="Arial" w:hAnsi="Arial" w:cs="Arial"/>
                <w:b/>
                <w:bCs/>
              </w:rPr>
            </w:pPr>
            <w:r>
              <w:rPr>
                <w:rFonts w:ascii="Arial" w:eastAsia="Arial" w:hAnsi="Arial" w:cs="Arial"/>
                <w:b/>
                <w:bCs/>
              </w:rPr>
              <w:t>Start Time: 15:00</w:t>
            </w:r>
          </w:p>
          <w:p w14:paraId="641D18B1" w14:textId="77777777" w:rsidR="004E3A48" w:rsidRDefault="004E3A48">
            <w:pPr>
              <w:rPr>
                <w:rFonts w:ascii="Arial" w:eastAsia="Arial" w:hAnsi="Arial" w:cs="Arial"/>
              </w:rPr>
            </w:pPr>
          </w:p>
          <w:p w14:paraId="4B492687" w14:textId="77777777" w:rsidR="004E3A48" w:rsidRDefault="004E3A48">
            <w:pPr>
              <w:rPr>
                <w:rFonts w:ascii="Arial" w:eastAsia="Arial" w:hAnsi="Arial" w:cs="Arial"/>
              </w:rPr>
            </w:pPr>
            <w:r>
              <w:rPr>
                <w:rFonts w:ascii="Arial" w:eastAsia="Arial" w:hAnsi="Arial" w:cs="Arial"/>
                <w:b/>
                <w:bCs/>
              </w:rPr>
              <w:t>Finish Time: 15:45</w:t>
            </w:r>
          </w:p>
        </w:tc>
      </w:tr>
      <w:tr w:rsidR="004E3A48" w14:paraId="16EBEC72" w14:textId="77777777" w:rsidTr="004E3A48">
        <w:trPr>
          <w:trHeight w:val="1980"/>
        </w:trPr>
        <w:tc>
          <w:tcPr>
            <w:tcW w:w="9026" w:type="dxa"/>
            <w:gridSpan w:val="2"/>
            <w:tcBorders>
              <w:top w:val="single" w:sz="4" w:space="0" w:color="000000"/>
              <w:left w:val="single" w:sz="4" w:space="0" w:color="000000"/>
              <w:bottom w:val="single" w:sz="4" w:space="0" w:color="000000"/>
              <w:right w:val="single" w:sz="4" w:space="0" w:color="000000"/>
            </w:tcBorders>
          </w:tcPr>
          <w:p w14:paraId="54B68025" w14:textId="77777777" w:rsidR="004E3A48" w:rsidRDefault="004E3A48">
            <w:pPr>
              <w:rPr>
                <w:rFonts w:ascii="Arial" w:eastAsia="Arial" w:hAnsi="Arial" w:cs="Arial"/>
              </w:rPr>
            </w:pPr>
            <w:r>
              <w:rPr>
                <w:rFonts w:ascii="Arial" w:eastAsia="Arial" w:hAnsi="Arial" w:cs="Arial"/>
                <w:b/>
              </w:rPr>
              <w:t>Teaching Characteristics:</w:t>
            </w:r>
            <w:r>
              <w:rPr>
                <w:rFonts w:ascii="Arial" w:eastAsia="Arial" w:hAnsi="Arial" w:cs="Arial"/>
              </w:rPr>
              <w:t xml:space="preserve"> Preparation, selection and organisation of content.  Choice of teaching/learning methods.</w:t>
            </w:r>
          </w:p>
          <w:p w14:paraId="785EFB3B" w14:textId="77777777" w:rsidR="004E3A48" w:rsidRDefault="004E3A48">
            <w:pPr>
              <w:rPr>
                <w:rFonts w:ascii="Arial" w:eastAsia="Arial" w:hAnsi="Arial" w:cs="Arial"/>
              </w:rPr>
            </w:pPr>
          </w:p>
          <w:p w14:paraId="6ED906EF" w14:textId="77777777" w:rsidR="004E3A48" w:rsidRDefault="004E3A48">
            <w:pPr>
              <w:rPr>
                <w:rFonts w:ascii="Arial" w:eastAsia="Arial" w:hAnsi="Arial" w:cs="Arial"/>
              </w:rPr>
            </w:pPr>
            <w:r>
              <w:rPr>
                <w:rFonts w:ascii="Arial" w:eastAsia="Arial" w:hAnsi="Arial" w:cs="Arial"/>
              </w:rPr>
              <w:t xml:space="preserve">The tutor demonstrated his ability and competency in dealing with a multiple array of planning and research tasks and responses. His command in determining the needs and level of the student during the process, was entirely appropriate. </w:t>
            </w:r>
          </w:p>
        </w:tc>
      </w:tr>
      <w:tr w:rsidR="004E3A48" w14:paraId="6E7CC0D8" w14:textId="77777777" w:rsidTr="004E3A48">
        <w:trPr>
          <w:trHeight w:val="3540"/>
        </w:trPr>
        <w:tc>
          <w:tcPr>
            <w:tcW w:w="9026" w:type="dxa"/>
            <w:gridSpan w:val="2"/>
            <w:tcBorders>
              <w:top w:val="single" w:sz="4" w:space="0" w:color="000000"/>
              <w:left w:val="single" w:sz="4" w:space="0" w:color="000000"/>
              <w:bottom w:val="single" w:sz="4" w:space="0" w:color="000000"/>
              <w:right w:val="single" w:sz="4" w:space="0" w:color="000000"/>
            </w:tcBorders>
          </w:tcPr>
          <w:p w14:paraId="73DAA15C" w14:textId="77777777" w:rsidR="004E3A48" w:rsidRDefault="004E3A48">
            <w:pPr>
              <w:rPr>
                <w:rFonts w:ascii="Arial" w:eastAsia="Arial" w:hAnsi="Arial" w:cs="Arial"/>
              </w:rPr>
            </w:pPr>
            <w:r>
              <w:rPr>
                <w:rFonts w:ascii="Arial" w:eastAsia="Arial" w:hAnsi="Arial" w:cs="Arial"/>
                <w:b/>
              </w:rPr>
              <w:t xml:space="preserve">Presentation: </w:t>
            </w:r>
            <w:r>
              <w:rPr>
                <w:rFonts w:ascii="Arial" w:eastAsia="Arial" w:hAnsi="Arial" w:cs="Arial"/>
              </w:rPr>
              <w:t xml:space="preserve"> Beginning class, introduction, continuity with other sessions, students’ prior knowledge.  Clarity of presentation.  Pace.  Attitude to subject matter.  Use of appropriate reinforcement.  Ending the session – summary, future work etc.</w:t>
            </w:r>
          </w:p>
          <w:p w14:paraId="256D3F5C" w14:textId="77777777" w:rsidR="004E3A48" w:rsidRDefault="004E3A48">
            <w:pPr>
              <w:rPr>
                <w:rFonts w:ascii="Arial" w:eastAsia="Arial" w:hAnsi="Arial" w:cs="Arial"/>
              </w:rPr>
            </w:pPr>
          </w:p>
          <w:p w14:paraId="6B24667D" w14:textId="77777777" w:rsidR="004E3A48" w:rsidRDefault="004E3A48">
            <w:pPr>
              <w:rPr>
                <w:rFonts w:ascii="Arial" w:eastAsia="Arial" w:hAnsi="Arial" w:cs="Arial"/>
              </w:rPr>
            </w:pPr>
            <w:r>
              <w:rPr>
                <w:rFonts w:ascii="Arial" w:eastAsia="Arial" w:hAnsi="Arial" w:cs="Arial"/>
              </w:rPr>
              <w:t>The tutor provided excellent and comprehensive advice and support for his student throughout the session, and guidance on those areas which the student could complete for themselves, following on from the session. The tutor is highly skilled in all areas of student support and very efficient at providing summary and clarification of the steps undertaken and those which need to be taken.</w:t>
            </w:r>
          </w:p>
        </w:tc>
      </w:tr>
      <w:tr w:rsidR="004E3A48" w14:paraId="0B54D3B1" w14:textId="77777777" w:rsidTr="004E3A48">
        <w:tc>
          <w:tcPr>
            <w:tcW w:w="9026" w:type="dxa"/>
            <w:gridSpan w:val="2"/>
            <w:tcBorders>
              <w:top w:val="single" w:sz="4" w:space="0" w:color="000000"/>
              <w:left w:val="single" w:sz="4" w:space="0" w:color="000000"/>
              <w:bottom w:val="single" w:sz="4" w:space="0" w:color="000000"/>
              <w:right w:val="single" w:sz="4" w:space="0" w:color="000000"/>
            </w:tcBorders>
          </w:tcPr>
          <w:p w14:paraId="42FF0CFD" w14:textId="77777777" w:rsidR="004E3A48" w:rsidRDefault="004E3A48">
            <w:pPr>
              <w:rPr>
                <w:rFonts w:ascii="Arial" w:eastAsia="Arial" w:hAnsi="Arial" w:cs="Arial"/>
              </w:rPr>
            </w:pPr>
            <w:r>
              <w:rPr>
                <w:rFonts w:ascii="Arial" w:eastAsia="Arial" w:hAnsi="Arial" w:cs="Arial"/>
                <w:b/>
              </w:rPr>
              <w:t>Technique and Aids:</w:t>
            </w:r>
            <w:r>
              <w:rPr>
                <w:rFonts w:ascii="Arial" w:eastAsia="Arial" w:hAnsi="Arial" w:cs="Arial"/>
              </w:rPr>
              <w:t xml:space="preserve">  General apparatus – board, data projector, use of handouts.  Question and answer technique.  Other evaluation procedures, class management, instructions to students.</w:t>
            </w:r>
          </w:p>
          <w:p w14:paraId="4DA21CC0" w14:textId="77777777" w:rsidR="004E3A48" w:rsidRDefault="004E3A48">
            <w:pPr>
              <w:rPr>
                <w:rFonts w:ascii="Arial" w:eastAsia="Arial" w:hAnsi="Arial" w:cs="Arial"/>
              </w:rPr>
            </w:pPr>
          </w:p>
          <w:p w14:paraId="2A79523E" w14:textId="35EF1CF8" w:rsidR="004E3A48" w:rsidRDefault="004E3A48" w:rsidP="009E158C">
            <w:pPr>
              <w:rPr>
                <w:rFonts w:ascii="Arial" w:eastAsia="Arial" w:hAnsi="Arial" w:cs="Arial"/>
              </w:rPr>
            </w:pPr>
            <w:r>
              <w:rPr>
                <w:rFonts w:ascii="Arial" w:eastAsia="Arial" w:hAnsi="Arial" w:cs="Arial"/>
              </w:rPr>
              <w:t>Typically for a 1:1 session it is common to use either the student’s own laptop or the office desktop, or a combination of both. The tutor adapted to using both modes seamlessly, during this session, with whichever mode was required, based on his determination of his student’s needs, in order to work on their material and predominantly using one of the Microsoft Office suites of programmes.</w:t>
            </w:r>
          </w:p>
        </w:tc>
      </w:tr>
      <w:tr w:rsidR="004E3A48" w14:paraId="0706D444" w14:textId="77777777" w:rsidTr="004E3A48">
        <w:trPr>
          <w:trHeight w:val="2360"/>
        </w:trPr>
        <w:tc>
          <w:tcPr>
            <w:tcW w:w="9026" w:type="dxa"/>
            <w:gridSpan w:val="2"/>
            <w:tcBorders>
              <w:top w:val="single" w:sz="4" w:space="0" w:color="000000"/>
              <w:left w:val="single" w:sz="4" w:space="0" w:color="000000"/>
              <w:bottom w:val="single" w:sz="4" w:space="0" w:color="000000"/>
              <w:right w:val="single" w:sz="4" w:space="0" w:color="000000"/>
            </w:tcBorders>
          </w:tcPr>
          <w:p w14:paraId="5049E57F" w14:textId="77777777" w:rsidR="004E3A48" w:rsidRDefault="004E3A48">
            <w:pPr>
              <w:rPr>
                <w:rFonts w:ascii="Arial" w:eastAsia="Arial" w:hAnsi="Arial" w:cs="Arial"/>
              </w:rPr>
            </w:pPr>
            <w:r>
              <w:rPr>
                <w:rFonts w:ascii="Arial" w:eastAsia="Arial" w:hAnsi="Arial" w:cs="Arial"/>
                <w:b/>
              </w:rPr>
              <w:lastRenderedPageBreak/>
              <w:t xml:space="preserve">Student Responses: </w:t>
            </w:r>
            <w:r>
              <w:rPr>
                <w:rFonts w:ascii="Arial" w:eastAsia="Arial" w:hAnsi="Arial" w:cs="Arial"/>
              </w:rPr>
              <w:t xml:space="preserve">General class atmosphere, level of participation, </w:t>
            </w:r>
            <w:proofErr w:type="gramStart"/>
            <w:r>
              <w:rPr>
                <w:rFonts w:ascii="Arial" w:eastAsia="Arial" w:hAnsi="Arial" w:cs="Arial"/>
              </w:rPr>
              <w:t>attention</w:t>
            </w:r>
            <w:proofErr w:type="gramEnd"/>
            <w:r>
              <w:rPr>
                <w:rFonts w:ascii="Arial" w:eastAsia="Arial" w:hAnsi="Arial" w:cs="Arial"/>
              </w:rPr>
              <w:t xml:space="preserve"> and interest.  Student attitude and ability to carry out classwork.  </w:t>
            </w:r>
            <w:proofErr w:type="spellStart"/>
            <w:r>
              <w:rPr>
                <w:rFonts w:ascii="Arial" w:eastAsia="Arial" w:hAnsi="Arial" w:cs="Arial"/>
              </w:rPr>
              <w:t>Were</w:t>
            </w:r>
            <w:proofErr w:type="spellEnd"/>
            <w:r>
              <w:rPr>
                <w:rFonts w:ascii="Arial" w:eastAsia="Arial" w:hAnsi="Arial" w:cs="Arial"/>
              </w:rPr>
              <w:t xml:space="preserve"> learning problems identified and overcome?  Awareness of individual needs.  Attitude to students.</w:t>
            </w:r>
          </w:p>
          <w:p w14:paraId="3DF61BD1" w14:textId="77777777" w:rsidR="004E3A48" w:rsidRDefault="004E3A48">
            <w:pPr>
              <w:rPr>
                <w:rFonts w:ascii="Arial" w:eastAsia="Arial" w:hAnsi="Arial" w:cs="Arial"/>
              </w:rPr>
            </w:pPr>
          </w:p>
          <w:p w14:paraId="2596033C" w14:textId="77777777" w:rsidR="004E3A48" w:rsidRDefault="004E3A48">
            <w:pPr>
              <w:rPr>
                <w:rFonts w:ascii="Arial" w:eastAsia="Arial" w:hAnsi="Arial" w:cs="Arial"/>
              </w:rPr>
            </w:pPr>
            <w:r>
              <w:rPr>
                <w:rFonts w:ascii="Arial" w:eastAsia="Arial" w:hAnsi="Arial" w:cs="Arial"/>
              </w:rPr>
              <w:t xml:space="preserve">The tutor’s student was keen to attend and was highly motivated to receive his support and guidance. His student was fully engaged in the learning process throughout the session and had received the level of reassurance they had sought at the beginning of the session. </w:t>
            </w:r>
          </w:p>
        </w:tc>
      </w:tr>
      <w:tr w:rsidR="004E3A48" w14:paraId="77B894E2" w14:textId="77777777" w:rsidTr="004E3A48">
        <w:trPr>
          <w:trHeight w:val="1980"/>
        </w:trPr>
        <w:tc>
          <w:tcPr>
            <w:tcW w:w="9026" w:type="dxa"/>
            <w:gridSpan w:val="2"/>
            <w:tcBorders>
              <w:top w:val="single" w:sz="4" w:space="0" w:color="000000"/>
              <w:left w:val="single" w:sz="4" w:space="0" w:color="000000"/>
              <w:bottom w:val="single" w:sz="4" w:space="0" w:color="000000"/>
              <w:right w:val="single" w:sz="4" w:space="0" w:color="000000"/>
            </w:tcBorders>
          </w:tcPr>
          <w:p w14:paraId="2C09E269" w14:textId="77777777" w:rsidR="004E3A48" w:rsidRDefault="004E3A48">
            <w:pPr>
              <w:rPr>
                <w:rFonts w:ascii="Arial" w:eastAsia="Arial" w:hAnsi="Arial" w:cs="Arial"/>
              </w:rPr>
            </w:pPr>
            <w:r>
              <w:rPr>
                <w:rFonts w:ascii="Arial" w:eastAsia="Arial" w:hAnsi="Arial" w:cs="Arial"/>
                <w:b/>
              </w:rPr>
              <w:t xml:space="preserve">General: </w:t>
            </w:r>
            <w:r>
              <w:rPr>
                <w:rFonts w:ascii="Arial" w:eastAsia="Arial" w:hAnsi="Arial" w:cs="Arial"/>
              </w:rPr>
              <w:t>Was effective communication achieved?  Was there good student – teacher rapport?  Were the aims/outcomes achieved?  Appropriateness of teaching/learning methods</w:t>
            </w:r>
          </w:p>
          <w:p w14:paraId="2BC1064F" w14:textId="77777777" w:rsidR="009E158C" w:rsidRDefault="009E158C">
            <w:pPr>
              <w:rPr>
                <w:rFonts w:ascii="Arial" w:eastAsia="Arial" w:hAnsi="Arial" w:cs="Arial"/>
              </w:rPr>
            </w:pPr>
          </w:p>
          <w:p w14:paraId="2F29F569" w14:textId="31372631" w:rsidR="004E3A48" w:rsidRDefault="004E3A48">
            <w:pPr>
              <w:rPr>
                <w:rFonts w:ascii="Arial" w:eastAsia="Arial" w:hAnsi="Arial" w:cs="Arial"/>
              </w:rPr>
            </w:pPr>
            <w:r>
              <w:rPr>
                <w:rFonts w:ascii="Arial" w:eastAsia="Arial" w:hAnsi="Arial" w:cs="Arial"/>
              </w:rPr>
              <w:t>The tutor assisted his student effectively and professionally and the session was conducted in a supportive and pleasant environment.</w:t>
            </w:r>
          </w:p>
        </w:tc>
      </w:tr>
      <w:tr w:rsidR="004E3A48" w14:paraId="6D8F3115" w14:textId="77777777" w:rsidTr="004E3A48">
        <w:tc>
          <w:tcPr>
            <w:tcW w:w="5895" w:type="dxa"/>
            <w:tcBorders>
              <w:top w:val="single" w:sz="4" w:space="0" w:color="000000"/>
              <w:left w:val="single" w:sz="4" w:space="0" w:color="000000"/>
              <w:bottom w:val="single" w:sz="4" w:space="0" w:color="000000"/>
              <w:right w:val="single" w:sz="4" w:space="0" w:color="000000"/>
            </w:tcBorders>
          </w:tcPr>
          <w:p w14:paraId="7F3496D6" w14:textId="77777777" w:rsidR="004E3A48" w:rsidRDefault="004E3A48">
            <w:pPr>
              <w:rPr>
                <w:rFonts w:ascii="Arial" w:eastAsia="Arial" w:hAnsi="Arial" w:cs="Arial"/>
                <w:b/>
              </w:rPr>
            </w:pPr>
          </w:p>
          <w:p w14:paraId="1F8B8FF2" w14:textId="77777777" w:rsidR="004E3A48" w:rsidRDefault="004E3A48">
            <w:pPr>
              <w:rPr>
                <w:rFonts w:ascii="Arial" w:eastAsia="Arial" w:hAnsi="Arial" w:cs="Arial"/>
              </w:rPr>
            </w:pPr>
            <w:r>
              <w:rPr>
                <w:rFonts w:ascii="Arial" w:eastAsia="Arial" w:hAnsi="Arial" w:cs="Arial"/>
                <w:b/>
              </w:rPr>
              <w:t>Examples of good practice:</w:t>
            </w:r>
          </w:p>
          <w:p w14:paraId="481E08A9" w14:textId="77777777" w:rsidR="004E3A48" w:rsidRDefault="004E3A48">
            <w:pPr>
              <w:rPr>
                <w:rFonts w:ascii="Arial" w:eastAsia="Arial" w:hAnsi="Arial" w:cs="Arial"/>
              </w:rPr>
            </w:pPr>
          </w:p>
          <w:p w14:paraId="433F1BC1" w14:textId="77777777" w:rsidR="004E3A48" w:rsidRDefault="004E3A48">
            <w:pPr>
              <w:rPr>
                <w:rFonts w:ascii="Calibri" w:eastAsia="Calibri" w:hAnsi="Calibri" w:cs="Calibri"/>
              </w:rPr>
            </w:pPr>
            <w:r>
              <w:rPr>
                <w:rFonts w:ascii="Arial" w:eastAsia="Arial" w:hAnsi="Arial" w:cs="Arial"/>
              </w:rPr>
              <w:t>The tutor used appropriate language to the level of the student and demonstrated extensive knowledge of the learning context with which the student’s needs were based upon.</w:t>
            </w:r>
          </w:p>
          <w:p w14:paraId="37E36A6A" w14:textId="77777777" w:rsidR="004E3A48" w:rsidRDefault="004E3A48">
            <w:pPr>
              <w:rPr>
                <w:rFonts w:ascii="Arial" w:eastAsia="Arial" w:hAnsi="Arial" w:cs="Arial"/>
                <w:b/>
              </w:rPr>
            </w:pPr>
            <w:r>
              <w:rPr>
                <w:rFonts w:ascii="Arial" w:eastAsia="Arial" w:hAnsi="Arial" w:cs="Arial"/>
                <w:b/>
              </w:rPr>
              <w:t>Action points:</w:t>
            </w:r>
          </w:p>
          <w:p w14:paraId="24BE33FB" w14:textId="025E3BDB" w:rsidR="004E3A48" w:rsidRDefault="004E3A48">
            <w:pPr>
              <w:rPr>
                <w:rFonts w:ascii="Arial" w:eastAsia="Arial" w:hAnsi="Arial" w:cs="Arial"/>
                <w:b/>
              </w:rPr>
            </w:pPr>
            <w:r>
              <w:rPr>
                <w:rFonts w:ascii="Arial" w:eastAsia="Arial" w:hAnsi="Arial" w:cs="Arial"/>
                <w:b/>
              </w:rPr>
              <w:t>N/A</w:t>
            </w:r>
          </w:p>
          <w:p w14:paraId="2FDCFBA0" w14:textId="77777777" w:rsidR="004E3A48" w:rsidRDefault="004E3A48">
            <w:pPr>
              <w:rPr>
                <w:rFonts w:ascii="Arial" w:eastAsia="Arial" w:hAnsi="Arial" w:cs="Arial"/>
                <w:b/>
              </w:rPr>
            </w:pPr>
          </w:p>
        </w:tc>
        <w:tc>
          <w:tcPr>
            <w:tcW w:w="3131" w:type="dxa"/>
            <w:tcBorders>
              <w:top w:val="single" w:sz="4" w:space="0" w:color="000000"/>
              <w:left w:val="single" w:sz="4" w:space="0" w:color="000000"/>
              <w:bottom w:val="single" w:sz="4" w:space="0" w:color="000000"/>
              <w:right w:val="single" w:sz="4" w:space="0" w:color="000000"/>
            </w:tcBorders>
          </w:tcPr>
          <w:p w14:paraId="4BAE01FD" w14:textId="77777777" w:rsidR="004E3A48" w:rsidRDefault="004E3A48">
            <w:pPr>
              <w:rPr>
                <w:rFonts w:ascii="Calibri" w:eastAsia="Calibri" w:hAnsi="Calibri" w:cs="Calibri"/>
              </w:rPr>
            </w:pPr>
          </w:p>
        </w:tc>
      </w:tr>
    </w:tbl>
    <w:p w14:paraId="295ADB3B" w14:textId="77777777" w:rsidR="004E3A48" w:rsidRDefault="004E3A48" w:rsidP="004E3A48">
      <w:pPr>
        <w:rPr>
          <w:rFonts w:ascii="Arial" w:eastAsia="Arial" w:hAnsi="Arial" w:cs="Arial"/>
        </w:rPr>
      </w:pPr>
    </w:p>
    <w:p w14:paraId="1D992FCA" w14:textId="53CB244C" w:rsidR="004E3A48" w:rsidRDefault="004E3A48" w:rsidP="004E3A48">
      <w:pPr>
        <w:rPr>
          <w:rFonts w:ascii="Arial" w:eastAsia="Arial" w:hAnsi="Arial" w:cs="Arial"/>
        </w:rPr>
      </w:pPr>
      <w:r>
        <w:rPr>
          <w:rFonts w:ascii="Arial" w:eastAsia="Arial" w:hAnsi="Arial" w:cs="Arial"/>
          <w:b/>
          <w:bCs/>
        </w:rPr>
        <w:t xml:space="preserve">Observer </w:t>
      </w:r>
      <w:r w:rsidR="008B2883">
        <w:rPr>
          <w:rFonts w:ascii="Arial" w:eastAsia="Arial" w:hAnsi="Arial" w:cs="Arial"/>
          <w:b/>
        </w:rPr>
        <w:t>................Keith Regan..............                                                 Date 03.03.20</w:t>
      </w:r>
    </w:p>
    <w:p w14:paraId="7C4DF2A9" w14:textId="77777777" w:rsidR="008B2883" w:rsidRDefault="008B2883" w:rsidP="004E3A48">
      <w:pPr>
        <w:rPr>
          <w:rFonts w:ascii="Arial" w:eastAsia="Arial" w:hAnsi="Arial" w:cs="Arial"/>
          <w:b/>
        </w:rPr>
      </w:pPr>
    </w:p>
    <w:p w14:paraId="4552B1E4" w14:textId="70DFA17D" w:rsidR="004E3A48" w:rsidRDefault="004E3A48" w:rsidP="004E3A48">
      <w:pPr>
        <w:rPr>
          <w:rFonts w:ascii="Arial" w:eastAsia="Arial" w:hAnsi="Arial" w:cs="Arial"/>
        </w:rPr>
      </w:pPr>
      <w:proofErr w:type="spellStart"/>
      <w:r>
        <w:rPr>
          <w:rFonts w:ascii="Arial" w:eastAsia="Arial" w:hAnsi="Arial" w:cs="Arial"/>
          <w:b/>
        </w:rPr>
        <w:t>Oberservee</w:t>
      </w:r>
      <w:proofErr w:type="spellEnd"/>
      <w:r>
        <w:rPr>
          <w:rFonts w:ascii="Arial" w:eastAsia="Arial" w:hAnsi="Arial" w:cs="Arial"/>
          <w:b/>
        </w:rPr>
        <w:t xml:space="preserve"> </w:t>
      </w:r>
      <w:r w:rsidR="008B2883">
        <w:rPr>
          <w:rFonts w:ascii="Arial" w:eastAsia="Arial" w:hAnsi="Arial" w:cs="Arial"/>
          <w:b/>
          <w:bCs/>
        </w:rPr>
        <w:t>....................</w:t>
      </w:r>
      <w:r w:rsidR="008B2883">
        <w:rPr>
          <w:rFonts w:ascii="MS Gothic" w:eastAsia="MS Gothic" w:hAnsi="MS Gothic" w:cs="MS Gothic" w:hint="eastAsia"/>
          <w:b/>
          <w:bCs/>
        </w:rPr>
        <w:t>Adrian Davis</w:t>
      </w:r>
      <w:r w:rsidR="008B2883">
        <w:rPr>
          <w:rFonts w:ascii="Arial" w:eastAsia="Arial" w:hAnsi="Arial" w:cs="Arial"/>
          <w:b/>
          <w:bCs/>
        </w:rPr>
        <w:t>..................................                     Date 3.3.20</w:t>
      </w:r>
      <w:r>
        <w:rPr>
          <w:rFonts w:ascii="Arial" w:eastAsia="Arial" w:hAnsi="Arial" w:cs="Arial"/>
          <w:b/>
        </w:rPr>
        <w:t xml:space="preserve"> </w:t>
      </w:r>
    </w:p>
    <w:p w14:paraId="107F405D" w14:textId="77777777" w:rsidR="004E3A48" w:rsidRDefault="004E3A48" w:rsidP="004E3A48">
      <w:pPr>
        <w:rPr>
          <w:rFonts w:ascii="Arial" w:eastAsia="Arial" w:hAnsi="Arial" w:cs="Arial"/>
        </w:rPr>
      </w:pPr>
    </w:p>
    <w:p w14:paraId="7CD4DCAA" w14:textId="41DEDB61" w:rsidR="004E3A48" w:rsidRDefault="004E3A48" w:rsidP="004E3A48">
      <w:pPr>
        <w:rPr>
          <w:rFonts w:ascii="Arial" w:eastAsia="Arial" w:hAnsi="Arial" w:cs="Arial"/>
          <w:b/>
        </w:rPr>
      </w:pPr>
      <w:r>
        <w:rPr>
          <w:rFonts w:ascii="Arial" w:eastAsia="Arial" w:hAnsi="Arial" w:cs="Arial"/>
          <w:b/>
        </w:rPr>
        <w:t>On completion of the peer observation reports for each module, compose a short reflective paragraph on your observation experiences</w:t>
      </w:r>
    </w:p>
    <w:p w14:paraId="772198E8" w14:textId="5E69132B" w:rsidR="009E158C" w:rsidRDefault="00186505" w:rsidP="004E3A48">
      <w:pPr>
        <w:rPr>
          <w:rFonts w:ascii="Arial" w:eastAsia="Arial" w:hAnsi="Arial" w:cs="Arial"/>
          <w:b/>
        </w:rPr>
      </w:pPr>
      <w:r w:rsidRPr="00186505">
        <w:rPr>
          <w:rFonts w:ascii="Arial" w:eastAsia="Arial" w:hAnsi="Arial" w:cs="Arial"/>
          <w:bCs/>
        </w:rPr>
        <w:t>This</w:t>
      </w:r>
      <w:r>
        <w:rPr>
          <w:rFonts w:ascii="Arial" w:eastAsia="Arial" w:hAnsi="Arial" w:cs="Arial"/>
          <w:bCs/>
        </w:rPr>
        <w:t xml:space="preserve"> teaching session required a degree of focus and attention on my part, as the student had arrived, clearly indicating a level of stress and concern in relation to meeting the demands of their coursework. However, due to my experience and broad knowledge of the topic area and my study skills abilities, the student was able to feel relaxed and reassured that, with support, they were more than capable of meeting the requirements of the task in hand</w:t>
      </w:r>
      <w:r w:rsidR="00244DBC">
        <w:rPr>
          <w:rFonts w:ascii="Arial" w:eastAsia="Arial" w:hAnsi="Arial" w:cs="Arial"/>
          <w:bCs/>
        </w:rPr>
        <w:t>. At the end of the session, it felt that the student’s needs for reassurance and guidance, had been met.</w:t>
      </w:r>
    </w:p>
    <w:p w14:paraId="4F63C73A" w14:textId="77777777" w:rsidR="009E158C" w:rsidRDefault="009E158C" w:rsidP="004E3A48">
      <w:pPr>
        <w:rPr>
          <w:rFonts w:ascii="Calibri" w:eastAsia="Calibri" w:hAnsi="Calibri" w:cs="Calibri"/>
        </w:rPr>
      </w:pPr>
    </w:p>
    <w:p w14:paraId="67FE7E6B" w14:textId="77777777" w:rsidR="00D50D45" w:rsidRPr="00421585" w:rsidRDefault="00D50D45" w:rsidP="00AF2619">
      <w:pPr>
        <w:pStyle w:val="Heading1"/>
        <w:rPr>
          <w:rFonts w:asciiTheme="minorHAnsi" w:hAnsiTheme="minorHAnsi" w:cstheme="minorHAnsi"/>
          <w:color w:val="000000" w:themeColor="text1"/>
          <w:shd w:val="clear" w:color="auto" w:fill="FFFFFF"/>
        </w:rPr>
      </w:pPr>
      <w:r w:rsidRPr="00421585">
        <w:rPr>
          <w:rFonts w:asciiTheme="minorHAnsi" w:hAnsiTheme="minorHAnsi" w:cstheme="minorHAnsi"/>
          <w:color w:val="000000" w:themeColor="text1"/>
          <w:shd w:val="clear" w:color="auto" w:fill="FFFFFF"/>
        </w:rPr>
        <w:t>UKPSF alignment:</w:t>
      </w:r>
      <w:bookmarkEnd w:id="5"/>
      <w:bookmarkEnd w:id="6"/>
    </w:p>
    <w:p w14:paraId="2944CDCD" w14:textId="77777777" w:rsidR="00D50D45" w:rsidRPr="00D50D45" w:rsidRDefault="00D50D45" w:rsidP="00D50D45">
      <w:pPr>
        <w:rPr>
          <w:color w:val="FF0000"/>
          <w:shd w:val="clear" w:color="auto" w:fill="FFFFFF"/>
        </w:rPr>
      </w:pPr>
    </w:p>
    <w:p w14:paraId="4F97FFC6" w14:textId="77777777" w:rsidR="00D50D45" w:rsidRPr="00554CA3" w:rsidRDefault="00D50D45" w:rsidP="00D50D45">
      <w:pPr>
        <w:rPr>
          <w:shd w:val="clear" w:color="auto" w:fill="FFFFFF"/>
        </w:rPr>
      </w:pPr>
      <w:r w:rsidRPr="00554CA3">
        <w:rPr>
          <w:shd w:val="clear" w:color="auto" w:fill="FFFFFF"/>
        </w:rPr>
        <w:t>Teaching Characteristics: A1, A2, K1, K6</w:t>
      </w:r>
    </w:p>
    <w:p w14:paraId="153C21A7" w14:textId="77777777" w:rsidR="00D50D45" w:rsidRPr="00554CA3" w:rsidRDefault="00D50D45" w:rsidP="00D50D45">
      <w:pPr>
        <w:rPr>
          <w:shd w:val="clear" w:color="auto" w:fill="FFFFFF"/>
        </w:rPr>
      </w:pPr>
      <w:r w:rsidRPr="00554CA3">
        <w:rPr>
          <w:shd w:val="clear" w:color="auto" w:fill="FFFFFF"/>
        </w:rPr>
        <w:t>Presentations: K1, K6, V1, V2, A4</w:t>
      </w:r>
    </w:p>
    <w:p w14:paraId="3EE3CB86" w14:textId="77777777" w:rsidR="00D50D45" w:rsidRPr="00554CA3" w:rsidRDefault="00D50D45" w:rsidP="00D50D45">
      <w:pPr>
        <w:rPr>
          <w:shd w:val="clear" w:color="auto" w:fill="FFFFFF"/>
        </w:rPr>
      </w:pPr>
      <w:r w:rsidRPr="00554CA3">
        <w:rPr>
          <w:shd w:val="clear" w:color="auto" w:fill="FFFFFF"/>
        </w:rPr>
        <w:t>Techniques and Aids: A3, K2</w:t>
      </w:r>
    </w:p>
    <w:p w14:paraId="4403B4F0" w14:textId="77777777" w:rsidR="00D50D45" w:rsidRPr="00554CA3" w:rsidRDefault="00D50D45" w:rsidP="00D50D45">
      <w:pPr>
        <w:rPr>
          <w:shd w:val="clear" w:color="auto" w:fill="FFFFFF"/>
        </w:rPr>
      </w:pPr>
      <w:r w:rsidRPr="00554CA3">
        <w:rPr>
          <w:shd w:val="clear" w:color="auto" w:fill="FFFFFF"/>
        </w:rPr>
        <w:t>Student responses: A2, A3, V1</w:t>
      </w:r>
    </w:p>
    <w:p w14:paraId="5D412C2F" w14:textId="77777777" w:rsidR="00D50D45" w:rsidRPr="00554CA3" w:rsidRDefault="00D50D45" w:rsidP="00D50D45">
      <w:pPr>
        <w:rPr>
          <w:shd w:val="clear" w:color="auto" w:fill="FFFFFF"/>
        </w:rPr>
      </w:pPr>
      <w:r w:rsidRPr="00554CA3">
        <w:rPr>
          <w:shd w:val="clear" w:color="auto" w:fill="FFFFFF"/>
        </w:rPr>
        <w:t>General: V1, V2, K3</w:t>
      </w:r>
    </w:p>
    <w:p w14:paraId="2848EE7A" w14:textId="77777777" w:rsidR="00D50D45" w:rsidRPr="00554CA3" w:rsidRDefault="00D50D45" w:rsidP="00D50D45">
      <w:pPr>
        <w:rPr>
          <w:shd w:val="clear" w:color="auto" w:fill="FFFFFF"/>
        </w:rPr>
      </w:pPr>
      <w:r w:rsidRPr="00554CA3">
        <w:rPr>
          <w:shd w:val="clear" w:color="auto" w:fill="FFFFFF"/>
        </w:rPr>
        <w:t>Examples of Good Practice: A2, A4, V1, K6</w:t>
      </w:r>
    </w:p>
    <w:p w14:paraId="10F18B46" w14:textId="77777777" w:rsidR="00D50D45" w:rsidRPr="00554CA3" w:rsidRDefault="00D50D45" w:rsidP="00D50D45">
      <w:r w:rsidRPr="00554CA3">
        <w:rPr>
          <w:shd w:val="clear" w:color="auto" w:fill="FFFFFF"/>
        </w:rPr>
        <w:t>Action Points: A1</w:t>
      </w:r>
    </w:p>
    <w:p w14:paraId="1D78C4D0" w14:textId="77777777" w:rsidR="00D50D45" w:rsidRPr="00D50D45" w:rsidRDefault="00D50D45" w:rsidP="00D50D45">
      <w:pPr>
        <w:spacing w:line="360" w:lineRule="auto"/>
        <w:jc w:val="both"/>
        <w:rPr>
          <w:b/>
          <w:color w:val="FF0000"/>
        </w:rPr>
      </w:pPr>
    </w:p>
    <w:p w14:paraId="3D2324DF" w14:textId="77777777" w:rsidR="00D50D45" w:rsidRPr="00D50D45" w:rsidRDefault="00D50D45" w:rsidP="00D50D45">
      <w:pPr>
        <w:rPr>
          <w:color w:val="FF0000"/>
        </w:rPr>
      </w:pPr>
      <w:r w:rsidRPr="00D50D45">
        <w:rPr>
          <w:color w:val="FF0000"/>
        </w:rPr>
        <w:br w:type="page"/>
      </w:r>
    </w:p>
    <w:p w14:paraId="494996B6" w14:textId="77777777" w:rsidR="00D50D45" w:rsidRDefault="00D50D45" w:rsidP="00786C39">
      <w:pPr>
        <w:spacing w:line="360" w:lineRule="auto"/>
      </w:pPr>
    </w:p>
    <w:p w14:paraId="07E775A5" w14:textId="363C70F3" w:rsidR="00786C39" w:rsidRPr="00FF3623" w:rsidRDefault="00D50D45" w:rsidP="00AF2619">
      <w:pPr>
        <w:pStyle w:val="Heading1"/>
        <w:rPr>
          <w:rFonts w:asciiTheme="minorHAnsi" w:hAnsiTheme="minorHAnsi" w:cstheme="minorHAnsi"/>
          <w:color w:val="000000" w:themeColor="text1"/>
        </w:rPr>
      </w:pPr>
      <w:bookmarkStart w:id="7" w:name="_Toc39998583"/>
      <w:r w:rsidRPr="00FF3623">
        <w:rPr>
          <w:rFonts w:asciiTheme="minorHAnsi" w:hAnsiTheme="minorHAnsi" w:cstheme="minorHAnsi"/>
          <w:color w:val="000000" w:themeColor="text1"/>
        </w:rPr>
        <w:t>Observation 2</w:t>
      </w:r>
      <w:bookmarkEnd w:id="7"/>
    </w:p>
    <w:p w14:paraId="47C5F70A" w14:textId="10A30F88" w:rsidR="00D50D45" w:rsidRDefault="00D50D45" w:rsidP="00786C39">
      <w:pPr>
        <w:spacing w:line="360" w:lineRule="auto"/>
      </w:pPr>
    </w:p>
    <w:p w14:paraId="5A97802A" w14:textId="011CA819" w:rsidR="00D50D45" w:rsidRDefault="00D50D45">
      <w:pPr>
        <w:spacing w:after="160" w:line="259" w:lineRule="auto"/>
      </w:pPr>
      <w:r>
        <w:br w:type="page"/>
      </w:r>
    </w:p>
    <w:p w14:paraId="6A1F9A1B" w14:textId="77777777" w:rsidR="00282667" w:rsidRDefault="00282667" w:rsidP="00282667">
      <w:pPr>
        <w:spacing w:after="300"/>
        <w:jc w:val="center"/>
        <w:rPr>
          <w:rFonts w:ascii="Arial" w:eastAsia="Arial" w:hAnsi="Arial" w:cs="Arial"/>
          <w:color w:val="17365D"/>
        </w:rPr>
      </w:pPr>
      <w:r>
        <w:rPr>
          <w:noProof/>
        </w:rPr>
        <w:lastRenderedPageBreak/>
        <w:drawing>
          <wp:inline distT="0" distB="0" distL="114300" distR="114300" wp14:anchorId="1FECAEFF" wp14:editId="56023D2F">
            <wp:extent cx="1790700" cy="600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790700" cy="600075"/>
                    </a:xfrm>
                    <a:prstGeom prst="rect">
                      <a:avLst/>
                    </a:prstGeom>
                    <a:ln/>
                  </pic:spPr>
                </pic:pic>
              </a:graphicData>
            </a:graphic>
          </wp:inline>
        </w:drawing>
      </w:r>
    </w:p>
    <w:p w14:paraId="5967FB76" w14:textId="684BA747" w:rsidR="00282667" w:rsidRDefault="00282667" w:rsidP="00282667">
      <w:pPr>
        <w:jc w:val="center"/>
        <w:rPr>
          <w:rFonts w:ascii="Arial" w:eastAsia="Arial" w:hAnsi="Arial" w:cs="Arial"/>
        </w:rPr>
      </w:pPr>
      <w:r>
        <w:rPr>
          <w:rFonts w:ascii="Arial" w:eastAsia="Arial" w:hAnsi="Arial" w:cs="Arial"/>
          <w:b/>
        </w:rPr>
        <w:t xml:space="preserve">PGCert </w:t>
      </w:r>
      <w:proofErr w:type="spellStart"/>
      <w:r>
        <w:rPr>
          <w:rFonts w:ascii="Arial" w:eastAsia="Arial" w:hAnsi="Arial" w:cs="Arial"/>
          <w:b/>
        </w:rPr>
        <w:t>tHE</w:t>
      </w:r>
      <w:proofErr w:type="spellEnd"/>
      <w:r>
        <w:rPr>
          <w:rFonts w:ascii="Arial" w:eastAsia="Arial" w:hAnsi="Arial" w:cs="Arial"/>
          <w:b/>
        </w:rPr>
        <w:t xml:space="preserve"> STAFF OBSERVATION FORM</w:t>
      </w:r>
    </w:p>
    <w:tbl>
      <w:tblPr>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895"/>
        <w:gridCol w:w="3131"/>
      </w:tblGrid>
      <w:tr w:rsidR="00282667" w14:paraId="1DF1499B" w14:textId="77777777" w:rsidTr="0007767F">
        <w:tc>
          <w:tcPr>
            <w:tcW w:w="5895" w:type="dxa"/>
          </w:tcPr>
          <w:p w14:paraId="0526CF2A" w14:textId="77777777" w:rsidR="00282667" w:rsidRDefault="00282667" w:rsidP="0007767F">
            <w:pPr>
              <w:rPr>
                <w:rFonts w:ascii="Arial" w:eastAsia="Arial" w:hAnsi="Arial" w:cs="Arial"/>
                <w:b/>
              </w:rPr>
            </w:pPr>
            <w:r>
              <w:rPr>
                <w:rFonts w:ascii="Arial" w:eastAsia="Arial" w:hAnsi="Arial" w:cs="Arial"/>
                <w:b/>
              </w:rPr>
              <w:t>Name of Staff member: Keith Regan</w:t>
            </w:r>
          </w:p>
        </w:tc>
        <w:tc>
          <w:tcPr>
            <w:tcW w:w="3131" w:type="dxa"/>
          </w:tcPr>
          <w:p w14:paraId="3CE623F2" w14:textId="77777777" w:rsidR="00282667" w:rsidRDefault="00282667" w:rsidP="0007767F">
            <w:pPr>
              <w:rPr>
                <w:rFonts w:ascii="Arial" w:eastAsia="Arial" w:hAnsi="Arial" w:cs="Arial"/>
              </w:rPr>
            </w:pPr>
            <w:r>
              <w:rPr>
                <w:rFonts w:ascii="Arial" w:eastAsia="Arial" w:hAnsi="Arial" w:cs="Arial"/>
                <w:b/>
              </w:rPr>
              <w:t>Date:</w:t>
            </w:r>
          </w:p>
          <w:p w14:paraId="63FDE2C3" w14:textId="77777777" w:rsidR="00282667" w:rsidRDefault="00282667" w:rsidP="0007767F">
            <w:pPr>
              <w:rPr>
                <w:rFonts w:ascii="Arial" w:eastAsia="Arial" w:hAnsi="Arial" w:cs="Arial"/>
                <w:b/>
              </w:rPr>
            </w:pPr>
            <w:r>
              <w:rPr>
                <w:rFonts w:ascii="Arial" w:eastAsia="Arial" w:hAnsi="Arial" w:cs="Arial"/>
                <w:b/>
              </w:rPr>
              <w:t>03.03.2020</w:t>
            </w:r>
          </w:p>
        </w:tc>
      </w:tr>
      <w:tr w:rsidR="00282667" w14:paraId="5678872F" w14:textId="77777777" w:rsidTr="0007767F">
        <w:tc>
          <w:tcPr>
            <w:tcW w:w="5895" w:type="dxa"/>
          </w:tcPr>
          <w:p w14:paraId="4CA16EF6" w14:textId="77777777" w:rsidR="00282667" w:rsidRDefault="00282667" w:rsidP="0007767F">
            <w:pPr>
              <w:rPr>
                <w:rFonts w:ascii="Arial" w:eastAsia="Arial" w:hAnsi="Arial" w:cs="Arial"/>
              </w:rPr>
            </w:pPr>
            <w:r>
              <w:rPr>
                <w:rFonts w:ascii="Arial" w:eastAsia="Arial" w:hAnsi="Arial" w:cs="Arial"/>
                <w:b/>
              </w:rPr>
              <w:t>Name of Observer: Adrian Davis FHEA</w:t>
            </w:r>
          </w:p>
        </w:tc>
        <w:tc>
          <w:tcPr>
            <w:tcW w:w="3131" w:type="dxa"/>
          </w:tcPr>
          <w:p w14:paraId="682AC149" w14:textId="77777777" w:rsidR="00282667" w:rsidRDefault="00282667" w:rsidP="0007767F">
            <w:pPr>
              <w:rPr>
                <w:rFonts w:ascii="Arial" w:eastAsia="Arial" w:hAnsi="Arial" w:cs="Arial"/>
              </w:rPr>
            </w:pPr>
            <w:r>
              <w:rPr>
                <w:rFonts w:ascii="Arial" w:eastAsia="Arial" w:hAnsi="Arial" w:cs="Arial"/>
                <w:b/>
              </w:rPr>
              <w:t xml:space="preserve">Number in class: </w:t>
            </w:r>
          </w:p>
          <w:p w14:paraId="4B45F944" w14:textId="77777777" w:rsidR="00282667" w:rsidRDefault="00282667" w:rsidP="0007767F">
            <w:pPr>
              <w:rPr>
                <w:rFonts w:ascii="Arial" w:eastAsia="Arial" w:hAnsi="Arial" w:cs="Arial"/>
                <w:b/>
              </w:rPr>
            </w:pPr>
            <w:r>
              <w:rPr>
                <w:rFonts w:ascii="Arial" w:eastAsia="Arial" w:hAnsi="Arial" w:cs="Arial"/>
                <w:b/>
              </w:rPr>
              <w:t>1</w:t>
            </w:r>
          </w:p>
        </w:tc>
      </w:tr>
      <w:tr w:rsidR="00282667" w14:paraId="3CCCD388" w14:textId="77777777" w:rsidTr="0007767F">
        <w:tc>
          <w:tcPr>
            <w:tcW w:w="5895" w:type="dxa"/>
          </w:tcPr>
          <w:p w14:paraId="68E6FBF9" w14:textId="77777777" w:rsidR="00282667" w:rsidRDefault="00282667" w:rsidP="0007767F">
            <w:pPr>
              <w:rPr>
                <w:rFonts w:ascii="Arial" w:eastAsia="Arial" w:hAnsi="Arial" w:cs="Arial"/>
              </w:rPr>
            </w:pPr>
          </w:p>
          <w:p w14:paraId="005D80DD" w14:textId="77777777" w:rsidR="00282667" w:rsidRDefault="00282667" w:rsidP="0007767F">
            <w:pPr>
              <w:rPr>
                <w:rFonts w:ascii="Arial" w:eastAsia="Arial" w:hAnsi="Arial" w:cs="Arial"/>
              </w:rPr>
            </w:pPr>
            <w:r w:rsidRPr="3F26F0E1">
              <w:rPr>
                <w:rFonts w:ascii="Arial" w:eastAsia="Arial" w:hAnsi="Arial" w:cs="Arial"/>
                <w:b/>
                <w:bCs/>
              </w:rPr>
              <w:t>Student level: 5</w:t>
            </w:r>
          </w:p>
        </w:tc>
        <w:tc>
          <w:tcPr>
            <w:tcW w:w="3131" w:type="dxa"/>
          </w:tcPr>
          <w:p w14:paraId="1E254600" w14:textId="77777777" w:rsidR="00282667" w:rsidRDefault="00282667" w:rsidP="0007767F">
            <w:pPr>
              <w:rPr>
                <w:rFonts w:ascii="Arial" w:eastAsia="Arial" w:hAnsi="Arial" w:cs="Arial"/>
              </w:rPr>
            </w:pPr>
          </w:p>
          <w:p w14:paraId="16FB2BD2" w14:textId="77777777" w:rsidR="00282667" w:rsidRDefault="00282667" w:rsidP="0007767F">
            <w:pPr>
              <w:rPr>
                <w:rFonts w:ascii="Arial" w:eastAsia="Arial" w:hAnsi="Arial" w:cs="Arial"/>
              </w:rPr>
            </w:pPr>
            <w:r>
              <w:rPr>
                <w:rFonts w:ascii="Arial" w:eastAsia="Arial" w:hAnsi="Arial" w:cs="Arial"/>
                <w:b/>
              </w:rPr>
              <w:t>Location: SA1 room 104</w:t>
            </w:r>
          </w:p>
        </w:tc>
      </w:tr>
      <w:tr w:rsidR="00282667" w14:paraId="48E1E775" w14:textId="77777777" w:rsidTr="0007767F">
        <w:tc>
          <w:tcPr>
            <w:tcW w:w="5895" w:type="dxa"/>
          </w:tcPr>
          <w:p w14:paraId="18DBE3BF" w14:textId="77777777" w:rsidR="00282667" w:rsidRDefault="00282667" w:rsidP="0007767F">
            <w:pPr>
              <w:rPr>
                <w:rFonts w:ascii="Arial" w:eastAsia="Arial" w:hAnsi="Arial" w:cs="Arial"/>
              </w:rPr>
            </w:pPr>
            <w:r>
              <w:rPr>
                <w:rFonts w:ascii="Arial" w:eastAsia="Arial" w:hAnsi="Arial" w:cs="Arial"/>
                <w:b/>
              </w:rPr>
              <w:t>Topic/s: Assignment planning, structure &amp; presentation.</w:t>
            </w:r>
          </w:p>
        </w:tc>
        <w:tc>
          <w:tcPr>
            <w:tcW w:w="3131" w:type="dxa"/>
          </w:tcPr>
          <w:p w14:paraId="46BCD9F9" w14:textId="77777777" w:rsidR="00282667" w:rsidRDefault="00282667" w:rsidP="0007767F">
            <w:pPr>
              <w:rPr>
                <w:rFonts w:ascii="Arial" w:eastAsia="Arial" w:hAnsi="Arial" w:cs="Arial"/>
              </w:rPr>
            </w:pPr>
          </w:p>
          <w:p w14:paraId="5602F927" w14:textId="77777777" w:rsidR="00282667" w:rsidRDefault="00282667" w:rsidP="0007767F">
            <w:pPr>
              <w:rPr>
                <w:rFonts w:ascii="Arial" w:eastAsia="Arial" w:hAnsi="Arial" w:cs="Arial"/>
              </w:rPr>
            </w:pPr>
            <w:r>
              <w:rPr>
                <w:rFonts w:ascii="Arial" w:eastAsia="Arial" w:hAnsi="Arial" w:cs="Arial"/>
                <w:b/>
              </w:rPr>
              <w:t>Start Time: 10.00 am</w:t>
            </w:r>
          </w:p>
          <w:p w14:paraId="4B1D22E3" w14:textId="77777777" w:rsidR="00282667" w:rsidRDefault="00282667" w:rsidP="0007767F">
            <w:pPr>
              <w:rPr>
                <w:rFonts w:ascii="Arial" w:eastAsia="Arial" w:hAnsi="Arial" w:cs="Arial"/>
              </w:rPr>
            </w:pPr>
          </w:p>
          <w:p w14:paraId="37D03083" w14:textId="77777777" w:rsidR="00282667" w:rsidRDefault="00282667" w:rsidP="0007767F">
            <w:pPr>
              <w:rPr>
                <w:rFonts w:ascii="Arial" w:eastAsia="Arial" w:hAnsi="Arial" w:cs="Arial"/>
              </w:rPr>
            </w:pPr>
            <w:r>
              <w:rPr>
                <w:rFonts w:ascii="Arial" w:eastAsia="Arial" w:hAnsi="Arial" w:cs="Arial"/>
                <w:b/>
              </w:rPr>
              <w:t>Finish Time:10.30 am</w:t>
            </w:r>
          </w:p>
        </w:tc>
      </w:tr>
      <w:tr w:rsidR="00282667" w14:paraId="1BF22EF3" w14:textId="77777777" w:rsidTr="0007767F">
        <w:trPr>
          <w:trHeight w:val="1980"/>
        </w:trPr>
        <w:tc>
          <w:tcPr>
            <w:tcW w:w="9026" w:type="dxa"/>
            <w:gridSpan w:val="2"/>
          </w:tcPr>
          <w:p w14:paraId="1D79537D" w14:textId="77777777" w:rsidR="00282667" w:rsidRDefault="00282667" w:rsidP="0007767F">
            <w:pPr>
              <w:rPr>
                <w:rFonts w:ascii="Arial" w:eastAsia="Arial" w:hAnsi="Arial" w:cs="Arial"/>
              </w:rPr>
            </w:pPr>
            <w:r>
              <w:rPr>
                <w:rFonts w:ascii="Arial" w:eastAsia="Arial" w:hAnsi="Arial" w:cs="Arial"/>
                <w:b/>
              </w:rPr>
              <w:t>Teaching Characteristics:</w:t>
            </w:r>
            <w:r>
              <w:rPr>
                <w:rFonts w:ascii="Arial" w:eastAsia="Arial" w:hAnsi="Arial" w:cs="Arial"/>
              </w:rPr>
              <w:t xml:space="preserve"> Preparation, selection and organisation of content.  Choice of teaching/learning methods.</w:t>
            </w:r>
          </w:p>
          <w:p w14:paraId="5284B009" w14:textId="77777777" w:rsidR="00282667" w:rsidRDefault="00282667" w:rsidP="0007767F">
            <w:pPr>
              <w:rPr>
                <w:rFonts w:ascii="Arial" w:eastAsia="Arial" w:hAnsi="Arial" w:cs="Arial"/>
              </w:rPr>
            </w:pPr>
          </w:p>
          <w:p w14:paraId="47622A00" w14:textId="77777777" w:rsidR="00282667" w:rsidRDefault="00282667" w:rsidP="0007767F">
            <w:pPr>
              <w:rPr>
                <w:rFonts w:ascii="Arial" w:eastAsia="Arial" w:hAnsi="Arial" w:cs="Arial"/>
              </w:rPr>
            </w:pPr>
            <w:r>
              <w:rPr>
                <w:rFonts w:ascii="Arial" w:eastAsia="Arial" w:hAnsi="Arial" w:cs="Arial"/>
              </w:rPr>
              <w:t xml:space="preserve">The teaching session was well prepared with a well thought through selection of teaching and learning methods which were commensurate with the student's level of study. </w:t>
            </w:r>
          </w:p>
        </w:tc>
      </w:tr>
      <w:tr w:rsidR="00282667" w14:paraId="02C71153" w14:textId="77777777" w:rsidTr="0007767F">
        <w:trPr>
          <w:trHeight w:val="3540"/>
        </w:trPr>
        <w:tc>
          <w:tcPr>
            <w:tcW w:w="9026" w:type="dxa"/>
            <w:gridSpan w:val="2"/>
          </w:tcPr>
          <w:p w14:paraId="34FFD7CD" w14:textId="77777777" w:rsidR="00282667" w:rsidRDefault="00282667" w:rsidP="0007767F">
            <w:pPr>
              <w:rPr>
                <w:rFonts w:ascii="Arial" w:eastAsia="Arial" w:hAnsi="Arial" w:cs="Arial"/>
              </w:rPr>
            </w:pPr>
            <w:r>
              <w:rPr>
                <w:rFonts w:ascii="Arial" w:eastAsia="Arial" w:hAnsi="Arial" w:cs="Arial"/>
                <w:b/>
              </w:rPr>
              <w:t xml:space="preserve">Presentation: </w:t>
            </w:r>
            <w:r>
              <w:rPr>
                <w:rFonts w:ascii="Arial" w:eastAsia="Arial" w:hAnsi="Arial" w:cs="Arial"/>
              </w:rPr>
              <w:t xml:space="preserve"> Beginning class, introduction, continuity with other sessions, students’ prior knowledge.  Clarity of presentation.  Pace.  Attitude to subject matter.  Use of appropriate reinforcement.  Ending the session – summary, future work etc.</w:t>
            </w:r>
          </w:p>
          <w:p w14:paraId="56069DCD" w14:textId="77777777" w:rsidR="00282667" w:rsidRDefault="00282667" w:rsidP="0007767F">
            <w:pPr>
              <w:rPr>
                <w:rFonts w:ascii="Arial" w:eastAsia="Arial" w:hAnsi="Arial" w:cs="Arial"/>
              </w:rPr>
            </w:pPr>
          </w:p>
          <w:p w14:paraId="56E0A281" w14:textId="77777777" w:rsidR="00282667" w:rsidRDefault="00282667" w:rsidP="0007767F">
            <w:pPr>
              <w:rPr>
                <w:rFonts w:ascii="Arial" w:eastAsia="Arial" w:hAnsi="Arial" w:cs="Arial"/>
              </w:rPr>
            </w:pPr>
            <w:r w:rsidRPr="3F26F0E1">
              <w:rPr>
                <w:rFonts w:ascii="Arial" w:eastAsia="Arial" w:hAnsi="Arial" w:cs="Arial"/>
              </w:rPr>
              <w:t>The introduction and pace of the 1:1 session was appropriate and clearly in line with the student's prior knowledge. A professional but nonetheless friendly attitude was struck toward the matter in hand. When the session was finishing the discussion turned toward a summary, future work and what still needed to be addressed at the next teaching session.</w:t>
            </w:r>
          </w:p>
        </w:tc>
      </w:tr>
      <w:tr w:rsidR="00282667" w14:paraId="5E6D2DCA" w14:textId="77777777" w:rsidTr="0007767F">
        <w:tc>
          <w:tcPr>
            <w:tcW w:w="9026" w:type="dxa"/>
            <w:gridSpan w:val="2"/>
          </w:tcPr>
          <w:p w14:paraId="29F04431" w14:textId="77777777" w:rsidR="00282667" w:rsidRDefault="00282667" w:rsidP="0007767F">
            <w:pPr>
              <w:rPr>
                <w:rFonts w:ascii="Arial" w:eastAsia="Arial" w:hAnsi="Arial" w:cs="Arial"/>
              </w:rPr>
            </w:pPr>
            <w:r>
              <w:rPr>
                <w:rFonts w:ascii="Arial" w:eastAsia="Arial" w:hAnsi="Arial" w:cs="Arial"/>
                <w:b/>
              </w:rPr>
              <w:t>Technique and Aids:</w:t>
            </w:r>
            <w:r>
              <w:rPr>
                <w:rFonts w:ascii="Arial" w:eastAsia="Arial" w:hAnsi="Arial" w:cs="Arial"/>
              </w:rPr>
              <w:t xml:space="preserve">  General apparatus – board, data projector, use of handouts.  Question and answer technique.  Other evaluation procedures, class management, instructions to students.</w:t>
            </w:r>
          </w:p>
          <w:p w14:paraId="0174D7A2" w14:textId="77777777" w:rsidR="00282667" w:rsidRDefault="00282667" w:rsidP="0007767F">
            <w:pPr>
              <w:rPr>
                <w:rFonts w:ascii="Arial" w:eastAsia="Arial" w:hAnsi="Arial" w:cs="Arial"/>
              </w:rPr>
            </w:pPr>
          </w:p>
          <w:p w14:paraId="7CBC49EE" w14:textId="37F22E70" w:rsidR="00282667" w:rsidRDefault="00282667" w:rsidP="008B2883">
            <w:pPr>
              <w:rPr>
                <w:rFonts w:ascii="Arial" w:eastAsia="Arial" w:hAnsi="Arial" w:cs="Arial"/>
              </w:rPr>
            </w:pPr>
            <w:r>
              <w:rPr>
                <w:rFonts w:ascii="Arial" w:eastAsia="Arial" w:hAnsi="Arial" w:cs="Arial"/>
              </w:rPr>
              <w:lastRenderedPageBreak/>
              <w:t xml:space="preserve">There was ample evidence of question and answers, use of technology (PC work) and testing of the student's understanding. </w:t>
            </w:r>
          </w:p>
        </w:tc>
      </w:tr>
      <w:tr w:rsidR="00282667" w14:paraId="40C936AB" w14:textId="77777777" w:rsidTr="0007767F">
        <w:trPr>
          <w:trHeight w:val="2360"/>
        </w:trPr>
        <w:tc>
          <w:tcPr>
            <w:tcW w:w="9026" w:type="dxa"/>
            <w:gridSpan w:val="2"/>
          </w:tcPr>
          <w:p w14:paraId="1D8281D1" w14:textId="77777777" w:rsidR="00282667" w:rsidRDefault="00282667" w:rsidP="0007767F">
            <w:pPr>
              <w:rPr>
                <w:rFonts w:ascii="Arial" w:eastAsia="Arial" w:hAnsi="Arial" w:cs="Arial"/>
              </w:rPr>
            </w:pPr>
            <w:r>
              <w:rPr>
                <w:rFonts w:ascii="Arial" w:eastAsia="Arial" w:hAnsi="Arial" w:cs="Arial"/>
                <w:b/>
              </w:rPr>
              <w:lastRenderedPageBreak/>
              <w:t xml:space="preserve">Student Responses: </w:t>
            </w:r>
            <w:r>
              <w:rPr>
                <w:rFonts w:ascii="Arial" w:eastAsia="Arial" w:hAnsi="Arial" w:cs="Arial"/>
              </w:rPr>
              <w:t xml:space="preserve">General class atmosphere, level of participation, </w:t>
            </w:r>
            <w:proofErr w:type="gramStart"/>
            <w:r>
              <w:rPr>
                <w:rFonts w:ascii="Arial" w:eastAsia="Arial" w:hAnsi="Arial" w:cs="Arial"/>
              </w:rPr>
              <w:t>attention</w:t>
            </w:r>
            <w:proofErr w:type="gramEnd"/>
            <w:r>
              <w:rPr>
                <w:rFonts w:ascii="Arial" w:eastAsia="Arial" w:hAnsi="Arial" w:cs="Arial"/>
              </w:rPr>
              <w:t xml:space="preserve"> and interest.  Student attitude and ability to carry out classwork.  </w:t>
            </w:r>
            <w:proofErr w:type="spellStart"/>
            <w:r>
              <w:rPr>
                <w:rFonts w:ascii="Arial" w:eastAsia="Arial" w:hAnsi="Arial" w:cs="Arial"/>
              </w:rPr>
              <w:t>Were</w:t>
            </w:r>
            <w:proofErr w:type="spellEnd"/>
            <w:r>
              <w:rPr>
                <w:rFonts w:ascii="Arial" w:eastAsia="Arial" w:hAnsi="Arial" w:cs="Arial"/>
              </w:rPr>
              <w:t xml:space="preserve"> learning problems identified and overcome?  Awareness of individual needs.  Attitude to students.</w:t>
            </w:r>
          </w:p>
          <w:p w14:paraId="32BAE3D4" w14:textId="77777777" w:rsidR="00282667" w:rsidRDefault="00282667" w:rsidP="0007767F">
            <w:pPr>
              <w:rPr>
                <w:rFonts w:ascii="Arial" w:eastAsia="Arial" w:hAnsi="Arial" w:cs="Arial"/>
              </w:rPr>
            </w:pPr>
          </w:p>
          <w:p w14:paraId="46C2F8A2" w14:textId="77777777" w:rsidR="00282667" w:rsidRDefault="00282667" w:rsidP="0007767F">
            <w:pPr>
              <w:rPr>
                <w:rFonts w:ascii="Arial" w:eastAsia="Arial" w:hAnsi="Arial" w:cs="Arial"/>
              </w:rPr>
            </w:pPr>
            <w:r w:rsidRPr="3A11447F">
              <w:rPr>
                <w:rFonts w:ascii="Arial" w:eastAsia="Arial" w:hAnsi="Arial" w:cs="Arial"/>
              </w:rPr>
              <w:t xml:space="preserve">The attitude in class was calm but focussed. The level of student participation seemed good and although the student has suffered a recent bereavement and the work produced was not as much as had been expected the session went well - the lecturer was supportive and the impression given was of someone who had control of their teaching session. </w:t>
            </w:r>
          </w:p>
        </w:tc>
      </w:tr>
      <w:tr w:rsidR="00282667" w14:paraId="4E142E3E" w14:textId="77777777" w:rsidTr="0007767F">
        <w:trPr>
          <w:trHeight w:val="1980"/>
        </w:trPr>
        <w:tc>
          <w:tcPr>
            <w:tcW w:w="9026" w:type="dxa"/>
            <w:gridSpan w:val="2"/>
          </w:tcPr>
          <w:p w14:paraId="02431378" w14:textId="77777777" w:rsidR="00282667" w:rsidRDefault="00282667" w:rsidP="0007767F">
            <w:pPr>
              <w:rPr>
                <w:rFonts w:ascii="Arial" w:eastAsia="Arial" w:hAnsi="Arial" w:cs="Arial"/>
              </w:rPr>
            </w:pPr>
            <w:r>
              <w:rPr>
                <w:rFonts w:ascii="Arial" w:eastAsia="Arial" w:hAnsi="Arial" w:cs="Arial"/>
                <w:b/>
              </w:rPr>
              <w:t xml:space="preserve">General: </w:t>
            </w:r>
            <w:r>
              <w:rPr>
                <w:rFonts w:ascii="Arial" w:eastAsia="Arial" w:hAnsi="Arial" w:cs="Arial"/>
              </w:rPr>
              <w:t>Was effective communication achieved?  Was there good student – teacher rapport?  Were the aims/outcomes achieved?  Appropriateness of teaching/learning methods</w:t>
            </w:r>
          </w:p>
          <w:p w14:paraId="624E91CC" w14:textId="77777777" w:rsidR="00282667" w:rsidRDefault="00282667" w:rsidP="0007767F">
            <w:pPr>
              <w:rPr>
                <w:rFonts w:ascii="Arial" w:eastAsia="Arial" w:hAnsi="Arial" w:cs="Arial"/>
              </w:rPr>
            </w:pPr>
          </w:p>
          <w:p w14:paraId="7B3C2995" w14:textId="77777777" w:rsidR="00282667" w:rsidRDefault="00282667" w:rsidP="0007767F">
            <w:pPr>
              <w:rPr>
                <w:rFonts w:ascii="Arial" w:eastAsia="Arial" w:hAnsi="Arial" w:cs="Arial"/>
              </w:rPr>
            </w:pPr>
            <w:r>
              <w:rPr>
                <w:rFonts w:ascii="Arial" w:eastAsia="Arial" w:hAnsi="Arial" w:cs="Arial"/>
              </w:rPr>
              <w:t xml:space="preserve">Affirmative on all counts. </w:t>
            </w:r>
          </w:p>
        </w:tc>
      </w:tr>
      <w:tr w:rsidR="00282667" w14:paraId="6786011D" w14:textId="77777777" w:rsidTr="0007767F">
        <w:tc>
          <w:tcPr>
            <w:tcW w:w="5895" w:type="dxa"/>
          </w:tcPr>
          <w:p w14:paraId="773ED6C3" w14:textId="77777777" w:rsidR="00282667" w:rsidRDefault="00282667" w:rsidP="0007767F">
            <w:pPr>
              <w:rPr>
                <w:rFonts w:ascii="Arial" w:eastAsia="Arial" w:hAnsi="Arial" w:cs="Arial"/>
                <w:b/>
              </w:rPr>
            </w:pPr>
          </w:p>
          <w:p w14:paraId="40C1F9AA" w14:textId="77777777" w:rsidR="00282667" w:rsidRDefault="00282667" w:rsidP="0007767F">
            <w:pPr>
              <w:rPr>
                <w:rFonts w:ascii="Arial" w:eastAsia="Arial" w:hAnsi="Arial" w:cs="Arial"/>
              </w:rPr>
            </w:pPr>
            <w:r>
              <w:rPr>
                <w:rFonts w:ascii="Arial" w:eastAsia="Arial" w:hAnsi="Arial" w:cs="Arial"/>
                <w:b/>
              </w:rPr>
              <w:t>Examples of good practice:</w:t>
            </w:r>
          </w:p>
          <w:p w14:paraId="6C93CE4A" w14:textId="77777777" w:rsidR="00282667" w:rsidRDefault="00282667" w:rsidP="0007767F">
            <w:pPr>
              <w:rPr>
                <w:rFonts w:ascii="Arial" w:eastAsia="Arial" w:hAnsi="Arial" w:cs="Arial"/>
              </w:rPr>
            </w:pPr>
          </w:p>
          <w:p w14:paraId="7D5DDD6C" w14:textId="77777777" w:rsidR="00282667" w:rsidRDefault="00282667" w:rsidP="0007767F">
            <w:pPr>
              <w:rPr>
                <w:rFonts w:ascii="Arial" w:eastAsia="Arial" w:hAnsi="Arial" w:cs="Arial"/>
              </w:rPr>
            </w:pPr>
            <w:r>
              <w:rPr>
                <w:rFonts w:ascii="Arial" w:eastAsia="Arial" w:hAnsi="Arial" w:cs="Arial"/>
              </w:rPr>
              <w:t>The teacher seemed in control and attentive to the student's needs and the task in hand.</w:t>
            </w:r>
          </w:p>
          <w:p w14:paraId="0DB5EDD7" w14:textId="77777777" w:rsidR="00282667" w:rsidRDefault="00282667" w:rsidP="0007767F">
            <w:pPr>
              <w:rPr>
                <w:rFonts w:ascii="Arial" w:eastAsia="Arial" w:hAnsi="Arial" w:cs="Arial"/>
              </w:rPr>
            </w:pPr>
          </w:p>
          <w:p w14:paraId="1771F9DF" w14:textId="77777777" w:rsidR="00282667" w:rsidRDefault="00282667" w:rsidP="0007767F">
            <w:pPr>
              <w:rPr>
                <w:rFonts w:ascii="Arial" w:eastAsia="Arial" w:hAnsi="Arial" w:cs="Arial"/>
                <w:b/>
              </w:rPr>
            </w:pPr>
            <w:r>
              <w:rPr>
                <w:rFonts w:ascii="Arial" w:eastAsia="Arial" w:hAnsi="Arial" w:cs="Arial"/>
                <w:b/>
              </w:rPr>
              <w:t>Action points:</w:t>
            </w:r>
          </w:p>
          <w:p w14:paraId="0A8B8C4C" w14:textId="77777777" w:rsidR="00282667" w:rsidRDefault="00282667" w:rsidP="0007767F">
            <w:pPr>
              <w:rPr>
                <w:rFonts w:ascii="Arial" w:eastAsia="Arial" w:hAnsi="Arial" w:cs="Arial"/>
                <w:b/>
              </w:rPr>
            </w:pPr>
          </w:p>
          <w:p w14:paraId="768034B5" w14:textId="6E9B5AC5" w:rsidR="00282667" w:rsidRDefault="00282667" w:rsidP="008B2883">
            <w:pPr>
              <w:rPr>
                <w:rFonts w:ascii="Arial" w:eastAsia="Arial" w:hAnsi="Arial" w:cs="Arial"/>
                <w:b/>
              </w:rPr>
            </w:pPr>
            <w:r>
              <w:rPr>
                <w:rFonts w:ascii="Arial" w:eastAsia="Arial" w:hAnsi="Arial" w:cs="Arial"/>
                <w:b/>
              </w:rPr>
              <w:t>N/A</w:t>
            </w:r>
          </w:p>
        </w:tc>
        <w:tc>
          <w:tcPr>
            <w:tcW w:w="3131" w:type="dxa"/>
          </w:tcPr>
          <w:p w14:paraId="2F72F0A0" w14:textId="77777777" w:rsidR="00282667" w:rsidRDefault="00282667" w:rsidP="0007767F"/>
        </w:tc>
      </w:tr>
    </w:tbl>
    <w:p w14:paraId="1AE5B152" w14:textId="77777777" w:rsidR="00282667" w:rsidRDefault="00282667" w:rsidP="00282667">
      <w:pPr>
        <w:rPr>
          <w:rFonts w:ascii="Arial" w:eastAsia="Arial" w:hAnsi="Arial" w:cs="Arial"/>
        </w:rPr>
      </w:pPr>
    </w:p>
    <w:p w14:paraId="78D04CF6" w14:textId="77777777" w:rsidR="00282667" w:rsidRDefault="00282667" w:rsidP="00282667">
      <w:pPr>
        <w:rPr>
          <w:rFonts w:ascii="Arial" w:eastAsia="Arial" w:hAnsi="Arial" w:cs="Arial"/>
        </w:rPr>
      </w:pPr>
      <w:r w:rsidRPr="3F26F0E1">
        <w:rPr>
          <w:rFonts w:ascii="Arial" w:eastAsia="Arial" w:hAnsi="Arial" w:cs="Arial"/>
          <w:b/>
          <w:bCs/>
        </w:rPr>
        <w:t>Observer ....................</w:t>
      </w:r>
      <w:r w:rsidRPr="3F26F0E1">
        <w:rPr>
          <w:rFonts w:ascii="MS Gothic" w:eastAsia="MS Gothic" w:hAnsi="MS Gothic" w:cs="MS Gothic"/>
          <w:b/>
          <w:bCs/>
        </w:rPr>
        <w:t>Adrian Davis</w:t>
      </w:r>
      <w:r w:rsidRPr="3F26F0E1">
        <w:rPr>
          <w:rFonts w:ascii="Arial" w:eastAsia="Arial" w:hAnsi="Arial" w:cs="Arial"/>
          <w:b/>
          <w:bCs/>
        </w:rPr>
        <w:t>..................................                             Date 3.3.20</w:t>
      </w:r>
    </w:p>
    <w:p w14:paraId="6A255FB8" w14:textId="77777777" w:rsidR="00282667" w:rsidRDefault="00282667" w:rsidP="00282667">
      <w:pPr>
        <w:rPr>
          <w:rFonts w:ascii="Arial" w:eastAsia="Arial" w:hAnsi="Arial" w:cs="Arial"/>
        </w:rPr>
      </w:pPr>
    </w:p>
    <w:p w14:paraId="36D5F47B" w14:textId="1AF50926" w:rsidR="00282667" w:rsidRDefault="00282667" w:rsidP="00282667">
      <w:pPr>
        <w:rPr>
          <w:rFonts w:ascii="Arial" w:eastAsia="Arial" w:hAnsi="Arial" w:cs="Arial"/>
        </w:rPr>
      </w:pPr>
      <w:proofErr w:type="spellStart"/>
      <w:proofErr w:type="gramStart"/>
      <w:r>
        <w:rPr>
          <w:rFonts w:ascii="Arial" w:eastAsia="Arial" w:hAnsi="Arial" w:cs="Arial"/>
          <w:b/>
        </w:rPr>
        <w:t>Oberservee</w:t>
      </w:r>
      <w:proofErr w:type="spellEnd"/>
      <w:r>
        <w:rPr>
          <w:rFonts w:ascii="Arial" w:eastAsia="Arial" w:hAnsi="Arial" w:cs="Arial"/>
          <w:b/>
        </w:rPr>
        <w:t xml:space="preserve">  ...............</w:t>
      </w:r>
      <w:proofErr w:type="gramEnd"/>
      <w:r w:rsidR="00151289">
        <w:rPr>
          <w:rFonts w:ascii="Arial" w:eastAsia="Arial" w:hAnsi="Arial" w:cs="Arial"/>
          <w:b/>
        </w:rPr>
        <w:t>Keith Regan</w:t>
      </w:r>
      <w:r>
        <w:rPr>
          <w:rFonts w:ascii="Arial" w:eastAsia="Arial" w:hAnsi="Arial" w:cs="Arial"/>
          <w:b/>
        </w:rPr>
        <w:t xml:space="preserve">....................................                           </w:t>
      </w:r>
      <w:r w:rsidR="00151289">
        <w:rPr>
          <w:rFonts w:ascii="Arial" w:eastAsia="Arial" w:hAnsi="Arial" w:cs="Arial"/>
          <w:b/>
        </w:rPr>
        <w:t xml:space="preserve"> </w:t>
      </w:r>
      <w:r>
        <w:rPr>
          <w:rFonts w:ascii="Arial" w:eastAsia="Arial" w:hAnsi="Arial" w:cs="Arial"/>
          <w:b/>
        </w:rPr>
        <w:t xml:space="preserve">Date </w:t>
      </w:r>
      <w:r w:rsidR="00151289">
        <w:rPr>
          <w:rFonts w:ascii="Arial" w:eastAsia="Arial" w:hAnsi="Arial" w:cs="Arial"/>
          <w:b/>
        </w:rPr>
        <w:t>03.03.20</w:t>
      </w:r>
    </w:p>
    <w:p w14:paraId="4910D5F8" w14:textId="77777777" w:rsidR="00282667" w:rsidRDefault="00282667" w:rsidP="00282667">
      <w:pPr>
        <w:rPr>
          <w:rFonts w:ascii="Arial" w:eastAsia="Arial" w:hAnsi="Arial" w:cs="Arial"/>
        </w:rPr>
      </w:pPr>
    </w:p>
    <w:p w14:paraId="78AD1135" w14:textId="77777777" w:rsidR="00151289" w:rsidRDefault="00151289" w:rsidP="00282667">
      <w:pPr>
        <w:rPr>
          <w:rFonts w:ascii="Arial" w:eastAsia="Arial" w:hAnsi="Arial" w:cs="Arial"/>
          <w:b/>
        </w:rPr>
      </w:pPr>
    </w:p>
    <w:p w14:paraId="4184E51C" w14:textId="77777777" w:rsidR="00151289" w:rsidRDefault="00151289" w:rsidP="00282667">
      <w:pPr>
        <w:rPr>
          <w:rFonts w:ascii="Arial" w:eastAsia="Arial" w:hAnsi="Arial" w:cs="Arial"/>
          <w:b/>
        </w:rPr>
      </w:pPr>
    </w:p>
    <w:p w14:paraId="25ED6948" w14:textId="22564987" w:rsidR="00282667" w:rsidRDefault="00282667" w:rsidP="00282667">
      <w:pPr>
        <w:rPr>
          <w:rFonts w:ascii="Arial" w:eastAsia="Arial" w:hAnsi="Arial" w:cs="Arial"/>
          <w:b/>
        </w:rPr>
      </w:pPr>
      <w:r>
        <w:rPr>
          <w:rFonts w:ascii="Arial" w:eastAsia="Arial" w:hAnsi="Arial" w:cs="Arial"/>
          <w:b/>
        </w:rPr>
        <w:lastRenderedPageBreak/>
        <w:t>On completion of the peer observation reports for each module, compose a short reflective paragraph on your observation experiences</w:t>
      </w:r>
    </w:p>
    <w:p w14:paraId="634F782A" w14:textId="1814D1D9" w:rsidR="00151289" w:rsidRDefault="00151289" w:rsidP="00282667">
      <w:pPr>
        <w:rPr>
          <w:rFonts w:ascii="Arial" w:eastAsia="Arial" w:hAnsi="Arial" w:cs="Arial"/>
          <w:b/>
        </w:rPr>
      </w:pPr>
    </w:p>
    <w:p w14:paraId="75C81685" w14:textId="25BBA92C" w:rsidR="00151289" w:rsidRPr="00151289" w:rsidRDefault="00151289" w:rsidP="00282667">
      <w:pPr>
        <w:rPr>
          <w:bCs/>
        </w:rPr>
      </w:pPr>
      <w:r w:rsidRPr="00151289">
        <w:rPr>
          <w:rFonts w:ascii="Arial" w:eastAsia="Arial" w:hAnsi="Arial" w:cs="Arial"/>
          <w:bCs/>
        </w:rPr>
        <w:t>My</w:t>
      </w:r>
      <w:r>
        <w:rPr>
          <w:rFonts w:ascii="Arial" w:eastAsia="Arial" w:hAnsi="Arial" w:cs="Arial"/>
          <w:bCs/>
        </w:rPr>
        <w:t xml:space="preserve"> approach to this teaching session required a level of care and compassion under the circumstances. The student had recently suffered the loss of a close relative and this had to be taken into consideration. However, </w:t>
      </w:r>
      <w:r w:rsidR="002353D1">
        <w:rPr>
          <w:rFonts w:ascii="Arial" w:eastAsia="Arial" w:hAnsi="Arial" w:cs="Arial"/>
          <w:bCs/>
        </w:rPr>
        <w:t>I wanted to offer the opportunity for the student to gain the most learning possible, from our work together, and I felt that this was achieved satisfactorily.</w:t>
      </w:r>
    </w:p>
    <w:p w14:paraId="05B4728A" w14:textId="77777777" w:rsidR="00D50D45" w:rsidRPr="00D50D45" w:rsidRDefault="00D50D45" w:rsidP="00D50D45">
      <w:pPr>
        <w:rPr>
          <w:color w:val="FF0000"/>
          <w:shd w:val="clear" w:color="auto" w:fill="FFFFFF"/>
        </w:rPr>
      </w:pPr>
    </w:p>
    <w:p w14:paraId="769AD0A0" w14:textId="77777777" w:rsidR="00D50D45" w:rsidRPr="00FF3623" w:rsidRDefault="00D50D45" w:rsidP="00AF2619">
      <w:pPr>
        <w:pStyle w:val="Heading1"/>
        <w:rPr>
          <w:rFonts w:asciiTheme="minorHAnsi" w:hAnsiTheme="minorHAnsi" w:cstheme="minorHAnsi"/>
          <w:color w:val="000000" w:themeColor="text1"/>
          <w:shd w:val="clear" w:color="auto" w:fill="FFFFFF"/>
        </w:rPr>
      </w:pPr>
      <w:bookmarkStart w:id="8" w:name="_Toc39998584"/>
      <w:r w:rsidRPr="00FF3623">
        <w:rPr>
          <w:rFonts w:asciiTheme="minorHAnsi" w:hAnsiTheme="minorHAnsi" w:cstheme="minorHAnsi"/>
          <w:color w:val="000000" w:themeColor="text1"/>
          <w:shd w:val="clear" w:color="auto" w:fill="FFFFFF"/>
        </w:rPr>
        <w:t>UKPSF alignment:</w:t>
      </w:r>
      <w:bookmarkEnd w:id="8"/>
    </w:p>
    <w:p w14:paraId="2C4288AE" w14:textId="77777777" w:rsidR="00D50D45" w:rsidRPr="00D50D45" w:rsidRDefault="00D50D45" w:rsidP="00D50D45">
      <w:pPr>
        <w:rPr>
          <w:color w:val="FF0000"/>
          <w:shd w:val="clear" w:color="auto" w:fill="FFFFFF"/>
        </w:rPr>
      </w:pPr>
    </w:p>
    <w:p w14:paraId="0F824D1C" w14:textId="54E5326C" w:rsidR="00D50D45" w:rsidRPr="00816336" w:rsidRDefault="00D50D45" w:rsidP="00D50D45">
      <w:pPr>
        <w:rPr>
          <w:shd w:val="clear" w:color="auto" w:fill="FFFFFF"/>
        </w:rPr>
      </w:pPr>
      <w:r w:rsidRPr="00816336">
        <w:rPr>
          <w:shd w:val="clear" w:color="auto" w:fill="FFFFFF"/>
        </w:rPr>
        <w:t xml:space="preserve">Teaching Characteristics: A1, A2, </w:t>
      </w:r>
      <w:r w:rsidR="00E95239" w:rsidRPr="00816336">
        <w:rPr>
          <w:shd w:val="clear" w:color="auto" w:fill="FFFFFF"/>
        </w:rPr>
        <w:t>A3, A4, V1</w:t>
      </w:r>
    </w:p>
    <w:p w14:paraId="14D4F31B" w14:textId="5366DBD2" w:rsidR="00D50D45" w:rsidRPr="00816336" w:rsidRDefault="00D50D45" w:rsidP="00D50D45">
      <w:pPr>
        <w:rPr>
          <w:shd w:val="clear" w:color="auto" w:fill="FFFFFF"/>
        </w:rPr>
      </w:pPr>
      <w:r w:rsidRPr="00816336">
        <w:rPr>
          <w:shd w:val="clear" w:color="auto" w:fill="FFFFFF"/>
        </w:rPr>
        <w:t xml:space="preserve">Presentations: </w:t>
      </w:r>
      <w:r w:rsidR="00E95239" w:rsidRPr="00816336">
        <w:rPr>
          <w:shd w:val="clear" w:color="auto" w:fill="FFFFFF"/>
        </w:rPr>
        <w:t>A1, A2, A4, K2, V1</w:t>
      </w:r>
    </w:p>
    <w:p w14:paraId="487F14AC" w14:textId="3F13818C" w:rsidR="00D50D45" w:rsidRPr="00816336" w:rsidRDefault="00D50D45" w:rsidP="00D50D45">
      <w:pPr>
        <w:rPr>
          <w:shd w:val="clear" w:color="auto" w:fill="FFFFFF"/>
        </w:rPr>
      </w:pPr>
      <w:r w:rsidRPr="00816336">
        <w:rPr>
          <w:shd w:val="clear" w:color="auto" w:fill="FFFFFF"/>
        </w:rPr>
        <w:t xml:space="preserve">Techniques and Aids: </w:t>
      </w:r>
      <w:r w:rsidR="00E95239" w:rsidRPr="00816336">
        <w:rPr>
          <w:shd w:val="clear" w:color="auto" w:fill="FFFFFF"/>
        </w:rPr>
        <w:t>A2, K4</w:t>
      </w:r>
    </w:p>
    <w:p w14:paraId="4E48D75C" w14:textId="77777777" w:rsidR="00D50D45" w:rsidRPr="00816336" w:rsidRDefault="00D50D45" w:rsidP="00D50D45">
      <w:pPr>
        <w:rPr>
          <w:shd w:val="clear" w:color="auto" w:fill="FFFFFF"/>
        </w:rPr>
      </w:pPr>
      <w:r w:rsidRPr="00816336">
        <w:rPr>
          <w:shd w:val="clear" w:color="auto" w:fill="FFFFFF"/>
        </w:rPr>
        <w:t>Student responses: A2, A3, V1</w:t>
      </w:r>
    </w:p>
    <w:p w14:paraId="5B7ACC32" w14:textId="52B95568" w:rsidR="00D50D45" w:rsidRPr="00816336" w:rsidRDefault="00D50D45" w:rsidP="00D50D45">
      <w:pPr>
        <w:rPr>
          <w:shd w:val="clear" w:color="auto" w:fill="FFFFFF"/>
        </w:rPr>
      </w:pPr>
      <w:r w:rsidRPr="00816336">
        <w:rPr>
          <w:shd w:val="clear" w:color="auto" w:fill="FFFFFF"/>
        </w:rPr>
        <w:t xml:space="preserve">General: </w:t>
      </w:r>
      <w:r w:rsidR="00E95239" w:rsidRPr="00816336">
        <w:rPr>
          <w:shd w:val="clear" w:color="auto" w:fill="FFFFFF"/>
        </w:rPr>
        <w:t>A2</w:t>
      </w:r>
    </w:p>
    <w:p w14:paraId="10F889F6" w14:textId="5B415483" w:rsidR="00D50D45" w:rsidRPr="00816336" w:rsidRDefault="00D50D45" w:rsidP="00D50D45">
      <w:pPr>
        <w:rPr>
          <w:shd w:val="clear" w:color="auto" w:fill="FFFFFF"/>
        </w:rPr>
      </w:pPr>
      <w:r w:rsidRPr="00816336">
        <w:rPr>
          <w:shd w:val="clear" w:color="auto" w:fill="FFFFFF"/>
        </w:rPr>
        <w:t>Examples of Good Practice: A2, V1, K6</w:t>
      </w:r>
    </w:p>
    <w:p w14:paraId="29D15625" w14:textId="77777777" w:rsidR="00D50D45" w:rsidRPr="00816336" w:rsidRDefault="00D50D45" w:rsidP="00D50D45">
      <w:r w:rsidRPr="00816336">
        <w:rPr>
          <w:shd w:val="clear" w:color="auto" w:fill="FFFFFF"/>
        </w:rPr>
        <w:t>Action Points: A1</w:t>
      </w:r>
    </w:p>
    <w:p w14:paraId="5EE2909F" w14:textId="77777777" w:rsidR="00D50D45" w:rsidRPr="00D50D45" w:rsidRDefault="00D50D45" w:rsidP="00D50D45">
      <w:pPr>
        <w:spacing w:line="360" w:lineRule="auto"/>
        <w:jc w:val="both"/>
        <w:rPr>
          <w:b/>
          <w:color w:val="FF0000"/>
        </w:rPr>
      </w:pPr>
    </w:p>
    <w:p w14:paraId="34D31308" w14:textId="77777777" w:rsidR="00D50D45" w:rsidRPr="00D50D45" w:rsidRDefault="00D50D45" w:rsidP="00D50D45">
      <w:pPr>
        <w:rPr>
          <w:color w:val="FF0000"/>
        </w:rPr>
      </w:pPr>
      <w:r w:rsidRPr="00D50D45">
        <w:rPr>
          <w:color w:val="FF0000"/>
        </w:rPr>
        <w:br w:type="page"/>
      </w:r>
    </w:p>
    <w:p w14:paraId="43697C95" w14:textId="77777777" w:rsidR="00D50D45" w:rsidRDefault="00D50D45" w:rsidP="00786C39">
      <w:pPr>
        <w:spacing w:line="360" w:lineRule="auto"/>
      </w:pPr>
    </w:p>
    <w:p w14:paraId="5C75394A" w14:textId="218856A4" w:rsidR="00887831" w:rsidRPr="00FF3623" w:rsidRDefault="00D50D45" w:rsidP="00AF2619">
      <w:pPr>
        <w:pStyle w:val="Heading1"/>
        <w:rPr>
          <w:rFonts w:asciiTheme="minorHAnsi" w:hAnsiTheme="minorHAnsi" w:cstheme="minorHAnsi"/>
          <w:color w:val="000000" w:themeColor="text1"/>
        </w:rPr>
      </w:pPr>
      <w:bookmarkStart w:id="9" w:name="_Toc39998585"/>
      <w:r w:rsidRPr="00FF3623">
        <w:rPr>
          <w:rFonts w:asciiTheme="minorHAnsi" w:hAnsiTheme="minorHAnsi" w:cstheme="minorHAnsi"/>
          <w:color w:val="000000" w:themeColor="text1"/>
        </w:rPr>
        <w:t>Observation 3</w:t>
      </w:r>
      <w:bookmarkEnd w:id="9"/>
    </w:p>
    <w:p w14:paraId="06708FC6" w14:textId="6E3CE470" w:rsidR="00D50D45" w:rsidRDefault="00D50D45"/>
    <w:p w14:paraId="31148B48" w14:textId="2317354C" w:rsidR="00A806D6" w:rsidRDefault="003D7AFA">
      <w:r>
        <w:t>Please note that due to the Covid-19 situation and the disadvantage it has created for the students and myself, I have asked for a retrospective observation report, as addressed with the Programme Director on the 22</w:t>
      </w:r>
      <w:r w:rsidRPr="003D7AFA">
        <w:rPr>
          <w:vertAlign w:val="superscript"/>
        </w:rPr>
        <w:t>nd</w:t>
      </w:r>
      <w:r>
        <w:t xml:space="preserve"> April 2020.</w:t>
      </w:r>
    </w:p>
    <w:p w14:paraId="1B2F813C" w14:textId="4CFC018F" w:rsidR="00D50D45" w:rsidRDefault="00D50D45">
      <w:pPr>
        <w:spacing w:after="160" w:line="259" w:lineRule="auto"/>
      </w:pPr>
      <w:r>
        <w:br w:type="page"/>
      </w:r>
    </w:p>
    <w:p w14:paraId="370E6AE3" w14:textId="77777777" w:rsidR="00796AFA" w:rsidRPr="0023793E" w:rsidRDefault="00796AFA" w:rsidP="00796AFA">
      <w:pPr>
        <w:spacing w:after="0" w:line="240" w:lineRule="auto"/>
        <w:jc w:val="center"/>
        <w:textAlignment w:val="baseline"/>
        <w:rPr>
          <w:rFonts w:ascii="Segoe UI" w:eastAsia="Times New Roman" w:hAnsi="Segoe UI" w:cs="Segoe UI"/>
          <w:sz w:val="18"/>
          <w:szCs w:val="18"/>
          <w:lang w:eastAsia="en-GB"/>
        </w:rPr>
      </w:pPr>
      <w:r w:rsidRPr="0023793E">
        <w:rPr>
          <w:noProof/>
        </w:rPr>
        <w:lastRenderedPageBreak/>
        <w:drawing>
          <wp:inline distT="0" distB="0" distL="0" distR="0" wp14:anchorId="48491316" wp14:editId="366E21AA">
            <wp:extent cx="1800225" cy="600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0225" cy="600075"/>
                    </a:xfrm>
                    <a:prstGeom prst="rect">
                      <a:avLst/>
                    </a:prstGeom>
                    <a:noFill/>
                    <a:ln>
                      <a:noFill/>
                    </a:ln>
                  </pic:spPr>
                </pic:pic>
              </a:graphicData>
            </a:graphic>
          </wp:inline>
        </w:drawing>
      </w:r>
      <w:r w:rsidRPr="0023793E">
        <w:rPr>
          <w:rFonts w:ascii="Arial" w:eastAsia="Times New Roman" w:hAnsi="Arial" w:cs="Arial"/>
          <w:lang w:eastAsia="en-GB"/>
        </w:rPr>
        <w:t> </w:t>
      </w:r>
    </w:p>
    <w:p w14:paraId="3F274CBF" w14:textId="484285A0" w:rsidR="00796AFA" w:rsidRPr="0023793E" w:rsidRDefault="00796AFA" w:rsidP="00796AFA">
      <w:pPr>
        <w:spacing w:after="0" w:line="240" w:lineRule="auto"/>
        <w:jc w:val="center"/>
        <w:textAlignment w:val="baseline"/>
        <w:rPr>
          <w:rFonts w:ascii="Segoe UI" w:eastAsia="Times New Roman" w:hAnsi="Segoe UI" w:cs="Segoe UI"/>
          <w:sz w:val="18"/>
          <w:szCs w:val="18"/>
          <w:lang w:eastAsia="en-GB"/>
        </w:rPr>
      </w:pPr>
      <w:r w:rsidRPr="0023793E">
        <w:rPr>
          <w:rFonts w:ascii="Arial" w:eastAsia="Times New Roman" w:hAnsi="Arial" w:cs="Arial"/>
          <w:b/>
          <w:bCs/>
          <w:lang w:eastAsia="en-GB"/>
        </w:rPr>
        <w:t>PGCert </w:t>
      </w:r>
      <w:proofErr w:type="spellStart"/>
      <w:r w:rsidRPr="0023793E">
        <w:rPr>
          <w:rFonts w:ascii="Arial" w:eastAsia="Times New Roman" w:hAnsi="Arial" w:cs="Arial"/>
          <w:b/>
          <w:bCs/>
          <w:lang w:eastAsia="en-GB"/>
        </w:rPr>
        <w:t>tHE</w:t>
      </w:r>
      <w:proofErr w:type="spellEnd"/>
      <w:r w:rsidRPr="0023793E">
        <w:rPr>
          <w:rFonts w:ascii="Arial" w:eastAsia="Times New Roman" w:hAnsi="Arial" w:cs="Arial"/>
          <w:b/>
          <w:bCs/>
          <w:lang w:eastAsia="en-GB"/>
        </w:rPr>
        <w:t> STAFF OBSERVATION FORM</w:t>
      </w:r>
      <w:r w:rsidRPr="0023793E">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91"/>
        <w:gridCol w:w="3119"/>
      </w:tblGrid>
      <w:tr w:rsidR="00796AFA" w:rsidRPr="0023793E" w14:paraId="45FDBD25" w14:textId="77777777" w:rsidTr="0007767F">
        <w:tc>
          <w:tcPr>
            <w:tcW w:w="5895" w:type="dxa"/>
            <w:tcBorders>
              <w:top w:val="single" w:sz="6" w:space="0" w:color="000000"/>
              <w:left w:val="single" w:sz="6" w:space="0" w:color="000000"/>
              <w:bottom w:val="single" w:sz="6" w:space="0" w:color="000000"/>
              <w:right w:val="single" w:sz="6" w:space="0" w:color="000000"/>
            </w:tcBorders>
            <w:shd w:val="clear" w:color="auto" w:fill="auto"/>
            <w:hideMark/>
          </w:tcPr>
          <w:p w14:paraId="61B823C3"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Name of Staff member:</w:t>
            </w:r>
            <w:r w:rsidRPr="0023793E">
              <w:rPr>
                <w:rFonts w:ascii="Calibri" w:eastAsia="Times New Roman" w:hAnsi="Calibri" w:cs="Calibri"/>
                <w:color w:val="000000"/>
                <w:sz w:val="27"/>
                <w:szCs w:val="27"/>
                <w:lang w:eastAsia="en-GB"/>
              </w:rPr>
              <w:t> Keith Regan</w:t>
            </w:r>
            <w:r w:rsidRPr="0023793E">
              <w:rPr>
                <w:rFonts w:ascii="Calibri" w:eastAsia="Times New Roman" w:hAnsi="Calibri" w:cs="Calibri"/>
                <w:sz w:val="27"/>
                <w:szCs w:val="27"/>
                <w:lang w:eastAsia="en-GB"/>
              </w:rPr>
              <w:t> </w:t>
            </w:r>
          </w:p>
        </w:tc>
        <w:tc>
          <w:tcPr>
            <w:tcW w:w="3120" w:type="dxa"/>
            <w:tcBorders>
              <w:top w:val="single" w:sz="6" w:space="0" w:color="000000"/>
              <w:left w:val="nil"/>
              <w:bottom w:val="single" w:sz="6" w:space="0" w:color="000000"/>
              <w:right w:val="single" w:sz="6" w:space="0" w:color="000000"/>
            </w:tcBorders>
            <w:shd w:val="clear" w:color="auto" w:fill="auto"/>
            <w:hideMark/>
          </w:tcPr>
          <w:p w14:paraId="7040CAA6"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Date:</w:t>
            </w:r>
            <w:r w:rsidRPr="0023793E">
              <w:rPr>
                <w:rFonts w:ascii="Calibri" w:eastAsia="Times New Roman" w:hAnsi="Calibri" w:cs="Calibri"/>
                <w:color w:val="000000"/>
                <w:sz w:val="27"/>
                <w:szCs w:val="27"/>
                <w:lang w:eastAsia="en-GB"/>
              </w:rPr>
              <w:t> 25.02.20</w:t>
            </w:r>
            <w:r w:rsidRPr="0023793E">
              <w:rPr>
                <w:rFonts w:ascii="Calibri" w:eastAsia="Times New Roman" w:hAnsi="Calibri" w:cs="Calibri"/>
                <w:sz w:val="27"/>
                <w:szCs w:val="27"/>
                <w:lang w:eastAsia="en-GB"/>
              </w:rPr>
              <w:t> </w:t>
            </w:r>
          </w:p>
          <w:p w14:paraId="00AB4835"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r>
      <w:tr w:rsidR="00796AFA" w:rsidRPr="0023793E" w14:paraId="642DFCF6" w14:textId="77777777" w:rsidTr="0007767F">
        <w:tc>
          <w:tcPr>
            <w:tcW w:w="5895" w:type="dxa"/>
            <w:tcBorders>
              <w:top w:val="nil"/>
              <w:left w:val="single" w:sz="6" w:space="0" w:color="000000"/>
              <w:bottom w:val="single" w:sz="6" w:space="0" w:color="000000"/>
              <w:right w:val="single" w:sz="6" w:space="0" w:color="000000"/>
            </w:tcBorders>
            <w:shd w:val="clear" w:color="auto" w:fill="auto"/>
            <w:hideMark/>
          </w:tcPr>
          <w:p w14:paraId="324E0E82"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Name of Observer: </w:t>
            </w:r>
            <w:r w:rsidRPr="0023793E">
              <w:rPr>
                <w:rFonts w:ascii="Calibri" w:eastAsia="Times New Roman" w:hAnsi="Calibri" w:cs="Calibri"/>
                <w:color w:val="000000"/>
                <w:sz w:val="27"/>
                <w:szCs w:val="27"/>
                <w:lang w:eastAsia="en-GB"/>
              </w:rPr>
              <w:t>Adrian Davis FHEA</w:t>
            </w:r>
            <w:r w:rsidRPr="0023793E">
              <w:rPr>
                <w:rFonts w:ascii="Calibri" w:eastAsia="Times New Roman" w:hAnsi="Calibri" w:cs="Calibri"/>
                <w:sz w:val="27"/>
                <w:szCs w:val="27"/>
                <w:lang w:eastAsia="en-GB"/>
              </w:rPr>
              <w:t> </w:t>
            </w:r>
          </w:p>
        </w:tc>
        <w:tc>
          <w:tcPr>
            <w:tcW w:w="3120" w:type="dxa"/>
            <w:tcBorders>
              <w:top w:val="nil"/>
              <w:left w:val="nil"/>
              <w:bottom w:val="single" w:sz="6" w:space="0" w:color="000000"/>
              <w:right w:val="single" w:sz="6" w:space="0" w:color="000000"/>
            </w:tcBorders>
            <w:shd w:val="clear" w:color="auto" w:fill="auto"/>
            <w:hideMark/>
          </w:tcPr>
          <w:p w14:paraId="778F5CE7"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Number in class: </w:t>
            </w:r>
            <w:r w:rsidRPr="0023793E">
              <w:rPr>
                <w:rFonts w:ascii="Arial" w:eastAsia="Times New Roman" w:hAnsi="Arial" w:cs="Arial"/>
                <w:lang w:eastAsia="en-GB"/>
              </w:rPr>
              <w:t> </w:t>
            </w:r>
          </w:p>
          <w:p w14:paraId="51EBF54A"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1</w:t>
            </w:r>
            <w:r w:rsidRPr="0023793E">
              <w:rPr>
                <w:rFonts w:ascii="Arial" w:eastAsia="Times New Roman" w:hAnsi="Arial" w:cs="Arial"/>
                <w:lang w:eastAsia="en-GB"/>
              </w:rPr>
              <w:t> </w:t>
            </w:r>
          </w:p>
        </w:tc>
      </w:tr>
      <w:tr w:rsidR="00796AFA" w:rsidRPr="0023793E" w14:paraId="0A178CFC" w14:textId="77777777" w:rsidTr="0007767F">
        <w:tc>
          <w:tcPr>
            <w:tcW w:w="5895" w:type="dxa"/>
            <w:tcBorders>
              <w:top w:val="nil"/>
              <w:left w:val="single" w:sz="6" w:space="0" w:color="000000"/>
              <w:bottom w:val="single" w:sz="6" w:space="0" w:color="000000"/>
              <w:right w:val="single" w:sz="6" w:space="0" w:color="000000"/>
            </w:tcBorders>
            <w:shd w:val="clear" w:color="auto" w:fill="auto"/>
            <w:hideMark/>
          </w:tcPr>
          <w:p w14:paraId="534E447B"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7CA5F7B9"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Student level: 5</w:t>
            </w:r>
            <w:r w:rsidRPr="0023793E">
              <w:rPr>
                <w:rFonts w:ascii="Arial" w:eastAsia="Times New Roman" w:hAnsi="Arial" w:cs="Arial"/>
                <w:lang w:eastAsia="en-GB"/>
              </w:rPr>
              <w:t> </w:t>
            </w:r>
          </w:p>
        </w:tc>
        <w:tc>
          <w:tcPr>
            <w:tcW w:w="3120" w:type="dxa"/>
            <w:tcBorders>
              <w:top w:val="nil"/>
              <w:left w:val="nil"/>
              <w:bottom w:val="single" w:sz="6" w:space="0" w:color="000000"/>
              <w:right w:val="single" w:sz="6" w:space="0" w:color="000000"/>
            </w:tcBorders>
            <w:shd w:val="clear" w:color="auto" w:fill="auto"/>
            <w:hideMark/>
          </w:tcPr>
          <w:p w14:paraId="061D7AA2"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33F6473C"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Location:</w:t>
            </w:r>
            <w:r w:rsidRPr="0023793E">
              <w:rPr>
                <w:rFonts w:ascii="Arial" w:eastAsia="Times New Roman" w:hAnsi="Arial" w:cs="Arial"/>
                <w:lang w:eastAsia="en-GB"/>
              </w:rPr>
              <w:t> </w:t>
            </w:r>
          </w:p>
        </w:tc>
      </w:tr>
      <w:tr w:rsidR="00796AFA" w:rsidRPr="0023793E" w14:paraId="056B6EC9" w14:textId="77777777" w:rsidTr="0007767F">
        <w:tc>
          <w:tcPr>
            <w:tcW w:w="5895" w:type="dxa"/>
            <w:tcBorders>
              <w:top w:val="nil"/>
              <w:left w:val="single" w:sz="6" w:space="0" w:color="000000"/>
              <w:bottom w:val="single" w:sz="6" w:space="0" w:color="000000"/>
              <w:right w:val="single" w:sz="6" w:space="0" w:color="000000"/>
            </w:tcBorders>
            <w:shd w:val="clear" w:color="auto" w:fill="auto"/>
            <w:hideMark/>
          </w:tcPr>
          <w:p w14:paraId="44885E43"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Topic/s: </w:t>
            </w:r>
            <w:r w:rsidRPr="0023793E">
              <w:rPr>
                <w:rFonts w:ascii="Calibri" w:eastAsia="Times New Roman" w:hAnsi="Calibri" w:cs="Calibri"/>
                <w:color w:val="000000"/>
                <w:sz w:val="24"/>
                <w:szCs w:val="24"/>
                <w:lang w:eastAsia="en-GB"/>
              </w:rPr>
              <w:t>Assignment planning, writing skills,</w:t>
            </w:r>
            <w:r>
              <w:rPr>
                <w:rFonts w:ascii="Calibri" w:eastAsia="Times New Roman" w:hAnsi="Calibri" w:cs="Calibri"/>
                <w:color w:val="000000"/>
                <w:sz w:val="24"/>
                <w:szCs w:val="24"/>
                <w:lang w:eastAsia="en-GB"/>
              </w:rPr>
              <w:t xml:space="preserve"> </w:t>
            </w:r>
            <w:r w:rsidRPr="0023793E">
              <w:rPr>
                <w:rFonts w:ascii="Calibri" w:eastAsia="Times New Roman" w:hAnsi="Calibri" w:cs="Calibri"/>
                <w:color w:val="000000"/>
                <w:sz w:val="24"/>
                <w:szCs w:val="24"/>
                <w:lang w:eastAsia="en-GB"/>
              </w:rPr>
              <w:t>&amp; evaluation of feedback</w:t>
            </w:r>
            <w:r w:rsidRPr="0023793E">
              <w:rPr>
                <w:rFonts w:ascii="Calibri" w:eastAsia="Times New Roman" w:hAnsi="Calibri" w:cs="Calibri"/>
                <w:sz w:val="24"/>
                <w:szCs w:val="24"/>
                <w:lang w:eastAsia="en-GB"/>
              </w:rPr>
              <w:t> </w:t>
            </w:r>
          </w:p>
          <w:p w14:paraId="3E950B74"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c>
          <w:tcPr>
            <w:tcW w:w="3120" w:type="dxa"/>
            <w:tcBorders>
              <w:top w:val="nil"/>
              <w:left w:val="nil"/>
              <w:bottom w:val="single" w:sz="6" w:space="0" w:color="000000"/>
              <w:right w:val="single" w:sz="6" w:space="0" w:color="000000"/>
            </w:tcBorders>
            <w:shd w:val="clear" w:color="auto" w:fill="auto"/>
            <w:hideMark/>
          </w:tcPr>
          <w:p w14:paraId="76E5362E"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525C8922"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Start Time: </w:t>
            </w:r>
            <w:r w:rsidRPr="0023793E">
              <w:rPr>
                <w:rFonts w:ascii="Calibri" w:eastAsia="Times New Roman" w:hAnsi="Calibri" w:cs="Calibri"/>
                <w:color w:val="000000"/>
                <w:sz w:val="27"/>
                <w:szCs w:val="27"/>
                <w:lang w:eastAsia="en-GB"/>
              </w:rPr>
              <w:t>16:00</w:t>
            </w:r>
            <w:r w:rsidRPr="0023793E">
              <w:rPr>
                <w:rFonts w:ascii="Calibri" w:eastAsia="Times New Roman" w:hAnsi="Calibri" w:cs="Calibri"/>
                <w:sz w:val="27"/>
                <w:szCs w:val="27"/>
                <w:lang w:eastAsia="en-GB"/>
              </w:rPr>
              <w:t> </w:t>
            </w:r>
          </w:p>
          <w:p w14:paraId="4305B218"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4C8E2D44"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Finish Time: </w:t>
            </w:r>
            <w:r w:rsidRPr="0023793E">
              <w:rPr>
                <w:rFonts w:ascii="Arial" w:eastAsia="Times New Roman" w:hAnsi="Arial" w:cs="Arial"/>
                <w:lang w:eastAsia="en-GB"/>
              </w:rPr>
              <w:t>16.45 </w:t>
            </w:r>
          </w:p>
        </w:tc>
      </w:tr>
      <w:tr w:rsidR="00796AFA" w:rsidRPr="0023793E" w14:paraId="632BB1AD" w14:textId="77777777" w:rsidTr="0007767F">
        <w:trPr>
          <w:trHeight w:val="1980"/>
        </w:trPr>
        <w:tc>
          <w:tcPr>
            <w:tcW w:w="9015" w:type="dxa"/>
            <w:gridSpan w:val="2"/>
            <w:tcBorders>
              <w:top w:val="nil"/>
              <w:left w:val="single" w:sz="6" w:space="0" w:color="000000"/>
              <w:bottom w:val="single" w:sz="6" w:space="0" w:color="000000"/>
              <w:right w:val="single" w:sz="6" w:space="0" w:color="000000"/>
            </w:tcBorders>
            <w:shd w:val="clear" w:color="auto" w:fill="auto"/>
            <w:hideMark/>
          </w:tcPr>
          <w:p w14:paraId="0585C9C6"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Teaching Characteristics:</w:t>
            </w:r>
            <w:r w:rsidRPr="0023793E">
              <w:rPr>
                <w:rFonts w:ascii="Arial" w:eastAsia="Times New Roman" w:hAnsi="Arial" w:cs="Arial"/>
                <w:lang w:eastAsia="en-GB"/>
              </w:rPr>
              <w:t> Preparation, selection and organisation of content.  Choice of teaching/learning methods. </w:t>
            </w:r>
          </w:p>
          <w:p w14:paraId="789A5F9B"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color w:val="000000"/>
                <w:sz w:val="24"/>
                <w:szCs w:val="24"/>
                <w:lang w:eastAsia="en-GB"/>
              </w:rPr>
              <w:t>There was ample demonstration of a methodical approach to a range of teaching skills in relation to feedback evaluation, including an emphasis on writing skills and planning.</w:t>
            </w:r>
            <w:r w:rsidRPr="0023793E">
              <w:rPr>
                <w:rFonts w:ascii="Calibri" w:eastAsia="Times New Roman" w:hAnsi="Calibri" w:cs="Calibri"/>
                <w:sz w:val="24"/>
                <w:szCs w:val="24"/>
                <w:lang w:eastAsia="en-GB"/>
              </w:rPr>
              <w:t> </w:t>
            </w:r>
          </w:p>
          <w:p w14:paraId="5552C3BB"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r>
      <w:tr w:rsidR="00796AFA" w:rsidRPr="0023793E" w14:paraId="0C77CCC0" w14:textId="77777777" w:rsidTr="0007767F">
        <w:trPr>
          <w:trHeight w:val="3540"/>
        </w:trPr>
        <w:tc>
          <w:tcPr>
            <w:tcW w:w="9015" w:type="dxa"/>
            <w:gridSpan w:val="2"/>
            <w:tcBorders>
              <w:top w:val="nil"/>
              <w:left w:val="single" w:sz="6" w:space="0" w:color="000000"/>
              <w:bottom w:val="single" w:sz="6" w:space="0" w:color="000000"/>
              <w:right w:val="single" w:sz="6" w:space="0" w:color="000000"/>
            </w:tcBorders>
            <w:shd w:val="clear" w:color="auto" w:fill="auto"/>
            <w:hideMark/>
          </w:tcPr>
          <w:p w14:paraId="1E4C2466"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Presentation: </w:t>
            </w:r>
            <w:r w:rsidRPr="0023793E">
              <w:rPr>
                <w:rFonts w:ascii="Arial" w:eastAsia="Times New Roman" w:hAnsi="Arial" w:cs="Arial"/>
                <w:lang w:eastAsia="en-GB"/>
              </w:rPr>
              <w:t> Beginning class, introduction, continuity with other sessions, students’ prior knowledge.  Clarity of presentation.  Pace.  Attitude to subject matter.  Use of appropriate reinforcement.  Ending the session – summary, future work etc. </w:t>
            </w:r>
          </w:p>
          <w:p w14:paraId="6A1D1BC4"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79BF2FAD"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color w:val="000000"/>
                <w:sz w:val="24"/>
                <w:szCs w:val="24"/>
                <w:lang w:eastAsia="en-GB"/>
              </w:rPr>
              <w:t>The introduction of the session seemed congruent with the student’s requirements and the topic of feedback evaluation supported the link between sessions. The pace was suited to the student’s level of concentration, with sound consideration given to the learning objectives. Further and appropriate attention was directed to the summary of work covered including future goals and tasks.</w:t>
            </w:r>
            <w:r w:rsidRPr="0023793E">
              <w:rPr>
                <w:rFonts w:ascii="Calibri" w:eastAsia="Times New Roman" w:hAnsi="Calibri" w:cs="Calibri"/>
                <w:sz w:val="24"/>
                <w:szCs w:val="24"/>
                <w:lang w:eastAsia="en-GB"/>
              </w:rPr>
              <w:t> </w:t>
            </w:r>
          </w:p>
          <w:p w14:paraId="3694FB41"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r>
      <w:tr w:rsidR="00796AFA" w:rsidRPr="0023793E" w14:paraId="4BC6D5D5" w14:textId="77777777" w:rsidTr="0007767F">
        <w:tc>
          <w:tcPr>
            <w:tcW w:w="9015" w:type="dxa"/>
            <w:gridSpan w:val="2"/>
            <w:tcBorders>
              <w:top w:val="nil"/>
              <w:left w:val="single" w:sz="6" w:space="0" w:color="000000"/>
              <w:bottom w:val="single" w:sz="6" w:space="0" w:color="000000"/>
              <w:right w:val="single" w:sz="6" w:space="0" w:color="000000"/>
            </w:tcBorders>
            <w:shd w:val="clear" w:color="auto" w:fill="auto"/>
            <w:hideMark/>
          </w:tcPr>
          <w:p w14:paraId="6AF696F2"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Technique and Aids:</w:t>
            </w:r>
            <w:r w:rsidRPr="0023793E">
              <w:rPr>
                <w:rFonts w:ascii="Arial" w:eastAsia="Times New Roman" w:hAnsi="Arial" w:cs="Arial"/>
                <w:lang w:eastAsia="en-GB"/>
              </w:rPr>
              <w:t>  General apparatus – board, data projector, use of handouts.  Question and answer technique.  Other evaluation procedures, class management, instructions to students. </w:t>
            </w:r>
          </w:p>
          <w:p w14:paraId="1109C0C5"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3E350CF9"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color w:val="000000"/>
                <w:sz w:val="24"/>
                <w:szCs w:val="24"/>
                <w:lang w:eastAsia="en-GB"/>
              </w:rPr>
              <w:t>There were ample references to hand outs and question and answer techniques provided. Understanding was checked and the student’s needs addressed throughout using (primarily) Microsoft Office software throughout the session. There was also a clear demonstration of competent use of relevant technology during the session.</w:t>
            </w:r>
            <w:r w:rsidRPr="0023793E">
              <w:rPr>
                <w:rFonts w:ascii="Calibri" w:eastAsia="Times New Roman" w:hAnsi="Calibri" w:cs="Calibri"/>
                <w:sz w:val="24"/>
                <w:szCs w:val="24"/>
                <w:lang w:eastAsia="en-GB"/>
              </w:rPr>
              <w:t> </w:t>
            </w:r>
          </w:p>
          <w:p w14:paraId="143F8A45"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sz w:val="24"/>
                <w:szCs w:val="24"/>
                <w:lang w:eastAsia="en-GB"/>
              </w:rPr>
              <w:t> </w:t>
            </w:r>
          </w:p>
          <w:p w14:paraId="64A83C6D"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sz w:val="24"/>
                <w:szCs w:val="24"/>
                <w:lang w:eastAsia="en-GB"/>
              </w:rPr>
              <w:t> </w:t>
            </w:r>
          </w:p>
          <w:p w14:paraId="252306C1"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r>
      <w:tr w:rsidR="00796AFA" w:rsidRPr="0023793E" w14:paraId="79D67290" w14:textId="77777777" w:rsidTr="0007767F">
        <w:trPr>
          <w:trHeight w:val="2355"/>
        </w:trPr>
        <w:tc>
          <w:tcPr>
            <w:tcW w:w="9015" w:type="dxa"/>
            <w:gridSpan w:val="2"/>
            <w:tcBorders>
              <w:top w:val="nil"/>
              <w:left w:val="single" w:sz="6" w:space="0" w:color="000000"/>
              <w:bottom w:val="single" w:sz="6" w:space="0" w:color="000000"/>
              <w:right w:val="single" w:sz="6" w:space="0" w:color="000000"/>
            </w:tcBorders>
            <w:shd w:val="clear" w:color="auto" w:fill="auto"/>
            <w:hideMark/>
          </w:tcPr>
          <w:p w14:paraId="26061D4E"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lastRenderedPageBreak/>
              <w:t>Student Responses: </w:t>
            </w:r>
            <w:r w:rsidRPr="0023793E">
              <w:rPr>
                <w:rFonts w:ascii="Arial" w:eastAsia="Times New Roman" w:hAnsi="Arial" w:cs="Arial"/>
                <w:lang w:eastAsia="en-GB"/>
              </w:rPr>
              <w:t xml:space="preserve">General class atmosphere, level of participation, </w:t>
            </w:r>
            <w:proofErr w:type="gramStart"/>
            <w:r w:rsidRPr="0023793E">
              <w:rPr>
                <w:rFonts w:ascii="Arial" w:eastAsia="Times New Roman" w:hAnsi="Arial" w:cs="Arial"/>
                <w:lang w:eastAsia="en-GB"/>
              </w:rPr>
              <w:t>attention</w:t>
            </w:r>
            <w:proofErr w:type="gramEnd"/>
            <w:r w:rsidRPr="0023793E">
              <w:rPr>
                <w:rFonts w:ascii="Arial" w:eastAsia="Times New Roman" w:hAnsi="Arial" w:cs="Arial"/>
                <w:lang w:eastAsia="en-GB"/>
              </w:rPr>
              <w:t xml:space="preserve"> and interest.  Student attitude and ability to carry out classwork.  </w:t>
            </w:r>
            <w:proofErr w:type="spellStart"/>
            <w:r w:rsidRPr="0023793E">
              <w:rPr>
                <w:rFonts w:ascii="Arial" w:eastAsia="Times New Roman" w:hAnsi="Arial" w:cs="Arial"/>
                <w:lang w:eastAsia="en-GB"/>
              </w:rPr>
              <w:t>Were</w:t>
            </w:r>
            <w:proofErr w:type="spellEnd"/>
            <w:r w:rsidRPr="0023793E">
              <w:rPr>
                <w:rFonts w:ascii="Arial" w:eastAsia="Times New Roman" w:hAnsi="Arial" w:cs="Arial"/>
                <w:lang w:eastAsia="en-GB"/>
              </w:rPr>
              <w:t> learning problems identified and overcome?  Awareness of individual needs.  Attitude to students. </w:t>
            </w:r>
          </w:p>
          <w:p w14:paraId="539EF368"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13ECADDB"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color w:val="000000"/>
                <w:sz w:val="24"/>
                <w:szCs w:val="24"/>
                <w:lang w:eastAsia="en-GB"/>
              </w:rPr>
              <w:t>Evidence throughout of a of relaxed teacher-student working relationship, with student. There was evidence of student engagement and the setting of clear aims and goals between teacher &amp; student. </w:t>
            </w:r>
            <w:r w:rsidRPr="0023793E">
              <w:rPr>
                <w:rFonts w:ascii="Calibri" w:eastAsia="Times New Roman" w:hAnsi="Calibri" w:cs="Calibri"/>
                <w:sz w:val="24"/>
                <w:szCs w:val="24"/>
                <w:lang w:eastAsia="en-GB"/>
              </w:rPr>
              <w:t> </w:t>
            </w:r>
          </w:p>
        </w:tc>
      </w:tr>
      <w:tr w:rsidR="00796AFA" w:rsidRPr="0023793E" w14:paraId="0DF33627" w14:textId="77777777" w:rsidTr="0007767F">
        <w:trPr>
          <w:trHeight w:val="1980"/>
        </w:trPr>
        <w:tc>
          <w:tcPr>
            <w:tcW w:w="9015" w:type="dxa"/>
            <w:gridSpan w:val="2"/>
            <w:tcBorders>
              <w:top w:val="nil"/>
              <w:left w:val="single" w:sz="6" w:space="0" w:color="000000"/>
              <w:bottom w:val="single" w:sz="6" w:space="0" w:color="000000"/>
              <w:right w:val="single" w:sz="6" w:space="0" w:color="000000"/>
            </w:tcBorders>
            <w:shd w:val="clear" w:color="auto" w:fill="auto"/>
            <w:hideMark/>
          </w:tcPr>
          <w:p w14:paraId="32F5ED82"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General: </w:t>
            </w:r>
            <w:r w:rsidRPr="0023793E">
              <w:rPr>
                <w:rFonts w:ascii="Arial" w:eastAsia="Times New Roman" w:hAnsi="Arial" w:cs="Arial"/>
                <w:lang w:eastAsia="en-GB"/>
              </w:rPr>
              <w:t>Was effective communication achieved?  Was there good student – teacher rapport?  Were the aims/outcomes achieved?  Appropriateness of teaching/learning methods </w:t>
            </w:r>
          </w:p>
          <w:p w14:paraId="1FA55CFC"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25ECF156"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Yes, the general outcome was effective overall. </w:t>
            </w:r>
          </w:p>
        </w:tc>
      </w:tr>
      <w:tr w:rsidR="00796AFA" w:rsidRPr="0023793E" w14:paraId="71614B65" w14:textId="77777777" w:rsidTr="0007767F">
        <w:tc>
          <w:tcPr>
            <w:tcW w:w="5895" w:type="dxa"/>
            <w:tcBorders>
              <w:top w:val="nil"/>
              <w:left w:val="single" w:sz="6" w:space="0" w:color="000000"/>
              <w:bottom w:val="single" w:sz="6" w:space="0" w:color="000000"/>
              <w:right w:val="single" w:sz="6" w:space="0" w:color="000000"/>
            </w:tcBorders>
            <w:shd w:val="clear" w:color="auto" w:fill="auto"/>
            <w:hideMark/>
          </w:tcPr>
          <w:p w14:paraId="46713BB4"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010C3173"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Examples of good practice:</w:t>
            </w:r>
            <w:r w:rsidRPr="0023793E">
              <w:rPr>
                <w:rFonts w:ascii="Arial" w:eastAsia="Times New Roman" w:hAnsi="Arial" w:cs="Arial"/>
                <w:lang w:eastAsia="en-GB"/>
              </w:rPr>
              <w:t> </w:t>
            </w:r>
          </w:p>
          <w:p w14:paraId="4BD1C013"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48C274B1"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color w:val="000000"/>
                <w:sz w:val="24"/>
                <w:szCs w:val="24"/>
                <w:lang w:eastAsia="en-GB"/>
              </w:rPr>
              <w:t>There was ample evidence of a range of learning activities which supported the student who remained attentive throughout</w:t>
            </w:r>
            <w:r w:rsidRPr="0023793E">
              <w:rPr>
                <w:rFonts w:ascii="Times New Roman" w:eastAsia="Times New Roman" w:hAnsi="Times New Roman" w:cs="Times New Roman"/>
                <w:color w:val="000000"/>
                <w:sz w:val="27"/>
                <w:szCs w:val="27"/>
                <w:lang w:eastAsia="en-GB"/>
              </w:rPr>
              <w:t>.</w:t>
            </w:r>
            <w:r w:rsidRPr="0023793E">
              <w:rPr>
                <w:rFonts w:ascii="Times New Roman" w:eastAsia="Times New Roman" w:hAnsi="Times New Roman" w:cs="Times New Roman"/>
                <w:sz w:val="27"/>
                <w:szCs w:val="27"/>
                <w:lang w:eastAsia="en-GB"/>
              </w:rPr>
              <w:t> </w:t>
            </w:r>
          </w:p>
          <w:p w14:paraId="67037CCB"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0BD7776D"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640D57DA"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6EF03C6E"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114B39EE"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0DFA1D94"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Action points:</w:t>
            </w:r>
            <w:r w:rsidRPr="0023793E">
              <w:rPr>
                <w:rFonts w:ascii="Arial" w:eastAsia="Times New Roman" w:hAnsi="Arial" w:cs="Arial"/>
                <w:lang w:eastAsia="en-GB"/>
              </w:rPr>
              <w:t> </w:t>
            </w:r>
          </w:p>
          <w:p w14:paraId="4F4D807F"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6B4757C8"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b/>
                <w:bCs/>
                <w:lang w:eastAsia="en-GB"/>
              </w:rPr>
              <w:t>N/A</w:t>
            </w:r>
            <w:r w:rsidRPr="0023793E">
              <w:rPr>
                <w:rFonts w:ascii="Arial" w:eastAsia="Times New Roman" w:hAnsi="Arial" w:cs="Arial"/>
                <w:lang w:eastAsia="en-GB"/>
              </w:rPr>
              <w:t> </w:t>
            </w:r>
          </w:p>
          <w:p w14:paraId="2AFF9715"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p w14:paraId="2A53CB2F"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Arial" w:eastAsia="Times New Roman" w:hAnsi="Arial" w:cs="Arial"/>
                <w:lang w:eastAsia="en-GB"/>
              </w:rPr>
              <w:t> </w:t>
            </w:r>
          </w:p>
        </w:tc>
        <w:tc>
          <w:tcPr>
            <w:tcW w:w="3120" w:type="dxa"/>
            <w:tcBorders>
              <w:top w:val="nil"/>
              <w:left w:val="nil"/>
              <w:bottom w:val="single" w:sz="6" w:space="0" w:color="000000"/>
              <w:right w:val="single" w:sz="6" w:space="0" w:color="000000"/>
            </w:tcBorders>
            <w:shd w:val="clear" w:color="auto" w:fill="auto"/>
            <w:hideMark/>
          </w:tcPr>
          <w:p w14:paraId="6BA699A5" w14:textId="77777777" w:rsidR="00796AFA" w:rsidRPr="0023793E" w:rsidRDefault="00796AFA" w:rsidP="0007767F">
            <w:pPr>
              <w:spacing w:after="0" w:line="240" w:lineRule="auto"/>
              <w:textAlignment w:val="baseline"/>
              <w:rPr>
                <w:rFonts w:ascii="Times New Roman" w:eastAsia="Times New Roman" w:hAnsi="Times New Roman" w:cs="Times New Roman"/>
                <w:sz w:val="24"/>
                <w:szCs w:val="24"/>
                <w:lang w:eastAsia="en-GB"/>
              </w:rPr>
            </w:pPr>
            <w:r w:rsidRPr="0023793E">
              <w:rPr>
                <w:rFonts w:ascii="Calibri" w:eastAsia="Times New Roman" w:hAnsi="Calibri" w:cs="Calibri"/>
                <w:lang w:eastAsia="en-GB"/>
              </w:rPr>
              <w:t> </w:t>
            </w:r>
          </w:p>
        </w:tc>
      </w:tr>
    </w:tbl>
    <w:p w14:paraId="3C9656A8" w14:textId="77777777" w:rsidR="00796AFA" w:rsidRPr="0023793E" w:rsidRDefault="00796AFA" w:rsidP="00796AFA">
      <w:pPr>
        <w:spacing w:after="0" w:line="240" w:lineRule="auto"/>
        <w:textAlignment w:val="baseline"/>
        <w:rPr>
          <w:rFonts w:ascii="Segoe UI" w:eastAsia="Times New Roman" w:hAnsi="Segoe UI" w:cs="Segoe UI"/>
          <w:sz w:val="18"/>
          <w:szCs w:val="18"/>
          <w:lang w:eastAsia="en-GB"/>
        </w:rPr>
      </w:pPr>
      <w:r w:rsidRPr="0023793E">
        <w:rPr>
          <w:rFonts w:ascii="Arial" w:eastAsia="Times New Roman" w:hAnsi="Arial" w:cs="Arial"/>
          <w:lang w:eastAsia="en-GB"/>
        </w:rPr>
        <w:t> </w:t>
      </w:r>
    </w:p>
    <w:p w14:paraId="6E873356" w14:textId="6A9E4E2E" w:rsidR="00796AFA" w:rsidRPr="0023793E" w:rsidRDefault="00796AFA" w:rsidP="00796AFA">
      <w:pPr>
        <w:spacing w:after="0" w:line="240" w:lineRule="auto"/>
        <w:textAlignment w:val="baseline"/>
        <w:rPr>
          <w:rFonts w:ascii="Segoe UI" w:eastAsia="Times New Roman" w:hAnsi="Segoe UI" w:cs="Segoe UI"/>
          <w:sz w:val="18"/>
          <w:szCs w:val="18"/>
          <w:lang w:eastAsia="en-GB"/>
        </w:rPr>
      </w:pPr>
      <w:r w:rsidRPr="0023793E">
        <w:rPr>
          <w:rFonts w:ascii="Arial" w:eastAsia="Times New Roman" w:hAnsi="Arial" w:cs="Arial"/>
          <w:b/>
          <w:bCs/>
          <w:lang w:eastAsia="en-GB"/>
        </w:rPr>
        <w:t>Observer ...</w:t>
      </w:r>
      <w:r w:rsidRPr="0023793E">
        <w:rPr>
          <w:rFonts w:ascii="Algerian" w:eastAsia="Times New Roman" w:hAnsi="Algerian" w:cs="Segoe UI"/>
          <w:lang w:eastAsia="en-GB"/>
        </w:rPr>
        <w:t>Adrian F Davis</w:t>
      </w:r>
      <w:r w:rsidRPr="0023793E">
        <w:rPr>
          <w:rFonts w:ascii="Arial" w:eastAsia="Times New Roman" w:hAnsi="Arial" w:cs="Arial"/>
          <w:b/>
          <w:bCs/>
          <w:lang w:eastAsia="en-GB"/>
        </w:rPr>
        <w:t xml:space="preserve">................................                                             Date </w:t>
      </w:r>
      <w:r w:rsidR="005B64EE">
        <w:rPr>
          <w:rFonts w:ascii="Arial" w:eastAsia="Times New Roman" w:hAnsi="Arial" w:cs="Arial"/>
          <w:b/>
          <w:bCs/>
          <w:lang w:eastAsia="en-GB"/>
        </w:rPr>
        <w:t>1</w:t>
      </w:r>
      <w:r w:rsidR="00B64C90">
        <w:rPr>
          <w:rFonts w:ascii="Arial" w:eastAsia="Times New Roman" w:hAnsi="Arial" w:cs="Arial"/>
          <w:b/>
          <w:bCs/>
          <w:lang w:eastAsia="en-GB"/>
        </w:rPr>
        <w:t>.</w:t>
      </w:r>
      <w:r w:rsidR="005B64EE">
        <w:rPr>
          <w:rFonts w:ascii="Arial" w:eastAsia="Times New Roman" w:hAnsi="Arial" w:cs="Arial"/>
          <w:b/>
          <w:bCs/>
          <w:lang w:eastAsia="en-GB"/>
        </w:rPr>
        <w:t>3</w:t>
      </w:r>
      <w:r w:rsidRPr="0023793E">
        <w:rPr>
          <w:rFonts w:ascii="Arial" w:eastAsia="Times New Roman" w:hAnsi="Arial" w:cs="Arial"/>
          <w:b/>
          <w:bCs/>
          <w:lang w:eastAsia="en-GB"/>
        </w:rPr>
        <w:t>.20</w:t>
      </w:r>
      <w:r w:rsidRPr="0023793E">
        <w:rPr>
          <w:rFonts w:ascii="Arial" w:eastAsia="Times New Roman" w:hAnsi="Arial" w:cs="Arial"/>
          <w:lang w:eastAsia="en-GB"/>
        </w:rPr>
        <w:t> </w:t>
      </w:r>
    </w:p>
    <w:p w14:paraId="53C94EF2" w14:textId="77777777" w:rsidR="00796AFA" w:rsidRPr="0023793E" w:rsidRDefault="00796AFA" w:rsidP="00796AFA">
      <w:pPr>
        <w:spacing w:after="0" w:line="240" w:lineRule="auto"/>
        <w:textAlignment w:val="baseline"/>
        <w:rPr>
          <w:rFonts w:ascii="Segoe UI" w:eastAsia="Times New Roman" w:hAnsi="Segoe UI" w:cs="Segoe UI"/>
          <w:sz w:val="18"/>
          <w:szCs w:val="18"/>
          <w:lang w:eastAsia="en-GB"/>
        </w:rPr>
      </w:pPr>
      <w:r w:rsidRPr="0023793E">
        <w:rPr>
          <w:rFonts w:ascii="Arial" w:eastAsia="Times New Roman" w:hAnsi="Arial" w:cs="Arial"/>
          <w:lang w:eastAsia="en-GB"/>
        </w:rPr>
        <w:t> </w:t>
      </w:r>
    </w:p>
    <w:p w14:paraId="6CE6788C" w14:textId="0C84358A" w:rsidR="00796AFA" w:rsidRPr="00B64C90" w:rsidRDefault="00796AFA" w:rsidP="00796AFA">
      <w:pPr>
        <w:spacing w:after="0" w:line="240" w:lineRule="auto"/>
        <w:textAlignment w:val="baseline"/>
        <w:rPr>
          <w:rFonts w:ascii="Segoe UI" w:eastAsia="Times New Roman" w:hAnsi="Segoe UI" w:cs="Segoe UI"/>
          <w:b/>
          <w:bCs/>
          <w:sz w:val="18"/>
          <w:szCs w:val="18"/>
          <w:lang w:eastAsia="en-GB"/>
        </w:rPr>
      </w:pPr>
      <w:proofErr w:type="spellStart"/>
      <w:proofErr w:type="gramStart"/>
      <w:r w:rsidRPr="0023793E">
        <w:rPr>
          <w:rFonts w:ascii="Arial" w:eastAsia="Times New Roman" w:hAnsi="Arial" w:cs="Arial"/>
          <w:b/>
          <w:bCs/>
          <w:lang w:eastAsia="en-GB"/>
        </w:rPr>
        <w:t>Oberservee</w:t>
      </w:r>
      <w:proofErr w:type="spellEnd"/>
      <w:r w:rsidRPr="0023793E">
        <w:rPr>
          <w:rFonts w:ascii="Arial" w:eastAsia="Times New Roman" w:hAnsi="Arial" w:cs="Arial"/>
          <w:b/>
          <w:bCs/>
          <w:lang w:eastAsia="en-GB"/>
        </w:rPr>
        <w:t>  ........</w:t>
      </w:r>
      <w:proofErr w:type="gramEnd"/>
      <w:r w:rsidR="00B64C90">
        <w:rPr>
          <w:rFonts w:ascii="Arial" w:eastAsia="Times New Roman" w:hAnsi="Arial" w:cs="Arial"/>
          <w:b/>
          <w:bCs/>
          <w:lang w:eastAsia="en-GB"/>
        </w:rPr>
        <w:t>Keith Regan</w:t>
      </w:r>
      <w:r w:rsidRPr="0023793E">
        <w:rPr>
          <w:rFonts w:ascii="Arial" w:eastAsia="Times New Roman" w:hAnsi="Arial" w:cs="Arial"/>
          <w:b/>
          <w:bCs/>
          <w:lang w:eastAsia="en-GB"/>
        </w:rPr>
        <w:t>.........................                                                Date </w:t>
      </w:r>
      <w:r w:rsidR="005B64EE">
        <w:rPr>
          <w:rFonts w:ascii="Arial" w:eastAsia="Times New Roman" w:hAnsi="Arial" w:cs="Arial"/>
          <w:b/>
          <w:bCs/>
          <w:lang w:eastAsia="en-GB"/>
        </w:rPr>
        <w:t>2</w:t>
      </w:r>
      <w:r w:rsidR="00B64C90" w:rsidRPr="00B64C90">
        <w:rPr>
          <w:rFonts w:ascii="Arial" w:eastAsia="Times New Roman" w:hAnsi="Arial" w:cs="Arial"/>
          <w:b/>
          <w:bCs/>
          <w:lang w:eastAsia="en-GB"/>
        </w:rPr>
        <w:t>.</w:t>
      </w:r>
      <w:r w:rsidR="005B64EE">
        <w:rPr>
          <w:rFonts w:ascii="Arial" w:eastAsia="Times New Roman" w:hAnsi="Arial" w:cs="Arial"/>
          <w:b/>
          <w:bCs/>
          <w:lang w:eastAsia="en-GB"/>
        </w:rPr>
        <w:t>3</w:t>
      </w:r>
      <w:r w:rsidR="00B64C90" w:rsidRPr="00B64C90">
        <w:rPr>
          <w:rFonts w:ascii="Arial" w:eastAsia="Times New Roman" w:hAnsi="Arial" w:cs="Arial"/>
          <w:b/>
          <w:bCs/>
          <w:lang w:eastAsia="en-GB"/>
        </w:rPr>
        <w:t>.20</w:t>
      </w:r>
    </w:p>
    <w:p w14:paraId="60AB7C82" w14:textId="77777777" w:rsidR="00796AFA" w:rsidRPr="0023793E" w:rsidRDefault="00796AFA" w:rsidP="00796AFA">
      <w:pPr>
        <w:spacing w:after="0" w:line="240" w:lineRule="auto"/>
        <w:textAlignment w:val="baseline"/>
        <w:rPr>
          <w:rFonts w:ascii="Segoe UI" w:eastAsia="Times New Roman" w:hAnsi="Segoe UI" w:cs="Segoe UI"/>
          <w:sz w:val="18"/>
          <w:szCs w:val="18"/>
          <w:lang w:eastAsia="en-GB"/>
        </w:rPr>
      </w:pPr>
      <w:r w:rsidRPr="0023793E">
        <w:rPr>
          <w:rFonts w:ascii="Arial" w:eastAsia="Times New Roman" w:hAnsi="Arial" w:cs="Arial"/>
          <w:lang w:eastAsia="en-GB"/>
        </w:rPr>
        <w:t> </w:t>
      </w:r>
    </w:p>
    <w:p w14:paraId="28264CE2" w14:textId="77777777" w:rsidR="00B64C90" w:rsidRDefault="00B64C90" w:rsidP="00796AFA">
      <w:pPr>
        <w:spacing w:after="0" w:line="240" w:lineRule="auto"/>
        <w:textAlignment w:val="baseline"/>
        <w:rPr>
          <w:rFonts w:ascii="Arial" w:eastAsia="Times New Roman" w:hAnsi="Arial" w:cs="Arial"/>
          <w:b/>
          <w:bCs/>
          <w:lang w:eastAsia="en-GB"/>
        </w:rPr>
      </w:pPr>
    </w:p>
    <w:p w14:paraId="6693037C" w14:textId="77777777" w:rsidR="00B64C90" w:rsidRDefault="00B64C90" w:rsidP="00796AFA">
      <w:pPr>
        <w:spacing w:after="0" w:line="240" w:lineRule="auto"/>
        <w:textAlignment w:val="baseline"/>
        <w:rPr>
          <w:rFonts w:ascii="Arial" w:eastAsia="Times New Roman" w:hAnsi="Arial" w:cs="Arial"/>
          <w:b/>
          <w:bCs/>
          <w:lang w:eastAsia="en-GB"/>
        </w:rPr>
      </w:pPr>
    </w:p>
    <w:p w14:paraId="72F08056" w14:textId="77777777" w:rsidR="00B64C90" w:rsidRDefault="00B64C90" w:rsidP="00796AFA">
      <w:pPr>
        <w:spacing w:after="0" w:line="240" w:lineRule="auto"/>
        <w:textAlignment w:val="baseline"/>
        <w:rPr>
          <w:rFonts w:ascii="Arial" w:eastAsia="Times New Roman" w:hAnsi="Arial" w:cs="Arial"/>
          <w:b/>
          <w:bCs/>
          <w:lang w:eastAsia="en-GB"/>
        </w:rPr>
      </w:pPr>
    </w:p>
    <w:p w14:paraId="172D2DF1" w14:textId="77777777" w:rsidR="00B64C90" w:rsidRDefault="00B64C90" w:rsidP="00796AFA">
      <w:pPr>
        <w:spacing w:after="0" w:line="240" w:lineRule="auto"/>
        <w:textAlignment w:val="baseline"/>
        <w:rPr>
          <w:rFonts w:ascii="Arial" w:eastAsia="Times New Roman" w:hAnsi="Arial" w:cs="Arial"/>
          <w:b/>
          <w:bCs/>
          <w:lang w:eastAsia="en-GB"/>
        </w:rPr>
      </w:pPr>
    </w:p>
    <w:p w14:paraId="5C166DFA" w14:textId="77777777" w:rsidR="00B64C90" w:rsidRDefault="00B64C90" w:rsidP="00796AFA">
      <w:pPr>
        <w:spacing w:after="0" w:line="240" w:lineRule="auto"/>
        <w:textAlignment w:val="baseline"/>
        <w:rPr>
          <w:rFonts w:ascii="Arial" w:eastAsia="Times New Roman" w:hAnsi="Arial" w:cs="Arial"/>
          <w:b/>
          <w:bCs/>
          <w:lang w:eastAsia="en-GB"/>
        </w:rPr>
      </w:pPr>
    </w:p>
    <w:p w14:paraId="2838B254" w14:textId="77777777" w:rsidR="00B64C90" w:rsidRDefault="00B64C90" w:rsidP="00796AFA">
      <w:pPr>
        <w:spacing w:after="0" w:line="240" w:lineRule="auto"/>
        <w:textAlignment w:val="baseline"/>
        <w:rPr>
          <w:rFonts w:ascii="Arial" w:eastAsia="Times New Roman" w:hAnsi="Arial" w:cs="Arial"/>
          <w:b/>
          <w:bCs/>
          <w:lang w:eastAsia="en-GB"/>
        </w:rPr>
      </w:pPr>
    </w:p>
    <w:p w14:paraId="761CDB4A" w14:textId="77777777" w:rsidR="00B64C90" w:rsidRDefault="00B64C90" w:rsidP="00796AFA">
      <w:pPr>
        <w:spacing w:after="0" w:line="240" w:lineRule="auto"/>
        <w:textAlignment w:val="baseline"/>
        <w:rPr>
          <w:rFonts w:ascii="Arial" w:eastAsia="Times New Roman" w:hAnsi="Arial" w:cs="Arial"/>
          <w:b/>
          <w:bCs/>
          <w:lang w:eastAsia="en-GB"/>
        </w:rPr>
      </w:pPr>
    </w:p>
    <w:p w14:paraId="75F60749" w14:textId="77777777" w:rsidR="00B64C90" w:rsidRDefault="00B64C90" w:rsidP="00796AFA">
      <w:pPr>
        <w:spacing w:after="0" w:line="240" w:lineRule="auto"/>
        <w:textAlignment w:val="baseline"/>
        <w:rPr>
          <w:rFonts w:ascii="Arial" w:eastAsia="Times New Roman" w:hAnsi="Arial" w:cs="Arial"/>
          <w:b/>
          <w:bCs/>
          <w:lang w:eastAsia="en-GB"/>
        </w:rPr>
      </w:pPr>
    </w:p>
    <w:p w14:paraId="7878750E" w14:textId="77777777" w:rsidR="00B64C90" w:rsidRDefault="00B64C90" w:rsidP="00796AFA">
      <w:pPr>
        <w:spacing w:after="0" w:line="240" w:lineRule="auto"/>
        <w:textAlignment w:val="baseline"/>
        <w:rPr>
          <w:rFonts w:ascii="Arial" w:eastAsia="Times New Roman" w:hAnsi="Arial" w:cs="Arial"/>
          <w:b/>
          <w:bCs/>
          <w:lang w:eastAsia="en-GB"/>
        </w:rPr>
      </w:pPr>
    </w:p>
    <w:p w14:paraId="7C1F678F" w14:textId="77777777" w:rsidR="00B64C90" w:rsidRDefault="00B64C90" w:rsidP="00796AFA">
      <w:pPr>
        <w:spacing w:after="0" w:line="240" w:lineRule="auto"/>
        <w:textAlignment w:val="baseline"/>
        <w:rPr>
          <w:rFonts w:ascii="Arial" w:eastAsia="Times New Roman" w:hAnsi="Arial" w:cs="Arial"/>
          <w:b/>
          <w:bCs/>
          <w:lang w:eastAsia="en-GB"/>
        </w:rPr>
      </w:pPr>
    </w:p>
    <w:p w14:paraId="0F1A24D0" w14:textId="77777777" w:rsidR="00B64C90" w:rsidRDefault="00B64C90" w:rsidP="00796AFA">
      <w:pPr>
        <w:spacing w:after="0" w:line="240" w:lineRule="auto"/>
        <w:textAlignment w:val="baseline"/>
        <w:rPr>
          <w:rFonts w:ascii="Arial" w:eastAsia="Times New Roman" w:hAnsi="Arial" w:cs="Arial"/>
          <w:b/>
          <w:bCs/>
          <w:lang w:eastAsia="en-GB"/>
        </w:rPr>
      </w:pPr>
    </w:p>
    <w:p w14:paraId="0243AC06" w14:textId="77777777" w:rsidR="00B64C90" w:rsidRDefault="00B64C90" w:rsidP="00796AFA">
      <w:pPr>
        <w:spacing w:after="0" w:line="240" w:lineRule="auto"/>
        <w:textAlignment w:val="baseline"/>
        <w:rPr>
          <w:rFonts w:ascii="Arial" w:eastAsia="Times New Roman" w:hAnsi="Arial" w:cs="Arial"/>
          <w:b/>
          <w:bCs/>
          <w:lang w:eastAsia="en-GB"/>
        </w:rPr>
      </w:pPr>
    </w:p>
    <w:p w14:paraId="03AE6DEF" w14:textId="77777777" w:rsidR="00B64C90" w:rsidRDefault="00B64C90" w:rsidP="00796AFA">
      <w:pPr>
        <w:spacing w:after="0" w:line="240" w:lineRule="auto"/>
        <w:textAlignment w:val="baseline"/>
        <w:rPr>
          <w:rFonts w:ascii="Arial" w:eastAsia="Times New Roman" w:hAnsi="Arial" w:cs="Arial"/>
          <w:b/>
          <w:bCs/>
          <w:lang w:eastAsia="en-GB"/>
        </w:rPr>
      </w:pPr>
    </w:p>
    <w:p w14:paraId="2F12C9BF" w14:textId="77777777" w:rsidR="00B64C90" w:rsidRDefault="00B64C90" w:rsidP="00796AFA">
      <w:pPr>
        <w:spacing w:after="0" w:line="240" w:lineRule="auto"/>
        <w:textAlignment w:val="baseline"/>
        <w:rPr>
          <w:rFonts w:ascii="Arial" w:eastAsia="Times New Roman" w:hAnsi="Arial" w:cs="Arial"/>
          <w:b/>
          <w:bCs/>
          <w:lang w:eastAsia="en-GB"/>
        </w:rPr>
      </w:pPr>
    </w:p>
    <w:p w14:paraId="6A362047" w14:textId="77777777" w:rsidR="00B64C90" w:rsidRDefault="00B64C90" w:rsidP="00796AFA">
      <w:pPr>
        <w:spacing w:after="0" w:line="240" w:lineRule="auto"/>
        <w:textAlignment w:val="baseline"/>
        <w:rPr>
          <w:rFonts w:ascii="Arial" w:eastAsia="Times New Roman" w:hAnsi="Arial" w:cs="Arial"/>
          <w:b/>
          <w:bCs/>
          <w:lang w:eastAsia="en-GB"/>
        </w:rPr>
      </w:pPr>
    </w:p>
    <w:p w14:paraId="2C73FDD5" w14:textId="77777777" w:rsidR="00B64C90" w:rsidRDefault="00B64C90" w:rsidP="00796AFA">
      <w:pPr>
        <w:spacing w:after="0" w:line="240" w:lineRule="auto"/>
        <w:textAlignment w:val="baseline"/>
        <w:rPr>
          <w:rFonts w:ascii="Arial" w:eastAsia="Times New Roman" w:hAnsi="Arial" w:cs="Arial"/>
          <w:b/>
          <w:bCs/>
          <w:lang w:eastAsia="en-GB"/>
        </w:rPr>
      </w:pPr>
    </w:p>
    <w:p w14:paraId="2DD46590" w14:textId="39813250" w:rsidR="00796AFA" w:rsidRPr="0023793E" w:rsidRDefault="00796AFA" w:rsidP="00796AFA">
      <w:pPr>
        <w:spacing w:after="0" w:line="240" w:lineRule="auto"/>
        <w:textAlignment w:val="baseline"/>
        <w:rPr>
          <w:rFonts w:ascii="Segoe UI" w:eastAsia="Times New Roman" w:hAnsi="Segoe UI" w:cs="Segoe UI"/>
          <w:sz w:val="18"/>
          <w:szCs w:val="18"/>
          <w:lang w:eastAsia="en-GB"/>
        </w:rPr>
      </w:pPr>
      <w:r w:rsidRPr="0023793E">
        <w:rPr>
          <w:rFonts w:ascii="Arial" w:eastAsia="Times New Roman" w:hAnsi="Arial" w:cs="Arial"/>
          <w:b/>
          <w:bCs/>
          <w:lang w:eastAsia="en-GB"/>
        </w:rPr>
        <w:lastRenderedPageBreak/>
        <w:t>On completion of the peer observation reports for each module, compose a short reflective paragraph on your observation experiences</w:t>
      </w:r>
      <w:r w:rsidRPr="0023793E">
        <w:rPr>
          <w:rFonts w:ascii="Arial" w:eastAsia="Times New Roman" w:hAnsi="Arial" w:cs="Arial"/>
          <w:lang w:eastAsia="en-GB"/>
        </w:rPr>
        <w:t> </w:t>
      </w:r>
    </w:p>
    <w:p w14:paraId="63D77A3D" w14:textId="4E46586D" w:rsidR="00D50D45" w:rsidRDefault="00D50D45" w:rsidP="00D50D45">
      <w:pPr>
        <w:rPr>
          <w:color w:val="FF0000"/>
          <w:shd w:val="clear" w:color="auto" w:fill="FFFFFF"/>
        </w:rPr>
      </w:pPr>
    </w:p>
    <w:p w14:paraId="7BBB1C92" w14:textId="3D4D17AD" w:rsidR="00791A3D" w:rsidRPr="00791A3D" w:rsidRDefault="00791A3D" w:rsidP="00D50D45">
      <w:pPr>
        <w:rPr>
          <w:shd w:val="clear" w:color="auto" w:fill="FFFFFF"/>
        </w:rPr>
      </w:pPr>
      <w:r>
        <w:rPr>
          <w:shd w:val="clear" w:color="auto" w:fill="FFFFFF"/>
        </w:rPr>
        <w:t xml:space="preserve">Working with this student has always required a great deal of </w:t>
      </w:r>
      <w:r w:rsidR="0081149B">
        <w:rPr>
          <w:shd w:val="clear" w:color="auto" w:fill="FFFFFF"/>
        </w:rPr>
        <w:t>organisation and planning prior to the meetings. The student is studying a technical programme, with a limited range of technical skills at hand. However, with the right level of preparation it is possible to offer them a level of support and understanding, to assist them with their work. At the close of the meeting, the student was satisfied with the learning they had received.</w:t>
      </w:r>
    </w:p>
    <w:p w14:paraId="4E9239BD" w14:textId="77777777" w:rsidR="00791A3D" w:rsidRPr="00D50D45" w:rsidRDefault="00791A3D" w:rsidP="00D50D45">
      <w:pPr>
        <w:rPr>
          <w:color w:val="FF0000"/>
          <w:shd w:val="clear" w:color="auto" w:fill="FFFFFF"/>
        </w:rPr>
      </w:pPr>
    </w:p>
    <w:p w14:paraId="5C795611" w14:textId="77777777" w:rsidR="00D50D45" w:rsidRPr="00FF3623" w:rsidRDefault="00D50D45" w:rsidP="00AF2619">
      <w:pPr>
        <w:pStyle w:val="Heading1"/>
        <w:rPr>
          <w:rFonts w:asciiTheme="minorHAnsi" w:hAnsiTheme="minorHAnsi" w:cstheme="minorHAnsi"/>
          <w:color w:val="000000" w:themeColor="text1"/>
          <w:shd w:val="clear" w:color="auto" w:fill="FFFFFF"/>
        </w:rPr>
      </w:pPr>
      <w:bookmarkStart w:id="10" w:name="_Toc39998586"/>
      <w:r w:rsidRPr="00FF3623">
        <w:rPr>
          <w:rFonts w:asciiTheme="minorHAnsi" w:hAnsiTheme="minorHAnsi" w:cstheme="minorHAnsi"/>
          <w:color w:val="000000" w:themeColor="text1"/>
          <w:shd w:val="clear" w:color="auto" w:fill="FFFFFF"/>
        </w:rPr>
        <w:t>UKPSF alignment:</w:t>
      </w:r>
      <w:bookmarkEnd w:id="10"/>
    </w:p>
    <w:p w14:paraId="35E7B733" w14:textId="77777777" w:rsidR="00D50D45" w:rsidRPr="00D50D45" w:rsidRDefault="00D50D45" w:rsidP="00D50D45">
      <w:pPr>
        <w:rPr>
          <w:color w:val="FF0000"/>
          <w:shd w:val="clear" w:color="auto" w:fill="FFFFFF"/>
        </w:rPr>
      </w:pPr>
    </w:p>
    <w:p w14:paraId="156BDE05" w14:textId="365B88E5" w:rsidR="00D50D45" w:rsidRPr="00224802" w:rsidRDefault="00D50D45" w:rsidP="00D50D45">
      <w:pPr>
        <w:rPr>
          <w:shd w:val="clear" w:color="auto" w:fill="FFFFFF"/>
        </w:rPr>
      </w:pPr>
      <w:r w:rsidRPr="00224802">
        <w:rPr>
          <w:shd w:val="clear" w:color="auto" w:fill="FFFFFF"/>
        </w:rPr>
        <w:t>Teaching Characteristics: A1, A2, K</w:t>
      </w:r>
      <w:r w:rsidR="00224802" w:rsidRPr="00224802">
        <w:rPr>
          <w:shd w:val="clear" w:color="auto" w:fill="FFFFFF"/>
        </w:rPr>
        <w:t>3</w:t>
      </w:r>
      <w:r w:rsidRPr="00224802">
        <w:rPr>
          <w:shd w:val="clear" w:color="auto" w:fill="FFFFFF"/>
        </w:rPr>
        <w:t>,</w:t>
      </w:r>
      <w:r w:rsidR="00224802" w:rsidRPr="00224802">
        <w:rPr>
          <w:shd w:val="clear" w:color="auto" w:fill="FFFFFF"/>
        </w:rPr>
        <w:t xml:space="preserve"> K4, V1</w:t>
      </w:r>
    </w:p>
    <w:p w14:paraId="66312C06" w14:textId="4D0FAD8A" w:rsidR="00D50D45" w:rsidRPr="00224802" w:rsidRDefault="00D50D45" w:rsidP="00D50D45">
      <w:pPr>
        <w:rPr>
          <w:shd w:val="clear" w:color="auto" w:fill="FFFFFF"/>
        </w:rPr>
      </w:pPr>
      <w:r w:rsidRPr="00224802">
        <w:rPr>
          <w:shd w:val="clear" w:color="auto" w:fill="FFFFFF"/>
        </w:rPr>
        <w:t xml:space="preserve">Presentations: </w:t>
      </w:r>
      <w:r w:rsidR="00224802" w:rsidRPr="00224802">
        <w:rPr>
          <w:shd w:val="clear" w:color="auto" w:fill="FFFFFF"/>
        </w:rPr>
        <w:t xml:space="preserve">A2, A4, </w:t>
      </w:r>
      <w:r w:rsidRPr="00224802">
        <w:rPr>
          <w:shd w:val="clear" w:color="auto" w:fill="FFFFFF"/>
        </w:rPr>
        <w:t>K1, K6, V1, V2</w:t>
      </w:r>
    </w:p>
    <w:p w14:paraId="0772C397" w14:textId="3B04660F" w:rsidR="00D50D45" w:rsidRPr="00224802" w:rsidRDefault="00D50D45" w:rsidP="00D50D45">
      <w:pPr>
        <w:rPr>
          <w:shd w:val="clear" w:color="auto" w:fill="FFFFFF"/>
        </w:rPr>
      </w:pPr>
      <w:r w:rsidRPr="00224802">
        <w:rPr>
          <w:shd w:val="clear" w:color="auto" w:fill="FFFFFF"/>
        </w:rPr>
        <w:t>Techniques and Aids: A3, K2</w:t>
      </w:r>
      <w:r w:rsidR="00224802" w:rsidRPr="00224802">
        <w:rPr>
          <w:shd w:val="clear" w:color="auto" w:fill="FFFFFF"/>
        </w:rPr>
        <w:t>, K4</w:t>
      </w:r>
    </w:p>
    <w:p w14:paraId="58C6306D" w14:textId="02DF357B" w:rsidR="00D50D45" w:rsidRPr="00224802" w:rsidRDefault="00D50D45" w:rsidP="00D50D45">
      <w:pPr>
        <w:rPr>
          <w:shd w:val="clear" w:color="auto" w:fill="FFFFFF"/>
        </w:rPr>
      </w:pPr>
      <w:r w:rsidRPr="00224802">
        <w:rPr>
          <w:shd w:val="clear" w:color="auto" w:fill="FFFFFF"/>
        </w:rPr>
        <w:t>Student responses: A2, V1</w:t>
      </w:r>
    </w:p>
    <w:p w14:paraId="463CA4C2" w14:textId="2ABF9524" w:rsidR="00D50D45" w:rsidRPr="00224802" w:rsidRDefault="00D50D45" w:rsidP="00D50D45">
      <w:pPr>
        <w:rPr>
          <w:shd w:val="clear" w:color="auto" w:fill="FFFFFF"/>
        </w:rPr>
      </w:pPr>
      <w:r w:rsidRPr="00224802">
        <w:rPr>
          <w:shd w:val="clear" w:color="auto" w:fill="FFFFFF"/>
        </w:rPr>
        <w:t xml:space="preserve">General: </w:t>
      </w:r>
      <w:r w:rsidR="00224802" w:rsidRPr="00224802">
        <w:rPr>
          <w:shd w:val="clear" w:color="auto" w:fill="FFFFFF"/>
        </w:rPr>
        <w:t xml:space="preserve">A2, </w:t>
      </w:r>
      <w:r w:rsidRPr="00224802">
        <w:rPr>
          <w:shd w:val="clear" w:color="auto" w:fill="FFFFFF"/>
        </w:rPr>
        <w:t>K3</w:t>
      </w:r>
      <w:r w:rsidR="00224802" w:rsidRPr="00224802">
        <w:rPr>
          <w:shd w:val="clear" w:color="auto" w:fill="FFFFFF"/>
        </w:rPr>
        <w:t>, V2</w:t>
      </w:r>
    </w:p>
    <w:p w14:paraId="1F89742E" w14:textId="2A0DB475" w:rsidR="00D50D45" w:rsidRPr="00224802" w:rsidRDefault="00D50D45" w:rsidP="00D50D45">
      <w:pPr>
        <w:rPr>
          <w:shd w:val="clear" w:color="auto" w:fill="FFFFFF"/>
        </w:rPr>
      </w:pPr>
      <w:r w:rsidRPr="00224802">
        <w:rPr>
          <w:shd w:val="clear" w:color="auto" w:fill="FFFFFF"/>
        </w:rPr>
        <w:t xml:space="preserve">Examples of Good Practice: A2, A4, </w:t>
      </w:r>
      <w:r w:rsidR="00224802" w:rsidRPr="00224802">
        <w:rPr>
          <w:shd w:val="clear" w:color="auto" w:fill="FFFFFF"/>
        </w:rPr>
        <w:t xml:space="preserve">K3, K4, </w:t>
      </w:r>
      <w:r w:rsidRPr="00224802">
        <w:rPr>
          <w:shd w:val="clear" w:color="auto" w:fill="FFFFFF"/>
        </w:rPr>
        <w:t>V1</w:t>
      </w:r>
    </w:p>
    <w:p w14:paraId="773ACA0C" w14:textId="77777777" w:rsidR="00D50D45" w:rsidRPr="00224802" w:rsidRDefault="00D50D45" w:rsidP="00D50D45">
      <w:r w:rsidRPr="00224802">
        <w:rPr>
          <w:shd w:val="clear" w:color="auto" w:fill="FFFFFF"/>
        </w:rPr>
        <w:t>Action Points: A1</w:t>
      </w:r>
    </w:p>
    <w:p w14:paraId="25661730" w14:textId="77777777" w:rsidR="00D50D45" w:rsidRPr="00D50D45" w:rsidRDefault="00D50D45" w:rsidP="00D50D45">
      <w:pPr>
        <w:spacing w:line="360" w:lineRule="auto"/>
        <w:jc w:val="both"/>
        <w:rPr>
          <w:b/>
          <w:color w:val="FF0000"/>
        </w:rPr>
      </w:pPr>
    </w:p>
    <w:p w14:paraId="58944468" w14:textId="77777777" w:rsidR="00D50D45" w:rsidRPr="00D50D45" w:rsidRDefault="00D50D45" w:rsidP="00D50D45">
      <w:pPr>
        <w:rPr>
          <w:color w:val="FF0000"/>
        </w:rPr>
      </w:pPr>
      <w:r w:rsidRPr="00D50D45">
        <w:rPr>
          <w:color w:val="FF0000"/>
        </w:rPr>
        <w:br w:type="page"/>
      </w:r>
    </w:p>
    <w:p w14:paraId="7AD49F51" w14:textId="6DB68A38" w:rsidR="00D50D45" w:rsidRPr="00FF3623" w:rsidRDefault="0094647F" w:rsidP="00AF2619">
      <w:pPr>
        <w:pStyle w:val="Heading1"/>
        <w:rPr>
          <w:rFonts w:asciiTheme="minorHAnsi" w:hAnsiTheme="minorHAnsi" w:cstheme="minorHAnsi"/>
        </w:rPr>
      </w:pPr>
      <w:bookmarkStart w:id="11" w:name="_Toc39998587"/>
      <w:r w:rsidRPr="00FF3623">
        <w:rPr>
          <w:rFonts w:asciiTheme="minorHAnsi" w:hAnsiTheme="minorHAnsi" w:cstheme="minorHAnsi"/>
          <w:color w:val="000000" w:themeColor="text1"/>
        </w:rPr>
        <w:lastRenderedPageBreak/>
        <w:t>Reflective Evaluations of Three CPD Events</w:t>
      </w:r>
      <w:bookmarkEnd w:id="11"/>
      <w:r w:rsidRPr="00FF3623">
        <w:rPr>
          <w:rFonts w:asciiTheme="minorHAnsi" w:hAnsiTheme="minorHAnsi" w:cstheme="minorHAnsi"/>
          <w:color w:val="000000" w:themeColor="text1"/>
        </w:rPr>
        <w:t xml:space="preserve"> </w:t>
      </w:r>
    </w:p>
    <w:p w14:paraId="0EE1716B" w14:textId="79C8DF13" w:rsidR="0094647F" w:rsidRDefault="0094647F">
      <w:pPr>
        <w:rPr>
          <w:sz w:val="32"/>
          <w:szCs w:val="32"/>
        </w:rPr>
      </w:pPr>
    </w:p>
    <w:p w14:paraId="2A22C780" w14:textId="134C4D0C" w:rsidR="0094647F" w:rsidRDefault="0094647F">
      <w:pPr>
        <w:spacing w:after="160" w:line="259" w:lineRule="auto"/>
        <w:rPr>
          <w:sz w:val="32"/>
          <w:szCs w:val="32"/>
        </w:rPr>
      </w:pPr>
      <w:r>
        <w:rPr>
          <w:sz w:val="32"/>
          <w:szCs w:val="32"/>
        </w:rPr>
        <w:br w:type="page"/>
      </w:r>
    </w:p>
    <w:p w14:paraId="1735E389" w14:textId="77777777" w:rsidR="0026077C" w:rsidRPr="00FF3623" w:rsidRDefault="0026077C" w:rsidP="00AF2619">
      <w:pPr>
        <w:pStyle w:val="Heading1"/>
        <w:rPr>
          <w:rFonts w:asciiTheme="minorHAnsi" w:hAnsiTheme="minorHAnsi" w:cstheme="minorHAnsi"/>
          <w:color w:val="000000" w:themeColor="text1"/>
        </w:rPr>
      </w:pPr>
      <w:bookmarkStart w:id="12" w:name="_Toc39998588"/>
      <w:r w:rsidRPr="00FF3623">
        <w:rPr>
          <w:rFonts w:asciiTheme="minorHAnsi" w:hAnsiTheme="minorHAnsi" w:cstheme="minorHAnsi"/>
          <w:color w:val="000000" w:themeColor="text1"/>
        </w:rPr>
        <w:lastRenderedPageBreak/>
        <w:t>CPD Event 1</w:t>
      </w:r>
      <w:bookmarkEnd w:id="12"/>
    </w:p>
    <w:p w14:paraId="7D065FBB" w14:textId="77777777" w:rsidR="00AF2619" w:rsidRDefault="00AF2619" w:rsidP="0026077C">
      <w:pPr>
        <w:rPr>
          <w:rFonts w:ascii="Calibri" w:hAnsi="Calibri" w:cs="Calibri"/>
          <w:b/>
          <w:bCs/>
        </w:rPr>
      </w:pPr>
    </w:p>
    <w:p w14:paraId="0966AF54" w14:textId="0B775BB8" w:rsidR="0026077C" w:rsidRDefault="0026077C" w:rsidP="0026077C">
      <w:pPr>
        <w:rPr>
          <w:rFonts w:ascii="Calibri" w:hAnsi="Calibri" w:cs="Calibri"/>
          <w:b/>
          <w:bCs/>
          <w:shd w:val="clear" w:color="auto" w:fill="FFFFFF"/>
        </w:rPr>
      </w:pPr>
      <w:r w:rsidRPr="00071DE5">
        <w:rPr>
          <w:rFonts w:ascii="Calibri" w:hAnsi="Calibri" w:cs="Calibri"/>
          <w:b/>
          <w:bCs/>
        </w:rPr>
        <w:t xml:space="preserve">CPD Seminar: </w:t>
      </w:r>
      <w:r w:rsidRPr="00071DE5">
        <w:rPr>
          <w:rFonts w:ascii="Calibri" w:hAnsi="Calibri" w:cs="Calibri"/>
          <w:b/>
          <w:bCs/>
          <w:shd w:val="clear" w:color="auto" w:fill="FFFFFF"/>
        </w:rPr>
        <w:t>MindView for Academic and Assistive Purposes: Beginners to Intermediates, presented by Liam Petit of Matchware</w:t>
      </w:r>
    </w:p>
    <w:p w14:paraId="4360D19A" w14:textId="67B323D2" w:rsidR="0026077C" w:rsidRPr="00744C98" w:rsidRDefault="0026077C" w:rsidP="0026077C">
      <w:pPr>
        <w:spacing w:line="360" w:lineRule="auto"/>
        <w:rPr>
          <w:rFonts w:ascii="Calibri" w:hAnsi="Calibri" w:cs="Calibri"/>
          <w:shd w:val="clear" w:color="auto" w:fill="FFFFFF"/>
        </w:rPr>
      </w:pPr>
      <w:r w:rsidRPr="00744C98">
        <w:rPr>
          <w:rFonts w:ascii="Calibri" w:hAnsi="Calibri" w:cs="Calibri"/>
          <w:shd w:val="clear" w:color="auto" w:fill="FFFFFF"/>
        </w:rPr>
        <w:t>This was a seminar aimed at users of the assistive technology software tool called Mind View</w:t>
      </w:r>
      <w:r>
        <w:rPr>
          <w:rFonts w:ascii="Calibri" w:hAnsi="Calibri" w:cs="Calibri"/>
          <w:shd w:val="clear" w:color="auto" w:fill="FFFFFF"/>
        </w:rPr>
        <w:t xml:space="preserve"> (A5)</w:t>
      </w:r>
      <w:r w:rsidRPr="00744C98">
        <w:rPr>
          <w:rFonts w:ascii="Calibri" w:hAnsi="Calibri" w:cs="Calibri"/>
          <w:shd w:val="clear" w:color="auto" w:fill="FFFFFF"/>
        </w:rPr>
        <w:t>. The aim of the course was to learn the basics of the tool, consisting of how to organise ideas</w:t>
      </w:r>
      <w:r>
        <w:rPr>
          <w:rFonts w:ascii="Calibri" w:hAnsi="Calibri" w:cs="Calibri"/>
          <w:shd w:val="clear" w:color="auto" w:fill="FFFFFF"/>
        </w:rPr>
        <w:t xml:space="preserve"> by </w:t>
      </w:r>
      <w:r w:rsidRPr="00744C98">
        <w:rPr>
          <w:rFonts w:ascii="Calibri" w:hAnsi="Calibri" w:cs="Calibri"/>
          <w:shd w:val="clear" w:color="auto" w:fill="FFFFFF"/>
        </w:rPr>
        <w:t xml:space="preserve">customising </w:t>
      </w:r>
      <w:r>
        <w:rPr>
          <w:rFonts w:ascii="Calibri" w:hAnsi="Calibri" w:cs="Calibri"/>
          <w:shd w:val="clear" w:color="auto" w:fill="FFFFFF"/>
        </w:rPr>
        <w:t>m</w:t>
      </w:r>
      <w:r w:rsidRPr="00744C98">
        <w:rPr>
          <w:rFonts w:ascii="Calibri" w:hAnsi="Calibri" w:cs="Calibri"/>
          <w:shd w:val="clear" w:color="auto" w:fill="FFFFFF"/>
        </w:rPr>
        <w:t xml:space="preserve">ind </w:t>
      </w:r>
      <w:r>
        <w:rPr>
          <w:rFonts w:ascii="Calibri" w:hAnsi="Calibri" w:cs="Calibri"/>
          <w:shd w:val="clear" w:color="auto" w:fill="FFFFFF"/>
        </w:rPr>
        <w:t>m</w:t>
      </w:r>
      <w:r w:rsidRPr="00744C98">
        <w:rPr>
          <w:rFonts w:ascii="Calibri" w:hAnsi="Calibri" w:cs="Calibri"/>
          <w:shd w:val="clear" w:color="auto" w:fill="FFFFFF"/>
        </w:rPr>
        <w:t>aps and exporting to Microsoft Word documents and including how to add citations</w:t>
      </w:r>
      <w:r>
        <w:rPr>
          <w:rFonts w:ascii="Calibri" w:hAnsi="Calibri" w:cs="Calibri"/>
          <w:shd w:val="clear" w:color="auto" w:fill="FFFFFF"/>
        </w:rPr>
        <w:t xml:space="preserve"> (A1, K2)</w:t>
      </w:r>
      <w:r w:rsidRPr="00744C98">
        <w:rPr>
          <w:rFonts w:ascii="Calibri" w:hAnsi="Calibri" w:cs="Calibri"/>
          <w:shd w:val="clear" w:color="auto" w:fill="FFFFFF"/>
        </w:rPr>
        <w:t>. The appeal of the seminar for me personally was the opportunity to learn the basics of the product so that I could share my learning with those students who</w:t>
      </w:r>
      <w:r>
        <w:rPr>
          <w:rFonts w:ascii="Calibri" w:hAnsi="Calibri" w:cs="Calibri"/>
          <w:shd w:val="clear" w:color="auto" w:fill="FFFFFF"/>
        </w:rPr>
        <w:t>m</w:t>
      </w:r>
      <w:r w:rsidRPr="00744C98">
        <w:rPr>
          <w:rFonts w:ascii="Calibri" w:hAnsi="Calibri" w:cs="Calibri"/>
          <w:shd w:val="clear" w:color="auto" w:fill="FFFFFF"/>
        </w:rPr>
        <w:t xml:space="preserve"> I work with and who use Mind View</w:t>
      </w:r>
      <w:r>
        <w:rPr>
          <w:rFonts w:ascii="Calibri" w:hAnsi="Calibri" w:cs="Calibri"/>
          <w:shd w:val="clear" w:color="auto" w:fill="FFFFFF"/>
        </w:rPr>
        <w:t xml:space="preserve"> (K4)</w:t>
      </w:r>
      <w:r w:rsidRPr="00744C98">
        <w:rPr>
          <w:rFonts w:ascii="Calibri" w:hAnsi="Calibri" w:cs="Calibri"/>
          <w:shd w:val="clear" w:color="auto" w:fill="FFFFFF"/>
        </w:rPr>
        <w:t xml:space="preserve">. </w:t>
      </w:r>
      <w:r w:rsidR="004F74BB" w:rsidRPr="00A772EB">
        <w:rPr>
          <w:rFonts w:ascii="Calibri" w:hAnsi="Calibri" w:cs="Calibri"/>
        </w:rPr>
        <w:t>A core</w:t>
      </w:r>
      <w:r w:rsidR="004F74BB" w:rsidRPr="00A772EB">
        <w:rPr>
          <w:rFonts w:ascii="Calibri" w:hAnsi="Calibri" w:cs="Calibri"/>
          <w:shd w:val="clear" w:color="auto" w:fill="FFFFFF"/>
        </w:rPr>
        <w:t xml:space="preserve"> part of the work I do is to teach study skills, which can include support in planning and writing ess</w:t>
      </w:r>
      <w:r w:rsidR="004F74BB">
        <w:rPr>
          <w:rFonts w:ascii="Calibri" w:hAnsi="Calibri" w:cs="Calibri"/>
          <w:shd w:val="clear" w:color="auto" w:fill="FFFFFF"/>
        </w:rPr>
        <w:t xml:space="preserve">ays and this tool has the potential means to teaching the students to learn effectively and provide them with new life skills (Reece and Walker, 2007, pp 33-34). </w:t>
      </w:r>
      <w:r w:rsidRPr="00744C98">
        <w:rPr>
          <w:rFonts w:ascii="Calibri" w:hAnsi="Calibri" w:cs="Calibri"/>
          <w:shd w:val="clear" w:color="auto" w:fill="FFFFFF"/>
        </w:rPr>
        <w:t xml:space="preserve">It is quite common for students with dyslexia and in receipt of Disability Student Allowance (DSA), to undertake a Needs Assessment and be awarded various items of Assistive Technology, and Mind View is often one the items included. In order that I </w:t>
      </w:r>
      <w:r>
        <w:rPr>
          <w:rFonts w:ascii="Calibri" w:hAnsi="Calibri" w:cs="Calibri"/>
          <w:shd w:val="clear" w:color="auto" w:fill="FFFFFF"/>
        </w:rPr>
        <w:t>could</w:t>
      </w:r>
      <w:r w:rsidRPr="00744C98">
        <w:rPr>
          <w:rFonts w:ascii="Calibri" w:hAnsi="Calibri" w:cs="Calibri"/>
          <w:shd w:val="clear" w:color="auto" w:fill="FFFFFF"/>
        </w:rPr>
        <w:t xml:space="preserve"> confidently advise my students to make use of the </w:t>
      </w:r>
      <w:r w:rsidRPr="00DA3BAE">
        <w:rPr>
          <w:rFonts w:ascii="Calibri" w:hAnsi="Calibri" w:cs="Calibri"/>
        </w:rPr>
        <w:t>tool</w:t>
      </w:r>
      <w:r w:rsidRPr="00A772EB">
        <w:rPr>
          <w:rFonts w:ascii="Calibri" w:hAnsi="Calibri" w:cs="Calibri"/>
        </w:rPr>
        <w:t>, it felt important that I had personal knowledge of the advantages, the tool offered (A2).</w:t>
      </w:r>
      <w:r w:rsidR="00B95562" w:rsidRPr="00A772EB">
        <w:rPr>
          <w:rFonts w:ascii="Calibri" w:hAnsi="Calibri" w:cs="Calibri"/>
        </w:rPr>
        <w:t xml:space="preserve"> </w:t>
      </w:r>
      <w:r w:rsidR="00A772EB">
        <w:rPr>
          <w:rFonts w:ascii="Calibri" w:hAnsi="Calibri" w:cs="Calibri"/>
          <w:shd w:val="clear" w:color="auto" w:fill="FFFFFF"/>
        </w:rPr>
        <w:t xml:space="preserve">This is within the context of the legal requirements of Higher Education Institutions to provide both positive learning experiences for students and that academics must learn how to teach effectively (Campbell and Norton, 2007, p11). </w:t>
      </w:r>
    </w:p>
    <w:p w14:paraId="7455E19A" w14:textId="2DFC5934" w:rsidR="0026077C" w:rsidRPr="00744C98" w:rsidRDefault="0026077C" w:rsidP="0026077C">
      <w:pPr>
        <w:spacing w:line="360" w:lineRule="auto"/>
        <w:rPr>
          <w:rFonts w:ascii="Calibri" w:hAnsi="Calibri" w:cs="Calibri"/>
          <w:shd w:val="clear" w:color="auto" w:fill="FFFFFF"/>
        </w:rPr>
      </w:pPr>
      <w:r w:rsidRPr="00744C98">
        <w:rPr>
          <w:rFonts w:ascii="Calibri" w:hAnsi="Calibri" w:cs="Calibri"/>
          <w:shd w:val="clear" w:color="auto" w:fill="FFFFFF"/>
        </w:rPr>
        <w:t>The product is accredited by the Disability Student Allowance (DSA) and approved for use with students in Higher Education with SpLDs, and specifically those with dyslexia</w:t>
      </w:r>
      <w:r>
        <w:rPr>
          <w:rFonts w:ascii="Calibri" w:hAnsi="Calibri" w:cs="Calibri"/>
          <w:shd w:val="clear" w:color="auto" w:fill="FFFFFF"/>
        </w:rPr>
        <w:t xml:space="preserve"> (V2)</w:t>
      </w:r>
      <w:r w:rsidRPr="00744C98">
        <w:rPr>
          <w:rFonts w:ascii="Calibri" w:hAnsi="Calibri" w:cs="Calibri"/>
          <w:shd w:val="clear" w:color="auto" w:fill="FFFFFF"/>
        </w:rPr>
        <w:t>.</w:t>
      </w:r>
      <w:r w:rsidR="00A772EB">
        <w:rPr>
          <w:rFonts w:ascii="Calibri" w:hAnsi="Calibri" w:cs="Calibri"/>
          <w:shd w:val="clear" w:color="auto" w:fill="FFFFFF"/>
        </w:rPr>
        <w:t xml:space="preserve"> </w:t>
      </w:r>
      <w:r w:rsidRPr="00744C98">
        <w:rPr>
          <w:rFonts w:ascii="Calibri" w:hAnsi="Calibri" w:cs="Calibri"/>
          <w:shd w:val="clear" w:color="auto" w:fill="FFFFFF"/>
        </w:rPr>
        <w:t xml:space="preserve">Petit provided information on the make-up of neuro-diversity and how </w:t>
      </w:r>
      <w:r w:rsidRPr="004F74BB">
        <w:rPr>
          <w:rFonts w:ascii="Calibri" w:hAnsi="Calibri" w:cs="Calibri"/>
          <w:shd w:val="clear" w:color="auto" w:fill="FFFFFF"/>
        </w:rPr>
        <w:t>those with dyslexia have difficulty with reading, organisation and that they have preference for non-linear thought and therefore the advantages of the tool is that it can support the easy capture of ideas and is suitable for individuals with poor writing skills (A1, V2).</w:t>
      </w:r>
    </w:p>
    <w:p w14:paraId="1DBCB6ED" w14:textId="77777777" w:rsidR="0026077C" w:rsidRPr="00744C98" w:rsidRDefault="0026077C" w:rsidP="0026077C">
      <w:pPr>
        <w:spacing w:line="360" w:lineRule="auto"/>
        <w:rPr>
          <w:rFonts w:ascii="Calibri" w:hAnsi="Calibri" w:cs="Calibri"/>
          <w:shd w:val="clear" w:color="auto" w:fill="FFFFFF"/>
        </w:rPr>
      </w:pPr>
      <w:r w:rsidRPr="00744C98">
        <w:rPr>
          <w:rFonts w:ascii="Calibri" w:hAnsi="Calibri" w:cs="Calibri"/>
          <w:shd w:val="clear" w:color="auto" w:fill="FFFFFF"/>
        </w:rPr>
        <w:t>Petit emphasised how the tool helped to unlock the learning potential of students</w:t>
      </w:r>
      <w:r>
        <w:rPr>
          <w:rFonts w:ascii="Calibri" w:hAnsi="Calibri" w:cs="Calibri"/>
          <w:shd w:val="clear" w:color="auto" w:fill="FFFFFF"/>
        </w:rPr>
        <w:t xml:space="preserve"> (V1, V2)</w:t>
      </w:r>
      <w:r w:rsidRPr="00744C98">
        <w:rPr>
          <w:rFonts w:ascii="Calibri" w:hAnsi="Calibri" w:cs="Calibri"/>
          <w:shd w:val="clear" w:color="auto" w:fill="FFFFFF"/>
        </w:rPr>
        <w:t xml:space="preserve">. The use of </w:t>
      </w:r>
      <w:r>
        <w:rPr>
          <w:rFonts w:ascii="Calibri" w:hAnsi="Calibri" w:cs="Calibri"/>
          <w:shd w:val="clear" w:color="auto" w:fill="FFFFFF"/>
        </w:rPr>
        <w:t>m</w:t>
      </w:r>
      <w:r w:rsidRPr="00744C98">
        <w:rPr>
          <w:rFonts w:ascii="Calibri" w:hAnsi="Calibri" w:cs="Calibri"/>
          <w:shd w:val="clear" w:color="auto" w:fill="FFFFFF"/>
        </w:rPr>
        <w:t xml:space="preserve">ind </w:t>
      </w:r>
      <w:r>
        <w:rPr>
          <w:rFonts w:ascii="Calibri" w:hAnsi="Calibri" w:cs="Calibri"/>
          <w:shd w:val="clear" w:color="auto" w:fill="FFFFFF"/>
        </w:rPr>
        <w:t>m</w:t>
      </w:r>
      <w:r w:rsidRPr="00744C98">
        <w:rPr>
          <w:rFonts w:ascii="Calibri" w:hAnsi="Calibri" w:cs="Calibri"/>
          <w:shd w:val="clear" w:color="auto" w:fill="FFFFFF"/>
        </w:rPr>
        <w:t>apping is the strategy and the innovative part of the tool is how the work can be exported to a Word document and form the basis of an essay. The claim is that in doing this, it helps to reduce stress and anxiety for SpLD students, supporting task management and time management</w:t>
      </w:r>
      <w:r>
        <w:rPr>
          <w:rFonts w:ascii="Calibri" w:hAnsi="Calibri" w:cs="Calibri"/>
          <w:shd w:val="clear" w:color="auto" w:fill="FFFFFF"/>
        </w:rPr>
        <w:t xml:space="preserve"> (K3, V1, V2)</w:t>
      </w:r>
      <w:r w:rsidRPr="00744C98">
        <w:rPr>
          <w:rFonts w:ascii="Calibri" w:hAnsi="Calibri" w:cs="Calibri"/>
          <w:shd w:val="clear" w:color="auto" w:fill="FFFFFF"/>
        </w:rPr>
        <w:t>. Petit made clear the advantage of the tool in supporting those students who struggle to get started on assignments and how it is possible to ‘mind-dump’ ideas which can then easily be structured into cohesive ideas and thoughts</w:t>
      </w:r>
      <w:r>
        <w:rPr>
          <w:rFonts w:ascii="Calibri" w:hAnsi="Calibri" w:cs="Calibri"/>
          <w:shd w:val="clear" w:color="auto" w:fill="FFFFFF"/>
        </w:rPr>
        <w:t xml:space="preserve"> (V1, V2) </w:t>
      </w:r>
      <w:r w:rsidRPr="00744C98">
        <w:rPr>
          <w:rFonts w:ascii="Calibri" w:hAnsi="Calibri" w:cs="Calibri"/>
          <w:shd w:val="clear" w:color="auto" w:fill="FFFFFF"/>
        </w:rPr>
        <w:t xml:space="preserve">. </w:t>
      </w:r>
    </w:p>
    <w:p w14:paraId="6BC25DD0" w14:textId="2328876B" w:rsidR="0026077C" w:rsidRPr="004F74BB" w:rsidRDefault="0026077C" w:rsidP="0026077C">
      <w:pPr>
        <w:spacing w:line="360" w:lineRule="auto"/>
        <w:rPr>
          <w:rFonts w:ascii="Calibri" w:hAnsi="Calibri" w:cs="Calibri"/>
          <w:shd w:val="clear" w:color="auto" w:fill="FFFFFF"/>
        </w:rPr>
      </w:pPr>
      <w:r w:rsidRPr="00744C98">
        <w:rPr>
          <w:rFonts w:ascii="Calibri" w:hAnsi="Calibri" w:cs="Calibri"/>
          <w:shd w:val="clear" w:color="auto" w:fill="FFFFFF"/>
        </w:rPr>
        <w:lastRenderedPageBreak/>
        <w:t xml:space="preserve">This became an extremely enlightening course for me to undertake and one with an increasing number of benefits to both myself and </w:t>
      </w:r>
      <w:r>
        <w:rPr>
          <w:rFonts w:ascii="Calibri" w:hAnsi="Calibri" w:cs="Calibri"/>
          <w:shd w:val="clear" w:color="auto" w:fill="FFFFFF"/>
        </w:rPr>
        <w:t xml:space="preserve">for </w:t>
      </w:r>
      <w:r w:rsidRPr="00744C98">
        <w:rPr>
          <w:rFonts w:ascii="Calibri" w:hAnsi="Calibri" w:cs="Calibri"/>
          <w:shd w:val="clear" w:color="auto" w:fill="FFFFFF"/>
        </w:rPr>
        <w:t>the students who</w:t>
      </w:r>
      <w:r>
        <w:rPr>
          <w:rFonts w:ascii="Calibri" w:hAnsi="Calibri" w:cs="Calibri"/>
          <w:shd w:val="clear" w:color="auto" w:fill="FFFFFF"/>
        </w:rPr>
        <w:t>m</w:t>
      </w:r>
      <w:r w:rsidRPr="00744C98">
        <w:rPr>
          <w:rFonts w:ascii="Calibri" w:hAnsi="Calibri" w:cs="Calibri"/>
          <w:shd w:val="clear" w:color="auto" w:fill="FFFFFF"/>
        </w:rPr>
        <w:t xml:space="preserve"> I teach</w:t>
      </w:r>
      <w:r>
        <w:rPr>
          <w:rFonts w:ascii="Calibri" w:hAnsi="Calibri" w:cs="Calibri"/>
          <w:shd w:val="clear" w:color="auto" w:fill="FFFFFF"/>
        </w:rPr>
        <w:t xml:space="preserve"> (A1, K3)</w:t>
      </w:r>
      <w:r w:rsidRPr="00744C98">
        <w:rPr>
          <w:rFonts w:ascii="Calibri" w:hAnsi="Calibri" w:cs="Calibri"/>
          <w:shd w:val="clear" w:color="auto" w:fill="FFFFFF"/>
        </w:rPr>
        <w:t xml:space="preserve">. I gained the understanding that those students </w:t>
      </w:r>
      <w:r w:rsidRPr="004F74BB">
        <w:rPr>
          <w:rFonts w:ascii="Calibri" w:hAnsi="Calibri" w:cs="Calibri"/>
          <w:shd w:val="clear" w:color="auto" w:fill="FFFFFF"/>
        </w:rPr>
        <w:t>with dyslexia develop their thinking in an organic and creative fashion, rather than in the more conventional linear approach, which I am more familiar with (K3). Therefore, having a tool which, as demonstrated, can easily facilitate the rapid construction of the outline of a well-planned and structured academic essay, felt incredibly appropriate for the suitability of my needs and those of my students (V1, V2).</w:t>
      </w:r>
      <w:r w:rsidR="00B95562" w:rsidRPr="004F74BB">
        <w:rPr>
          <w:rFonts w:ascii="Calibri" w:hAnsi="Calibri" w:cs="Calibri"/>
          <w:shd w:val="clear" w:color="auto" w:fill="FFFFFF"/>
        </w:rPr>
        <w:t xml:space="preserve"> </w:t>
      </w:r>
    </w:p>
    <w:p w14:paraId="1A95EBDA" w14:textId="77777777" w:rsidR="0026077C" w:rsidRPr="00744C98" w:rsidRDefault="0026077C" w:rsidP="0026077C">
      <w:pPr>
        <w:spacing w:line="360" w:lineRule="auto"/>
        <w:rPr>
          <w:rFonts w:ascii="Calibri" w:hAnsi="Calibri" w:cs="Calibri"/>
        </w:rPr>
      </w:pPr>
      <w:r w:rsidRPr="004F74BB">
        <w:rPr>
          <w:rFonts w:ascii="Calibri" w:hAnsi="Calibri" w:cs="Calibri"/>
          <w:shd w:val="clear" w:color="auto" w:fill="FFFFFF"/>
        </w:rPr>
        <w:t>After years of working with students with dyslexia, I am aware that one of the major stumbling blocks for them is getting started on a written assignment. This tool provides a means to overcome the impasse and I have been able to share my learning from this course, with my students, which has resulted in a range of benefits for them (A2, V2</w:t>
      </w:r>
      <w:r>
        <w:rPr>
          <w:rFonts w:ascii="Calibri" w:hAnsi="Calibri" w:cs="Calibri"/>
          <w:shd w:val="clear" w:color="auto" w:fill="FFFFFF"/>
        </w:rPr>
        <w:t>)</w:t>
      </w:r>
      <w:r w:rsidRPr="00744C98">
        <w:rPr>
          <w:rFonts w:ascii="Calibri" w:hAnsi="Calibri" w:cs="Calibri"/>
          <w:shd w:val="clear" w:color="auto" w:fill="FFFFFF"/>
        </w:rPr>
        <w:t>.</w:t>
      </w:r>
    </w:p>
    <w:p w14:paraId="20041628" w14:textId="77777777" w:rsidR="00E86EB5" w:rsidRPr="004C7F5E" w:rsidRDefault="00E86EB5" w:rsidP="00E86EB5">
      <w:pPr>
        <w:spacing w:line="360" w:lineRule="auto"/>
        <w:jc w:val="both"/>
        <w:rPr>
          <w:b/>
          <w:u w:val="single"/>
        </w:rPr>
      </w:pPr>
      <w:r w:rsidRPr="004C7F5E">
        <w:rPr>
          <w:b/>
          <w:u w:val="single"/>
        </w:rPr>
        <w:t>Bibliography</w:t>
      </w:r>
    </w:p>
    <w:p w14:paraId="57D2BAF2" w14:textId="77777777" w:rsidR="00E86EB5" w:rsidRDefault="00E86EB5" w:rsidP="00E86EB5">
      <w:r>
        <w:t xml:space="preserve">Campbell, A. and Norton, L. (2007) </w:t>
      </w:r>
      <w:r>
        <w:rPr>
          <w:i/>
        </w:rPr>
        <w:t>Learning, Teaching and Assessing in Higher Education: Developing Reflective Practice.</w:t>
      </w:r>
      <w:r>
        <w:t xml:space="preserve"> Exeter: Learning Matters Ltd.</w:t>
      </w:r>
    </w:p>
    <w:p w14:paraId="15D89C7C" w14:textId="77777777" w:rsidR="00E86EB5" w:rsidRPr="00C418A9" w:rsidRDefault="00E86EB5" w:rsidP="00E86EB5">
      <w:r>
        <w:t xml:space="preserve">Reece, I. and Walker, S. (2007) </w:t>
      </w:r>
      <w:r>
        <w:rPr>
          <w:i/>
        </w:rPr>
        <w:t xml:space="preserve">Teaching, Training &amp; Learning: A Practical Guide. </w:t>
      </w:r>
      <w:r>
        <w:t>Tyne and Wear: Business Education Publishers Limited.</w:t>
      </w:r>
    </w:p>
    <w:p w14:paraId="71348D23" w14:textId="0473B6C3" w:rsidR="0026077C" w:rsidRDefault="0026077C">
      <w:pPr>
        <w:spacing w:after="160" w:line="259" w:lineRule="auto"/>
        <w:rPr>
          <w:sz w:val="32"/>
          <w:szCs w:val="32"/>
        </w:rPr>
      </w:pPr>
      <w:r>
        <w:rPr>
          <w:sz w:val="32"/>
          <w:szCs w:val="32"/>
        </w:rPr>
        <w:br w:type="page"/>
      </w:r>
    </w:p>
    <w:p w14:paraId="1ED6CF4D" w14:textId="77777777" w:rsidR="0026077C" w:rsidRPr="00FF3623" w:rsidRDefault="0026077C" w:rsidP="00AF2619">
      <w:pPr>
        <w:pStyle w:val="Heading1"/>
        <w:rPr>
          <w:rFonts w:asciiTheme="minorHAnsi" w:hAnsiTheme="minorHAnsi" w:cstheme="minorHAnsi"/>
          <w:color w:val="000000" w:themeColor="text1"/>
        </w:rPr>
      </w:pPr>
      <w:bookmarkStart w:id="13" w:name="_Toc39998589"/>
      <w:r w:rsidRPr="00FF3623">
        <w:rPr>
          <w:rFonts w:asciiTheme="minorHAnsi" w:hAnsiTheme="minorHAnsi" w:cstheme="minorHAnsi"/>
          <w:color w:val="000000" w:themeColor="text1"/>
        </w:rPr>
        <w:lastRenderedPageBreak/>
        <w:t>CPD Event 2</w:t>
      </w:r>
      <w:bookmarkEnd w:id="13"/>
    </w:p>
    <w:p w14:paraId="108F7A4C" w14:textId="77777777" w:rsidR="00AF2619" w:rsidRDefault="00AF2619" w:rsidP="0026077C">
      <w:pPr>
        <w:rPr>
          <w:b/>
          <w:bCs/>
        </w:rPr>
      </w:pPr>
    </w:p>
    <w:p w14:paraId="31DB6CF7" w14:textId="1ADA83C9" w:rsidR="0026077C" w:rsidRDefault="0026077C" w:rsidP="0026077C">
      <w:pPr>
        <w:rPr>
          <w:b/>
          <w:bCs/>
        </w:rPr>
      </w:pPr>
      <w:r w:rsidRPr="00560265">
        <w:rPr>
          <w:b/>
          <w:bCs/>
        </w:rPr>
        <w:t>Dyslexia in Higher Education: Useful iOS Apps by Dr Thomas Sim Med (Special Education) PhD (Psychology) from Embrace Dyslexia</w:t>
      </w:r>
    </w:p>
    <w:p w14:paraId="4BFE6F30" w14:textId="7AFC74FA" w:rsidR="003C3DBE" w:rsidRDefault="003C3DBE" w:rsidP="0026077C">
      <w:pPr>
        <w:rPr>
          <w:b/>
          <w:bCs/>
        </w:rPr>
      </w:pPr>
    </w:p>
    <w:p w14:paraId="49F01376" w14:textId="7467C1A3" w:rsidR="0026077C" w:rsidRDefault="0026077C" w:rsidP="0026077C">
      <w:pPr>
        <w:spacing w:line="360" w:lineRule="auto"/>
      </w:pPr>
      <w:r>
        <w:t xml:space="preserve">This seminar was aimed at educators from Higher Education Institutions (HEIs) (K4, V3). </w:t>
      </w:r>
      <w:r w:rsidRPr="0089091C">
        <w:t>Dr Sims’s</w:t>
      </w:r>
      <w:r>
        <w:t xml:space="preserve"> key message from this seminar was that educators can help students to learn better by doing simple things. Sim shared that the paradigm of teaching is changing (K6).</w:t>
      </w:r>
      <w:r w:rsidR="003C3DBE">
        <w:t xml:space="preserve"> Sim reflected Jarvis’s (2010, p.141) view of how the </w:t>
      </w:r>
      <w:r w:rsidR="003C1E25">
        <w:t>historical</w:t>
      </w:r>
      <w:r w:rsidR="003C3DBE">
        <w:t xml:space="preserve"> didactic </w:t>
      </w:r>
      <w:r w:rsidR="003C1E25">
        <w:t xml:space="preserve">style of </w:t>
      </w:r>
      <w:r w:rsidR="003C3DBE">
        <w:t>teaching</w:t>
      </w:r>
      <w:r>
        <w:t xml:space="preserve"> </w:t>
      </w:r>
      <w:r w:rsidR="003C3DBE">
        <w:t>has been replaced</w:t>
      </w:r>
      <w:r w:rsidR="003C1E25">
        <w:t>,</w:t>
      </w:r>
      <w:r w:rsidR="003C3DBE">
        <w:t xml:space="preserve"> </w:t>
      </w:r>
      <w:r w:rsidR="003C1E25">
        <w:t xml:space="preserve">whereby the </w:t>
      </w:r>
      <w:r w:rsidRPr="003C1E25">
        <w:t>teacher facilitates, and the student learns from everywhere (K6).</w:t>
      </w:r>
      <w:r>
        <w:t xml:space="preserve"> The synopsis of the course was to focus on the lectures or tutorials and provide general strategies to help students at universities survive and thrive in the HE environment (A2, V1, V2). There was to be a discussion on useful iOS Apps and all the tips were especially aimed at helping students with dyslexia (V2). </w:t>
      </w:r>
    </w:p>
    <w:p w14:paraId="1A278241" w14:textId="77777777" w:rsidR="0026077C" w:rsidRDefault="0026077C" w:rsidP="0026077C">
      <w:pPr>
        <w:spacing w:line="360" w:lineRule="auto"/>
      </w:pPr>
      <w:r>
        <w:t>I teach many students with dyslexia and I am fully aware of the challenges they face on many levels. It felt highly relevant to have simple and practical tips explained on how to mitigate some of the unnecessary difficulties a student may face (A2, V2). There were tips for lecturers to support a student’s reading, so they were not forced to read slowly, recognising that making lecture notes/readings easier meant a student is more likely to pay attention (A2, K3, V2). A key aspect raised in relation to teaching students with dyslexia, is their preference to be taught in a visual medium and instead of being required to memorise facts it is necessary to explain why (K2, K3, V2). This becomes the difference between understanding a subject and memorising a subject (K3).</w:t>
      </w:r>
      <w:r w:rsidRPr="00001E2C">
        <w:t xml:space="preserve"> </w:t>
      </w:r>
      <w:r>
        <w:t>Sim discussed tips for students in relation to attending lectures such as being semi-prepared for the lecture and reading up around the topic. Tips for students after lectures, included spending time revising notes and trying to summarise a lecture on one or two sides of A4 sheets. The seminar then moved onto advice on useful educational Apps and emphasised the use of educational websites such as the Khan Academy/TED (V2). Sim also showed a link on how to find useful educational Apps. Sim’s point was that as an educator you need to use whatever tools (including Apps) which are out there to help with our teaching (V3, V4).</w:t>
      </w:r>
    </w:p>
    <w:p w14:paraId="78BCB474" w14:textId="469ED4D3" w:rsidR="0026077C" w:rsidRDefault="0026077C" w:rsidP="0026077C">
      <w:pPr>
        <w:spacing w:line="360" w:lineRule="auto"/>
      </w:pPr>
      <w:r>
        <w:t xml:space="preserve">What I liked about this seminar was the way in which Sim emphasised </w:t>
      </w:r>
      <w:r w:rsidRPr="002877AA">
        <w:t>that it is the role of the teacher to motivate their student</w:t>
      </w:r>
      <w:r>
        <w:t xml:space="preserve"> as </w:t>
      </w:r>
      <w:r w:rsidRPr="002877AA">
        <w:t xml:space="preserve">this makes them feel happy about themselves and </w:t>
      </w:r>
      <w:r>
        <w:t xml:space="preserve">they </w:t>
      </w:r>
      <w:r w:rsidRPr="002877AA">
        <w:t xml:space="preserve">will want to </w:t>
      </w:r>
      <w:r>
        <w:t>work</w:t>
      </w:r>
      <w:r w:rsidRPr="002877AA">
        <w:t xml:space="preserve"> more and </w:t>
      </w:r>
      <w:r>
        <w:t xml:space="preserve">therefore </w:t>
      </w:r>
      <w:r w:rsidRPr="002877AA">
        <w:t>their thinking process</w:t>
      </w:r>
      <w:r>
        <w:t>ing</w:t>
      </w:r>
      <w:r w:rsidRPr="002877AA">
        <w:t xml:space="preserve"> will be better</w:t>
      </w:r>
      <w:r>
        <w:t xml:space="preserve"> (A2, K3, V3)</w:t>
      </w:r>
      <w:r w:rsidRPr="002877AA">
        <w:t>.</w:t>
      </w:r>
      <w:r>
        <w:t xml:space="preserve"> This, and other points raised by Sim has enabled me to reflect on my approach to teaching. It had been a powerful reminder to me of the importance of maintaining the interest of the student and to equip </w:t>
      </w:r>
      <w:r>
        <w:lastRenderedPageBreak/>
        <w:t>them with visually interesting teaching tools when covering study skills topics, so that they remained attentive and motivated to learn (A2, K3, V3). The tips on how teachers present reading material has become part of my initial checklist when I work with a new student and working with educational Apps has now become part of a range of tools I feel able to use to support my students’ learning (A1, A2).</w:t>
      </w:r>
    </w:p>
    <w:p w14:paraId="12C4F548" w14:textId="77777777" w:rsidR="00E028FF" w:rsidRPr="004C7F5E" w:rsidRDefault="00E028FF" w:rsidP="00E028FF">
      <w:pPr>
        <w:spacing w:line="360" w:lineRule="auto"/>
        <w:jc w:val="both"/>
        <w:rPr>
          <w:b/>
          <w:u w:val="single"/>
        </w:rPr>
      </w:pPr>
      <w:r w:rsidRPr="004C7F5E">
        <w:rPr>
          <w:b/>
          <w:u w:val="single"/>
        </w:rPr>
        <w:t>Bibliography</w:t>
      </w:r>
    </w:p>
    <w:p w14:paraId="781C44DF" w14:textId="77777777" w:rsidR="00E028FF" w:rsidRDefault="00E028FF" w:rsidP="00E028FF">
      <w:pPr>
        <w:spacing w:line="360" w:lineRule="auto"/>
        <w:jc w:val="both"/>
      </w:pPr>
      <w:r>
        <w:t xml:space="preserve">Jarvis, P. (2010) </w:t>
      </w:r>
      <w:r w:rsidRPr="007363A4">
        <w:rPr>
          <w:i/>
          <w:iCs/>
        </w:rPr>
        <w:t>Adult Education and Lifelong Learning: Theory and Practice.</w:t>
      </w:r>
      <w:r>
        <w:t xml:space="preserve"> 4</w:t>
      </w:r>
      <w:r w:rsidRPr="007363A4">
        <w:rPr>
          <w:vertAlign w:val="superscript"/>
        </w:rPr>
        <w:t>th</w:t>
      </w:r>
      <w:r>
        <w:t xml:space="preserve"> </w:t>
      </w:r>
      <w:proofErr w:type="spellStart"/>
      <w:r>
        <w:t>edn</w:t>
      </w:r>
      <w:proofErr w:type="spellEnd"/>
      <w:r>
        <w:t>. London: Routledge.</w:t>
      </w:r>
    </w:p>
    <w:p w14:paraId="0E3DE8E5" w14:textId="77777777" w:rsidR="00E028FF" w:rsidRDefault="00E028FF" w:rsidP="0026077C">
      <w:pPr>
        <w:spacing w:line="360" w:lineRule="auto"/>
      </w:pPr>
    </w:p>
    <w:p w14:paraId="7A63B2DC" w14:textId="77777777" w:rsidR="0026077C" w:rsidRPr="0089091C" w:rsidRDefault="0026077C" w:rsidP="0026077C">
      <w:pPr>
        <w:spacing w:line="360" w:lineRule="auto"/>
      </w:pPr>
    </w:p>
    <w:p w14:paraId="5DD19157" w14:textId="345EA371" w:rsidR="0026077C" w:rsidRDefault="0026077C">
      <w:pPr>
        <w:spacing w:after="160" w:line="259" w:lineRule="auto"/>
      </w:pPr>
      <w:r>
        <w:br w:type="page"/>
      </w:r>
    </w:p>
    <w:p w14:paraId="2B5F6733" w14:textId="77777777" w:rsidR="0026077C" w:rsidRPr="00FF3623" w:rsidRDefault="0026077C" w:rsidP="00AF2619">
      <w:pPr>
        <w:pStyle w:val="Heading1"/>
        <w:rPr>
          <w:rFonts w:asciiTheme="minorHAnsi" w:hAnsiTheme="minorHAnsi" w:cstheme="minorHAnsi"/>
          <w:color w:val="000000" w:themeColor="text1"/>
        </w:rPr>
      </w:pPr>
      <w:bookmarkStart w:id="14" w:name="_Toc39998590"/>
      <w:r w:rsidRPr="00FF3623">
        <w:rPr>
          <w:rFonts w:asciiTheme="minorHAnsi" w:hAnsiTheme="minorHAnsi" w:cstheme="minorHAnsi"/>
          <w:color w:val="000000" w:themeColor="text1"/>
        </w:rPr>
        <w:lastRenderedPageBreak/>
        <w:t>CPD Event 3</w:t>
      </w:r>
      <w:bookmarkEnd w:id="14"/>
    </w:p>
    <w:p w14:paraId="34A8D57E" w14:textId="77777777" w:rsidR="00AF2619" w:rsidRDefault="00AF2619" w:rsidP="0026077C">
      <w:pPr>
        <w:rPr>
          <w:b/>
          <w:bCs/>
        </w:rPr>
      </w:pPr>
    </w:p>
    <w:p w14:paraId="0606E3FA" w14:textId="4BF29772" w:rsidR="0026077C" w:rsidRPr="00915A10" w:rsidRDefault="0026077C" w:rsidP="0026077C">
      <w:pPr>
        <w:rPr>
          <w:b/>
          <w:bCs/>
        </w:rPr>
      </w:pPr>
      <w:r w:rsidRPr="00915A10">
        <w:rPr>
          <w:b/>
          <w:bCs/>
        </w:rPr>
        <w:t>Online CPD Modules produced by the National Autistic Society: Autism: Supporting Families; Autism and Sensory Experience; Autism: Stress and Anxiety; Understanding Autism; Autism and Communication</w:t>
      </w:r>
    </w:p>
    <w:p w14:paraId="51649622" w14:textId="09A54DED" w:rsidR="0026077C" w:rsidRDefault="0026077C" w:rsidP="0026077C">
      <w:pPr>
        <w:spacing w:line="360" w:lineRule="auto"/>
      </w:pPr>
      <w:r>
        <w:t xml:space="preserve">This set of modules </w:t>
      </w:r>
      <w:r w:rsidR="00F54B82">
        <w:t>were</w:t>
      </w:r>
      <w:r>
        <w:t xml:space="preserve"> designed to explain the issues faced by those with Autistic Spectrum Condition (ASC) and to convey best practice, whilst not directly aimed at one group (V1, V2). There </w:t>
      </w:r>
      <w:r w:rsidR="00F54B82">
        <w:t>were</w:t>
      </w:r>
      <w:r>
        <w:t xml:space="preserve"> five online modules, which have been produced for those either working for or caring for individuals with ASC, including Asperger (V1, V2). The completion of each module </w:t>
      </w:r>
      <w:r w:rsidR="00F54B82">
        <w:t>took</w:t>
      </w:r>
      <w:r>
        <w:t xml:space="preserve"> approximately two hours. The completion of each module consist</w:t>
      </w:r>
      <w:r w:rsidR="00F54B82">
        <w:t>ed</w:t>
      </w:r>
      <w:r>
        <w:t xml:space="preserve"> of a test, awarded by a CPD certificate, recognised by the Disability Support Allowance (DSA) (V4). Elements of the difficulties faced by those with ASC were explained and underpinned with the use of videos with transcripts, along with comprehensive written information and interactive activities (V3). Some of the ideas covered included the sensory processing problems faced by those with ASC and practices related to minimising stress and anxiety levels faced </w:t>
      </w:r>
      <w:r w:rsidR="00F54B82">
        <w:t>by</w:t>
      </w:r>
      <w:r>
        <w:t xml:space="preserve"> those with the condition in connection with difficulties with communication and social behaviour (A2, V2, V3).</w:t>
      </w:r>
    </w:p>
    <w:p w14:paraId="1AE0658E" w14:textId="3380BABA" w:rsidR="0026077C" w:rsidRDefault="0026077C" w:rsidP="0026077C">
      <w:pPr>
        <w:spacing w:line="360" w:lineRule="auto"/>
      </w:pPr>
      <w:r>
        <w:t xml:space="preserve">My main role at UWTSD is as a Specialist one to one Study Skills Support Tutor however, I am also employed as a Specialist Mentor. This role would typically be relevant when </w:t>
      </w:r>
      <w:r w:rsidRPr="004A5B82">
        <w:t xml:space="preserve">working with students with ASC and those at the higher functioning end of the spectrum, those with Asperger (A2, V2). I have worked with four students </w:t>
      </w:r>
      <w:r w:rsidR="004A5B82" w:rsidRPr="004A5B82">
        <w:t xml:space="preserve">with Asperger, whilst employed at the university. I was introduced to these modules through a network of critical friendships and a critical community of learners and teachers at the university (Campbell and Norton, 2007, p.45). They were able to recommend the modules as they were </w:t>
      </w:r>
      <w:r w:rsidRPr="004A5B82">
        <w:t xml:space="preserve">extremely relevant for reinforcing approaches to good practice whilst working with </w:t>
      </w:r>
      <w:r w:rsidR="004A5B82" w:rsidRPr="004A5B82">
        <w:t>ASC</w:t>
      </w:r>
      <w:r w:rsidRPr="004A5B82">
        <w:t xml:space="preserve"> students (K1, K3, V2). I have combined the knowledge gained from</w:t>
      </w:r>
      <w:r>
        <w:t xml:space="preserve"> my other practice as a neurodevelopmental therapist with that of the work I do as a Specialist Mentor in guiding me through the support I offer to my ASC students. I have a great deal of respect for their ability to overcome the challenges they face, whilst undertaking the educational and social demands of university life (V1). For example, whilst academic achievement is well within their grasp, difficulty with specific language comprehension, requires careful and non-ambiguous dialogue and instruction as part of my pedagogical approach (K3, V2). Creating an environment conducive to their sensory needs is another consideration I take on board, such as ensuring comfortable lighting and sound levels, so as not to overload any sensitivity they may experience and therefore avoid unnecessary stress which could detract from their ability to focus and attend to their studies (K3, V2).</w:t>
      </w:r>
    </w:p>
    <w:p w14:paraId="2DA4ABD7" w14:textId="7743708B" w:rsidR="0026077C" w:rsidRDefault="0026077C" w:rsidP="0026077C">
      <w:pPr>
        <w:spacing w:line="360" w:lineRule="auto"/>
      </w:pPr>
      <w:r>
        <w:lastRenderedPageBreak/>
        <w:t>One of the key messages from the NAS modules was the understanding that all students with ASC have their own unique abilities and how important it is to get to know what approaches and compensatory measures work for certain individuals and what approaches do not (A2, K3, V3). I felt that overall, these NAS modules were able to offer a range of useful and applicable information with which I could use whilst teaching ASC students at university level. It felt that the format of the follow up exams for each module, reinforced the learning aims and there are teaching tools which I would recommend to others, working and caring for those with ASC (V4).</w:t>
      </w:r>
    </w:p>
    <w:p w14:paraId="77AF6E3D" w14:textId="77777777" w:rsidR="00BA198F" w:rsidRPr="004C7F5E" w:rsidRDefault="00BA198F" w:rsidP="00BA198F">
      <w:pPr>
        <w:spacing w:line="360" w:lineRule="auto"/>
        <w:jc w:val="both"/>
        <w:rPr>
          <w:b/>
          <w:u w:val="single"/>
        </w:rPr>
      </w:pPr>
      <w:r w:rsidRPr="004C7F5E">
        <w:rPr>
          <w:b/>
          <w:u w:val="single"/>
        </w:rPr>
        <w:t>Bibliography</w:t>
      </w:r>
    </w:p>
    <w:p w14:paraId="20251A84" w14:textId="77777777" w:rsidR="00BA198F" w:rsidRDefault="00BA198F" w:rsidP="00BA198F">
      <w:r>
        <w:t xml:space="preserve">Campbell, A. and Norton, L. (2007) </w:t>
      </w:r>
      <w:r>
        <w:rPr>
          <w:i/>
        </w:rPr>
        <w:t>Learning, Teaching and Assessing in Higher Education: Developing Reflective Practice.</w:t>
      </w:r>
      <w:r>
        <w:t xml:space="preserve"> Exeter: Learning Matters Ltd.</w:t>
      </w:r>
    </w:p>
    <w:p w14:paraId="71417842" w14:textId="7307D26E" w:rsidR="00BA198F" w:rsidRDefault="00BA198F" w:rsidP="0026077C">
      <w:pPr>
        <w:spacing w:line="360" w:lineRule="auto"/>
      </w:pPr>
    </w:p>
    <w:p w14:paraId="0E20BA2E" w14:textId="77777777" w:rsidR="008B7CDD" w:rsidRDefault="008B7CDD" w:rsidP="0026077C">
      <w:pPr>
        <w:spacing w:line="360" w:lineRule="auto"/>
      </w:pPr>
    </w:p>
    <w:p w14:paraId="216113E0" w14:textId="77777777" w:rsidR="0026077C" w:rsidRDefault="0026077C" w:rsidP="0026077C">
      <w:pPr>
        <w:spacing w:line="360" w:lineRule="auto"/>
      </w:pPr>
      <w:r>
        <w:t xml:space="preserve"> </w:t>
      </w:r>
    </w:p>
    <w:p w14:paraId="2DB0FB65" w14:textId="5A1058FB" w:rsidR="003A4960" w:rsidRDefault="003A4960">
      <w:pPr>
        <w:spacing w:after="160" w:line="259" w:lineRule="auto"/>
      </w:pPr>
      <w:r>
        <w:br w:type="page"/>
      </w:r>
    </w:p>
    <w:p w14:paraId="6B77F83A" w14:textId="77777777" w:rsidR="003A4960" w:rsidRPr="00FF3623" w:rsidRDefault="003A4960" w:rsidP="00FF3623">
      <w:pPr>
        <w:pStyle w:val="Heading1"/>
        <w:rPr>
          <w:rFonts w:asciiTheme="minorHAnsi" w:hAnsiTheme="minorHAnsi" w:cstheme="minorHAnsi"/>
          <w:color w:val="000000" w:themeColor="text1"/>
        </w:rPr>
      </w:pPr>
      <w:bookmarkStart w:id="15" w:name="_Toc39998591"/>
      <w:r w:rsidRPr="00FF3623">
        <w:rPr>
          <w:rFonts w:asciiTheme="minorHAnsi" w:hAnsiTheme="minorHAnsi" w:cstheme="minorHAnsi"/>
          <w:color w:val="000000" w:themeColor="text1"/>
        </w:rPr>
        <w:lastRenderedPageBreak/>
        <w:t>A brief assessment of my professional development throughout the programme together with an analysis of future developmental needs</w:t>
      </w:r>
      <w:bookmarkEnd w:id="15"/>
      <w:r w:rsidRPr="00FF3623">
        <w:rPr>
          <w:rFonts w:asciiTheme="minorHAnsi" w:hAnsiTheme="minorHAnsi" w:cstheme="minorHAnsi"/>
          <w:color w:val="000000" w:themeColor="text1"/>
        </w:rPr>
        <w:t xml:space="preserve"> </w:t>
      </w:r>
    </w:p>
    <w:p w14:paraId="6DA4B679" w14:textId="77777777" w:rsidR="00FF3623" w:rsidRDefault="00FF3623" w:rsidP="003A4960">
      <w:pPr>
        <w:spacing w:line="360" w:lineRule="auto"/>
      </w:pPr>
    </w:p>
    <w:p w14:paraId="22C533FE" w14:textId="6348745B" w:rsidR="003A4960" w:rsidRDefault="003A4960" w:rsidP="003A4960">
      <w:pPr>
        <w:spacing w:line="360" w:lineRule="auto"/>
      </w:pPr>
      <w:r>
        <w:t>From the outset of this programme, I can reflect on how initially overwhelmed I felt about accomplishing the task, which is in fact, a reflection on how I often approach demanding tasks, a sense that I will often underestimate my ability to meet the demands placed upon me. There has been a considerable amount of procrastination and reluctance to even starting to embark upon the quest. However, and as part of this reflective task, I can now appreciate how the programme has enabled my professional development and what my future developmental needs could be (K1, K4, K6, V4).</w:t>
      </w:r>
    </w:p>
    <w:p w14:paraId="797811D8" w14:textId="77777777" w:rsidR="003A4960" w:rsidRDefault="003A4960" w:rsidP="003A4960">
      <w:pPr>
        <w:spacing w:line="360" w:lineRule="auto"/>
      </w:pPr>
      <w:r>
        <w:t xml:space="preserve">Perhaps my greatest awareness is the acceptance that I do have an academic side to me, which I dismiss at times. This awareness is followed closely by my appreciation of the support and cooperation I have experienced, whilst undertaking the programme, from fellow staff, whose insights and encouragement have been invaluable in enabling me to gain confidence in the work covered in these last two years (A5, K4, V4). I have appreciation for what this programme has afforded me, with the opportunity to study in detail, an area of academic research which has interested me for a long time (A2, K6). It is unlikely that I would have had this opportunity if it were not for the programme. This can also be said in relation to undertaking reflective accounts of the CPDs, in recognising their relevance to my work (K4, K5). The programme has been relevant to my work and therefore relevant to my professional development. </w:t>
      </w:r>
    </w:p>
    <w:p w14:paraId="35407CA9" w14:textId="1A7CF77A" w:rsidR="003A4960" w:rsidRDefault="003A4960" w:rsidP="003A4960">
      <w:pPr>
        <w:spacing w:line="360" w:lineRule="auto"/>
      </w:pPr>
      <w:r>
        <w:t xml:space="preserve">In the forefront of my awareness I can reflect on my deeper understanding of the challenges faced by my SpLD students (K3). I have been presented with the opportunity to learn the theory behind teaching and learning; moving away from the former didactic approach I had grown up with and being introduced to the facilitative teaching style I have adopted during my teaching interventions (A1, A2, A4, K3, V1). Through the research process for the programme, I have learned how my teaching style correlates with one whereby I create a working relationship with my students, which in turn, supports their learning (K3, V1, V2). In regards to the teaching interventions, I appreciated the opportunity to think creatively on what intervention to use but then, from the research and the learning, recognising the importance of providing learning outcomes at the outset and subsequently providing opportunities for feedback, to gauge whether the outcomes had been reached or not and therefore benefitting both the students’ and my own learning (A1, A2, K3, K5, V3). </w:t>
      </w:r>
    </w:p>
    <w:p w14:paraId="05FB1E90" w14:textId="77777777" w:rsidR="003A4960" w:rsidRDefault="003A4960" w:rsidP="003A4960">
      <w:pPr>
        <w:spacing w:line="360" w:lineRule="auto"/>
      </w:pPr>
      <w:r>
        <w:t xml:space="preserve">In analysing my future developmental needs, I am aware I need to interact more with other members of staff to enable me to expand on ideas for best working practices; to not be afraid to ask </w:t>
      </w:r>
      <w:r>
        <w:lastRenderedPageBreak/>
        <w:t>for advice from my fellow staff (A3, V3). I also need to further expand my knowledge on the different teaching styles, as the programme has equipped me with the awareness that teaching styles and methods are constantly evolving and there are always going to be new approaches to consider (K6, V4).</w:t>
      </w:r>
    </w:p>
    <w:p w14:paraId="0DD03283" w14:textId="77777777" w:rsidR="003A4960" w:rsidRDefault="003A4960" w:rsidP="003A4960">
      <w:pPr>
        <w:spacing w:line="360" w:lineRule="auto"/>
      </w:pPr>
    </w:p>
    <w:p w14:paraId="403279D0" w14:textId="4449AD52" w:rsidR="003A4960" w:rsidRDefault="003A4960">
      <w:pPr>
        <w:spacing w:after="160" w:line="259" w:lineRule="auto"/>
      </w:pPr>
      <w:r>
        <w:br w:type="page"/>
      </w:r>
    </w:p>
    <w:p w14:paraId="598AF6DB" w14:textId="300527E5" w:rsidR="0026077C" w:rsidRPr="00FF3623" w:rsidRDefault="00B333F6" w:rsidP="00FF3623">
      <w:pPr>
        <w:pStyle w:val="Heading1"/>
        <w:rPr>
          <w:rFonts w:asciiTheme="minorHAnsi" w:hAnsiTheme="minorHAnsi" w:cstheme="minorHAnsi"/>
          <w:color w:val="000000" w:themeColor="text1"/>
        </w:rPr>
      </w:pPr>
      <w:bookmarkStart w:id="16" w:name="_Toc39998592"/>
      <w:r w:rsidRPr="00FF3623">
        <w:rPr>
          <w:rFonts w:asciiTheme="minorHAnsi" w:hAnsiTheme="minorHAnsi" w:cstheme="minorHAnsi"/>
          <w:color w:val="000000" w:themeColor="text1"/>
        </w:rPr>
        <w:lastRenderedPageBreak/>
        <w:t>80 Hours of Teaching</w:t>
      </w:r>
      <w:bookmarkEnd w:id="16"/>
    </w:p>
    <w:p w14:paraId="403611B8" w14:textId="77777777" w:rsidR="00B333F6" w:rsidRDefault="00B333F6" w:rsidP="00B333F6">
      <w:pPr>
        <w:spacing w:after="0" w:line="240" w:lineRule="auto"/>
        <w:textAlignment w:val="baseline"/>
        <w:rPr>
          <w:rFonts w:ascii="Calibri" w:hAnsi="Calibri" w:cs="Calibri"/>
          <w:color w:val="174E86"/>
          <w:bdr w:val="none" w:sz="0" w:space="0" w:color="auto" w:frame="1"/>
        </w:rPr>
      </w:pPr>
    </w:p>
    <w:p w14:paraId="674819B0" w14:textId="75528C6B" w:rsidR="00B333F6" w:rsidRDefault="00B333F6" w:rsidP="00B333F6">
      <w:pPr>
        <w:spacing w:after="0" w:line="240" w:lineRule="auto"/>
        <w:textAlignment w:val="baseline"/>
        <w:rPr>
          <w:rFonts w:ascii="Calibri" w:hAnsi="Calibri" w:cs="Calibri"/>
          <w:color w:val="174E86"/>
          <w:bdr w:val="none" w:sz="0" w:space="0" w:color="auto" w:frame="1"/>
        </w:rPr>
      </w:pPr>
      <w:r>
        <w:rPr>
          <w:rFonts w:ascii="Calibri" w:hAnsi="Calibri" w:cs="Calibri"/>
          <w:color w:val="174E86"/>
          <w:bdr w:val="none" w:sz="0" w:space="0" w:color="auto" w:frame="1"/>
        </w:rPr>
        <w:t>Dear Mark, </w:t>
      </w:r>
    </w:p>
    <w:p w14:paraId="7AE1D722" w14:textId="77777777" w:rsidR="00B333F6" w:rsidRDefault="00B333F6" w:rsidP="00B333F6">
      <w:pPr>
        <w:spacing w:after="0" w:line="240" w:lineRule="auto"/>
        <w:textAlignment w:val="baseline"/>
        <w:rPr>
          <w:rFonts w:ascii="inherit" w:hAnsi="inherit"/>
          <w:sz w:val="23"/>
          <w:szCs w:val="23"/>
        </w:rPr>
      </w:pPr>
    </w:p>
    <w:p w14:paraId="45B165CA" w14:textId="77777777" w:rsidR="00B333F6" w:rsidRDefault="00B333F6" w:rsidP="00B333F6">
      <w:pPr>
        <w:textAlignment w:val="baseline"/>
        <w:rPr>
          <w:rFonts w:ascii="inherit" w:hAnsi="inherit"/>
          <w:sz w:val="23"/>
          <w:szCs w:val="23"/>
        </w:rPr>
      </w:pPr>
      <w:r>
        <w:rPr>
          <w:rFonts w:ascii="Calibri" w:hAnsi="Calibri" w:cs="Calibri"/>
          <w:color w:val="174E86"/>
          <w:bdr w:val="none" w:sz="0" w:space="0" w:color="auto" w:frame="1"/>
        </w:rPr>
        <w:t xml:space="preserve">Further to Bryn’s email, (below), requesting testament confirming completion of 80 hours of teaching during his PG Cert </w:t>
      </w:r>
      <w:proofErr w:type="spellStart"/>
      <w:r>
        <w:rPr>
          <w:rFonts w:ascii="Calibri" w:hAnsi="Calibri" w:cs="Calibri"/>
          <w:color w:val="174E86"/>
          <w:bdr w:val="none" w:sz="0" w:space="0" w:color="auto" w:frame="1"/>
        </w:rPr>
        <w:t>tHE</w:t>
      </w:r>
      <w:proofErr w:type="spellEnd"/>
      <w:r>
        <w:rPr>
          <w:rFonts w:ascii="Calibri" w:hAnsi="Calibri" w:cs="Calibri"/>
          <w:color w:val="174E86"/>
          <w:bdr w:val="none" w:sz="0" w:space="0" w:color="auto" w:frame="1"/>
        </w:rPr>
        <w:t xml:space="preserve"> programme, I can confirm as Bryn's Line Manager, that he has undertaken a total of 158 specialist teaching hours since he started.</w:t>
      </w:r>
    </w:p>
    <w:p w14:paraId="6C861D1E" w14:textId="77777777" w:rsidR="00B333F6" w:rsidRDefault="00B333F6" w:rsidP="00B333F6">
      <w:pPr>
        <w:textAlignment w:val="baseline"/>
        <w:rPr>
          <w:rFonts w:ascii="inherit" w:hAnsi="inherit"/>
          <w:sz w:val="23"/>
          <w:szCs w:val="23"/>
        </w:rPr>
      </w:pPr>
      <w:r>
        <w:rPr>
          <w:rFonts w:ascii="Calibri" w:hAnsi="Calibri" w:cs="Calibri"/>
          <w:color w:val="174E86"/>
          <w:bdr w:val="none" w:sz="0" w:space="0" w:color="auto" w:frame="1"/>
        </w:rPr>
        <w:t>Please do not hesitate to contact me if you require anything further. </w:t>
      </w:r>
    </w:p>
    <w:p w14:paraId="7017EDB9" w14:textId="450733B4" w:rsidR="00B333F6" w:rsidRDefault="00B333F6" w:rsidP="00B333F6">
      <w:pPr>
        <w:pStyle w:val="NormalWeb"/>
        <w:spacing w:before="0" w:beforeAutospacing="0" w:after="0" w:afterAutospacing="0"/>
        <w:textAlignment w:val="baseline"/>
        <w:rPr>
          <w:rFonts w:ascii="inherit" w:hAnsi="inherit"/>
          <w:sz w:val="23"/>
          <w:szCs w:val="23"/>
        </w:rPr>
      </w:pPr>
      <w:r>
        <w:rPr>
          <w:rFonts w:ascii="Calibri" w:hAnsi="Calibri" w:cs="Calibri"/>
          <w:color w:val="174E86"/>
          <w:sz w:val="22"/>
          <w:szCs w:val="22"/>
          <w:bdr w:val="none" w:sz="0" w:space="0" w:color="auto" w:frame="1"/>
        </w:rPr>
        <w:t>With very best wishes </w:t>
      </w:r>
    </w:p>
    <w:p w14:paraId="6107CCB7" w14:textId="77777777" w:rsidR="00B333F6" w:rsidRDefault="00B333F6" w:rsidP="00B333F6">
      <w:pPr>
        <w:textAlignment w:val="baseline"/>
        <w:rPr>
          <w:rFonts w:ascii="Calibri" w:hAnsi="Calibri" w:cs="Calibri"/>
          <w:color w:val="174E86"/>
        </w:rPr>
      </w:pPr>
    </w:p>
    <w:p w14:paraId="034561B9" w14:textId="77777777" w:rsidR="00B333F6" w:rsidRDefault="00B333F6" w:rsidP="00B333F6">
      <w:pPr>
        <w:shd w:val="clear" w:color="auto" w:fill="FFFFFF"/>
        <w:textAlignment w:val="baseline"/>
        <w:rPr>
          <w:rFonts w:ascii="Calibri" w:hAnsi="Calibri" w:cs="Calibri"/>
          <w:color w:val="17365D"/>
          <w:sz w:val="24"/>
          <w:szCs w:val="24"/>
          <w:bdr w:val="none" w:sz="0" w:space="0" w:color="auto" w:frame="1"/>
        </w:rPr>
      </w:pPr>
      <w:r>
        <w:rPr>
          <w:rFonts w:ascii="Lucida Handwriting" w:hAnsi="Lucida Handwriting" w:cs="Calibri"/>
          <w:color w:val="17365D"/>
          <w:bdr w:val="none" w:sz="0" w:space="0" w:color="auto" w:frame="1"/>
        </w:rPr>
        <w:t>Val </w:t>
      </w:r>
    </w:p>
    <w:p w14:paraId="17C2B680" w14:textId="77777777" w:rsidR="00B333F6" w:rsidRDefault="00B333F6" w:rsidP="00B333F6">
      <w:pPr>
        <w:shd w:val="clear" w:color="auto" w:fill="FFFFFF"/>
        <w:textAlignment w:val="baseline"/>
        <w:rPr>
          <w:rFonts w:ascii="Calibri" w:hAnsi="Calibri" w:cs="Calibri"/>
          <w:color w:val="17365D"/>
          <w:bdr w:val="none" w:sz="0" w:space="0" w:color="auto" w:frame="1"/>
        </w:rPr>
      </w:pPr>
    </w:p>
    <w:p w14:paraId="23DFFA23" w14:textId="77777777" w:rsidR="00B333F6" w:rsidRDefault="00B333F6" w:rsidP="00B333F6">
      <w:pPr>
        <w:pStyle w:val="NormalWeb"/>
        <w:shd w:val="clear" w:color="auto" w:fill="FFFFFF"/>
        <w:spacing w:before="0" w:beforeAutospacing="0" w:after="0" w:afterAutospacing="0"/>
        <w:textAlignment w:val="baseline"/>
        <w:rPr>
          <w:rFonts w:ascii="Calibri" w:hAnsi="Calibri" w:cs="Calibri"/>
          <w:color w:val="17365D"/>
          <w:bdr w:val="none" w:sz="0" w:space="0" w:color="auto" w:frame="1"/>
        </w:rPr>
      </w:pPr>
      <w:r>
        <w:rPr>
          <w:rFonts w:ascii="inherit" w:hAnsi="inherit" w:cs="Calibri"/>
          <w:b/>
          <w:bCs/>
          <w:color w:val="44546A"/>
          <w:sz w:val="20"/>
          <w:szCs w:val="20"/>
          <w:bdr w:val="none" w:sz="0" w:space="0" w:color="auto" w:frame="1"/>
        </w:rPr>
        <w:t>Valerie R Harding</w:t>
      </w:r>
    </w:p>
    <w:p w14:paraId="628BCC95" w14:textId="77777777" w:rsidR="00B333F6" w:rsidRDefault="00B333F6" w:rsidP="00B333F6">
      <w:pPr>
        <w:pStyle w:val="NormalWeb"/>
        <w:shd w:val="clear" w:color="auto" w:fill="FFFFFF"/>
        <w:spacing w:before="0" w:beforeAutospacing="0" w:after="0" w:afterAutospacing="0"/>
        <w:textAlignment w:val="baseline"/>
        <w:rPr>
          <w:rFonts w:ascii="Arial Narrow" w:hAnsi="Arial Narrow"/>
          <w:color w:val="17365D"/>
          <w:sz w:val="20"/>
          <w:szCs w:val="20"/>
          <w:bdr w:val="none" w:sz="0" w:space="0" w:color="auto" w:frame="1"/>
        </w:rPr>
      </w:pPr>
      <w:r>
        <w:rPr>
          <w:rFonts w:ascii="inherit" w:hAnsi="inherit"/>
          <w:color w:val="44546A"/>
          <w:sz w:val="16"/>
          <w:szCs w:val="16"/>
          <w:bdr w:val="none" w:sz="0" w:space="0" w:color="auto" w:frame="1"/>
        </w:rPr>
        <w:t>BA (Hons), MA, PGCE, PG Dip SpLD, BDA APC/ATS, AMBDA, ADG, FHEA</w:t>
      </w:r>
    </w:p>
    <w:p w14:paraId="28344EFD" w14:textId="77777777" w:rsidR="00B333F6" w:rsidRDefault="00B333F6" w:rsidP="00B333F6">
      <w:pPr>
        <w:pStyle w:val="NormalWeb"/>
        <w:shd w:val="clear" w:color="auto" w:fill="FFFFFF"/>
        <w:spacing w:before="0" w:beforeAutospacing="0" w:after="0" w:afterAutospacing="0"/>
        <w:textAlignment w:val="baseline"/>
        <w:rPr>
          <w:rFonts w:ascii="Arial Narrow" w:hAnsi="Arial Narrow"/>
          <w:color w:val="17365D"/>
          <w:sz w:val="20"/>
          <w:szCs w:val="20"/>
          <w:bdr w:val="none" w:sz="0" w:space="0" w:color="auto" w:frame="1"/>
        </w:rPr>
      </w:pPr>
      <w:r>
        <w:rPr>
          <w:rFonts w:ascii="inherit" w:hAnsi="inherit"/>
          <w:color w:val="806000"/>
          <w:sz w:val="16"/>
          <w:szCs w:val="16"/>
          <w:bdr w:val="none" w:sz="0" w:space="0" w:color="auto" w:frame="1"/>
        </w:rPr>
        <w:t>-----------------------------------------------------------------------------  </w:t>
      </w:r>
    </w:p>
    <w:p w14:paraId="79C71819" w14:textId="77777777" w:rsidR="00B333F6" w:rsidRDefault="00B333F6" w:rsidP="00B333F6">
      <w:pPr>
        <w:pStyle w:val="NormalWeb"/>
        <w:shd w:val="clear" w:color="auto" w:fill="FFFFFF"/>
        <w:spacing w:before="0" w:beforeAutospacing="0" w:after="0" w:afterAutospacing="0"/>
        <w:textAlignment w:val="baseline"/>
        <w:rPr>
          <w:rFonts w:ascii="Arial Narrow" w:hAnsi="Arial Narrow"/>
          <w:color w:val="17365D"/>
          <w:sz w:val="20"/>
          <w:szCs w:val="20"/>
          <w:bdr w:val="none" w:sz="0" w:space="0" w:color="auto" w:frame="1"/>
        </w:rPr>
      </w:pPr>
      <w:r>
        <w:rPr>
          <w:rFonts w:ascii="Arial Narrow" w:hAnsi="Arial Narrow"/>
          <w:color w:val="2E74B5"/>
          <w:sz w:val="20"/>
          <w:szCs w:val="20"/>
          <w:bdr w:val="none" w:sz="0" w:space="0" w:color="auto" w:frame="1"/>
        </w:rPr>
        <w:br/>
      </w:r>
    </w:p>
    <w:p w14:paraId="65F46F44" w14:textId="77777777" w:rsidR="00B333F6" w:rsidRDefault="00B333F6" w:rsidP="00B333F6">
      <w:pPr>
        <w:pStyle w:val="NormalWeb"/>
        <w:spacing w:before="0" w:beforeAutospacing="0" w:after="0" w:afterAutospacing="0"/>
        <w:textAlignment w:val="baseline"/>
        <w:rPr>
          <w:rFonts w:ascii="inherit" w:hAnsi="inherit"/>
          <w:sz w:val="23"/>
          <w:szCs w:val="23"/>
          <w:bdr w:val="none" w:sz="0" w:space="0" w:color="auto" w:frame="1"/>
        </w:rPr>
      </w:pPr>
      <w:r>
        <w:rPr>
          <w:rFonts w:ascii="Arial" w:hAnsi="Arial" w:cs="Arial"/>
          <w:color w:val="006FC9"/>
          <w:sz w:val="20"/>
          <w:szCs w:val="20"/>
          <w:bdr w:val="none" w:sz="0" w:space="0" w:color="auto" w:frame="1"/>
          <w:shd w:val="clear" w:color="auto" w:fill="FFFFFF"/>
        </w:rPr>
        <w:t xml:space="preserve">Learning Support Manager: Wales Institute of Science and </w:t>
      </w:r>
      <w:proofErr w:type="gramStart"/>
      <w:r>
        <w:rPr>
          <w:rFonts w:ascii="Arial" w:hAnsi="Arial" w:cs="Arial"/>
          <w:color w:val="006FC9"/>
          <w:sz w:val="20"/>
          <w:szCs w:val="20"/>
          <w:bdr w:val="none" w:sz="0" w:space="0" w:color="auto" w:frame="1"/>
          <w:shd w:val="clear" w:color="auto" w:fill="FFFFFF"/>
        </w:rPr>
        <w:t>Art</w:t>
      </w:r>
      <w:r>
        <w:rPr>
          <w:rFonts w:ascii="Arial" w:hAnsi="Arial" w:cs="Arial"/>
          <w:b/>
          <w:bCs/>
          <w:color w:val="000000"/>
          <w:sz w:val="20"/>
          <w:szCs w:val="20"/>
          <w:bdr w:val="none" w:sz="0" w:space="0" w:color="auto" w:frame="1"/>
          <w:shd w:val="clear" w:color="auto" w:fill="FFFFFF"/>
        </w:rPr>
        <w:t> </w:t>
      </w:r>
      <w:r>
        <w:rPr>
          <w:rFonts w:ascii="Arial" w:hAnsi="Arial" w:cs="Arial"/>
          <w:b/>
          <w:bCs/>
          <w:color w:val="006FC9"/>
          <w:sz w:val="20"/>
          <w:szCs w:val="20"/>
          <w:bdr w:val="none" w:sz="0" w:space="0" w:color="auto" w:frame="1"/>
          <w:shd w:val="clear" w:color="auto" w:fill="FFFFFF"/>
        </w:rPr>
        <w:t> </w:t>
      </w:r>
      <w:r>
        <w:rPr>
          <w:rFonts w:ascii="Arial" w:hAnsi="Arial" w:cs="Arial"/>
          <w:b/>
          <w:bCs/>
          <w:color w:val="000000"/>
          <w:sz w:val="20"/>
          <w:szCs w:val="20"/>
          <w:bdr w:val="none" w:sz="0" w:space="0" w:color="auto" w:frame="1"/>
          <w:shd w:val="clear" w:color="auto" w:fill="FFFFFF"/>
        </w:rPr>
        <w:t>|</w:t>
      </w:r>
      <w:proofErr w:type="gramEnd"/>
      <w:r>
        <w:rPr>
          <w:rFonts w:ascii="Arial" w:hAnsi="Arial" w:cs="Arial"/>
          <w:color w:val="000000"/>
          <w:sz w:val="20"/>
          <w:szCs w:val="20"/>
          <w:bdr w:val="none" w:sz="0" w:space="0" w:color="auto" w:frame="1"/>
          <w:shd w:val="clear" w:color="auto" w:fill="FFFFFF"/>
        </w:rPr>
        <w:t> </w:t>
      </w:r>
      <w:r>
        <w:rPr>
          <w:rFonts w:ascii="Arial" w:hAnsi="Arial" w:cs="Arial"/>
          <w:color w:val="006FC9"/>
          <w:sz w:val="20"/>
          <w:szCs w:val="20"/>
          <w:bdr w:val="none" w:sz="0" w:space="0" w:color="auto" w:frame="1"/>
          <w:shd w:val="clear" w:color="auto" w:fill="FFFFFF"/>
        </w:rPr>
        <w:t> </w:t>
      </w:r>
      <w:proofErr w:type="spellStart"/>
      <w:r>
        <w:rPr>
          <w:rFonts w:ascii="Arial" w:hAnsi="Arial" w:cs="Arial"/>
          <w:color w:val="006FC9"/>
          <w:sz w:val="20"/>
          <w:szCs w:val="20"/>
          <w:bdr w:val="none" w:sz="0" w:space="0" w:color="auto" w:frame="1"/>
          <w:shd w:val="clear" w:color="auto" w:fill="FFFFFF"/>
        </w:rPr>
        <w:t>Rheolwr</w:t>
      </w:r>
      <w:proofErr w:type="spellEnd"/>
      <w:r>
        <w:rPr>
          <w:rFonts w:ascii="Arial" w:hAnsi="Arial" w:cs="Arial"/>
          <w:color w:val="006FC9"/>
          <w:sz w:val="20"/>
          <w:szCs w:val="20"/>
          <w:bdr w:val="none" w:sz="0" w:space="0" w:color="auto" w:frame="1"/>
          <w:shd w:val="clear" w:color="auto" w:fill="FFFFFF"/>
        </w:rPr>
        <w:t> </w:t>
      </w:r>
      <w:proofErr w:type="spellStart"/>
      <w:r>
        <w:rPr>
          <w:rFonts w:ascii="Arial" w:hAnsi="Arial" w:cs="Arial"/>
          <w:color w:val="006FC9"/>
          <w:sz w:val="20"/>
          <w:szCs w:val="20"/>
          <w:bdr w:val="none" w:sz="0" w:space="0" w:color="auto" w:frame="1"/>
          <w:shd w:val="clear" w:color="auto" w:fill="FFFFFF"/>
        </w:rPr>
        <w:t>Cymorth</w:t>
      </w:r>
      <w:proofErr w:type="spellEnd"/>
      <w:r>
        <w:rPr>
          <w:rFonts w:ascii="Arial" w:hAnsi="Arial" w:cs="Arial"/>
          <w:color w:val="006FC9"/>
          <w:sz w:val="20"/>
          <w:szCs w:val="20"/>
          <w:bdr w:val="none" w:sz="0" w:space="0" w:color="auto" w:frame="1"/>
          <w:shd w:val="clear" w:color="auto" w:fill="FFFFFF"/>
        </w:rPr>
        <w:t xml:space="preserve"> </w:t>
      </w:r>
      <w:proofErr w:type="spellStart"/>
      <w:r>
        <w:rPr>
          <w:rFonts w:ascii="Arial" w:hAnsi="Arial" w:cs="Arial"/>
          <w:color w:val="006FC9"/>
          <w:sz w:val="20"/>
          <w:szCs w:val="20"/>
          <w:bdr w:val="none" w:sz="0" w:space="0" w:color="auto" w:frame="1"/>
          <w:shd w:val="clear" w:color="auto" w:fill="FFFFFF"/>
        </w:rPr>
        <w:t>Dysgu</w:t>
      </w:r>
      <w:proofErr w:type="spellEnd"/>
      <w:r>
        <w:rPr>
          <w:rFonts w:ascii="Arial" w:hAnsi="Arial" w:cs="Arial"/>
          <w:color w:val="006FC9"/>
          <w:sz w:val="20"/>
          <w:szCs w:val="20"/>
          <w:bdr w:val="none" w:sz="0" w:space="0" w:color="auto" w:frame="1"/>
          <w:shd w:val="clear" w:color="auto" w:fill="FFFFFF"/>
        </w:rPr>
        <w:t>: </w:t>
      </w:r>
      <w:r>
        <w:rPr>
          <w:rFonts w:ascii="Arial" w:hAnsi="Arial" w:cs="Arial"/>
          <w:color w:val="006FC9"/>
          <w:sz w:val="20"/>
          <w:szCs w:val="20"/>
          <w:bdr w:val="none" w:sz="0" w:space="0" w:color="auto" w:frame="1"/>
        </w:rPr>
        <w:t>Cymru </w:t>
      </w:r>
      <w:proofErr w:type="spellStart"/>
      <w:r>
        <w:rPr>
          <w:rFonts w:ascii="Arial" w:hAnsi="Arial" w:cs="Arial"/>
          <w:color w:val="006FC9"/>
          <w:sz w:val="20"/>
          <w:szCs w:val="20"/>
          <w:bdr w:val="none" w:sz="0" w:space="0" w:color="auto" w:frame="1"/>
        </w:rPr>
        <w:t>Sefydliad</w:t>
      </w:r>
      <w:proofErr w:type="spellEnd"/>
      <w:r>
        <w:rPr>
          <w:rFonts w:ascii="Arial" w:hAnsi="Arial" w:cs="Arial"/>
          <w:color w:val="006FC9"/>
          <w:sz w:val="20"/>
          <w:szCs w:val="20"/>
          <w:bdr w:val="none" w:sz="0" w:space="0" w:color="auto" w:frame="1"/>
        </w:rPr>
        <w:t xml:space="preserve"> </w:t>
      </w:r>
      <w:proofErr w:type="spellStart"/>
      <w:r>
        <w:rPr>
          <w:rFonts w:ascii="Arial" w:hAnsi="Arial" w:cs="Arial"/>
          <w:color w:val="006FC9"/>
          <w:sz w:val="20"/>
          <w:szCs w:val="20"/>
          <w:bdr w:val="none" w:sz="0" w:space="0" w:color="auto" w:frame="1"/>
        </w:rPr>
        <w:t>Gwyddoniaeth</w:t>
      </w:r>
      <w:proofErr w:type="spellEnd"/>
      <w:r>
        <w:rPr>
          <w:rFonts w:ascii="Arial" w:hAnsi="Arial" w:cs="Arial"/>
          <w:color w:val="006FC9"/>
          <w:sz w:val="20"/>
          <w:szCs w:val="20"/>
          <w:bdr w:val="none" w:sz="0" w:space="0" w:color="auto" w:frame="1"/>
        </w:rPr>
        <w:t xml:space="preserve"> a </w:t>
      </w:r>
      <w:proofErr w:type="spellStart"/>
      <w:r>
        <w:rPr>
          <w:rFonts w:ascii="Arial" w:hAnsi="Arial" w:cs="Arial"/>
          <w:color w:val="006FC9"/>
          <w:sz w:val="20"/>
          <w:szCs w:val="20"/>
          <w:bdr w:val="none" w:sz="0" w:space="0" w:color="auto" w:frame="1"/>
        </w:rPr>
        <w:t>Chelf</w:t>
      </w:r>
      <w:proofErr w:type="spellEnd"/>
    </w:p>
    <w:p w14:paraId="6D5D6B07" w14:textId="77777777" w:rsidR="00B333F6" w:rsidRDefault="00B333F6" w:rsidP="00B333F6">
      <w:pPr>
        <w:pStyle w:val="NormalWeb"/>
        <w:spacing w:before="0" w:beforeAutospacing="0" w:after="0" w:afterAutospacing="0"/>
        <w:textAlignment w:val="baseline"/>
        <w:rPr>
          <w:rFonts w:ascii="inherit" w:hAnsi="inherit"/>
          <w:sz w:val="23"/>
          <w:szCs w:val="23"/>
          <w:bdr w:val="none" w:sz="0" w:space="0" w:color="auto" w:frame="1"/>
        </w:rPr>
      </w:pPr>
      <w:r>
        <w:rPr>
          <w:rFonts w:ascii="Arial" w:hAnsi="Arial" w:cs="Arial"/>
          <w:color w:val="006FC9"/>
          <w:sz w:val="20"/>
          <w:szCs w:val="20"/>
          <w:bdr w:val="none" w:sz="0" w:space="0" w:color="auto" w:frame="1"/>
          <w:shd w:val="clear" w:color="auto" w:fill="FFFFFF"/>
        </w:rPr>
        <w:t>Student Services</w:t>
      </w:r>
      <w:r>
        <w:rPr>
          <w:rFonts w:ascii="Arial" w:hAnsi="Arial" w:cs="Arial"/>
          <w:b/>
          <w:bCs/>
          <w:color w:val="000000"/>
          <w:sz w:val="20"/>
          <w:szCs w:val="20"/>
          <w:bdr w:val="none" w:sz="0" w:space="0" w:color="auto" w:frame="1"/>
          <w:shd w:val="clear" w:color="auto" w:fill="FFFFFF"/>
        </w:rPr>
        <w:t> </w:t>
      </w:r>
      <w:proofErr w:type="gramStart"/>
      <w:r>
        <w:rPr>
          <w:rFonts w:ascii="Arial" w:hAnsi="Arial" w:cs="Arial"/>
          <w:b/>
          <w:bCs/>
          <w:color w:val="000000"/>
          <w:sz w:val="20"/>
          <w:szCs w:val="20"/>
          <w:bdr w:val="none" w:sz="0" w:space="0" w:color="auto" w:frame="1"/>
          <w:shd w:val="clear" w:color="auto" w:fill="FFFFFF"/>
        </w:rPr>
        <w:t>|</w:t>
      </w:r>
      <w:r>
        <w:rPr>
          <w:rFonts w:ascii="Arial" w:hAnsi="Arial" w:cs="Arial"/>
          <w:color w:val="006FC9"/>
          <w:sz w:val="20"/>
          <w:szCs w:val="20"/>
          <w:bdr w:val="none" w:sz="0" w:space="0" w:color="auto" w:frame="1"/>
          <w:shd w:val="clear" w:color="auto" w:fill="FFFFFF"/>
        </w:rPr>
        <w:t>  </w:t>
      </w:r>
      <w:proofErr w:type="spellStart"/>
      <w:r>
        <w:rPr>
          <w:rFonts w:ascii="Arial" w:hAnsi="Arial" w:cs="Arial"/>
          <w:color w:val="006FC9"/>
          <w:sz w:val="20"/>
          <w:szCs w:val="20"/>
          <w:bdr w:val="none" w:sz="0" w:space="0" w:color="auto" w:frame="1"/>
          <w:shd w:val="clear" w:color="auto" w:fill="FFFFFF"/>
        </w:rPr>
        <w:t>Gwaseanaethau</w:t>
      </w:r>
      <w:proofErr w:type="spellEnd"/>
      <w:proofErr w:type="gramEnd"/>
      <w:r>
        <w:rPr>
          <w:rFonts w:ascii="Arial" w:hAnsi="Arial" w:cs="Arial"/>
          <w:color w:val="006FC9"/>
          <w:sz w:val="20"/>
          <w:szCs w:val="20"/>
          <w:bdr w:val="none" w:sz="0" w:space="0" w:color="auto" w:frame="1"/>
          <w:shd w:val="clear" w:color="auto" w:fill="FFFFFF"/>
        </w:rPr>
        <w:t xml:space="preserve"> </w:t>
      </w:r>
      <w:proofErr w:type="spellStart"/>
      <w:r>
        <w:rPr>
          <w:rFonts w:ascii="Arial" w:hAnsi="Arial" w:cs="Arial"/>
          <w:color w:val="006FC9"/>
          <w:sz w:val="20"/>
          <w:szCs w:val="20"/>
          <w:bdr w:val="none" w:sz="0" w:space="0" w:color="auto" w:frame="1"/>
          <w:shd w:val="clear" w:color="auto" w:fill="FFFFFF"/>
        </w:rPr>
        <w:t>Myfyrwyr</w:t>
      </w:r>
      <w:proofErr w:type="spellEnd"/>
      <w:r>
        <w:rPr>
          <w:rFonts w:ascii="Arial" w:hAnsi="Arial" w:cs="Arial"/>
          <w:color w:val="006FC9"/>
          <w:sz w:val="20"/>
          <w:szCs w:val="20"/>
          <w:bdr w:val="none" w:sz="0" w:space="0" w:color="auto" w:frame="1"/>
          <w:shd w:val="clear" w:color="auto" w:fill="FFFFFF"/>
        </w:rPr>
        <w:t>,</w:t>
      </w:r>
    </w:p>
    <w:p w14:paraId="33DFD7E4" w14:textId="77777777" w:rsidR="00B333F6" w:rsidRDefault="00B333F6" w:rsidP="00B333F6">
      <w:pPr>
        <w:pStyle w:val="NormalWeb"/>
        <w:spacing w:before="0" w:beforeAutospacing="0" w:after="0" w:afterAutospacing="0"/>
        <w:textAlignment w:val="baseline"/>
        <w:rPr>
          <w:rFonts w:ascii="inherit" w:hAnsi="inherit"/>
          <w:sz w:val="23"/>
          <w:szCs w:val="23"/>
          <w:bdr w:val="none" w:sz="0" w:space="0" w:color="auto" w:frame="1"/>
        </w:rPr>
      </w:pPr>
      <w:r>
        <w:rPr>
          <w:rFonts w:ascii="Arial" w:hAnsi="Arial" w:cs="Arial"/>
          <w:color w:val="006FC9"/>
          <w:sz w:val="20"/>
          <w:szCs w:val="20"/>
          <w:bdr w:val="none" w:sz="0" w:space="0" w:color="auto" w:frame="1"/>
          <w:shd w:val="clear" w:color="auto" w:fill="FFFFFF"/>
        </w:rPr>
        <w:t>Room 104k, </w:t>
      </w:r>
      <w:r>
        <w:rPr>
          <w:rFonts w:ascii="Arial" w:hAnsi="Arial" w:cs="Arial"/>
          <w:color w:val="006FC9"/>
          <w:sz w:val="20"/>
          <w:szCs w:val="20"/>
          <w:bdr w:val="none" w:sz="0" w:space="0" w:color="auto" w:frame="1"/>
        </w:rPr>
        <w:t>SA1 IQ Building</w:t>
      </w:r>
      <w:r>
        <w:rPr>
          <w:rFonts w:ascii="Arial Narrow" w:hAnsi="Arial Narrow"/>
          <w:b/>
          <w:bCs/>
          <w:color w:val="006FC9"/>
          <w:sz w:val="20"/>
          <w:szCs w:val="20"/>
          <w:bdr w:val="none" w:sz="0" w:space="0" w:color="auto" w:frame="1"/>
        </w:rPr>
        <w:t> </w:t>
      </w:r>
      <w:r>
        <w:rPr>
          <w:rFonts w:ascii="Arial" w:hAnsi="Arial" w:cs="Arial"/>
          <w:b/>
          <w:bCs/>
          <w:color w:val="000000"/>
          <w:sz w:val="20"/>
          <w:szCs w:val="20"/>
          <w:bdr w:val="none" w:sz="0" w:space="0" w:color="auto" w:frame="1"/>
        </w:rPr>
        <w:t>|</w:t>
      </w:r>
      <w:r>
        <w:rPr>
          <w:rFonts w:ascii="Arial" w:hAnsi="Arial" w:cs="Arial"/>
          <w:color w:val="006FC9"/>
          <w:sz w:val="20"/>
          <w:szCs w:val="20"/>
          <w:bdr w:val="none" w:sz="0" w:space="0" w:color="auto" w:frame="1"/>
        </w:rPr>
        <w:t> </w:t>
      </w:r>
      <w:proofErr w:type="spellStart"/>
      <w:r>
        <w:rPr>
          <w:rFonts w:ascii="Arial" w:hAnsi="Arial" w:cs="Arial"/>
          <w:color w:val="006FC9"/>
          <w:sz w:val="20"/>
          <w:szCs w:val="20"/>
          <w:bdr w:val="none" w:sz="0" w:space="0" w:color="auto" w:frame="1"/>
        </w:rPr>
        <w:t>Ystafell</w:t>
      </w:r>
      <w:proofErr w:type="spellEnd"/>
      <w:r>
        <w:rPr>
          <w:rFonts w:ascii="Arial" w:hAnsi="Arial" w:cs="Arial"/>
          <w:color w:val="006FC9"/>
          <w:sz w:val="20"/>
          <w:szCs w:val="20"/>
          <w:bdr w:val="none" w:sz="0" w:space="0" w:color="auto" w:frame="1"/>
        </w:rPr>
        <w:t xml:space="preserve"> 104k, SA1 </w:t>
      </w:r>
      <w:proofErr w:type="spellStart"/>
      <w:r>
        <w:rPr>
          <w:rFonts w:ascii="Arial" w:hAnsi="Arial" w:cs="Arial"/>
          <w:color w:val="006FC9"/>
          <w:sz w:val="20"/>
          <w:szCs w:val="20"/>
          <w:bdr w:val="none" w:sz="0" w:space="0" w:color="auto" w:frame="1"/>
        </w:rPr>
        <w:t>Adeilad</w:t>
      </w:r>
      <w:proofErr w:type="spellEnd"/>
      <w:r>
        <w:rPr>
          <w:rFonts w:ascii="Arial" w:hAnsi="Arial" w:cs="Arial"/>
          <w:color w:val="006FC9"/>
          <w:sz w:val="20"/>
          <w:szCs w:val="20"/>
          <w:bdr w:val="none" w:sz="0" w:space="0" w:color="auto" w:frame="1"/>
        </w:rPr>
        <w:t xml:space="preserve"> IQ</w:t>
      </w:r>
    </w:p>
    <w:p w14:paraId="2D6A127B" w14:textId="77777777" w:rsidR="00B333F6" w:rsidRDefault="00B333F6" w:rsidP="00B333F6">
      <w:pPr>
        <w:pStyle w:val="NormalWeb"/>
        <w:spacing w:before="0" w:beforeAutospacing="0" w:after="0" w:afterAutospacing="0"/>
        <w:textAlignment w:val="baseline"/>
        <w:rPr>
          <w:rFonts w:ascii="inherit" w:hAnsi="inherit"/>
          <w:sz w:val="23"/>
          <w:szCs w:val="23"/>
          <w:bdr w:val="none" w:sz="0" w:space="0" w:color="auto" w:frame="1"/>
        </w:rPr>
      </w:pPr>
      <w:r>
        <w:rPr>
          <w:rFonts w:ascii="Arial" w:hAnsi="Arial" w:cs="Arial"/>
          <w:color w:val="006FC9"/>
          <w:sz w:val="20"/>
          <w:szCs w:val="20"/>
          <w:bdr w:val="none" w:sz="0" w:space="0" w:color="auto" w:frame="1"/>
        </w:rPr>
        <w:t xml:space="preserve">University of Wales Trinity St </w:t>
      </w:r>
      <w:proofErr w:type="gramStart"/>
      <w:r>
        <w:rPr>
          <w:rFonts w:ascii="Arial" w:hAnsi="Arial" w:cs="Arial"/>
          <w:color w:val="006FC9"/>
          <w:sz w:val="20"/>
          <w:szCs w:val="20"/>
          <w:bdr w:val="none" w:sz="0" w:space="0" w:color="auto" w:frame="1"/>
        </w:rPr>
        <w:t>David </w:t>
      </w:r>
      <w:r>
        <w:rPr>
          <w:rFonts w:ascii="Arial Narrow" w:hAnsi="Arial Narrow"/>
          <w:b/>
          <w:bCs/>
          <w:color w:val="006FC9"/>
          <w:sz w:val="20"/>
          <w:szCs w:val="20"/>
          <w:bdr w:val="none" w:sz="0" w:space="0" w:color="auto" w:frame="1"/>
        </w:rPr>
        <w:t> </w:t>
      </w:r>
      <w:r>
        <w:rPr>
          <w:rFonts w:ascii="Arial" w:hAnsi="Arial" w:cs="Arial"/>
          <w:b/>
          <w:bCs/>
          <w:color w:val="000000"/>
          <w:sz w:val="20"/>
          <w:szCs w:val="20"/>
          <w:bdr w:val="none" w:sz="0" w:space="0" w:color="auto" w:frame="1"/>
        </w:rPr>
        <w:t>|</w:t>
      </w:r>
      <w:proofErr w:type="gramEnd"/>
      <w:r>
        <w:rPr>
          <w:rFonts w:ascii="Arial" w:hAnsi="Arial" w:cs="Arial"/>
          <w:color w:val="006FC9"/>
          <w:sz w:val="20"/>
          <w:szCs w:val="20"/>
          <w:bdr w:val="none" w:sz="0" w:space="0" w:color="auto" w:frame="1"/>
        </w:rPr>
        <w:t>  </w:t>
      </w:r>
      <w:proofErr w:type="spellStart"/>
      <w:r>
        <w:rPr>
          <w:rFonts w:ascii="Arial" w:hAnsi="Arial" w:cs="Arial"/>
          <w:color w:val="006FC9"/>
          <w:sz w:val="20"/>
          <w:szCs w:val="20"/>
          <w:bdr w:val="none" w:sz="0" w:space="0" w:color="auto" w:frame="1"/>
        </w:rPr>
        <w:t>Prifysgol</w:t>
      </w:r>
      <w:proofErr w:type="spellEnd"/>
      <w:r>
        <w:rPr>
          <w:rFonts w:ascii="Arial" w:hAnsi="Arial" w:cs="Arial"/>
          <w:color w:val="006FC9"/>
          <w:sz w:val="20"/>
          <w:szCs w:val="20"/>
          <w:bdr w:val="none" w:sz="0" w:space="0" w:color="auto" w:frame="1"/>
        </w:rPr>
        <w:t xml:space="preserve"> Cymru Y </w:t>
      </w:r>
      <w:proofErr w:type="spellStart"/>
      <w:r>
        <w:rPr>
          <w:rFonts w:ascii="Arial" w:hAnsi="Arial" w:cs="Arial"/>
          <w:color w:val="006FC9"/>
          <w:sz w:val="20"/>
          <w:szCs w:val="20"/>
          <w:bdr w:val="none" w:sz="0" w:space="0" w:color="auto" w:frame="1"/>
        </w:rPr>
        <w:t>Drindod</w:t>
      </w:r>
      <w:proofErr w:type="spellEnd"/>
      <w:r>
        <w:rPr>
          <w:rFonts w:ascii="Arial" w:hAnsi="Arial" w:cs="Arial"/>
          <w:color w:val="006FC9"/>
          <w:sz w:val="20"/>
          <w:szCs w:val="20"/>
          <w:bdr w:val="none" w:sz="0" w:space="0" w:color="auto" w:frame="1"/>
        </w:rPr>
        <w:t xml:space="preserve"> </w:t>
      </w:r>
      <w:proofErr w:type="spellStart"/>
      <w:r>
        <w:rPr>
          <w:rFonts w:ascii="Arial" w:hAnsi="Arial" w:cs="Arial"/>
          <w:color w:val="006FC9"/>
          <w:sz w:val="20"/>
          <w:szCs w:val="20"/>
          <w:bdr w:val="none" w:sz="0" w:space="0" w:color="auto" w:frame="1"/>
        </w:rPr>
        <w:t>Dewi</w:t>
      </w:r>
      <w:proofErr w:type="spellEnd"/>
      <w:r>
        <w:rPr>
          <w:rFonts w:ascii="Arial" w:hAnsi="Arial" w:cs="Arial"/>
          <w:color w:val="006FC9"/>
          <w:sz w:val="20"/>
          <w:szCs w:val="20"/>
          <w:bdr w:val="none" w:sz="0" w:space="0" w:color="auto" w:frame="1"/>
        </w:rPr>
        <w:t xml:space="preserve"> Sant, </w:t>
      </w:r>
    </w:p>
    <w:p w14:paraId="5953CB8E" w14:textId="77777777" w:rsidR="00B333F6" w:rsidRDefault="00B333F6" w:rsidP="00B333F6">
      <w:pPr>
        <w:pStyle w:val="NormalWeb"/>
        <w:spacing w:before="0" w:beforeAutospacing="0" w:after="0" w:afterAutospacing="0"/>
        <w:textAlignment w:val="baseline"/>
        <w:rPr>
          <w:rFonts w:ascii="inherit" w:hAnsi="inherit"/>
          <w:sz w:val="23"/>
          <w:szCs w:val="23"/>
          <w:bdr w:val="none" w:sz="0" w:space="0" w:color="auto" w:frame="1"/>
        </w:rPr>
      </w:pPr>
      <w:r>
        <w:rPr>
          <w:rFonts w:ascii="Arial" w:hAnsi="Arial" w:cs="Arial"/>
          <w:color w:val="006FC9"/>
          <w:sz w:val="20"/>
          <w:szCs w:val="20"/>
          <w:bdr w:val="none" w:sz="0" w:space="0" w:color="auto" w:frame="1"/>
        </w:rPr>
        <w:t xml:space="preserve">Swansea </w:t>
      </w:r>
      <w:proofErr w:type="gramStart"/>
      <w:r>
        <w:rPr>
          <w:rFonts w:ascii="Arial" w:hAnsi="Arial" w:cs="Arial"/>
          <w:color w:val="006FC9"/>
          <w:sz w:val="20"/>
          <w:szCs w:val="20"/>
          <w:bdr w:val="none" w:sz="0" w:space="0" w:color="auto" w:frame="1"/>
        </w:rPr>
        <w:t>Waterfront ,</w:t>
      </w:r>
      <w:proofErr w:type="gramEnd"/>
      <w:r>
        <w:rPr>
          <w:rFonts w:ascii="Arial" w:hAnsi="Arial" w:cs="Arial"/>
          <w:color w:val="006FC9"/>
          <w:sz w:val="20"/>
          <w:szCs w:val="20"/>
          <w:bdr w:val="none" w:sz="0" w:space="0" w:color="auto" w:frame="1"/>
        </w:rPr>
        <w:t xml:space="preserve"> SA18EW</w:t>
      </w:r>
      <w:r>
        <w:rPr>
          <w:rFonts w:ascii="Arial" w:hAnsi="Arial" w:cs="Arial"/>
          <w:b/>
          <w:bCs/>
          <w:color w:val="006FC9"/>
          <w:sz w:val="20"/>
          <w:szCs w:val="20"/>
          <w:bdr w:val="none" w:sz="0" w:space="0" w:color="auto" w:frame="1"/>
        </w:rPr>
        <w:t> </w:t>
      </w:r>
      <w:r>
        <w:rPr>
          <w:rFonts w:ascii="Arial" w:hAnsi="Arial" w:cs="Arial"/>
          <w:b/>
          <w:bCs/>
          <w:color w:val="000000"/>
          <w:sz w:val="20"/>
          <w:szCs w:val="20"/>
          <w:bdr w:val="none" w:sz="0" w:space="0" w:color="auto" w:frame="1"/>
        </w:rPr>
        <w:t>|</w:t>
      </w:r>
      <w:r>
        <w:rPr>
          <w:rFonts w:ascii="Arial" w:hAnsi="Arial" w:cs="Arial"/>
          <w:b/>
          <w:bCs/>
          <w:color w:val="006FC9"/>
          <w:sz w:val="20"/>
          <w:szCs w:val="20"/>
          <w:bdr w:val="none" w:sz="0" w:space="0" w:color="auto" w:frame="1"/>
        </w:rPr>
        <w:t> </w:t>
      </w:r>
      <w:r>
        <w:rPr>
          <w:rFonts w:ascii="Arial" w:hAnsi="Arial" w:cs="Arial"/>
          <w:color w:val="006FC9"/>
          <w:sz w:val="20"/>
          <w:szCs w:val="20"/>
          <w:bdr w:val="none" w:sz="0" w:space="0" w:color="auto" w:frame="1"/>
        </w:rPr>
        <w:t> </w:t>
      </w:r>
      <w:proofErr w:type="spellStart"/>
      <w:r>
        <w:rPr>
          <w:rFonts w:ascii="Arial" w:hAnsi="Arial" w:cs="Arial"/>
          <w:color w:val="006FC9"/>
          <w:sz w:val="20"/>
          <w:szCs w:val="20"/>
          <w:bdr w:val="none" w:sz="0" w:space="0" w:color="auto" w:frame="1"/>
        </w:rPr>
        <w:t>Glannau</w:t>
      </w:r>
      <w:proofErr w:type="spellEnd"/>
      <w:r>
        <w:rPr>
          <w:rFonts w:ascii="Arial" w:hAnsi="Arial" w:cs="Arial"/>
          <w:color w:val="006FC9"/>
          <w:sz w:val="20"/>
          <w:szCs w:val="20"/>
          <w:bdr w:val="none" w:sz="0" w:space="0" w:color="auto" w:frame="1"/>
        </w:rPr>
        <w:t xml:space="preserve"> Abertawe, SA18EW.</w:t>
      </w:r>
    </w:p>
    <w:p w14:paraId="7EB4DC60" w14:textId="77777777" w:rsidR="00B333F6" w:rsidRDefault="00B333F6" w:rsidP="00B333F6">
      <w:pPr>
        <w:pStyle w:val="NormalWeb"/>
        <w:shd w:val="clear" w:color="auto" w:fill="FFFFFF"/>
        <w:spacing w:before="0" w:beforeAutospacing="0" w:after="0" w:afterAutospacing="0"/>
        <w:textAlignment w:val="baseline"/>
        <w:rPr>
          <w:rFonts w:ascii="inherit" w:hAnsi="inherit"/>
          <w:sz w:val="23"/>
          <w:szCs w:val="23"/>
          <w:bdr w:val="none" w:sz="0" w:space="0" w:color="auto" w:frame="1"/>
        </w:rPr>
      </w:pPr>
      <w:r>
        <w:rPr>
          <w:rFonts w:ascii="Arial Narrow" w:hAnsi="Arial Narrow"/>
          <w:color w:val="17365D"/>
          <w:sz w:val="20"/>
          <w:szCs w:val="20"/>
          <w:bdr w:val="none" w:sz="0" w:space="0" w:color="auto" w:frame="1"/>
          <w:shd w:val="clear" w:color="auto" w:fill="FFFFFF"/>
        </w:rPr>
        <w:br/>
      </w:r>
    </w:p>
    <w:p w14:paraId="7B774E40" w14:textId="77777777" w:rsidR="00B333F6" w:rsidRDefault="00B333F6" w:rsidP="00B333F6">
      <w:pPr>
        <w:pStyle w:val="NormalWeb"/>
        <w:shd w:val="clear" w:color="auto" w:fill="FFFFFF"/>
        <w:spacing w:before="0" w:beforeAutospacing="0" w:after="0" w:afterAutospacing="0"/>
        <w:textAlignment w:val="baseline"/>
        <w:rPr>
          <w:rFonts w:ascii="inherit" w:hAnsi="inherit"/>
          <w:sz w:val="23"/>
          <w:szCs w:val="23"/>
          <w:bdr w:val="none" w:sz="0" w:space="0" w:color="auto" w:frame="1"/>
        </w:rPr>
      </w:pPr>
      <w:r>
        <w:rPr>
          <w:rFonts w:ascii="Arial Narrow" w:hAnsi="Arial Narrow"/>
          <w:color w:val="17365D"/>
          <w:sz w:val="20"/>
          <w:szCs w:val="20"/>
          <w:bdr w:val="none" w:sz="0" w:space="0" w:color="auto" w:frame="1"/>
          <w:shd w:val="clear" w:color="auto" w:fill="FFFFFF"/>
        </w:rPr>
        <w:t> </w:t>
      </w:r>
      <w:r>
        <w:rPr>
          <w:rFonts w:ascii="Wingdings" w:hAnsi="Wingdings"/>
          <w:b/>
          <w:bCs/>
          <w:color w:val="323E4F"/>
          <w:bdr w:val="none" w:sz="0" w:space="0" w:color="auto" w:frame="1"/>
        </w:rPr>
        <w:t>(</w:t>
      </w:r>
      <w:r>
        <w:rPr>
          <w:rFonts w:ascii="inherit" w:hAnsi="inherit"/>
          <w:b/>
          <w:bCs/>
          <w:color w:val="323E4F"/>
          <w:sz w:val="20"/>
          <w:szCs w:val="20"/>
          <w:bdr w:val="none" w:sz="0" w:space="0" w:color="auto" w:frame="1"/>
        </w:rPr>
        <w:t>:</w:t>
      </w:r>
      <w:r>
        <w:rPr>
          <w:rFonts w:ascii="Shruti" w:hAnsi="Shruti" w:cs="Shruti"/>
          <w:b/>
          <w:bCs/>
          <w:color w:val="323E4F"/>
          <w:bdr w:val="none" w:sz="0" w:space="0" w:color="auto" w:frame="1"/>
        </w:rPr>
        <w:t> </w:t>
      </w:r>
      <w:r>
        <w:rPr>
          <w:rFonts w:ascii="Arial Narrow" w:hAnsi="Arial Narrow"/>
          <w:color w:val="323E4F"/>
          <w:sz w:val="16"/>
          <w:szCs w:val="16"/>
          <w:bdr w:val="none" w:sz="0" w:space="0" w:color="auto" w:frame="1"/>
        </w:rPr>
        <w:t xml:space="preserve">01792 481110 / 01792 481000 </w:t>
      </w:r>
      <w:proofErr w:type="spellStart"/>
      <w:r>
        <w:rPr>
          <w:rFonts w:ascii="Arial Narrow" w:hAnsi="Arial Narrow"/>
          <w:color w:val="323E4F"/>
          <w:sz w:val="16"/>
          <w:szCs w:val="16"/>
          <w:bdr w:val="none" w:sz="0" w:space="0" w:color="auto" w:frame="1"/>
        </w:rPr>
        <w:t>ext</w:t>
      </w:r>
      <w:proofErr w:type="spellEnd"/>
      <w:r>
        <w:rPr>
          <w:rFonts w:ascii="Arial Narrow" w:hAnsi="Arial Narrow"/>
          <w:color w:val="323E4F"/>
          <w:sz w:val="16"/>
          <w:szCs w:val="16"/>
          <w:bdr w:val="none" w:sz="0" w:space="0" w:color="auto" w:frame="1"/>
        </w:rPr>
        <w:t>/</w:t>
      </w:r>
      <w:proofErr w:type="spellStart"/>
      <w:r>
        <w:rPr>
          <w:rFonts w:ascii="Arial Narrow" w:hAnsi="Arial Narrow"/>
          <w:color w:val="323E4F"/>
          <w:sz w:val="16"/>
          <w:szCs w:val="16"/>
          <w:bdr w:val="none" w:sz="0" w:space="0" w:color="auto" w:frame="1"/>
        </w:rPr>
        <w:t>est</w:t>
      </w:r>
      <w:proofErr w:type="spellEnd"/>
      <w:r>
        <w:rPr>
          <w:rFonts w:ascii="Arial Narrow" w:hAnsi="Arial Narrow"/>
          <w:color w:val="323E4F"/>
          <w:sz w:val="16"/>
          <w:szCs w:val="16"/>
          <w:bdr w:val="none" w:sz="0" w:space="0" w:color="auto" w:frame="1"/>
        </w:rPr>
        <w:t xml:space="preserve"> 4110     </w:t>
      </w:r>
      <w:r>
        <w:rPr>
          <w:rFonts w:ascii="Wingdings" w:hAnsi="Wingdings"/>
          <w:color w:val="595959"/>
          <w:bdr w:val="none" w:sz="0" w:space="0" w:color="auto" w:frame="1"/>
        </w:rPr>
        <w:t>*</w:t>
      </w:r>
      <w:r>
        <w:rPr>
          <w:rFonts w:ascii="Shruti" w:hAnsi="Shruti" w:cs="Shruti"/>
          <w:color w:val="595959"/>
          <w:sz w:val="15"/>
          <w:szCs w:val="15"/>
          <w:bdr w:val="none" w:sz="0" w:space="0" w:color="auto" w:frame="1"/>
        </w:rPr>
        <w:t>:</w:t>
      </w:r>
      <w:r>
        <w:rPr>
          <w:rFonts w:ascii="Arial Narrow" w:hAnsi="Arial Narrow"/>
          <w:color w:val="44546A"/>
          <w:sz w:val="20"/>
          <w:szCs w:val="20"/>
          <w:bdr w:val="none" w:sz="0" w:space="0" w:color="auto" w:frame="1"/>
        </w:rPr>
        <w:t> </w:t>
      </w:r>
      <w:hyperlink r:id="rId11" w:tgtFrame="_blank" w:history="1">
        <w:r>
          <w:rPr>
            <w:rStyle w:val="Hyperlink"/>
            <w:rFonts w:ascii="Arial Narrow" w:hAnsi="Arial Narrow"/>
            <w:sz w:val="20"/>
            <w:szCs w:val="20"/>
            <w:bdr w:val="none" w:sz="0" w:space="0" w:color="auto" w:frame="1"/>
          </w:rPr>
          <w:t>valerie.harding@uwtsd.ac.uk</w:t>
        </w:r>
      </w:hyperlink>
    </w:p>
    <w:p w14:paraId="2B01E55D" w14:textId="77777777" w:rsidR="00B333F6" w:rsidRDefault="00B333F6" w:rsidP="00B333F6">
      <w:pPr>
        <w:pStyle w:val="NormalWeb"/>
        <w:shd w:val="clear" w:color="auto" w:fill="FFFFFF"/>
        <w:spacing w:before="0" w:beforeAutospacing="0" w:after="0" w:afterAutospacing="0"/>
        <w:textAlignment w:val="baseline"/>
        <w:rPr>
          <w:rFonts w:ascii="inherit" w:hAnsi="inherit"/>
          <w:sz w:val="23"/>
          <w:szCs w:val="23"/>
          <w:bdr w:val="none" w:sz="0" w:space="0" w:color="auto" w:frame="1"/>
        </w:rPr>
      </w:pPr>
      <w:r>
        <w:rPr>
          <w:rFonts w:ascii="Arial Narrow" w:hAnsi="Arial Narrow"/>
          <w:color w:val="44546A"/>
          <w:sz w:val="20"/>
          <w:szCs w:val="20"/>
          <w:bdr w:val="none" w:sz="0" w:space="0" w:color="auto" w:frame="1"/>
        </w:rPr>
        <w:br/>
      </w:r>
    </w:p>
    <w:p w14:paraId="5F6A12DC" w14:textId="40576013" w:rsidR="00B333F6" w:rsidRDefault="00B333F6" w:rsidP="00B333F6">
      <w:pPr>
        <w:pStyle w:val="NormalWeb"/>
        <w:shd w:val="clear" w:color="auto" w:fill="FFFFFF"/>
        <w:spacing w:before="0" w:beforeAutospacing="0" w:after="0" w:afterAutospacing="0"/>
        <w:textAlignment w:val="baseline"/>
        <w:rPr>
          <w:rFonts w:ascii="inherit" w:hAnsi="inherit" w:cs="Segoe UI"/>
          <w:b/>
          <w:bCs/>
          <w:color w:val="000000"/>
          <w:bdr w:val="none" w:sz="0" w:space="0" w:color="auto" w:frame="1"/>
        </w:rPr>
      </w:pPr>
      <w:r>
        <w:rPr>
          <w:rFonts w:asciiTheme="minorHAnsi" w:eastAsiaTheme="minorHAnsi" w:hAnsiTheme="minorHAnsi" w:cstheme="minorBidi"/>
          <w:noProof/>
          <w:sz w:val="22"/>
          <w:szCs w:val="22"/>
          <w:lang w:eastAsia="en-US"/>
        </w:rPr>
        <w:drawing>
          <wp:inline distT="0" distB="0" distL="0" distR="0" wp14:anchorId="79F5D70D" wp14:editId="2AB2DB4A">
            <wp:extent cx="5731510" cy="20561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56130"/>
                    </a:xfrm>
                    <a:prstGeom prst="rect">
                      <a:avLst/>
                    </a:prstGeom>
                    <a:noFill/>
                    <a:ln>
                      <a:noFill/>
                    </a:ln>
                  </pic:spPr>
                </pic:pic>
              </a:graphicData>
            </a:graphic>
          </wp:inline>
        </w:drawing>
      </w:r>
      <w:r>
        <w:rPr>
          <w:rFonts w:ascii="Arial Narrow" w:hAnsi="Arial Narrow"/>
          <w:color w:val="44546A"/>
          <w:sz w:val="20"/>
          <w:szCs w:val="20"/>
          <w:bdr w:val="none" w:sz="0" w:space="0" w:color="auto" w:frame="1"/>
        </w:rPr>
        <w:br/>
      </w:r>
    </w:p>
    <w:p w14:paraId="036261C2" w14:textId="77777777" w:rsidR="00B333F6" w:rsidRDefault="00B333F6" w:rsidP="00B333F6">
      <w:pPr>
        <w:shd w:val="clear" w:color="auto" w:fill="FFAA44"/>
        <w:spacing w:line="240" w:lineRule="auto"/>
        <w:jc w:val="center"/>
        <w:textAlignment w:val="baseline"/>
        <w:rPr>
          <w:rFonts w:ascii="Segoe UI" w:hAnsi="Segoe UI" w:cs="Segoe UI"/>
          <w:color w:val="000000"/>
          <w:sz w:val="21"/>
          <w:szCs w:val="21"/>
          <w:bdr w:val="none" w:sz="0" w:space="0" w:color="auto" w:frame="1"/>
        </w:rPr>
      </w:pPr>
      <w:r>
        <w:rPr>
          <w:rFonts w:ascii="FabricMDL2Icons" w:hAnsi="FabricMDL2Icons" w:cs="Segoe UI"/>
          <w:color w:val="000000"/>
          <w:sz w:val="9"/>
          <w:szCs w:val="9"/>
          <w:bdr w:val="none" w:sz="0" w:space="0" w:color="auto" w:frame="1"/>
        </w:rPr>
        <w:t></w:t>
      </w:r>
    </w:p>
    <w:sectPr w:rsidR="00B333F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023827" w14:textId="77777777" w:rsidR="00C739AE" w:rsidRDefault="00C739AE" w:rsidP="000C712A">
      <w:pPr>
        <w:spacing w:after="0" w:line="240" w:lineRule="auto"/>
      </w:pPr>
      <w:r>
        <w:separator/>
      </w:r>
    </w:p>
  </w:endnote>
  <w:endnote w:type="continuationSeparator" w:id="0">
    <w:p w14:paraId="668B20BA" w14:textId="77777777" w:rsidR="00C739AE" w:rsidRDefault="00C739AE" w:rsidP="000C7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inherit">
    <w:altName w:val="Cambria"/>
    <w:panose1 w:val="00000000000000000000"/>
    <w:charset w:val="00"/>
    <w:family w:val="roman"/>
    <w:notTrueType/>
    <w:pitch w:val="default"/>
  </w:font>
  <w:font w:name="Lucida Handwriting">
    <w:panose1 w:val="03010101010101010101"/>
    <w:charset w:val="00"/>
    <w:family w:val="script"/>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FabricMDL2Ico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4614490"/>
      <w:docPartObj>
        <w:docPartGallery w:val="Page Numbers (Bottom of Page)"/>
        <w:docPartUnique/>
      </w:docPartObj>
    </w:sdtPr>
    <w:sdtEndPr>
      <w:rPr>
        <w:noProof/>
      </w:rPr>
    </w:sdtEndPr>
    <w:sdtContent>
      <w:p w14:paraId="39E87E1D" w14:textId="6BB9E208" w:rsidR="002028CC" w:rsidRDefault="002028CC" w:rsidP="000C712A">
        <w:pPr>
          <w:pStyle w:val="Footer"/>
          <w:jc w:val="right"/>
          <w:rPr>
            <w:noProof/>
          </w:rPr>
        </w:pPr>
        <w:r w:rsidRPr="00672D8A">
          <w:rPr>
            <w:sz w:val="16"/>
            <w:szCs w:val="16"/>
          </w:rPr>
          <w:fldChar w:fldCharType="begin"/>
        </w:r>
        <w:r w:rsidRPr="00672D8A">
          <w:rPr>
            <w:sz w:val="16"/>
            <w:szCs w:val="16"/>
          </w:rPr>
          <w:instrText xml:space="preserve"> PAGE   \* MERGEFORMAT </w:instrText>
        </w:r>
        <w:r w:rsidRPr="00672D8A">
          <w:rPr>
            <w:sz w:val="16"/>
            <w:szCs w:val="16"/>
          </w:rPr>
          <w:fldChar w:fldCharType="separate"/>
        </w:r>
        <w:r>
          <w:rPr>
            <w:sz w:val="16"/>
            <w:szCs w:val="16"/>
          </w:rPr>
          <w:t>1</w:t>
        </w:r>
        <w:r w:rsidRPr="00672D8A">
          <w:rPr>
            <w:noProof/>
            <w:sz w:val="16"/>
            <w:szCs w:val="16"/>
          </w:rPr>
          <w:fldChar w:fldCharType="end"/>
        </w:r>
      </w:p>
    </w:sdtContent>
  </w:sdt>
  <w:p w14:paraId="4A8A6E5C" w14:textId="21559821" w:rsidR="002028CC" w:rsidRDefault="002028CC" w:rsidP="000C712A">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27766" w14:textId="77777777" w:rsidR="00C739AE" w:rsidRDefault="00C739AE" w:rsidP="000C712A">
      <w:pPr>
        <w:spacing w:after="0" w:line="240" w:lineRule="auto"/>
      </w:pPr>
      <w:r>
        <w:separator/>
      </w:r>
    </w:p>
  </w:footnote>
  <w:footnote w:type="continuationSeparator" w:id="0">
    <w:p w14:paraId="47BFE9AE" w14:textId="77777777" w:rsidR="00C739AE" w:rsidRDefault="00C739AE" w:rsidP="000C7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E0302" w14:textId="2D251908" w:rsidR="002028CC" w:rsidRPr="005D3460" w:rsidRDefault="002028CC" w:rsidP="000C712A">
    <w:pPr>
      <w:pStyle w:val="Header"/>
      <w:jc w:val="right"/>
      <w:rPr>
        <w:sz w:val="16"/>
        <w:szCs w:val="16"/>
      </w:rPr>
    </w:pPr>
    <w:r w:rsidRPr="005D3460">
      <w:rPr>
        <w:sz w:val="16"/>
        <w:szCs w:val="16"/>
      </w:rPr>
      <w:t>UNHE700</w:t>
    </w:r>
    <w:r>
      <w:rPr>
        <w:sz w:val="16"/>
        <w:szCs w:val="16"/>
      </w:rPr>
      <w:t>6</w:t>
    </w:r>
    <w:r w:rsidRPr="005D3460">
      <w:rPr>
        <w:sz w:val="16"/>
        <w:szCs w:val="16"/>
      </w:rPr>
      <w:t xml:space="preserve"> Portfolio: Keith Bryn Regan: 27000585</w:t>
    </w:r>
  </w:p>
  <w:p w14:paraId="3CEE5284" w14:textId="2C37FD9E" w:rsidR="002028CC" w:rsidRDefault="002028CC" w:rsidP="000C712A">
    <w:pPr>
      <w:pStyle w:val="Header"/>
      <w:jc w:val="right"/>
    </w:pPr>
  </w:p>
  <w:p w14:paraId="4AFB903B" w14:textId="77777777" w:rsidR="002028CC" w:rsidRDefault="002028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909"/>
    <w:rsid w:val="0001112D"/>
    <w:rsid w:val="00030867"/>
    <w:rsid w:val="00071E76"/>
    <w:rsid w:val="000C64C1"/>
    <w:rsid w:val="000C712A"/>
    <w:rsid w:val="00151289"/>
    <w:rsid w:val="001749A1"/>
    <w:rsid w:val="00186505"/>
    <w:rsid w:val="001A221E"/>
    <w:rsid w:val="002028CC"/>
    <w:rsid w:val="00224802"/>
    <w:rsid w:val="002353D1"/>
    <w:rsid w:val="00244DBC"/>
    <w:rsid w:val="0026077C"/>
    <w:rsid w:val="00282667"/>
    <w:rsid w:val="002F31FB"/>
    <w:rsid w:val="00341134"/>
    <w:rsid w:val="003A4960"/>
    <w:rsid w:val="003C1E25"/>
    <w:rsid w:val="003C3DBE"/>
    <w:rsid w:val="003D7AFA"/>
    <w:rsid w:val="003E41F6"/>
    <w:rsid w:val="003F6B90"/>
    <w:rsid w:val="004064ED"/>
    <w:rsid w:val="00421585"/>
    <w:rsid w:val="00465928"/>
    <w:rsid w:val="004A16B8"/>
    <w:rsid w:val="004A5B82"/>
    <w:rsid w:val="004E3A48"/>
    <w:rsid w:val="004F74BB"/>
    <w:rsid w:val="00554CA3"/>
    <w:rsid w:val="00594EBA"/>
    <w:rsid w:val="005B64EE"/>
    <w:rsid w:val="00676F7F"/>
    <w:rsid w:val="006909B3"/>
    <w:rsid w:val="006A1C0D"/>
    <w:rsid w:val="006D3191"/>
    <w:rsid w:val="006E6490"/>
    <w:rsid w:val="0073426D"/>
    <w:rsid w:val="00786C39"/>
    <w:rsid w:val="00791A3D"/>
    <w:rsid w:val="00796AFA"/>
    <w:rsid w:val="007A26F5"/>
    <w:rsid w:val="0081149B"/>
    <w:rsid w:val="00816336"/>
    <w:rsid w:val="0082428B"/>
    <w:rsid w:val="00887831"/>
    <w:rsid w:val="008B2883"/>
    <w:rsid w:val="008B7CDD"/>
    <w:rsid w:val="0094647F"/>
    <w:rsid w:val="009E158C"/>
    <w:rsid w:val="009F54C2"/>
    <w:rsid w:val="00A1686B"/>
    <w:rsid w:val="00A26195"/>
    <w:rsid w:val="00A44D97"/>
    <w:rsid w:val="00A703C3"/>
    <w:rsid w:val="00A772EB"/>
    <w:rsid w:val="00A806D6"/>
    <w:rsid w:val="00A93546"/>
    <w:rsid w:val="00A94909"/>
    <w:rsid w:val="00AD4E9F"/>
    <w:rsid w:val="00AD7C56"/>
    <w:rsid w:val="00AF2619"/>
    <w:rsid w:val="00B15C05"/>
    <w:rsid w:val="00B279C6"/>
    <w:rsid w:val="00B333F6"/>
    <w:rsid w:val="00B44A85"/>
    <w:rsid w:val="00B64C90"/>
    <w:rsid w:val="00B70AA7"/>
    <w:rsid w:val="00B95562"/>
    <w:rsid w:val="00BA198F"/>
    <w:rsid w:val="00BC5090"/>
    <w:rsid w:val="00C739AE"/>
    <w:rsid w:val="00C86396"/>
    <w:rsid w:val="00D50D45"/>
    <w:rsid w:val="00DA3BAE"/>
    <w:rsid w:val="00DC4209"/>
    <w:rsid w:val="00DD7CD3"/>
    <w:rsid w:val="00E028FF"/>
    <w:rsid w:val="00E86EB5"/>
    <w:rsid w:val="00E95239"/>
    <w:rsid w:val="00F54B82"/>
    <w:rsid w:val="00FC5280"/>
    <w:rsid w:val="00FF3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56CA1"/>
  <w15:chartTrackingRefBased/>
  <w15:docId w15:val="{3DC06C38-28B4-497D-BC6A-FE15E3A2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8FF"/>
    <w:pPr>
      <w:spacing w:after="200" w:line="276" w:lineRule="auto"/>
    </w:pPr>
  </w:style>
  <w:style w:type="paragraph" w:styleId="Heading1">
    <w:name w:val="heading 1"/>
    <w:basedOn w:val="Normal"/>
    <w:next w:val="Normal"/>
    <w:link w:val="Heading1Char"/>
    <w:uiPriority w:val="9"/>
    <w:qFormat/>
    <w:rsid w:val="0003086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D50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12A"/>
  </w:style>
  <w:style w:type="paragraph" w:styleId="Footer">
    <w:name w:val="footer"/>
    <w:basedOn w:val="Normal"/>
    <w:link w:val="FooterChar"/>
    <w:uiPriority w:val="99"/>
    <w:unhideWhenUsed/>
    <w:rsid w:val="000C7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12A"/>
  </w:style>
  <w:style w:type="character" w:styleId="Hyperlink">
    <w:name w:val="Hyperlink"/>
    <w:basedOn w:val="DefaultParagraphFont"/>
    <w:uiPriority w:val="99"/>
    <w:unhideWhenUsed/>
    <w:rsid w:val="00786C39"/>
    <w:rPr>
      <w:color w:val="0000FF"/>
      <w:u w:val="single"/>
    </w:rPr>
  </w:style>
  <w:style w:type="character" w:customStyle="1" w:styleId="Heading1Char">
    <w:name w:val="Heading 1 Char"/>
    <w:basedOn w:val="DefaultParagraphFont"/>
    <w:link w:val="Heading1"/>
    <w:uiPriority w:val="9"/>
    <w:rsid w:val="0003086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D50D4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50D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B333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s-button-flexcontainer">
    <w:name w:val="ms-button-flexcontainer"/>
    <w:basedOn w:val="DefaultParagraphFont"/>
    <w:rsid w:val="00B333F6"/>
  </w:style>
  <w:style w:type="paragraph" w:styleId="TOCHeading">
    <w:name w:val="TOC Heading"/>
    <w:basedOn w:val="Heading1"/>
    <w:next w:val="Normal"/>
    <w:uiPriority w:val="39"/>
    <w:unhideWhenUsed/>
    <w:qFormat/>
    <w:rsid w:val="00341134"/>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41134"/>
    <w:pPr>
      <w:spacing w:after="100"/>
    </w:pPr>
  </w:style>
  <w:style w:type="paragraph" w:styleId="TOC2">
    <w:name w:val="toc 2"/>
    <w:basedOn w:val="Normal"/>
    <w:next w:val="Normal"/>
    <w:autoRedefine/>
    <w:uiPriority w:val="39"/>
    <w:unhideWhenUsed/>
    <w:rsid w:val="003411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459158">
      <w:bodyDiv w:val="1"/>
      <w:marLeft w:val="0"/>
      <w:marRight w:val="0"/>
      <w:marTop w:val="0"/>
      <w:marBottom w:val="0"/>
      <w:divBdr>
        <w:top w:val="none" w:sz="0" w:space="0" w:color="auto"/>
        <w:left w:val="none" w:sz="0" w:space="0" w:color="auto"/>
        <w:bottom w:val="none" w:sz="0" w:space="0" w:color="auto"/>
        <w:right w:val="none" w:sz="0" w:space="0" w:color="auto"/>
      </w:divBdr>
    </w:div>
    <w:div w:id="1300767655">
      <w:bodyDiv w:val="1"/>
      <w:marLeft w:val="0"/>
      <w:marRight w:val="0"/>
      <w:marTop w:val="0"/>
      <w:marBottom w:val="0"/>
      <w:divBdr>
        <w:top w:val="none" w:sz="0" w:space="0" w:color="auto"/>
        <w:left w:val="none" w:sz="0" w:space="0" w:color="auto"/>
        <w:bottom w:val="none" w:sz="0" w:space="0" w:color="auto"/>
        <w:right w:val="none" w:sz="0" w:space="0" w:color="auto"/>
      </w:divBdr>
      <w:divsChild>
        <w:div w:id="1355574600">
          <w:marLeft w:val="0"/>
          <w:marRight w:val="0"/>
          <w:marTop w:val="0"/>
          <w:marBottom w:val="0"/>
          <w:divBdr>
            <w:top w:val="none" w:sz="0" w:space="0" w:color="auto"/>
            <w:left w:val="none" w:sz="0" w:space="0" w:color="auto"/>
            <w:bottom w:val="none" w:sz="0" w:space="0" w:color="auto"/>
            <w:right w:val="none" w:sz="0" w:space="0" w:color="auto"/>
          </w:divBdr>
          <w:divsChild>
            <w:div w:id="234904047">
              <w:marLeft w:val="0"/>
              <w:marRight w:val="0"/>
              <w:marTop w:val="0"/>
              <w:marBottom w:val="0"/>
              <w:divBdr>
                <w:top w:val="none" w:sz="0" w:space="0" w:color="auto"/>
                <w:left w:val="none" w:sz="0" w:space="0" w:color="auto"/>
                <w:bottom w:val="none" w:sz="0" w:space="0" w:color="auto"/>
                <w:right w:val="none" w:sz="0" w:space="0" w:color="auto"/>
              </w:divBdr>
              <w:divsChild>
                <w:div w:id="503663211">
                  <w:marLeft w:val="0"/>
                  <w:marRight w:val="0"/>
                  <w:marTop w:val="0"/>
                  <w:marBottom w:val="0"/>
                  <w:divBdr>
                    <w:top w:val="none" w:sz="0" w:space="0" w:color="auto"/>
                    <w:left w:val="none" w:sz="0" w:space="0" w:color="auto"/>
                    <w:bottom w:val="none" w:sz="0" w:space="0" w:color="auto"/>
                    <w:right w:val="none" w:sz="0" w:space="0" w:color="auto"/>
                  </w:divBdr>
                  <w:divsChild>
                    <w:div w:id="488593598">
                      <w:marLeft w:val="120"/>
                      <w:marRight w:val="300"/>
                      <w:marTop w:val="120"/>
                      <w:marBottom w:val="120"/>
                      <w:divBdr>
                        <w:top w:val="none" w:sz="0" w:space="0" w:color="auto"/>
                        <w:left w:val="none" w:sz="0" w:space="0" w:color="auto"/>
                        <w:bottom w:val="none" w:sz="0" w:space="0" w:color="auto"/>
                        <w:right w:val="none" w:sz="0" w:space="0" w:color="auto"/>
                      </w:divBdr>
                      <w:divsChild>
                        <w:div w:id="512577848">
                          <w:marLeft w:val="0"/>
                          <w:marRight w:val="0"/>
                          <w:marTop w:val="0"/>
                          <w:marBottom w:val="0"/>
                          <w:divBdr>
                            <w:top w:val="none" w:sz="0" w:space="0" w:color="auto"/>
                            <w:left w:val="none" w:sz="0" w:space="0" w:color="auto"/>
                            <w:bottom w:val="none" w:sz="0" w:space="0" w:color="auto"/>
                            <w:right w:val="none" w:sz="0" w:space="0" w:color="auto"/>
                          </w:divBdr>
                          <w:divsChild>
                            <w:div w:id="270866067">
                              <w:marLeft w:val="780"/>
                              <w:marRight w:val="240"/>
                              <w:marTop w:val="180"/>
                              <w:marBottom w:val="150"/>
                              <w:divBdr>
                                <w:top w:val="none" w:sz="0" w:space="0" w:color="auto"/>
                                <w:left w:val="none" w:sz="0" w:space="0" w:color="auto"/>
                                <w:bottom w:val="none" w:sz="0" w:space="0" w:color="auto"/>
                                <w:right w:val="none" w:sz="0" w:space="0" w:color="auto"/>
                              </w:divBdr>
                              <w:divsChild>
                                <w:div w:id="1714039504">
                                  <w:marLeft w:val="0"/>
                                  <w:marRight w:val="0"/>
                                  <w:marTop w:val="0"/>
                                  <w:marBottom w:val="0"/>
                                  <w:divBdr>
                                    <w:top w:val="none" w:sz="0" w:space="0" w:color="auto"/>
                                    <w:left w:val="none" w:sz="0" w:space="0" w:color="auto"/>
                                    <w:bottom w:val="none" w:sz="0" w:space="0" w:color="auto"/>
                                    <w:right w:val="none" w:sz="0" w:space="0" w:color="auto"/>
                                  </w:divBdr>
                                  <w:divsChild>
                                    <w:div w:id="1356880451">
                                      <w:marLeft w:val="0"/>
                                      <w:marRight w:val="0"/>
                                      <w:marTop w:val="0"/>
                                      <w:marBottom w:val="0"/>
                                      <w:divBdr>
                                        <w:top w:val="none" w:sz="0" w:space="0" w:color="auto"/>
                                        <w:left w:val="none" w:sz="0" w:space="0" w:color="auto"/>
                                        <w:bottom w:val="none" w:sz="0" w:space="0" w:color="auto"/>
                                        <w:right w:val="none" w:sz="0" w:space="0" w:color="auto"/>
                                      </w:divBdr>
                                      <w:divsChild>
                                        <w:div w:id="85730188">
                                          <w:marLeft w:val="0"/>
                                          <w:marRight w:val="0"/>
                                          <w:marTop w:val="0"/>
                                          <w:marBottom w:val="0"/>
                                          <w:divBdr>
                                            <w:top w:val="none" w:sz="0" w:space="0" w:color="auto"/>
                                            <w:left w:val="none" w:sz="0" w:space="0" w:color="auto"/>
                                            <w:bottom w:val="none" w:sz="0" w:space="0" w:color="auto"/>
                                            <w:right w:val="none" w:sz="0" w:space="0" w:color="auto"/>
                                          </w:divBdr>
                                          <w:divsChild>
                                            <w:div w:id="1234898342">
                                              <w:marLeft w:val="0"/>
                                              <w:marRight w:val="0"/>
                                              <w:marTop w:val="0"/>
                                              <w:marBottom w:val="0"/>
                                              <w:divBdr>
                                                <w:top w:val="none" w:sz="0" w:space="0" w:color="auto"/>
                                                <w:left w:val="none" w:sz="0" w:space="0" w:color="auto"/>
                                                <w:bottom w:val="none" w:sz="0" w:space="0" w:color="auto"/>
                                                <w:right w:val="none" w:sz="0" w:space="0" w:color="auto"/>
                                              </w:divBdr>
                                            </w:div>
                                            <w:div w:id="643850485">
                                              <w:marLeft w:val="0"/>
                                              <w:marRight w:val="0"/>
                                              <w:marTop w:val="0"/>
                                              <w:marBottom w:val="0"/>
                                              <w:divBdr>
                                                <w:top w:val="none" w:sz="0" w:space="0" w:color="auto"/>
                                                <w:left w:val="none" w:sz="0" w:space="0" w:color="auto"/>
                                                <w:bottom w:val="none" w:sz="0" w:space="0" w:color="auto"/>
                                                <w:right w:val="none" w:sz="0" w:space="0" w:color="auto"/>
                                              </w:divBdr>
                                            </w:div>
                                            <w:div w:id="1396010857">
                                              <w:marLeft w:val="0"/>
                                              <w:marRight w:val="0"/>
                                              <w:marTop w:val="0"/>
                                              <w:marBottom w:val="0"/>
                                              <w:divBdr>
                                                <w:top w:val="none" w:sz="0" w:space="0" w:color="auto"/>
                                                <w:left w:val="none" w:sz="0" w:space="0" w:color="auto"/>
                                                <w:bottom w:val="none" w:sz="0" w:space="0" w:color="auto"/>
                                                <w:right w:val="none" w:sz="0" w:space="0" w:color="auto"/>
                                              </w:divBdr>
                                              <w:divsChild>
                                                <w:div w:id="1324891840">
                                                  <w:marLeft w:val="0"/>
                                                  <w:marRight w:val="0"/>
                                                  <w:marTop w:val="0"/>
                                                  <w:marBottom w:val="0"/>
                                                  <w:divBdr>
                                                    <w:top w:val="none" w:sz="0" w:space="0" w:color="auto"/>
                                                    <w:left w:val="none" w:sz="0" w:space="0" w:color="auto"/>
                                                    <w:bottom w:val="none" w:sz="0" w:space="0" w:color="auto"/>
                                                    <w:right w:val="none" w:sz="0" w:space="0" w:color="auto"/>
                                                  </w:divBdr>
                                                </w:div>
                                                <w:div w:id="1527518679">
                                                  <w:marLeft w:val="0"/>
                                                  <w:marRight w:val="0"/>
                                                  <w:marTop w:val="0"/>
                                                  <w:marBottom w:val="0"/>
                                                  <w:divBdr>
                                                    <w:top w:val="none" w:sz="0" w:space="0" w:color="auto"/>
                                                    <w:left w:val="none" w:sz="0" w:space="0" w:color="auto"/>
                                                    <w:bottom w:val="none" w:sz="0" w:space="0" w:color="auto"/>
                                                    <w:right w:val="none" w:sz="0" w:space="0" w:color="auto"/>
                                                  </w:divBdr>
                                                </w:div>
                                                <w:div w:id="1928610584">
                                                  <w:marLeft w:val="0"/>
                                                  <w:marRight w:val="0"/>
                                                  <w:marTop w:val="0"/>
                                                  <w:marBottom w:val="0"/>
                                                  <w:divBdr>
                                                    <w:top w:val="none" w:sz="0" w:space="0" w:color="auto"/>
                                                    <w:left w:val="none" w:sz="0" w:space="0" w:color="auto"/>
                                                    <w:bottom w:val="none" w:sz="0" w:space="0" w:color="auto"/>
                                                    <w:right w:val="none" w:sz="0" w:space="0" w:color="auto"/>
                                                  </w:divBdr>
                                                </w:div>
                                                <w:div w:id="294411616">
                                                  <w:marLeft w:val="0"/>
                                                  <w:marRight w:val="0"/>
                                                  <w:marTop w:val="0"/>
                                                  <w:marBottom w:val="0"/>
                                                  <w:divBdr>
                                                    <w:top w:val="none" w:sz="0" w:space="0" w:color="auto"/>
                                                    <w:left w:val="none" w:sz="0" w:space="0" w:color="auto"/>
                                                    <w:bottom w:val="none" w:sz="0" w:space="0" w:color="auto"/>
                                                    <w:right w:val="none" w:sz="0" w:space="0" w:color="auto"/>
                                                  </w:divBdr>
                                                </w:div>
                                              </w:divsChild>
                                            </w:div>
                                            <w:div w:id="702748327">
                                              <w:marLeft w:val="0"/>
                                              <w:marRight w:val="0"/>
                                              <w:marTop w:val="0"/>
                                              <w:marBottom w:val="0"/>
                                              <w:divBdr>
                                                <w:top w:val="none" w:sz="0" w:space="0" w:color="auto"/>
                                                <w:left w:val="none" w:sz="0" w:space="0" w:color="auto"/>
                                                <w:bottom w:val="none" w:sz="0" w:space="0" w:color="auto"/>
                                                <w:right w:val="none" w:sz="0" w:space="0" w:color="auto"/>
                                              </w:divBdr>
                                              <w:divsChild>
                                                <w:div w:id="1112869869">
                                                  <w:marLeft w:val="0"/>
                                                  <w:marRight w:val="0"/>
                                                  <w:marTop w:val="0"/>
                                                  <w:marBottom w:val="0"/>
                                                  <w:divBdr>
                                                    <w:top w:val="none" w:sz="0" w:space="0" w:color="auto"/>
                                                    <w:left w:val="none" w:sz="0" w:space="0" w:color="auto"/>
                                                    <w:bottom w:val="none" w:sz="0" w:space="0" w:color="auto"/>
                                                    <w:right w:val="none" w:sz="0" w:space="0" w:color="auto"/>
                                                  </w:divBdr>
                                                </w:div>
                                                <w:div w:id="1518538163">
                                                  <w:marLeft w:val="0"/>
                                                  <w:marRight w:val="0"/>
                                                  <w:marTop w:val="0"/>
                                                  <w:marBottom w:val="0"/>
                                                  <w:divBdr>
                                                    <w:top w:val="none" w:sz="0" w:space="0" w:color="auto"/>
                                                    <w:left w:val="none" w:sz="0" w:space="0" w:color="auto"/>
                                                    <w:bottom w:val="none" w:sz="0" w:space="0" w:color="auto"/>
                                                    <w:right w:val="none" w:sz="0" w:space="0" w:color="auto"/>
                                                  </w:divBdr>
                                                  <w:divsChild>
                                                    <w:div w:id="2101413077">
                                                      <w:marLeft w:val="0"/>
                                                      <w:marRight w:val="0"/>
                                                      <w:marTop w:val="0"/>
                                                      <w:marBottom w:val="0"/>
                                                      <w:divBdr>
                                                        <w:top w:val="none" w:sz="0" w:space="0" w:color="auto"/>
                                                        <w:left w:val="none" w:sz="0" w:space="0" w:color="auto"/>
                                                        <w:bottom w:val="none" w:sz="0" w:space="0" w:color="auto"/>
                                                        <w:right w:val="none" w:sz="0" w:space="0" w:color="auto"/>
                                                      </w:divBdr>
                                                      <w:divsChild>
                                                        <w:div w:id="633755877">
                                                          <w:marLeft w:val="0"/>
                                                          <w:marRight w:val="0"/>
                                                          <w:marTop w:val="0"/>
                                                          <w:marBottom w:val="0"/>
                                                          <w:divBdr>
                                                            <w:top w:val="none" w:sz="0" w:space="0" w:color="auto"/>
                                                            <w:left w:val="none" w:sz="0" w:space="0" w:color="auto"/>
                                                            <w:bottom w:val="none" w:sz="0" w:space="0" w:color="auto"/>
                                                            <w:right w:val="none" w:sz="0" w:space="0" w:color="auto"/>
                                                          </w:divBdr>
                                                          <w:divsChild>
                                                            <w:div w:id="556479695">
                                                              <w:marLeft w:val="0"/>
                                                              <w:marRight w:val="0"/>
                                                              <w:marTop w:val="0"/>
                                                              <w:marBottom w:val="0"/>
                                                              <w:divBdr>
                                                                <w:top w:val="none" w:sz="0" w:space="0" w:color="auto"/>
                                                                <w:left w:val="none" w:sz="0" w:space="0" w:color="auto"/>
                                                                <w:bottom w:val="none" w:sz="0" w:space="0" w:color="auto"/>
                                                                <w:right w:val="none" w:sz="0" w:space="0" w:color="auto"/>
                                                              </w:divBdr>
                                                            </w:div>
                                                            <w:div w:id="1963072973">
                                                              <w:marLeft w:val="0"/>
                                                              <w:marRight w:val="0"/>
                                                              <w:marTop w:val="0"/>
                                                              <w:marBottom w:val="0"/>
                                                              <w:divBdr>
                                                                <w:top w:val="none" w:sz="0" w:space="0" w:color="auto"/>
                                                                <w:left w:val="none" w:sz="0" w:space="0" w:color="auto"/>
                                                                <w:bottom w:val="none" w:sz="0" w:space="0" w:color="auto"/>
                                                                <w:right w:val="none" w:sz="0" w:space="0" w:color="auto"/>
                                                              </w:divBdr>
                                                            </w:div>
                                                            <w:div w:id="526941564">
                                                              <w:marLeft w:val="0"/>
                                                              <w:marRight w:val="0"/>
                                                              <w:marTop w:val="0"/>
                                                              <w:marBottom w:val="0"/>
                                                              <w:divBdr>
                                                                <w:top w:val="none" w:sz="0" w:space="0" w:color="auto"/>
                                                                <w:left w:val="none" w:sz="0" w:space="0" w:color="auto"/>
                                                                <w:bottom w:val="none" w:sz="0" w:space="0" w:color="auto"/>
                                                                <w:right w:val="none" w:sz="0" w:space="0" w:color="auto"/>
                                                              </w:divBdr>
                                                              <w:divsChild>
                                                                <w:div w:id="1164585747">
                                                                  <w:marLeft w:val="0"/>
                                                                  <w:marRight w:val="0"/>
                                                                  <w:marTop w:val="0"/>
                                                                  <w:marBottom w:val="0"/>
                                                                  <w:divBdr>
                                                                    <w:top w:val="none" w:sz="0" w:space="0" w:color="auto"/>
                                                                    <w:left w:val="none" w:sz="0" w:space="0" w:color="auto"/>
                                                                    <w:bottom w:val="none" w:sz="0" w:space="0" w:color="auto"/>
                                                                    <w:right w:val="none" w:sz="0" w:space="0" w:color="auto"/>
                                                                  </w:divBdr>
                                                                  <w:divsChild>
                                                                    <w:div w:id="151106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183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92411">
          <w:marLeft w:val="0"/>
          <w:marRight w:val="0"/>
          <w:marTop w:val="0"/>
          <w:marBottom w:val="0"/>
          <w:divBdr>
            <w:top w:val="none" w:sz="0" w:space="0" w:color="auto"/>
            <w:left w:val="none" w:sz="0" w:space="0" w:color="auto"/>
            <w:bottom w:val="none" w:sz="0" w:space="0" w:color="auto"/>
            <w:right w:val="none" w:sz="0" w:space="0" w:color="auto"/>
          </w:divBdr>
          <w:divsChild>
            <w:div w:id="102963871">
              <w:marLeft w:val="0"/>
              <w:marRight w:val="0"/>
              <w:marTop w:val="0"/>
              <w:marBottom w:val="0"/>
              <w:divBdr>
                <w:top w:val="none" w:sz="0" w:space="0" w:color="auto"/>
                <w:left w:val="none" w:sz="0" w:space="0" w:color="auto"/>
                <w:bottom w:val="none" w:sz="0" w:space="0" w:color="auto"/>
                <w:right w:val="none" w:sz="0" w:space="0" w:color="auto"/>
              </w:divBdr>
              <w:divsChild>
                <w:div w:id="1224756893">
                  <w:marLeft w:val="120"/>
                  <w:marRight w:val="300"/>
                  <w:marTop w:val="120"/>
                  <w:marBottom w:val="120"/>
                  <w:divBdr>
                    <w:top w:val="none" w:sz="0" w:space="0" w:color="auto"/>
                    <w:left w:val="none" w:sz="0" w:space="0" w:color="auto"/>
                    <w:bottom w:val="none" w:sz="0" w:space="0" w:color="auto"/>
                    <w:right w:val="none" w:sz="0" w:space="0" w:color="auto"/>
                  </w:divBdr>
                  <w:divsChild>
                    <w:div w:id="808014168">
                      <w:marLeft w:val="0"/>
                      <w:marRight w:val="120"/>
                      <w:marTop w:val="0"/>
                      <w:marBottom w:val="0"/>
                      <w:divBdr>
                        <w:top w:val="none" w:sz="0" w:space="0" w:color="auto"/>
                        <w:left w:val="none" w:sz="0" w:space="0" w:color="auto"/>
                        <w:bottom w:val="none" w:sz="0" w:space="0" w:color="auto"/>
                        <w:right w:val="none" w:sz="0" w:space="0" w:color="auto"/>
                      </w:divBdr>
                      <w:divsChild>
                        <w:div w:id="757091862">
                          <w:marLeft w:val="0"/>
                          <w:marRight w:val="0"/>
                          <w:marTop w:val="0"/>
                          <w:marBottom w:val="0"/>
                          <w:divBdr>
                            <w:top w:val="none" w:sz="0" w:space="0" w:color="auto"/>
                            <w:left w:val="none" w:sz="0" w:space="0" w:color="auto"/>
                            <w:bottom w:val="none" w:sz="0" w:space="0" w:color="auto"/>
                            <w:right w:val="none" w:sz="0" w:space="0" w:color="auto"/>
                          </w:divBdr>
                          <w:divsChild>
                            <w:div w:id="686634085">
                              <w:marLeft w:val="0"/>
                              <w:marRight w:val="0"/>
                              <w:marTop w:val="0"/>
                              <w:marBottom w:val="0"/>
                              <w:divBdr>
                                <w:top w:val="none" w:sz="0" w:space="0" w:color="auto"/>
                                <w:left w:val="none" w:sz="0" w:space="0" w:color="auto"/>
                                <w:bottom w:val="none" w:sz="0" w:space="0" w:color="auto"/>
                                <w:right w:val="none" w:sz="0" w:space="0" w:color="auto"/>
                              </w:divBdr>
                              <w:divsChild>
                                <w:div w:id="214369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yalsociety.org/-/media/Royal_Society_Content/policy/publications/2011/4294975733.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andle.org/"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valerie.harding@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40EE3-DC31-40CB-9BEE-6804F44D7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36</Pages>
  <Words>8438</Words>
  <Characters>48098</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Regan</dc:creator>
  <cp:keywords/>
  <dc:description/>
  <cp:lastModifiedBy>Keith Regan</cp:lastModifiedBy>
  <cp:revision>35</cp:revision>
  <dcterms:created xsi:type="dcterms:W3CDTF">2020-05-10T09:47:00Z</dcterms:created>
  <dcterms:modified xsi:type="dcterms:W3CDTF">2020-05-11T18:45:00Z</dcterms:modified>
</cp:coreProperties>
</file>