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CACFA" w14:textId="77777777" w:rsidR="008A5053" w:rsidRDefault="008A5053"/>
    <w:p w14:paraId="5203576A" w14:textId="5061A2CF" w:rsidR="00DF08D7" w:rsidRDefault="00DF08D7" w:rsidP="00DF08D7">
      <w:pPr>
        <w:jc w:val="center"/>
        <w:rPr>
          <w:b/>
          <w:bCs/>
          <w:u w:val="single"/>
        </w:rPr>
      </w:pPr>
      <w:r w:rsidRPr="00DF08D7">
        <w:rPr>
          <w:b/>
          <w:bCs/>
          <w:u w:val="single"/>
        </w:rPr>
        <w:t>Introduction</w:t>
      </w:r>
    </w:p>
    <w:p w14:paraId="0F1DA67E" w14:textId="42A4B6DD" w:rsidR="00DF08D7" w:rsidRDefault="00DF08D7" w:rsidP="00DF08D7">
      <w:r>
        <w:t xml:space="preserve">This report presents and </w:t>
      </w:r>
      <w:r w:rsidR="003326A7">
        <w:t>interprets</w:t>
      </w:r>
      <w:r>
        <w:t xml:space="preserve"> the physiological data collected during laboratory testing conducted on the participant to see how the different energy systems and substrates are </w:t>
      </w:r>
      <w:r w:rsidR="000B4E40">
        <w:t>affected</w:t>
      </w:r>
      <w:r>
        <w:t xml:space="preserve"> and </w:t>
      </w:r>
      <w:r w:rsidR="003326A7">
        <w:t>utilised</w:t>
      </w:r>
      <w:r>
        <w:t xml:space="preserve"> across various exercises and intensities. The report is primarily written in the third person to maintain an objective tone</w:t>
      </w:r>
      <w:r w:rsidR="00BF2CD0">
        <w:t>.</w:t>
      </w:r>
    </w:p>
    <w:p w14:paraId="2F90E605" w14:textId="2F350CA2" w:rsidR="00FD7463" w:rsidRPr="00B33771" w:rsidRDefault="00DF08D7" w:rsidP="00DF08D7">
      <w:r w:rsidRPr="00B33771">
        <w:t>The assessment inducted a graded VO2 max cycling test</w:t>
      </w:r>
      <w:r w:rsidR="00FD7463" w:rsidRPr="00B33771">
        <w:t xml:space="preserve"> (Hawkins et al., 2007)</w:t>
      </w:r>
      <w:r w:rsidRPr="00B33771">
        <w:t xml:space="preserve"> to find max aerobic capacity, a </w:t>
      </w:r>
      <w:r w:rsidR="000B4E40" w:rsidRPr="00B33771">
        <w:t>Wingate</w:t>
      </w:r>
      <w:r w:rsidRPr="00B33771">
        <w:t xml:space="preserve"> anaerobic power test</w:t>
      </w:r>
      <w:r w:rsidR="00FD7463" w:rsidRPr="00B33771">
        <w:t xml:space="preserve"> (Bar-Or, 1987)</w:t>
      </w:r>
      <w:r w:rsidRPr="00B33771">
        <w:t xml:space="preserve"> to measure short term power output, a resting metabolic rate (RMR) test using the </w:t>
      </w:r>
      <w:proofErr w:type="spellStart"/>
      <w:r w:rsidRPr="00B33771">
        <w:t>douglas</w:t>
      </w:r>
      <w:proofErr w:type="spellEnd"/>
      <w:r w:rsidRPr="00B33771">
        <w:t xml:space="preserve"> bag technique </w:t>
      </w:r>
      <w:r w:rsidR="00FD7463" w:rsidRPr="00B33771">
        <w:t xml:space="preserve">(Douglas, 1911), and a four site skinfold test for body composition (Durnin &amp; Womersley, 1974). These tests provide valuable insight into the participants overall fitness levels, aerobic and anaerobic performance, substrate </w:t>
      </w:r>
      <w:r w:rsidR="007C15B1" w:rsidRPr="00B33771">
        <w:t>utilisation</w:t>
      </w:r>
      <w:r w:rsidR="00FD7463" w:rsidRPr="00B33771">
        <w:t xml:space="preserve"> and energy balance</w:t>
      </w:r>
      <w:r w:rsidR="00E57D11" w:rsidRPr="00B33771">
        <w:t xml:space="preserve"> (Gillen &amp; Hoffman, 2016; Anwar &amp; </w:t>
      </w:r>
      <w:proofErr w:type="spellStart"/>
      <w:r w:rsidR="00E57D11" w:rsidRPr="00B33771">
        <w:t>Noohu</w:t>
      </w:r>
      <w:proofErr w:type="spellEnd"/>
      <w:r w:rsidR="00E57D11" w:rsidRPr="00B33771">
        <w:t xml:space="preserve">, 2016; Mekonen et al., 2023). </w:t>
      </w:r>
      <w:r w:rsidR="007C15B1" w:rsidRPr="00B33771">
        <w:t xml:space="preserve">Understanding these systems and how they work in </w:t>
      </w:r>
      <w:r w:rsidR="003326A7" w:rsidRPr="00B33771">
        <w:t>conjunction</w:t>
      </w:r>
      <w:r w:rsidR="007C15B1" w:rsidRPr="00B33771">
        <w:t xml:space="preserve"> with </w:t>
      </w:r>
      <w:r w:rsidR="003326A7" w:rsidRPr="00B33771">
        <w:t>each other</w:t>
      </w:r>
      <w:r w:rsidR="002E2837" w:rsidRPr="00B33771">
        <w:t xml:space="preserve"> across different intensity domains</w:t>
      </w:r>
      <w:r w:rsidR="007C15B1" w:rsidRPr="00B33771">
        <w:t xml:space="preserve"> and nutrition is important for designing evidence-based training and recovery </w:t>
      </w:r>
      <w:r w:rsidR="003326A7" w:rsidRPr="00B33771">
        <w:t>strategies</w:t>
      </w:r>
      <w:r w:rsidR="007C15B1" w:rsidRPr="00B33771">
        <w:t xml:space="preserve"> for sports performance</w:t>
      </w:r>
      <w:r w:rsidR="00E57D11" w:rsidRPr="00B33771">
        <w:t xml:space="preserve"> (</w:t>
      </w:r>
      <w:proofErr w:type="spellStart"/>
      <w:r w:rsidR="00E57D11" w:rsidRPr="00B33771">
        <w:t>Jeukendrup</w:t>
      </w:r>
      <w:proofErr w:type="spellEnd"/>
      <w:r w:rsidR="00E57D11" w:rsidRPr="00B33771">
        <w:t>, 2011)</w:t>
      </w:r>
      <w:r w:rsidR="00B33771">
        <w:t>.</w:t>
      </w:r>
    </w:p>
    <w:p w14:paraId="796D7583" w14:textId="6C874F87" w:rsidR="002233D4" w:rsidRPr="0070612B" w:rsidRDefault="002233D4" w:rsidP="0070612B">
      <w:pPr>
        <w:jc w:val="center"/>
        <w:rPr>
          <w:b/>
          <w:bCs/>
          <w:u w:val="single"/>
        </w:rPr>
      </w:pPr>
    </w:p>
    <w:p w14:paraId="3DB988E1" w14:textId="3310E5EB" w:rsidR="002233D4" w:rsidRPr="00AE529F" w:rsidRDefault="002233D4" w:rsidP="00AE529F">
      <w:pPr>
        <w:jc w:val="center"/>
        <w:rPr>
          <w:b/>
          <w:bCs/>
          <w:u w:val="single"/>
        </w:rPr>
      </w:pPr>
      <w:r w:rsidRPr="00AE529F">
        <w:rPr>
          <w:b/>
          <w:bCs/>
          <w:u w:val="single"/>
        </w:rPr>
        <w:t>Energy Systems Overview</w:t>
      </w:r>
    </w:p>
    <w:p w14:paraId="106886AA" w14:textId="6F1209A5" w:rsidR="00F85B01" w:rsidRPr="00F85B01" w:rsidRDefault="00F85B01" w:rsidP="00F85B01">
      <w:r w:rsidRPr="00F85B01">
        <w:t>When we exercise, the body uses three main energy systems to produce ATP (Haff &amp; Triplett, 2016; Kenney, Wilmore &amp; Costill, 2022), each one contributing depending on how hard or how long the activity lasts (McArdle, Katch &amp; Katch, 2015; Gastin, 2001). The first system used is the ATP-PC system, which relies on phosphocreatine stored inside the muscle to make energy available quickly (Baker et al., 2010). This system only lasts a few seconds but is what fuels explosive efforts such as sprints or heavy lifts whe</w:t>
      </w:r>
      <w:r w:rsidR="00B33771">
        <w:t>n</w:t>
      </w:r>
      <w:r w:rsidRPr="00F85B01">
        <w:t xml:space="preserve"> the body needs instant energy (McArdle, Katch &amp; Katch, 2015).</w:t>
      </w:r>
    </w:p>
    <w:p w14:paraId="1502F490" w14:textId="4EFB5339" w:rsidR="00F85B01" w:rsidRPr="00F85B01" w:rsidRDefault="00F85B01" w:rsidP="00F85B01">
      <w:r w:rsidRPr="00F85B01">
        <w:t xml:space="preserve">As soon as this system runs out (5–10 seconds), the body shifts to anaerobic glycolysis, which uses muscle glycogen to keep producing ATP without requiring oxygen (Brooks &amp; Fahey, 2022; </w:t>
      </w:r>
      <w:proofErr w:type="spellStart"/>
      <w:r w:rsidRPr="00F85B01">
        <w:t>Robergs</w:t>
      </w:r>
      <w:proofErr w:type="spellEnd"/>
      <w:r w:rsidRPr="00F85B01">
        <w:t xml:space="preserve"> et al., 2004). This system can fuel high-intensity work for roughly 10–120 seconds</w:t>
      </w:r>
      <w:r w:rsidR="00B33771">
        <w:t xml:space="preserve"> </w:t>
      </w:r>
      <w:r w:rsidR="00B33771" w:rsidRPr="00F85B01">
        <w:t>(Brooks &amp; Fahey, 2022</w:t>
      </w:r>
      <w:r w:rsidR="00B33771">
        <w:t>)</w:t>
      </w:r>
      <w:r w:rsidRPr="00F85B01">
        <w:t xml:space="preserve"> The trade-off is that it produces lactate and hydrogen ions, which contribute to muscle burning and increased breathing rate as intensity rises (Brooks &amp; Fahey, 2022).</w:t>
      </w:r>
    </w:p>
    <w:p w14:paraId="2D6CF2C2" w14:textId="1DDE2E91" w:rsidR="00F85B01" w:rsidRPr="00F85B01" w:rsidRDefault="00F85B01" w:rsidP="00F85B01">
      <w:r w:rsidRPr="00F85B01">
        <w:t xml:space="preserve">For anything lasting longer, the main contributor becomes the aerobic oxidative system, which uses both carbohydrate and fat inside the mitochondria to produce ATP (Spriet, 2014). Although slower, this system can sustain energy production for extended periods </w:t>
      </w:r>
      <w:r w:rsidR="00B33771" w:rsidRPr="00F85B01">
        <w:t>if</w:t>
      </w:r>
      <w:r w:rsidRPr="00F85B01">
        <w:t xml:space="preserve"> fuel and oxygen are available.</w:t>
      </w:r>
    </w:p>
    <w:p w14:paraId="47A9CA07" w14:textId="77777777" w:rsidR="00F85B01" w:rsidRPr="00F85B01" w:rsidRDefault="00F85B01" w:rsidP="00F85B01">
      <w:r w:rsidRPr="00F85B01">
        <w:t>Understanding how these systems interact helps explain the changes seen in the participant’s test results, particularly the shift from fat to carbohydrate as workloads approached VT2 and maximal effort, as these systems underpin the metabolic responses observed during the graded exercise test.</w:t>
      </w:r>
    </w:p>
    <w:p w14:paraId="09C51389" w14:textId="35C354E9" w:rsidR="0070612B" w:rsidRPr="001E2916" w:rsidRDefault="0070612B" w:rsidP="0070612B">
      <w:pPr>
        <w:jc w:val="center"/>
        <w:rPr>
          <w:b/>
          <w:bCs/>
          <w:u w:val="single"/>
        </w:rPr>
      </w:pPr>
      <w:r w:rsidRPr="001E2916">
        <w:rPr>
          <w:b/>
          <w:bCs/>
          <w:u w:val="single"/>
        </w:rPr>
        <w:t>Methods and Data Su</w:t>
      </w:r>
      <w:r w:rsidR="00FE065C">
        <w:rPr>
          <w:b/>
          <w:bCs/>
          <w:u w:val="single"/>
        </w:rPr>
        <w:t>mmary &amp; Analysis</w:t>
      </w:r>
    </w:p>
    <w:p w14:paraId="688B3640" w14:textId="77777777" w:rsidR="0070612B" w:rsidRDefault="0070612B" w:rsidP="0070612B">
      <w:r>
        <w:t xml:space="preserve">Testing was conducted at the University of Wales Trinity Saint David under controlled laboratory conditions (ambient temperature 23.8°C, 1019 </w:t>
      </w:r>
      <w:proofErr w:type="spellStart"/>
      <w:r>
        <w:t>mBar</w:t>
      </w:r>
      <w:proofErr w:type="spellEnd"/>
      <w:r>
        <w:t xml:space="preserve">). The participant completed a </w:t>
      </w:r>
      <w:r w:rsidRPr="003326A7">
        <w:t>50:15 step protocol</w:t>
      </w:r>
      <w:r>
        <w:t xml:space="preserve"> on a </w:t>
      </w:r>
      <w:proofErr w:type="spellStart"/>
      <w:r>
        <w:t>Wattbike</w:t>
      </w:r>
      <w:proofErr w:type="spellEnd"/>
      <w:r>
        <w:t xml:space="preserve"> </w:t>
      </w:r>
      <w:proofErr w:type="spellStart"/>
      <w:r>
        <w:t>AtomX</w:t>
      </w:r>
      <w:proofErr w:type="spellEnd"/>
      <w:r>
        <w:t xml:space="preserve">, connected to a Cortex </w:t>
      </w:r>
      <w:proofErr w:type="spellStart"/>
      <w:r>
        <w:t>Metalyzer</w:t>
      </w:r>
      <w:proofErr w:type="spellEnd"/>
      <w:r>
        <w:t xml:space="preserve"> 3B-R3 for continuous gas analysis </w:t>
      </w:r>
      <w:r w:rsidRPr="009A69A7">
        <w:t>(Hanson et al., 2022)</w:t>
      </w:r>
      <w:r>
        <w:t>. Intensity increased every 60 seconds until exhaustion and use of a Douglas bag to collect respiratory data</w:t>
      </w:r>
      <w:r w:rsidRPr="009A69A7">
        <w:t xml:space="preserve"> (McArdle, Katch &amp; Katch, 2015)</w:t>
      </w:r>
      <w:r>
        <w:t xml:space="preserve">. The test lasted 13.21 minutes, with the participant finishing due to fatigue rated RPE 19-20 on the borg scale </w:t>
      </w:r>
      <w:r w:rsidRPr="009A69A7">
        <w:t>(Borg, 1982)</w:t>
      </w:r>
      <w:r>
        <w:t xml:space="preserve">, confirming </w:t>
      </w:r>
      <w:r>
        <w:lastRenderedPageBreak/>
        <w:t xml:space="preserve">maximum effort was achieved consistent with the standardised VO2 max testing criteria </w:t>
      </w:r>
      <w:r w:rsidRPr="001E2916">
        <w:t>(Howley, Bassett &amp; Welch, 1995)</w:t>
      </w:r>
      <w:r>
        <w:t>.</w:t>
      </w:r>
    </w:p>
    <w:p w14:paraId="423BE0D2" w14:textId="364745A7" w:rsidR="009D6519" w:rsidRPr="009D6519" w:rsidRDefault="009D6519" w:rsidP="0070612B">
      <w:pPr>
        <w:rPr>
          <w:b/>
          <w:bCs/>
          <w:u w:val="single"/>
        </w:rPr>
      </w:pPr>
      <w:r w:rsidRPr="009D6519">
        <w:rPr>
          <w:b/>
          <w:bCs/>
          <w:u w:val="single"/>
        </w:rPr>
        <w:t>VO2 Max</w:t>
      </w:r>
    </w:p>
    <w:p w14:paraId="3FAD1A07" w14:textId="5489F93E" w:rsidR="0070612B" w:rsidRDefault="0070612B" w:rsidP="0070612B">
      <w:r w:rsidRPr="008B52AE">
        <w:t>At maximal intensity, VO2 max reached 2.85 L/min 34 ml/kg/min) with a peak heart rate of 188 bpm and RER of 1.13, indicating near-total carbohydrate utilisation (</w:t>
      </w:r>
      <w:proofErr w:type="spellStart"/>
      <w:r w:rsidRPr="008B52AE">
        <w:t>Jeukendrup</w:t>
      </w:r>
      <w:proofErr w:type="spellEnd"/>
      <w:r w:rsidRPr="008B52AE">
        <w:t xml:space="preserve"> &amp; Wallis, 2005; Howley, Bassett &amp; Welch, 1995). Ventilatory threshold 1 (VT1) occurred at 1.82 L/min (64 % VO2 max) and ventilatory threshold 2 (VT2) at 2.49 L/min (88 % VO2 max) (McNaughton &amp; Carroll, 2007). </w:t>
      </w:r>
    </w:p>
    <w:p w14:paraId="322AC4F8" w14:textId="1D0EF10E" w:rsidR="0070612B" w:rsidRDefault="0070612B" w:rsidP="0070612B">
      <w:r w:rsidRPr="008B52AE">
        <w:t>Fat oxidation peaked between 84–93 bpm (36–53 W), corresponding to 5–19 g</w:t>
      </w:r>
      <w:r w:rsidR="0003296F">
        <w:rPr>
          <w:rFonts w:ascii="Cambria Math" w:hAnsi="Cambria Math" w:cs="Cambria Math"/>
        </w:rPr>
        <w:t>/</w:t>
      </w:r>
      <w:r w:rsidRPr="008B52AE">
        <w:t xml:space="preserve">h, marking the participant’s </w:t>
      </w:r>
      <w:proofErr w:type="spellStart"/>
      <w:r w:rsidRPr="008B52AE">
        <w:t>FatMax</w:t>
      </w:r>
      <w:proofErr w:type="spellEnd"/>
      <w:r w:rsidRPr="008B52AE">
        <w:t xml:space="preserve"> range (Achten &amp; </w:t>
      </w:r>
      <w:proofErr w:type="spellStart"/>
      <w:r w:rsidRPr="008B52AE">
        <w:t>Jeukendrup</w:t>
      </w:r>
      <w:proofErr w:type="spellEnd"/>
      <w:r w:rsidRPr="008B52AE">
        <w:t xml:space="preserve">, 2003; Venables, Achten &amp; </w:t>
      </w:r>
      <w:proofErr w:type="spellStart"/>
      <w:r w:rsidRPr="008B52AE">
        <w:t>Jeukendrup</w:t>
      </w:r>
      <w:proofErr w:type="spellEnd"/>
      <w:r w:rsidRPr="008B52AE">
        <w:t>, 2005; Randell et al., 2017).</w:t>
      </w:r>
      <w:r>
        <w:t xml:space="preserve"> Identifying </w:t>
      </w:r>
      <w:proofErr w:type="spellStart"/>
      <w:r>
        <w:t>FatMax</w:t>
      </w:r>
      <w:proofErr w:type="spellEnd"/>
      <w:r>
        <w:t xml:space="preserve"> has practical value for training prescription. Working within this zone can improve mitochondrial density and oxidative enzyme activity, increasing the muscle’s ability to </w:t>
      </w:r>
      <w:r w:rsidR="00B33771">
        <w:t>utilise</w:t>
      </w:r>
      <w:r>
        <w:t xml:space="preserve"> fat efficiently at resting levels and during submaximal exercise</w:t>
      </w:r>
      <w:r w:rsidRPr="000B04DD">
        <w:t xml:space="preserve"> (Achten &amp; </w:t>
      </w:r>
      <w:proofErr w:type="spellStart"/>
      <w:r w:rsidRPr="000B04DD">
        <w:t>Jeukendrup</w:t>
      </w:r>
      <w:proofErr w:type="spellEnd"/>
      <w:r w:rsidRPr="000B04DD">
        <w:t>, 2003).</w:t>
      </w:r>
      <w:r>
        <w:t xml:space="preserve"> Regular training at </w:t>
      </w:r>
      <w:proofErr w:type="spellStart"/>
      <w:r>
        <w:t>FatMax</w:t>
      </w:r>
      <w:proofErr w:type="spellEnd"/>
      <w:r>
        <w:t xml:space="preserve"> intensities is also beneficial for body composition management, as a greater proportion of energy is derived from fat stores, and overall metabolic flexibility improvements </w:t>
      </w:r>
      <w:r w:rsidRPr="000B04DD">
        <w:t>(Burke &amp; Hawley, 2021).</w:t>
      </w:r>
      <w:r>
        <w:t xml:space="preserve"> The body’s preference for fat at lower intensities is due to the abundance of stored fat available </w:t>
      </w:r>
      <w:r w:rsidRPr="000B04DD">
        <w:t>compared to limited carbohydrate stores</w:t>
      </w:r>
      <w:r>
        <w:t xml:space="preserve"> (</w:t>
      </w:r>
      <w:proofErr w:type="spellStart"/>
      <w:r w:rsidRPr="000B04DD">
        <w:rPr>
          <w:b/>
          <w:bCs/>
        </w:rPr>
        <w:t>Jeukendrup</w:t>
      </w:r>
      <w:proofErr w:type="spellEnd"/>
      <w:r w:rsidRPr="000B04DD">
        <w:rPr>
          <w:b/>
          <w:bCs/>
        </w:rPr>
        <w:t>, 2014; Frayn, 2010</w:t>
      </w:r>
      <w:r w:rsidRPr="000B04DD">
        <w:t>)</w:t>
      </w:r>
      <w:r>
        <w:t xml:space="preserve">. </w:t>
      </w:r>
      <w:r w:rsidR="00B33771" w:rsidRPr="00FE065C">
        <w:t>Even a</w:t>
      </w:r>
      <w:r w:rsidRPr="00FE065C">
        <w:t xml:space="preserve"> relatively lean individual typically carries 40,000-70-000 kcal of energy stored as fat (</w:t>
      </w:r>
      <w:proofErr w:type="spellStart"/>
      <w:r w:rsidRPr="00FE065C">
        <w:rPr>
          <w:b/>
          <w:bCs/>
        </w:rPr>
        <w:t>Jeukendrup</w:t>
      </w:r>
      <w:proofErr w:type="spellEnd"/>
      <w:r w:rsidRPr="00FE065C">
        <w:rPr>
          <w:b/>
          <w:bCs/>
        </w:rPr>
        <w:t>, 2014; Frayn, 2010</w:t>
      </w:r>
      <w:r w:rsidRPr="00FE065C">
        <w:t>), whereas total carbohydrates availability is restricted to approximately 400-500g of muscle and liver glycogen (</w:t>
      </w:r>
      <w:proofErr w:type="spellStart"/>
      <w:r w:rsidRPr="00FE065C">
        <w:t>Jeukendrup</w:t>
      </w:r>
      <w:proofErr w:type="spellEnd"/>
      <w:r w:rsidRPr="00FE065C">
        <w:t>, 2014) equating to around 1,600-2000 kcal. As fat stores are in abundance during exercise, but glycogen is rapidly depleted at higher intensities, the body uses more energy from fat during low-moderate workloads, as intensity rises, then carbohydrates come into effect (Brooks, Fahey &amp; Baldwin, 2005).</w:t>
      </w:r>
      <w:r>
        <w:t xml:space="preserve"> Another key reason for this shift is the differing oxygen cost for each fuel. Fat oxidation requires more oxygen per ATP produced, while carbohydrate produces more ATP per unit of oxygen (</w:t>
      </w:r>
      <w:r w:rsidRPr="001C4AFB">
        <w:rPr>
          <w:b/>
          <w:bCs/>
        </w:rPr>
        <w:t>Burke &amp; Hawley, 2018; Brooks, Fahey &amp; Baldwin, 2005</w:t>
      </w:r>
      <w:r w:rsidRPr="001C4AFB">
        <w:t>).</w:t>
      </w:r>
      <w:r>
        <w:t xml:space="preserve"> This research explains the participants data showing the transition from fat oxidation at low workloads to majority carbohydrate use approaching VT2 and maximal exertion.</w:t>
      </w:r>
    </w:p>
    <w:p w14:paraId="4A5A0451" w14:textId="168739B3" w:rsidR="009D6519" w:rsidRPr="009D6519" w:rsidRDefault="009D6519" w:rsidP="00FE065C">
      <w:pPr>
        <w:rPr>
          <w:b/>
          <w:bCs/>
          <w:u w:val="single"/>
        </w:rPr>
      </w:pPr>
      <w:r w:rsidRPr="009D6519">
        <w:rPr>
          <w:b/>
          <w:bCs/>
          <w:u w:val="single"/>
        </w:rPr>
        <w:t>Wingate</w:t>
      </w:r>
    </w:p>
    <w:p w14:paraId="6984C141" w14:textId="16A8256A" w:rsidR="00FE065C" w:rsidRPr="00903817" w:rsidRDefault="0070612B" w:rsidP="00FE065C">
      <w:r w:rsidRPr="00903817">
        <w:t>The Wingate anaerobic test was done to identify peak anaerobic power mean power output and fatigue index (Inbar, Bar-Or &amp; Skinner, 1996). The participant achieved a peak power of 1,243.6W (14.8 W·kg⁻¹), which is substantially above typical values for recreationally trained males, with an average of 9-11 W/KG (</w:t>
      </w:r>
      <w:proofErr w:type="spellStart"/>
      <w:r w:rsidRPr="00903817">
        <w:t>Topend</w:t>
      </w:r>
      <w:proofErr w:type="spellEnd"/>
      <w:r w:rsidRPr="00903817">
        <w:t xml:space="preserve"> Sports, 2025), and is </w:t>
      </w:r>
      <w:proofErr w:type="gramStart"/>
      <w:r w:rsidRPr="00903817">
        <w:t>similar to</w:t>
      </w:r>
      <w:proofErr w:type="gramEnd"/>
      <w:r w:rsidRPr="00903817">
        <w:t xml:space="preserve"> results found in strength or power athletes (Zupan et al., 2023). This data suggests the participants high capacity for rapid force production and high ability to recruit type ii muscle fibres (Zupan et al., 2023). </w:t>
      </w:r>
      <w:r w:rsidR="0003296F">
        <w:t xml:space="preserve">A </w:t>
      </w:r>
      <w:r w:rsidRPr="00903817">
        <w:t>Mean power of 730.8W further supports this data, showing the participant was able to sustain a relatively high proportion of their peak power across the test duration. In contrast, untrained individuals typically produce lower mean power (6-7 W/KG) and data shows a greater performance drop off across the test (Driss &amp; Vandewalle, 2013). Data collected found a minimum power of 442.4 W, resulting in a fatigue index of approximately 35.6 %. Physiologically, the Wingate initially stimulates the ATP-PC system and anaerobic glycolysis</w:t>
      </w:r>
      <w:r w:rsidR="00FD31AF" w:rsidRPr="00903817">
        <w:t xml:space="preserve"> (Gastin, 2001; Haff &amp; Triplett, 2015).</w:t>
      </w:r>
      <w:r w:rsidRPr="00903817">
        <w:t xml:space="preserve"> The participant substantial peak power indicates efficient phosphocreatine </w:t>
      </w:r>
      <w:r w:rsidR="00B33771" w:rsidRPr="00903817">
        <w:t>utilisation</w:t>
      </w:r>
      <w:r w:rsidRPr="00903817">
        <w:t xml:space="preserve"> and neuromuscular coordination</w:t>
      </w:r>
      <w:r w:rsidR="00FD31AF" w:rsidRPr="00903817">
        <w:t xml:space="preserve"> (Zupan et al., 2023; Ross &amp; Leveritt, 2001)</w:t>
      </w:r>
      <w:r w:rsidRPr="00903817">
        <w:t xml:space="preserve">, while the ability to maintain moderate output throughout the later stages of the test suggests moderate glycolytic function, however, room for improvement in lactate buffering capacity </w:t>
      </w:r>
      <w:r w:rsidR="00FD31AF" w:rsidRPr="00903817">
        <w:t>(Beneke et al., 2002)</w:t>
      </w:r>
      <w:r w:rsidRPr="00903817">
        <w:t xml:space="preserve"> Total work completed (21,026 J) further supports the data suggesting the participant possesses substantial lean body mass and is fast twitch dominant (Roberts et al., 2020).</w:t>
      </w:r>
      <w:r w:rsidR="00FE065C" w:rsidRPr="00903817">
        <w:t xml:space="preserve"> </w:t>
      </w:r>
    </w:p>
    <w:p w14:paraId="7C4BD13A" w14:textId="5E005E19" w:rsidR="009D6519" w:rsidRPr="009D6519" w:rsidRDefault="009D6519" w:rsidP="0070612B">
      <w:pPr>
        <w:rPr>
          <w:b/>
          <w:bCs/>
          <w:u w:val="single"/>
        </w:rPr>
      </w:pPr>
      <w:r w:rsidRPr="009D6519">
        <w:rPr>
          <w:b/>
          <w:bCs/>
          <w:u w:val="single"/>
        </w:rPr>
        <w:lastRenderedPageBreak/>
        <w:t>Body Composition</w:t>
      </w:r>
    </w:p>
    <w:p w14:paraId="38E26388" w14:textId="4C66DD10" w:rsidR="0070612B" w:rsidRPr="00DF2871" w:rsidRDefault="00FE065C" w:rsidP="0070612B">
      <w:r>
        <w:t xml:space="preserve">Body composition assessment using the Durin and Womersley equation </w:t>
      </w:r>
      <w:r w:rsidRPr="00175BE3">
        <w:t>(</w:t>
      </w:r>
      <w:r w:rsidRPr="003326A7">
        <w:t>Durnin &amp; Womersley, 1974</w:t>
      </w:r>
      <w:r w:rsidRPr="00175BE3">
        <w:t>)</w:t>
      </w:r>
      <w:r>
        <w:t xml:space="preserve"> gave a 15.5% body fat measurement, with 13kg being of fat mass and 71kg lean muscle mass, putting the participant in a healthy range for an active male (</w:t>
      </w:r>
      <w:r w:rsidRPr="00175BE3">
        <w:t>Heyward, V.H. &amp; Wagner, D.R. (2004</w:t>
      </w:r>
      <w:r>
        <w:t>)</w:t>
      </w:r>
      <w:r w:rsidR="0003296F">
        <w:t xml:space="preserve"> and supporting analysis of holding substantial lean mass. H</w:t>
      </w:r>
      <w:r>
        <w:t>owever, i</w:t>
      </w:r>
      <w:r w:rsidRPr="00895F45">
        <w:t>t is important to acknowledge that skinfold-based body fat estimates, such as the Durnin &amp; Womersley method, can introduce error due to technician variability, assumptions about fat distribution, and population-specific prediction equations</w:t>
      </w:r>
      <w:r>
        <w:t>.</w:t>
      </w:r>
      <w:r w:rsidRPr="00FE065C">
        <w:t xml:space="preserve"> </w:t>
      </w:r>
    </w:p>
    <w:p w14:paraId="29E6170F" w14:textId="2F23E49D" w:rsidR="009D6519" w:rsidRPr="009D6519" w:rsidRDefault="009D6519" w:rsidP="0070612B">
      <w:pPr>
        <w:rPr>
          <w:b/>
          <w:bCs/>
          <w:u w:val="single"/>
        </w:rPr>
      </w:pPr>
      <w:r w:rsidRPr="009D6519">
        <w:rPr>
          <w:b/>
          <w:bCs/>
          <w:u w:val="single"/>
        </w:rPr>
        <w:t xml:space="preserve">Resting </w:t>
      </w:r>
      <w:r>
        <w:rPr>
          <w:b/>
          <w:bCs/>
          <w:u w:val="single"/>
        </w:rPr>
        <w:t>M</w:t>
      </w:r>
      <w:r w:rsidRPr="009D6519">
        <w:rPr>
          <w:b/>
          <w:bCs/>
          <w:u w:val="single"/>
        </w:rPr>
        <w:t xml:space="preserve">etabolic </w:t>
      </w:r>
      <w:r>
        <w:rPr>
          <w:b/>
          <w:bCs/>
          <w:u w:val="single"/>
        </w:rPr>
        <w:t>R</w:t>
      </w:r>
      <w:r w:rsidRPr="009D6519">
        <w:rPr>
          <w:b/>
          <w:bCs/>
          <w:u w:val="single"/>
        </w:rPr>
        <w:t>ate</w:t>
      </w:r>
    </w:p>
    <w:p w14:paraId="0ADBF970" w14:textId="753E5ED9" w:rsidR="0070612B" w:rsidRDefault="009D6519" w:rsidP="0070612B">
      <w:r>
        <w:t>RMR</w:t>
      </w:r>
      <w:r w:rsidR="0070612B">
        <w:t xml:space="preserve"> measured using the Douglas bag </w:t>
      </w:r>
      <w:r w:rsidR="0070612B" w:rsidRPr="00100CD4">
        <w:t>(</w:t>
      </w:r>
      <w:r w:rsidR="0070612B" w:rsidRPr="003326A7">
        <w:t>Douglas, 1911</w:t>
      </w:r>
      <w:r w:rsidR="0070612B">
        <w:rPr>
          <w:b/>
          <w:bCs/>
        </w:rPr>
        <w:t xml:space="preserve">) </w:t>
      </w:r>
      <w:r w:rsidR="0070612B">
        <w:t xml:space="preserve">totalled 1,160 kcal/day, lower than the predicted 1,700-1,800 kcal/day range. This could likely </w:t>
      </w:r>
      <w:r w:rsidR="00A164A7">
        <w:t>to have</w:t>
      </w:r>
      <w:r w:rsidR="0070612B">
        <w:t xml:space="preserve"> been due to the measurement duration, and testing conditions such as ambient temperature </w:t>
      </w:r>
      <w:r w:rsidR="0070612B" w:rsidRPr="00175BE3">
        <w:t>(23.8°C)</w:t>
      </w:r>
      <w:r w:rsidR="0070612B">
        <w:t xml:space="preserve">, as warmer environments can reduce thermoregulatory, slightly lowering RMR </w:t>
      </w:r>
      <w:r w:rsidR="0070612B" w:rsidRPr="00175BE3">
        <w:t>(</w:t>
      </w:r>
      <w:r w:rsidR="0070612B" w:rsidRPr="003326A7">
        <w:t>Zhang et al., 2022; Henkel et al., 2025</w:t>
      </w:r>
      <w:r w:rsidR="0070612B" w:rsidRPr="00175BE3">
        <w:t>).</w:t>
      </w:r>
      <w:r w:rsidR="00A164A7">
        <w:t xml:space="preserve"> </w:t>
      </w:r>
    </w:p>
    <w:p w14:paraId="0859958F" w14:textId="6DC8E1D8" w:rsidR="00147760" w:rsidRPr="00147760" w:rsidRDefault="00FE065C" w:rsidP="00DA779C">
      <w:r>
        <w:t xml:space="preserve">Overall, the data suggests a physiological profile suited to short duration, high power exercise such as weightlifting, sprinting and high explosive sport, but less optimal for long duration aerobic exercise </w:t>
      </w:r>
      <w:r w:rsidRPr="00FD31AF">
        <w:t>(</w:t>
      </w:r>
      <w:r w:rsidRPr="00FD31AF">
        <w:rPr>
          <w:b/>
          <w:bCs/>
        </w:rPr>
        <w:t>Mekonen et al., 2023; Hettinga et al., 2019</w:t>
      </w:r>
      <w:r w:rsidRPr="00FD31AF">
        <w:t>).</w:t>
      </w:r>
      <w:r>
        <w:t xml:space="preserve"> This supports previous findings of the participants lower relative VO2 max, confirming a strength in anaerobic exercise rather than aerobic long duration exercise.</w:t>
      </w:r>
    </w:p>
    <w:p w14:paraId="375DCEED" w14:textId="6CB762E5" w:rsidR="00A64BF4" w:rsidRDefault="004B5C36" w:rsidP="00AE529F">
      <w:pPr>
        <w:jc w:val="center"/>
        <w:rPr>
          <w:rFonts w:eastAsia="Times New Roman" w:cstheme="minorHAnsi"/>
          <w:b/>
          <w:bCs/>
          <w:kern w:val="0"/>
          <w:u w:val="single"/>
          <w:lang w:eastAsia="en-GB"/>
          <w14:ligatures w14:val="none"/>
        </w:rPr>
      </w:pPr>
      <w:r w:rsidRPr="004B5C36">
        <w:rPr>
          <w:rFonts w:eastAsia="Times New Roman" w:cstheme="minorHAnsi"/>
          <w:b/>
          <w:bCs/>
          <w:kern w:val="0"/>
          <w:u w:val="single"/>
          <w:lang w:eastAsia="en-GB"/>
          <w14:ligatures w14:val="none"/>
        </w:rPr>
        <w:t>Substrate and Fuel Use: Deeper Physiology</w:t>
      </w:r>
    </w:p>
    <w:p w14:paraId="11EE456F" w14:textId="6E35511B" w:rsidR="000823F1" w:rsidRPr="000823F1" w:rsidRDefault="000823F1" w:rsidP="000823F1">
      <w:pPr>
        <w:rPr>
          <w:rFonts w:cstheme="minorHAnsi"/>
        </w:rPr>
      </w:pPr>
      <w:r w:rsidRPr="000823F1">
        <w:rPr>
          <w:rFonts w:cstheme="minorHAnsi"/>
        </w:rPr>
        <w:t xml:space="preserve">At rest and during low-intensity exercise, most ATP is generated from fat because oxygen delivery easily meets demand and fat stores are essentially unlimited (Romijn et al., 1993). Although fat provides a large energy reserve (Frayn, 2010), it is slower to metabolise and requires more oxygen per ATP due to the additional steps of </w:t>
      </w:r>
      <w:r w:rsidR="00F85B01">
        <w:rPr>
          <w:rFonts w:cstheme="minorHAnsi"/>
        </w:rPr>
        <w:t>B</w:t>
      </w:r>
      <w:r w:rsidRPr="000823F1">
        <w:rPr>
          <w:rFonts w:cstheme="minorHAnsi"/>
        </w:rPr>
        <w:t xml:space="preserve">-oxidation before entering the TCA cycle (Brooks, Fahey &amp; Baldwin, 2005). At low intensities, this higher oxygen cost is not limiting, so the body naturally favours fat as the primary fuel source (Achten &amp; </w:t>
      </w:r>
      <w:proofErr w:type="spellStart"/>
      <w:r w:rsidRPr="000823F1">
        <w:rPr>
          <w:rFonts w:cstheme="minorHAnsi"/>
        </w:rPr>
        <w:t>Jeukendrup</w:t>
      </w:r>
      <w:proofErr w:type="spellEnd"/>
      <w:r w:rsidRPr="000823F1">
        <w:rPr>
          <w:rFonts w:cstheme="minorHAnsi"/>
        </w:rPr>
        <w:t>, 2003).</w:t>
      </w:r>
    </w:p>
    <w:p w14:paraId="7CEA7FF9" w14:textId="77777777" w:rsidR="000823F1" w:rsidRPr="000823F1" w:rsidRDefault="000823F1" w:rsidP="000823F1">
      <w:pPr>
        <w:rPr>
          <w:rFonts w:cstheme="minorHAnsi"/>
        </w:rPr>
      </w:pPr>
      <w:r w:rsidRPr="000823F1">
        <w:rPr>
          <w:rFonts w:cstheme="minorHAnsi"/>
        </w:rPr>
        <w:t>As exercise intensity rises, carbohydrate becomes increasingly important. Glycogen is stored directly within muscle tissue, close to the contractile proteins, allowing for rapid ATP generation through glycolysis and oxidative phosphorylation (</w:t>
      </w:r>
      <w:proofErr w:type="spellStart"/>
      <w:r w:rsidRPr="000823F1">
        <w:rPr>
          <w:rFonts w:cstheme="minorHAnsi"/>
        </w:rPr>
        <w:t>Jeukendrup</w:t>
      </w:r>
      <w:proofErr w:type="spellEnd"/>
      <w:r w:rsidRPr="000823F1">
        <w:rPr>
          <w:rFonts w:cstheme="minorHAnsi"/>
        </w:rPr>
        <w:t xml:space="preserve"> &amp; Wallis, 2005). Carbohydrate yields more ATP per litre of oxygen than fat, making it the more efficient substrate when oxygen delivery becomes restricted at higher workloads (Achten &amp; </w:t>
      </w:r>
      <w:proofErr w:type="spellStart"/>
      <w:r w:rsidRPr="000823F1">
        <w:rPr>
          <w:rFonts w:cstheme="minorHAnsi"/>
        </w:rPr>
        <w:t>Jeukendrup</w:t>
      </w:r>
      <w:proofErr w:type="spellEnd"/>
      <w:r w:rsidRPr="000823F1">
        <w:rPr>
          <w:rFonts w:cstheme="minorHAnsi"/>
        </w:rPr>
        <w:t xml:space="preserve">, 2003; </w:t>
      </w:r>
      <w:proofErr w:type="spellStart"/>
      <w:r w:rsidRPr="000823F1">
        <w:rPr>
          <w:rFonts w:cstheme="minorHAnsi"/>
        </w:rPr>
        <w:t>Jeukendrup</w:t>
      </w:r>
      <w:proofErr w:type="spellEnd"/>
      <w:r w:rsidRPr="000823F1">
        <w:rPr>
          <w:rFonts w:cstheme="minorHAnsi"/>
        </w:rPr>
        <w:t xml:space="preserve"> &amp; Wallis, 2005). This explains the progressive shift toward carbohydrate as intensity approaches VT2 and beyond (Romijn et al., 1993).</w:t>
      </w:r>
    </w:p>
    <w:p w14:paraId="4B3C6CB1" w14:textId="27A53D7E" w:rsidR="000823F1" w:rsidRPr="000823F1" w:rsidRDefault="000823F1" w:rsidP="000823F1">
      <w:pPr>
        <w:rPr>
          <w:rFonts w:cstheme="minorHAnsi"/>
        </w:rPr>
      </w:pPr>
      <w:r w:rsidRPr="000823F1">
        <w:rPr>
          <w:rFonts w:cstheme="minorHAnsi"/>
        </w:rPr>
        <w:t xml:space="preserve">Fuel availability also influences substrate selection. </w:t>
      </w:r>
      <w:r w:rsidR="00C8259E">
        <w:rPr>
          <w:rFonts w:cstheme="minorHAnsi"/>
        </w:rPr>
        <w:t>Although</w:t>
      </w:r>
      <w:r w:rsidR="00B66A02">
        <w:rPr>
          <w:rFonts w:cstheme="minorHAnsi"/>
        </w:rPr>
        <w:t>, as mentioned,</w:t>
      </w:r>
      <w:r w:rsidR="00C8259E">
        <w:rPr>
          <w:rFonts w:cstheme="minorHAnsi"/>
        </w:rPr>
        <w:t xml:space="preserve"> </w:t>
      </w:r>
      <w:r w:rsidRPr="000823F1">
        <w:rPr>
          <w:rFonts w:cstheme="minorHAnsi"/>
        </w:rPr>
        <w:t>fat stores are effectively limitless, they cannot support the high rates of ATP turnover required during strenuous exercise</w:t>
      </w:r>
      <w:r w:rsidR="00803EBF">
        <w:rPr>
          <w:rFonts w:cstheme="minorHAnsi"/>
        </w:rPr>
        <w:t xml:space="preserve"> </w:t>
      </w:r>
      <w:r w:rsidR="00803EBF" w:rsidRPr="000823F1">
        <w:rPr>
          <w:rFonts w:cstheme="minorHAnsi"/>
        </w:rPr>
        <w:t>(Brooks &amp; Mercier, 1994).</w:t>
      </w:r>
      <w:r w:rsidR="00803EBF">
        <w:rPr>
          <w:rFonts w:cstheme="minorHAnsi"/>
        </w:rPr>
        <w:t xml:space="preserve"> </w:t>
      </w:r>
      <w:r w:rsidRPr="000823F1">
        <w:rPr>
          <w:rFonts w:cstheme="minorHAnsi"/>
        </w:rPr>
        <w:t>In contrast, carbohydrate can be broken down quickly enough to meet these demands, which is why it dominates at higher intensities and especially during maximal efforts (Brooks &amp; Mercier, 1994).</w:t>
      </w:r>
    </w:p>
    <w:p w14:paraId="6822983E" w14:textId="1A7441CC" w:rsidR="000823F1" w:rsidRPr="000823F1" w:rsidRDefault="000823F1" w:rsidP="000823F1">
      <w:pPr>
        <w:rPr>
          <w:rFonts w:cstheme="minorHAnsi"/>
        </w:rPr>
      </w:pPr>
      <w:r w:rsidRPr="000823F1">
        <w:rPr>
          <w:rFonts w:cstheme="minorHAnsi"/>
        </w:rPr>
        <w:t>This shift is described by the “crossover concept</w:t>
      </w:r>
      <w:r w:rsidR="00C8259E">
        <w:rPr>
          <w:rFonts w:cstheme="minorHAnsi"/>
        </w:rPr>
        <w:t>”,</w:t>
      </w:r>
      <w:r w:rsidRPr="000823F1">
        <w:rPr>
          <w:rFonts w:cstheme="minorHAnsi"/>
        </w:rPr>
        <w:t xml:space="preserve"> which outlines how fat use declines and carbohydrate becomes the primary fuel as intensity increases (Brooks &amp; Mercier, 1994). The crossover is driven by higher glycolytic flux, increased recruitment of fast-twitch motor units, greater sympathetic activation, and rising lactate production (Brooks &amp; Mercier, 1994). Together, these mechanisms explain the transition from mixed-fuel utilisation at moderate intensities to near-complete carbohydrate dependence during high-intensity exercise (Romijn et al., 1993).</w:t>
      </w:r>
    </w:p>
    <w:p w14:paraId="41732ED3" w14:textId="0CA3FC81" w:rsidR="00881E24" w:rsidRDefault="00881E24" w:rsidP="00DF08D7">
      <w:pPr>
        <w:rPr>
          <w:b/>
          <w:bCs/>
          <w:u w:val="single"/>
        </w:rPr>
      </w:pPr>
    </w:p>
    <w:p w14:paraId="5F0E3230" w14:textId="74E9022E" w:rsidR="00CD7B6F" w:rsidRPr="00CD7B6F" w:rsidRDefault="009D6519" w:rsidP="00AE529F">
      <w:pPr>
        <w:jc w:val="center"/>
        <w:rPr>
          <w:b/>
          <w:bCs/>
          <w:u w:val="single"/>
        </w:rPr>
      </w:pPr>
      <w:r>
        <w:rPr>
          <w:b/>
          <w:bCs/>
          <w:u w:val="single"/>
        </w:rPr>
        <w:t xml:space="preserve">Macronutrient, </w:t>
      </w:r>
      <w:r w:rsidR="00CD7B6F" w:rsidRPr="00CD7B6F">
        <w:rPr>
          <w:b/>
          <w:bCs/>
          <w:u w:val="single"/>
        </w:rPr>
        <w:t xml:space="preserve">Energy Systems </w:t>
      </w:r>
      <w:r>
        <w:rPr>
          <w:b/>
          <w:bCs/>
          <w:u w:val="single"/>
        </w:rPr>
        <w:t>&amp;</w:t>
      </w:r>
      <w:r w:rsidR="00CD7B6F" w:rsidRPr="00CD7B6F">
        <w:rPr>
          <w:b/>
          <w:bCs/>
          <w:u w:val="single"/>
        </w:rPr>
        <w:t xml:space="preserve"> </w:t>
      </w:r>
      <w:r>
        <w:rPr>
          <w:b/>
          <w:bCs/>
          <w:u w:val="single"/>
        </w:rPr>
        <w:t>E</w:t>
      </w:r>
      <w:r w:rsidR="00CD7B6F" w:rsidRPr="00CD7B6F">
        <w:rPr>
          <w:b/>
          <w:bCs/>
          <w:u w:val="single"/>
        </w:rPr>
        <w:t>xercise Intensity Domains</w:t>
      </w:r>
    </w:p>
    <w:p w14:paraId="0BA1B88F" w14:textId="3E697677" w:rsidR="005D0416" w:rsidRPr="005D0416" w:rsidRDefault="005D0416" w:rsidP="005D0416">
      <w:r w:rsidRPr="005D0416">
        <w:t>During exercise, carbohydrate and fat are the main fuel sources, while protein contributes minimally to energy production (</w:t>
      </w:r>
      <w:proofErr w:type="spellStart"/>
      <w:r w:rsidRPr="005D0416">
        <w:t>Jeukendrup</w:t>
      </w:r>
      <w:proofErr w:type="spellEnd"/>
      <w:r w:rsidRPr="005D0416">
        <w:t>, 2017). The participant’s data shows that carbohydrate oxidation rises sharply once intensity exceeds around 60% VO</w:t>
      </w:r>
      <w:r w:rsidR="00C8259E">
        <w:t>2</w:t>
      </w:r>
      <w:r w:rsidRPr="005D0416">
        <w:t>max, which aligns with the increase in RER above 1.0</w:t>
      </w:r>
      <w:r w:rsidR="00C8259E">
        <w:t>, confirming</w:t>
      </w:r>
      <w:r w:rsidRPr="005D0416">
        <w:t xml:space="preserve"> heavy reliance on carbohydrate to sustain high-intensity work (Burke et al., 2018). Below VT1, fat remains the dominant fuel source, indicating that the participant can utilise fat effectively at lower intensities despite having a below-average aerobic profile overall (Venables, Achten &amp; </w:t>
      </w:r>
      <w:proofErr w:type="spellStart"/>
      <w:r w:rsidRPr="005D0416">
        <w:t>Jeukendrup</w:t>
      </w:r>
      <w:proofErr w:type="spellEnd"/>
      <w:r w:rsidRPr="005D0416">
        <w:t xml:space="preserve">, 2005; Mekonen et al., 2023). Together, these findings highlight </w:t>
      </w:r>
      <w:r w:rsidR="00C8259E">
        <w:t>average</w:t>
      </w:r>
      <w:r w:rsidRPr="005D0416">
        <w:t xml:space="preserve"> metabolic flexibility—an important characteristic for endurance performance and aerobic conditioning.</w:t>
      </w:r>
      <w:r w:rsidRPr="005D0416">
        <w:br/>
        <w:t xml:space="preserve">When </w:t>
      </w:r>
      <w:r w:rsidR="00C8259E">
        <w:t>performance</w:t>
      </w:r>
      <w:r w:rsidRPr="005D0416">
        <w:t xml:space="preserve"> reache</w:t>
      </w:r>
      <w:r w:rsidR="00C8259E">
        <w:t>d</w:t>
      </w:r>
      <w:r w:rsidRPr="005D0416">
        <w:t xml:space="preserve"> above VT2, carbohydrate availability b</w:t>
      </w:r>
      <w:r w:rsidR="00C8259E">
        <w:t>ecame</w:t>
      </w:r>
      <w:r w:rsidRPr="005D0416">
        <w:t xml:space="preserve"> critical, as glycogen depletion leads to rapid performance decline (Impey et al., 2018; </w:t>
      </w:r>
      <w:proofErr w:type="spellStart"/>
      <w:r w:rsidRPr="005D0416">
        <w:t>Hearris</w:t>
      </w:r>
      <w:proofErr w:type="spellEnd"/>
      <w:r w:rsidRPr="005D0416">
        <w:t xml:space="preserve"> et al., 2018). Periodised carbohydrate strategies have been shown to enhance glycogen resynthesis, improve high-intensity performance, and optimise substrate use across different training demands (Burke, 2021; Marquet et al., 2016). This ensures that high-intensity sessions are properly fuelled while supporting beneficial adaptation during lower-intensity work.</w:t>
      </w:r>
    </w:p>
    <w:p w14:paraId="14F66261" w14:textId="13B90402" w:rsidR="00895F45" w:rsidRPr="00895F45" w:rsidRDefault="00895F45" w:rsidP="00895F45">
      <w:r w:rsidRPr="00895F45">
        <w:t xml:space="preserve">Post-exercise nutrition is also vital for recovery and adaptation. Spreading protein intake evenly across meals throughout the day further enhances recovery and long-term adaptations (Areta et al., 2013). </w:t>
      </w:r>
    </w:p>
    <w:p w14:paraId="4B28EAF2" w14:textId="77777777" w:rsidR="00895F45" w:rsidRPr="00895F45" w:rsidRDefault="00895F45" w:rsidP="00895F45">
      <w:r w:rsidRPr="00895F45">
        <w:t xml:space="preserve">Carbohydrate intake remains important for replenishing muscle glycogen, with research suggesting an optimal carbohydrate-to-protein ratio of 3:1 or 4:1 after prolonged or high-intensity exercise (Burke et al., 2018). Several studies have shown that consuming carbohydrate and protein together enhances glycogen resynthesis and improves subsequent performance more than carbohydrate alone (Ivy et al., 2002; Betts &amp; Williams, 2010), largely due to greater insulin release and glucose uptake (Zawadzki, </w:t>
      </w:r>
      <w:proofErr w:type="spellStart"/>
      <w:r w:rsidRPr="00895F45">
        <w:t>Yaspelkis</w:t>
      </w:r>
      <w:proofErr w:type="spellEnd"/>
      <w:r w:rsidRPr="00895F45">
        <w:t xml:space="preserve"> &amp; Ivy, 1992).</w:t>
      </w:r>
    </w:p>
    <w:p w14:paraId="2B66A325" w14:textId="303D31D6" w:rsidR="0036002D" w:rsidRDefault="0036002D" w:rsidP="00B9012D">
      <w:pPr>
        <w:jc w:val="center"/>
        <w:rPr>
          <w:b/>
          <w:bCs/>
          <w:u w:val="single"/>
        </w:rPr>
      </w:pPr>
      <w:r w:rsidRPr="00FF33D1">
        <w:rPr>
          <w:b/>
          <w:bCs/>
          <w:u w:val="single"/>
        </w:rPr>
        <w:t>Fluid and Electrolyte Replacement</w:t>
      </w:r>
    </w:p>
    <w:p w14:paraId="1D1CBF98" w14:textId="40FA75FB" w:rsidR="00615161" w:rsidRPr="00615161" w:rsidRDefault="00615161" w:rsidP="00615161">
      <w:r w:rsidRPr="00615161">
        <w:t xml:space="preserve">Although hydration metrics were not directly measured in the testing protocol, maintaining fluid and electrolyte balance is essential for cardiovascular stability, thermoregulation, and overall exercise performance (Kenefick &amp; Sawka, 2007; Cheuvront &amp; Kenefick, 2014; Goulet, 2023). Even mild dehydration of </w:t>
      </w:r>
      <w:r w:rsidRPr="001C3CC7">
        <w:t>2% body mass</w:t>
      </w:r>
      <w:r w:rsidRPr="00615161">
        <w:t xml:space="preserve"> has been shown to reduce VO</w:t>
      </w:r>
      <w:r w:rsidR="001C3CC7">
        <w:t>2</w:t>
      </w:r>
      <w:r w:rsidRPr="00615161">
        <w:t>max, elevate heart rate, increase perceived exertion, and impair endurance capacity due to reductions in stroke volume and cardiac output (Cheuvront &amp; Kenefick, 2014; James et al., 2019). Dehydration also increases thermal strain by limiting skin blood flow and sweat, accelerating heat storage during exercise (Kenefick et al., 2010; Gonzalez-Alonso et al., 2008).</w:t>
      </w:r>
    </w:p>
    <w:p w14:paraId="72EEEF26" w14:textId="24807D5D" w:rsidR="00615161" w:rsidRPr="00CA16CE" w:rsidRDefault="00615161" w:rsidP="00615161">
      <w:r w:rsidRPr="00CA16CE">
        <w:t>Sodium loss through sweating further contributes to reduced plasma volume</w:t>
      </w:r>
      <w:r w:rsidR="001C3CC7">
        <w:t xml:space="preserve">, </w:t>
      </w:r>
      <w:r w:rsidRPr="00CA16CE">
        <w:t xml:space="preserve">impairing neuromuscular function and delaying rehydration (Shirreffs &amp; Sawka, 2011; Hew-Butler et al., 2015). Insufficient sodium intake can also increase the risk of </w:t>
      </w:r>
      <w:r w:rsidR="002A79C7">
        <w:t>performance</w:t>
      </w:r>
      <w:r w:rsidRPr="00CA16CE">
        <w:t xml:space="preserve"> </w:t>
      </w:r>
      <w:r w:rsidR="00CA16CE">
        <w:t>sodium deficiency</w:t>
      </w:r>
      <w:r w:rsidRPr="00CA16CE">
        <w:t>, especially during prolonged or hot-environment exercise (Hew-Butler et al., 2015). To mitigate these effects, guidelines typically recommend consuming 3–8 mL</w:t>
      </w:r>
      <w:r w:rsidR="001C3CC7">
        <w:t>/</w:t>
      </w:r>
      <w:r w:rsidRPr="00CA16CE">
        <w:t>kg of fluids pre-exercise and 400–800 mL</w:t>
      </w:r>
      <w:r w:rsidR="001C3CC7">
        <w:t>/</w:t>
      </w:r>
      <w:r w:rsidRPr="00CA16CE">
        <w:t>h during prolonged sessions, alongside 20–30 mmol</w:t>
      </w:r>
      <w:r w:rsidR="001C3CC7">
        <w:t>/</w:t>
      </w:r>
      <w:r w:rsidRPr="00CA16CE">
        <w:t>L</w:t>
      </w:r>
      <w:r w:rsidR="001C3CC7">
        <w:t xml:space="preserve"> </w:t>
      </w:r>
      <w:r w:rsidRPr="00CA16CE">
        <w:t>of sodium to optimise fluid retention and maintain thermoregulatory efficiency (Casa et al., 2000; Goulet, 2023).</w:t>
      </w:r>
      <w:r w:rsidR="00895F45">
        <w:t xml:space="preserve"> </w:t>
      </w:r>
      <w:r w:rsidR="00895F45" w:rsidRPr="00895F45">
        <w:t>Understanding hydration demands is therefore essential when interpreting the participant’s overall energy balance and training requirements</w:t>
      </w:r>
    </w:p>
    <w:p w14:paraId="4801DC77" w14:textId="5DC53D94" w:rsidR="00846A49" w:rsidRDefault="00846A49" w:rsidP="00AE529F">
      <w:pPr>
        <w:jc w:val="center"/>
        <w:rPr>
          <w:b/>
          <w:bCs/>
          <w:u w:val="single"/>
        </w:rPr>
      </w:pPr>
      <w:r w:rsidRPr="00846A49">
        <w:rPr>
          <w:b/>
          <w:bCs/>
          <w:u w:val="single"/>
        </w:rPr>
        <w:lastRenderedPageBreak/>
        <w:t>Energy Balance and Body Composition</w:t>
      </w:r>
    </w:p>
    <w:p w14:paraId="2EBE9A76" w14:textId="592A46C6" w:rsidR="00895F45" w:rsidRPr="00895F45" w:rsidRDefault="001C3CC7" w:rsidP="00895F45">
      <w:r>
        <w:t>As mentioned, RMR</w:t>
      </w:r>
      <w:r w:rsidR="00895F45" w:rsidRPr="00895F45">
        <w:t xml:space="preserve"> was measured substantially lower than the predicted 1,700–1,800 kcal/day for an adult male of this body size. Several factors may explain this discrepancy. Incomplete metabolic stabilisation, such as insufficient rest prior to sampling</w:t>
      </w:r>
      <w:r>
        <w:t xml:space="preserve"> could </w:t>
      </w:r>
      <w:r w:rsidR="00895F45" w:rsidRPr="00895F45">
        <w:t xml:space="preserve">reduce accuracy (Compher et al., 2006). Additional contributors include pre-test fatigue, reduced sympathetic nervous system activity, and individual metabolic differences, all of which are </w:t>
      </w:r>
      <w:r w:rsidR="002A79C7">
        <w:t>posed</w:t>
      </w:r>
      <w:r w:rsidR="00895F45" w:rsidRPr="00895F45">
        <w:t xml:space="preserve"> to influence resting energy expenditure (Soares et al., 2013; Müller, Bosy-Westphal &amp; </w:t>
      </w:r>
      <w:proofErr w:type="spellStart"/>
      <w:r w:rsidR="00895F45" w:rsidRPr="00895F45">
        <w:t>Heymsfield</w:t>
      </w:r>
      <w:proofErr w:type="spellEnd"/>
      <w:r w:rsidR="00895F45" w:rsidRPr="00895F45">
        <w:t>, 2016; Arciero et al., 1993).</w:t>
      </w:r>
      <w:r w:rsidR="00903817">
        <w:t xml:space="preserve"> </w:t>
      </w:r>
      <w:r w:rsidR="00903817" w:rsidRPr="00903817">
        <w:t>Additionally, Douglas bag measurements can underestimate RMR when collection periods are short, or when breathing is irregular, as the method assumes steady-state conditions that may not have been fully achieved during this test (Soares et al., 2013)</w:t>
      </w:r>
      <w:r w:rsidR="002A79C7">
        <w:t xml:space="preserve">, as this was the first time the participant had experienced using the Douglas bag, this is highly likely to produce inaccurate results. Should this be done again, a familiarisation strategy would be </w:t>
      </w:r>
      <w:proofErr w:type="gramStart"/>
      <w:r w:rsidR="002A79C7">
        <w:t>a</w:t>
      </w:r>
      <w:proofErr w:type="gramEnd"/>
      <w:r w:rsidR="002A79C7">
        <w:t xml:space="preserve"> implementation to attempt more accurate results.</w:t>
      </w:r>
    </w:p>
    <w:p w14:paraId="613860EE" w14:textId="1E008F2A" w:rsidR="00895F45" w:rsidRPr="00895F45" w:rsidRDefault="00895F45" w:rsidP="00895F45">
      <w:r w:rsidRPr="00895F45">
        <w:t>The participant’s absolute VO</w:t>
      </w:r>
      <w:r w:rsidR="001C3CC7">
        <w:t>2</w:t>
      </w:r>
      <w:r w:rsidRPr="00895F45">
        <w:t>max slightly exceeded predicted norms, indicating normal aerobic capacity. However, the relative VO</w:t>
      </w:r>
      <w:r w:rsidR="001C3CC7">
        <w:t>2</w:t>
      </w:r>
      <w:r w:rsidRPr="00895F45">
        <w:t xml:space="preserve">max value was classified as poor according to American Heart Association reference values (AHA, 2010). This discrepancy </w:t>
      </w:r>
      <w:r w:rsidR="001C3CC7">
        <w:t xml:space="preserve">again </w:t>
      </w:r>
      <w:r w:rsidRPr="00895F45">
        <w:t>highlights the impact of body mass on oxygen cost per kilogram</w:t>
      </w:r>
      <w:r w:rsidR="001C3CC7">
        <w:t xml:space="preserve">, </w:t>
      </w:r>
      <w:r w:rsidRPr="00895F45">
        <w:t>although absolute aerobic capacity is normal, the additional mass increases the metabolic cost of movement, reducing relative efficiency at submaximal workloads (</w:t>
      </w:r>
      <w:proofErr w:type="spellStart"/>
      <w:r w:rsidRPr="00895F45">
        <w:t>Zanovec</w:t>
      </w:r>
      <w:proofErr w:type="spellEnd"/>
      <w:r w:rsidRPr="00895F45">
        <w:t xml:space="preserve"> et al., 2020).</w:t>
      </w:r>
    </w:p>
    <w:p w14:paraId="4AEB6FEA" w14:textId="29DE5757" w:rsidR="00895F45" w:rsidRPr="00895F45" w:rsidRDefault="00895F45" w:rsidP="00895F45">
      <w:r w:rsidRPr="00895F45">
        <w:t>Body composition analysis falls within a healthy range for recreationally active males (ACSM, 2021). Small reductions in fat mass could further improve relative VO</w:t>
      </w:r>
      <w:r w:rsidR="00FE065C">
        <w:t>2</w:t>
      </w:r>
      <w:r w:rsidRPr="00895F45">
        <w:t>max and submaximal efficiency</w:t>
      </w:r>
      <w:r w:rsidR="00FE065C">
        <w:t xml:space="preserve"> </w:t>
      </w:r>
      <w:r w:rsidRPr="00895F45">
        <w:t xml:space="preserve">(Saunders et al., 2004). The participant also displayed a high lean body mass, </w:t>
      </w:r>
      <w:r w:rsidR="00FE065C">
        <w:t>suggesting</w:t>
      </w:r>
      <w:r w:rsidRPr="00895F45">
        <w:t xml:space="preserve"> a resistance-training background. This was supported by the Wingate results, which showed high peak power reasonable mean power and a moderate fatigue index</w:t>
      </w:r>
      <w:r w:rsidR="00FE065C">
        <w:t xml:space="preserve">, </w:t>
      </w:r>
      <w:r w:rsidRPr="00895F45">
        <w:t>all indicating strong fast-twitch fibre recruitment and substantial anaerobic power output (Roberts et al., 2020; Zupan et al., 2023).</w:t>
      </w:r>
    </w:p>
    <w:p w14:paraId="139E12A0" w14:textId="7836EA56" w:rsidR="002233D4" w:rsidRDefault="00895F45" w:rsidP="00184837">
      <w:r w:rsidRPr="00895F45">
        <w:t>Together, these findings illustrate a common trade-off seen in strength-trained individuals: high lean mass supports anaerobic performance but can be detrimental to endurance-based metrics such as relative VO</w:t>
      </w:r>
      <w:r w:rsidR="00EC6150">
        <w:t>2</w:t>
      </w:r>
      <w:r w:rsidRPr="00895F45">
        <w:t>max, ventilatory thresholds, and sustainable aerobic capacity.</w:t>
      </w:r>
      <w:r>
        <w:t xml:space="preserve"> </w:t>
      </w:r>
    </w:p>
    <w:p w14:paraId="71D59D41" w14:textId="6CFEA6CC" w:rsidR="002233D4" w:rsidRDefault="002233D4" w:rsidP="00276AA8">
      <w:pPr>
        <w:jc w:val="center"/>
        <w:rPr>
          <w:b/>
          <w:bCs/>
          <w:u w:val="single"/>
        </w:rPr>
      </w:pPr>
      <w:r w:rsidRPr="00276AA8">
        <w:rPr>
          <w:b/>
          <w:bCs/>
          <w:u w:val="single"/>
        </w:rPr>
        <w:t>Application to Training &amp; Nutrition</w:t>
      </w:r>
    </w:p>
    <w:p w14:paraId="58BB98A7" w14:textId="6689E6B2" w:rsidR="00384FA9" w:rsidRPr="00276AA8" w:rsidRDefault="00384FA9" w:rsidP="00384FA9">
      <w:pPr>
        <w:rPr>
          <w:b/>
          <w:bCs/>
          <w:u w:val="single"/>
        </w:rPr>
      </w:pPr>
      <w:r>
        <w:rPr>
          <w:b/>
          <w:bCs/>
          <w:u w:val="single"/>
        </w:rPr>
        <w:t>Training</w:t>
      </w:r>
    </w:p>
    <w:p w14:paraId="034953BB" w14:textId="74010564" w:rsidR="00E243BB" w:rsidRDefault="005A3F41" w:rsidP="00276AA8">
      <w:r w:rsidRPr="005A3F41">
        <w:t>The results from the physiological testing provide clear guidance on how the participant’s training and nutrition can be structured to maximise performance, improve metabolic efficiency, and target specific weaknesses identified through the VO</w:t>
      </w:r>
      <w:r w:rsidR="00E243BB">
        <w:t>2</w:t>
      </w:r>
      <w:r w:rsidRPr="005A3F41">
        <w:t xml:space="preserve">max, </w:t>
      </w:r>
      <w:proofErr w:type="spellStart"/>
      <w:r w:rsidRPr="005A3F41">
        <w:t>FatMax</w:t>
      </w:r>
      <w:proofErr w:type="spellEnd"/>
      <w:r w:rsidRPr="005A3F41">
        <w:t>, ventilatory thresholds, and Wingate outcomes</w:t>
      </w:r>
      <w:r w:rsidR="00EC6150">
        <w:t xml:space="preserve"> </w:t>
      </w:r>
      <w:r w:rsidR="00EC6150" w:rsidRPr="00EC6150">
        <w:t>(Hawley &amp; Burke, 2010)</w:t>
      </w:r>
      <w:r w:rsidR="00EC6150">
        <w:t>.</w:t>
      </w:r>
    </w:p>
    <w:p w14:paraId="44BE0DF5" w14:textId="4A79A10E" w:rsidR="00276AA8" w:rsidRPr="00276AA8" w:rsidRDefault="00E243BB" w:rsidP="00276AA8">
      <w:r>
        <w:t>Several</w:t>
      </w:r>
      <w:r w:rsidR="00276AA8" w:rsidRPr="00276AA8">
        <w:t xml:space="preserve"> training applications should be implemented to enhance the participant’s future performance. Building an aerobic base should begin with regular Zone A steady-state sessions, which help improve mitochondrial function, capillary density, and fat-oxidation capacity</w:t>
      </w:r>
      <w:r w:rsidR="00EC6150">
        <w:t xml:space="preserve"> </w:t>
      </w:r>
      <w:r w:rsidR="00EC6150" w:rsidRPr="00EC6150">
        <w:t>(</w:t>
      </w:r>
      <w:proofErr w:type="spellStart"/>
      <w:r w:rsidR="00EC6150" w:rsidRPr="00EC6150">
        <w:t>Holloszy</w:t>
      </w:r>
      <w:proofErr w:type="spellEnd"/>
      <w:r w:rsidR="00EC6150" w:rsidRPr="00EC6150">
        <w:t xml:space="preserve"> &amp; Coyle, 1984)</w:t>
      </w:r>
      <w:r w:rsidR="00EC6150">
        <w:t xml:space="preserve">. </w:t>
      </w:r>
      <w:r w:rsidR="00276AA8" w:rsidRPr="00276AA8">
        <w:t xml:space="preserve">This forms the foundation required to address the participant’s lower relative aerobic fitness while avoiding excessive fatigue (Achten &amp; </w:t>
      </w:r>
      <w:proofErr w:type="spellStart"/>
      <w:r w:rsidR="00276AA8" w:rsidRPr="00276AA8">
        <w:t>Jeukendrup</w:t>
      </w:r>
      <w:proofErr w:type="spellEnd"/>
      <w:r w:rsidR="00276AA8" w:rsidRPr="00276AA8">
        <w:t xml:space="preserve">, 2003; Seiler &amp; </w:t>
      </w:r>
      <w:proofErr w:type="spellStart"/>
      <w:r w:rsidR="00276AA8" w:rsidRPr="00276AA8">
        <w:t>Kjerland</w:t>
      </w:r>
      <w:proofErr w:type="spellEnd"/>
      <w:r w:rsidR="00276AA8" w:rsidRPr="00276AA8">
        <w:t>, 2006).</w:t>
      </w:r>
    </w:p>
    <w:p w14:paraId="6563079B" w14:textId="24E05ACC" w:rsidR="009D6519" w:rsidRPr="00276AA8" w:rsidRDefault="00276AA8" w:rsidP="00276AA8">
      <w:r w:rsidRPr="00276AA8">
        <w:t xml:space="preserve">Targeted </w:t>
      </w:r>
      <w:proofErr w:type="spellStart"/>
      <w:r w:rsidRPr="00276AA8">
        <w:t>FatMax</w:t>
      </w:r>
      <w:proofErr w:type="spellEnd"/>
      <w:r w:rsidRPr="00276AA8">
        <w:t xml:space="preserve"> training should also be incorporated, as working within the participant’s peak fat-oxidation range will improve metabolic flexibility and support greater reliance on fat during prolonged efforts—important for balancing the participant’s </w:t>
      </w:r>
      <w:r w:rsidR="002A79C7">
        <w:t>data supported</w:t>
      </w:r>
      <w:r w:rsidRPr="00276AA8">
        <w:t xml:space="preserve"> anaerobic dominance (Randell et al., 2017).</w:t>
      </w:r>
    </w:p>
    <w:p w14:paraId="525FE0A6" w14:textId="64362015" w:rsidR="00276AA8" w:rsidRPr="00276AA8" w:rsidRDefault="00276AA8" w:rsidP="00276AA8">
      <w:r w:rsidRPr="00276AA8">
        <w:lastRenderedPageBreak/>
        <w:t>To improve VO</w:t>
      </w:r>
      <w:r w:rsidR="00E243BB">
        <w:t>2</w:t>
      </w:r>
      <w:r w:rsidRPr="00276AA8">
        <w:t>max, high-intensity interval training should be placed above the participant’s second threshold. Structured sessions such as 4 × 4-minute intervals with controlled recovery provide</w:t>
      </w:r>
      <w:r w:rsidR="00384FA9">
        <w:t xml:space="preserve"> </w:t>
      </w:r>
      <w:r w:rsidRPr="00276AA8">
        <w:t xml:space="preserve">effective stimulus for both central and peripheral aerobic adaptations (Laursen &amp; Jenkins, 2002). Threshold work performed just below </w:t>
      </w:r>
      <w:r w:rsidR="00384FA9">
        <w:t>VT2</w:t>
      </w:r>
      <w:r w:rsidRPr="00276AA8">
        <w:t xml:space="preserve"> will complement this by improving lactate buffering, clearance, and sustainable power output—key areas highlighted as current limitations (Sylta et al., 2014).</w:t>
      </w:r>
    </w:p>
    <w:p w14:paraId="238682DC" w14:textId="65409949" w:rsidR="00230312" w:rsidRDefault="00276AA8" w:rsidP="00230312">
      <w:r w:rsidRPr="00276AA8">
        <w:t>Given the strong anaerobic profile demonstrated in the Wingate test, higher-intensity aerobic sessions should be increased gradually, with careful attention to recovery and limited weekly frequency. This approach prevents premature fatigue and allows aerobic development to progress without compromising the participant’s existing strength and power capabilities</w:t>
      </w:r>
      <w:r w:rsidR="00EC6150">
        <w:t xml:space="preserve"> </w:t>
      </w:r>
      <w:r w:rsidR="00EC6150" w:rsidRPr="00276AA8">
        <w:t>(Laursen &amp; Jenkins, 2002).</w:t>
      </w:r>
    </w:p>
    <w:p w14:paraId="42875E1F" w14:textId="44791427" w:rsidR="00384FA9" w:rsidRPr="00384FA9" w:rsidRDefault="00384FA9" w:rsidP="00230312">
      <w:pPr>
        <w:rPr>
          <w:b/>
          <w:bCs/>
          <w:u w:val="single"/>
        </w:rPr>
      </w:pPr>
      <w:r w:rsidRPr="00384FA9">
        <w:rPr>
          <w:b/>
          <w:bCs/>
          <w:u w:val="single"/>
        </w:rPr>
        <w:t>Nutrition</w:t>
      </w:r>
    </w:p>
    <w:p w14:paraId="70396FB4" w14:textId="499D5BAE" w:rsidR="00276AA8" w:rsidRPr="00276AA8" w:rsidRDefault="00276AA8" w:rsidP="00276AA8">
      <w:r w:rsidRPr="00276AA8">
        <w:t>Nutritional strategies should directly reflect the demands highlighted in the participant’s physiological profile</w:t>
      </w:r>
      <w:r w:rsidR="00147760">
        <w:t xml:space="preserve"> </w:t>
      </w:r>
      <w:r w:rsidR="00147760" w:rsidRPr="00B33771">
        <w:t>(</w:t>
      </w:r>
      <w:proofErr w:type="spellStart"/>
      <w:r w:rsidR="00147760" w:rsidRPr="00B33771">
        <w:t>Jeukendrup</w:t>
      </w:r>
      <w:proofErr w:type="spellEnd"/>
      <w:r w:rsidR="00147760" w:rsidRPr="00B33771">
        <w:t>, 2011)</w:t>
      </w:r>
      <w:r w:rsidR="00147760">
        <w:t>.</w:t>
      </w:r>
      <w:r w:rsidRPr="00276AA8">
        <w:t xml:space="preserve"> </w:t>
      </w:r>
      <w:r w:rsidR="00EC6150">
        <w:t>As</w:t>
      </w:r>
      <w:r w:rsidRPr="00276AA8">
        <w:t xml:space="preserve"> high-intensity work above VT2 requires rapid ATP turnover, carbohydrate availability must be prioritised on interval and HIT days to maintain power output and delay fatigue (Burke, 2021). Carbohydrate intake should therefore be increased before and after these sessions, ensuring the participant begins training with sufficient glycogen</w:t>
      </w:r>
      <w:r w:rsidR="00147760">
        <w:t xml:space="preserve"> (</w:t>
      </w:r>
      <w:r w:rsidR="00147760" w:rsidRPr="00147760">
        <w:t>Burke et al.</w:t>
      </w:r>
      <w:r w:rsidR="00147760">
        <w:t>,</w:t>
      </w:r>
      <w:r w:rsidR="00147760" w:rsidRPr="00147760">
        <w:t xml:space="preserve"> 2018)</w:t>
      </w:r>
      <w:r w:rsidR="00147760">
        <w:t xml:space="preserve">. </w:t>
      </w:r>
      <w:r w:rsidRPr="00276AA8">
        <w:t xml:space="preserve">In contrast, lower-intensity Zone A and </w:t>
      </w:r>
      <w:proofErr w:type="spellStart"/>
      <w:r w:rsidRPr="00276AA8">
        <w:t>FatMax</w:t>
      </w:r>
      <w:proofErr w:type="spellEnd"/>
      <w:r w:rsidRPr="00276AA8">
        <w:t xml:space="preserve"> sessions can occasionally be performed with reduced carbohydrate availability to encourage mitochondrial adaptation and enhance fat-oxidation capacity, following a “train-low” model when appropriate (Marquet et al., 2016). This approach helps balance both high-intensity performance and long-term metabolic flexibility.</w:t>
      </w:r>
    </w:p>
    <w:p w14:paraId="04C0E4DB" w14:textId="77777777" w:rsidR="00EC6150" w:rsidRPr="00895F45" w:rsidRDefault="00276AA8" w:rsidP="00EC6150">
      <w:r w:rsidRPr="00276AA8">
        <w:t>Protein should be distributed evenly throughout the day to support recovery from the mixed training programme</w:t>
      </w:r>
      <w:r w:rsidR="00E243BB" w:rsidRPr="00EC6150">
        <w:t xml:space="preserve"> to</w:t>
      </w:r>
      <w:r w:rsidRPr="00276AA8">
        <w:t xml:space="preserve"> maximise muscle repair and adaptation (Phillips &amp; Van Loon, 2011; Morton et al., 2018).</w:t>
      </w:r>
      <w:r w:rsidR="00EC6150" w:rsidRPr="00EC6150">
        <w:t xml:space="preserve"> </w:t>
      </w:r>
      <w:r w:rsidR="00EC6150" w:rsidRPr="00895F45">
        <w:t>The participant would benefit from consuming 20–40 g of high-quality protein soon after training to stimulate muscle-protein synthesis and support repair (Phillips et al., 2016; Morton et al., 2018), particularly from leucine-rich sources such as whey (Churchward-Venne, Burd &amp; Phillips, 2012).</w:t>
      </w:r>
      <w:r w:rsidRPr="00276AA8">
        <w:t xml:space="preserve"> </w:t>
      </w:r>
      <w:r w:rsidR="00EC6150" w:rsidRPr="00895F45">
        <w:t>Based on the participant’s high lean body mass, recommended daily intake falls between 1.6–2.2 g</w:t>
      </w:r>
      <w:r w:rsidR="00EC6150" w:rsidRPr="00EC6150">
        <w:t>/</w:t>
      </w:r>
      <w:r w:rsidR="00EC6150" w:rsidRPr="00895F45">
        <w:t>kg</w:t>
      </w:r>
      <w:r w:rsidR="00EC6150" w:rsidRPr="00EC6150">
        <w:t>/</w:t>
      </w:r>
      <w:r w:rsidR="00EC6150" w:rsidRPr="00895F45">
        <w:t>day</w:t>
      </w:r>
      <w:r w:rsidR="00EC6150" w:rsidRPr="00EC6150">
        <w:t xml:space="preserve"> (</w:t>
      </w:r>
      <w:r w:rsidR="00EC6150" w:rsidRPr="00895F45">
        <w:t>134–185 g per day) (Phillips &amp; Van Loon, 2011; Helms et al., 2014).</w:t>
      </w:r>
    </w:p>
    <w:p w14:paraId="1BC4EE82" w14:textId="51D4900D" w:rsidR="00276AA8" w:rsidRDefault="00276AA8" w:rsidP="00184837">
      <w:r w:rsidRPr="00276AA8">
        <w:t>Hydration strategies should also be matched to session demands, with higher fluid and sodium intake used on harder days to maintain cardiovascular stability and limit thermal strai</w:t>
      </w:r>
      <w:r w:rsidR="00147760">
        <w:t xml:space="preserve">n </w:t>
      </w:r>
      <w:r w:rsidR="00147760" w:rsidRPr="00147760">
        <w:t>(Cheuvront &amp; Kenefick, 2014</w:t>
      </w:r>
      <w:r w:rsidR="00147760">
        <w:t>).</w:t>
      </w:r>
      <w:r w:rsidRPr="00276AA8">
        <w:t xml:space="preserve"> For </w:t>
      </w:r>
      <w:r w:rsidR="00147760">
        <w:t xml:space="preserve">upcoming </w:t>
      </w:r>
      <w:r w:rsidRPr="00276AA8">
        <w:t xml:space="preserve">longer-duration events, fuelling strategies should include increased carbohydrate intake in the hours before training and regular carbohydrate </w:t>
      </w:r>
      <w:r w:rsidR="00E243BB">
        <w:t xml:space="preserve">intake for sessions longer than </w:t>
      </w:r>
      <w:r w:rsidRPr="00276AA8">
        <w:t>60 minutes to sustain performance (Burke et al., 2018). Together, these nutrition strategies align with the metabolic responses seen in testing and support improvements across both aerobic and anaerobic performanc</w:t>
      </w:r>
      <w:r>
        <w:t>e</w:t>
      </w:r>
      <w:r w:rsidR="00147760">
        <w:t xml:space="preserve"> </w:t>
      </w:r>
      <w:r w:rsidR="00147760" w:rsidRPr="00147760">
        <w:t>(Burke et al., 2018; Phillips &amp; Van Loon, 2011)</w:t>
      </w:r>
      <w:r w:rsidR="00147760">
        <w:t>.</w:t>
      </w:r>
    </w:p>
    <w:p w14:paraId="0779B2DD" w14:textId="77777777" w:rsidR="00147760" w:rsidRDefault="00147760" w:rsidP="00147760">
      <w:r w:rsidRPr="00147760">
        <w:t xml:space="preserve">Overall, the participant’s physiological data support a training programme that blends low-intensity aerobic conditioning with structured high-intensity intervals performed above VT2 (Seiler &amp; </w:t>
      </w:r>
      <w:proofErr w:type="spellStart"/>
      <w:r w:rsidRPr="00147760">
        <w:t>Kjerland</w:t>
      </w:r>
      <w:proofErr w:type="spellEnd"/>
      <w:r w:rsidRPr="00147760">
        <w:t>, 2006; Laursen &amp; Jenkins, 2002). Nutritionally, carbohydrate periodisation, strategic fuelling around intense sessions, and strong protein distribution will support performance and recovery (Burke, 2021; Morton et al., 2018). These combined strategies directly reflect and apply the metabolic characteristics identified throughout testing, ensuring that both aerobic and anaerobic pathways are appropriately targeted for long-term adaptation (</w:t>
      </w:r>
      <w:proofErr w:type="spellStart"/>
      <w:r w:rsidRPr="00147760">
        <w:t>Jeukendrup</w:t>
      </w:r>
      <w:proofErr w:type="spellEnd"/>
      <w:r w:rsidRPr="00147760">
        <w:t xml:space="preserve"> &amp; Wallis, 2005).</w:t>
      </w:r>
    </w:p>
    <w:p w14:paraId="36E55672" w14:textId="1F5A01AB" w:rsidR="002233D4" w:rsidRPr="00276AA8" w:rsidRDefault="002233D4" w:rsidP="00B9012D">
      <w:pPr>
        <w:jc w:val="center"/>
        <w:rPr>
          <w:b/>
          <w:bCs/>
          <w:u w:val="single"/>
        </w:rPr>
      </w:pPr>
      <w:r w:rsidRPr="00276AA8">
        <w:rPr>
          <w:b/>
          <w:bCs/>
          <w:u w:val="single"/>
        </w:rPr>
        <w:t>Conclusion</w:t>
      </w:r>
    </w:p>
    <w:p w14:paraId="73B9E392" w14:textId="4CBB156A" w:rsidR="00230312" w:rsidRPr="00230312" w:rsidRDefault="00230312" w:rsidP="00230312">
      <w:r w:rsidRPr="00230312">
        <w:lastRenderedPageBreak/>
        <w:t>This assessment provided a comprehensive overview of the participant’s physiological profile by analysing aerobic capacity, anaerobic power, substrate use, and body composition. The VO</w:t>
      </w:r>
      <w:r w:rsidR="00EC6150">
        <w:t>2</w:t>
      </w:r>
      <w:r w:rsidRPr="00230312">
        <w:t>max test demonstrated clear transitions between energy systems, with fat oxidation dominating at low intensities and a shift toward carbohydrate use approaching VT2 and maximal effort. The Wingate test confirmed strong anaerobic power and fast-twitch fibre recruitment, consistent with the participant’s resistance-training background.</w:t>
      </w:r>
    </w:p>
    <w:p w14:paraId="3D5C4416" w14:textId="58EACDCE" w:rsidR="00230312" w:rsidRPr="00230312" w:rsidRDefault="00230312" w:rsidP="00230312">
      <w:r w:rsidRPr="00230312">
        <w:t>Although absolute VO</w:t>
      </w:r>
      <w:r w:rsidR="00EC6150">
        <w:t>2</w:t>
      </w:r>
      <w:r w:rsidRPr="00230312">
        <w:t>max was within normal range, relative VO</w:t>
      </w:r>
      <w:r w:rsidR="00EC6150">
        <w:t>2</w:t>
      </w:r>
      <w:r w:rsidRPr="00230312">
        <w:t>max was reduced due to higher body mass, increasing the metabolic cost of movement. RMR results and body-composition data emphasised individual variation in energy balance and the influence of lean mass on endurance performance.</w:t>
      </w:r>
    </w:p>
    <w:p w14:paraId="17ACD723" w14:textId="14238A7D" w:rsidR="00230312" w:rsidRPr="00230312" w:rsidRDefault="00230312" w:rsidP="00230312">
      <w:r w:rsidRPr="00230312">
        <w:t xml:space="preserve">Together, these findings inform practical training and nutritional strategies. Low-intensity </w:t>
      </w:r>
      <w:proofErr w:type="spellStart"/>
      <w:r w:rsidRPr="00230312">
        <w:t>FatMax</w:t>
      </w:r>
      <w:proofErr w:type="spellEnd"/>
      <w:r w:rsidRPr="00230312">
        <w:t xml:space="preserve"> sessions can enhance aerobic efficiency, while high-intensity intervals above VT2 target improvements in VO</w:t>
      </w:r>
      <w:r w:rsidR="00EC6150">
        <w:t>2</w:t>
      </w:r>
      <w:r w:rsidRPr="00230312">
        <w:t>max and lactate tolerance. Nutritionally, carbohydrate periodisation, adequate protein intake, and appropriate hydration support performance and recovery.</w:t>
      </w:r>
    </w:p>
    <w:p w14:paraId="5CC616B4" w14:textId="77777777" w:rsidR="00230312" w:rsidRDefault="00230312" w:rsidP="00230312">
      <w:r w:rsidRPr="00230312">
        <w:t>Overall, the integrated data provide a clear framework for evidence-based training and nutrition planning, helping balance the participant’s anaerobic strengths with improved aerobic capacity.</w:t>
      </w:r>
    </w:p>
    <w:p w14:paraId="3C954EB5" w14:textId="77777777" w:rsidR="001C7E19" w:rsidRDefault="001C7E19" w:rsidP="00230312"/>
    <w:p w14:paraId="57B10475" w14:textId="77777777" w:rsidR="001D1A46" w:rsidRDefault="00B9012D" w:rsidP="001C7E19">
      <w:pPr>
        <w:jc w:val="center"/>
        <w:rPr>
          <w:b/>
          <w:bCs/>
          <w:u w:val="single"/>
        </w:rPr>
      </w:pPr>
      <w:r>
        <w:rPr>
          <w:b/>
          <w:bCs/>
          <w:u w:val="single"/>
        </w:rPr>
        <w:t xml:space="preserve">Part B </w:t>
      </w:r>
    </w:p>
    <w:p w14:paraId="008559A9" w14:textId="0FF478DC" w:rsidR="00B9012D" w:rsidRDefault="001D1A46" w:rsidP="001C7E19">
      <w:pPr>
        <w:jc w:val="center"/>
        <w:rPr>
          <w:b/>
          <w:bCs/>
          <w:u w:val="single"/>
        </w:rPr>
      </w:pPr>
      <w:r>
        <w:rPr>
          <w:b/>
          <w:bCs/>
          <w:u w:val="single"/>
        </w:rPr>
        <w:t xml:space="preserve">Effects Of Caffeine Gum </w:t>
      </w:r>
      <w:proofErr w:type="gramStart"/>
      <w:r>
        <w:rPr>
          <w:b/>
          <w:bCs/>
          <w:u w:val="single"/>
        </w:rPr>
        <w:t>On</w:t>
      </w:r>
      <w:proofErr w:type="gramEnd"/>
      <w:r>
        <w:rPr>
          <w:b/>
          <w:bCs/>
          <w:u w:val="single"/>
        </w:rPr>
        <w:t xml:space="preserve"> Performance – 20 Minute Time Trial.</w:t>
      </w:r>
    </w:p>
    <w:p w14:paraId="744CA502" w14:textId="52AE371E" w:rsidR="001C7E19" w:rsidRDefault="001C7E19" w:rsidP="001C7E19">
      <w:pPr>
        <w:jc w:val="center"/>
        <w:rPr>
          <w:b/>
          <w:bCs/>
          <w:u w:val="single"/>
        </w:rPr>
      </w:pPr>
      <w:r w:rsidRPr="00425607">
        <w:rPr>
          <w:b/>
          <w:bCs/>
          <w:u w:val="single"/>
        </w:rPr>
        <w:t>Introduction</w:t>
      </w:r>
    </w:p>
    <w:p w14:paraId="65E1CC85" w14:textId="0D34742F" w:rsidR="001C7E19" w:rsidRDefault="001C7E19" w:rsidP="001C7E19">
      <w:r>
        <w:t xml:space="preserve">Caffeine is one of the most widely used ergogenic aids in sport and performance because of its positive correlation to boost physical and cognitive performance </w:t>
      </w:r>
      <w:r w:rsidRPr="00C56173">
        <w:t>(Guest et al., 2021)</w:t>
      </w:r>
      <w:r>
        <w:t xml:space="preserve">. Caffeine stimulates the central nervous system through antagonism of adenosine receptors, increasing alertness, neuromuscular function and more importantly reducing perception of fatigue </w:t>
      </w:r>
      <w:r w:rsidRPr="00C56173">
        <w:t>(Guest et al., 2021).</w:t>
      </w:r>
      <w:r>
        <w:t xml:space="preserve"> With these aids, performance improvements can be seen during sustained aerobic efforts, with better results and greater tolerance to higher intensities </w:t>
      </w:r>
      <w:r w:rsidRPr="00C56173">
        <w:t>(Chen et al., 2024).</w:t>
      </w:r>
      <w:r>
        <w:t xml:space="preserve"> Up to date research on caffeine ingestion during e</w:t>
      </w:r>
      <w:r w:rsidRPr="00D00DE9">
        <w:t>ndurance and cycling performance</w:t>
      </w:r>
      <w:r>
        <w:t xml:space="preserve"> is consistent with data showing improvements in power output (W), time trial performance, and ability to hold intensity at higher workloads </w:t>
      </w:r>
      <w:r w:rsidRPr="00C56173">
        <w:t>(Chen et al., 2024).</w:t>
      </w:r>
      <w:r>
        <w:t xml:space="preserve"> Caffeine gum recently has grown in popularity</w:t>
      </w:r>
      <w:r w:rsidR="00903817">
        <w:t>,</w:t>
      </w:r>
      <w:r>
        <w:t xml:space="preserve"> due to its faster absorption rate when chewed (buccal absorption) </w:t>
      </w:r>
      <w:r w:rsidRPr="00C56173">
        <w:t>(</w:t>
      </w:r>
      <w:proofErr w:type="spellStart"/>
      <w:r w:rsidRPr="00C56173">
        <w:t>Kamimori</w:t>
      </w:r>
      <w:proofErr w:type="spellEnd"/>
      <w:r w:rsidRPr="00C56173">
        <w:t xml:space="preserve"> et al., 2002; Yang et al., 2024),</w:t>
      </w:r>
      <w:r>
        <w:t xml:space="preserve"> meaning it can take effect faster than drinks or capsules, which is important for time sensitive performance such as time trials </w:t>
      </w:r>
      <w:r w:rsidRPr="00356A67">
        <w:t>(</w:t>
      </w:r>
      <w:proofErr w:type="spellStart"/>
      <w:r w:rsidRPr="00356A67">
        <w:t>Pirmohammadi</w:t>
      </w:r>
      <w:proofErr w:type="spellEnd"/>
      <w:r w:rsidRPr="00356A67">
        <w:t xml:space="preserve"> et al., 2023).</w:t>
      </w:r>
      <w:r>
        <w:t xml:space="preserve"> Not everyone responds to the stimulant the same, important factors to consider like weight, height, genetics, habitual use and even muscle fibre type can vary in suspected performance aid </w:t>
      </w:r>
      <w:r w:rsidRPr="00356A67">
        <w:t>(Guest et al., 2021)</w:t>
      </w:r>
      <w:r>
        <w:t>. The purpose of this study was to compare c</w:t>
      </w:r>
      <w:r w:rsidRPr="00C56173">
        <w:t xml:space="preserve">affeine gum with a placebo gum during a 20-minute cycling time trial in recreationally </w:t>
      </w:r>
      <w:r>
        <w:t>active adults.</w:t>
      </w:r>
    </w:p>
    <w:p w14:paraId="227003DA" w14:textId="77777777" w:rsidR="001C7E19" w:rsidRDefault="001C7E19" w:rsidP="001C7E19">
      <w:pPr>
        <w:jc w:val="center"/>
        <w:rPr>
          <w:b/>
          <w:bCs/>
          <w:u w:val="single"/>
        </w:rPr>
      </w:pPr>
      <w:r w:rsidRPr="00356A67">
        <w:rPr>
          <w:b/>
          <w:bCs/>
          <w:u w:val="single"/>
        </w:rPr>
        <w:t>Methods</w:t>
      </w:r>
    </w:p>
    <w:p w14:paraId="3E508D80" w14:textId="6A407CB2" w:rsidR="001C7E19" w:rsidRDefault="001C7E19" w:rsidP="001C7E19">
      <w:r>
        <w:t xml:space="preserve"> 6 recreationally active adults (5 male 1 female) with a</w:t>
      </w:r>
      <w:r w:rsidR="00384FA9">
        <w:t xml:space="preserve"> mean age of 43</w:t>
      </w:r>
      <w:r>
        <w:t>,</w:t>
      </w:r>
      <w:r w:rsidR="00384FA9">
        <w:t xml:space="preserve"> height of 171.2cm and weight of 85.7kg</w:t>
      </w:r>
      <w:r>
        <w:t xml:space="preserve"> took part in a </w:t>
      </w:r>
      <w:r w:rsidRPr="00356A67">
        <w:t>randomised, double-blind, crossover design where</w:t>
      </w:r>
      <w:r>
        <w:t xml:space="preserve"> </w:t>
      </w:r>
      <w:r w:rsidRPr="00356A67">
        <w:t xml:space="preserve">each participant completed </w:t>
      </w:r>
      <w:r>
        <w:t xml:space="preserve">a 20-minute time trial on the </w:t>
      </w:r>
      <w:proofErr w:type="spellStart"/>
      <w:r>
        <w:t>Wattbike</w:t>
      </w:r>
      <w:proofErr w:type="spellEnd"/>
      <w:r>
        <w:t xml:space="preserve"> </w:t>
      </w:r>
      <w:proofErr w:type="spellStart"/>
      <w:r>
        <w:t>AtomX</w:t>
      </w:r>
      <w:proofErr w:type="spellEnd"/>
      <w:r w:rsidRPr="00356A67">
        <w:t>.</w:t>
      </w:r>
      <w:r>
        <w:t xml:space="preserve"> Each participant was given 400mg of caffeine from a brand of caffeine gum recreationally available, or a placebo gum, to minimise bias.</w:t>
      </w:r>
    </w:p>
    <w:p w14:paraId="33513008" w14:textId="66804B32" w:rsidR="001C7E19" w:rsidRDefault="001C7E19" w:rsidP="001C7E19">
      <w:r>
        <w:t xml:space="preserve">The testing was conducted on a series of tasks. Firstly, </w:t>
      </w:r>
      <w:r w:rsidRPr="00C87FB8">
        <w:t>participants chewed their assigned gum for 15 minutes</w:t>
      </w:r>
      <w:r>
        <w:t xml:space="preserve">. </w:t>
      </w:r>
      <w:r w:rsidRPr="00C87FB8">
        <w:t xml:space="preserve">At 5 minutes, a </w:t>
      </w:r>
      <w:r>
        <w:t xml:space="preserve">1-minute </w:t>
      </w:r>
      <w:r w:rsidRPr="00C87FB8">
        <w:t>Stroop test was completed,</w:t>
      </w:r>
      <w:r>
        <w:t xml:space="preserve"> shortly followed by </w:t>
      </w:r>
      <w:r w:rsidRPr="00C87FB8">
        <w:t xml:space="preserve">a </w:t>
      </w:r>
      <w:r>
        <w:t xml:space="preserve">1-minute </w:t>
      </w:r>
      <w:r w:rsidRPr="00C87FB8">
        <w:lastRenderedPageBreak/>
        <w:t>reaction time test</w:t>
      </w:r>
      <w:r>
        <w:t xml:space="preserve">. After a brief period setting up the </w:t>
      </w:r>
      <w:proofErr w:type="spellStart"/>
      <w:r>
        <w:t>Wattbikes</w:t>
      </w:r>
      <w:proofErr w:type="spellEnd"/>
      <w:r>
        <w:t xml:space="preserve">, a short warm up was completed at 15 minutes, after which the gum was </w:t>
      </w:r>
      <w:proofErr w:type="gramStart"/>
      <w:r>
        <w:t>removed</w:t>
      </w:r>
      <w:proofErr w:type="gramEnd"/>
      <w:r>
        <w:t xml:space="preserve"> and</w:t>
      </w:r>
      <w:r w:rsidR="00384FA9">
        <w:t xml:space="preserve"> a</w:t>
      </w:r>
      <w:r>
        <w:t xml:space="preserve"> </w:t>
      </w:r>
      <w:r w:rsidRPr="00C87FB8">
        <w:t>baseline peak power output (PPO) test was performed at 19 minutes.</w:t>
      </w:r>
      <w:r>
        <w:t xml:space="preserve"> Shortly followed by the main test of a 20-minute time trial from 20-40 minutes. </w:t>
      </w:r>
      <w:r w:rsidR="00903817">
        <w:t>A</w:t>
      </w:r>
      <w:r>
        <w:t xml:space="preserve"> short 2-minute cool down, followed by </w:t>
      </w:r>
      <w:r w:rsidRPr="00E4235C">
        <w:t>a second PPO test, post-trial Stroop assessment and post-trial reaction time test</w:t>
      </w:r>
      <w:r w:rsidR="00903817">
        <w:t xml:space="preserve"> followed</w:t>
      </w:r>
      <w:r w:rsidR="00A164A7">
        <w:t xml:space="preserve">. </w:t>
      </w:r>
      <w:r>
        <w:t>Totalling approximately 46 minutes of testing time.</w:t>
      </w:r>
    </w:p>
    <w:p w14:paraId="4CAC7627" w14:textId="06ADE6CA" w:rsidR="001C7E19" w:rsidRDefault="001C7E19" w:rsidP="001C7E19">
      <w:r>
        <w:t>Measuring variables included both pre and post PPO, every 5 minutes average power, heart rate, rate of perceived exertion (RPE) and total distance was recorded. As well as pre/post variables from the Stroop and reaction time tests</w:t>
      </w:r>
      <w:r w:rsidR="008105F7">
        <w:t>.</w:t>
      </w:r>
      <w:r>
        <w:t xml:space="preserve"> </w:t>
      </w:r>
      <w:r w:rsidRPr="00E4235C">
        <w:t>Paired samples t-tests were used to compare conditions, with significance accepted at p ≤ 0.05.</w:t>
      </w:r>
    </w:p>
    <w:p w14:paraId="0F3D8871" w14:textId="77777777" w:rsidR="001C7E19" w:rsidRDefault="001C7E19" w:rsidP="001C7E19">
      <w:pPr>
        <w:jc w:val="center"/>
        <w:rPr>
          <w:b/>
          <w:bCs/>
          <w:u w:val="single"/>
        </w:rPr>
      </w:pPr>
      <w:r w:rsidRPr="00CB5677">
        <w:rPr>
          <w:b/>
          <w:bCs/>
          <w:u w:val="single"/>
        </w:rPr>
        <w:t>Results</w:t>
      </w:r>
    </w:p>
    <w:tbl>
      <w:tblPr>
        <w:tblpPr w:leftFromText="180" w:rightFromText="180" w:vertAnchor="page" w:horzAnchor="margin" w:tblpY="7600"/>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49"/>
        <w:gridCol w:w="1968"/>
        <w:gridCol w:w="1994"/>
        <w:gridCol w:w="744"/>
        <w:gridCol w:w="757"/>
        <w:gridCol w:w="1295"/>
      </w:tblGrid>
      <w:tr w:rsidR="008105F7" w:rsidRPr="00425607" w14:paraId="593941F1" w14:textId="77777777" w:rsidTr="008105F7">
        <w:trPr>
          <w:tblHeader/>
          <w:tblCellSpacing w:w="15" w:type="dxa"/>
        </w:trPr>
        <w:tc>
          <w:tcPr>
            <w:tcW w:w="0" w:type="auto"/>
            <w:vAlign w:val="center"/>
            <w:hideMark/>
          </w:tcPr>
          <w:p w14:paraId="1295E883" w14:textId="77777777" w:rsidR="008105F7" w:rsidRPr="00425607" w:rsidRDefault="008105F7" w:rsidP="008105F7">
            <w:pPr>
              <w:rPr>
                <w:b/>
                <w:bCs/>
              </w:rPr>
            </w:pPr>
            <w:bookmarkStart w:id="0" w:name="_Hlk215034723"/>
            <w:r w:rsidRPr="00425607">
              <w:rPr>
                <w:b/>
                <w:bCs/>
              </w:rPr>
              <w:t>Variable</w:t>
            </w:r>
          </w:p>
        </w:tc>
        <w:tc>
          <w:tcPr>
            <w:tcW w:w="0" w:type="auto"/>
            <w:vAlign w:val="center"/>
            <w:hideMark/>
          </w:tcPr>
          <w:p w14:paraId="1C05A4B6" w14:textId="77777777" w:rsidR="008105F7" w:rsidRPr="00425607" w:rsidRDefault="008105F7" w:rsidP="008105F7">
            <w:pPr>
              <w:rPr>
                <w:b/>
                <w:bCs/>
              </w:rPr>
            </w:pPr>
            <w:r w:rsidRPr="00425607">
              <w:rPr>
                <w:b/>
                <w:bCs/>
              </w:rPr>
              <w:t>Placebo (Mean ± SD)</w:t>
            </w:r>
          </w:p>
        </w:tc>
        <w:tc>
          <w:tcPr>
            <w:tcW w:w="0" w:type="auto"/>
            <w:vAlign w:val="center"/>
            <w:hideMark/>
          </w:tcPr>
          <w:p w14:paraId="1F8C99A9" w14:textId="77777777" w:rsidR="008105F7" w:rsidRPr="00425607" w:rsidRDefault="008105F7" w:rsidP="008105F7">
            <w:pPr>
              <w:rPr>
                <w:b/>
                <w:bCs/>
              </w:rPr>
            </w:pPr>
            <w:r w:rsidRPr="00425607">
              <w:rPr>
                <w:b/>
                <w:bCs/>
              </w:rPr>
              <w:t>Caffeine (Mean ± SD)</w:t>
            </w:r>
          </w:p>
        </w:tc>
        <w:tc>
          <w:tcPr>
            <w:tcW w:w="0" w:type="auto"/>
            <w:vAlign w:val="center"/>
            <w:hideMark/>
          </w:tcPr>
          <w:p w14:paraId="6FEF9D11" w14:textId="77777777" w:rsidR="008105F7" w:rsidRPr="00425607" w:rsidRDefault="008105F7" w:rsidP="008105F7">
            <w:pPr>
              <w:rPr>
                <w:b/>
                <w:bCs/>
              </w:rPr>
            </w:pPr>
            <w:r w:rsidRPr="00425607">
              <w:rPr>
                <w:b/>
                <w:bCs/>
              </w:rPr>
              <w:t>%Δ</w:t>
            </w:r>
          </w:p>
        </w:tc>
        <w:tc>
          <w:tcPr>
            <w:tcW w:w="0" w:type="auto"/>
            <w:vAlign w:val="center"/>
            <w:hideMark/>
          </w:tcPr>
          <w:p w14:paraId="5669899D" w14:textId="77777777" w:rsidR="008105F7" w:rsidRPr="00425607" w:rsidRDefault="008105F7" w:rsidP="008105F7">
            <w:pPr>
              <w:rPr>
                <w:b/>
                <w:bCs/>
              </w:rPr>
            </w:pPr>
            <w:r w:rsidRPr="00425607">
              <w:rPr>
                <w:b/>
                <w:bCs/>
              </w:rPr>
              <w:t>p-value</w:t>
            </w:r>
          </w:p>
        </w:tc>
        <w:tc>
          <w:tcPr>
            <w:tcW w:w="0" w:type="auto"/>
            <w:vAlign w:val="center"/>
            <w:hideMark/>
          </w:tcPr>
          <w:p w14:paraId="29D1305E" w14:textId="77777777" w:rsidR="008105F7" w:rsidRPr="00425607" w:rsidRDefault="008105F7" w:rsidP="008105F7">
            <w:pPr>
              <w:rPr>
                <w:b/>
                <w:bCs/>
              </w:rPr>
            </w:pPr>
            <w:r w:rsidRPr="00425607">
              <w:rPr>
                <w:b/>
                <w:bCs/>
              </w:rPr>
              <w:t>Effect size (d)</w:t>
            </w:r>
          </w:p>
        </w:tc>
      </w:tr>
      <w:tr w:rsidR="008105F7" w:rsidRPr="00425607" w14:paraId="503641FF" w14:textId="77777777" w:rsidTr="008105F7">
        <w:trPr>
          <w:tblCellSpacing w:w="15" w:type="dxa"/>
        </w:trPr>
        <w:tc>
          <w:tcPr>
            <w:tcW w:w="0" w:type="auto"/>
            <w:vAlign w:val="center"/>
            <w:hideMark/>
          </w:tcPr>
          <w:p w14:paraId="04A39272" w14:textId="77777777" w:rsidR="008105F7" w:rsidRPr="00425607" w:rsidRDefault="008105F7" w:rsidP="008105F7">
            <w:r w:rsidRPr="00425607">
              <w:rPr>
                <w:b/>
                <w:bCs/>
              </w:rPr>
              <w:t>Average Power (W)</w:t>
            </w:r>
          </w:p>
        </w:tc>
        <w:tc>
          <w:tcPr>
            <w:tcW w:w="0" w:type="auto"/>
            <w:vAlign w:val="center"/>
            <w:hideMark/>
          </w:tcPr>
          <w:p w14:paraId="1235D55E" w14:textId="77777777" w:rsidR="008105F7" w:rsidRPr="00425607" w:rsidRDefault="008105F7" w:rsidP="008105F7">
            <w:r w:rsidRPr="00425607">
              <w:t>167.3 ± 62.7</w:t>
            </w:r>
          </w:p>
        </w:tc>
        <w:tc>
          <w:tcPr>
            <w:tcW w:w="0" w:type="auto"/>
            <w:vAlign w:val="center"/>
            <w:hideMark/>
          </w:tcPr>
          <w:p w14:paraId="3647223C" w14:textId="77777777" w:rsidR="008105F7" w:rsidRPr="00425607" w:rsidRDefault="008105F7" w:rsidP="008105F7">
            <w:r w:rsidRPr="00425607">
              <w:t>181.0 ± 55.3</w:t>
            </w:r>
          </w:p>
        </w:tc>
        <w:tc>
          <w:tcPr>
            <w:tcW w:w="0" w:type="auto"/>
            <w:vAlign w:val="center"/>
            <w:hideMark/>
          </w:tcPr>
          <w:p w14:paraId="61F91C48" w14:textId="77777777" w:rsidR="008105F7" w:rsidRPr="00425607" w:rsidRDefault="008105F7" w:rsidP="008105F7">
            <w:r w:rsidRPr="00425607">
              <w:rPr>
                <w:b/>
                <w:bCs/>
              </w:rPr>
              <w:t>+8.2%</w:t>
            </w:r>
          </w:p>
        </w:tc>
        <w:tc>
          <w:tcPr>
            <w:tcW w:w="0" w:type="auto"/>
            <w:vAlign w:val="center"/>
            <w:hideMark/>
          </w:tcPr>
          <w:p w14:paraId="2CBED0BF" w14:textId="77777777" w:rsidR="008105F7" w:rsidRPr="00425607" w:rsidRDefault="008105F7" w:rsidP="008105F7">
            <w:r w:rsidRPr="00425607">
              <w:rPr>
                <w:b/>
                <w:bCs/>
              </w:rPr>
              <w:t>0.0488</w:t>
            </w:r>
          </w:p>
        </w:tc>
        <w:tc>
          <w:tcPr>
            <w:tcW w:w="0" w:type="auto"/>
            <w:vAlign w:val="center"/>
            <w:hideMark/>
          </w:tcPr>
          <w:p w14:paraId="2F5AFA04" w14:textId="77777777" w:rsidR="008105F7" w:rsidRPr="00425607" w:rsidRDefault="008105F7" w:rsidP="008105F7">
            <w:r w:rsidRPr="00425607">
              <w:rPr>
                <w:b/>
                <w:bCs/>
              </w:rPr>
              <w:t>1.06</w:t>
            </w:r>
          </w:p>
        </w:tc>
      </w:tr>
      <w:tr w:rsidR="008105F7" w:rsidRPr="00425607" w14:paraId="6F9448F0" w14:textId="77777777" w:rsidTr="008105F7">
        <w:trPr>
          <w:tblCellSpacing w:w="15" w:type="dxa"/>
        </w:trPr>
        <w:tc>
          <w:tcPr>
            <w:tcW w:w="0" w:type="auto"/>
            <w:vAlign w:val="center"/>
            <w:hideMark/>
          </w:tcPr>
          <w:p w14:paraId="4C8EA59C" w14:textId="77777777" w:rsidR="008105F7" w:rsidRPr="00425607" w:rsidRDefault="008105F7" w:rsidP="008105F7">
            <w:r w:rsidRPr="00425607">
              <w:rPr>
                <w:b/>
                <w:bCs/>
              </w:rPr>
              <w:t>Distance (m)</w:t>
            </w:r>
          </w:p>
        </w:tc>
        <w:tc>
          <w:tcPr>
            <w:tcW w:w="0" w:type="auto"/>
            <w:vAlign w:val="center"/>
            <w:hideMark/>
          </w:tcPr>
          <w:p w14:paraId="17742093" w14:textId="77777777" w:rsidR="008105F7" w:rsidRPr="00425607" w:rsidRDefault="008105F7" w:rsidP="008105F7">
            <w:r w:rsidRPr="00425607">
              <w:t>11345.5 ± 1561.1</w:t>
            </w:r>
          </w:p>
        </w:tc>
        <w:tc>
          <w:tcPr>
            <w:tcW w:w="0" w:type="auto"/>
            <w:vAlign w:val="center"/>
            <w:hideMark/>
          </w:tcPr>
          <w:p w14:paraId="5D126524" w14:textId="77777777" w:rsidR="008105F7" w:rsidRPr="00425607" w:rsidRDefault="008105F7" w:rsidP="008105F7">
            <w:r w:rsidRPr="00425607">
              <w:t>11767.2 ± 1309.5</w:t>
            </w:r>
          </w:p>
        </w:tc>
        <w:tc>
          <w:tcPr>
            <w:tcW w:w="0" w:type="auto"/>
            <w:vAlign w:val="center"/>
            <w:hideMark/>
          </w:tcPr>
          <w:p w14:paraId="25BF09B2" w14:textId="77777777" w:rsidR="008105F7" w:rsidRPr="00425607" w:rsidRDefault="008105F7" w:rsidP="008105F7">
            <w:r w:rsidRPr="00425607">
              <w:rPr>
                <w:b/>
                <w:bCs/>
              </w:rPr>
              <w:t>+3.7%</w:t>
            </w:r>
          </w:p>
        </w:tc>
        <w:tc>
          <w:tcPr>
            <w:tcW w:w="0" w:type="auto"/>
            <w:vAlign w:val="center"/>
            <w:hideMark/>
          </w:tcPr>
          <w:p w14:paraId="2CE3AF8E" w14:textId="77777777" w:rsidR="008105F7" w:rsidRPr="00425607" w:rsidRDefault="008105F7" w:rsidP="008105F7">
            <w:r w:rsidRPr="00425607">
              <w:rPr>
                <w:b/>
                <w:bCs/>
              </w:rPr>
              <w:t>0.0414</w:t>
            </w:r>
          </w:p>
        </w:tc>
        <w:tc>
          <w:tcPr>
            <w:tcW w:w="0" w:type="auto"/>
            <w:vAlign w:val="center"/>
            <w:hideMark/>
          </w:tcPr>
          <w:p w14:paraId="35D2B5C6" w14:textId="77777777" w:rsidR="008105F7" w:rsidRPr="00425607" w:rsidRDefault="008105F7" w:rsidP="008105F7">
            <w:r w:rsidRPr="00425607">
              <w:rPr>
                <w:b/>
                <w:bCs/>
              </w:rPr>
              <w:t>1.11</w:t>
            </w:r>
          </w:p>
        </w:tc>
      </w:tr>
      <w:tr w:rsidR="008105F7" w:rsidRPr="00425607" w14:paraId="7B9DA03D" w14:textId="77777777" w:rsidTr="008105F7">
        <w:trPr>
          <w:tblCellSpacing w:w="15" w:type="dxa"/>
        </w:trPr>
        <w:tc>
          <w:tcPr>
            <w:tcW w:w="0" w:type="auto"/>
            <w:vAlign w:val="center"/>
            <w:hideMark/>
          </w:tcPr>
          <w:p w14:paraId="26BF217D" w14:textId="77777777" w:rsidR="008105F7" w:rsidRPr="00425607" w:rsidRDefault="008105F7" w:rsidP="008105F7">
            <w:r w:rsidRPr="00425607">
              <w:rPr>
                <w:b/>
                <w:bCs/>
              </w:rPr>
              <w:t>Heart Rate (bpm)</w:t>
            </w:r>
          </w:p>
        </w:tc>
        <w:tc>
          <w:tcPr>
            <w:tcW w:w="0" w:type="auto"/>
            <w:vAlign w:val="center"/>
            <w:hideMark/>
          </w:tcPr>
          <w:p w14:paraId="0D748D75" w14:textId="77777777" w:rsidR="008105F7" w:rsidRPr="00425607" w:rsidRDefault="008105F7" w:rsidP="008105F7">
            <w:r w:rsidRPr="00425607">
              <w:t>153.3 ± 9.4</w:t>
            </w:r>
          </w:p>
        </w:tc>
        <w:tc>
          <w:tcPr>
            <w:tcW w:w="0" w:type="auto"/>
            <w:vAlign w:val="center"/>
            <w:hideMark/>
          </w:tcPr>
          <w:p w14:paraId="4B637B33" w14:textId="77777777" w:rsidR="008105F7" w:rsidRPr="00425607" w:rsidRDefault="008105F7" w:rsidP="008105F7">
            <w:r w:rsidRPr="00425607">
              <w:t>169.2 ± 13.4</w:t>
            </w:r>
          </w:p>
        </w:tc>
        <w:tc>
          <w:tcPr>
            <w:tcW w:w="0" w:type="auto"/>
            <w:vAlign w:val="center"/>
            <w:hideMark/>
          </w:tcPr>
          <w:p w14:paraId="427A281F" w14:textId="77777777" w:rsidR="008105F7" w:rsidRPr="00425607" w:rsidRDefault="008105F7" w:rsidP="008105F7">
            <w:r w:rsidRPr="00425607">
              <w:rPr>
                <w:b/>
                <w:bCs/>
              </w:rPr>
              <w:t>+10.4%</w:t>
            </w:r>
          </w:p>
        </w:tc>
        <w:tc>
          <w:tcPr>
            <w:tcW w:w="0" w:type="auto"/>
            <w:vAlign w:val="center"/>
            <w:hideMark/>
          </w:tcPr>
          <w:p w14:paraId="636209DF" w14:textId="77777777" w:rsidR="008105F7" w:rsidRPr="00425607" w:rsidRDefault="008105F7" w:rsidP="008105F7">
            <w:r w:rsidRPr="00425607">
              <w:rPr>
                <w:b/>
                <w:bCs/>
              </w:rPr>
              <w:t>0.0308</w:t>
            </w:r>
          </w:p>
        </w:tc>
        <w:tc>
          <w:tcPr>
            <w:tcW w:w="0" w:type="auto"/>
            <w:vAlign w:val="center"/>
            <w:hideMark/>
          </w:tcPr>
          <w:p w14:paraId="43219D55" w14:textId="77777777" w:rsidR="008105F7" w:rsidRPr="00425607" w:rsidRDefault="008105F7" w:rsidP="008105F7">
            <w:r w:rsidRPr="00425607">
              <w:rPr>
                <w:b/>
                <w:bCs/>
              </w:rPr>
              <w:t>1.22</w:t>
            </w:r>
          </w:p>
        </w:tc>
      </w:tr>
      <w:tr w:rsidR="008105F7" w:rsidRPr="00425607" w14:paraId="4BFC0CDE" w14:textId="77777777" w:rsidTr="008105F7">
        <w:trPr>
          <w:tblCellSpacing w:w="15" w:type="dxa"/>
        </w:trPr>
        <w:tc>
          <w:tcPr>
            <w:tcW w:w="0" w:type="auto"/>
            <w:vAlign w:val="center"/>
            <w:hideMark/>
          </w:tcPr>
          <w:p w14:paraId="6919469C" w14:textId="77777777" w:rsidR="008105F7" w:rsidRPr="00425607" w:rsidRDefault="008105F7" w:rsidP="008105F7">
            <w:r w:rsidRPr="00425607">
              <w:rPr>
                <w:b/>
                <w:bCs/>
              </w:rPr>
              <w:t>PPO Post (W)</w:t>
            </w:r>
          </w:p>
        </w:tc>
        <w:tc>
          <w:tcPr>
            <w:tcW w:w="0" w:type="auto"/>
            <w:vAlign w:val="center"/>
            <w:hideMark/>
          </w:tcPr>
          <w:p w14:paraId="09B6B1A8" w14:textId="77777777" w:rsidR="008105F7" w:rsidRPr="00425607" w:rsidRDefault="008105F7" w:rsidP="008105F7">
            <w:r w:rsidRPr="00425607">
              <w:t>1128.7 ± 272.5</w:t>
            </w:r>
          </w:p>
        </w:tc>
        <w:tc>
          <w:tcPr>
            <w:tcW w:w="0" w:type="auto"/>
            <w:vAlign w:val="center"/>
            <w:hideMark/>
          </w:tcPr>
          <w:p w14:paraId="40CA2B7C" w14:textId="77777777" w:rsidR="008105F7" w:rsidRPr="00425607" w:rsidRDefault="008105F7" w:rsidP="008105F7">
            <w:r w:rsidRPr="00425607">
              <w:t>1181.3 ± 228.2</w:t>
            </w:r>
          </w:p>
        </w:tc>
        <w:tc>
          <w:tcPr>
            <w:tcW w:w="0" w:type="auto"/>
            <w:vAlign w:val="center"/>
            <w:hideMark/>
          </w:tcPr>
          <w:p w14:paraId="26F30964" w14:textId="77777777" w:rsidR="008105F7" w:rsidRPr="00425607" w:rsidRDefault="008105F7" w:rsidP="008105F7">
            <w:r w:rsidRPr="00425607">
              <w:rPr>
                <w:b/>
                <w:bCs/>
              </w:rPr>
              <w:t>+4.7%</w:t>
            </w:r>
          </w:p>
        </w:tc>
        <w:tc>
          <w:tcPr>
            <w:tcW w:w="0" w:type="auto"/>
            <w:vAlign w:val="center"/>
            <w:hideMark/>
          </w:tcPr>
          <w:p w14:paraId="54BC16E5" w14:textId="77777777" w:rsidR="008105F7" w:rsidRPr="00425607" w:rsidRDefault="008105F7" w:rsidP="008105F7">
            <w:r w:rsidRPr="00425607">
              <w:rPr>
                <w:b/>
                <w:bCs/>
              </w:rPr>
              <w:t>0.0632</w:t>
            </w:r>
          </w:p>
        </w:tc>
        <w:tc>
          <w:tcPr>
            <w:tcW w:w="0" w:type="auto"/>
            <w:vAlign w:val="center"/>
            <w:hideMark/>
          </w:tcPr>
          <w:p w14:paraId="4EC739AA" w14:textId="77777777" w:rsidR="008105F7" w:rsidRPr="00425607" w:rsidRDefault="008105F7" w:rsidP="008105F7">
            <w:r w:rsidRPr="00425607">
              <w:rPr>
                <w:b/>
                <w:bCs/>
              </w:rPr>
              <w:t>0.97</w:t>
            </w:r>
          </w:p>
        </w:tc>
      </w:tr>
    </w:tbl>
    <w:bookmarkEnd w:id="0"/>
    <w:p w14:paraId="48266B71" w14:textId="048DB0AA" w:rsidR="00B9012D" w:rsidRDefault="008105F7" w:rsidP="001C7E19">
      <w:r>
        <w:t>D</w:t>
      </w:r>
      <w:r w:rsidRPr="00ED67EE">
        <w:t xml:space="preserve">ata </w:t>
      </w:r>
      <w:r>
        <w:t xml:space="preserve">analysis </w:t>
      </w:r>
      <w:r w:rsidRPr="00ED67EE">
        <w:t xml:space="preserve">found improved scores across </w:t>
      </w:r>
      <w:r>
        <w:t xml:space="preserve">some, but not </w:t>
      </w:r>
      <w:proofErr w:type="gramStart"/>
      <w:r>
        <w:t>all of</w:t>
      </w:r>
      <w:proofErr w:type="gramEnd"/>
      <w:r>
        <w:t xml:space="preserve"> </w:t>
      </w:r>
      <w:r w:rsidRPr="00ED67EE">
        <w:t>the caffeine trial compared to placebo.</w:t>
      </w:r>
      <w:r>
        <w:t xml:space="preserve"> </w:t>
      </w:r>
      <w:r w:rsidR="001C7E19" w:rsidRPr="00ED67EE">
        <w:t xml:space="preserve">Significant differences were found for total average power (p = 0.0488), total distance (p = 0.0414), and heart rate (p = 0.0308), </w:t>
      </w:r>
      <w:r w:rsidR="001C7E19">
        <w:t xml:space="preserve">A </w:t>
      </w:r>
      <w:r w:rsidR="001C7E19" w:rsidRPr="00E64E78">
        <w:t>non-significant but notable trend</w:t>
      </w:r>
      <w:r w:rsidR="001C7E19">
        <w:t xml:space="preserve"> </w:t>
      </w:r>
      <w:r w:rsidR="001C7E19" w:rsidRPr="00ED67EE">
        <w:t xml:space="preserve">was found in the </w:t>
      </w:r>
      <w:r w:rsidR="001C7E19">
        <w:t xml:space="preserve">post </w:t>
      </w:r>
      <w:r w:rsidR="001C7E19" w:rsidRPr="00ED67EE">
        <w:t xml:space="preserve">PPO (p = 0.0632), suggesting a potential performance aid in high intensity exercise with caffeine. No meaningful differences were found in cognitive variables such as Stroop accuracy (p = 0.325), Stroop time (p = 0.345), </w:t>
      </w:r>
      <w:r>
        <w:t xml:space="preserve">post </w:t>
      </w:r>
      <w:r w:rsidR="001C7E19" w:rsidRPr="00ED67EE">
        <w:t>reaction time (p = 0.076) although relatively close to significant and RPE (p = 1.00).</w:t>
      </w:r>
      <w:r w:rsidR="001C7E19">
        <w:t xml:space="preserve"> A summary of significant and near significant outcomes is shown in Table 1.</w:t>
      </w:r>
    </w:p>
    <w:p w14:paraId="5E287F73" w14:textId="7B73C7CE" w:rsidR="00B9012D" w:rsidRDefault="00773E3B" w:rsidP="00B9012D">
      <w:pPr>
        <w:rPr>
          <w:u w:val="single"/>
        </w:rPr>
      </w:pPr>
      <w:r>
        <w:rPr>
          <w:noProof/>
        </w:rPr>
        <mc:AlternateContent>
          <mc:Choice Requires="wps">
            <w:drawing>
              <wp:anchor distT="0" distB="0" distL="114300" distR="114300" simplePos="0" relativeHeight="251661312" behindDoc="0" locked="0" layoutInCell="1" allowOverlap="1" wp14:anchorId="0F1E15FA" wp14:editId="0BBBD55D">
                <wp:simplePos x="0" y="0"/>
                <wp:positionH relativeFrom="margin">
                  <wp:posOffset>-82550</wp:posOffset>
                </wp:positionH>
                <wp:positionV relativeFrom="paragraph">
                  <wp:posOffset>139454</wp:posOffset>
                </wp:positionV>
                <wp:extent cx="5637530" cy="306611"/>
                <wp:effectExtent l="0" t="0" r="0" b="0"/>
                <wp:wrapNone/>
                <wp:docPr id="255345623" name="Text Box 1"/>
                <wp:cNvGraphicFramePr/>
                <a:graphic xmlns:a="http://schemas.openxmlformats.org/drawingml/2006/main">
                  <a:graphicData uri="http://schemas.microsoft.com/office/word/2010/wordprocessingShape">
                    <wps:wsp>
                      <wps:cNvSpPr txBox="1"/>
                      <wps:spPr>
                        <a:xfrm>
                          <a:off x="0" y="0"/>
                          <a:ext cx="5637530" cy="306611"/>
                        </a:xfrm>
                        <a:prstGeom prst="rect">
                          <a:avLst/>
                        </a:prstGeom>
                        <a:noFill/>
                        <a:ln w="6350">
                          <a:noFill/>
                        </a:ln>
                      </wps:spPr>
                      <wps:txbx>
                        <w:txbxContent>
                          <w:p w14:paraId="17F444B4" w14:textId="77777777" w:rsidR="001C7E19" w:rsidRPr="00EA59B9" w:rsidRDefault="001C7E19" w:rsidP="001C7E19">
                            <w:pPr>
                              <w:rPr>
                                <w:u w:val="single"/>
                              </w:rPr>
                            </w:pPr>
                            <w:r w:rsidRPr="00EA59B9">
                              <w:rPr>
                                <w:b/>
                                <w:bCs/>
                                <w:u w:val="single"/>
                              </w:rPr>
                              <w:t>Table 1. Performance outcomes for caffeine vs placebo during a 20-minute cycling time trial.</w:t>
                            </w:r>
                          </w:p>
                          <w:p w14:paraId="0BFACAFB" w14:textId="77777777" w:rsidR="001C7E19" w:rsidRDefault="001C7E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1E15FA" id="_x0000_t202" coordsize="21600,21600" o:spt="202" path="m,l,21600r21600,l21600,xe">
                <v:stroke joinstyle="miter"/>
                <v:path gradientshapeok="t" o:connecttype="rect"/>
              </v:shapetype>
              <v:shape id="Text Box 1" o:spid="_x0000_s1026" type="#_x0000_t202" style="position:absolute;margin-left:-6.5pt;margin-top:11pt;width:443.9pt;height:24.1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" filled="f" stroked="f" strokeweight=".5pt">
                <v:textbox>
                  <w:txbxContent>
                    <w:p w14:paraId="17F444B4" w14:textId="77777777" w:rsidR="001C7E19" w:rsidRPr="00EA59B9" w:rsidRDefault="001C7E19" w:rsidP="001C7E19">
                      <w:pPr>
                        <w:rPr>
                          <w:u w:val="single"/>
                        </w:rPr>
                      </w:pPr>
                      <w:r w:rsidRPr="00EA59B9">
                        <w:rPr>
                          <w:b/>
                          <w:bCs/>
                          <w:u w:val="single"/>
                        </w:rPr>
                        <w:t>Table 1. Performance outcomes for caffeine vs placebo during a 20-minute cycling time trial.</w:t>
                      </w:r>
                    </w:p>
                    <w:p w14:paraId="0BFACAFB" w14:textId="77777777" w:rsidR="001C7E19" w:rsidRDefault="001C7E19"/>
                  </w:txbxContent>
                </v:textbox>
                <w10:wrap anchorx="margin"/>
              </v:shape>
            </w:pict>
          </mc:Fallback>
        </mc:AlternateContent>
      </w:r>
    </w:p>
    <w:p w14:paraId="53C09D29" w14:textId="4C1F8961" w:rsidR="00B9012D" w:rsidRDefault="008105F7" w:rsidP="00B9012D">
      <w:pPr>
        <w:rPr>
          <w:u w:val="single"/>
        </w:rPr>
      </w:pPr>
      <w:r>
        <w:rPr>
          <w:noProof/>
        </w:rPr>
        <mc:AlternateContent>
          <mc:Choice Requires="wps">
            <w:drawing>
              <wp:anchor distT="0" distB="0" distL="114300" distR="114300" simplePos="0" relativeHeight="251660288" behindDoc="0" locked="0" layoutInCell="1" allowOverlap="1" wp14:anchorId="102B7551" wp14:editId="58095013">
                <wp:simplePos x="0" y="0"/>
                <wp:positionH relativeFrom="margin">
                  <wp:posOffset>-41928</wp:posOffset>
                </wp:positionH>
                <wp:positionV relativeFrom="paragraph">
                  <wp:posOffset>1859089</wp:posOffset>
                </wp:positionV>
                <wp:extent cx="5388603" cy="356958"/>
                <wp:effectExtent l="0" t="0" r="0" b="5080"/>
                <wp:wrapNone/>
                <wp:docPr id="1795048356" name="Text Box 1"/>
                <wp:cNvGraphicFramePr/>
                <a:graphic xmlns:a="http://schemas.openxmlformats.org/drawingml/2006/main">
                  <a:graphicData uri="http://schemas.microsoft.com/office/word/2010/wordprocessingShape">
                    <wps:wsp>
                      <wps:cNvSpPr txBox="1"/>
                      <wps:spPr>
                        <a:xfrm>
                          <a:off x="0" y="0"/>
                          <a:ext cx="5388603" cy="356958"/>
                        </a:xfrm>
                        <a:prstGeom prst="rect">
                          <a:avLst/>
                        </a:prstGeom>
                        <a:noFill/>
                        <a:ln w="6350">
                          <a:noFill/>
                        </a:ln>
                      </wps:spPr>
                      <wps:txbx>
                        <w:txbxContent>
                          <w:p w14:paraId="1B9DE67F" w14:textId="77777777" w:rsidR="001C7E19" w:rsidRPr="00ED67EE" w:rsidRDefault="001C7E19" w:rsidP="001C7E19">
                            <w:r w:rsidRPr="00ED67EE">
                              <w:rPr>
                                <w:i/>
                                <w:iCs/>
                              </w:rPr>
                              <w:t>Note: Only significant or borderline variables are included.</w:t>
                            </w:r>
                          </w:p>
                          <w:p w14:paraId="13A056BA" w14:textId="77777777" w:rsidR="001C7E19" w:rsidRDefault="001C7E19" w:rsidP="001C7E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2B7551" id="_x0000_s1027" type="#_x0000_t202" style="position:absolute;margin-left:-3.3pt;margin-top:146.4pt;width:424.3pt;height:28.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" filled="f" stroked="f" strokeweight=".5pt">
                <v:textbox>
                  <w:txbxContent>
                    <w:p w14:paraId="1B9DE67F" w14:textId="77777777" w:rsidR="001C7E19" w:rsidRPr="00ED67EE" w:rsidRDefault="001C7E19" w:rsidP="001C7E19">
                      <w:r w:rsidRPr="00ED67EE">
                        <w:rPr>
                          <w:i/>
                          <w:iCs/>
                        </w:rPr>
                        <w:t>Note: Only significant or borderline variables are included.</w:t>
                      </w:r>
                    </w:p>
                    <w:p w14:paraId="13A056BA" w14:textId="77777777" w:rsidR="001C7E19" w:rsidRDefault="001C7E19" w:rsidP="001C7E19"/>
                  </w:txbxContent>
                </v:textbox>
                <w10:wrap anchorx="margin"/>
              </v:shape>
            </w:pict>
          </mc:Fallback>
        </mc:AlternateContent>
      </w:r>
    </w:p>
    <w:p w14:paraId="7E50A819" w14:textId="40565C4B" w:rsidR="00A164A7" w:rsidRDefault="00A164A7" w:rsidP="00B9012D">
      <w:pPr>
        <w:rPr>
          <w:u w:val="single"/>
        </w:rPr>
      </w:pPr>
    </w:p>
    <w:p w14:paraId="33B189DC" w14:textId="77777777" w:rsidR="00903817" w:rsidRDefault="00903817" w:rsidP="008105F7">
      <w:pPr>
        <w:rPr>
          <w:b/>
          <w:bCs/>
          <w:u w:val="single"/>
        </w:rPr>
      </w:pPr>
    </w:p>
    <w:p w14:paraId="0DB5B21A" w14:textId="209869C4" w:rsidR="001C7E19" w:rsidRDefault="001C7E19" w:rsidP="0054360F">
      <w:pPr>
        <w:jc w:val="center"/>
        <w:rPr>
          <w:b/>
          <w:bCs/>
          <w:u w:val="single"/>
        </w:rPr>
      </w:pPr>
      <w:r w:rsidRPr="00BB25D0">
        <w:rPr>
          <w:b/>
          <w:bCs/>
          <w:u w:val="single"/>
        </w:rPr>
        <w:t>Discussion &amp; Critical Evaluation</w:t>
      </w:r>
    </w:p>
    <w:p w14:paraId="0E7E3643" w14:textId="77777777" w:rsidR="001C7E19" w:rsidRDefault="001C7E19" w:rsidP="001C7E19">
      <w:pPr>
        <w:rPr>
          <w:b/>
          <w:bCs/>
          <w:u w:val="single"/>
        </w:rPr>
      </w:pPr>
      <w:r>
        <w:rPr>
          <w:b/>
          <w:bCs/>
          <w:u w:val="single"/>
        </w:rPr>
        <w:t xml:space="preserve">Findings </w:t>
      </w:r>
    </w:p>
    <w:p w14:paraId="1AF45F44" w14:textId="48DE75F6" w:rsidR="001C7E19" w:rsidRPr="00282E98" w:rsidRDefault="001C7E19" w:rsidP="001C7E19">
      <w:pPr>
        <w:rPr>
          <w:b/>
          <w:bCs/>
          <w:u w:val="single"/>
        </w:rPr>
      </w:pPr>
      <w:r>
        <w:t xml:space="preserve">Overall, this study found clear performance benefits when using caffeine gum compared to placebo/no caffeine. Total average power was significantly higher with caffeine, which in turn correlated with greater total distance covered during the </w:t>
      </w:r>
      <w:r w:rsidR="008105F7">
        <w:t>20-minute</w:t>
      </w:r>
      <w:r>
        <w:t xml:space="preserve"> time trial. </w:t>
      </w:r>
      <w:r w:rsidRPr="005816EB">
        <w:t>Heart rate was also significantly higher with caffeine consumption, which is expected because caffeine increases sympathetic activity through its action on the central nervous system</w:t>
      </w:r>
      <w:r>
        <w:t xml:space="preserve"> (</w:t>
      </w:r>
      <w:r w:rsidRPr="005816EB">
        <w:t>Guest et al., 2021</w:t>
      </w:r>
      <w:r>
        <w:t>). There was also a borderline increase in post-PPO with caffeine, which raises the question that if testing conditions were different, could this pose a significant difference for high intensity output even after fatigue. On the other hand, cognitive measures found no meaningful differences between trials.</w:t>
      </w:r>
    </w:p>
    <w:p w14:paraId="2BF76CA6" w14:textId="028662A9" w:rsidR="001C7E19" w:rsidRDefault="001C7E19" w:rsidP="001C7E19">
      <w:pPr>
        <w:tabs>
          <w:tab w:val="left" w:pos="1540"/>
        </w:tabs>
      </w:pPr>
      <w:r>
        <w:lastRenderedPageBreak/>
        <w:t xml:space="preserve">These results are consistent with </w:t>
      </w:r>
      <w:proofErr w:type="gramStart"/>
      <w:r>
        <w:t>up to date</w:t>
      </w:r>
      <w:proofErr w:type="gramEnd"/>
      <w:r>
        <w:t xml:space="preserve"> research showing that caffeine can improve endurance performance and individuals in maintaining higher workloads during time-trial events (</w:t>
      </w:r>
      <w:r w:rsidRPr="005816EB">
        <w:t>Chen et al., 2024; Guest et al., 2021; Grgic et al., 2020).</w:t>
      </w:r>
      <w:r>
        <w:t xml:space="preserve"> Many studies that look at caffeine ingestion, particularly through gum, found earlier performance benefits and a faster absorption rate </w:t>
      </w:r>
      <w:r w:rsidRPr="005816EB">
        <w:t>(</w:t>
      </w:r>
      <w:proofErr w:type="spellStart"/>
      <w:r w:rsidRPr="005816EB">
        <w:t>Kamimori</w:t>
      </w:r>
      <w:proofErr w:type="spellEnd"/>
      <w:r w:rsidRPr="005816EB">
        <w:t xml:space="preserve"> et al., 2002; Paton et al., 2010; Yang et al., 2024)</w:t>
      </w:r>
      <w:r>
        <w:t>, which c</w:t>
      </w:r>
      <w:r w:rsidRPr="00F1391E">
        <w:t>orrelates</w:t>
      </w:r>
      <w:r>
        <w:t xml:space="preserve"> with the significant improvements found in this experiment. </w:t>
      </w:r>
      <w:r w:rsidRPr="005816EB">
        <w:t>The trend in PPO also fits with the literature suggesting caffeine can enhance neuromuscular drive and power-based performance</w:t>
      </w:r>
      <w:r>
        <w:t xml:space="preserve"> (</w:t>
      </w:r>
      <w:r w:rsidRPr="005816EB">
        <w:t xml:space="preserve">Grgic et al., 2018), even though this effect did not reach full significance in </w:t>
      </w:r>
      <w:r>
        <w:t>this</w:t>
      </w:r>
      <w:r w:rsidRPr="005816EB">
        <w:t xml:space="preserve"> data</w:t>
      </w:r>
      <w:r>
        <w:t>.</w:t>
      </w:r>
      <w:r w:rsidRPr="00F1391E">
        <w:t xml:space="preserve"> If there had been a larger sample, these results may have become significant</w:t>
      </w:r>
      <w:r w:rsidR="008105F7">
        <w:t>, this can also be said for post reaction time.</w:t>
      </w:r>
    </w:p>
    <w:p w14:paraId="4E0FF7F1" w14:textId="77777777" w:rsidR="001C7E19" w:rsidRDefault="001C7E19" w:rsidP="001C7E19">
      <w:pPr>
        <w:tabs>
          <w:tab w:val="left" w:pos="1540"/>
        </w:tabs>
        <w:rPr>
          <w:b/>
          <w:bCs/>
          <w:u w:val="single"/>
        </w:rPr>
      </w:pPr>
      <w:r w:rsidRPr="00282E98">
        <w:rPr>
          <w:b/>
          <w:bCs/>
          <w:u w:val="single"/>
        </w:rPr>
        <w:t xml:space="preserve">Mechanisms </w:t>
      </w:r>
    </w:p>
    <w:p w14:paraId="55A7B802" w14:textId="77777777" w:rsidR="001C7E19" w:rsidRPr="00EA59B9" w:rsidRDefault="001C7E19" w:rsidP="001C7E19">
      <w:pPr>
        <w:tabs>
          <w:tab w:val="left" w:pos="1540"/>
        </w:tabs>
      </w:pPr>
      <w:r w:rsidRPr="00EA59B9">
        <w:t xml:space="preserve">Caffeine’s ability to improve power output and distance can be explained by how it acts on the central and peripheral systems. One of the main factors being the ability to block adenosine receptors in the brain, which reduces feelings of fatigue and increased alertness (Guest et al., 2021), </w:t>
      </w:r>
      <w:r w:rsidRPr="00F1391E">
        <w:t>allowing participants to sustain higher intensities for longer durations</w:t>
      </w:r>
      <w:r w:rsidRPr="00EA59B9">
        <w:t xml:space="preserve">. This also gives a greater sympathetic response, contributing to the elevated HR and </w:t>
      </w:r>
      <w:r w:rsidRPr="00F1391E">
        <w:t>increasing physiological readiness to perform at higher intensities</w:t>
      </w:r>
      <w:r>
        <w:t xml:space="preserve"> </w:t>
      </w:r>
      <w:r w:rsidRPr="00EA59B9">
        <w:t>(Grgic et al., 2020).</w:t>
      </w:r>
      <w:r w:rsidRPr="00EA59B9">
        <w:br/>
        <w:t>As</w:t>
      </w:r>
      <w:r>
        <w:t xml:space="preserve"> </w:t>
      </w:r>
      <w:r w:rsidRPr="00EA59B9">
        <w:t xml:space="preserve">well as effects on the brain, research also suggests that caffeine can enhance motor unit recruitment (Warren et al., 2010), </w:t>
      </w:r>
      <w:r w:rsidRPr="006E0569">
        <w:t>enhancing calcium release within the muscle, which supports stronger contractions</w:t>
      </w:r>
      <w:r w:rsidRPr="00EA59B9">
        <w:t xml:space="preserve"> (Grgic et al., 2018). This effect is especially useful for fast-twitch muscle fibres, which are responsible for producing </w:t>
      </w:r>
      <w:r w:rsidRPr="006E0569">
        <w:t xml:space="preserve">rapid, high-force contractions </w:t>
      </w:r>
      <w:r w:rsidRPr="00EA59B9">
        <w:t xml:space="preserve">(Burke &amp; Hawley, 2021). This could explain why certain participants saw higher increases in PPO, as dominance in fast-twitch muscle fibres often respond better to high-intensity </w:t>
      </w:r>
      <w:r>
        <w:t>exercise</w:t>
      </w:r>
      <w:r w:rsidRPr="00EA59B9">
        <w:t xml:space="preserve"> </w:t>
      </w:r>
      <w:r>
        <w:t>ergogenic aids</w:t>
      </w:r>
      <w:r w:rsidRPr="00EA59B9">
        <w:t xml:space="preserve"> (Burke &amp; Hawley, 2021).</w:t>
      </w:r>
      <w:r>
        <w:t xml:space="preserve"> </w:t>
      </w:r>
      <w:r w:rsidRPr="00EA59B9">
        <w:t>Considering both the central and muscular mechanisms, the performance improvements observed and data collected, suggests that caffeine offered a real physiological boost rather than the results being due to random fluctuation.</w:t>
      </w:r>
    </w:p>
    <w:p w14:paraId="1E4B0E4E" w14:textId="77777777" w:rsidR="001C7E19" w:rsidRDefault="001C7E19" w:rsidP="001C7E19">
      <w:pPr>
        <w:tabs>
          <w:tab w:val="left" w:pos="1540"/>
        </w:tabs>
        <w:rPr>
          <w:b/>
          <w:bCs/>
          <w:u w:val="single"/>
        </w:rPr>
      </w:pPr>
      <w:r w:rsidRPr="00DE2463">
        <w:rPr>
          <w:b/>
          <w:bCs/>
          <w:u w:val="single"/>
        </w:rPr>
        <w:t xml:space="preserve">Limitations </w:t>
      </w:r>
    </w:p>
    <w:p w14:paraId="40707731" w14:textId="77777777" w:rsidR="001C7E19" w:rsidRDefault="001C7E19" w:rsidP="001C7E19">
      <w:pPr>
        <w:tabs>
          <w:tab w:val="left" w:pos="1540"/>
        </w:tabs>
      </w:pPr>
      <w:r>
        <w:t xml:space="preserve">There were several limitations to consider from this study when interpreting the results. The most apparent being the small sample size of 6 participants </w:t>
      </w:r>
      <w:r w:rsidRPr="002239FD">
        <w:t>which reduces the strength of the statistical findings and limits how far the results can be applied to wider groups.</w:t>
      </w:r>
      <w:r>
        <w:t xml:space="preserve"> </w:t>
      </w:r>
      <w:r w:rsidRPr="002239FD">
        <w:t>Testing was also carried out on back-to-back days, so fatigue from the first session may have carried over into the second despite the crossover design</w:t>
      </w:r>
      <w:r>
        <w:t xml:space="preserve">. </w:t>
      </w:r>
      <w:r w:rsidRPr="002239FD">
        <w:t>Another limitation was the lack of a familiarisation session. A 20-minute time trial relies heavily on pacing, and without practice</w:t>
      </w:r>
      <w:r>
        <w:t xml:space="preserve"> </w:t>
      </w:r>
      <w:r w:rsidRPr="002239FD">
        <w:t>some of the variation in performance may have been due to learning rather than the caffeine itself.</w:t>
      </w:r>
    </w:p>
    <w:p w14:paraId="359956C3" w14:textId="77777777" w:rsidR="001C7E19" w:rsidRDefault="001C7E19" w:rsidP="001C7E19">
      <w:pPr>
        <w:tabs>
          <w:tab w:val="left" w:pos="1540"/>
        </w:tabs>
      </w:pPr>
      <w:r>
        <w:t xml:space="preserve">Despite all participants being told to refrain from caffeine consumption the morning of both days, other factors could influence the effects. </w:t>
      </w:r>
      <w:r w:rsidRPr="002239FD">
        <w:t>regular users may have responded differently to those who consume very little. Daily factors such as sleep quality, nutrition, hydration and general stress were also not standardised, all of which can influence HR, RPE and cognitive outcomes</w:t>
      </w:r>
      <w:r>
        <w:t xml:space="preserve"> </w:t>
      </w:r>
      <w:r w:rsidRPr="00930532">
        <w:t>(Hale &amp; Raglin, 2002)</w:t>
      </w:r>
      <w:r>
        <w:t>. I</w:t>
      </w:r>
      <w:r w:rsidRPr="00467BF6">
        <w:t xml:space="preserve">ndividual differences further complicate interpretation, as bodyweight affects the </w:t>
      </w:r>
      <w:r>
        <w:t>standard</w:t>
      </w:r>
      <w:r w:rsidRPr="00467BF6">
        <w:t xml:space="preserve"> </w:t>
      </w:r>
      <w:r>
        <w:t xml:space="preserve">400mg </w:t>
      </w:r>
      <w:r w:rsidRPr="00467BF6">
        <w:t>caffeine dose each person received, and muscle fibre type could have influenced how well each participant responded.</w:t>
      </w:r>
      <w:r>
        <w:t xml:space="preserve"> </w:t>
      </w:r>
      <w:r w:rsidRPr="00467BF6">
        <w:t xml:space="preserve">Lastly, environmental and equipment-related factors—such as motivation, </w:t>
      </w:r>
      <w:r>
        <w:t xml:space="preserve">changing rooms from day 1 &amp; 2 which could affect room temperature </w:t>
      </w:r>
      <w:r w:rsidRPr="00467BF6">
        <w:t xml:space="preserve">and </w:t>
      </w:r>
      <w:proofErr w:type="spellStart"/>
      <w:r w:rsidRPr="00467BF6">
        <w:t>Wattbike</w:t>
      </w:r>
      <w:proofErr w:type="spellEnd"/>
      <w:r w:rsidRPr="00467BF6">
        <w:t xml:space="preserve"> calibration—may have added extra variability between trials.</w:t>
      </w:r>
    </w:p>
    <w:p w14:paraId="56A24703" w14:textId="77777777" w:rsidR="001C7E19" w:rsidRDefault="001C7E19" w:rsidP="00B9012D">
      <w:pPr>
        <w:tabs>
          <w:tab w:val="left" w:pos="1540"/>
        </w:tabs>
        <w:rPr>
          <w:b/>
          <w:bCs/>
          <w:u w:val="single"/>
        </w:rPr>
      </w:pPr>
      <w:r w:rsidRPr="001E3622">
        <w:rPr>
          <w:b/>
          <w:bCs/>
          <w:u w:val="single"/>
        </w:rPr>
        <w:t>Practical Applications</w:t>
      </w:r>
    </w:p>
    <w:p w14:paraId="2A8B2591" w14:textId="1F81132C" w:rsidR="001C7E19" w:rsidRDefault="001C7E19" w:rsidP="001C7E19">
      <w:pPr>
        <w:tabs>
          <w:tab w:val="left" w:pos="1540"/>
        </w:tabs>
      </w:pPr>
      <w:r>
        <w:lastRenderedPageBreak/>
        <w:t>The findings from this study</w:t>
      </w:r>
      <w:r w:rsidR="00903817">
        <w:t xml:space="preserve"> </w:t>
      </w:r>
      <w:r>
        <w:t>suggest that caffeine gum could be a useful tool for athletes looking for a fast-acting ergogenic aid right before or during performance due to its higher absorption rate when ingested</w:t>
      </w:r>
      <w:r w:rsidR="008105F7">
        <w:t xml:space="preserve"> </w:t>
      </w:r>
      <w:r w:rsidR="008105F7" w:rsidRPr="00C56173">
        <w:t>(</w:t>
      </w:r>
      <w:proofErr w:type="spellStart"/>
      <w:r w:rsidR="008105F7" w:rsidRPr="00C56173">
        <w:t>Kamimori</w:t>
      </w:r>
      <w:proofErr w:type="spellEnd"/>
      <w:r w:rsidR="008105F7" w:rsidRPr="00C56173">
        <w:t xml:space="preserve"> et al., 2002; Yang et al., 2024)</w:t>
      </w:r>
      <w:r w:rsidR="008105F7">
        <w:t xml:space="preserve">. </w:t>
      </w:r>
      <w:r w:rsidRPr="001E3622">
        <w:t>The borderline increase seen in post-trial PPO also hints that caffeine gum might offer benefits during repeated high-intensity efforts, sprint finishes or team-sport scenarios that rely heavily on power output.</w:t>
      </w:r>
      <w:r>
        <w:t xml:space="preserve"> </w:t>
      </w:r>
      <w:r w:rsidRPr="001E3622">
        <w:t xml:space="preserve">As responses to caffeine vary between individuals, </w:t>
      </w:r>
      <w:r w:rsidR="008105F7">
        <w:t>sports performers</w:t>
      </w:r>
      <w:r w:rsidRPr="001E3622">
        <w:t xml:space="preserve"> should trial different doses and timings in training rather than using it for the first time in competition.</w:t>
      </w:r>
      <w:r>
        <w:t xml:space="preserve"> </w:t>
      </w:r>
      <w:r w:rsidRPr="001E3622">
        <w:t xml:space="preserve">Practical considerations such as habitual caffeine use, sensitivity, and the timing of ingestion should also be </w:t>
      </w:r>
      <w:r>
        <w:t>considered</w:t>
      </w:r>
      <w:r w:rsidRPr="001E3622">
        <w:t xml:space="preserve">. Based on the protocol used in this study, taking caffeine gum around 10–15 minutes before exercise appears appropriate </w:t>
      </w:r>
      <w:r>
        <w:t>in preparation for exercise.</w:t>
      </w:r>
    </w:p>
    <w:p w14:paraId="372CFF99" w14:textId="77777777" w:rsidR="001C7E19" w:rsidRPr="001E3622" w:rsidRDefault="001C7E19" w:rsidP="00B9012D">
      <w:pPr>
        <w:tabs>
          <w:tab w:val="left" w:pos="1540"/>
        </w:tabs>
        <w:rPr>
          <w:b/>
          <w:bCs/>
          <w:u w:val="single"/>
        </w:rPr>
      </w:pPr>
      <w:r w:rsidRPr="001E3622">
        <w:rPr>
          <w:b/>
          <w:bCs/>
          <w:u w:val="single"/>
        </w:rPr>
        <w:t>Future Recommendations</w:t>
      </w:r>
    </w:p>
    <w:p w14:paraId="545654D7" w14:textId="77777777" w:rsidR="001C7E19" w:rsidRPr="001E3622" w:rsidRDefault="001C7E19" w:rsidP="001C7E19">
      <w:pPr>
        <w:tabs>
          <w:tab w:val="left" w:pos="1540"/>
        </w:tabs>
      </w:pPr>
      <w:r>
        <w:t>Future research on this topic should look to increase sample size to improve the range of data collected across the whole testing pool and enhance study strength and conclusions. Performing trials over separate weekends and standardising caffeine intake days before the trial to ensure no carry over effects were had on the day. A familiarisation session should be included to ensure there were no pacing or learning effects during the trial. Factors such as nutrition, hydration and sleep should be tracked to reduce or compare variability. Finally comparing different doses of caffeine gum or comparing the effectiveness compared to capsule or liquid form would further increase the reliability and practicality of future studies.</w:t>
      </w:r>
    </w:p>
    <w:p w14:paraId="67357774" w14:textId="77777777" w:rsidR="001C7E19" w:rsidRDefault="001C7E19" w:rsidP="00230312"/>
    <w:p w14:paraId="24D8C209" w14:textId="77777777" w:rsidR="00903817" w:rsidRDefault="00903817" w:rsidP="00903817">
      <w:pPr>
        <w:jc w:val="center"/>
        <w:rPr>
          <w:b/>
          <w:bCs/>
          <w:u w:val="single"/>
        </w:rPr>
      </w:pPr>
    </w:p>
    <w:p w14:paraId="3C24F4A4" w14:textId="77777777" w:rsidR="00903817" w:rsidRDefault="00903817" w:rsidP="00903817">
      <w:pPr>
        <w:jc w:val="center"/>
        <w:rPr>
          <w:b/>
          <w:bCs/>
          <w:u w:val="single"/>
        </w:rPr>
      </w:pPr>
    </w:p>
    <w:p w14:paraId="11A0D7D7" w14:textId="77777777" w:rsidR="00903817" w:rsidRDefault="00903817" w:rsidP="00903817">
      <w:pPr>
        <w:jc w:val="center"/>
        <w:rPr>
          <w:b/>
          <w:bCs/>
          <w:u w:val="single"/>
        </w:rPr>
      </w:pPr>
    </w:p>
    <w:p w14:paraId="275CB125" w14:textId="77777777" w:rsidR="00903817" w:rsidRDefault="00903817" w:rsidP="00903817">
      <w:pPr>
        <w:jc w:val="center"/>
        <w:rPr>
          <w:b/>
          <w:bCs/>
          <w:u w:val="single"/>
        </w:rPr>
      </w:pPr>
    </w:p>
    <w:p w14:paraId="0C9DBADB" w14:textId="77777777" w:rsidR="00903817" w:rsidRDefault="00903817" w:rsidP="00903817">
      <w:pPr>
        <w:jc w:val="center"/>
        <w:rPr>
          <w:b/>
          <w:bCs/>
          <w:u w:val="single"/>
        </w:rPr>
      </w:pPr>
    </w:p>
    <w:p w14:paraId="5CAC83DF" w14:textId="77777777" w:rsidR="00903817" w:rsidRDefault="00903817" w:rsidP="00903817">
      <w:pPr>
        <w:jc w:val="center"/>
        <w:rPr>
          <w:b/>
          <w:bCs/>
          <w:u w:val="single"/>
        </w:rPr>
      </w:pPr>
    </w:p>
    <w:p w14:paraId="37CABA05" w14:textId="77777777" w:rsidR="00903817" w:rsidRDefault="00903817" w:rsidP="00903817">
      <w:pPr>
        <w:jc w:val="center"/>
        <w:rPr>
          <w:b/>
          <w:bCs/>
          <w:u w:val="single"/>
        </w:rPr>
      </w:pPr>
    </w:p>
    <w:p w14:paraId="343C12D7" w14:textId="77777777" w:rsidR="00903817" w:rsidRDefault="00903817" w:rsidP="00903817">
      <w:pPr>
        <w:jc w:val="center"/>
        <w:rPr>
          <w:b/>
          <w:bCs/>
          <w:u w:val="single"/>
        </w:rPr>
      </w:pPr>
    </w:p>
    <w:p w14:paraId="755C66A7" w14:textId="77777777" w:rsidR="00903817" w:rsidRDefault="00903817" w:rsidP="00903817">
      <w:pPr>
        <w:jc w:val="center"/>
        <w:rPr>
          <w:b/>
          <w:bCs/>
          <w:u w:val="single"/>
        </w:rPr>
      </w:pPr>
    </w:p>
    <w:p w14:paraId="121313E7" w14:textId="77777777" w:rsidR="00903817" w:rsidRDefault="00903817" w:rsidP="00903817">
      <w:pPr>
        <w:jc w:val="center"/>
        <w:rPr>
          <w:b/>
          <w:bCs/>
          <w:u w:val="single"/>
        </w:rPr>
      </w:pPr>
    </w:p>
    <w:p w14:paraId="17EC0509" w14:textId="77777777" w:rsidR="0003296F" w:rsidRDefault="0003296F" w:rsidP="0003296F">
      <w:pPr>
        <w:rPr>
          <w:b/>
          <w:bCs/>
          <w:u w:val="single"/>
        </w:rPr>
      </w:pPr>
    </w:p>
    <w:p w14:paraId="587F4624" w14:textId="64EA9F3E" w:rsidR="008355F3" w:rsidRDefault="00903817" w:rsidP="0003296F">
      <w:pPr>
        <w:rPr>
          <w:b/>
          <w:bCs/>
          <w:u w:val="single"/>
        </w:rPr>
      </w:pPr>
      <w:r w:rsidRPr="00903817">
        <w:rPr>
          <w:b/>
          <w:bCs/>
          <w:u w:val="single"/>
        </w:rPr>
        <w:t>References</w:t>
      </w:r>
    </w:p>
    <w:p w14:paraId="62B25B68" w14:textId="77777777" w:rsidR="00903817" w:rsidRPr="00FF7BA6" w:rsidRDefault="00903817" w:rsidP="00903817">
      <w:r w:rsidRPr="00FF7BA6">
        <w:rPr>
          <w:b/>
          <w:bCs/>
        </w:rPr>
        <w:t xml:space="preserve">Achten, J. &amp; </w:t>
      </w:r>
      <w:proofErr w:type="spellStart"/>
      <w:r w:rsidRPr="00FF7BA6">
        <w:rPr>
          <w:b/>
          <w:bCs/>
        </w:rPr>
        <w:t>Jeukendrup</w:t>
      </w:r>
      <w:proofErr w:type="spellEnd"/>
      <w:r w:rsidRPr="00FF7BA6">
        <w:rPr>
          <w:b/>
          <w:bCs/>
        </w:rPr>
        <w:t>, A.E. (2003)</w:t>
      </w:r>
      <w:r w:rsidRPr="00FF7BA6">
        <w:t xml:space="preserve"> ‘Maximal fat oxidation during exercise in trained men’, </w:t>
      </w:r>
      <w:r w:rsidRPr="00FF7BA6">
        <w:rPr>
          <w:i/>
          <w:iCs/>
        </w:rPr>
        <w:t>International Journal of Sports Medicine</w:t>
      </w:r>
      <w:r w:rsidRPr="00FF7BA6">
        <w:t>, 24(8), pp. 603–608.</w:t>
      </w:r>
    </w:p>
    <w:p w14:paraId="6F69A030" w14:textId="77777777" w:rsidR="00903817" w:rsidRPr="00FF7BA6" w:rsidRDefault="00903817" w:rsidP="00903817">
      <w:r w:rsidRPr="00FF7BA6">
        <w:rPr>
          <w:b/>
          <w:bCs/>
        </w:rPr>
        <w:t>American College of Sports Medicine (2021)</w:t>
      </w:r>
      <w:r w:rsidRPr="00FF7BA6">
        <w:t xml:space="preserve"> </w:t>
      </w:r>
      <w:r w:rsidRPr="00FF7BA6">
        <w:rPr>
          <w:i/>
          <w:iCs/>
        </w:rPr>
        <w:t>ACSM’s Guidelines for Exercise Testing and Prescription.</w:t>
      </w:r>
      <w:r w:rsidRPr="00FF7BA6">
        <w:t xml:space="preserve"> 11th ed. Philadelphia: Wolters Kluwer.</w:t>
      </w:r>
    </w:p>
    <w:p w14:paraId="4233317F" w14:textId="77777777" w:rsidR="00903817" w:rsidRPr="00FF7BA6" w:rsidRDefault="00903817" w:rsidP="00903817">
      <w:r w:rsidRPr="00FF7BA6">
        <w:rPr>
          <w:b/>
          <w:bCs/>
        </w:rPr>
        <w:lastRenderedPageBreak/>
        <w:t xml:space="preserve">Anwar, S. &amp; </w:t>
      </w:r>
      <w:proofErr w:type="spellStart"/>
      <w:r w:rsidRPr="00FF7BA6">
        <w:rPr>
          <w:b/>
          <w:bCs/>
        </w:rPr>
        <w:t>Noohu</w:t>
      </w:r>
      <w:proofErr w:type="spellEnd"/>
      <w:r w:rsidRPr="00FF7BA6">
        <w:rPr>
          <w:b/>
          <w:bCs/>
        </w:rPr>
        <w:t>, M.M. (2016)</w:t>
      </w:r>
      <w:r w:rsidRPr="00FF7BA6">
        <w:t xml:space="preserve"> ‘Correlation of percentage body fat and muscle mass with anaerobic and aerobic performance in collegiate soccer players’, </w:t>
      </w:r>
      <w:r w:rsidRPr="00FF7BA6">
        <w:rPr>
          <w:i/>
          <w:iCs/>
        </w:rPr>
        <w:t>Indian Journal of Physiology and Pharmacology</w:t>
      </w:r>
      <w:r w:rsidRPr="00FF7BA6">
        <w:t>, 60(2), pp. 137–144.</w:t>
      </w:r>
    </w:p>
    <w:p w14:paraId="40FEA9E2" w14:textId="77777777" w:rsidR="00903817" w:rsidRPr="00FF7BA6" w:rsidRDefault="00903817" w:rsidP="00903817">
      <w:r w:rsidRPr="00FF7BA6">
        <w:rPr>
          <w:b/>
          <w:bCs/>
        </w:rPr>
        <w:t>Arciero, P.J., Goran, M.I. &amp; Poehlman, E.T. (1993)</w:t>
      </w:r>
      <w:r w:rsidRPr="00FF7BA6">
        <w:t xml:space="preserve"> ‘Resting metabolic rate is lower in women than in men’, </w:t>
      </w:r>
      <w:r w:rsidRPr="00FF7BA6">
        <w:rPr>
          <w:i/>
          <w:iCs/>
        </w:rPr>
        <w:t>Journal of Applied Physiology</w:t>
      </w:r>
      <w:r w:rsidRPr="00FF7BA6">
        <w:t>, 75(6), pp. 2514–2520.</w:t>
      </w:r>
    </w:p>
    <w:p w14:paraId="04C8074A" w14:textId="77777777" w:rsidR="00903817" w:rsidRPr="00FF7BA6" w:rsidRDefault="00903817" w:rsidP="00903817">
      <w:r w:rsidRPr="00FF7BA6">
        <w:rPr>
          <w:b/>
          <w:bCs/>
        </w:rPr>
        <w:t>Areta, J.L. et al. (2013)</w:t>
      </w:r>
      <w:r w:rsidRPr="00FF7BA6">
        <w:t xml:space="preserve"> ‘Timing and distribution of protein ingestion during prolonged recovery…’, </w:t>
      </w:r>
      <w:r w:rsidRPr="00FF7BA6">
        <w:rPr>
          <w:i/>
          <w:iCs/>
        </w:rPr>
        <w:t>Journal of Physiology</w:t>
      </w:r>
      <w:r w:rsidRPr="00FF7BA6">
        <w:t>, 591(9), pp. 2319–2331.</w:t>
      </w:r>
    </w:p>
    <w:p w14:paraId="08CC609A" w14:textId="77777777" w:rsidR="00903817" w:rsidRPr="00FF7BA6" w:rsidRDefault="00903817" w:rsidP="00903817">
      <w:r w:rsidRPr="00FF7BA6">
        <w:rPr>
          <w:b/>
          <w:bCs/>
        </w:rPr>
        <w:t>Baguet, A. et al. (2011)</w:t>
      </w:r>
      <w:r w:rsidRPr="00FF7BA6">
        <w:t xml:space="preserve"> ‘Muscle fibre typology using proton magnetic resonance spectroscopy’, </w:t>
      </w:r>
      <w:proofErr w:type="spellStart"/>
      <w:r w:rsidRPr="00FF7BA6">
        <w:rPr>
          <w:i/>
          <w:iCs/>
        </w:rPr>
        <w:t>PLoS</w:t>
      </w:r>
      <w:proofErr w:type="spellEnd"/>
      <w:r w:rsidRPr="00FF7BA6">
        <w:rPr>
          <w:i/>
          <w:iCs/>
        </w:rPr>
        <w:t xml:space="preserve"> One</w:t>
      </w:r>
      <w:r w:rsidRPr="00FF7BA6">
        <w:t>, 6(8), e21956.</w:t>
      </w:r>
    </w:p>
    <w:p w14:paraId="23A2A8B2" w14:textId="77777777" w:rsidR="00903817" w:rsidRPr="00FF7BA6" w:rsidRDefault="00903817" w:rsidP="00903817">
      <w:r w:rsidRPr="00FF7BA6">
        <w:rPr>
          <w:b/>
          <w:bCs/>
        </w:rPr>
        <w:t>Baker, J.S., McCormick, M.C. &amp; Robergs, R.A. (2010)</w:t>
      </w:r>
      <w:r w:rsidRPr="00FF7BA6">
        <w:t xml:space="preserve"> ‘Interaction among skeletal muscle metabolic energy systems during intense exercise’, </w:t>
      </w:r>
      <w:r w:rsidRPr="00FF7BA6">
        <w:rPr>
          <w:i/>
          <w:iCs/>
        </w:rPr>
        <w:t>Journal of Nutrition and Metabolism</w:t>
      </w:r>
      <w:r w:rsidRPr="00FF7BA6">
        <w:t>, Article 905612.</w:t>
      </w:r>
    </w:p>
    <w:p w14:paraId="322E89B5" w14:textId="77777777" w:rsidR="00903817" w:rsidRPr="00FF7BA6" w:rsidRDefault="00903817" w:rsidP="00903817">
      <w:r w:rsidRPr="00FF7BA6">
        <w:rPr>
          <w:b/>
          <w:bCs/>
        </w:rPr>
        <w:t>Bar-</w:t>
      </w:r>
      <w:proofErr w:type="gramStart"/>
      <w:r w:rsidRPr="00FF7BA6">
        <w:rPr>
          <w:b/>
          <w:bCs/>
        </w:rPr>
        <w:t>Or,</w:t>
      </w:r>
      <w:proofErr w:type="gramEnd"/>
      <w:r w:rsidRPr="00FF7BA6">
        <w:rPr>
          <w:b/>
          <w:bCs/>
        </w:rPr>
        <w:t xml:space="preserve"> O. (1987)</w:t>
      </w:r>
      <w:r w:rsidRPr="00FF7BA6">
        <w:t xml:space="preserve"> ‘The Wingate anaerobic test: methodology, reliability &amp; validity’, </w:t>
      </w:r>
      <w:r w:rsidRPr="00FF7BA6">
        <w:rPr>
          <w:i/>
          <w:iCs/>
        </w:rPr>
        <w:t>Sports Medicine</w:t>
      </w:r>
      <w:r w:rsidRPr="00FF7BA6">
        <w:t>, 4(6), pp. 381–394.</w:t>
      </w:r>
    </w:p>
    <w:p w14:paraId="3E65C4D0" w14:textId="77777777" w:rsidR="00903817" w:rsidRPr="00FF7BA6" w:rsidRDefault="00903817" w:rsidP="00903817">
      <w:r w:rsidRPr="00FF7BA6">
        <w:rPr>
          <w:b/>
          <w:bCs/>
        </w:rPr>
        <w:t>Beaver, W.R., Wasserman, K. &amp; Whipp, B.J. (1986)</w:t>
      </w:r>
      <w:r w:rsidRPr="00FF7BA6">
        <w:t xml:space="preserve"> ‘A new method for detecting the anaerobic threshold by gas exchange’, </w:t>
      </w:r>
      <w:r w:rsidRPr="00FF7BA6">
        <w:rPr>
          <w:i/>
          <w:iCs/>
        </w:rPr>
        <w:t>Journal of Applied Physiology</w:t>
      </w:r>
      <w:r w:rsidRPr="00FF7BA6">
        <w:t>, 60(6), pp. 2020–2027.</w:t>
      </w:r>
    </w:p>
    <w:p w14:paraId="613C3428" w14:textId="77777777" w:rsidR="00903817" w:rsidRPr="00FF7BA6" w:rsidRDefault="00903817" w:rsidP="00903817">
      <w:r w:rsidRPr="00FF7BA6">
        <w:rPr>
          <w:b/>
          <w:bCs/>
        </w:rPr>
        <w:t>Bellinger, P. et al. (2020)</w:t>
      </w:r>
      <w:r w:rsidRPr="00FF7BA6">
        <w:t xml:space="preserve"> ‘Muscle fibre typology and overreaching risk’, </w:t>
      </w:r>
      <w:r w:rsidRPr="00FF7BA6">
        <w:rPr>
          <w:i/>
          <w:iCs/>
        </w:rPr>
        <w:t>Journal of Applied Physiology</w:t>
      </w:r>
      <w:r w:rsidRPr="00FF7BA6">
        <w:t>, 128, pp. 314–326.</w:t>
      </w:r>
    </w:p>
    <w:p w14:paraId="5DA9BF24" w14:textId="77777777" w:rsidR="00903817" w:rsidRPr="00FF7BA6" w:rsidRDefault="00903817" w:rsidP="00903817">
      <w:r w:rsidRPr="00FF7BA6">
        <w:rPr>
          <w:b/>
          <w:bCs/>
        </w:rPr>
        <w:t>Beneke, R. et al. (2002)</w:t>
      </w:r>
      <w:r w:rsidRPr="00FF7BA6">
        <w:t xml:space="preserve"> ‘How anaerobic is the Wingate Test?’, </w:t>
      </w:r>
      <w:r w:rsidRPr="00FF7BA6">
        <w:rPr>
          <w:i/>
          <w:iCs/>
        </w:rPr>
        <w:t>European Journal of Applied Physiology</w:t>
      </w:r>
      <w:r w:rsidRPr="00FF7BA6">
        <w:t>, 87(4–5), pp. 388–392.</w:t>
      </w:r>
    </w:p>
    <w:p w14:paraId="5416B566" w14:textId="77777777" w:rsidR="00903817" w:rsidRPr="00FF7BA6" w:rsidRDefault="00903817" w:rsidP="00903817">
      <w:r w:rsidRPr="00FF7BA6">
        <w:rPr>
          <w:b/>
          <w:bCs/>
        </w:rPr>
        <w:t>Betts, J.A. &amp; Williams, C. (2010)</w:t>
      </w:r>
      <w:r w:rsidRPr="00FF7BA6">
        <w:t xml:space="preserve"> ‘Short-term recovery from prolonged exercise’, </w:t>
      </w:r>
      <w:r w:rsidRPr="00FF7BA6">
        <w:rPr>
          <w:i/>
          <w:iCs/>
        </w:rPr>
        <w:t>Sports Medicine</w:t>
      </w:r>
      <w:r w:rsidRPr="00FF7BA6">
        <w:t>, 40(11), pp. 941–959.</w:t>
      </w:r>
    </w:p>
    <w:p w14:paraId="0639E46C" w14:textId="77777777" w:rsidR="00903817" w:rsidRPr="00FF7BA6" w:rsidRDefault="00903817" w:rsidP="00903817">
      <w:r w:rsidRPr="00FF7BA6">
        <w:rPr>
          <w:b/>
          <w:bCs/>
        </w:rPr>
        <w:t>Binder, R.K. et al. (2008)</w:t>
      </w:r>
      <w:r w:rsidRPr="00FF7BA6">
        <w:t xml:space="preserve"> ‘Methodological approach to lactate thresholds’, </w:t>
      </w:r>
      <w:r w:rsidRPr="00FF7BA6">
        <w:rPr>
          <w:i/>
          <w:iCs/>
        </w:rPr>
        <w:t>European Journal of Cardiovascular Prevention &amp; Rehabilitation</w:t>
      </w:r>
      <w:r w:rsidRPr="00FF7BA6">
        <w:t>, 15(6), pp. 726–734.</w:t>
      </w:r>
    </w:p>
    <w:p w14:paraId="75FCB8F4" w14:textId="77777777" w:rsidR="00903817" w:rsidRPr="00FF7BA6" w:rsidRDefault="00903817" w:rsidP="00903817">
      <w:r w:rsidRPr="00FF7BA6">
        <w:rPr>
          <w:b/>
          <w:bCs/>
        </w:rPr>
        <w:t>Borg, G.A.V. (1982)</w:t>
      </w:r>
      <w:r w:rsidRPr="00FF7BA6">
        <w:t xml:space="preserve"> ‘Psychophysical bases of perceived exertion’, </w:t>
      </w:r>
      <w:r w:rsidRPr="00FF7BA6">
        <w:rPr>
          <w:i/>
          <w:iCs/>
        </w:rPr>
        <w:t>Medicine &amp; Science in Sports &amp; Exercise</w:t>
      </w:r>
      <w:r w:rsidRPr="00FF7BA6">
        <w:t>, 14(5), pp. 377–381.</w:t>
      </w:r>
    </w:p>
    <w:p w14:paraId="7B5071E8" w14:textId="77777777" w:rsidR="00903817" w:rsidRPr="00FF7BA6" w:rsidRDefault="00903817" w:rsidP="00903817">
      <w:r w:rsidRPr="00FF7BA6">
        <w:rPr>
          <w:b/>
          <w:bCs/>
        </w:rPr>
        <w:t>Brun, J.F. et al. (2022)</w:t>
      </w:r>
      <w:r w:rsidRPr="00FF7BA6">
        <w:t xml:space="preserve"> ‘Beyond the calorie paradigm…’, </w:t>
      </w:r>
      <w:r w:rsidRPr="00FF7BA6">
        <w:rPr>
          <w:i/>
          <w:iCs/>
        </w:rPr>
        <w:t>Nutrients</w:t>
      </w:r>
      <w:r w:rsidRPr="00FF7BA6">
        <w:t>, 14(3), 555.</w:t>
      </w:r>
    </w:p>
    <w:p w14:paraId="582EC87E" w14:textId="77777777" w:rsidR="00903817" w:rsidRPr="00FF7BA6" w:rsidRDefault="00903817" w:rsidP="00903817">
      <w:r w:rsidRPr="00FF7BA6">
        <w:rPr>
          <w:b/>
          <w:bCs/>
        </w:rPr>
        <w:t>Brooks, G.A., Fahey, T.D. &amp; Baldwin, K.M. (2005)</w:t>
      </w:r>
      <w:r w:rsidRPr="00FF7BA6">
        <w:t xml:space="preserve"> </w:t>
      </w:r>
      <w:r w:rsidRPr="00FF7BA6">
        <w:rPr>
          <w:i/>
          <w:iCs/>
        </w:rPr>
        <w:t>Exercise Physiology: Human Bioenergetics and Its Applications.</w:t>
      </w:r>
      <w:r w:rsidRPr="00FF7BA6">
        <w:t xml:space="preserve"> 4th ed. New York: McGraw-Hill.</w:t>
      </w:r>
    </w:p>
    <w:p w14:paraId="15CE6351" w14:textId="77777777" w:rsidR="00903817" w:rsidRPr="00FF7BA6" w:rsidRDefault="00903817" w:rsidP="00903817">
      <w:r w:rsidRPr="00FF7BA6">
        <w:rPr>
          <w:b/>
          <w:bCs/>
        </w:rPr>
        <w:t>Brooks, G.A. &amp; Fahey, T.D. (2022)</w:t>
      </w:r>
      <w:r w:rsidRPr="00FF7BA6">
        <w:t xml:space="preserve"> </w:t>
      </w:r>
      <w:r w:rsidRPr="00FF7BA6">
        <w:rPr>
          <w:i/>
          <w:iCs/>
        </w:rPr>
        <w:t>Exercise Physiology: Human Bioenergetics…</w:t>
      </w:r>
      <w:r w:rsidRPr="00FF7BA6">
        <w:t xml:space="preserve"> 6th ed. New York: McGraw-Hill.</w:t>
      </w:r>
    </w:p>
    <w:p w14:paraId="29C4D03A" w14:textId="77777777" w:rsidR="00903817" w:rsidRPr="00FF7BA6" w:rsidRDefault="00903817" w:rsidP="00903817">
      <w:r w:rsidRPr="00FF7BA6">
        <w:rPr>
          <w:b/>
          <w:bCs/>
        </w:rPr>
        <w:t>Burke, L.M., van Loon, L.J.C. &amp; Hawley, J.A. (2018)</w:t>
      </w:r>
      <w:r w:rsidRPr="00FF7BA6">
        <w:t xml:space="preserve"> ‘</w:t>
      </w:r>
      <w:proofErr w:type="gramStart"/>
      <w:r w:rsidRPr="00FF7BA6">
        <w:t>Post-exercise</w:t>
      </w:r>
      <w:proofErr w:type="gramEnd"/>
      <w:r w:rsidRPr="00FF7BA6">
        <w:t xml:space="preserve"> muscle glycogen resynthesis…’, </w:t>
      </w:r>
      <w:r w:rsidRPr="00FF7BA6">
        <w:rPr>
          <w:i/>
          <w:iCs/>
        </w:rPr>
        <w:t>Journal of Applied Physiology</w:t>
      </w:r>
      <w:r w:rsidRPr="00FF7BA6">
        <w:t>, 122(5), pp. 1055–1067.</w:t>
      </w:r>
    </w:p>
    <w:p w14:paraId="7E750494" w14:textId="77777777" w:rsidR="00903817" w:rsidRPr="00FF7BA6" w:rsidRDefault="00903817" w:rsidP="00903817">
      <w:r w:rsidRPr="00FF7BA6">
        <w:rPr>
          <w:b/>
          <w:bCs/>
        </w:rPr>
        <w:t>Burke, L.M. &amp; Hawley, J.A. (2021)</w:t>
      </w:r>
      <w:r w:rsidRPr="00FF7BA6">
        <w:t xml:space="preserve"> ‘Swifter, higher, stronger: What’s on the menu?’, </w:t>
      </w:r>
      <w:r w:rsidRPr="00FF7BA6">
        <w:rPr>
          <w:i/>
          <w:iCs/>
        </w:rPr>
        <w:t>Science</w:t>
      </w:r>
      <w:r w:rsidRPr="00FF7BA6">
        <w:t xml:space="preserve">, 372(6544), pp. 616–617. </w:t>
      </w:r>
    </w:p>
    <w:p w14:paraId="6A3D94DA" w14:textId="77777777" w:rsidR="00903817" w:rsidRPr="00FF7BA6" w:rsidRDefault="00903817" w:rsidP="00903817">
      <w:r w:rsidRPr="00FF7BA6">
        <w:rPr>
          <w:b/>
          <w:bCs/>
        </w:rPr>
        <w:t>Casa, D.J. et al. (2000)</w:t>
      </w:r>
      <w:r w:rsidRPr="00FF7BA6">
        <w:t xml:space="preserve"> ‘Fluid replacement for athletes’, </w:t>
      </w:r>
      <w:r w:rsidRPr="00FF7BA6">
        <w:rPr>
          <w:i/>
          <w:iCs/>
        </w:rPr>
        <w:t>Journal of Athletic Training</w:t>
      </w:r>
      <w:r w:rsidRPr="00FF7BA6">
        <w:t>, 35(2), pp. 212–224.</w:t>
      </w:r>
    </w:p>
    <w:p w14:paraId="57846F66" w14:textId="77777777" w:rsidR="00903817" w:rsidRPr="00FF7BA6" w:rsidRDefault="00903817" w:rsidP="00903817">
      <w:r w:rsidRPr="00FF7BA6">
        <w:rPr>
          <w:b/>
          <w:bCs/>
        </w:rPr>
        <w:t>Chen, B. et al. (2024)</w:t>
      </w:r>
      <w:r w:rsidRPr="00FF7BA6">
        <w:t xml:space="preserve"> ‘Effect of caffeine ingestion on time-trial performance’, </w:t>
      </w:r>
      <w:r w:rsidRPr="00FF7BA6">
        <w:rPr>
          <w:i/>
          <w:iCs/>
        </w:rPr>
        <w:t>Sport Nutrition &amp; Exercise Metabolism.</w:t>
      </w:r>
    </w:p>
    <w:p w14:paraId="0EB26DBB" w14:textId="77777777" w:rsidR="00903817" w:rsidRPr="00FF7BA6" w:rsidRDefault="00903817" w:rsidP="00903817">
      <w:proofErr w:type="spellStart"/>
      <w:r w:rsidRPr="00FF7BA6">
        <w:rPr>
          <w:b/>
          <w:bCs/>
        </w:rPr>
        <w:lastRenderedPageBreak/>
        <w:t>Chenevière</w:t>
      </w:r>
      <w:proofErr w:type="spellEnd"/>
      <w:r w:rsidRPr="00FF7BA6">
        <w:rPr>
          <w:b/>
          <w:bCs/>
        </w:rPr>
        <w:t>, R. et al. (2011)</w:t>
      </w:r>
      <w:r w:rsidRPr="00FF7BA6">
        <w:t xml:space="preserve"> ‘Training improvements and </w:t>
      </w:r>
      <w:proofErr w:type="spellStart"/>
      <w:r w:rsidRPr="00FF7BA6">
        <w:t>Fatmax</w:t>
      </w:r>
      <w:proofErr w:type="spellEnd"/>
      <w:r w:rsidRPr="00FF7BA6">
        <w:t xml:space="preserve">’, </w:t>
      </w:r>
      <w:r w:rsidRPr="00FF7BA6">
        <w:rPr>
          <w:i/>
          <w:iCs/>
        </w:rPr>
        <w:t>European Journal of Applied Physiology</w:t>
      </w:r>
      <w:r w:rsidRPr="00FF7BA6">
        <w:t>, 111(2), pp. 305–313.</w:t>
      </w:r>
    </w:p>
    <w:p w14:paraId="6E2851F5" w14:textId="77777777" w:rsidR="00903817" w:rsidRPr="00FF7BA6" w:rsidRDefault="00903817" w:rsidP="00903817">
      <w:r w:rsidRPr="00FF7BA6">
        <w:rPr>
          <w:b/>
          <w:bCs/>
        </w:rPr>
        <w:t>Cheuvront, S.N. &amp; Kenefick, R.W. (2014)</w:t>
      </w:r>
      <w:r w:rsidRPr="00FF7BA6">
        <w:t xml:space="preserve"> ‘Dehydration: physiology and performance effects’, </w:t>
      </w:r>
      <w:r w:rsidRPr="00FF7BA6">
        <w:rPr>
          <w:i/>
          <w:iCs/>
        </w:rPr>
        <w:t>Comprehensive Physiology</w:t>
      </w:r>
      <w:r w:rsidRPr="00FF7BA6">
        <w:t>, 4(1), pp. 257–285.</w:t>
      </w:r>
    </w:p>
    <w:p w14:paraId="1BDD1898" w14:textId="77777777" w:rsidR="00903817" w:rsidRPr="00FF7BA6" w:rsidRDefault="00903817" w:rsidP="00903817">
      <w:r w:rsidRPr="00FF7BA6">
        <w:rPr>
          <w:b/>
          <w:bCs/>
        </w:rPr>
        <w:t>Coyle, E.F. et al. (1986)</w:t>
      </w:r>
      <w:r w:rsidRPr="00FF7BA6">
        <w:t xml:space="preserve"> ‘Muscle glycogen utilization during exercise’, </w:t>
      </w:r>
      <w:r w:rsidRPr="00FF7BA6">
        <w:rPr>
          <w:i/>
          <w:iCs/>
        </w:rPr>
        <w:t>Journal of Applied Physiology</w:t>
      </w:r>
      <w:r w:rsidRPr="00FF7BA6">
        <w:t>, 61(1), pp. 165–172.</w:t>
      </w:r>
    </w:p>
    <w:p w14:paraId="0C054AFA" w14:textId="77777777" w:rsidR="00903817" w:rsidRPr="00FF7BA6" w:rsidRDefault="00903817" w:rsidP="00903817">
      <w:r w:rsidRPr="00FF7BA6">
        <w:rPr>
          <w:b/>
          <w:bCs/>
        </w:rPr>
        <w:t>Douglas, C.G. (1911)</w:t>
      </w:r>
      <w:r w:rsidRPr="00FF7BA6">
        <w:t xml:space="preserve"> ‘A method for determining respiratory exchange in man’, </w:t>
      </w:r>
      <w:r w:rsidRPr="00FF7BA6">
        <w:rPr>
          <w:i/>
          <w:iCs/>
        </w:rPr>
        <w:t>Proceedings of the Physiological Society.</w:t>
      </w:r>
    </w:p>
    <w:p w14:paraId="4219FE6F" w14:textId="77777777" w:rsidR="00903817" w:rsidRPr="00FF7BA6" w:rsidRDefault="00903817" w:rsidP="00903817">
      <w:r w:rsidRPr="00FF7BA6">
        <w:rPr>
          <w:b/>
          <w:bCs/>
        </w:rPr>
        <w:t>Driss, T. &amp; Vandewalle, H. (2013)</w:t>
      </w:r>
      <w:r w:rsidRPr="00FF7BA6">
        <w:t xml:space="preserve"> ‘Maximal anaerobic power output: review’, </w:t>
      </w:r>
      <w:r w:rsidRPr="00FF7BA6">
        <w:rPr>
          <w:i/>
          <w:iCs/>
        </w:rPr>
        <w:t>BioMed Research International</w:t>
      </w:r>
      <w:r w:rsidRPr="00FF7BA6">
        <w:t>, Article 589361.</w:t>
      </w:r>
    </w:p>
    <w:p w14:paraId="7A42C934" w14:textId="77777777" w:rsidR="00903817" w:rsidRPr="00FF7BA6" w:rsidRDefault="00903817" w:rsidP="00903817">
      <w:r w:rsidRPr="00FF7BA6">
        <w:rPr>
          <w:b/>
          <w:bCs/>
        </w:rPr>
        <w:t>Durnin, J.V.G.A. &amp; Womersley, J. (1974)</w:t>
      </w:r>
      <w:r w:rsidRPr="00FF7BA6">
        <w:t xml:space="preserve"> ‘Body fat assessed from density &amp; skinfolds’, </w:t>
      </w:r>
      <w:r w:rsidRPr="00FF7BA6">
        <w:rPr>
          <w:i/>
          <w:iCs/>
        </w:rPr>
        <w:t>British Journal of Nutrition</w:t>
      </w:r>
      <w:r w:rsidRPr="00FF7BA6">
        <w:t>, 32(1), pp. 77–97.</w:t>
      </w:r>
    </w:p>
    <w:p w14:paraId="6F2DCAC5" w14:textId="77777777" w:rsidR="00903817" w:rsidRPr="00FF7BA6" w:rsidRDefault="00903817" w:rsidP="00903817">
      <w:r w:rsidRPr="00FF7BA6">
        <w:rPr>
          <w:b/>
          <w:bCs/>
        </w:rPr>
        <w:t>Frayn, K.N. (2010)</w:t>
      </w:r>
      <w:r w:rsidRPr="00FF7BA6">
        <w:t xml:space="preserve"> </w:t>
      </w:r>
      <w:r w:rsidRPr="00FF7BA6">
        <w:rPr>
          <w:i/>
          <w:iCs/>
        </w:rPr>
        <w:t>Metabolic Regulation: A Human Perspective.</w:t>
      </w:r>
      <w:r w:rsidRPr="00FF7BA6">
        <w:t xml:space="preserve"> Oxford: Wiley-Blackwell.</w:t>
      </w:r>
    </w:p>
    <w:p w14:paraId="4AC8E393" w14:textId="77777777" w:rsidR="00903817" w:rsidRPr="00FF7BA6" w:rsidRDefault="00903817" w:rsidP="00903817">
      <w:r w:rsidRPr="00FF7BA6">
        <w:rPr>
          <w:b/>
          <w:bCs/>
        </w:rPr>
        <w:t>Gastin, P.B. (2022)</w:t>
      </w:r>
      <w:r w:rsidRPr="00FF7BA6">
        <w:t xml:space="preserve"> ‘Energy system interaction during maximal exercise’, </w:t>
      </w:r>
      <w:r w:rsidRPr="00FF7BA6">
        <w:rPr>
          <w:i/>
          <w:iCs/>
        </w:rPr>
        <w:t>Sports</w:t>
      </w:r>
      <w:r w:rsidRPr="00FF7BA6">
        <w:t>, 10(9), 132.</w:t>
      </w:r>
    </w:p>
    <w:p w14:paraId="17CF498F" w14:textId="77777777" w:rsidR="00903817" w:rsidRPr="00FF7BA6" w:rsidRDefault="00903817" w:rsidP="00903817">
      <w:r w:rsidRPr="00FF7BA6">
        <w:rPr>
          <w:b/>
          <w:bCs/>
        </w:rPr>
        <w:t>Gillen, Z.M. &amp; Hoffman, J.R. (2016)</w:t>
      </w:r>
      <w:r w:rsidRPr="00FF7BA6">
        <w:t xml:space="preserve"> ‘Relationship between aerobic and anaerobic performance’, </w:t>
      </w:r>
      <w:r w:rsidRPr="00FF7BA6">
        <w:rPr>
          <w:i/>
          <w:iCs/>
        </w:rPr>
        <w:t>International Journal of Exercise Science</w:t>
      </w:r>
      <w:r w:rsidRPr="00FF7BA6">
        <w:t>, 9(4), pp. 417–426.</w:t>
      </w:r>
    </w:p>
    <w:p w14:paraId="0645AD8C" w14:textId="77777777" w:rsidR="00903817" w:rsidRPr="00FF7BA6" w:rsidRDefault="00903817" w:rsidP="00903817">
      <w:r w:rsidRPr="00FF7BA6">
        <w:rPr>
          <w:b/>
          <w:bCs/>
        </w:rPr>
        <w:t>Gonzalez-Alonso, J. et al. (2008)</w:t>
      </w:r>
      <w:r w:rsidRPr="00FF7BA6">
        <w:t xml:space="preserve"> ‘Cardiovascular challenge of exercising in heat’, </w:t>
      </w:r>
      <w:r w:rsidRPr="00FF7BA6">
        <w:rPr>
          <w:i/>
          <w:iCs/>
        </w:rPr>
        <w:t>Journal of Physiology</w:t>
      </w:r>
      <w:r w:rsidRPr="00FF7BA6">
        <w:t>, 586(1), pp. 45–53.</w:t>
      </w:r>
    </w:p>
    <w:p w14:paraId="3A1F88FC" w14:textId="77777777" w:rsidR="00903817" w:rsidRPr="00FF7BA6" w:rsidRDefault="00903817" w:rsidP="00903817">
      <w:r w:rsidRPr="00FF7BA6">
        <w:rPr>
          <w:b/>
          <w:bCs/>
        </w:rPr>
        <w:t>Goulet, E.D.B. (2023)</w:t>
      </w:r>
      <w:r w:rsidRPr="00FF7BA6">
        <w:t xml:space="preserve"> ‘Electrolyte losses and fluid balance’, </w:t>
      </w:r>
      <w:r w:rsidRPr="00FF7BA6">
        <w:rPr>
          <w:i/>
          <w:iCs/>
        </w:rPr>
        <w:t>Nutrients</w:t>
      </w:r>
      <w:r w:rsidRPr="00FF7BA6">
        <w:t>, 15(4), 883.</w:t>
      </w:r>
    </w:p>
    <w:p w14:paraId="66D6FD11" w14:textId="77777777" w:rsidR="00903817" w:rsidRPr="00FF7BA6" w:rsidRDefault="00903817" w:rsidP="00903817">
      <w:r w:rsidRPr="00FF7BA6">
        <w:rPr>
          <w:b/>
          <w:bCs/>
        </w:rPr>
        <w:t>Grgic, J. et al. (2018)</w:t>
      </w:r>
      <w:r w:rsidRPr="00FF7BA6">
        <w:t xml:space="preserve"> ‘Caffeine improves strength and power’, </w:t>
      </w:r>
      <w:r w:rsidRPr="00FF7BA6">
        <w:rPr>
          <w:i/>
          <w:iCs/>
        </w:rPr>
        <w:t>Journal of the International Society of Sports Nutrition</w:t>
      </w:r>
      <w:r w:rsidRPr="00FF7BA6">
        <w:t>, 15(1), 11.</w:t>
      </w:r>
    </w:p>
    <w:p w14:paraId="60B766FD" w14:textId="77777777" w:rsidR="00903817" w:rsidRPr="00FF7BA6" w:rsidRDefault="00903817" w:rsidP="00903817">
      <w:r w:rsidRPr="00FF7BA6">
        <w:rPr>
          <w:b/>
          <w:bCs/>
        </w:rPr>
        <w:t>Grgic, J. et al. (2020)</w:t>
      </w:r>
      <w:r w:rsidRPr="00FF7BA6">
        <w:t xml:space="preserve"> ‘Effects of caffeine on endurance performance’, </w:t>
      </w:r>
      <w:r w:rsidRPr="00FF7BA6">
        <w:rPr>
          <w:i/>
          <w:iCs/>
        </w:rPr>
        <w:t>Scandinavian Journal of Medicine &amp; Science in Sports</w:t>
      </w:r>
      <w:r w:rsidRPr="00FF7BA6">
        <w:t>, 30(8), pp. 1546–1556.</w:t>
      </w:r>
    </w:p>
    <w:p w14:paraId="76F6F4BD" w14:textId="77777777" w:rsidR="00903817" w:rsidRPr="00FF7BA6" w:rsidRDefault="00903817" w:rsidP="00903817">
      <w:r w:rsidRPr="00FF7BA6">
        <w:rPr>
          <w:b/>
          <w:bCs/>
        </w:rPr>
        <w:t>Guest, N.S. et al. (2021)</w:t>
      </w:r>
      <w:r w:rsidRPr="00FF7BA6">
        <w:t xml:space="preserve"> ‘ISSN position stand: caffeine and exercise performance’, </w:t>
      </w:r>
      <w:r w:rsidRPr="00FF7BA6">
        <w:rPr>
          <w:i/>
          <w:iCs/>
        </w:rPr>
        <w:t>Journal of the International Society of Sports Nutrition</w:t>
      </w:r>
      <w:r w:rsidRPr="00FF7BA6">
        <w:t>, 18(1), pp. 1–22.</w:t>
      </w:r>
    </w:p>
    <w:p w14:paraId="7B17E806" w14:textId="77777777" w:rsidR="00903817" w:rsidRPr="00FF7BA6" w:rsidRDefault="00903817" w:rsidP="00903817">
      <w:r w:rsidRPr="00FF7BA6">
        <w:rPr>
          <w:b/>
          <w:bCs/>
        </w:rPr>
        <w:t>Haff, G.G. &amp; Triplett, N.T. (2016)</w:t>
      </w:r>
      <w:r w:rsidRPr="00FF7BA6">
        <w:t xml:space="preserve"> </w:t>
      </w:r>
      <w:r w:rsidRPr="00FF7BA6">
        <w:rPr>
          <w:i/>
          <w:iCs/>
        </w:rPr>
        <w:t>Essentials of Strength Training and Conditioning.</w:t>
      </w:r>
      <w:r w:rsidRPr="00FF7BA6">
        <w:t xml:space="preserve"> Champaign, IL: Human Kinetics.</w:t>
      </w:r>
    </w:p>
    <w:p w14:paraId="5F2D27A3" w14:textId="77777777" w:rsidR="00903817" w:rsidRPr="00FF7BA6" w:rsidRDefault="00903817" w:rsidP="00903817">
      <w:r w:rsidRPr="00FF7BA6">
        <w:rPr>
          <w:b/>
          <w:bCs/>
        </w:rPr>
        <w:t>Hale, L. &amp; Raglin, J.S. (2002)</w:t>
      </w:r>
      <w:r w:rsidRPr="00FF7BA6">
        <w:t xml:space="preserve"> ‘Caffeine and stress effects on HR, RPE, cognition’, </w:t>
      </w:r>
      <w:r w:rsidRPr="00FF7BA6">
        <w:rPr>
          <w:i/>
          <w:iCs/>
        </w:rPr>
        <w:t>Psychophysiology</w:t>
      </w:r>
      <w:r w:rsidRPr="00FF7BA6">
        <w:t>, 39(2), pp. 142–148.</w:t>
      </w:r>
    </w:p>
    <w:p w14:paraId="625682FC" w14:textId="77777777" w:rsidR="00903817" w:rsidRPr="00FF7BA6" w:rsidRDefault="00903817" w:rsidP="00903817">
      <w:r w:rsidRPr="00FF7BA6">
        <w:rPr>
          <w:b/>
          <w:bCs/>
        </w:rPr>
        <w:t>Hanson, N.J. et al. (2022)</w:t>
      </w:r>
      <w:r w:rsidRPr="00FF7BA6">
        <w:t xml:space="preserve"> ‘Validity of the </w:t>
      </w:r>
      <w:proofErr w:type="spellStart"/>
      <w:r w:rsidRPr="00FF7BA6">
        <w:t>Wattbike</w:t>
      </w:r>
      <w:proofErr w:type="spellEnd"/>
      <w:r w:rsidRPr="00FF7BA6">
        <w:t xml:space="preserve"> 3-min aerobic test’, </w:t>
      </w:r>
      <w:r w:rsidRPr="00FF7BA6">
        <w:rPr>
          <w:i/>
          <w:iCs/>
        </w:rPr>
        <w:t>Journal of Strength &amp; Conditioning Research</w:t>
      </w:r>
      <w:r w:rsidRPr="00FF7BA6">
        <w:t>, 36(2), pp. 400–404.</w:t>
      </w:r>
    </w:p>
    <w:p w14:paraId="2BEBF788" w14:textId="77777777" w:rsidR="00903817" w:rsidRPr="00FF7BA6" w:rsidRDefault="00903817" w:rsidP="00903817">
      <w:proofErr w:type="spellStart"/>
      <w:r w:rsidRPr="00FF7BA6">
        <w:rPr>
          <w:b/>
          <w:bCs/>
        </w:rPr>
        <w:t>Hearris</w:t>
      </w:r>
      <w:proofErr w:type="spellEnd"/>
      <w:r w:rsidRPr="00FF7BA6">
        <w:rPr>
          <w:b/>
          <w:bCs/>
        </w:rPr>
        <w:t>, M.A. et al. (2018)</w:t>
      </w:r>
      <w:r w:rsidRPr="00FF7BA6">
        <w:t xml:space="preserve"> ‘Regulating carbohydrate availability’, </w:t>
      </w:r>
      <w:r w:rsidRPr="00FF7BA6">
        <w:rPr>
          <w:i/>
          <w:iCs/>
        </w:rPr>
        <w:t>Sports Medicine</w:t>
      </w:r>
      <w:r w:rsidRPr="00FF7BA6">
        <w:t>, 48(S1), pp. 99–110.</w:t>
      </w:r>
    </w:p>
    <w:p w14:paraId="1683EB29" w14:textId="77777777" w:rsidR="00903817" w:rsidRPr="00FF7BA6" w:rsidRDefault="00903817" w:rsidP="00903817">
      <w:r w:rsidRPr="00FF7BA6">
        <w:rPr>
          <w:b/>
          <w:bCs/>
        </w:rPr>
        <w:t>Hew-Butler, T.D. et al. (2015)</w:t>
      </w:r>
      <w:r w:rsidRPr="00FF7BA6">
        <w:t xml:space="preserve"> ‘Exercise-associated hyponatremia consensus’, </w:t>
      </w:r>
      <w:r w:rsidRPr="00FF7BA6">
        <w:rPr>
          <w:i/>
          <w:iCs/>
        </w:rPr>
        <w:t>Clinical Journal of Sport Medicine</w:t>
      </w:r>
      <w:r w:rsidRPr="00FF7BA6">
        <w:t>, 25(4), pp. 303–320.</w:t>
      </w:r>
    </w:p>
    <w:p w14:paraId="5DE133B3" w14:textId="77777777" w:rsidR="00903817" w:rsidRPr="00FF7BA6" w:rsidRDefault="00903817" w:rsidP="00903817">
      <w:r w:rsidRPr="00FF7BA6">
        <w:rPr>
          <w:b/>
          <w:bCs/>
        </w:rPr>
        <w:t>Heyward, V.H. &amp; Wagner, D.R. (2004)</w:t>
      </w:r>
      <w:r w:rsidRPr="00FF7BA6">
        <w:t xml:space="preserve"> </w:t>
      </w:r>
      <w:r w:rsidRPr="00FF7BA6">
        <w:rPr>
          <w:i/>
          <w:iCs/>
        </w:rPr>
        <w:t>Applied Body Composition Assessment.</w:t>
      </w:r>
      <w:r w:rsidRPr="00FF7BA6">
        <w:t xml:space="preserve"> Champaign, IL: Human Kinetics.</w:t>
      </w:r>
    </w:p>
    <w:p w14:paraId="23892F86" w14:textId="77777777" w:rsidR="00903817" w:rsidRPr="00FF7BA6" w:rsidRDefault="00903817" w:rsidP="00903817">
      <w:proofErr w:type="spellStart"/>
      <w:r w:rsidRPr="00FF7BA6">
        <w:rPr>
          <w:b/>
          <w:bCs/>
        </w:rPr>
        <w:lastRenderedPageBreak/>
        <w:t>Holloszy</w:t>
      </w:r>
      <w:proofErr w:type="spellEnd"/>
      <w:r w:rsidRPr="00FF7BA6">
        <w:rPr>
          <w:b/>
          <w:bCs/>
        </w:rPr>
        <w:t>, J.O. &amp; Coyle, E.F. (1984)</w:t>
      </w:r>
      <w:r w:rsidRPr="00FF7BA6">
        <w:t xml:space="preserve"> ‘Adaptations of skeletal muscle to endurance exercise’, </w:t>
      </w:r>
      <w:r w:rsidRPr="00FF7BA6">
        <w:rPr>
          <w:i/>
          <w:iCs/>
        </w:rPr>
        <w:t>Journal of Applied Physiology</w:t>
      </w:r>
      <w:r w:rsidRPr="00FF7BA6">
        <w:t>, 56(4), pp. 831–838.</w:t>
      </w:r>
    </w:p>
    <w:p w14:paraId="60F0E4D2" w14:textId="77777777" w:rsidR="00903817" w:rsidRPr="00FF7BA6" w:rsidRDefault="00903817" w:rsidP="00903817">
      <w:r w:rsidRPr="00FF7BA6">
        <w:rPr>
          <w:b/>
          <w:bCs/>
        </w:rPr>
        <w:t>Howley, E.T. et al. (1995)</w:t>
      </w:r>
      <w:r w:rsidRPr="00FF7BA6">
        <w:t xml:space="preserve"> ‘Criteria for maximal oxygen uptake’, </w:t>
      </w:r>
      <w:r w:rsidRPr="00FF7BA6">
        <w:rPr>
          <w:i/>
          <w:iCs/>
        </w:rPr>
        <w:t>Medicine &amp; Science in Sports &amp; Exercise</w:t>
      </w:r>
      <w:r w:rsidRPr="00FF7BA6">
        <w:t>, 27(9), pp. 1292–1301.</w:t>
      </w:r>
    </w:p>
    <w:p w14:paraId="14872E86" w14:textId="77777777" w:rsidR="00903817" w:rsidRPr="00FF7BA6" w:rsidRDefault="00903817" w:rsidP="00903817">
      <w:r w:rsidRPr="00FF7BA6">
        <w:rPr>
          <w:b/>
          <w:bCs/>
        </w:rPr>
        <w:t>Impey, S.G. et al. (2018)</w:t>
      </w:r>
      <w:r w:rsidRPr="00FF7BA6">
        <w:t xml:space="preserve"> ‘Fuel for the work required’, </w:t>
      </w:r>
      <w:r w:rsidRPr="00FF7BA6">
        <w:rPr>
          <w:i/>
          <w:iCs/>
        </w:rPr>
        <w:t>Sports Medicine</w:t>
      </w:r>
      <w:r w:rsidRPr="00FF7BA6">
        <w:t>, 48(5), pp. 1031–1048.</w:t>
      </w:r>
    </w:p>
    <w:p w14:paraId="2110832E" w14:textId="77777777" w:rsidR="00903817" w:rsidRPr="00FF7BA6" w:rsidRDefault="00903817" w:rsidP="00903817">
      <w:r w:rsidRPr="00FF7BA6">
        <w:rPr>
          <w:b/>
          <w:bCs/>
        </w:rPr>
        <w:t>Inbar, O., Bar-Or, O. &amp; Skinner, J.S. (1996)</w:t>
      </w:r>
      <w:r w:rsidRPr="00FF7BA6">
        <w:t xml:space="preserve"> </w:t>
      </w:r>
      <w:r w:rsidRPr="00FF7BA6">
        <w:rPr>
          <w:i/>
          <w:iCs/>
        </w:rPr>
        <w:t>The Wingate Anaerobic Test.</w:t>
      </w:r>
      <w:r w:rsidRPr="00FF7BA6">
        <w:t xml:space="preserve"> Champaign, IL: Human Kinetics.</w:t>
      </w:r>
    </w:p>
    <w:p w14:paraId="11852D8B" w14:textId="77777777" w:rsidR="00903817" w:rsidRPr="00FF7BA6" w:rsidRDefault="00903817" w:rsidP="00903817">
      <w:r w:rsidRPr="00FF7BA6">
        <w:rPr>
          <w:b/>
          <w:bCs/>
        </w:rPr>
        <w:t>Ivy, J.L. et al. (2002)</w:t>
      </w:r>
      <w:r w:rsidRPr="00FF7BA6">
        <w:t xml:space="preserve"> ‘Carbohydrate-protein supplement and endurance’, </w:t>
      </w:r>
      <w:r w:rsidRPr="00FF7BA6">
        <w:rPr>
          <w:i/>
          <w:iCs/>
        </w:rPr>
        <w:t>International Journal of Sport Nutrition &amp; Exercise Metabolism</w:t>
      </w:r>
      <w:r w:rsidRPr="00FF7BA6">
        <w:t>, 13(3), pp. 382–395.</w:t>
      </w:r>
    </w:p>
    <w:p w14:paraId="3D30D8F4" w14:textId="77777777" w:rsidR="00903817" w:rsidRPr="00FF7BA6" w:rsidRDefault="00903817" w:rsidP="00903817">
      <w:r w:rsidRPr="00FF7BA6">
        <w:rPr>
          <w:b/>
          <w:bCs/>
        </w:rPr>
        <w:t>James, L.J. et al. (2019)</w:t>
      </w:r>
      <w:r w:rsidRPr="00FF7BA6">
        <w:t xml:space="preserve"> ‘Hypohydration impairs endurance performance’, </w:t>
      </w:r>
      <w:r w:rsidRPr="00FF7BA6">
        <w:rPr>
          <w:i/>
          <w:iCs/>
        </w:rPr>
        <w:t>Sports Medicine</w:t>
      </w:r>
      <w:r w:rsidRPr="00FF7BA6">
        <w:t>, 49(7), pp. 1043–1057.</w:t>
      </w:r>
    </w:p>
    <w:p w14:paraId="15FFEFF8" w14:textId="77777777" w:rsidR="00903817" w:rsidRPr="00FF7BA6" w:rsidRDefault="00903817" w:rsidP="00903817">
      <w:proofErr w:type="spellStart"/>
      <w:r w:rsidRPr="00FF7BA6">
        <w:rPr>
          <w:b/>
          <w:bCs/>
        </w:rPr>
        <w:t>Jeukendrup</w:t>
      </w:r>
      <w:proofErr w:type="spellEnd"/>
      <w:r w:rsidRPr="00FF7BA6">
        <w:rPr>
          <w:b/>
          <w:bCs/>
        </w:rPr>
        <w:t>, A.E. (2011)</w:t>
      </w:r>
      <w:r w:rsidRPr="00FF7BA6">
        <w:t xml:space="preserve"> ‘Nutrition for endurance sports’, </w:t>
      </w:r>
      <w:r w:rsidRPr="00FF7BA6">
        <w:rPr>
          <w:i/>
          <w:iCs/>
        </w:rPr>
        <w:t>Journal of Sports Sciences</w:t>
      </w:r>
      <w:r w:rsidRPr="00FF7BA6">
        <w:t>, 29(S1), pp. S91–S99.</w:t>
      </w:r>
    </w:p>
    <w:p w14:paraId="16A5C314" w14:textId="77777777" w:rsidR="00903817" w:rsidRPr="00FF7BA6" w:rsidRDefault="00903817" w:rsidP="00903817">
      <w:proofErr w:type="spellStart"/>
      <w:r w:rsidRPr="00FF7BA6">
        <w:rPr>
          <w:b/>
          <w:bCs/>
        </w:rPr>
        <w:t>Jeukendrup</w:t>
      </w:r>
      <w:proofErr w:type="spellEnd"/>
      <w:r w:rsidRPr="00FF7BA6">
        <w:rPr>
          <w:b/>
          <w:bCs/>
        </w:rPr>
        <w:t>, A.E. &amp; Wallis, G.A. (2005)</w:t>
      </w:r>
      <w:r w:rsidRPr="00FF7BA6">
        <w:t xml:space="preserve"> ‘Measurement of substrate oxidation’, </w:t>
      </w:r>
      <w:r w:rsidRPr="00FF7BA6">
        <w:rPr>
          <w:i/>
          <w:iCs/>
        </w:rPr>
        <w:t>International Journal of Sports Medicine</w:t>
      </w:r>
      <w:r w:rsidRPr="00FF7BA6">
        <w:t>, 26(S1), S28–S37.</w:t>
      </w:r>
    </w:p>
    <w:p w14:paraId="7039A2C4" w14:textId="77777777" w:rsidR="00903817" w:rsidRPr="00FF7BA6" w:rsidRDefault="00903817" w:rsidP="00903817">
      <w:proofErr w:type="spellStart"/>
      <w:r w:rsidRPr="00FF7BA6">
        <w:rPr>
          <w:b/>
          <w:bCs/>
        </w:rPr>
        <w:t>Kamimori</w:t>
      </w:r>
      <w:proofErr w:type="spellEnd"/>
      <w:r w:rsidRPr="00FF7BA6">
        <w:rPr>
          <w:b/>
          <w:bCs/>
        </w:rPr>
        <w:t>, G.H. et al. (2002)</w:t>
      </w:r>
      <w:r w:rsidRPr="00FF7BA6">
        <w:t xml:space="preserve"> ‘Absorption of caffeine from gum vs capsules’, </w:t>
      </w:r>
      <w:r w:rsidRPr="00FF7BA6">
        <w:rPr>
          <w:i/>
          <w:iCs/>
        </w:rPr>
        <w:t>European Journal of Clinical Pharmacology</w:t>
      </w:r>
      <w:r w:rsidRPr="00FF7BA6">
        <w:t>, 58(6–7), pp. 327–333.</w:t>
      </w:r>
    </w:p>
    <w:p w14:paraId="6E26247F" w14:textId="77777777" w:rsidR="00903817" w:rsidRPr="00FF7BA6" w:rsidRDefault="00903817" w:rsidP="00903817">
      <w:r w:rsidRPr="00FF7BA6">
        <w:rPr>
          <w:b/>
          <w:bCs/>
        </w:rPr>
        <w:t>Kenefick, R.W. &amp; Sawka, M.N. (2007)</w:t>
      </w:r>
      <w:r w:rsidRPr="00FF7BA6">
        <w:t xml:space="preserve"> ‘Hydration at the work site’, </w:t>
      </w:r>
      <w:r w:rsidRPr="00FF7BA6">
        <w:rPr>
          <w:i/>
          <w:iCs/>
        </w:rPr>
        <w:t>Journal of the American College of Nutrition</w:t>
      </w:r>
      <w:r w:rsidRPr="00FF7BA6">
        <w:t>, 26(S5), pp. 597S–603S.</w:t>
      </w:r>
    </w:p>
    <w:p w14:paraId="48532089" w14:textId="77777777" w:rsidR="00903817" w:rsidRPr="00FF7BA6" w:rsidRDefault="00903817" w:rsidP="00903817">
      <w:r w:rsidRPr="00FF7BA6">
        <w:rPr>
          <w:b/>
          <w:bCs/>
        </w:rPr>
        <w:t>Kenefick, R.W., Cheuvront, S.N. &amp; Sawka, M.N. (2010)</w:t>
      </w:r>
      <w:r w:rsidRPr="00FF7BA6">
        <w:t xml:space="preserve"> ‘Thermoregulation during exercise in heat’, </w:t>
      </w:r>
      <w:r w:rsidRPr="00FF7BA6">
        <w:rPr>
          <w:i/>
          <w:iCs/>
        </w:rPr>
        <w:t>Journal of Applied Physiology</w:t>
      </w:r>
      <w:r w:rsidRPr="00FF7BA6">
        <w:t>, 109(6), pp. 1980–1988.</w:t>
      </w:r>
    </w:p>
    <w:p w14:paraId="3814001C" w14:textId="77777777" w:rsidR="00903817" w:rsidRPr="00FF7BA6" w:rsidRDefault="00903817" w:rsidP="00903817">
      <w:r w:rsidRPr="00FF7BA6">
        <w:rPr>
          <w:b/>
          <w:bCs/>
        </w:rPr>
        <w:t>Kenney, W.L., Wilmore, J.H. &amp; Costill, D.L. (2022)</w:t>
      </w:r>
      <w:r w:rsidRPr="00FF7BA6">
        <w:t xml:space="preserve"> </w:t>
      </w:r>
      <w:r w:rsidRPr="00FF7BA6">
        <w:rPr>
          <w:i/>
          <w:iCs/>
        </w:rPr>
        <w:t>Physiology of Sport and Exercise.</w:t>
      </w:r>
      <w:r w:rsidRPr="00FF7BA6">
        <w:t xml:space="preserve"> Champaign: Human Kinetics.</w:t>
      </w:r>
    </w:p>
    <w:p w14:paraId="725511ED" w14:textId="77777777" w:rsidR="00903817" w:rsidRPr="00FF7BA6" w:rsidRDefault="00903817" w:rsidP="00903817">
      <w:r w:rsidRPr="00FF7BA6">
        <w:rPr>
          <w:b/>
          <w:bCs/>
        </w:rPr>
        <w:t>Levine, J.A. et al. (2001)</w:t>
      </w:r>
      <w:r w:rsidRPr="00FF7BA6">
        <w:t xml:space="preserve"> ‘NEAT and resistance to fat gain’, </w:t>
      </w:r>
      <w:r w:rsidRPr="00FF7BA6">
        <w:rPr>
          <w:i/>
          <w:iCs/>
        </w:rPr>
        <w:t>Science</w:t>
      </w:r>
      <w:r w:rsidRPr="00FF7BA6">
        <w:t>, 283(5399), pp. 212–214.</w:t>
      </w:r>
    </w:p>
    <w:p w14:paraId="449DB68C" w14:textId="77777777" w:rsidR="00903817" w:rsidRPr="00FF7BA6" w:rsidRDefault="00903817" w:rsidP="00903817">
      <w:r w:rsidRPr="00FF7BA6">
        <w:rPr>
          <w:b/>
          <w:bCs/>
        </w:rPr>
        <w:t>Lievens, E. et al. (2021)</w:t>
      </w:r>
      <w:r w:rsidRPr="00FF7BA6">
        <w:t xml:space="preserve"> ‘Muscle fibre typology and hamstring injury risk’, </w:t>
      </w:r>
      <w:r w:rsidRPr="00FF7BA6">
        <w:rPr>
          <w:i/>
          <w:iCs/>
        </w:rPr>
        <w:t>Sports Medicine</w:t>
      </w:r>
      <w:r w:rsidRPr="00FF7BA6">
        <w:t xml:space="preserve">, 51, pp. 1951–1968. </w:t>
      </w:r>
    </w:p>
    <w:p w14:paraId="7170DFAA" w14:textId="77777777" w:rsidR="00903817" w:rsidRPr="00FF7BA6" w:rsidRDefault="00903817" w:rsidP="00903817">
      <w:r w:rsidRPr="00FF7BA6">
        <w:rPr>
          <w:b/>
          <w:bCs/>
        </w:rPr>
        <w:t>Marquet, L.A. et al. (2016)</w:t>
      </w:r>
      <w:r w:rsidRPr="00FF7BA6">
        <w:t xml:space="preserve"> ‘Sleep-Low carbohydrate strategy’, </w:t>
      </w:r>
      <w:r w:rsidRPr="00FF7BA6">
        <w:rPr>
          <w:i/>
          <w:iCs/>
        </w:rPr>
        <w:t>Medicine &amp; Science in Sports &amp; Exercise</w:t>
      </w:r>
      <w:r w:rsidRPr="00FF7BA6">
        <w:t>, 48(4), pp. 663–672.</w:t>
      </w:r>
    </w:p>
    <w:p w14:paraId="12416F8D" w14:textId="77777777" w:rsidR="00903817" w:rsidRPr="00FF7BA6" w:rsidRDefault="00903817" w:rsidP="00903817">
      <w:r w:rsidRPr="00FF7BA6">
        <w:rPr>
          <w:b/>
          <w:bCs/>
        </w:rPr>
        <w:t>McArdle, W.D., Katch, F.I. &amp; Katch, V.L. (2015)</w:t>
      </w:r>
      <w:r w:rsidRPr="00FF7BA6">
        <w:t xml:space="preserve"> </w:t>
      </w:r>
      <w:r w:rsidRPr="00FF7BA6">
        <w:rPr>
          <w:i/>
          <w:iCs/>
        </w:rPr>
        <w:t>Exercise Physiology.</w:t>
      </w:r>
      <w:r w:rsidRPr="00FF7BA6">
        <w:t xml:space="preserve"> 8th ed. Philadelphia: Lippincott Williams &amp; Wilkins.</w:t>
      </w:r>
    </w:p>
    <w:p w14:paraId="7361322F" w14:textId="77777777" w:rsidR="00903817" w:rsidRPr="00FF7BA6" w:rsidRDefault="00903817" w:rsidP="00903817">
      <w:r w:rsidRPr="00FF7BA6">
        <w:rPr>
          <w:b/>
          <w:bCs/>
        </w:rPr>
        <w:t>Mekonen, W. et al. (2023)</w:t>
      </w:r>
      <w:r w:rsidRPr="00FF7BA6">
        <w:t xml:space="preserve"> ‘Whole-body substrate metabolism…’, </w:t>
      </w:r>
      <w:r w:rsidRPr="00FF7BA6">
        <w:rPr>
          <w:i/>
          <w:iCs/>
        </w:rPr>
        <w:t>Journal of Functional Morphology and Kinesiology</w:t>
      </w:r>
      <w:r w:rsidRPr="00FF7BA6">
        <w:t>, 8(3), 102.</w:t>
      </w:r>
    </w:p>
    <w:p w14:paraId="72CF3D97" w14:textId="77777777" w:rsidR="00903817" w:rsidRPr="00FF7BA6" w:rsidRDefault="00903817" w:rsidP="00903817">
      <w:r w:rsidRPr="00FF7BA6">
        <w:rPr>
          <w:b/>
          <w:bCs/>
        </w:rPr>
        <w:t>Midgley, A.W. et al. (2007)</w:t>
      </w:r>
      <w:r w:rsidRPr="00FF7BA6">
        <w:t xml:space="preserve"> ‘Determinants of time to exhaustion’, </w:t>
      </w:r>
      <w:r w:rsidRPr="00FF7BA6">
        <w:rPr>
          <w:i/>
          <w:iCs/>
        </w:rPr>
        <w:t>European Journal of Applied Physiology</w:t>
      </w:r>
      <w:r w:rsidRPr="00FF7BA6">
        <w:t>, 102(1), pp. 31–39.</w:t>
      </w:r>
    </w:p>
    <w:p w14:paraId="137AC843" w14:textId="77777777" w:rsidR="00903817" w:rsidRPr="00FF7BA6" w:rsidRDefault="00903817" w:rsidP="00903817">
      <w:r w:rsidRPr="00FF7BA6">
        <w:rPr>
          <w:b/>
          <w:bCs/>
        </w:rPr>
        <w:t>Morton, R.W. et al. (2018)</w:t>
      </w:r>
      <w:r w:rsidRPr="00FF7BA6">
        <w:t xml:space="preserve"> ‘Protein supplementation meta-analysis’, </w:t>
      </w:r>
      <w:r w:rsidRPr="00FF7BA6">
        <w:rPr>
          <w:i/>
          <w:iCs/>
        </w:rPr>
        <w:t>British Journal of Sports Medicine</w:t>
      </w:r>
      <w:r w:rsidRPr="00FF7BA6">
        <w:t>, 52(6), pp. 376–384.</w:t>
      </w:r>
    </w:p>
    <w:p w14:paraId="6861764C" w14:textId="77777777" w:rsidR="00903817" w:rsidRPr="00FF7BA6" w:rsidRDefault="00903817" w:rsidP="00903817">
      <w:r w:rsidRPr="00FF7BA6">
        <w:rPr>
          <w:b/>
          <w:bCs/>
        </w:rPr>
        <w:lastRenderedPageBreak/>
        <w:t xml:space="preserve">Müller, M.J., Bosy-Westphal, A. &amp; </w:t>
      </w:r>
      <w:proofErr w:type="spellStart"/>
      <w:r w:rsidRPr="00FF7BA6">
        <w:rPr>
          <w:b/>
          <w:bCs/>
        </w:rPr>
        <w:t>Heymsfield</w:t>
      </w:r>
      <w:proofErr w:type="spellEnd"/>
      <w:r w:rsidRPr="00FF7BA6">
        <w:rPr>
          <w:b/>
          <w:bCs/>
        </w:rPr>
        <w:t>, S.B. (2016)</w:t>
      </w:r>
      <w:r w:rsidRPr="00FF7BA6">
        <w:t xml:space="preserve"> ‘Evidence for a </w:t>
      </w:r>
      <w:proofErr w:type="gramStart"/>
      <w:r w:rsidRPr="00FF7BA6">
        <w:t>body-weight</w:t>
      </w:r>
      <w:proofErr w:type="gramEnd"/>
      <w:r w:rsidRPr="00FF7BA6">
        <w:t xml:space="preserve"> set point’, </w:t>
      </w:r>
      <w:r w:rsidRPr="00FF7BA6">
        <w:rPr>
          <w:i/>
          <w:iCs/>
        </w:rPr>
        <w:t>Journal of Clinical Endocrinology &amp; Metabolism</w:t>
      </w:r>
      <w:r w:rsidRPr="00FF7BA6">
        <w:t>, 101(12), pp. 4769–4775.</w:t>
      </w:r>
    </w:p>
    <w:p w14:paraId="7E043824" w14:textId="77777777" w:rsidR="00903817" w:rsidRPr="00FF7BA6" w:rsidRDefault="00903817" w:rsidP="00903817">
      <w:r w:rsidRPr="00FF7BA6">
        <w:rPr>
          <w:b/>
          <w:bCs/>
        </w:rPr>
        <w:t>Paton, C.D., Lowe, T. &amp; Irvine, A. (2010)</w:t>
      </w:r>
      <w:r w:rsidRPr="00FF7BA6">
        <w:t xml:space="preserve"> ‘Caffeinated gum improves repeated sprint performance’, </w:t>
      </w:r>
      <w:r w:rsidRPr="00FF7BA6">
        <w:rPr>
          <w:i/>
          <w:iCs/>
        </w:rPr>
        <w:t>European Journal of Applied Physiology</w:t>
      </w:r>
      <w:r w:rsidRPr="00FF7BA6">
        <w:t>, 110(6), pp. 1243–1250.</w:t>
      </w:r>
    </w:p>
    <w:p w14:paraId="02EACAEC" w14:textId="77777777" w:rsidR="00903817" w:rsidRPr="00FF7BA6" w:rsidRDefault="00903817" w:rsidP="00903817">
      <w:r w:rsidRPr="00FF7BA6">
        <w:rPr>
          <w:b/>
          <w:bCs/>
        </w:rPr>
        <w:t>Phillips, S.M. &amp; Van Loon, L.J.C. (2011)</w:t>
      </w:r>
      <w:r w:rsidRPr="00FF7BA6">
        <w:t xml:space="preserve"> ‘Dietary protein for athletes’, </w:t>
      </w:r>
      <w:r w:rsidRPr="00FF7BA6">
        <w:rPr>
          <w:i/>
          <w:iCs/>
        </w:rPr>
        <w:t>Applied Physiology, Nutrition and Metabolism</w:t>
      </w:r>
      <w:r w:rsidRPr="00FF7BA6">
        <w:t>, 36(4), pp. 647–654.</w:t>
      </w:r>
    </w:p>
    <w:p w14:paraId="04776D5F" w14:textId="77777777" w:rsidR="00903817" w:rsidRPr="00FF7BA6" w:rsidRDefault="00903817" w:rsidP="00903817">
      <w:proofErr w:type="spellStart"/>
      <w:r w:rsidRPr="00FF7BA6">
        <w:rPr>
          <w:b/>
          <w:bCs/>
        </w:rPr>
        <w:t>Pirmohammadi</w:t>
      </w:r>
      <w:proofErr w:type="spellEnd"/>
      <w:r w:rsidRPr="00FF7BA6">
        <w:rPr>
          <w:b/>
          <w:bCs/>
        </w:rPr>
        <w:t>, S. et al. (2023)</w:t>
      </w:r>
      <w:r w:rsidRPr="00FF7BA6">
        <w:t xml:space="preserve"> ‘Early caffeine absorption strategies’, </w:t>
      </w:r>
      <w:r w:rsidRPr="00FF7BA6">
        <w:rPr>
          <w:i/>
          <w:iCs/>
        </w:rPr>
        <w:t>Journal of Strength &amp; Conditioning Research.</w:t>
      </w:r>
    </w:p>
    <w:p w14:paraId="74AB7A60" w14:textId="77777777" w:rsidR="00903817" w:rsidRPr="00FF7BA6" w:rsidRDefault="00903817" w:rsidP="00903817">
      <w:r w:rsidRPr="00FF7BA6">
        <w:rPr>
          <w:b/>
          <w:bCs/>
        </w:rPr>
        <w:t>Poole, D.C. &amp; Jones, A.M. (2017)</w:t>
      </w:r>
      <w:r w:rsidRPr="00FF7BA6">
        <w:t xml:space="preserve"> ‘Measurement of </w:t>
      </w:r>
      <w:proofErr w:type="spellStart"/>
      <w:r w:rsidRPr="00FF7BA6">
        <w:t>VO₂max</w:t>
      </w:r>
      <w:proofErr w:type="spellEnd"/>
      <w:r w:rsidRPr="00FF7BA6">
        <w:t xml:space="preserve">’, </w:t>
      </w:r>
      <w:r w:rsidRPr="00FF7BA6">
        <w:rPr>
          <w:i/>
          <w:iCs/>
        </w:rPr>
        <w:t>Journal of Applied Physiology</w:t>
      </w:r>
      <w:r w:rsidRPr="00FF7BA6">
        <w:t>, 122, pp. 997–1002.</w:t>
      </w:r>
    </w:p>
    <w:p w14:paraId="7182B3CB" w14:textId="77777777" w:rsidR="00903817" w:rsidRPr="00FF7BA6" w:rsidRDefault="00903817" w:rsidP="00903817">
      <w:r w:rsidRPr="00FF7BA6">
        <w:rPr>
          <w:b/>
          <w:bCs/>
        </w:rPr>
        <w:t>Pontzer, H. (2021)</w:t>
      </w:r>
      <w:r w:rsidRPr="00FF7BA6">
        <w:t xml:space="preserve"> </w:t>
      </w:r>
      <w:r w:rsidRPr="00FF7BA6">
        <w:rPr>
          <w:i/>
          <w:iCs/>
        </w:rPr>
        <w:t>Burn: The Misunderstood Science of Metabolism.</w:t>
      </w:r>
      <w:r w:rsidRPr="00FF7BA6">
        <w:t xml:space="preserve"> London: Penguin.</w:t>
      </w:r>
    </w:p>
    <w:p w14:paraId="3E385846" w14:textId="77777777" w:rsidR="00903817" w:rsidRPr="00FF7BA6" w:rsidRDefault="00903817" w:rsidP="00903817">
      <w:r w:rsidRPr="00FF7BA6">
        <w:rPr>
          <w:b/>
          <w:bCs/>
        </w:rPr>
        <w:t>Randell, R.K. et al. (2017)</w:t>
      </w:r>
      <w:r w:rsidRPr="00FF7BA6">
        <w:t xml:space="preserve"> ‘Maximal fat oxidation rates’, </w:t>
      </w:r>
      <w:r w:rsidRPr="00FF7BA6">
        <w:rPr>
          <w:i/>
          <w:iCs/>
        </w:rPr>
        <w:t>Medicine &amp; Science in Sports &amp; Exercise</w:t>
      </w:r>
      <w:r w:rsidRPr="00FF7BA6">
        <w:t>, 49(1), pp. 133–140.</w:t>
      </w:r>
    </w:p>
    <w:p w14:paraId="129F5411" w14:textId="77777777" w:rsidR="00903817" w:rsidRPr="00FF7BA6" w:rsidRDefault="00903817" w:rsidP="00903817">
      <w:r w:rsidRPr="00FF7BA6">
        <w:rPr>
          <w:b/>
          <w:bCs/>
        </w:rPr>
        <w:t>Robergs, R.A. et al. (2004)</w:t>
      </w:r>
      <w:r w:rsidRPr="00FF7BA6">
        <w:t xml:space="preserve"> ‘Biochemistry of metabolic acidosis’, </w:t>
      </w:r>
      <w:r w:rsidRPr="00FF7BA6">
        <w:rPr>
          <w:i/>
          <w:iCs/>
        </w:rPr>
        <w:t>AJP: Regulatory</w:t>
      </w:r>
      <w:r w:rsidRPr="00FF7BA6">
        <w:t>, 287(3), pp. R502–R516.</w:t>
      </w:r>
    </w:p>
    <w:p w14:paraId="0568D377" w14:textId="77777777" w:rsidR="00903817" w:rsidRPr="00FF7BA6" w:rsidRDefault="00903817" w:rsidP="00903817">
      <w:r w:rsidRPr="00FF7BA6">
        <w:rPr>
          <w:b/>
          <w:bCs/>
        </w:rPr>
        <w:t>Roberts, B.M. et al. (2020)</w:t>
      </w:r>
      <w:r w:rsidRPr="00FF7BA6">
        <w:t xml:space="preserve"> ‘Physiological differences between strength- and endurance-trained athletes’, </w:t>
      </w:r>
      <w:r w:rsidRPr="00FF7BA6">
        <w:rPr>
          <w:i/>
          <w:iCs/>
        </w:rPr>
        <w:t>Sports Medicine</w:t>
      </w:r>
      <w:r w:rsidRPr="00FF7BA6">
        <w:t>, 50(9), pp. 1655–1670.</w:t>
      </w:r>
    </w:p>
    <w:p w14:paraId="2185340E" w14:textId="77777777" w:rsidR="00903817" w:rsidRPr="00FF7BA6" w:rsidRDefault="00903817" w:rsidP="00903817">
      <w:r w:rsidRPr="00FF7BA6">
        <w:rPr>
          <w:b/>
          <w:bCs/>
        </w:rPr>
        <w:t>Ross, A. &amp; Leveritt, M. (2001)</w:t>
      </w:r>
      <w:r w:rsidRPr="00FF7BA6">
        <w:t xml:space="preserve"> ‘Neuromuscular adaptations to sprint training’, </w:t>
      </w:r>
      <w:r w:rsidRPr="00FF7BA6">
        <w:rPr>
          <w:i/>
          <w:iCs/>
        </w:rPr>
        <w:t>Sports Medicine</w:t>
      </w:r>
      <w:r w:rsidRPr="00FF7BA6">
        <w:t>, 31(15), pp. 1063–1082.</w:t>
      </w:r>
    </w:p>
    <w:p w14:paraId="0E2ABCEE" w14:textId="77777777" w:rsidR="00903817" w:rsidRPr="00FF7BA6" w:rsidRDefault="00903817" w:rsidP="00903817">
      <w:proofErr w:type="spellStart"/>
      <w:r w:rsidRPr="00FF7BA6">
        <w:rPr>
          <w:b/>
          <w:bCs/>
        </w:rPr>
        <w:t>Saltin</w:t>
      </w:r>
      <w:proofErr w:type="spellEnd"/>
      <w:r w:rsidRPr="00FF7BA6">
        <w:rPr>
          <w:b/>
          <w:bCs/>
        </w:rPr>
        <w:t>, B. et al. (1977)</w:t>
      </w:r>
      <w:r w:rsidRPr="00FF7BA6">
        <w:t xml:space="preserve"> Classic muscle fibre biopsy data. </w:t>
      </w:r>
      <w:r w:rsidRPr="00FF7BA6">
        <w:rPr>
          <w:i/>
          <w:iCs/>
        </w:rPr>
        <w:t>(keep if cited)</w:t>
      </w:r>
    </w:p>
    <w:p w14:paraId="189EA0A6" w14:textId="77777777" w:rsidR="00903817" w:rsidRPr="00FF7BA6" w:rsidRDefault="00903817" w:rsidP="00903817">
      <w:r w:rsidRPr="00FF7BA6">
        <w:rPr>
          <w:b/>
          <w:bCs/>
        </w:rPr>
        <w:t>Scheadler, C.M. et al. (2022)</w:t>
      </w:r>
      <w:r w:rsidRPr="00FF7BA6">
        <w:t xml:space="preserve"> ‘</w:t>
      </w:r>
      <w:proofErr w:type="spellStart"/>
      <w:r w:rsidRPr="00FF7BA6">
        <w:t>Wattbike</w:t>
      </w:r>
      <w:proofErr w:type="spellEnd"/>
      <w:r w:rsidRPr="00FF7BA6">
        <w:t xml:space="preserve"> </w:t>
      </w:r>
      <w:proofErr w:type="spellStart"/>
      <w:r w:rsidRPr="00FF7BA6">
        <w:t>VO₂max</w:t>
      </w:r>
      <w:proofErr w:type="spellEnd"/>
      <w:r w:rsidRPr="00FF7BA6">
        <w:t xml:space="preserve"> validation’, </w:t>
      </w:r>
      <w:r w:rsidRPr="00FF7BA6">
        <w:rPr>
          <w:i/>
          <w:iCs/>
        </w:rPr>
        <w:t>Journal of Strength &amp; Conditioning Research</w:t>
      </w:r>
      <w:r w:rsidRPr="00FF7BA6">
        <w:t>, 36(2).</w:t>
      </w:r>
    </w:p>
    <w:p w14:paraId="1885BDE6" w14:textId="77777777" w:rsidR="00903817" w:rsidRPr="00FF7BA6" w:rsidRDefault="00903817" w:rsidP="00903817">
      <w:r w:rsidRPr="00FF7BA6">
        <w:rPr>
          <w:b/>
          <w:bCs/>
        </w:rPr>
        <w:t xml:space="preserve">Seiler, S. &amp; </w:t>
      </w:r>
      <w:proofErr w:type="spellStart"/>
      <w:r w:rsidRPr="00FF7BA6">
        <w:rPr>
          <w:b/>
          <w:bCs/>
        </w:rPr>
        <w:t>Kjerland</w:t>
      </w:r>
      <w:proofErr w:type="spellEnd"/>
      <w:r w:rsidRPr="00FF7BA6">
        <w:rPr>
          <w:b/>
          <w:bCs/>
        </w:rPr>
        <w:t>, G.O. (2006)</w:t>
      </w:r>
      <w:r w:rsidRPr="00FF7BA6">
        <w:t xml:space="preserve"> ‘Training intensity distribution’, </w:t>
      </w:r>
      <w:r w:rsidRPr="00FF7BA6">
        <w:rPr>
          <w:i/>
          <w:iCs/>
        </w:rPr>
        <w:t>Scandinavian Journal of Medicine &amp; Science in Sports</w:t>
      </w:r>
      <w:r w:rsidRPr="00FF7BA6">
        <w:t>, 16(1), pp. 49–56.</w:t>
      </w:r>
    </w:p>
    <w:p w14:paraId="5DD2DFDE" w14:textId="77777777" w:rsidR="00903817" w:rsidRPr="00FF7BA6" w:rsidRDefault="00903817" w:rsidP="00903817">
      <w:r w:rsidRPr="00FF7BA6">
        <w:rPr>
          <w:b/>
          <w:bCs/>
        </w:rPr>
        <w:t>Shirreffs, S.M. &amp; Sawka, M.N. (2011)</w:t>
      </w:r>
      <w:r w:rsidRPr="00FF7BA6">
        <w:t xml:space="preserve"> ‘Fluid and electrolyte needs’, </w:t>
      </w:r>
      <w:r w:rsidRPr="00FF7BA6">
        <w:rPr>
          <w:i/>
          <w:iCs/>
        </w:rPr>
        <w:t>Journal of Sports Sciences</w:t>
      </w:r>
      <w:r w:rsidRPr="00FF7BA6">
        <w:t>, 29(S1), S39–S46.</w:t>
      </w:r>
    </w:p>
    <w:p w14:paraId="7DE33424" w14:textId="77777777" w:rsidR="00903817" w:rsidRPr="00FF7BA6" w:rsidRDefault="00903817" w:rsidP="00903817">
      <w:r w:rsidRPr="00FF7BA6">
        <w:rPr>
          <w:b/>
          <w:bCs/>
        </w:rPr>
        <w:t>Spriet, L.L. (2014)</w:t>
      </w:r>
      <w:r w:rsidRPr="00FF7BA6">
        <w:t xml:space="preserve"> ‘Carbohydrate and fat metabolism during exercise’, </w:t>
      </w:r>
      <w:r w:rsidRPr="00FF7BA6">
        <w:rPr>
          <w:i/>
          <w:iCs/>
        </w:rPr>
        <w:t>Sports Medicine</w:t>
      </w:r>
      <w:r w:rsidRPr="00FF7BA6">
        <w:t>, 44(S1), pp. S87–S96.</w:t>
      </w:r>
    </w:p>
    <w:p w14:paraId="105449E2" w14:textId="77777777" w:rsidR="00903817" w:rsidRPr="00FF7BA6" w:rsidRDefault="00903817" w:rsidP="00903817">
      <w:proofErr w:type="spellStart"/>
      <w:r w:rsidRPr="00FF7BA6">
        <w:rPr>
          <w:b/>
          <w:bCs/>
        </w:rPr>
        <w:t>Stöggl</w:t>
      </w:r>
      <w:proofErr w:type="spellEnd"/>
      <w:r w:rsidRPr="00FF7BA6">
        <w:rPr>
          <w:b/>
          <w:bCs/>
        </w:rPr>
        <w:t>, T.L. &amp; Sperlich, B. (2014)</w:t>
      </w:r>
      <w:r w:rsidRPr="00FF7BA6">
        <w:t xml:space="preserve"> ‘Polarised training impact’, </w:t>
      </w:r>
      <w:r w:rsidRPr="00FF7BA6">
        <w:rPr>
          <w:i/>
          <w:iCs/>
        </w:rPr>
        <w:t>Frontiers in Physiology</w:t>
      </w:r>
      <w:r w:rsidRPr="00FF7BA6">
        <w:t>, 5, Article 33.</w:t>
      </w:r>
    </w:p>
    <w:p w14:paraId="0CA31FDF" w14:textId="77777777" w:rsidR="00903817" w:rsidRPr="00FF7BA6" w:rsidRDefault="00903817" w:rsidP="00903817">
      <w:proofErr w:type="spellStart"/>
      <w:r w:rsidRPr="00FF7BA6">
        <w:rPr>
          <w:b/>
          <w:bCs/>
        </w:rPr>
        <w:t>Stöggl</w:t>
      </w:r>
      <w:proofErr w:type="spellEnd"/>
      <w:r w:rsidRPr="00FF7BA6">
        <w:rPr>
          <w:b/>
          <w:bCs/>
        </w:rPr>
        <w:t>, T.L. &amp; Sperlich, B. (2019)</w:t>
      </w:r>
      <w:r w:rsidRPr="00FF7BA6">
        <w:t xml:space="preserve"> ‘Intensity distribution in elite athletes’, </w:t>
      </w:r>
      <w:r w:rsidRPr="00FF7BA6">
        <w:rPr>
          <w:i/>
          <w:iCs/>
        </w:rPr>
        <w:t>Frontiers in Physiology</w:t>
      </w:r>
      <w:r w:rsidRPr="00FF7BA6">
        <w:t>, 10, 1500.</w:t>
      </w:r>
    </w:p>
    <w:p w14:paraId="690A6D66" w14:textId="77777777" w:rsidR="00903817" w:rsidRPr="00FF7BA6" w:rsidRDefault="00903817" w:rsidP="00903817">
      <w:r w:rsidRPr="00FF7BA6">
        <w:rPr>
          <w:b/>
          <w:bCs/>
        </w:rPr>
        <w:t>Sylta, Ø. et al. (2014)</w:t>
      </w:r>
      <w:r w:rsidRPr="00FF7BA6">
        <w:t xml:space="preserve"> ‘Training quantification using HR’, </w:t>
      </w:r>
      <w:r w:rsidRPr="00FF7BA6">
        <w:rPr>
          <w:i/>
          <w:iCs/>
        </w:rPr>
        <w:t>Frontiers in Physiology</w:t>
      </w:r>
      <w:r w:rsidRPr="00FF7BA6">
        <w:t>, 5, Article 223.</w:t>
      </w:r>
    </w:p>
    <w:p w14:paraId="5013D585" w14:textId="77777777" w:rsidR="00903817" w:rsidRPr="00FF7BA6" w:rsidRDefault="00903817" w:rsidP="00903817">
      <w:r w:rsidRPr="00FF7BA6">
        <w:rPr>
          <w:b/>
          <w:bCs/>
        </w:rPr>
        <w:t>Treff, G. et al. (2019)</w:t>
      </w:r>
      <w:r w:rsidRPr="00FF7BA6">
        <w:t xml:space="preserve"> ‘The polarised training concept’, </w:t>
      </w:r>
      <w:proofErr w:type="spellStart"/>
      <w:r w:rsidRPr="00FF7BA6">
        <w:rPr>
          <w:i/>
          <w:iCs/>
        </w:rPr>
        <w:t>Sportwissenschaft</w:t>
      </w:r>
      <w:proofErr w:type="spellEnd"/>
      <w:r w:rsidRPr="00FF7BA6">
        <w:t>, 49(4), pp. 203–214.</w:t>
      </w:r>
    </w:p>
    <w:p w14:paraId="23F325A3" w14:textId="77777777" w:rsidR="00903817" w:rsidRPr="00FF7BA6" w:rsidRDefault="00903817" w:rsidP="00903817">
      <w:r w:rsidRPr="00FF7BA6">
        <w:rPr>
          <w:b/>
          <w:bCs/>
        </w:rPr>
        <w:t xml:space="preserve">Van </w:t>
      </w:r>
      <w:proofErr w:type="spellStart"/>
      <w:r w:rsidRPr="00FF7BA6">
        <w:rPr>
          <w:b/>
          <w:bCs/>
        </w:rPr>
        <w:t>Proeyen</w:t>
      </w:r>
      <w:proofErr w:type="spellEnd"/>
      <w:r w:rsidRPr="00FF7BA6">
        <w:rPr>
          <w:b/>
          <w:bCs/>
        </w:rPr>
        <w:t>, K. et al. (2011)</w:t>
      </w:r>
      <w:r w:rsidRPr="00FF7BA6">
        <w:t xml:space="preserve"> ‘Training fasted improves glucose tolerance’, </w:t>
      </w:r>
      <w:r w:rsidRPr="00FF7BA6">
        <w:rPr>
          <w:i/>
          <w:iCs/>
        </w:rPr>
        <w:t>Journal of Physiology</w:t>
      </w:r>
      <w:r w:rsidRPr="00FF7BA6">
        <w:t>, 588(21), pp. 4289–4302.</w:t>
      </w:r>
    </w:p>
    <w:p w14:paraId="41F79B48" w14:textId="77777777" w:rsidR="00903817" w:rsidRPr="00FF7BA6" w:rsidRDefault="00903817" w:rsidP="00903817">
      <w:r w:rsidRPr="00FF7BA6">
        <w:rPr>
          <w:b/>
          <w:bCs/>
        </w:rPr>
        <w:t xml:space="preserve">Venables, M.C., Achten, J. &amp; </w:t>
      </w:r>
      <w:proofErr w:type="spellStart"/>
      <w:r w:rsidRPr="00FF7BA6">
        <w:rPr>
          <w:b/>
          <w:bCs/>
        </w:rPr>
        <w:t>Jeukendrup</w:t>
      </w:r>
      <w:proofErr w:type="spellEnd"/>
      <w:r w:rsidRPr="00FF7BA6">
        <w:rPr>
          <w:b/>
          <w:bCs/>
        </w:rPr>
        <w:t>, A.E. (2005)</w:t>
      </w:r>
      <w:r w:rsidRPr="00FF7BA6">
        <w:t xml:space="preserve"> ‘Fat oxidation determinants’, </w:t>
      </w:r>
      <w:r w:rsidRPr="00FF7BA6">
        <w:rPr>
          <w:i/>
          <w:iCs/>
        </w:rPr>
        <w:t>Journal of Applied Physiology</w:t>
      </w:r>
      <w:r w:rsidRPr="00FF7BA6">
        <w:t>, 98(1), pp. 160–167.</w:t>
      </w:r>
    </w:p>
    <w:p w14:paraId="530CF46B" w14:textId="77777777" w:rsidR="00903817" w:rsidRPr="00FF7BA6" w:rsidRDefault="00903817" w:rsidP="00903817">
      <w:r w:rsidRPr="00FF7BA6">
        <w:rPr>
          <w:b/>
          <w:bCs/>
        </w:rPr>
        <w:lastRenderedPageBreak/>
        <w:t>Warren, G.L. et al. (2010)</w:t>
      </w:r>
      <w:r w:rsidRPr="00FF7BA6">
        <w:t xml:space="preserve"> ‘Caffeine and muscular strength/power’, </w:t>
      </w:r>
      <w:r w:rsidRPr="00FF7BA6">
        <w:rPr>
          <w:i/>
          <w:iCs/>
        </w:rPr>
        <w:t>Journal of Strength &amp; Conditioning Research</w:t>
      </w:r>
      <w:r w:rsidRPr="00FF7BA6">
        <w:t>, 24(1), pp. 257–265.</w:t>
      </w:r>
    </w:p>
    <w:p w14:paraId="33098FDA" w14:textId="77777777" w:rsidR="00903817" w:rsidRPr="00FF7BA6" w:rsidRDefault="00903817" w:rsidP="00903817">
      <w:proofErr w:type="spellStart"/>
      <w:r w:rsidRPr="00FF7BA6">
        <w:rPr>
          <w:b/>
          <w:bCs/>
        </w:rPr>
        <w:t>Winkert</w:t>
      </w:r>
      <w:proofErr w:type="spellEnd"/>
      <w:r w:rsidRPr="00FF7BA6">
        <w:rPr>
          <w:b/>
          <w:bCs/>
        </w:rPr>
        <w:t>, K. et al. (2022)</w:t>
      </w:r>
      <w:r w:rsidRPr="00FF7BA6">
        <w:t xml:space="preserve"> ‘Energetic demands of elite rowing’, </w:t>
      </w:r>
      <w:r w:rsidRPr="00FF7BA6">
        <w:rPr>
          <w:i/>
          <w:iCs/>
        </w:rPr>
        <w:t>Frontiers in Physiology</w:t>
      </w:r>
      <w:r w:rsidRPr="00FF7BA6">
        <w:t>, 13, 829757.</w:t>
      </w:r>
    </w:p>
    <w:p w14:paraId="10E07604" w14:textId="77777777" w:rsidR="00903817" w:rsidRPr="00FF7BA6" w:rsidRDefault="00903817" w:rsidP="00903817">
      <w:r w:rsidRPr="00FF7BA6">
        <w:rPr>
          <w:b/>
          <w:bCs/>
        </w:rPr>
        <w:t>Yang, C.C. et al. (2024)</w:t>
      </w:r>
      <w:r w:rsidRPr="00FF7BA6">
        <w:t xml:space="preserve"> ‘Caffeinated gum and performance’, </w:t>
      </w:r>
      <w:r w:rsidRPr="00FF7BA6">
        <w:rPr>
          <w:i/>
          <w:iCs/>
        </w:rPr>
        <w:t>Nutrients</w:t>
      </w:r>
      <w:r w:rsidRPr="00FF7BA6">
        <w:t>, 16(21), 3611.</w:t>
      </w:r>
    </w:p>
    <w:p w14:paraId="0E1C2670" w14:textId="77777777" w:rsidR="00903817" w:rsidRPr="00FF7BA6" w:rsidRDefault="00903817" w:rsidP="00903817">
      <w:r w:rsidRPr="00FF7BA6">
        <w:rPr>
          <w:b/>
          <w:bCs/>
        </w:rPr>
        <w:t>Zawadzki, K.M. et al. (1992)</w:t>
      </w:r>
      <w:r w:rsidRPr="00FF7BA6">
        <w:t xml:space="preserve"> ‘Carbohydrate–protein complex increases glycogen storage’, </w:t>
      </w:r>
      <w:r w:rsidRPr="00FF7BA6">
        <w:rPr>
          <w:i/>
          <w:iCs/>
        </w:rPr>
        <w:t>Journal of Applied Physiology</w:t>
      </w:r>
      <w:r w:rsidRPr="00FF7BA6">
        <w:t>, 72(5), pp. 1854–1859.</w:t>
      </w:r>
    </w:p>
    <w:p w14:paraId="68FB45E4" w14:textId="77777777" w:rsidR="00903817" w:rsidRPr="00FF7BA6" w:rsidRDefault="00903817" w:rsidP="00903817">
      <w:proofErr w:type="spellStart"/>
      <w:r w:rsidRPr="00FF7BA6">
        <w:rPr>
          <w:b/>
          <w:bCs/>
        </w:rPr>
        <w:t>Zanovec</w:t>
      </w:r>
      <w:proofErr w:type="spellEnd"/>
      <w:r w:rsidRPr="00FF7BA6">
        <w:rPr>
          <w:b/>
          <w:bCs/>
        </w:rPr>
        <w:t>, M. et al. (2020)</w:t>
      </w:r>
      <w:r w:rsidRPr="00FF7BA6">
        <w:t xml:space="preserve"> ‘Body composition and aerobic fitness’, </w:t>
      </w:r>
      <w:r w:rsidRPr="00FF7BA6">
        <w:rPr>
          <w:i/>
          <w:iCs/>
        </w:rPr>
        <w:t>Journal of Strength &amp; Conditioning Research</w:t>
      </w:r>
      <w:r w:rsidRPr="00FF7BA6">
        <w:t>, 34(3), pp. 711–718.</w:t>
      </w:r>
    </w:p>
    <w:p w14:paraId="0AB5264E" w14:textId="77777777" w:rsidR="00903817" w:rsidRPr="00FF7BA6" w:rsidRDefault="00903817" w:rsidP="00903817">
      <w:r w:rsidRPr="00FF7BA6">
        <w:rPr>
          <w:b/>
          <w:bCs/>
        </w:rPr>
        <w:t>Zupan, M. et al. (2023)</w:t>
      </w:r>
      <w:r w:rsidRPr="00FF7BA6">
        <w:t xml:space="preserve"> ‘Anaerobic power and fatigue index’, </w:t>
      </w:r>
      <w:r w:rsidRPr="00FF7BA6">
        <w:rPr>
          <w:i/>
          <w:iCs/>
        </w:rPr>
        <w:t>Journal of Strength and Conditioning Research</w:t>
      </w:r>
      <w:r w:rsidRPr="00FF7BA6">
        <w:t>, 37(4), pp. 1123–1132.</w:t>
      </w:r>
    </w:p>
    <w:p w14:paraId="57F164BC" w14:textId="77777777" w:rsidR="00903817" w:rsidRPr="00903817" w:rsidRDefault="00903817" w:rsidP="00903817">
      <w:pPr>
        <w:jc w:val="center"/>
        <w:rPr>
          <w:b/>
          <w:bCs/>
          <w:u w:val="single"/>
        </w:rPr>
      </w:pPr>
    </w:p>
    <w:p w14:paraId="52A0850B" w14:textId="77777777" w:rsidR="008355F3" w:rsidRDefault="008355F3" w:rsidP="00230312"/>
    <w:p w14:paraId="33733431" w14:textId="77777777" w:rsidR="008355F3" w:rsidRDefault="008355F3" w:rsidP="00230312"/>
    <w:p w14:paraId="2D7C9E91" w14:textId="77777777" w:rsidR="008355F3" w:rsidRPr="00230312" w:rsidRDefault="008355F3" w:rsidP="00230312"/>
    <w:p w14:paraId="7AF324DD" w14:textId="77777777" w:rsidR="00AC7EAA" w:rsidRDefault="00AC7EAA" w:rsidP="00184837"/>
    <w:p w14:paraId="24993E60" w14:textId="77777777" w:rsidR="00AC7EAA" w:rsidRDefault="00AC7EAA" w:rsidP="00184837"/>
    <w:p w14:paraId="421A8676" w14:textId="77777777" w:rsidR="00184837" w:rsidRDefault="00184837" w:rsidP="00184837"/>
    <w:p w14:paraId="4A5C6952" w14:textId="77777777" w:rsidR="00C468A9" w:rsidRDefault="00C468A9" w:rsidP="00DF08D7"/>
    <w:p w14:paraId="1D47F2CA" w14:textId="77777777" w:rsidR="0092573C" w:rsidRPr="00100CD4" w:rsidRDefault="0092573C" w:rsidP="00DF08D7"/>
    <w:p w14:paraId="5FBB5113" w14:textId="77777777" w:rsidR="00FD7463" w:rsidRDefault="00FD7463" w:rsidP="00DF08D7"/>
    <w:p w14:paraId="28CC6653" w14:textId="77777777" w:rsidR="00FD7463" w:rsidRDefault="00FD7463" w:rsidP="00DF08D7"/>
    <w:p w14:paraId="3D3C25DF" w14:textId="77777777" w:rsidR="00FD7463" w:rsidRDefault="00FD7463" w:rsidP="00DF08D7"/>
    <w:p w14:paraId="6C2BC591" w14:textId="77777777" w:rsidR="00FD7463" w:rsidRDefault="00FD7463" w:rsidP="00DF08D7"/>
    <w:p w14:paraId="5805EAC2" w14:textId="77777777" w:rsidR="00FD7463" w:rsidRDefault="00FD7463" w:rsidP="00DF08D7"/>
    <w:p w14:paraId="43C7FF54" w14:textId="77777777" w:rsidR="00FD7463" w:rsidRDefault="00FD7463" w:rsidP="00DF08D7"/>
    <w:p w14:paraId="5B7E8D81" w14:textId="77777777" w:rsidR="00FD7463" w:rsidRDefault="00FD7463" w:rsidP="00DF08D7"/>
    <w:p w14:paraId="351F2AAF" w14:textId="77777777" w:rsidR="00FD7463" w:rsidRDefault="00FD7463" w:rsidP="00DF08D7"/>
    <w:p w14:paraId="4FEE73F5" w14:textId="77777777" w:rsidR="00FD7463" w:rsidRDefault="00FD7463" w:rsidP="00DF08D7"/>
    <w:p w14:paraId="74DE2669" w14:textId="77777777" w:rsidR="00FD7463" w:rsidRDefault="00FD7463" w:rsidP="00DF08D7"/>
    <w:p w14:paraId="53EFAC7B" w14:textId="77777777" w:rsidR="00FD7463" w:rsidRDefault="00FD7463" w:rsidP="00DF08D7"/>
    <w:p w14:paraId="45DF8B4B" w14:textId="77777777" w:rsidR="00FD7463" w:rsidRDefault="00FD7463" w:rsidP="00DF08D7"/>
    <w:p w14:paraId="21B6B7A8" w14:textId="77777777" w:rsidR="00FD7463" w:rsidRDefault="00FD7463" w:rsidP="00DF08D7"/>
    <w:p w14:paraId="017C1052" w14:textId="77777777" w:rsidR="00FD7463" w:rsidRDefault="00FD7463" w:rsidP="00DF08D7"/>
    <w:p w14:paraId="59BB0958" w14:textId="77777777" w:rsidR="00FD7463" w:rsidRDefault="00FD7463" w:rsidP="00DF08D7"/>
    <w:p w14:paraId="10D3C438" w14:textId="77777777" w:rsidR="00FD7463" w:rsidRDefault="00FD7463" w:rsidP="00DF08D7"/>
    <w:p w14:paraId="5E12FF21" w14:textId="77777777" w:rsidR="00FD7463" w:rsidRDefault="00FD7463" w:rsidP="00DF08D7"/>
    <w:p w14:paraId="3DAF961D" w14:textId="77777777" w:rsidR="00FD7463" w:rsidRDefault="00FD7463" w:rsidP="00DF08D7"/>
    <w:p w14:paraId="76673B4E" w14:textId="77777777" w:rsidR="00FD7463" w:rsidRDefault="00FD7463" w:rsidP="00DF08D7"/>
    <w:p w14:paraId="4F3A89DD" w14:textId="77777777" w:rsidR="00FD7463" w:rsidRDefault="00FD7463" w:rsidP="00DF08D7"/>
    <w:p w14:paraId="7087081B" w14:textId="77777777" w:rsidR="00FD7463" w:rsidRDefault="00FD7463" w:rsidP="00DF08D7"/>
    <w:p w14:paraId="78088A75" w14:textId="77777777" w:rsidR="00FD7463" w:rsidRDefault="00FD7463" w:rsidP="00DF08D7"/>
    <w:p w14:paraId="00984CFC" w14:textId="77777777" w:rsidR="00FD7463" w:rsidRDefault="00FD7463" w:rsidP="00DF08D7"/>
    <w:p w14:paraId="1504A722" w14:textId="77777777" w:rsidR="00FD7463" w:rsidRDefault="00FD7463" w:rsidP="00DF08D7"/>
    <w:p w14:paraId="1EA8E9D4" w14:textId="77777777" w:rsidR="00FD7463" w:rsidRDefault="00FD7463" w:rsidP="00DF08D7"/>
    <w:p w14:paraId="318D3E84" w14:textId="77777777" w:rsidR="00FD7463" w:rsidRDefault="00FD7463" w:rsidP="00DF08D7"/>
    <w:p w14:paraId="3CE83BD1" w14:textId="77777777" w:rsidR="00FD7463" w:rsidRDefault="00FD7463" w:rsidP="00DF08D7"/>
    <w:p w14:paraId="54129C26" w14:textId="77777777" w:rsidR="00FD7463" w:rsidRDefault="00FD7463" w:rsidP="00DF08D7"/>
    <w:p w14:paraId="579CABF9" w14:textId="77777777" w:rsidR="00FD7463" w:rsidRDefault="00FD7463" w:rsidP="00DF08D7"/>
    <w:p w14:paraId="76FFC397" w14:textId="77777777" w:rsidR="00FD7463" w:rsidRDefault="00FD7463" w:rsidP="00DF08D7"/>
    <w:p w14:paraId="7E157B8F" w14:textId="77777777" w:rsidR="00FD7463" w:rsidRDefault="00FD7463" w:rsidP="00DF08D7"/>
    <w:p w14:paraId="2F4538FE" w14:textId="77777777" w:rsidR="00FD7463" w:rsidRDefault="00FD7463" w:rsidP="00DF08D7"/>
    <w:p w14:paraId="0922D98D" w14:textId="77777777" w:rsidR="00FD7463" w:rsidRDefault="00FD7463" w:rsidP="00DF08D7"/>
    <w:p w14:paraId="47D47CB6" w14:textId="77777777" w:rsidR="00FD7463" w:rsidRDefault="00FD7463" w:rsidP="00DF08D7"/>
    <w:p w14:paraId="357B564A" w14:textId="77777777" w:rsidR="00FD7463" w:rsidRDefault="00FD7463" w:rsidP="00DF08D7"/>
    <w:p w14:paraId="378A1879" w14:textId="77777777" w:rsidR="00FD7463" w:rsidRDefault="00FD7463" w:rsidP="00DF08D7"/>
    <w:p w14:paraId="05DC0A66" w14:textId="77777777" w:rsidR="00FD7463" w:rsidRDefault="00FD7463" w:rsidP="00DF08D7"/>
    <w:p w14:paraId="1CEE0F32" w14:textId="77777777" w:rsidR="00FD7463" w:rsidRDefault="00FD7463" w:rsidP="00DF08D7"/>
    <w:p w14:paraId="1BCC0196" w14:textId="77777777" w:rsidR="00FD7463" w:rsidRDefault="00FD7463" w:rsidP="00DF08D7"/>
    <w:p w14:paraId="6079C7C7" w14:textId="77777777" w:rsidR="00FD7463" w:rsidRDefault="00FD7463" w:rsidP="00DF08D7"/>
    <w:p w14:paraId="73CFF4E9" w14:textId="77777777" w:rsidR="00FD7463" w:rsidRDefault="00FD7463" w:rsidP="00DF08D7"/>
    <w:p w14:paraId="19E42AC5" w14:textId="77777777" w:rsidR="00FD7463" w:rsidRDefault="00FD7463" w:rsidP="00DF08D7"/>
    <w:p w14:paraId="5ED65A91" w14:textId="77777777" w:rsidR="00FD7463" w:rsidRDefault="00FD7463" w:rsidP="00DF08D7"/>
    <w:p w14:paraId="77750FF5" w14:textId="77777777" w:rsidR="00FD7463" w:rsidRDefault="00FD7463" w:rsidP="00DF08D7"/>
    <w:p w14:paraId="41701149" w14:textId="77777777" w:rsidR="00FD7463" w:rsidRDefault="00FD7463" w:rsidP="00DF08D7"/>
    <w:p w14:paraId="46510116" w14:textId="77777777" w:rsidR="00FD7463" w:rsidRDefault="00FD7463" w:rsidP="00DF08D7"/>
    <w:p w14:paraId="188E662B" w14:textId="77777777" w:rsidR="00FD7463" w:rsidRDefault="00FD7463" w:rsidP="00DF08D7"/>
    <w:p w14:paraId="4CC44A90" w14:textId="77777777" w:rsidR="00FD7463" w:rsidRDefault="00FD7463" w:rsidP="00DF08D7"/>
    <w:p w14:paraId="79D6B7C4" w14:textId="77777777" w:rsidR="00FD7463" w:rsidRDefault="00FD7463" w:rsidP="00DF08D7"/>
    <w:p w14:paraId="7CD847AD" w14:textId="77777777" w:rsidR="00FD7463" w:rsidRDefault="00FD7463" w:rsidP="00DF08D7"/>
    <w:p w14:paraId="6C986580" w14:textId="77777777" w:rsidR="00FD7463" w:rsidRDefault="00FD7463" w:rsidP="00DF08D7"/>
    <w:p w14:paraId="5DBF6FE4" w14:textId="77777777" w:rsidR="00FD7463" w:rsidRDefault="00FD7463" w:rsidP="00DF08D7"/>
    <w:p w14:paraId="3B60FB43" w14:textId="77777777" w:rsidR="00FD7463" w:rsidRDefault="00FD7463" w:rsidP="00DF08D7"/>
    <w:p w14:paraId="54CD8799" w14:textId="77777777" w:rsidR="00FD7463" w:rsidRDefault="00FD7463" w:rsidP="00DF08D7"/>
    <w:p w14:paraId="546ACB7B" w14:textId="77777777" w:rsidR="00FD7463" w:rsidRDefault="00FD7463" w:rsidP="00DF08D7"/>
    <w:p w14:paraId="2E3FB8DB" w14:textId="77777777" w:rsidR="00FD7463" w:rsidRDefault="00FD7463" w:rsidP="00DF08D7"/>
    <w:p w14:paraId="6076E575" w14:textId="77777777" w:rsidR="00FD7463" w:rsidRDefault="00FD7463" w:rsidP="00DF08D7"/>
    <w:p w14:paraId="56DB2B7C" w14:textId="77777777" w:rsidR="00FD7463" w:rsidRDefault="00FD7463" w:rsidP="00DF08D7"/>
    <w:p w14:paraId="37C6F7DC" w14:textId="77777777" w:rsidR="00FD7463" w:rsidRDefault="00FD7463" w:rsidP="00DF08D7"/>
    <w:p w14:paraId="3E683D88" w14:textId="77777777" w:rsidR="00FD7463" w:rsidRDefault="00FD7463" w:rsidP="00DF08D7"/>
    <w:p w14:paraId="5D6C8F51" w14:textId="77777777" w:rsidR="00FD7463" w:rsidRDefault="00FD7463" w:rsidP="00DF08D7"/>
    <w:p w14:paraId="595FF42F" w14:textId="77777777" w:rsidR="00FD7463" w:rsidRDefault="00FD7463" w:rsidP="00DF08D7"/>
    <w:p w14:paraId="7790AA16" w14:textId="77777777" w:rsidR="00FD7463" w:rsidRDefault="00FD7463" w:rsidP="00DF08D7"/>
    <w:p w14:paraId="5EE6AB57" w14:textId="77777777" w:rsidR="00FD7463" w:rsidRDefault="00FD7463" w:rsidP="00DF08D7"/>
    <w:p w14:paraId="337DD3F4" w14:textId="77777777" w:rsidR="00FD7463" w:rsidRDefault="00FD7463" w:rsidP="00DF08D7"/>
    <w:p w14:paraId="0E7DAE98" w14:textId="77777777" w:rsidR="00FD7463" w:rsidRDefault="00FD7463" w:rsidP="00DF08D7"/>
    <w:p w14:paraId="3ABA06C3" w14:textId="77777777" w:rsidR="00FD7463" w:rsidRDefault="00FD7463" w:rsidP="00DF08D7"/>
    <w:p w14:paraId="25449D20" w14:textId="77777777" w:rsidR="00FD7463" w:rsidRDefault="00FD7463" w:rsidP="00DF08D7"/>
    <w:p w14:paraId="1A2D3B2B" w14:textId="77777777" w:rsidR="00FD7463" w:rsidRDefault="00FD7463" w:rsidP="00DF08D7"/>
    <w:p w14:paraId="404D4C7A" w14:textId="77777777" w:rsidR="00FD7463" w:rsidRDefault="00FD7463" w:rsidP="00DF08D7"/>
    <w:p w14:paraId="56E1B510" w14:textId="77777777" w:rsidR="00FD7463" w:rsidRDefault="00FD7463" w:rsidP="00DF08D7"/>
    <w:p w14:paraId="1C3D262A" w14:textId="77777777" w:rsidR="00FD7463" w:rsidRDefault="00FD7463" w:rsidP="00DF08D7"/>
    <w:p w14:paraId="6F9A4588" w14:textId="77777777" w:rsidR="00FD7463" w:rsidRDefault="00FD7463" w:rsidP="00DF08D7"/>
    <w:p w14:paraId="6AD29B62" w14:textId="77777777" w:rsidR="00FD7463" w:rsidRDefault="00FD7463" w:rsidP="00DF08D7"/>
    <w:p w14:paraId="0D084450" w14:textId="77777777" w:rsidR="00FD7463" w:rsidRDefault="00FD7463" w:rsidP="00DF08D7"/>
    <w:p w14:paraId="307A61D4" w14:textId="77777777" w:rsidR="00FD7463" w:rsidRDefault="00FD7463" w:rsidP="00DF08D7"/>
    <w:p w14:paraId="62DD8E7A" w14:textId="77777777" w:rsidR="00FD7463" w:rsidRDefault="00FD7463" w:rsidP="00DF08D7"/>
    <w:p w14:paraId="3D3DB4C2" w14:textId="77777777" w:rsidR="00FD7463" w:rsidRDefault="00FD7463" w:rsidP="00DF08D7"/>
    <w:p w14:paraId="2186E70A" w14:textId="77777777" w:rsidR="00FD7463" w:rsidRDefault="00FD7463" w:rsidP="00DF08D7"/>
    <w:p w14:paraId="52B47925" w14:textId="77777777" w:rsidR="00FD7463" w:rsidRDefault="00FD7463" w:rsidP="00DF08D7"/>
    <w:p w14:paraId="1E7EDCD5" w14:textId="77777777" w:rsidR="00FD7463" w:rsidRDefault="00FD7463" w:rsidP="00DF08D7"/>
    <w:p w14:paraId="5A78A73A" w14:textId="77777777" w:rsidR="00FD7463" w:rsidRDefault="00FD7463" w:rsidP="00DF08D7"/>
    <w:p w14:paraId="59E6B8EB" w14:textId="77777777" w:rsidR="00FD7463" w:rsidRDefault="00FD7463" w:rsidP="00DF08D7"/>
    <w:p w14:paraId="53FDF80B" w14:textId="77777777" w:rsidR="00FD7463" w:rsidRDefault="00FD7463" w:rsidP="00DF08D7"/>
    <w:p w14:paraId="13BBF389" w14:textId="77777777" w:rsidR="00FD7463" w:rsidRDefault="00FD7463" w:rsidP="00DF08D7"/>
    <w:p w14:paraId="76617456" w14:textId="77777777" w:rsidR="00FD7463" w:rsidRDefault="00FD7463" w:rsidP="00DF08D7"/>
    <w:p w14:paraId="39F56DE4" w14:textId="77777777" w:rsidR="00FD7463" w:rsidRDefault="00FD7463" w:rsidP="00DF08D7"/>
    <w:p w14:paraId="7C7A153B" w14:textId="77777777" w:rsidR="00FD7463" w:rsidRDefault="00FD7463" w:rsidP="00DF08D7"/>
    <w:p w14:paraId="34B960A9" w14:textId="77777777" w:rsidR="00FD7463" w:rsidRDefault="00FD7463" w:rsidP="00DF08D7"/>
    <w:p w14:paraId="02429D2A" w14:textId="77777777" w:rsidR="00FD7463" w:rsidRDefault="00FD7463" w:rsidP="00DF08D7"/>
    <w:p w14:paraId="5AFC3D55" w14:textId="77777777" w:rsidR="00FD7463" w:rsidRDefault="00FD7463" w:rsidP="00DF08D7"/>
    <w:p w14:paraId="6B56ECD1" w14:textId="77777777" w:rsidR="00FD7463" w:rsidRDefault="00FD7463" w:rsidP="00DF08D7"/>
    <w:p w14:paraId="1254E1E2" w14:textId="77777777" w:rsidR="00FD7463" w:rsidRDefault="00FD7463" w:rsidP="00DF08D7"/>
    <w:p w14:paraId="549CE6AF" w14:textId="77777777" w:rsidR="00FD7463" w:rsidRDefault="00FD7463" w:rsidP="00DF08D7"/>
    <w:p w14:paraId="275DEBCE" w14:textId="77777777" w:rsidR="00FD7463" w:rsidRDefault="00FD7463" w:rsidP="00DF08D7"/>
    <w:p w14:paraId="0B41BD46" w14:textId="77777777" w:rsidR="00FD7463" w:rsidRDefault="00FD7463" w:rsidP="00DF08D7"/>
    <w:p w14:paraId="467AC419" w14:textId="77777777" w:rsidR="00FD7463" w:rsidRDefault="00FD7463" w:rsidP="00DF08D7"/>
    <w:p w14:paraId="1D9437C0" w14:textId="77777777" w:rsidR="00FD7463" w:rsidRDefault="00FD7463" w:rsidP="00DF08D7"/>
    <w:p w14:paraId="53E7FAC5" w14:textId="77777777" w:rsidR="00FD7463" w:rsidRDefault="00FD7463" w:rsidP="00DF08D7"/>
    <w:p w14:paraId="70FC55AC" w14:textId="77777777" w:rsidR="00FD7463" w:rsidRDefault="00FD7463" w:rsidP="00DF08D7"/>
    <w:p w14:paraId="222E02F8" w14:textId="77777777" w:rsidR="00FD7463" w:rsidRDefault="00FD7463" w:rsidP="00DF08D7"/>
    <w:p w14:paraId="2E76AFE9" w14:textId="77777777" w:rsidR="00FD7463" w:rsidRDefault="00FD7463" w:rsidP="00DF08D7"/>
    <w:p w14:paraId="3CE2EE01" w14:textId="77777777" w:rsidR="00FD7463" w:rsidRDefault="00FD7463" w:rsidP="00DF08D7"/>
    <w:p w14:paraId="47CD0DC2" w14:textId="77777777" w:rsidR="00FD7463" w:rsidRDefault="00FD7463" w:rsidP="00DF08D7"/>
    <w:p w14:paraId="29FC2EB1" w14:textId="77777777" w:rsidR="00FD7463" w:rsidRDefault="00FD7463" w:rsidP="00DF08D7"/>
    <w:p w14:paraId="44F872E2" w14:textId="77777777" w:rsidR="00FD7463" w:rsidRDefault="00FD7463" w:rsidP="00DF08D7"/>
    <w:p w14:paraId="0BA8CB10" w14:textId="77777777" w:rsidR="00FD7463" w:rsidRDefault="00FD7463" w:rsidP="00DF08D7"/>
    <w:p w14:paraId="67CFFF21" w14:textId="77777777" w:rsidR="00FD7463" w:rsidRDefault="00FD7463" w:rsidP="00DF08D7"/>
    <w:p w14:paraId="6BFAB746" w14:textId="77777777" w:rsidR="00FD7463" w:rsidRDefault="00FD7463" w:rsidP="00DF08D7"/>
    <w:p w14:paraId="570569A2" w14:textId="77777777" w:rsidR="00FD7463" w:rsidRDefault="00FD7463" w:rsidP="00DF08D7"/>
    <w:p w14:paraId="23A4036A" w14:textId="77777777" w:rsidR="00FD7463" w:rsidRDefault="00FD7463" w:rsidP="00DF08D7"/>
    <w:p w14:paraId="03CF58C8" w14:textId="77777777" w:rsidR="00FD7463" w:rsidRDefault="00FD7463" w:rsidP="00DF08D7"/>
    <w:p w14:paraId="070FB2D9" w14:textId="77777777" w:rsidR="00FD7463" w:rsidRDefault="00FD7463" w:rsidP="00DF08D7"/>
    <w:p w14:paraId="22338F9F" w14:textId="77777777" w:rsidR="00FD7463" w:rsidRDefault="00FD7463" w:rsidP="00DF08D7"/>
    <w:p w14:paraId="01D1DAEF" w14:textId="77777777" w:rsidR="00FD7463" w:rsidRDefault="00FD7463" w:rsidP="00DF08D7"/>
    <w:p w14:paraId="3228CC96" w14:textId="77777777" w:rsidR="00FD7463" w:rsidRDefault="00FD7463" w:rsidP="00DF08D7"/>
    <w:p w14:paraId="77FA5A3B" w14:textId="11B6867C" w:rsidR="00FD7463" w:rsidRPr="00DF08D7" w:rsidRDefault="00FD7463" w:rsidP="00DF08D7"/>
    <w:sectPr w:rsidR="00FD7463" w:rsidRPr="00DF08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B71F5"/>
    <w:multiLevelType w:val="multilevel"/>
    <w:tmpl w:val="1A2ED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A6E66"/>
    <w:multiLevelType w:val="multilevel"/>
    <w:tmpl w:val="0AACE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AA192A"/>
    <w:multiLevelType w:val="multilevel"/>
    <w:tmpl w:val="194CD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05693D"/>
    <w:multiLevelType w:val="multilevel"/>
    <w:tmpl w:val="22F8C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0627BC"/>
    <w:multiLevelType w:val="multilevel"/>
    <w:tmpl w:val="3DF8B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456431"/>
    <w:multiLevelType w:val="multilevel"/>
    <w:tmpl w:val="04A0C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25073A"/>
    <w:multiLevelType w:val="multilevel"/>
    <w:tmpl w:val="EA8ED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1C6B35"/>
    <w:multiLevelType w:val="multilevel"/>
    <w:tmpl w:val="308E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3F1D75"/>
    <w:multiLevelType w:val="multilevel"/>
    <w:tmpl w:val="A940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0C3467"/>
    <w:multiLevelType w:val="multilevel"/>
    <w:tmpl w:val="3FD40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A1509D"/>
    <w:multiLevelType w:val="multilevel"/>
    <w:tmpl w:val="B7CEE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4E4DEF"/>
    <w:multiLevelType w:val="multilevel"/>
    <w:tmpl w:val="06CC1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EA086C"/>
    <w:multiLevelType w:val="multilevel"/>
    <w:tmpl w:val="A9E8A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560DFC"/>
    <w:multiLevelType w:val="multilevel"/>
    <w:tmpl w:val="7F24E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267608"/>
    <w:multiLevelType w:val="multilevel"/>
    <w:tmpl w:val="DF04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2B5848"/>
    <w:multiLevelType w:val="multilevel"/>
    <w:tmpl w:val="3ABA5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CD7FE6"/>
    <w:multiLevelType w:val="multilevel"/>
    <w:tmpl w:val="C0785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13073D"/>
    <w:multiLevelType w:val="multilevel"/>
    <w:tmpl w:val="A9663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703DE9"/>
    <w:multiLevelType w:val="multilevel"/>
    <w:tmpl w:val="C7F22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8F17F1"/>
    <w:multiLevelType w:val="multilevel"/>
    <w:tmpl w:val="75442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7390473">
    <w:abstractNumId w:val="11"/>
  </w:num>
  <w:num w:numId="2" w16cid:durableId="1110319403">
    <w:abstractNumId w:val="19"/>
  </w:num>
  <w:num w:numId="3" w16cid:durableId="712732313">
    <w:abstractNumId w:val="4"/>
  </w:num>
  <w:num w:numId="4" w16cid:durableId="978458059">
    <w:abstractNumId w:val="5"/>
  </w:num>
  <w:num w:numId="5" w16cid:durableId="565409445">
    <w:abstractNumId w:val="16"/>
  </w:num>
  <w:num w:numId="6" w16cid:durableId="1074276164">
    <w:abstractNumId w:val="13"/>
  </w:num>
  <w:num w:numId="7" w16cid:durableId="877007581">
    <w:abstractNumId w:val="6"/>
  </w:num>
  <w:num w:numId="8" w16cid:durableId="2090695035">
    <w:abstractNumId w:val="15"/>
  </w:num>
  <w:num w:numId="9" w16cid:durableId="492182869">
    <w:abstractNumId w:val="7"/>
  </w:num>
  <w:num w:numId="10" w16cid:durableId="1041827634">
    <w:abstractNumId w:val="18"/>
  </w:num>
  <w:num w:numId="11" w16cid:durableId="2028948542">
    <w:abstractNumId w:val="9"/>
  </w:num>
  <w:num w:numId="12" w16cid:durableId="733816861">
    <w:abstractNumId w:val="2"/>
  </w:num>
  <w:num w:numId="13" w16cid:durableId="1871332147">
    <w:abstractNumId w:val="3"/>
  </w:num>
  <w:num w:numId="14" w16cid:durableId="930814018">
    <w:abstractNumId w:val="14"/>
  </w:num>
  <w:num w:numId="15" w16cid:durableId="1497841817">
    <w:abstractNumId w:val="1"/>
  </w:num>
  <w:num w:numId="16" w16cid:durableId="794447147">
    <w:abstractNumId w:val="17"/>
  </w:num>
  <w:num w:numId="17" w16cid:durableId="546183054">
    <w:abstractNumId w:val="10"/>
  </w:num>
  <w:num w:numId="18" w16cid:durableId="1439717108">
    <w:abstractNumId w:val="12"/>
  </w:num>
  <w:num w:numId="19" w16cid:durableId="5522393">
    <w:abstractNumId w:val="0"/>
  </w:num>
  <w:num w:numId="20" w16cid:durableId="19649919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8D7"/>
    <w:rsid w:val="00006951"/>
    <w:rsid w:val="0003296F"/>
    <w:rsid w:val="00037CDA"/>
    <w:rsid w:val="000823F1"/>
    <w:rsid w:val="00090564"/>
    <w:rsid w:val="000B04DD"/>
    <w:rsid w:val="000B0D62"/>
    <w:rsid w:val="000B4E40"/>
    <w:rsid w:val="000E63AE"/>
    <w:rsid w:val="000F3504"/>
    <w:rsid w:val="00100CD4"/>
    <w:rsid w:val="00105083"/>
    <w:rsid w:val="00147760"/>
    <w:rsid w:val="00175BE3"/>
    <w:rsid w:val="0018355C"/>
    <w:rsid w:val="00184837"/>
    <w:rsid w:val="001B4C33"/>
    <w:rsid w:val="001C3CC7"/>
    <w:rsid w:val="001C4AFB"/>
    <w:rsid w:val="001C7E19"/>
    <w:rsid w:val="001D1A46"/>
    <w:rsid w:val="001E2916"/>
    <w:rsid w:val="00201ECC"/>
    <w:rsid w:val="002233D4"/>
    <w:rsid w:val="00224FFF"/>
    <w:rsid w:val="00230312"/>
    <w:rsid w:val="002351B8"/>
    <w:rsid w:val="0027371B"/>
    <w:rsid w:val="00273A9A"/>
    <w:rsid w:val="00276AA8"/>
    <w:rsid w:val="00296778"/>
    <w:rsid w:val="0029718E"/>
    <w:rsid w:val="002A79C7"/>
    <w:rsid w:val="002C5E7D"/>
    <w:rsid w:val="002E2837"/>
    <w:rsid w:val="002E66AD"/>
    <w:rsid w:val="003326A7"/>
    <w:rsid w:val="0036002D"/>
    <w:rsid w:val="00384FA9"/>
    <w:rsid w:val="00387EAF"/>
    <w:rsid w:val="003A4654"/>
    <w:rsid w:val="00497B2E"/>
    <w:rsid w:val="004B5C36"/>
    <w:rsid w:val="0054360F"/>
    <w:rsid w:val="00577841"/>
    <w:rsid w:val="005A3F41"/>
    <w:rsid w:val="005C254E"/>
    <w:rsid w:val="005D0416"/>
    <w:rsid w:val="006057A8"/>
    <w:rsid w:val="00615161"/>
    <w:rsid w:val="00631171"/>
    <w:rsid w:val="00635896"/>
    <w:rsid w:val="006D5C43"/>
    <w:rsid w:val="0070612B"/>
    <w:rsid w:val="00732086"/>
    <w:rsid w:val="007637A9"/>
    <w:rsid w:val="00773E3B"/>
    <w:rsid w:val="00792835"/>
    <w:rsid w:val="007A0EF0"/>
    <w:rsid w:val="007C15B1"/>
    <w:rsid w:val="007E424B"/>
    <w:rsid w:val="007F2C0C"/>
    <w:rsid w:val="00803EBF"/>
    <w:rsid w:val="008105F7"/>
    <w:rsid w:val="008355F3"/>
    <w:rsid w:val="00846A49"/>
    <w:rsid w:val="00881E24"/>
    <w:rsid w:val="00895F45"/>
    <w:rsid w:val="008A5053"/>
    <w:rsid w:val="008B52AE"/>
    <w:rsid w:val="00903817"/>
    <w:rsid w:val="0092573C"/>
    <w:rsid w:val="00934D35"/>
    <w:rsid w:val="00944A79"/>
    <w:rsid w:val="009835E5"/>
    <w:rsid w:val="009A23CE"/>
    <w:rsid w:val="009A69A7"/>
    <w:rsid w:val="009D123B"/>
    <w:rsid w:val="009D6519"/>
    <w:rsid w:val="00A069AC"/>
    <w:rsid w:val="00A164A7"/>
    <w:rsid w:val="00A64BF4"/>
    <w:rsid w:val="00AA52F4"/>
    <w:rsid w:val="00AC7EAA"/>
    <w:rsid w:val="00AD3DE8"/>
    <w:rsid w:val="00AE529F"/>
    <w:rsid w:val="00B33771"/>
    <w:rsid w:val="00B45F88"/>
    <w:rsid w:val="00B66A02"/>
    <w:rsid w:val="00B9012D"/>
    <w:rsid w:val="00B96461"/>
    <w:rsid w:val="00BF2CD0"/>
    <w:rsid w:val="00C028E6"/>
    <w:rsid w:val="00C468A9"/>
    <w:rsid w:val="00C8259E"/>
    <w:rsid w:val="00CA16CE"/>
    <w:rsid w:val="00CC4C79"/>
    <w:rsid w:val="00CD7B6F"/>
    <w:rsid w:val="00D50AEC"/>
    <w:rsid w:val="00D5226B"/>
    <w:rsid w:val="00D97E53"/>
    <w:rsid w:val="00DA779C"/>
    <w:rsid w:val="00DF08D7"/>
    <w:rsid w:val="00DF2871"/>
    <w:rsid w:val="00E243BB"/>
    <w:rsid w:val="00E57D11"/>
    <w:rsid w:val="00E96353"/>
    <w:rsid w:val="00EA41F9"/>
    <w:rsid w:val="00EC6150"/>
    <w:rsid w:val="00EF33AB"/>
    <w:rsid w:val="00F032C6"/>
    <w:rsid w:val="00F54067"/>
    <w:rsid w:val="00F85B01"/>
    <w:rsid w:val="00FD31AF"/>
    <w:rsid w:val="00FD7463"/>
    <w:rsid w:val="00FE065C"/>
    <w:rsid w:val="00FF3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9CC99"/>
  <w15:chartTrackingRefBased/>
  <w15:docId w15:val="{475D5A2B-4F97-48BC-97DC-93001163F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8D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F08D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08D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08D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F08D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F08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08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08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08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8D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F08D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F08D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08D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F08D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F08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08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08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08D7"/>
    <w:rPr>
      <w:rFonts w:eastAsiaTheme="majorEastAsia" w:cstheme="majorBidi"/>
      <w:color w:val="272727" w:themeColor="text1" w:themeTint="D8"/>
    </w:rPr>
  </w:style>
  <w:style w:type="paragraph" w:styleId="Title">
    <w:name w:val="Title"/>
    <w:basedOn w:val="Normal"/>
    <w:next w:val="Normal"/>
    <w:link w:val="TitleChar"/>
    <w:uiPriority w:val="10"/>
    <w:qFormat/>
    <w:rsid w:val="00DF08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08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08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08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08D7"/>
    <w:pPr>
      <w:spacing w:before="160"/>
      <w:jc w:val="center"/>
    </w:pPr>
    <w:rPr>
      <w:i/>
      <w:iCs/>
      <w:color w:val="404040" w:themeColor="text1" w:themeTint="BF"/>
    </w:rPr>
  </w:style>
  <w:style w:type="character" w:customStyle="1" w:styleId="QuoteChar">
    <w:name w:val="Quote Char"/>
    <w:basedOn w:val="DefaultParagraphFont"/>
    <w:link w:val="Quote"/>
    <w:uiPriority w:val="29"/>
    <w:rsid w:val="00DF08D7"/>
    <w:rPr>
      <w:i/>
      <w:iCs/>
      <w:color w:val="404040" w:themeColor="text1" w:themeTint="BF"/>
    </w:rPr>
  </w:style>
  <w:style w:type="paragraph" w:styleId="ListParagraph">
    <w:name w:val="List Paragraph"/>
    <w:basedOn w:val="Normal"/>
    <w:uiPriority w:val="34"/>
    <w:qFormat/>
    <w:rsid w:val="00DF08D7"/>
    <w:pPr>
      <w:ind w:left="720"/>
      <w:contextualSpacing/>
    </w:pPr>
  </w:style>
  <w:style w:type="character" w:styleId="IntenseEmphasis">
    <w:name w:val="Intense Emphasis"/>
    <w:basedOn w:val="DefaultParagraphFont"/>
    <w:uiPriority w:val="21"/>
    <w:qFormat/>
    <w:rsid w:val="00DF08D7"/>
    <w:rPr>
      <w:i/>
      <w:iCs/>
      <w:color w:val="2F5496" w:themeColor="accent1" w:themeShade="BF"/>
    </w:rPr>
  </w:style>
  <w:style w:type="paragraph" w:styleId="IntenseQuote">
    <w:name w:val="Intense Quote"/>
    <w:basedOn w:val="Normal"/>
    <w:next w:val="Normal"/>
    <w:link w:val="IntenseQuoteChar"/>
    <w:uiPriority w:val="30"/>
    <w:qFormat/>
    <w:rsid w:val="00DF08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08D7"/>
    <w:rPr>
      <w:i/>
      <w:iCs/>
      <w:color w:val="2F5496" w:themeColor="accent1" w:themeShade="BF"/>
    </w:rPr>
  </w:style>
  <w:style w:type="character" w:styleId="IntenseReference">
    <w:name w:val="Intense Reference"/>
    <w:basedOn w:val="DefaultParagraphFont"/>
    <w:uiPriority w:val="32"/>
    <w:qFormat/>
    <w:rsid w:val="00DF08D7"/>
    <w:rPr>
      <w:b/>
      <w:bCs/>
      <w:smallCaps/>
      <w:color w:val="2F5496" w:themeColor="accent1" w:themeShade="BF"/>
      <w:spacing w:val="5"/>
    </w:rPr>
  </w:style>
  <w:style w:type="paragraph" w:styleId="NormalWeb">
    <w:name w:val="Normal (Web)"/>
    <w:basedOn w:val="Normal"/>
    <w:uiPriority w:val="99"/>
    <w:semiHidden/>
    <w:unhideWhenUsed/>
    <w:rsid w:val="00DF287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7283</TotalTime>
  <Pages>19</Pages>
  <Words>6493</Words>
  <Characters>38374</Characters>
  <Application>Microsoft Office Word</Application>
  <DocSecurity>0</DocSecurity>
  <Lines>752</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dc:creator>
  <cp:keywords/>
  <dc:description/>
  <cp:lastModifiedBy>James Taylor</cp:lastModifiedBy>
  <cp:revision>6</cp:revision>
  <dcterms:created xsi:type="dcterms:W3CDTF">2025-11-06T10:53:00Z</dcterms:created>
  <dcterms:modified xsi:type="dcterms:W3CDTF">2025-11-27T08:08:00Z</dcterms:modified>
</cp:coreProperties>
</file>