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B379AB" w14:textId="77777777" w:rsidR="0053610A" w:rsidRDefault="0053610A" w:rsidP="0053610A">
      <w:pPr>
        <w:pStyle w:val="NoSpacing"/>
        <w:rPr>
          <w:sz w:val="2"/>
        </w:rPr>
      </w:pPr>
    </w:p>
    <w:p w14:paraId="244F9972" w14:textId="77777777" w:rsidR="0053610A" w:rsidRDefault="0053610A" w:rsidP="0053610A">
      <w:pPr>
        <w:pStyle w:val="NoSpacing"/>
        <w:rPr>
          <w:sz w:val="2"/>
        </w:rPr>
      </w:pPr>
    </w:p>
    <w:p w14:paraId="1CBE7BDD" w14:textId="77777777" w:rsidR="0053610A" w:rsidRDefault="0053610A" w:rsidP="0053610A">
      <w:pPr>
        <w:pStyle w:val="NoSpacing"/>
        <w:rPr>
          <w:sz w:val="2"/>
        </w:rPr>
      </w:pPr>
    </w:p>
    <w:p w14:paraId="52A291C5" w14:textId="77777777" w:rsidR="0053610A" w:rsidRDefault="0053610A" w:rsidP="0053610A">
      <w:r>
        <w:rPr>
          <w:noProof/>
          <w:color w:val="000000" w:themeColor="text1"/>
          <w:lang w:eastAsia="en-GB"/>
        </w:rPr>
        <w:drawing>
          <wp:anchor distT="0" distB="0" distL="114300" distR="114300" simplePos="0" relativeHeight="251661312" behindDoc="1" locked="0" layoutInCell="1" allowOverlap="1" wp14:anchorId="5E5B82CE" wp14:editId="77B60780">
            <wp:simplePos x="0" y="0"/>
            <wp:positionH relativeFrom="margin">
              <wp:align>center</wp:align>
            </wp:positionH>
            <wp:positionV relativeFrom="paragraph">
              <wp:posOffset>96843</wp:posOffset>
            </wp:positionV>
            <wp:extent cx="4390390" cy="1535430"/>
            <wp:effectExtent l="0" t="0" r="0" b="7620"/>
            <wp:wrapTight wrapText="bothSides">
              <wp:wrapPolygon edited="0">
                <wp:start x="0" y="0"/>
                <wp:lineTo x="0" y="21439"/>
                <wp:lineTo x="21463" y="21439"/>
                <wp:lineTo x="2146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4390390" cy="1535430"/>
                    </a:xfrm>
                    <a:prstGeom prst="rect">
                      <a:avLst/>
                    </a:prstGeom>
                  </pic:spPr>
                </pic:pic>
              </a:graphicData>
            </a:graphic>
            <wp14:sizeRelH relativeFrom="page">
              <wp14:pctWidth>0</wp14:pctWidth>
            </wp14:sizeRelH>
            <wp14:sizeRelV relativeFrom="page">
              <wp14:pctHeight>0</wp14:pctHeight>
            </wp14:sizeRelV>
          </wp:anchor>
        </w:drawing>
      </w:r>
    </w:p>
    <w:p w14:paraId="41BF0D28" w14:textId="77777777" w:rsidR="0053610A" w:rsidRDefault="0053610A" w:rsidP="0053610A">
      <w:pPr>
        <w:spacing w:after="200" w:line="276" w:lineRule="auto"/>
        <w:rPr>
          <w:rFonts w:eastAsiaTheme="minorEastAsia"/>
          <w:sz w:val="22"/>
          <w:szCs w:val="22"/>
          <w:lang w:val="en-US"/>
        </w:rPr>
      </w:pPr>
    </w:p>
    <w:p w14:paraId="59688229" w14:textId="77777777" w:rsidR="0053610A" w:rsidRDefault="0053610A" w:rsidP="0053610A">
      <w:pPr>
        <w:spacing w:after="200" w:line="276" w:lineRule="auto"/>
        <w:rPr>
          <w:rFonts w:eastAsiaTheme="minorEastAsia"/>
          <w:sz w:val="22"/>
          <w:szCs w:val="22"/>
          <w:lang w:val="en-US"/>
        </w:rPr>
      </w:pPr>
    </w:p>
    <w:p w14:paraId="19563570" w14:textId="77777777" w:rsidR="0053610A" w:rsidRDefault="0053610A" w:rsidP="0053610A">
      <w:pPr>
        <w:spacing w:after="200" w:line="276" w:lineRule="auto"/>
        <w:rPr>
          <w:rFonts w:eastAsiaTheme="minorEastAsia"/>
          <w:sz w:val="22"/>
          <w:szCs w:val="22"/>
          <w:lang w:val="en-US"/>
        </w:rPr>
      </w:pPr>
    </w:p>
    <w:p w14:paraId="1B4CDBA9" w14:textId="77777777" w:rsidR="0053610A" w:rsidRDefault="0053610A" w:rsidP="0053610A">
      <w:pPr>
        <w:spacing w:after="200" w:line="276" w:lineRule="auto"/>
        <w:rPr>
          <w:rFonts w:eastAsiaTheme="minorEastAsia"/>
          <w:sz w:val="22"/>
          <w:szCs w:val="22"/>
          <w:lang w:val="en-US"/>
        </w:rPr>
      </w:pPr>
    </w:p>
    <w:p w14:paraId="6E93B14B" w14:textId="77777777" w:rsidR="0053610A" w:rsidRDefault="0053610A" w:rsidP="0053610A">
      <w:pPr>
        <w:spacing w:after="200" w:line="276" w:lineRule="auto"/>
        <w:rPr>
          <w:rFonts w:eastAsiaTheme="minorEastAsia"/>
          <w:sz w:val="22"/>
          <w:szCs w:val="22"/>
          <w:lang w:val="en-US"/>
        </w:rPr>
      </w:pPr>
    </w:p>
    <w:p w14:paraId="33056E5A" w14:textId="77777777" w:rsidR="0053610A" w:rsidRDefault="0053610A" w:rsidP="0053610A">
      <w:pPr>
        <w:spacing w:after="200" w:line="276" w:lineRule="auto"/>
        <w:rPr>
          <w:rFonts w:eastAsiaTheme="minorEastAsia"/>
          <w:sz w:val="22"/>
          <w:szCs w:val="22"/>
          <w:lang w:val="en-US"/>
        </w:rPr>
      </w:pPr>
      <w:r>
        <w:rPr>
          <w:noProof/>
          <w:color w:val="156082" w:themeColor="accent1"/>
          <w:sz w:val="36"/>
          <w:szCs w:val="36"/>
        </w:rPr>
        <mc:AlternateContent>
          <mc:Choice Requires="wpg">
            <w:drawing>
              <wp:anchor distT="0" distB="0" distL="114300" distR="114300" simplePos="0" relativeHeight="251659264" behindDoc="1" locked="0" layoutInCell="1" allowOverlap="1" wp14:anchorId="1D4AC492" wp14:editId="5863CD4F">
                <wp:simplePos x="0" y="0"/>
                <wp:positionH relativeFrom="page">
                  <wp:posOffset>1541972</wp:posOffset>
                </wp:positionH>
                <wp:positionV relativeFrom="page">
                  <wp:posOffset>3172879</wp:posOffset>
                </wp:positionV>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AFC10B6" id="Group 2" o:spid="_x0000_s1026" style="position:absolute;margin-left:121.4pt;margin-top:249.85pt;width:432.65pt;height:448.55pt;z-index:-251657216;mso-width-percent:706;mso-height-percent:566;mso-position-horizontal-relative:page;mso-position-vertical-relative:page;mso-width-percent:706;mso-height-percent:566"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72673FF2" w14:textId="77777777" w:rsidR="0053610A" w:rsidRDefault="0053610A" w:rsidP="0053610A">
      <w:pPr>
        <w:spacing w:after="200" w:line="276" w:lineRule="auto"/>
        <w:jc w:val="center"/>
        <w:rPr>
          <w:rFonts w:eastAsiaTheme="minorEastAsia"/>
          <w:b/>
          <w:bCs/>
          <w:sz w:val="32"/>
          <w:szCs w:val="32"/>
        </w:rPr>
      </w:pPr>
      <w:r w:rsidRPr="00C20A63">
        <w:rPr>
          <w:rFonts w:ascii="Segoe UI Emoji" w:eastAsiaTheme="minorEastAsia" w:hAnsi="Segoe UI Emoji" w:cs="Segoe UI Emoji"/>
          <w:b/>
          <w:bCs/>
          <w:sz w:val="32"/>
          <w:szCs w:val="32"/>
        </w:rPr>
        <w:t>🔱</w:t>
      </w:r>
      <w:r w:rsidRPr="00C20A63">
        <w:rPr>
          <w:rFonts w:eastAsiaTheme="minorEastAsia"/>
          <w:b/>
          <w:bCs/>
          <w:sz w:val="32"/>
          <w:szCs w:val="32"/>
        </w:rPr>
        <w:t xml:space="preserve"> POSEIDON</w:t>
      </w:r>
    </w:p>
    <w:p w14:paraId="7E0D0B2A" w14:textId="77777777" w:rsidR="0053610A" w:rsidRDefault="0053610A" w:rsidP="0053610A">
      <w:pPr>
        <w:spacing w:after="200" w:line="276" w:lineRule="auto"/>
        <w:jc w:val="center"/>
        <w:rPr>
          <w:rFonts w:eastAsiaTheme="minorEastAsia"/>
          <w:i/>
          <w:iCs/>
        </w:rPr>
      </w:pPr>
      <w:r w:rsidRPr="00C20A63">
        <w:rPr>
          <w:rFonts w:eastAsiaTheme="minorEastAsia"/>
          <w:i/>
          <w:iCs/>
        </w:rPr>
        <w:t>Waterproof submersible portable power system for harsh environments</w:t>
      </w:r>
    </w:p>
    <w:p w14:paraId="55724BF5" w14:textId="44E7315C" w:rsidR="0053610A" w:rsidRDefault="0053610A" w:rsidP="0053610A">
      <w:pPr>
        <w:spacing w:after="200" w:line="276" w:lineRule="auto"/>
        <w:jc w:val="center"/>
        <w:rPr>
          <w:rFonts w:eastAsiaTheme="minorEastAsia"/>
        </w:rPr>
      </w:pPr>
      <w:r w:rsidRPr="0083770E">
        <w:rPr>
          <w:rFonts w:eastAsiaTheme="minorEastAsia"/>
          <w:b/>
          <w:bCs/>
        </w:rPr>
        <w:t>Student Name:</w:t>
      </w:r>
      <w:r w:rsidRPr="0083770E">
        <w:rPr>
          <w:rFonts w:eastAsiaTheme="minorEastAsia"/>
        </w:rPr>
        <w:t xml:space="preserve"> Jack Davies</w:t>
      </w:r>
      <w:r w:rsidRPr="0083770E">
        <w:rPr>
          <w:rFonts w:eastAsiaTheme="minorEastAsia"/>
        </w:rPr>
        <w:br/>
      </w:r>
      <w:r w:rsidRPr="0083770E">
        <w:rPr>
          <w:rFonts w:eastAsiaTheme="minorEastAsia"/>
          <w:b/>
          <w:bCs/>
        </w:rPr>
        <w:t>Student ID:</w:t>
      </w:r>
      <w:r w:rsidRPr="0083770E">
        <w:rPr>
          <w:rFonts w:eastAsiaTheme="minorEastAsia"/>
        </w:rPr>
        <w:t xml:space="preserve"> 1504731</w:t>
      </w:r>
      <w:r w:rsidRPr="0083770E">
        <w:rPr>
          <w:rFonts w:eastAsiaTheme="minorEastAsia"/>
        </w:rPr>
        <w:br/>
      </w:r>
      <w:r w:rsidRPr="0083770E">
        <w:rPr>
          <w:rFonts w:eastAsiaTheme="minorEastAsia"/>
          <w:b/>
          <w:bCs/>
        </w:rPr>
        <w:t>Supervisor:</w:t>
      </w:r>
      <w:r w:rsidRPr="0083770E">
        <w:rPr>
          <w:rFonts w:eastAsiaTheme="minorEastAsia"/>
        </w:rPr>
        <w:t xml:space="preserve"> </w:t>
      </w:r>
      <w:r w:rsidRPr="00C20A63">
        <w:rPr>
          <w:rFonts w:eastAsiaTheme="minorEastAsia"/>
        </w:rPr>
        <w:t>Dr Seena Joseph</w:t>
      </w:r>
      <w:r w:rsidRPr="0083770E">
        <w:rPr>
          <w:rFonts w:eastAsiaTheme="minorEastAsia"/>
        </w:rPr>
        <w:br/>
      </w:r>
      <w:r w:rsidRPr="0083770E">
        <w:rPr>
          <w:rFonts w:eastAsiaTheme="minorEastAsia"/>
          <w:b/>
          <w:bCs/>
        </w:rPr>
        <w:t>Submission Date:</w:t>
      </w:r>
      <w:r w:rsidRPr="0083770E">
        <w:rPr>
          <w:rFonts w:eastAsiaTheme="minorEastAsia"/>
        </w:rPr>
        <w:t xml:space="preserve"> </w:t>
      </w:r>
      <w:r w:rsidR="00B71F22">
        <w:rPr>
          <w:rFonts w:eastAsiaTheme="minorEastAsia"/>
        </w:rPr>
        <w:t>01</w:t>
      </w:r>
      <w:r>
        <w:rPr>
          <w:rFonts w:eastAsiaTheme="minorEastAsia"/>
        </w:rPr>
        <w:t>/0</w:t>
      </w:r>
      <w:r w:rsidR="00B71F22">
        <w:rPr>
          <w:rFonts w:eastAsiaTheme="minorEastAsia"/>
        </w:rPr>
        <w:t>5</w:t>
      </w:r>
      <w:r>
        <w:rPr>
          <w:rFonts w:eastAsiaTheme="minorEastAsia"/>
        </w:rPr>
        <w:t>/2026</w:t>
      </w:r>
    </w:p>
    <w:p w14:paraId="1CD8E008" w14:textId="77777777" w:rsidR="0053610A" w:rsidRDefault="0053610A" w:rsidP="0053610A">
      <w:pPr>
        <w:spacing w:after="200" w:line="276" w:lineRule="auto"/>
        <w:jc w:val="center"/>
        <w:rPr>
          <w:rFonts w:eastAsiaTheme="minorEastAsia"/>
        </w:rPr>
      </w:pPr>
    </w:p>
    <w:p w14:paraId="47174735" w14:textId="77777777" w:rsidR="0053610A" w:rsidRDefault="0053610A" w:rsidP="0053610A">
      <w:pPr>
        <w:spacing w:after="200" w:line="276" w:lineRule="auto"/>
        <w:jc w:val="center"/>
        <w:rPr>
          <w:rFonts w:eastAsiaTheme="minorEastAsia"/>
        </w:rPr>
      </w:pPr>
    </w:p>
    <w:p w14:paraId="63138DD9" w14:textId="77777777" w:rsidR="0053610A" w:rsidRDefault="0053610A" w:rsidP="0053610A">
      <w:pPr>
        <w:spacing w:after="200" w:line="276" w:lineRule="auto"/>
        <w:jc w:val="center"/>
        <w:rPr>
          <w:rFonts w:eastAsiaTheme="minorEastAsia"/>
        </w:rPr>
      </w:pPr>
    </w:p>
    <w:p w14:paraId="0035B69F" w14:textId="77777777" w:rsidR="0053610A" w:rsidRDefault="0053610A" w:rsidP="0053610A">
      <w:pPr>
        <w:spacing w:after="200" w:line="276" w:lineRule="auto"/>
        <w:jc w:val="center"/>
        <w:rPr>
          <w:rFonts w:eastAsiaTheme="minorEastAsia"/>
        </w:rPr>
      </w:pPr>
    </w:p>
    <w:p w14:paraId="27AB9DBF" w14:textId="77777777" w:rsidR="0053610A" w:rsidRDefault="0053610A" w:rsidP="0053610A">
      <w:pPr>
        <w:spacing w:after="200" w:line="276" w:lineRule="auto"/>
        <w:jc w:val="center"/>
        <w:rPr>
          <w:rFonts w:eastAsiaTheme="minorEastAsia"/>
        </w:rPr>
      </w:pPr>
    </w:p>
    <w:p w14:paraId="7DCF73C3" w14:textId="77777777" w:rsidR="0053610A" w:rsidRDefault="0053610A" w:rsidP="0053610A">
      <w:pPr>
        <w:spacing w:after="200" w:line="276" w:lineRule="auto"/>
        <w:jc w:val="center"/>
        <w:rPr>
          <w:rFonts w:eastAsiaTheme="minorEastAsia"/>
        </w:rPr>
      </w:pPr>
    </w:p>
    <w:p w14:paraId="1A990417" w14:textId="77777777" w:rsidR="0053610A" w:rsidRDefault="0053610A" w:rsidP="0053610A">
      <w:pPr>
        <w:spacing w:after="200" w:line="276" w:lineRule="auto"/>
        <w:jc w:val="center"/>
        <w:rPr>
          <w:rFonts w:eastAsiaTheme="minorEastAsia"/>
        </w:rPr>
      </w:pPr>
    </w:p>
    <w:p w14:paraId="7B3EB0C2" w14:textId="77777777" w:rsidR="0053610A" w:rsidRDefault="0053610A" w:rsidP="0053610A">
      <w:pPr>
        <w:spacing w:after="200" w:line="276" w:lineRule="auto"/>
        <w:jc w:val="center"/>
        <w:rPr>
          <w:rFonts w:eastAsiaTheme="minorEastAsia"/>
        </w:rPr>
      </w:pPr>
    </w:p>
    <w:p w14:paraId="2F0FEA7A" w14:textId="77777777" w:rsidR="0053610A" w:rsidRPr="0083770E" w:rsidRDefault="0053610A" w:rsidP="0053610A">
      <w:pPr>
        <w:spacing w:after="200" w:line="276" w:lineRule="auto"/>
        <w:jc w:val="right"/>
        <w:rPr>
          <w:rFonts w:eastAsiaTheme="minorEastAsia"/>
          <w:sz w:val="22"/>
          <w:szCs w:val="22"/>
          <w:lang w:val="en-US"/>
        </w:rPr>
      </w:pPr>
      <w:r w:rsidRPr="006E5EEE">
        <w:rPr>
          <w:rFonts w:eastAsiaTheme="minorEastAsia"/>
          <w:noProof/>
          <w:color w:val="156082" w:themeColor="accent1"/>
          <w:sz w:val="36"/>
          <w:szCs w:val="36"/>
          <w:lang w:val="en-US"/>
        </w:rPr>
        <w:drawing>
          <wp:anchor distT="0" distB="0" distL="114300" distR="114300" simplePos="0" relativeHeight="251660288" behindDoc="1" locked="0" layoutInCell="1" allowOverlap="1" wp14:anchorId="07C8395A" wp14:editId="274CE985">
            <wp:simplePos x="0" y="0"/>
            <wp:positionH relativeFrom="margin">
              <wp:posOffset>2443480</wp:posOffset>
            </wp:positionH>
            <wp:positionV relativeFrom="paragraph">
              <wp:posOffset>258313</wp:posOffset>
            </wp:positionV>
            <wp:extent cx="3389630" cy="914400"/>
            <wp:effectExtent l="0" t="0" r="1270" b="0"/>
            <wp:wrapTight wrapText="bothSides">
              <wp:wrapPolygon edited="0">
                <wp:start x="0" y="0"/>
                <wp:lineTo x="0" y="21150"/>
                <wp:lineTo x="21487" y="21150"/>
                <wp:lineTo x="2148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3389630" cy="914400"/>
                    </a:xfrm>
                    <a:prstGeom prst="rect">
                      <a:avLst/>
                    </a:prstGeom>
                  </pic:spPr>
                </pic:pic>
              </a:graphicData>
            </a:graphic>
            <wp14:sizeRelH relativeFrom="page">
              <wp14:pctWidth>0</wp14:pctWidth>
            </wp14:sizeRelH>
            <wp14:sizeRelV relativeFrom="page">
              <wp14:pctHeight>0</wp14:pctHeight>
            </wp14:sizeRelV>
          </wp:anchor>
        </w:drawing>
      </w:r>
      <w:r w:rsidRPr="0083770E">
        <w:rPr>
          <w:rFonts w:eastAsiaTheme="minorEastAsia"/>
        </w:rPr>
        <w:t>BEng (Hons) Electronic and Electrical Engineering</w:t>
      </w:r>
      <w:r w:rsidRPr="0083770E">
        <w:rPr>
          <w:lang w:val="en-US"/>
        </w:rPr>
        <w:t xml:space="preserve"> </w:t>
      </w:r>
    </w:p>
    <w:p w14:paraId="10A328A9" w14:textId="77777777" w:rsidR="0053610A" w:rsidRDefault="0053610A" w:rsidP="0053610A">
      <w:r>
        <w:br w:type="page"/>
      </w:r>
    </w:p>
    <w:sdt>
      <w:sdtPr>
        <w:rPr>
          <w:rFonts w:asciiTheme="minorHAnsi" w:eastAsiaTheme="minorHAnsi" w:hAnsiTheme="minorHAnsi" w:cstheme="minorBidi"/>
          <w:color w:val="auto"/>
          <w:kern w:val="2"/>
          <w:sz w:val="24"/>
          <w:szCs w:val="24"/>
          <w:lang w:val="en-GB"/>
          <w14:ligatures w14:val="standardContextual"/>
        </w:rPr>
        <w:id w:val="-1833138629"/>
        <w:docPartObj>
          <w:docPartGallery w:val="Table of Contents"/>
          <w:docPartUnique/>
        </w:docPartObj>
      </w:sdtPr>
      <w:sdtEndPr>
        <w:rPr>
          <w:b/>
          <w:bCs/>
          <w:noProof/>
        </w:rPr>
      </w:sdtEndPr>
      <w:sdtContent>
        <w:p w14:paraId="45E24FE4" w14:textId="356A4824" w:rsidR="0053610A" w:rsidRDefault="0053610A">
          <w:pPr>
            <w:pStyle w:val="TOCHeading"/>
          </w:pPr>
          <w:r>
            <w:t>Contents</w:t>
          </w:r>
        </w:p>
        <w:p w14:paraId="7C9DC879" w14:textId="1813BF8B" w:rsidR="00B57D3B" w:rsidRDefault="0053610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8541457" w:history="1">
            <w:r w:rsidR="00B57D3B" w:rsidRPr="00CA50C7">
              <w:rPr>
                <w:rStyle w:val="Hyperlink"/>
                <w:rFonts w:ascii="Segoe UI Emoji" w:hAnsi="Segoe UI Emoji" w:cs="Segoe UI Emoji"/>
                <w:noProof/>
              </w:rPr>
              <w:t>🔱</w:t>
            </w:r>
            <w:r w:rsidR="00B57D3B" w:rsidRPr="00CA50C7">
              <w:rPr>
                <w:rStyle w:val="Hyperlink"/>
                <w:noProof/>
              </w:rPr>
              <w:t xml:space="preserve"> Abstract</w:t>
            </w:r>
            <w:r w:rsidR="00B57D3B">
              <w:rPr>
                <w:noProof/>
                <w:webHidden/>
              </w:rPr>
              <w:tab/>
            </w:r>
            <w:r w:rsidR="00B57D3B">
              <w:rPr>
                <w:noProof/>
                <w:webHidden/>
              </w:rPr>
              <w:fldChar w:fldCharType="begin"/>
            </w:r>
            <w:r w:rsidR="00B57D3B">
              <w:rPr>
                <w:noProof/>
                <w:webHidden/>
              </w:rPr>
              <w:instrText xml:space="preserve"> PAGEREF _Toc228541457 \h </w:instrText>
            </w:r>
            <w:r w:rsidR="00B57D3B">
              <w:rPr>
                <w:noProof/>
                <w:webHidden/>
              </w:rPr>
            </w:r>
            <w:r w:rsidR="00B57D3B">
              <w:rPr>
                <w:noProof/>
                <w:webHidden/>
              </w:rPr>
              <w:fldChar w:fldCharType="separate"/>
            </w:r>
            <w:r w:rsidR="00B57D3B">
              <w:rPr>
                <w:noProof/>
                <w:webHidden/>
              </w:rPr>
              <w:t>3</w:t>
            </w:r>
            <w:r w:rsidR="00B57D3B">
              <w:rPr>
                <w:noProof/>
                <w:webHidden/>
              </w:rPr>
              <w:fldChar w:fldCharType="end"/>
            </w:r>
          </w:hyperlink>
        </w:p>
        <w:p w14:paraId="4C20BA33" w14:textId="6FE7E1DB" w:rsidR="00B57D3B" w:rsidRDefault="00B57D3B">
          <w:pPr>
            <w:pStyle w:val="TOC1"/>
            <w:tabs>
              <w:tab w:val="right" w:leader="dot" w:pos="9016"/>
            </w:tabs>
            <w:rPr>
              <w:rFonts w:eastAsiaTheme="minorEastAsia"/>
              <w:noProof/>
              <w:lang w:eastAsia="en-GB"/>
            </w:rPr>
          </w:pPr>
          <w:hyperlink w:anchor="_Toc228541458" w:history="1">
            <w:r w:rsidRPr="00CA50C7">
              <w:rPr>
                <w:rStyle w:val="Hyperlink"/>
                <w:rFonts w:ascii="Segoe UI Emoji" w:hAnsi="Segoe UI Emoji" w:cs="Segoe UI Emoji"/>
                <w:noProof/>
              </w:rPr>
              <w:t>🔱</w:t>
            </w:r>
            <w:r w:rsidRPr="00CA50C7">
              <w:rPr>
                <w:rStyle w:val="Hyperlink"/>
                <w:noProof/>
              </w:rPr>
              <w:t>1. Introduction</w:t>
            </w:r>
            <w:r>
              <w:rPr>
                <w:noProof/>
                <w:webHidden/>
              </w:rPr>
              <w:tab/>
            </w:r>
            <w:r>
              <w:rPr>
                <w:noProof/>
                <w:webHidden/>
              </w:rPr>
              <w:fldChar w:fldCharType="begin"/>
            </w:r>
            <w:r>
              <w:rPr>
                <w:noProof/>
                <w:webHidden/>
              </w:rPr>
              <w:instrText xml:space="preserve"> PAGEREF _Toc228541458 \h </w:instrText>
            </w:r>
            <w:r>
              <w:rPr>
                <w:noProof/>
                <w:webHidden/>
              </w:rPr>
            </w:r>
            <w:r>
              <w:rPr>
                <w:noProof/>
                <w:webHidden/>
              </w:rPr>
              <w:fldChar w:fldCharType="separate"/>
            </w:r>
            <w:r>
              <w:rPr>
                <w:noProof/>
                <w:webHidden/>
              </w:rPr>
              <w:t>4</w:t>
            </w:r>
            <w:r>
              <w:rPr>
                <w:noProof/>
                <w:webHidden/>
              </w:rPr>
              <w:fldChar w:fldCharType="end"/>
            </w:r>
          </w:hyperlink>
        </w:p>
        <w:p w14:paraId="1E941444" w14:textId="32416059" w:rsidR="00B57D3B" w:rsidRDefault="00B57D3B">
          <w:pPr>
            <w:pStyle w:val="TOC1"/>
            <w:tabs>
              <w:tab w:val="right" w:leader="dot" w:pos="9016"/>
            </w:tabs>
            <w:rPr>
              <w:rFonts w:eastAsiaTheme="minorEastAsia"/>
              <w:noProof/>
              <w:lang w:eastAsia="en-GB"/>
            </w:rPr>
          </w:pPr>
          <w:hyperlink w:anchor="_Toc228541459" w:history="1">
            <w:r w:rsidRPr="00CA50C7">
              <w:rPr>
                <w:rStyle w:val="Hyperlink"/>
                <w:rFonts w:ascii="Segoe UI Emoji" w:hAnsi="Segoe UI Emoji" w:cs="Segoe UI Emoji"/>
                <w:noProof/>
              </w:rPr>
              <w:t>🔱</w:t>
            </w:r>
            <w:r w:rsidRPr="00CA50C7">
              <w:rPr>
                <w:rStyle w:val="Hyperlink"/>
                <w:noProof/>
              </w:rPr>
              <w:t>2. Literature Review</w:t>
            </w:r>
            <w:r>
              <w:rPr>
                <w:noProof/>
                <w:webHidden/>
              </w:rPr>
              <w:tab/>
            </w:r>
            <w:r>
              <w:rPr>
                <w:noProof/>
                <w:webHidden/>
              </w:rPr>
              <w:fldChar w:fldCharType="begin"/>
            </w:r>
            <w:r>
              <w:rPr>
                <w:noProof/>
                <w:webHidden/>
              </w:rPr>
              <w:instrText xml:space="preserve"> PAGEREF _Toc228541459 \h </w:instrText>
            </w:r>
            <w:r>
              <w:rPr>
                <w:noProof/>
                <w:webHidden/>
              </w:rPr>
            </w:r>
            <w:r>
              <w:rPr>
                <w:noProof/>
                <w:webHidden/>
              </w:rPr>
              <w:fldChar w:fldCharType="separate"/>
            </w:r>
            <w:r>
              <w:rPr>
                <w:noProof/>
                <w:webHidden/>
              </w:rPr>
              <w:t>5</w:t>
            </w:r>
            <w:r>
              <w:rPr>
                <w:noProof/>
                <w:webHidden/>
              </w:rPr>
              <w:fldChar w:fldCharType="end"/>
            </w:r>
          </w:hyperlink>
        </w:p>
        <w:p w14:paraId="31DA3119" w14:textId="2E056F84" w:rsidR="00B57D3B" w:rsidRDefault="00B57D3B">
          <w:pPr>
            <w:pStyle w:val="TOC1"/>
            <w:tabs>
              <w:tab w:val="right" w:leader="dot" w:pos="9016"/>
            </w:tabs>
            <w:rPr>
              <w:rFonts w:eastAsiaTheme="minorEastAsia"/>
              <w:noProof/>
              <w:lang w:eastAsia="en-GB"/>
            </w:rPr>
          </w:pPr>
          <w:hyperlink w:anchor="_Toc228541460" w:history="1">
            <w:r w:rsidRPr="00CA50C7">
              <w:rPr>
                <w:rStyle w:val="Hyperlink"/>
                <w:rFonts w:ascii="Segoe UI Emoji" w:hAnsi="Segoe UI Emoji" w:cs="Segoe UI Emoji"/>
                <w:noProof/>
              </w:rPr>
              <w:t>🔱</w:t>
            </w:r>
            <w:r w:rsidRPr="00CA50C7">
              <w:rPr>
                <w:rStyle w:val="Hyperlink"/>
                <w:noProof/>
              </w:rPr>
              <w:t xml:space="preserve"> 3. Market Analysis and Positioning</w:t>
            </w:r>
            <w:r>
              <w:rPr>
                <w:noProof/>
                <w:webHidden/>
              </w:rPr>
              <w:tab/>
            </w:r>
            <w:r>
              <w:rPr>
                <w:noProof/>
                <w:webHidden/>
              </w:rPr>
              <w:fldChar w:fldCharType="begin"/>
            </w:r>
            <w:r>
              <w:rPr>
                <w:noProof/>
                <w:webHidden/>
              </w:rPr>
              <w:instrText xml:space="preserve"> PAGEREF _Toc228541460 \h </w:instrText>
            </w:r>
            <w:r>
              <w:rPr>
                <w:noProof/>
                <w:webHidden/>
              </w:rPr>
            </w:r>
            <w:r>
              <w:rPr>
                <w:noProof/>
                <w:webHidden/>
              </w:rPr>
              <w:fldChar w:fldCharType="separate"/>
            </w:r>
            <w:r>
              <w:rPr>
                <w:noProof/>
                <w:webHidden/>
              </w:rPr>
              <w:t>6</w:t>
            </w:r>
            <w:r>
              <w:rPr>
                <w:noProof/>
                <w:webHidden/>
              </w:rPr>
              <w:fldChar w:fldCharType="end"/>
            </w:r>
          </w:hyperlink>
        </w:p>
        <w:p w14:paraId="1A9A4EFF" w14:textId="3F34FA31" w:rsidR="00B57D3B" w:rsidRDefault="00B57D3B">
          <w:pPr>
            <w:pStyle w:val="TOC2"/>
            <w:tabs>
              <w:tab w:val="right" w:leader="dot" w:pos="9016"/>
            </w:tabs>
            <w:rPr>
              <w:rFonts w:eastAsiaTheme="minorEastAsia"/>
              <w:noProof/>
              <w:lang w:eastAsia="en-GB"/>
            </w:rPr>
          </w:pPr>
          <w:hyperlink w:anchor="_Toc228541461" w:history="1">
            <w:r w:rsidRPr="00CA50C7">
              <w:rPr>
                <w:rStyle w:val="Hyperlink"/>
                <w:rFonts w:ascii="Segoe UI Emoji" w:hAnsi="Segoe UI Emoji" w:cs="Segoe UI Emoji"/>
                <w:noProof/>
              </w:rPr>
              <w:t>🔱</w:t>
            </w:r>
            <w:r w:rsidRPr="00CA50C7">
              <w:rPr>
                <w:rStyle w:val="Hyperlink"/>
                <w:noProof/>
              </w:rPr>
              <w:t xml:space="preserve"> 3.1 Market Analysis</w:t>
            </w:r>
            <w:r>
              <w:rPr>
                <w:noProof/>
                <w:webHidden/>
              </w:rPr>
              <w:tab/>
            </w:r>
            <w:r>
              <w:rPr>
                <w:noProof/>
                <w:webHidden/>
              </w:rPr>
              <w:fldChar w:fldCharType="begin"/>
            </w:r>
            <w:r>
              <w:rPr>
                <w:noProof/>
                <w:webHidden/>
              </w:rPr>
              <w:instrText xml:space="preserve"> PAGEREF _Toc228541461 \h </w:instrText>
            </w:r>
            <w:r>
              <w:rPr>
                <w:noProof/>
                <w:webHidden/>
              </w:rPr>
            </w:r>
            <w:r>
              <w:rPr>
                <w:noProof/>
                <w:webHidden/>
              </w:rPr>
              <w:fldChar w:fldCharType="separate"/>
            </w:r>
            <w:r>
              <w:rPr>
                <w:noProof/>
                <w:webHidden/>
              </w:rPr>
              <w:t>6</w:t>
            </w:r>
            <w:r>
              <w:rPr>
                <w:noProof/>
                <w:webHidden/>
              </w:rPr>
              <w:fldChar w:fldCharType="end"/>
            </w:r>
          </w:hyperlink>
        </w:p>
        <w:p w14:paraId="2CD547FB" w14:textId="34C3128D" w:rsidR="00B57D3B" w:rsidRDefault="00B57D3B">
          <w:pPr>
            <w:pStyle w:val="TOC2"/>
            <w:tabs>
              <w:tab w:val="right" w:leader="dot" w:pos="9016"/>
            </w:tabs>
            <w:rPr>
              <w:rFonts w:eastAsiaTheme="minorEastAsia"/>
              <w:noProof/>
              <w:lang w:eastAsia="en-GB"/>
            </w:rPr>
          </w:pPr>
          <w:hyperlink w:anchor="_Toc228541462" w:history="1">
            <w:r w:rsidRPr="00CA50C7">
              <w:rPr>
                <w:rStyle w:val="Hyperlink"/>
                <w:rFonts w:ascii="Segoe UI Emoji" w:hAnsi="Segoe UI Emoji" w:cs="Segoe UI Emoji"/>
                <w:noProof/>
              </w:rPr>
              <w:t xml:space="preserve">🔱 </w:t>
            </w:r>
            <w:r w:rsidRPr="00CA50C7">
              <w:rPr>
                <w:rStyle w:val="Hyperlink"/>
                <w:noProof/>
              </w:rPr>
              <w:t>3.2 Design Requirements Derived from Market Gaps</w:t>
            </w:r>
            <w:r>
              <w:rPr>
                <w:noProof/>
                <w:webHidden/>
              </w:rPr>
              <w:tab/>
            </w:r>
            <w:r>
              <w:rPr>
                <w:noProof/>
                <w:webHidden/>
              </w:rPr>
              <w:fldChar w:fldCharType="begin"/>
            </w:r>
            <w:r>
              <w:rPr>
                <w:noProof/>
                <w:webHidden/>
              </w:rPr>
              <w:instrText xml:space="preserve"> PAGEREF _Toc228541462 \h </w:instrText>
            </w:r>
            <w:r>
              <w:rPr>
                <w:noProof/>
                <w:webHidden/>
              </w:rPr>
            </w:r>
            <w:r>
              <w:rPr>
                <w:noProof/>
                <w:webHidden/>
              </w:rPr>
              <w:fldChar w:fldCharType="separate"/>
            </w:r>
            <w:r>
              <w:rPr>
                <w:noProof/>
                <w:webHidden/>
              </w:rPr>
              <w:t>8</w:t>
            </w:r>
            <w:r>
              <w:rPr>
                <w:noProof/>
                <w:webHidden/>
              </w:rPr>
              <w:fldChar w:fldCharType="end"/>
            </w:r>
          </w:hyperlink>
        </w:p>
        <w:p w14:paraId="0D373CA2" w14:textId="60BACCE1" w:rsidR="00B57D3B" w:rsidRDefault="00B57D3B">
          <w:pPr>
            <w:pStyle w:val="TOC2"/>
            <w:tabs>
              <w:tab w:val="right" w:leader="dot" w:pos="9016"/>
            </w:tabs>
            <w:rPr>
              <w:rFonts w:eastAsiaTheme="minorEastAsia"/>
              <w:noProof/>
              <w:lang w:eastAsia="en-GB"/>
            </w:rPr>
          </w:pPr>
          <w:hyperlink w:anchor="_Toc228541463" w:history="1">
            <w:r w:rsidRPr="00CA50C7">
              <w:rPr>
                <w:rStyle w:val="Hyperlink"/>
                <w:rFonts w:ascii="Segoe UI Emoji" w:hAnsi="Segoe UI Emoji" w:cs="Segoe UI Emoji"/>
                <w:noProof/>
              </w:rPr>
              <w:t>🔱</w:t>
            </w:r>
            <w:r w:rsidRPr="00CA50C7">
              <w:rPr>
                <w:rStyle w:val="Hyperlink"/>
                <w:noProof/>
              </w:rPr>
              <w:t xml:space="preserve"> 3.3 System Architecture</w:t>
            </w:r>
            <w:r>
              <w:rPr>
                <w:noProof/>
                <w:webHidden/>
              </w:rPr>
              <w:tab/>
            </w:r>
            <w:r>
              <w:rPr>
                <w:noProof/>
                <w:webHidden/>
              </w:rPr>
              <w:fldChar w:fldCharType="begin"/>
            </w:r>
            <w:r>
              <w:rPr>
                <w:noProof/>
                <w:webHidden/>
              </w:rPr>
              <w:instrText xml:space="preserve"> PAGEREF _Toc228541463 \h </w:instrText>
            </w:r>
            <w:r>
              <w:rPr>
                <w:noProof/>
                <w:webHidden/>
              </w:rPr>
            </w:r>
            <w:r>
              <w:rPr>
                <w:noProof/>
                <w:webHidden/>
              </w:rPr>
              <w:fldChar w:fldCharType="separate"/>
            </w:r>
            <w:r>
              <w:rPr>
                <w:noProof/>
                <w:webHidden/>
              </w:rPr>
              <w:t>9</w:t>
            </w:r>
            <w:r>
              <w:rPr>
                <w:noProof/>
                <w:webHidden/>
              </w:rPr>
              <w:fldChar w:fldCharType="end"/>
            </w:r>
          </w:hyperlink>
        </w:p>
        <w:p w14:paraId="1B1DBB2A" w14:textId="7788AE04" w:rsidR="00B57D3B" w:rsidRDefault="00B57D3B">
          <w:pPr>
            <w:pStyle w:val="TOC2"/>
            <w:tabs>
              <w:tab w:val="right" w:leader="dot" w:pos="9016"/>
            </w:tabs>
            <w:rPr>
              <w:rFonts w:eastAsiaTheme="minorEastAsia"/>
              <w:noProof/>
              <w:lang w:eastAsia="en-GB"/>
            </w:rPr>
          </w:pPr>
          <w:hyperlink w:anchor="_Toc228541464" w:history="1">
            <w:r w:rsidRPr="00CA50C7">
              <w:rPr>
                <w:rStyle w:val="Hyperlink"/>
                <w:rFonts w:ascii="Segoe UI Emoji" w:hAnsi="Segoe UI Emoji" w:cs="Segoe UI Emoji"/>
                <w:noProof/>
              </w:rPr>
              <w:t>🔱3.4 Project Planning &amp; Timetable</w:t>
            </w:r>
            <w:r>
              <w:rPr>
                <w:noProof/>
                <w:webHidden/>
              </w:rPr>
              <w:tab/>
            </w:r>
            <w:r>
              <w:rPr>
                <w:noProof/>
                <w:webHidden/>
              </w:rPr>
              <w:fldChar w:fldCharType="begin"/>
            </w:r>
            <w:r>
              <w:rPr>
                <w:noProof/>
                <w:webHidden/>
              </w:rPr>
              <w:instrText xml:space="preserve"> PAGEREF _Toc228541464 \h </w:instrText>
            </w:r>
            <w:r>
              <w:rPr>
                <w:noProof/>
                <w:webHidden/>
              </w:rPr>
            </w:r>
            <w:r>
              <w:rPr>
                <w:noProof/>
                <w:webHidden/>
              </w:rPr>
              <w:fldChar w:fldCharType="separate"/>
            </w:r>
            <w:r>
              <w:rPr>
                <w:noProof/>
                <w:webHidden/>
              </w:rPr>
              <w:t>13</w:t>
            </w:r>
            <w:r>
              <w:rPr>
                <w:noProof/>
                <w:webHidden/>
              </w:rPr>
              <w:fldChar w:fldCharType="end"/>
            </w:r>
          </w:hyperlink>
        </w:p>
        <w:p w14:paraId="5EA20975" w14:textId="072EC1D1" w:rsidR="00B57D3B" w:rsidRDefault="00B57D3B">
          <w:pPr>
            <w:pStyle w:val="TOC1"/>
            <w:tabs>
              <w:tab w:val="right" w:leader="dot" w:pos="9016"/>
            </w:tabs>
            <w:rPr>
              <w:rFonts w:eastAsiaTheme="minorEastAsia"/>
              <w:noProof/>
              <w:lang w:eastAsia="en-GB"/>
            </w:rPr>
          </w:pPr>
          <w:hyperlink w:anchor="_Toc228541465" w:history="1">
            <w:r w:rsidRPr="00CA50C7">
              <w:rPr>
                <w:rStyle w:val="Hyperlink"/>
                <w:rFonts w:ascii="Segoe UI Emoji" w:hAnsi="Segoe UI Emoji" w:cs="Segoe UI Emoji"/>
                <w:noProof/>
              </w:rPr>
              <w:t>🔱</w:t>
            </w:r>
            <w:r w:rsidRPr="00CA50C7">
              <w:rPr>
                <w:rStyle w:val="Hyperlink"/>
                <w:noProof/>
              </w:rPr>
              <w:t xml:space="preserve"> 4. Design &amp; Implementation</w:t>
            </w:r>
            <w:r>
              <w:rPr>
                <w:noProof/>
                <w:webHidden/>
              </w:rPr>
              <w:tab/>
            </w:r>
            <w:r>
              <w:rPr>
                <w:noProof/>
                <w:webHidden/>
              </w:rPr>
              <w:fldChar w:fldCharType="begin"/>
            </w:r>
            <w:r>
              <w:rPr>
                <w:noProof/>
                <w:webHidden/>
              </w:rPr>
              <w:instrText xml:space="preserve"> PAGEREF _Toc228541465 \h </w:instrText>
            </w:r>
            <w:r>
              <w:rPr>
                <w:noProof/>
                <w:webHidden/>
              </w:rPr>
            </w:r>
            <w:r>
              <w:rPr>
                <w:noProof/>
                <w:webHidden/>
              </w:rPr>
              <w:fldChar w:fldCharType="separate"/>
            </w:r>
            <w:r>
              <w:rPr>
                <w:noProof/>
                <w:webHidden/>
              </w:rPr>
              <w:t>14</w:t>
            </w:r>
            <w:r>
              <w:rPr>
                <w:noProof/>
                <w:webHidden/>
              </w:rPr>
              <w:fldChar w:fldCharType="end"/>
            </w:r>
          </w:hyperlink>
        </w:p>
        <w:p w14:paraId="0951A71F" w14:textId="2CDC1AA1" w:rsidR="00B57D3B" w:rsidRDefault="00B57D3B">
          <w:pPr>
            <w:pStyle w:val="TOC2"/>
            <w:tabs>
              <w:tab w:val="right" w:leader="dot" w:pos="9016"/>
            </w:tabs>
            <w:rPr>
              <w:rFonts w:eastAsiaTheme="minorEastAsia"/>
              <w:noProof/>
              <w:lang w:eastAsia="en-GB"/>
            </w:rPr>
          </w:pPr>
          <w:hyperlink w:anchor="_Toc228541466" w:history="1">
            <w:r w:rsidRPr="00CA50C7">
              <w:rPr>
                <w:rStyle w:val="Hyperlink"/>
                <w:rFonts w:ascii="Segoe UI Emoji" w:hAnsi="Segoe UI Emoji" w:cs="Segoe UI Emoji"/>
                <w:noProof/>
              </w:rPr>
              <w:t>🔱</w:t>
            </w:r>
            <w:r w:rsidRPr="00CA50C7">
              <w:rPr>
                <w:rStyle w:val="Hyperlink"/>
                <w:noProof/>
              </w:rPr>
              <w:t xml:space="preserve"> 4.0 System Architecture Overview</w:t>
            </w:r>
            <w:r>
              <w:rPr>
                <w:noProof/>
                <w:webHidden/>
              </w:rPr>
              <w:tab/>
            </w:r>
            <w:r>
              <w:rPr>
                <w:noProof/>
                <w:webHidden/>
              </w:rPr>
              <w:fldChar w:fldCharType="begin"/>
            </w:r>
            <w:r>
              <w:rPr>
                <w:noProof/>
                <w:webHidden/>
              </w:rPr>
              <w:instrText xml:space="preserve"> PAGEREF _Toc228541466 \h </w:instrText>
            </w:r>
            <w:r>
              <w:rPr>
                <w:noProof/>
                <w:webHidden/>
              </w:rPr>
            </w:r>
            <w:r>
              <w:rPr>
                <w:noProof/>
                <w:webHidden/>
              </w:rPr>
              <w:fldChar w:fldCharType="separate"/>
            </w:r>
            <w:r>
              <w:rPr>
                <w:noProof/>
                <w:webHidden/>
              </w:rPr>
              <w:t>14</w:t>
            </w:r>
            <w:r>
              <w:rPr>
                <w:noProof/>
                <w:webHidden/>
              </w:rPr>
              <w:fldChar w:fldCharType="end"/>
            </w:r>
          </w:hyperlink>
        </w:p>
        <w:p w14:paraId="1C850D08" w14:textId="12CC0282" w:rsidR="00B57D3B" w:rsidRDefault="00B57D3B">
          <w:pPr>
            <w:pStyle w:val="TOC2"/>
            <w:tabs>
              <w:tab w:val="right" w:leader="dot" w:pos="9016"/>
            </w:tabs>
            <w:rPr>
              <w:rFonts w:eastAsiaTheme="minorEastAsia"/>
              <w:noProof/>
              <w:lang w:eastAsia="en-GB"/>
            </w:rPr>
          </w:pPr>
          <w:hyperlink w:anchor="_Toc228541467" w:history="1">
            <w:r w:rsidRPr="00CA50C7">
              <w:rPr>
                <w:rStyle w:val="Hyperlink"/>
                <w:rFonts w:ascii="Segoe UI Emoji" w:hAnsi="Segoe UI Emoji" w:cs="Segoe UI Emoji"/>
                <w:noProof/>
              </w:rPr>
              <w:t>🔱</w:t>
            </w:r>
            <w:r w:rsidRPr="00CA50C7">
              <w:rPr>
                <w:rStyle w:val="Hyperlink"/>
                <w:noProof/>
              </w:rPr>
              <w:t xml:space="preserve"> 4.1 Battery Selection</w:t>
            </w:r>
            <w:r>
              <w:rPr>
                <w:noProof/>
                <w:webHidden/>
              </w:rPr>
              <w:tab/>
            </w:r>
            <w:r>
              <w:rPr>
                <w:noProof/>
                <w:webHidden/>
              </w:rPr>
              <w:fldChar w:fldCharType="begin"/>
            </w:r>
            <w:r>
              <w:rPr>
                <w:noProof/>
                <w:webHidden/>
              </w:rPr>
              <w:instrText xml:space="preserve"> PAGEREF _Toc228541467 \h </w:instrText>
            </w:r>
            <w:r>
              <w:rPr>
                <w:noProof/>
                <w:webHidden/>
              </w:rPr>
            </w:r>
            <w:r>
              <w:rPr>
                <w:noProof/>
                <w:webHidden/>
              </w:rPr>
              <w:fldChar w:fldCharType="separate"/>
            </w:r>
            <w:r>
              <w:rPr>
                <w:noProof/>
                <w:webHidden/>
              </w:rPr>
              <w:t>17</w:t>
            </w:r>
            <w:r>
              <w:rPr>
                <w:noProof/>
                <w:webHidden/>
              </w:rPr>
              <w:fldChar w:fldCharType="end"/>
            </w:r>
          </w:hyperlink>
        </w:p>
        <w:p w14:paraId="3751AB4C" w14:textId="1DBB0BE1" w:rsidR="00B57D3B" w:rsidRDefault="00B57D3B">
          <w:pPr>
            <w:pStyle w:val="TOC2"/>
            <w:tabs>
              <w:tab w:val="right" w:leader="dot" w:pos="9016"/>
            </w:tabs>
            <w:rPr>
              <w:rFonts w:eastAsiaTheme="minorEastAsia"/>
              <w:noProof/>
              <w:lang w:eastAsia="en-GB"/>
            </w:rPr>
          </w:pPr>
          <w:hyperlink w:anchor="_Toc228541468" w:history="1">
            <w:r w:rsidRPr="00CA50C7">
              <w:rPr>
                <w:rStyle w:val="Hyperlink"/>
                <w:rFonts w:ascii="Segoe UI Emoji" w:hAnsi="Segoe UI Emoji" w:cs="Segoe UI Emoji"/>
                <w:noProof/>
              </w:rPr>
              <w:t>🔱</w:t>
            </w:r>
            <w:r w:rsidRPr="00CA50C7">
              <w:rPr>
                <w:rStyle w:val="Hyperlink"/>
                <w:noProof/>
              </w:rPr>
              <w:t xml:space="preserve"> 4.2 Battery Management System (BMS)</w:t>
            </w:r>
            <w:r>
              <w:rPr>
                <w:noProof/>
                <w:webHidden/>
              </w:rPr>
              <w:tab/>
            </w:r>
            <w:r>
              <w:rPr>
                <w:noProof/>
                <w:webHidden/>
              </w:rPr>
              <w:fldChar w:fldCharType="begin"/>
            </w:r>
            <w:r>
              <w:rPr>
                <w:noProof/>
                <w:webHidden/>
              </w:rPr>
              <w:instrText xml:space="preserve"> PAGEREF _Toc228541468 \h </w:instrText>
            </w:r>
            <w:r>
              <w:rPr>
                <w:noProof/>
                <w:webHidden/>
              </w:rPr>
            </w:r>
            <w:r>
              <w:rPr>
                <w:noProof/>
                <w:webHidden/>
              </w:rPr>
              <w:fldChar w:fldCharType="separate"/>
            </w:r>
            <w:r>
              <w:rPr>
                <w:noProof/>
                <w:webHidden/>
              </w:rPr>
              <w:t>18</w:t>
            </w:r>
            <w:r>
              <w:rPr>
                <w:noProof/>
                <w:webHidden/>
              </w:rPr>
              <w:fldChar w:fldCharType="end"/>
            </w:r>
          </w:hyperlink>
        </w:p>
        <w:p w14:paraId="53254FB6" w14:textId="0555548F" w:rsidR="00B57D3B" w:rsidRDefault="00B57D3B">
          <w:pPr>
            <w:pStyle w:val="TOC2"/>
            <w:tabs>
              <w:tab w:val="right" w:leader="dot" w:pos="9016"/>
            </w:tabs>
            <w:rPr>
              <w:rFonts w:eastAsiaTheme="minorEastAsia"/>
              <w:noProof/>
              <w:lang w:eastAsia="en-GB"/>
            </w:rPr>
          </w:pPr>
          <w:hyperlink w:anchor="_Toc228541469" w:history="1">
            <w:r w:rsidRPr="00CA50C7">
              <w:rPr>
                <w:rStyle w:val="Hyperlink"/>
                <w:rFonts w:ascii="Segoe UI Emoji" w:hAnsi="Segoe UI Emoji" w:cs="Segoe UI Emoji"/>
                <w:noProof/>
              </w:rPr>
              <w:t>🔱</w:t>
            </w:r>
            <w:r w:rsidRPr="00CA50C7">
              <w:rPr>
                <w:rStyle w:val="Hyperlink"/>
                <w:noProof/>
              </w:rPr>
              <w:t xml:space="preserve"> 4.3 Power Conversion and Regulation</w:t>
            </w:r>
            <w:r>
              <w:rPr>
                <w:noProof/>
                <w:webHidden/>
              </w:rPr>
              <w:tab/>
            </w:r>
            <w:r>
              <w:rPr>
                <w:noProof/>
                <w:webHidden/>
              </w:rPr>
              <w:fldChar w:fldCharType="begin"/>
            </w:r>
            <w:r>
              <w:rPr>
                <w:noProof/>
                <w:webHidden/>
              </w:rPr>
              <w:instrText xml:space="preserve"> PAGEREF _Toc228541469 \h </w:instrText>
            </w:r>
            <w:r>
              <w:rPr>
                <w:noProof/>
                <w:webHidden/>
              </w:rPr>
            </w:r>
            <w:r>
              <w:rPr>
                <w:noProof/>
                <w:webHidden/>
              </w:rPr>
              <w:fldChar w:fldCharType="separate"/>
            </w:r>
            <w:r>
              <w:rPr>
                <w:noProof/>
                <w:webHidden/>
              </w:rPr>
              <w:t>19</w:t>
            </w:r>
            <w:r>
              <w:rPr>
                <w:noProof/>
                <w:webHidden/>
              </w:rPr>
              <w:fldChar w:fldCharType="end"/>
            </w:r>
          </w:hyperlink>
        </w:p>
        <w:p w14:paraId="596FCF6F" w14:textId="6160C44C" w:rsidR="00B57D3B" w:rsidRDefault="00B57D3B">
          <w:pPr>
            <w:pStyle w:val="TOC2"/>
            <w:tabs>
              <w:tab w:val="right" w:leader="dot" w:pos="9016"/>
            </w:tabs>
            <w:rPr>
              <w:rFonts w:eastAsiaTheme="minorEastAsia"/>
              <w:noProof/>
              <w:lang w:eastAsia="en-GB"/>
            </w:rPr>
          </w:pPr>
          <w:hyperlink w:anchor="_Toc228541470" w:history="1">
            <w:r w:rsidRPr="00CA50C7">
              <w:rPr>
                <w:rStyle w:val="Hyperlink"/>
                <w:rFonts w:ascii="Segoe UI Emoji" w:hAnsi="Segoe UI Emoji" w:cs="Segoe UI Emoji"/>
                <w:noProof/>
              </w:rPr>
              <w:t>🔱</w:t>
            </w:r>
            <w:r w:rsidRPr="00CA50C7">
              <w:rPr>
                <w:rStyle w:val="Hyperlink"/>
                <w:noProof/>
              </w:rPr>
              <w:t xml:space="preserve"> 4.4 USB-C Power Delivery and Output Interface</w:t>
            </w:r>
            <w:r>
              <w:rPr>
                <w:noProof/>
                <w:webHidden/>
              </w:rPr>
              <w:tab/>
            </w:r>
            <w:r>
              <w:rPr>
                <w:noProof/>
                <w:webHidden/>
              </w:rPr>
              <w:fldChar w:fldCharType="begin"/>
            </w:r>
            <w:r>
              <w:rPr>
                <w:noProof/>
                <w:webHidden/>
              </w:rPr>
              <w:instrText xml:space="preserve"> PAGEREF _Toc228541470 \h </w:instrText>
            </w:r>
            <w:r>
              <w:rPr>
                <w:noProof/>
                <w:webHidden/>
              </w:rPr>
            </w:r>
            <w:r>
              <w:rPr>
                <w:noProof/>
                <w:webHidden/>
              </w:rPr>
              <w:fldChar w:fldCharType="separate"/>
            </w:r>
            <w:r>
              <w:rPr>
                <w:noProof/>
                <w:webHidden/>
              </w:rPr>
              <w:t>20</w:t>
            </w:r>
            <w:r>
              <w:rPr>
                <w:noProof/>
                <w:webHidden/>
              </w:rPr>
              <w:fldChar w:fldCharType="end"/>
            </w:r>
          </w:hyperlink>
        </w:p>
        <w:p w14:paraId="3175B8C1" w14:textId="2D887BE0" w:rsidR="00B57D3B" w:rsidRDefault="00B57D3B">
          <w:pPr>
            <w:pStyle w:val="TOC2"/>
            <w:tabs>
              <w:tab w:val="right" w:leader="dot" w:pos="9016"/>
            </w:tabs>
            <w:rPr>
              <w:rFonts w:eastAsiaTheme="minorEastAsia"/>
              <w:noProof/>
              <w:lang w:eastAsia="en-GB"/>
            </w:rPr>
          </w:pPr>
          <w:hyperlink w:anchor="_Toc228541471" w:history="1">
            <w:r w:rsidRPr="00CA50C7">
              <w:rPr>
                <w:rStyle w:val="Hyperlink"/>
                <w:rFonts w:ascii="Segoe UI Emoji" w:hAnsi="Segoe UI Emoji" w:cs="Segoe UI Emoji"/>
                <w:noProof/>
              </w:rPr>
              <w:t>🔱</w:t>
            </w:r>
            <w:r w:rsidRPr="00CA50C7">
              <w:rPr>
                <w:rStyle w:val="Hyperlink"/>
                <w:noProof/>
              </w:rPr>
              <w:t xml:space="preserve"> 4.5 Connector System: Waterproof and High-Current Design</w:t>
            </w:r>
            <w:r>
              <w:rPr>
                <w:noProof/>
                <w:webHidden/>
              </w:rPr>
              <w:tab/>
            </w:r>
            <w:r>
              <w:rPr>
                <w:noProof/>
                <w:webHidden/>
              </w:rPr>
              <w:fldChar w:fldCharType="begin"/>
            </w:r>
            <w:r>
              <w:rPr>
                <w:noProof/>
                <w:webHidden/>
              </w:rPr>
              <w:instrText xml:space="preserve"> PAGEREF _Toc228541471 \h </w:instrText>
            </w:r>
            <w:r>
              <w:rPr>
                <w:noProof/>
                <w:webHidden/>
              </w:rPr>
            </w:r>
            <w:r>
              <w:rPr>
                <w:noProof/>
                <w:webHidden/>
              </w:rPr>
              <w:fldChar w:fldCharType="separate"/>
            </w:r>
            <w:r>
              <w:rPr>
                <w:noProof/>
                <w:webHidden/>
              </w:rPr>
              <w:t>21</w:t>
            </w:r>
            <w:r>
              <w:rPr>
                <w:noProof/>
                <w:webHidden/>
              </w:rPr>
              <w:fldChar w:fldCharType="end"/>
            </w:r>
          </w:hyperlink>
        </w:p>
        <w:p w14:paraId="0C3D9F61" w14:textId="2205D89E" w:rsidR="00B57D3B" w:rsidRDefault="00B57D3B">
          <w:pPr>
            <w:pStyle w:val="TOC2"/>
            <w:tabs>
              <w:tab w:val="right" w:leader="dot" w:pos="9016"/>
            </w:tabs>
            <w:rPr>
              <w:rFonts w:eastAsiaTheme="minorEastAsia"/>
              <w:noProof/>
              <w:lang w:eastAsia="en-GB"/>
            </w:rPr>
          </w:pPr>
          <w:hyperlink w:anchor="_Toc228541472" w:history="1">
            <w:r w:rsidRPr="00CA50C7">
              <w:rPr>
                <w:rStyle w:val="Hyperlink"/>
                <w:rFonts w:ascii="Segoe UI Emoji" w:hAnsi="Segoe UI Emoji" w:cs="Segoe UI Emoji"/>
                <w:noProof/>
              </w:rPr>
              <w:t>🔱</w:t>
            </w:r>
            <w:r w:rsidRPr="00CA50C7">
              <w:rPr>
                <w:rStyle w:val="Hyperlink"/>
                <w:noProof/>
              </w:rPr>
              <w:t xml:space="preserve"> 4.6 Enclosure Material and Design</w:t>
            </w:r>
            <w:r>
              <w:rPr>
                <w:noProof/>
                <w:webHidden/>
              </w:rPr>
              <w:tab/>
            </w:r>
            <w:r>
              <w:rPr>
                <w:noProof/>
                <w:webHidden/>
              </w:rPr>
              <w:fldChar w:fldCharType="begin"/>
            </w:r>
            <w:r>
              <w:rPr>
                <w:noProof/>
                <w:webHidden/>
              </w:rPr>
              <w:instrText xml:space="preserve"> PAGEREF _Toc228541472 \h </w:instrText>
            </w:r>
            <w:r>
              <w:rPr>
                <w:noProof/>
                <w:webHidden/>
              </w:rPr>
            </w:r>
            <w:r>
              <w:rPr>
                <w:noProof/>
                <w:webHidden/>
              </w:rPr>
              <w:fldChar w:fldCharType="separate"/>
            </w:r>
            <w:r>
              <w:rPr>
                <w:noProof/>
                <w:webHidden/>
              </w:rPr>
              <w:t>22</w:t>
            </w:r>
            <w:r>
              <w:rPr>
                <w:noProof/>
                <w:webHidden/>
              </w:rPr>
              <w:fldChar w:fldCharType="end"/>
            </w:r>
          </w:hyperlink>
        </w:p>
        <w:p w14:paraId="331808DB" w14:textId="10659080" w:rsidR="00B57D3B" w:rsidRDefault="00B57D3B">
          <w:pPr>
            <w:pStyle w:val="TOC2"/>
            <w:tabs>
              <w:tab w:val="right" w:leader="dot" w:pos="9016"/>
            </w:tabs>
            <w:rPr>
              <w:rFonts w:eastAsiaTheme="minorEastAsia"/>
              <w:noProof/>
              <w:lang w:eastAsia="en-GB"/>
            </w:rPr>
          </w:pPr>
          <w:hyperlink w:anchor="_Toc228541473" w:history="1">
            <w:r w:rsidRPr="00CA50C7">
              <w:rPr>
                <w:rStyle w:val="Hyperlink"/>
                <w:rFonts w:ascii="Segoe UI Emoji" w:hAnsi="Segoe UI Emoji" w:cs="Segoe UI Emoji"/>
                <w:noProof/>
              </w:rPr>
              <w:t>🔱</w:t>
            </w:r>
            <w:r w:rsidRPr="00CA50C7">
              <w:rPr>
                <w:rStyle w:val="Hyperlink"/>
                <w:noProof/>
              </w:rPr>
              <w:t xml:space="preserve"> 4.7 Thermal Management Strategy</w:t>
            </w:r>
            <w:r>
              <w:rPr>
                <w:noProof/>
                <w:webHidden/>
              </w:rPr>
              <w:tab/>
            </w:r>
            <w:r>
              <w:rPr>
                <w:noProof/>
                <w:webHidden/>
              </w:rPr>
              <w:fldChar w:fldCharType="begin"/>
            </w:r>
            <w:r>
              <w:rPr>
                <w:noProof/>
                <w:webHidden/>
              </w:rPr>
              <w:instrText xml:space="preserve"> PAGEREF _Toc228541473 \h </w:instrText>
            </w:r>
            <w:r>
              <w:rPr>
                <w:noProof/>
                <w:webHidden/>
              </w:rPr>
            </w:r>
            <w:r>
              <w:rPr>
                <w:noProof/>
                <w:webHidden/>
              </w:rPr>
              <w:fldChar w:fldCharType="separate"/>
            </w:r>
            <w:r>
              <w:rPr>
                <w:noProof/>
                <w:webHidden/>
              </w:rPr>
              <w:t>23</w:t>
            </w:r>
            <w:r>
              <w:rPr>
                <w:noProof/>
                <w:webHidden/>
              </w:rPr>
              <w:fldChar w:fldCharType="end"/>
            </w:r>
          </w:hyperlink>
        </w:p>
        <w:p w14:paraId="3C189160" w14:textId="7FF28AAF" w:rsidR="00B57D3B" w:rsidRDefault="00B57D3B">
          <w:pPr>
            <w:pStyle w:val="TOC2"/>
            <w:tabs>
              <w:tab w:val="right" w:leader="dot" w:pos="9016"/>
            </w:tabs>
            <w:rPr>
              <w:rFonts w:eastAsiaTheme="minorEastAsia"/>
              <w:noProof/>
              <w:lang w:eastAsia="en-GB"/>
            </w:rPr>
          </w:pPr>
          <w:hyperlink w:anchor="_Toc228541474" w:history="1">
            <w:r w:rsidRPr="00CA50C7">
              <w:rPr>
                <w:rStyle w:val="Hyperlink"/>
                <w:rFonts w:ascii="Segoe UI Emoji" w:hAnsi="Segoe UI Emoji" w:cs="Segoe UI Emoji"/>
                <w:noProof/>
              </w:rPr>
              <w:t>🔱</w:t>
            </w:r>
            <w:r w:rsidRPr="00CA50C7">
              <w:rPr>
                <w:rStyle w:val="Hyperlink"/>
                <w:noProof/>
              </w:rPr>
              <w:t xml:space="preserve"> 4.8 Flowchart of Safety Control Logic</w:t>
            </w:r>
            <w:r>
              <w:rPr>
                <w:noProof/>
                <w:webHidden/>
              </w:rPr>
              <w:tab/>
            </w:r>
            <w:r>
              <w:rPr>
                <w:noProof/>
                <w:webHidden/>
              </w:rPr>
              <w:fldChar w:fldCharType="begin"/>
            </w:r>
            <w:r>
              <w:rPr>
                <w:noProof/>
                <w:webHidden/>
              </w:rPr>
              <w:instrText xml:space="preserve"> PAGEREF _Toc228541474 \h </w:instrText>
            </w:r>
            <w:r>
              <w:rPr>
                <w:noProof/>
                <w:webHidden/>
              </w:rPr>
            </w:r>
            <w:r>
              <w:rPr>
                <w:noProof/>
                <w:webHidden/>
              </w:rPr>
              <w:fldChar w:fldCharType="separate"/>
            </w:r>
            <w:r>
              <w:rPr>
                <w:noProof/>
                <w:webHidden/>
              </w:rPr>
              <w:t>24</w:t>
            </w:r>
            <w:r>
              <w:rPr>
                <w:noProof/>
                <w:webHidden/>
              </w:rPr>
              <w:fldChar w:fldCharType="end"/>
            </w:r>
          </w:hyperlink>
        </w:p>
        <w:p w14:paraId="158DE539" w14:textId="42EC3899" w:rsidR="00B57D3B" w:rsidRDefault="00B57D3B">
          <w:pPr>
            <w:pStyle w:val="TOC2"/>
            <w:tabs>
              <w:tab w:val="right" w:leader="dot" w:pos="9016"/>
            </w:tabs>
            <w:rPr>
              <w:rFonts w:eastAsiaTheme="minorEastAsia"/>
              <w:noProof/>
              <w:lang w:eastAsia="en-GB"/>
            </w:rPr>
          </w:pPr>
          <w:hyperlink w:anchor="_Toc228541475" w:history="1">
            <w:r w:rsidRPr="00CA50C7">
              <w:rPr>
                <w:rStyle w:val="Hyperlink"/>
                <w:rFonts w:ascii="Segoe UI Emoji" w:hAnsi="Segoe UI Emoji" w:cs="Segoe UI Emoji"/>
                <w:noProof/>
              </w:rPr>
              <w:t>🔱</w:t>
            </w:r>
            <w:r w:rsidRPr="00CA50C7">
              <w:rPr>
                <w:rStyle w:val="Hyperlink"/>
                <w:noProof/>
              </w:rPr>
              <w:t xml:space="preserve"> 4.9 Final Component Selection Summary</w:t>
            </w:r>
            <w:r>
              <w:rPr>
                <w:noProof/>
                <w:webHidden/>
              </w:rPr>
              <w:tab/>
            </w:r>
            <w:r>
              <w:rPr>
                <w:noProof/>
                <w:webHidden/>
              </w:rPr>
              <w:fldChar w:fldCharType="begin"/>
            </w:r>
            <w:r>
              <w:rPr>
                <w:noProof/>
                <w:webHidden/>
              </w:rPr>
              <w:instrText xml:space="preserve"> PAGEREF _Toc228541475 \h </w:instrText>
            </w:r>
            <w:r>
              <w:rPr>
                <w:noProof/>
                <w:webHidden/>
              </w:rPr>
            </w:r>
            <w:r>
              <w:rPr>
                <w:noProof/>
                <w:webHidden/>
              </w:rPr>
              <w:fldChar w:fldCharType="separate"/>
            </w:r>
            <w:r>
              <w:rPr>
                <w:noProof/>
                <w:webHidden/>
              </w:rPr>
              <w:t>26</w:t>
            </w:r>
            <w:r>
              <w:rPr>
                <w:noProof/>
                <w:webHidden/>
              </w:rPr>
              <w:fldChar w:fldCharType="end"/>
            </w:r>
          </w:hyperlink>
        </w:p>
        <w:p w14:paraId="7F9F6AE9" w14:textId="00E3537C" w:rsidR="00B57D3B" w:rsidRDefault="00B57D3B">
          <w:pPr>
            <w:pStyle w:val="TOC1"/>
            <w:tabs>
              <w:tab w:val="right" w:leader="dot" w:pos="9016"/>
            </w:tabs>
            <w:rPr>
              <w:rFonts w:eastAsiaTheme="minorEastAsia"/>
              <w:noProof/>
              <w:lang w:eastAsia="en-GB"/>
            </w:rPr>
          </w:pPr>
          <w:hyperlink w:anchor="_Toc228541476" w:history="1">
            <w:r w:rsidRPr="00CA50C7">
              <w:rPr>
                <w:rStyle w:val="Hyperlink"/>
                <w:rFonts w:ascii="Segoe UI Emoji" w:hAnsi="Segoe UI Emoji" w:cs="Segoe UI Emoji"/>
                <w:noProof/>
              </w:rPr>
              <w:t>🔱</w:t>
            </w:r>
            <w:r w:rsidRPr="00CA50C7">
              <w:rPr>
                <w:rStyle w:val="Hyperlink"/>
                <w:noProof/>
              </w:rPr>
              <w:t xml:space="preserve"> 5. Testing, Validation and Performance Evaluation</w:t>
            </w:r>
            <w:r>
              <w:rPr>
                <w:noProof/>
                <w:webHidden/>
              </w:rPr>
              <w:tab/>
            </w:r>
            <w:r>
              <w:rPr>
                <w:noProof/>
                <w:webHidden/>
              </w:rPr>
              <w:fldChar w:fldCharType="begin"/>
            </w:r>
            <w:r>
              <w:rPr>
                <w:noProof/>
                <w:webHidden/>
              </w:rPr>
              <w:instrText xml:space="preserve"> PAGEREF _Toc228541476 \h </w:instrText>
            </w:r>
            <w:r>
              <w:rPr>
                <w:noProof/>
                <w:webHidden/>
              </w:rPr>
            </w:r>
            <w:r>
              <w:rPr>
                <w:noProof/>
                <w:webHidden/>
              </w:rPr>
              <w:fldChar w:fldCharType="separate"/>
            </w:r>
            <w:r>
              <w:rPr>
                <w:noProof/>
                <w:webHidden/>
              </w:rPr>
              <w:t>26</w:t>
            </w:r>
            <w:r>
              <w:rPr>
                <w:noProof/>
                <w:webHidden/>
              </w:rPr>
              <w:fldChar w:fldCharType="end"/>
            </w:r>
          </w:hyperlink>
        </w:p>
        <w:p w14:paraId="21D5571F" w14:textId="0FF0E256" w:rsidR="00B57D3B" w:rsidRDefault="00B57D3B">
          <w:pPr>
            <w:pStyle w:val="TOC2"/>
            <w:tabs>
              <w:tab w:val="right" w:leader="dot" w:pos="9016"/>
            </w:tabs>
            <w:rPr>
              <w:rFonts w:eastAsiaTheme="minorEastAsia"/>
              <w:noProof/>
              <w:lang w:eastAsia="en-GB"/>
            </w:rPr>
          </w:pPr>
          <w:hyperlink w:anchor="_Toc228541477" w:history="1">
            <w:r w:rsidRPr="00CA50C7">
              <w:rPr>
                <w:rStyle w:val="Hyperlink"/>
                <w:rFonts w:ascii="Segoe UI Emoji" w:hAnsi="Segoe UI Emoji" w:cs="Segoe UI Emoji"/>
                <w:noProof/>
              </w:rPr>
              <w:t>🔱</w:t>
            </w:r>
            <w:r w:rsidRPr="00CA50C7">
              <w:rPr>
                <w:rStyle w:val="Hyperlink"/>
                <w:noProof/>
              </w:rPr>
              <w:t xml:space="preserve"> 5.1 Simulation Strategy and Implementation</w:t>
            </w:r>
            <w:r>
              <w:rPr>
                <w:noProof/>
                <w:webHidden/>
              </w:rPr>
              <w:tab/>
            </w:r>
            <w:r>
              <w:rPr>
                <w:noProof/>
                <w:webHidden/>
              </w:rPr>
              <w:fldChar w:fldCharType="begin"/>
            </w:r>
            <w:r>
              <w:rPr>
                <w:noProof/>
                <w:webHidden/>
              </w:rPr>
              <w:instrText xml:space="preserve"> PAGEREF _Toc228541477 \h </w:instrText>
            </w:r>
            <w:r>
              <w:rPr>
                <w:noProof/>
                <w:webHidden/>
              </w:rPr>
            </w:r>
            <w:r>
              <w:rPr>
                <w:noProof/>
                <w:webHidden/>
              </w:rPr>
              <w:fldChar w:fldCharType="separate"/>
            </w:r>
            <w:r>
              <w:rPr>
                <w:noProof/>
                <w:webHidden/>
              </w:rPr>
              <w:t>27</w:t>
            </w:r>
            <w:r>
              <w:rPr>
                <w:noProof/>
                <w:webHidden/>
              </w:rPr>
              <w:fldChar w:fldCharType="end"/>
            </w:r>
          </w:hyperlink>
        </w:p>
        <w:p w14:paraId="107BF816" w14:textId="39A91975" w:rsidR="00B57D3B" w:rsidRDefault="00B57D3B">
          <w:pPr>
            <w:pStyle w:val="TOC2"/>
            <w:tabs>
              <w:tab w:val="right" w:leader="dot" w:pos="9016"/>
            </w:tabs>
            <w:rPr>
              <w:rFonts w:eastAsiaTheme="minorEastAsia"/>
              <w:noProof/>
              <w:lang w:eastAsia="en-GB"/>
            </w:rPr>
          </w:pPr>
          <w:hyperlink w:anchor="_Toc228541478" w:history="1">
            <w:r w:rsidRPr="00CA50C7">
              <w:rPr>
                <w:rStyle w:val="Hyperlink"/>
                <w:rFonts w:ascii="Segoe UI Emoji" w:hAnsi="Segoe UI Emoji" w:cs="Segoe UI Emoji"/>
                <w:noProof/>
              </w:rPr>
              <w:t>🔱</w:t>
            </w:r>
            <w:r w:rsidRPr="00CA50C7">
              <w:rPr>
                <w:rStyle w:val="Hyperlink"/>
                <w:noProof/>
              </w:rPr>
              <w:t xml:space="preserve"> 5.2 Electrical Performance Results</w:t>
            </w:r>
            <w:r>
              <w:rPr>
                <w:noProof/>
                <w:webHidden/>
              </w:rPr>
              <w:tab/>
            </w:r>
            <w:r>
              <w:rPr>
                <w:noProof/>
                <w:webHidden/>
              </w:rPr>
              <w:fldChar w:fldCharType="begin"/>
            </w:r>
            <w:r>
              <w:rPr>
                <w:noProof/>
                <w:webHidden/>
              </w:rPr>
              <w:instrText xml:space="preserve"> PAGEREF _Toc228541478 \h </w:instrText>
            </w:r>
            <w:r>
              <w:rPr>
                <w:noProof/>
                <w:webHidden/>
              </w:rPr>
            </w:r>
            <w:r>
              <w:rPr>
                <w:noProof/>
                <w:webHidden/>
              </w:rPr>
              <w:fldChar w:fldCharType="separate"/>
            </w:r>
            <w:r>
              <w:rPr>
                <w:noProof/>
                <w:webHidden/>
              </w:rPr>
              <w:t>28</w:t>
            </w:r>
            <w:r>
              <w:rPr>
                <w:noProof/>
                <w:webHidden/>
              </w:rPr>
              <w:fldChar w:fldCharType="end"/>
            </w:r>
          </w:hyperlink>
        </w:p>
        <w:p w14:paraId="7EE923D4" w14:textId="3DA83891" w:rsidR="00B57D3B" w:rsidRDefault="00B57D3B">
          <w:pPr>
            <w:pStyle w:val="TOC2"/>
            <w:tabs>
              <w:tab w:val="right" w:leader="dot" w:pos="9016"/>
            </w:tabs>
            <w:rPr>
              <w:rFonts w:eastAsiaTheme="minorEastAsia"/>
              <w:noProof/>
              <w:lang w:eastAsia="en-GB"/>
            </w:rPr>
          </w:pPr>
          <w:hyperlink w:anchor="_Toc228541479" w:history="1">
            <w:r w:rsidRPr="00CA50C7">
              <w:rPr>
                <w:rStyle w:val="Hyperlink"/>
                <w:rFonts w:ascii="Segoe UI Emoji" w:hAnsi="Segoe UI Emoji" w:cs="Segoe UI Emoji"/>
                <w:noProof/>
              </w:rPr>
              <w:t>🔱</w:t>
            </w:r>
            <w:r w:rsidRPr="00CA50C7">
              <w:rPr>
                <w:rStyle w:val="Hyperlink"/>
                <w:noProof/>
              </w:rPr>
              <w:t xml:space="preserve"> 5.3 Thermal Performance Results</w:t>
            </w:r>
            <w:r>
              <w:rPr>
                <w:noProof/>
                <w:webHidden/>
              </w:rPr>
              <w:tab/>
            </w:r>
            <w:r>
              <w:rPr>
                <w:noProof/>
                <w:webHidden/>
              </w:rPr>
              <w:fldChar w:fldCharType="begin"/>
            </w:r>
            <w:r>
              <w:rPr>
                <w:noProof/>
                <w:webHidden/>
              </w:rPr>
              <w:instrText xml:space="preserve"> PAGEREF _Toc228541479 \h </w:instrText>
            </w:r>
            <w:r>
              <w:rPr>
                <w:noProof/>
                <w:webHidden/>
              </w:rPr>
            </w:r>
            <w:r>
              <w:rPr>
                <w:noProof/>
                <w:webHidden/>
              </w:rPr>
              <w:fldChar w:fldCharType="separate"/>
            </w:r>
            <w:r>
              <w:rPr>
                <w:noProof/>
                <w:webHidden/>
              </w:rPr>
              <w:t>30</w:t>
            </w:r>
            <w:r>
              <w:rPr>
                <w:noProof/>
                <w:webHidden/>
              </w:rPr>
              <w:fldChar w:fldCharType="end"/>
            </w:r>
          </w:hyperlink>
        </w:p>
        <w:p w14:paraId="511072ED" w14:textId="7D3C3CCA" w:rsidR="00B57D3B" w:rsidRDefault="00B57D3B">
          <w:pPr>
            <w:pStyle w:val="TOC2"/>
            <w:tabs>
              <w:tab w:val="right" w:leader="dot" w:pos="9016"/>
            </w:tabs>
            <w:rPr>
              <w:rFonts w:eastAsiaTheme="minorEastAsia"/>
              <w:noProof/>
              <w:lang w:eastAsia="en-GB"/>
            </w:rPr>
          </w:pPr>
          <w:hyperlink w:anchor="_Toc228541480" w:history="1">
            <w:r w:rsidRPr="00CA50C7">
              <w:rPr>
                <w:rStyle w:val="Hyperlink"/>
                <w:rFonts w:ascii="Segoe UI Emoji" w:hAnsi="Segoe UI Emoji" w:cs="Segoe UI Emoji"/>
                <w:noProof/>
              </w:rPr>
              <w:t>🔱</w:t>
            </w:r>
            <w:r w:rsidRPr="00CA50C7">
              <w:rPr>
                <w:rStyle w:val="Hyperlink"/>
                <w:noProof/>
              </w:rPr>
              <w:t xml:space="preserve"> 5.3.5 Proteus Schematic &amp; Easy-Pc of Poseidon Electrical System</w:t>
            </w:r>
            <w:r>
              <w:rPr>
                <w:noProof/>
                <w:webHidden/>
              </w:rPr>
              <w:tab/>
            </w:r>
            <w:r>
              <w:rPr>
                <w:noProof/>
                <w:webHidden/>
              </w:rPr>
              <w:fldChar w:fldCharType="begin"/>
            </w:r>
            <w:r>
              <w:rPr>
                <w:noProof/>
                <w:webHidden/>
              </w:rPr>
              <w:instrText xml:space="preserve"> PAGEREF _Toc228541480 \h </w:instrText>
            </w:r>
            <w:r>
              <w:rPr>
                <w:noProof/>
                <w:webHidden/>
              </w:rPr>
            </w:r>
            <w:r>
              <w:rPr>
                <w:noProof/>
                <w:webHidden/>
              </w:rPr>
              <w:fldChar w:fldCharType="separate"/>
            </w:r>
            <w:r>
              <w:rPr>
                <w:noProof/>
                <w:webHidden/>
              </w:rPr>
              <w:t>31</w:t>
            </w:r>
            <w:r>
              <w:rPr>
                <w:noProof/>
                <w:webHidden/>
              </w:rPr>
              <w:fldChar w:fldCharType="end"/>
            </w:r>
          </w:hyperlink>
        </w:p>
        <w:p w14:paraId="7F15D220" w14:textId="78CCE0EC" w:rsidR="00B57D3B" w:rsidRDefault="00B57D3B">
          <w:pPr>
            <w:pStyle w:val="TOC2"/>
            <w:tabs>
              <w:tab w:val="right" w:leader="dot" w:pos="9016"/>
            </w:tabs>
            <w:rPr>
              <w:rFonts w:eastAsiaTheme="minorEastAsia"/>
              <w:noProof/>
              <w:lang w:eastAsia="en-GB"/>
            </w:rPr>
          </w:pPr>
          <w:hyperlink w:anchor="_Toc228541481" w:history="1">
            <w:r w:rsidRPr="00CA50C7">
              <w:rPr>
                <w:rStyle w:val="Hyperlink"/>
                <w:rFonts w:ascii="Segoe UI Emoji" w:hAnsi="Segoe UI Emoji" w:cs="Segoe UI Emoji"/>
                <w:noProof/>
              </w:rPr>
              <w:t>🔱</w:t>
            </w:r>
            <w:r w:rsidRPr="00CA50C7">
              <w:rPr>
                <w:rStyle w:val="Hyperlink"/>
                <w:noProof/>
              </w:rPr>
              <w:t xml:space="preserve"> 5.4 Fault Condition Testing</w:t>
            </w:r>
            <w:r>
              <w:rPr>
                <w:noProof/>
                <w:webHidden/>
              </w:rPr>
              <w:tab/>
            </w:r>
            <w:r>
              <w:rPr>
                <w:noProof/>
                <w:webHidden/>
              </w:rPr>
              <w:fldChar w:fldCharType="begin"/>
            </w:r>
            <w:r>
              <w:rPr>
                <w:noProof/>
                <w:webHidden/>
              </w:rPr>
              <w:instrText xml:space="preserve"> PAGEREF _Toc228541481 \h </w:instrText>
            </w:r>
            <w:r>
              <w:rPr>
                <w:noProof/>
                <w:webHidden/>
              </w:rPr>
            </w:r>
            <w:r>
              <w:rPr>
                <w:noProof/>
                <w:webHidden/>
              </w:rPr>
              <w:fldChar w:fldCharType="separate"/>
            </w:r>
            <w:r>
              <w:rPr>
                <w:noProof/>
                <w:webHidden/>
              </w:rPr>
              <w:t>34</w:t>
            </w:r>
            <w:r>
              <w:rPr>
                <w:noProof/>
                <w:webHidden/>
              </w:rPr>
              <w:fldChar w:fldCharType="end"/>
            </w:r>
          </w:hyperlink>
        </w:p>
        <w:p w14:paraId="032B0246" w14:textId="63A713B0" w:rsidR="00B57D3B" w:rsidRDefault="00B57D3B">
          <w:pPr>
            <w:pStyle w:val="TOC2"/>
            <w:tabs>
              <w:tab w:val="right" w:leader="dot" w:pos="9016"/>
            </w:tabs>
            <w:rPr>
              <w:rFonts w:eastAsiaTheme="minorEastAsia"/>
              <w:noProof/>
              <w:lang w:eastAsia="en-GB"/>
            </w:rPr>
          </w:pPr>
          <w:hyperlink w:anchor="_Toc228541482" w:history="1">
            <w:r w:rsidRPr="00CA50C7">
              <w:rPr>
                <w:rStyle w:val="Hyperlink"/>
                <w:rFonts w:ascii="Segoe UI Emoji" w:hAnsi="Segoe UI Emoji" w:cs="Segoe UI Emoji"/>
                <w:noProof/>
              </w:rPr>
              <w:t>🔱</w:t>
            </w:r>
            <w:r w:rsidRPr="00CA50C7">
              <w:rPr>
                <w:rStyle w:val="Hyperlink"/>
                <w:noProof/>
              </w:rPr>
              <w:t xml:space="preserve"> 5.5 Expected vs Simulated Performance</w:t>
            </w:r>
            <w:r>
              <w:rPr>
                <w:noProof/>
                <w:webHidden/>
              </w:rPr>
              <w:tab/>
            </w:r>
            <w:r>
              <w:rPr>
                <w:noProof/>
                <w:webHidden/>
              </w:rPr>
              <w:fldChar w:fldCharType="begin"/>
            </w:r>
            <w:r>
              <w:rPr>
                <w:noProof/>
                <w:webHidden/>
              </w:rPr>
              <w:instrText xml:space="preserve"> PAGEREF _Toc228541482 \h </w:instrText>
            </w:r>
            <w:r>
              <w:rPr>
                <w:noProof/>
                <w:webHidden/>
              </w:rPr>
            </w:r>
            <w:r>
              <w:rPr>
                <w:noProof/>
                <w:webHidden/>
              </w:rPr>
              <w:fldChar w:fldCharType="separate"/>
            </w:r>
            <w:r>
              <w:rPr>
                <w:noProof/>
                <w:webHidden/>
              </w:rPr>
              <w:t>34</w:t>
            </w:r>
            <w:r>
              <w:rPr>
                <w:noProof/>
                <w:webHidden/>
              </w:rPr>
              <w:fldChar w:fldCharType="end"/>
            </w:r>
          </w:hyperlink>
        </w:p>
        <w:p w14:paraId="2402F998" w14:textId="13623270" w:rsidR="00B57D3B" w:rsidRDefault="00B57D3B">
          <w:pPr>
            <w:pStyle w:val="TOC2"/>
            <w:tabs>
              <w:tab w:val="right" w:leader="dot" w:pos="9016"/>
            </w:tabs>
            <w:rPr>
              <w:rFonts w:eastAsiaTheme="minorEastAsia"/>
              <w:noProof/>
              <w:lang w:eastAsia="en-GB"/>
            </w:rPr>
          </w:pPr>
          <w:hyperlink w:anchor="_Toc228541483" w:history="1">
            <w:r w:rsidRPr="00CA50C7">
              <w:rPr>
                <w:rStyle w:val="Hyperlink"/>
                <w:rFonts w:ascii="Segoe UI Emoji" w:hAnsi="Segoe UI Emoji" w:cs="Segoe UI Emoji"/>
                <w:noProof/>
              </w:rPr>
              <w:t>🔱</w:t>
            </w:r>
            <w:r w:rsidRPr="00CA50C7">
              <w:rPr>
                <w:rStyle w:val="Hyperlink"/>
                <w:noProof/>
              </w:rPr>
              <w:t xml:space="preserve"> 5.6 System Efficiency and Performance Discussion</w:t>
            </w:r>
            <w:r>
              <w:rPr>
                <w:noProof/>
                <w:webHidden/>
              </w:rPr>
              <w:tab/>
            </w:r>
            <w:r>
              <w:rPr>
                <w:noProof/>
                <w:webHidden/>
              </w:rPr>
              <w:fldChar w:fldCharType="begin"/>
            </w:r>
            <w:r>
              <w:rPr>
                <w:noProof/>
                <w:webHidden/>
              </w:rPr>
              <w:instrText xml:space="preserve"> PAGEREF _Toc228541483 \h </w:instrText>
            </w:r>
            <w:r>
              <w:rPr>
                <w:noProof/>
                <w:webHidden/>
              </w:rPr>
            </w:r>
            <w:r>
              <w:rPr>
                <w:noProof/>
                <w:webHidden/>
              </w:rPr>
              <w:fldChar w:fldCharType="separate"/>
            </w:r>
            <w:r>
              <w:rPr>
                <w:noProof/>
                <w:webHidden/>
              </w:rPr>
              <w:t>34</w:t>
            </w:r>
            <w:r>
              <w:rPr>
                <w:noProof/>
                <w:webHidden/>
              </w:rPr>
              <w:fldChar w:fldCharType="end"/>
            </w:r>
          </w:hyperlink>
        </w:p>
        <w:p w14:paraId="212DFE9C" w14:textId="59515525" w:rsidR="00B57D3B" w:rsidRDefault="00B57D3B">
          <w:pPr>
            <w:pStyle w:val="TOC2"/>
            <w:tabs>
              <w:tab w:val="right" w:leader="dot" w:pos="9016"/>
            </w:tabs>
            <w:rPr>
              <w:rFonts w:eastAsiaTheme="minorEastAsia"/>
              <w:noProof/>
              <w:lang w:eastAsia="en-GB"/>
            </w:rPr>
          </w:pPr>
          <w:hyperlink w:anchor="_Toc228541484" w:history="1">
            <w:r w:rsidRPr="00CA50C7">
              <w:rPr>
                <w:rStyle w:val="Hyperlink"/>
                <w:rFonts w:ascii="Segoe UI Emoji" w:hAnsi="Segoe UI Emoji" w:cs="Segoe UI Emoji"/>
                <w:noProof/>
              </w:rPr>
              <w:t>🔱</w:t>
            </w:r>
            <w:r w:rsidRPr="00CA50C7">
              <w:rPr>
                <w:rStyle w:val="Hyperlink"/>
                <w:noProof/>
              </w:rPr>
              <w:t xml:space="preserve"> 5.7 Testing Limitations</w:t>
            </w:r>
            <w:r>
              <w:rPr>
                <w:noProof/>
                <w:webHidden/>
              </w:rPr>
              <w:tab/>
            </w:r>
            <w:r>
              <w:rPr>
                <w:noProof/>
                <w:webHidden/>
              </w:rPr>
              <w:fldChar w:fldCharType="begin"/>
            </w:r>
            <w:r>
              <w:rPr>
                <w:noProof/>
                <w:webHidden/>
              </w:rPr>
              <w:instrText xml:space="preserve"> PAGEREF _Toc228541484 \h </w:instrText>
            </w:r>
            <w:r>
              <w:rPr>
                <w:noProof/>
                <w:webHidden/>
              </w:rPr>
            </w:r>
            <w:r>
              <w:rPr>
                <w:noProof/>
                <w:webHidden/>
              </w:rPr>
              <w:fldChar w:fldCharType="separate"/>
            </w:r>
            <w:r>
              <w:rPr>
                <w:noProof/>
                <w:webHidden/>
              </w:rPr>
              <w:t>34</w:t>
            </w:r>
            <w:r>
              <w:rPr>
                <w:noProof/>
                <w:webHidden/>
              </w:rPr>
              <w:fldChar w:fldCharType="end"/>
            </w:r>
          </w:hyperlink>
        </w:p>
        <w:p w14:paraId="7C8D6E9A" w14:textId="461B8A67" w:rsidR="00B57D3B" w:rsidRDefault="00B57D3B">
          <w:pPr>
            <w:pStyle w:val="TOC1"/>
            <w:tabs>
              <w:tab w:val="right" w:leader="dot" w:pos="9016"/>
            </w:tabs>
            <w:rPr>
              <w:rFonts w:eastAsiaTheme="minorEastAsia"/>
              <w:noProof/>
              <w:lang w:eastAsia="en-GB"/>
            </w:rPr>
          </w:pPr>
          <w:hyperlink w:anchor="_Toc228541485" w:history="1">
            <w:r w:rsidRPr="00CA50C7">
              <w:rPr>
                <w:rStyle w:val="Hyperlink"/>
                <w:rFonts w:ascii="Segoe UI Emoji" w:hAnsi="Segoe UI Emoji" w:cs="Segoe UI Emoji"/>
                <w:noProof/>
              </w:rPr>
              <w:t>🔱</w:t>
            </w:r>
            <w:r w:rsidRPr="00CA50C7">
              <w:rPr>
                <w:rStyle w:val="Hyperlink"/>
                <w:noProof/>
              </w:rPr>
              <w:t xml:space="preserve"> 6. Risk Management</w:t>
            </w:r>
            <w:r>
              <w:rPr>
                <w:noProof/>
                <w:webHidden/>
              </w:rPr>
              <w:tab/>
            </w:r>
            <w:r>
              <w:rPr>
                <w:noProof/>
                <w:webHidden/>
              </w:rPr>
              <w:fldChar w:fldCharType="begin"/>
            </w:r>
            <w:r>
              <w:rPr>
                <w:noProof/>
                <w:webHidden/>
              </w:rPr>
              <w:instrText xml:space="preserve"> PAGEREF _Toc228541485 \h </w:instrText>
            </w:r>
            <w:r>
              <w:rPr>
                <w:noProof/>
                <w:webHidden/>
              </w:rPr>
            </w:r>
            <w:r>
              <w:rPr>
                <w:noProof/>
                <w:webHidden/>
              </w:rPr>
              <w:fldChar w:fldCharType="separate"/>
            </w:r>
            <w:r>
              <w:rPr>
                <w:noProof/>
                <w:webHidden/>
              </w:rPr>
              <w:t>35</w:t>
            </w:r>
            <w:r>
              <w:rPr>
                <w:noProof/>
                <w:webHidden/>
              </w:rPr>
              <w:fldChar w:fldCharType="end"/>
            </w:r>
          </w:hyperlink>
        </w:p>
        <w:p w14:paraId="58D8F22B" w14:textId="7D0AFC46" w:rsidR="00B57D3B" w:rsidRDefault="00B57D3B">
          <w:pPr>
            <w:pStyle w:val="TOC1"/>
            <w:tabs>
              <w:tab w:val="right" w:leader="dot" w:pos="9016"/>
            </w:tabs>
            <w:rPr>
              <w:rFonts w:eastAsiaTheme="minorEastAsia"/>
              <w:noProof/>
              <w:lang w:eastAsia="en-GB"/>
            </w:rPr>
          </w:pPr>
          <w:hyperlink w:anchor="_Toc228541486" w:history="1">
            <w:r w:rsidRPr="00CA50C7">
              <w:rPr>
                <w:rStyle w:val="Hyperlink"/>
                <w:rFonts w:ascii="Segoe UI Emoji" w:hAnsi="Segoe UI Emoji" w:cs="Segoe UI Emoji"/>
                <w:noProof/>
              </w:rPr>
              <w:t>🔱</w:t>
            </w:r>
            <w:r w:rsidRPr="00CA50C7">
              <w:rPr>
                <w:rStyle w:val="Hyperlink"/>
                <w:noProof/>
              </w:rPr>
              <w:t xml:space="preserve"> 7. Ethical Considerations</w:t>
            </w:r>
            <w:r>
              <w:rPr>
                <w:noProof/>
                <w:webHidden/>
              </w:rPr>
              <w:tab/>
            </w:r>
            <w:r>
              <w:rPr>
                <w:noProof/>
                <w:webHidden/>
              </w:rPr>
              <w:fldChar w:fldCharType="begin"/>
            </w:r>
            <w:r>
              <w:rPr>
                <w:noProof/>
                <w:webHidden/>
              </w:rPr>
              <w:instrText xml:space="preserve"> PAGEREF _Toc228541486 \h </w:instrText>
            </w:r>
            <w:r>
              <w:rPr>
                <w:noProof/>
                <w:webHidden/>
              </w:rPr>
            </w:r>
            <w:r>
              <w:rPr>
                <w:noProof/>
                <w:webHidden/>
              </w:rPr>
              <w:fldChar w:fldCharType="separate"/>
            </w:r>
            <w:r>
              <w:rPr>
                <w:noProof/>
                <w:webHidden/>
              </w:rPr>
              <w:t>36</w:t>
            </w:r>
            <w:r>
              <w:rPr>
                <w:noProof/>
                <w:webHidden/>
              </w:rPr>
              <w:fldChar w:fldCharType="end"/>
            </w:r>
          </w:hyperlink>
        </w:p>
        <w:p w14:paraId="15CF4EF0" w14:textId="3EC76814" w:rsidR="00B57D3B" w:rsidRDefault="00B57D3B">
          <w:pPr>
            <w:pStyle w:val="TOC1"/>
            <w:tabs>
              <w:tab w:val="right" w:leader="dot" w:pos="9016"/>
            </w:tabs>
            <w:rPr>
              <w:rFonts w:eastAsiaTheme="minorEastAsia"/>
              <w:noProof/>
              <w:lang w:eastAsia="en-GB"/>
            </w:rPr>
          </w:pPr>
          <w:hyperlink w:anchor="_Toc228541487" w:history="1">
            <w:r w:rsidRPr="00CA50C7">
              <w:rPr>
                <w:rStyle w:val="Hyperlink"/>
                <w:rFonts w:ascii="Segoe UI Emoji" w:hAnsi="Segoe UI Emoji" w:cs="Segoe UI Emoji"/>
                <w:noProof/>
              </w:rPr>
              <w:t>🔱</w:t>
            </w:r>
            <w:r w:rsidRPr="00CA50C7">
              <w:rPr>
                <w:rStyle w:val="Hyperlink"/>
                <w:noProof/>
              </w:rPr>
              <w:t xml:space="preserve"> 8. Regulatory and Standards Considerations</w:t>
            </w:r>
            <w:r>
              <w:rPr>
                <w:noProof/>
                <w:webHidden/>
              </w:rPr>
              <w:tab/>
            </w:r>
            <w:r>
              <w:rPr>
                <w:noProof/>
                <w:webHidden/>
              </w:rPr>
              <w:fldChar w:fldCharType="begin"/>
            </w:r>
            <w:r>
              <w:rPr>
                <w:noProof/>
                <w:webHidden/>
              </w:rPr>
              <w:instrText xml:space="preserve"> PAGEREF _Toc228541487 \h </w:instrText>
            </w:r>
            <w:r>
              <w:rPr>
                <w:noProof/>
                <w:webHidden/>
              </w:rPr>
            </w:r>
            <w:r>
              <w:rPr>
                <w:noProof/>
                <w:webHidden/>
              </w:rPr>
              <w:fldChar w:fldCharType="separate"/>
            </w:r>
            <w:r>
              <w:rPr>
                <w:noProof/>
                <w:webHidden/>
              </w:rPr>
              <w:t>37</w:t>
            </w:r>
            <w:r>
              <w:rPr>
                <w:noProof/>
                <w:webHidden/>
              </w:rPr>
              <w:fldChar w:fldCharType="end"/>
            </w:r>
          </w:hyperlink>
        </w:p>
        <w:p w14:paraId="4D141591" w14:textId="61002168" w:rsidR="00B57D3B" w:rsidRDefault="00B57D3B">
          <w:pPr>
            <w:pStyle w:val="TOC1"/>
            <w:tabs>
              <w:tab w:val="right" w:leader="dot" w:pos="9016"/>
            </w:tabs>
            <w:rPr>
              <w:rFonts w:eastAsiaTheme="minorEastAsia"/>
              <w:noProof/>
              <w:lang w:eastAsia="en-GB"/>
            </w:rPr>
          </w:pPr>
          <w:hyperlink w:anchor="_Toc228541488" w:history="1">
            <w:r w:rsidRPr="00CA50C7">
              <w:rPr>
                <w:rStyle w:val="Hyperlink"/>
                <w:rFonts w:ascii="Segoe UI Emoji" w:hAnsi="Segoe UI Emoji" w:cs="Segoe UI Emoji"/>
                <w:noProof/>
              </w:rPr>
              <w:t>🔱Conclusion</w:t>
            </w:r>
            <w:r>
              <w:rPr>
                <w:noProof/>
                <w:webHidden/>
              </w:rPr>
              <w:tab/>
            </w:r>
            <w:r>
              <w:rPr>
                <w:noProof/>
                <w:webHidden/>
              </w:rPr>
              <w:fldChar w:fldCharType="begin"/>
            </w:r>
            <w:r>
              <w:rPr>
                <w:noProof/>
                <w:webHidden/>
              </w:rPr>
              <w:instrText xml:space="preserve"> PAGEREF _Toc228541488 \h </w:instrText>
            </w:r>
            <w:r>
              <w:rPr>
                <w:noProof/>
                <w:webHidden/>
              </w:rPr>
            </w:r>
            <w:r>
              <w:rPr>
                <w:noProof/>
                <w:webHidden/>
              </w:rPr>
              <w:fldChar w:fldCharType="separate"/>
            </w:r>
            <w:r>
              <w:rPr>
                <w:noProof/>
                <w:webHidden/>
              </w:rPr>
              <w:t>37</w:t>
            </w:r>
            <w:r>
              <w:rPr>
                <w:noProof/>
                <w:webHidden/>
              </w:rPr>
              <w:fldChar w:fldCharType="end"/>
            </w:r>
          </w:hyperlink>
        </w:p>
        <w:p w14:paraId="168C475A" w14:textId="0F44431A" w:rsidR="00B57D3B" w:rsidRDefault="00B57D3B">
          <w:pPr>
            <w:pStyle w:val="TOC1"/>
            <w:tabs>
              <w:tab w:val="right" w:leader="dot" w:pos="9016"/>
            </w:tabs>
            <w:rPr>
              <w:rFonts w:eastAsiaTheme="minorEastAsia"/>
              <w:noProof/>
              <w:lang w:eastAsia="en-GB"/>
            </w:rPr>
          </w:pPr>
          <w:hyperlink w:anchor="_Toc228541489" w:history="1">
            <w:r w:rsidRPr="00CA50C7">
              <w:rPr>
                <w:rStyle w:val="Hyperlink"/>
                <w:rFonts w:ascii="Segoe UI Emoji" w:hAnsi="Segoe UI Emoji" w:cs="Segoe UI Emoji"/>
                <w:noProof/>
              </w:rPr>
              <w:t>🔱</w:t>
            </w:r>
            <w:r w:rsidRPr="00CA50C7">
              <w:rPr>
                <w:rStyle w:val="Hyperlink"/>
                <w:noProof/>
              </w:rPr>
              <w:t xml:space="preserve"> APPENDIX A</w:t>
            </w:r>
            <w:r>
              <w:rPr>
                <w:noProof/>
                <w:webHidden/>
              </w:rPr>
              <w:tab/>
            </w:r>
            <w:r>
              <w:rPr>
                <w:noProof/>
                <w:webHidden/>
              </w:rPr>
              <w:fldChar w:fldCharType="begin"/>
            </w:r>
            <w:r>
              <w:rPr>
                <w:noProof/>
                <w:webHidden/>
              </w:rPr>
              <w:instrText xml:space="preserve"> PAGEREF _Toc228541489 \h </w:instrText>
            </w:r>
            <w:r>
              <w:rPr>
                <w:noProof/>
                <w:webHidden/>
              </w:rPr>
            </w:r>
            <w:r>
              <w:rPr>
                <w:noProof/>
                <w:webHidden/>
              </w:rPr>
              <w:fldChar w:fldCharType="separate"/>
            </w:r>
            <w:r>
              <w:rPr>
                <w:noProof/>
                <w:webHidden/>
              </w:rPr>
              <w:t>39</w:t>
            </w:r>
            <w:r>
              <w:rPr>
                <w:noProof/>
                <w:webHidden/>
              </w:rPr>
              <w:fldChar w:fldCharType="end"/>
            </w:r>
          </w:hyperlink>
        </w:p>
        <w:p w14:paraId="1E99FBD9" w14:textId="45FF4098" w:rsidR="00B57D3B" w:rsidRDefault="00B57D3B">
          <w:pPr>
            <w:pStyle w:val="TOC2"/>
            <w:tabs>
              <w:tab w:val="right" w:leader="dot" w:pos="9016"/>
            </w:tabs>
            <w:rPr>
              <w:rFonts w:eastAsiaTheme="minorEastAsia"/>
              <w:noProof/>
              <w:lang w:eastAsia="en-GB"/>
            </w:rPr>
          </w:pPr>
          <w:hyperlink w:anchor="_Toc228541490" w:history="1">
            <w:r w:rsidRPr="00CA50C7">
              <w:rPr>
                <w:rStyle w:val="Hyperlink"/>
                <w:rFonts w:ascii="Segoe UI Emoji" w:hAnsi="Segoe UI Emoji" w:cs="Segoe UI Emoji"/>
                <w:noProof/>
              </w:rPr>
              <w:t>🔱</w:t>
            </w:r>
            <w:r w:rsidRPr="00CA50C7">
              <w:rPr>
                <w:rStyle w:val="Hyperlink"/>
                <w:noProof/>
              </w:rPr>
              <w:t xml:space="preserve"> A1 – Battery Cell Datasheet</w:t>
            </w:r>
            <w:r>
              <w:rPr>
                <w:noProof/>
                <w:webHidden/>
              </w:rPr>
              <w:tab/>
            </w:r>
            <w:r>
              <w:rPr>
                <w:noProof/>
                <w:webHidden/>
              </w:rPr>
              <w:fldChar w:fldCharType="begin"/>
            </w:r>
            <w:r>
              <w:rPr>
                <w:noProof/>
                <w:webHidden/>
              </w:rPr>
              <w:instrText xml:space="preserve"> PAGEREF _Toc228541490 \h </w:instrText>
            </w:r>
            <w:r>
              <w:rPr>
                <w:noProof/>
                <w:webHidden/>
              </w:rPr>
            </w:r>
            <w:r>
              <w:rPr>
                <w:noProof/>
                <w:webHidden/>
              </w:rPr>
              <w:fldChar w:fldCharType="separate"/>
            </w:r>
            <w:r>
              <w:rPr>
                <w:noProof/>
                <w:webHidden/>
              </w:rPr>
              <w:t>39</w:t>
            </w:r>
            <w:r>
              <w:rPr>
                <w:noProof/>
                <w:webHidden/>
              </w:rPr>
              <w:fldChar w:fldCharType="end"/>
            </w:r>
          </w:hyperlink>
        </w:p>
        <w:p w14:paraId="145F777F" w14:textId="6B58AE0C" w:rsidR="00B57D3B" w:rsidRDefault="00B57D3B">
          <w:pPr>
            <w:pStyle w:val="TOC2"/>
            <w:tabs>
              <w:tab w:val="right" w:leader="dot" w:pos="9016"/>
            </w:tabs>
            <w:rPr>
              <w:rFonts w:eastAsiaTheme="minorEastAsia"/>
              <w:noProof/>
              <w:lang w:eastAsia="en-GB"/>
            </w:rPr>
          </w:pPr>
          <w:hyperlink w:anchor="_Toc228541491" w:history="1">
            <w:r w:rsidRPr="00CA50C7">
              <w:rPr>
                <w:rStyle w:val="Hyperlink"/>
                <w:rFonts w:ascii="Segoe UI Emoji" w:hAnsi="Segoe UI Emoji" w:cs="Segoe UI Emoji"/>
                <w:noProof/>
              </w:rPr>
              <w:t>🔱</w:t>
            </w:r>
            <w:r w:rsidRPr="00CA50C7">
              <w:rPr>
                <w:rStyle w:val="Hyperlink"/>
                <w:noProof/>
              </w:rPr>
              <w:t xml:space="preserve"> A2 – Battery Management System (BMS)</w:t>
            </w:r>
            <w:r>
              <w:rPr>
                <w:noProof/>
                <w:webHidden/>
              </w:rPr>
              <w:tab/>
            </w:r>
            <w:r>
              <w:rPr>
                <w:noProof/>
                <w:webHidden/>
              </w:rPr>
              <w:fldChar w:fldCharType="begin"/>
            </w:r>
            <w:r>
              <w:rPr>
                <w:noProof/>
                <w:webHidden/>
              </w:rPr>
              <w:instrText xml:space="preserve"> PAGEREF _Toc228541491 \h </w:instrText>
            </w:r>
            <w:r>
              <w:rPr>
                <w:noProof/>
                <w:webHidden/>
              </w:rPr>
            </w:r>
            <w:r>
              <w:rPr>
                <w:noProof/>
                <w:webHidden/>
              </w:rPr>
              <w:fldChar w:fldCharType="separate"/>
            </w:r>
            <w:r>
              <w:rPr>
                <w:noProof/>
                <w:webHidden/>
              </w:rPr>
              <w:t>39</w:t>
            </w:r>
            <w:r>
              <w:rPr>
                <w:noProof/>
                <w:webHidden/>
              </w:rPr>
              <w:fldChar w:fldCharType="end"/>
            </w:r>
          </w:hyperlink>
        </w:p>
        <w:p w14:paraId="2D77F770" w14:textId="3126CAFF" w:rsidR="00B57D3B" w:rsidRDefault="00B57D3B">
          <w:pPr>
            <w:pStyle w:val="TOC2"/>
            <w:tabs>
              <w:tab w:val="right" w:leader="dot" w:pos="9016"/>
            </w:tabs>
            <w:rPr>
              <w:rFonts w:eastAsiaTheme="minorEastAsia"/>
              <w:noProof/>
              <w:lang w:eastAsia="en-GB"/>
            </w:rPr>
          </w:pPr>
          <w:hyperlink w:anchor="_Toc228541492" w:history="1">
            <w:r w:rsidRPr="00CA50C7">
              <w:rPr>
                <w:rStyle w:val="Hyperlink"/>
                <w:rFonts w:ascii="Segoe UI Emoji" w:hAnsi="Segoe UI Emoji" w:cs="Segoe UI Emoji"/>
                <w:noProof/>
              </w:rPr>
              <w:t>🔱</w:t>
            </w:r>
            <w:r w:rsidRPr="00CA50C7">
              <w:rPr>
                <w:rStyle w:val="Hyperlink"/>
                <w:noProof/>
              </w:rPr>
              <w:t xml:space="preserve"> A3 – USB-C Power Delivery Controller</w:t>
            </w:r>
            <w:r>
              <w:rPr>
                <w:noProof/>
                <w:webHidden/>
              </w:rPr>
              <w:tab/>
            </w:r>
            <w:r>
              <w:rPr>
                <w:noProof/>
                <w:webHidden/>
              </w:rPr>
              <w:fldChar w:fldCharType="begin"/>
            </w:r>
            <w:r>
              <w:rPr>
                <w:noProof/>
                <w:webHidden/>
              </w:rPr>
              <w:instrText xml:space="preserve"> PAGEREF _Toc228541492 \h </w:instrText>
            </w:r>
            <w:r>
              <w:rPr>
                <w:noProof/>
                <w:webHidden/>
              </w:rPr>
            </w:r>
            <w:r>
              <w:rPr>
                <w:noProof/>
                <w:webHidden/>
              </w:rPr>
              <w:fldChar w:fldCharType="separate"/>
            </w:r>
            <w:r>
              <w:rPr>
                <w:noProof/>
                <w:webHidden/>
              </w:rPr>
              <w:t>39</w:t>
            </w:r>
            <w:r>
              <w:rPr>
                <w:noProof/>
                <w:webHidden/>
              </w:rPr>
              <w:fldChar w:fldCharType="end"/>
            </w:r>
          </w:hyperlink>
        </w:p>
        <w:p w14:paraId="6E5C5548" w14:textId="00AE2EFD" w:rsidR="00B57D3B" w:rsidRDefault="00B57D3B">
          <w:pPr>
            <w:pStyle w:val="TOC2"/>
            <w:tabs>
              <w:tab w:val="right" w:leader="dot" w:pos="9016"/>
            </w:tabs>
            <w:rPr>
              <w:rFonts w:eastAsiaTheme="minorEastAsia"/>
              <w:noProof/>
              <w:lang w:eastAsia="en-GB"/>
            </w:rPr>
          </w:pPr>
          <w:hyperlink w:anchor="_Toc228541493" w:history="1">
            <w:r w:rsidRPr="00CA50C7">
              <w:rPr>
                <w:rStyle w:val="Hyperlink"/>
                <w:rFonts w:ascii="Segoe UI Emoji" w:hAnsi="Segoe UI Emoji" w:cs="Segoe UI Emoji"/>
                <w:noProof/>
              </w:rPr>
              <w:t>🔱</w:t>
            </w:r>
            <w:r w:rsidRPr="00CA50C7">
              <w:rPr>
                <w:rStyle w:val="Hyperlink"/>
                <w:noProof/>
              </w:rPr>
              <w:t xml:space="preserve"> A4 – DC–DC Converter</w:t>
            </w:r>
            <w:r>
              <w:rPr>
                <w:noProof/>
                <w:webHidden/>
              </w:rPr>
              <w:tab/>
            </w:r>
            <w:r>
              <w:rPr>
                <w:noProof/>
                <w:webHidden/>
              </w:rPr>
              <w:fldChar w:fldCharType="begin"/>
            </w:r>
            <w:r>
              <w:rPr>
                <w:noProof/>
                <w:webHidden/>
              </w:rPr>
              <w:instrText xml:space="preserve"> PAGEREF _Toc228541493 \h </w:instrText>
            </w:r>
            <w:r>
              <w:rPr>
                <w:noProof/>
                <w:webHidden/>
              </w:rPr>
            </w:r>
            <w:r>
              <w:rPr>
                <w:noProof/>
                <w:webHidden/>
              </w:rPr>
              <w:fldChar w:fldCharType="separate"/>
            </w:r>
            <w:r>
              <w:rPr>
                <w:noProof/>
                <w:webHidden/>
              </w:rPr>
              <w:t>39</w:t>
            </w:r>
            <w:r>
              <w:rPr>
                <w:noProof/>
                <w:webHidden/>
              </w:rPr>
              <w:fldChar w:fldCharType="end"/>
            </w:r>
          </w:hyperlink>
        </w:p>
        <w:p w14:paraId="6740A3F0" w14:textId="733426BF" w:rsidR="00B57D3B" w:rsidRDefault="00B57D3B">
          <w:pPr>
            <w:pStyle w:val="TOC2"/>
            <w:tabs>
              <w:tab w:val="right" w:leader="dot" w:pos="9016"/>
            </w:tabs>
            <w:rPr>
              <w:rFonts w:eastAsiaTheme="minorEastAsia"/>
              <w:noProof/>
              <w:lang w:eastAsia="en-GB"/>
            </w:rPr>
          </w:pPr>
          <w:hyperlink w:anchor="_Toc228541494" w:history="1">
            <w:r w:rsidRPr="00CA50C7">
              <w:rPr>
                <w:rStyle w:val="Hyperlink"/>
                <w:rFonts w:ascii="Segoe UI Emoji" w:hAnsi="Segoe UI Emoji" w:cs="Segoe UI Emoji"/>
                <w:noProof/>
              </w:rPr>
              <w:t>🔱</w:t>
            </w:r>
            <w:r w:rsidRPr="00CA50C7">
              <w:rPr>
                <w:rStyle w:val="Hyperlink"/>
                <w:noProof/>
              </w:rPr>
              <w:t xml:space="preserve"> A5 – IP Rating Standard</w:t>
            </w:r>
            <w:r>
              <w:rPr>
                <w:noProof/>
                <w:webHidden/>
              </w:rPr>
              <w:tab/>
            </w:r>
            <w:r>
              <w:rPr>
                <w:noProof/>
                <w:webHidden/>
              </w:rPr>
              <w:fldChar w:fldCharType="begin"/>
            </w:r>
            <w:r>
              <w:rPr>
                <w:noProof/>
                <w:webHidden/>
              </w:rPr>
              <w:instrText xml:space="preserve"> PAGEREF _Toc228541494 \h </w:instrText>
            </w:r>
            <w:r>
              <w:rPr>
                <w:noProof/>
                <w:webHidden/>
              </w:rPr>
            </w:r>
            <w:r>
              <w:rPr>
                <w:noProof/>
                <w:webHidden/>
              </w:rPr>
              <w:fldChar w:fldCharType="separate"/>
            </w:r>
            <w:r>
              <w:rPr>
                <w:noProof/>
                <w:webHidden/>
              </w:rPr>
              <w:t>39</w:t>
            </w:r>
            <w:r>
              <w:rPr>
                <w:noProof/>
                <w:webHidden/>
              </w:rPr>
              <w:fldChar w:fldCharType="end"/>
            </w:r>
          </w:hyperlink>
        </w:p>
        <w:p w14:paraId="35DE26E6" w14:textId="73568D16" w:rsidR="00B57D3B" w:rsidRDefault="00B57D3B">
          <w:pPr>
            <w:pStyle w:val="TOC1"/>
            <w:tabs>
              <w:tab w:val="right" w:leader="dot" w:pos="9016"/>
            </w:tabs>
            <w:rPr>
              <w:rFonts w:eastAsiaTheme="minorEastAsia"/>
              <w:noProof/>
              <w:lang w:eastAsia="en-GB"/>
            </w:rPr>
          </w:pPr>
          <w:hyperlink w:anchor="_Toc228541495" w:history="1">
            <w:r w:rsidRPr="00CA50C7">
              <w:rPr>
                <w:rStyle w:val="Hyperlink"/>
                <w:rFonts w:ascii="Segoe UI Emoji" w:hAnsi="Segoe UI Emoji" w:cs="Segoe UI Emoji"/>
                <w:noProof/>
              </w:rPr>
              <w:t>🔱Appendix B – Full Project Gantt Chart</w:t>
            </w:r>
            <w:r>
              <w:rPr>
                <w:noProof/>
                <w:webHidden/>
              </w:rPr>
              <w:tab/>
            </w:r>
            <w:r>
              <w:rPr>
                <w:noProof/>
                <w:webHidden/>
              </w:rPr>
              <w:fldChar w:fldCharType="begin"/>
            </w:r>
            <w:r>
              <w:rPr>
                <w:noProof/>
                <w:webHidden/>
              </w:rPr>
              <w:instrText xml:space="preserve"> PAGEREF _Toc228541495 \h </w:instrText>
            </w:r>
            <w:r>
              <w:rPr>
                <w:noProof/>
                <w:webHidden/>
              </w:rPr>
            </w:r>
            <w:r>
              <w:rPr>
                <w:noProof/>
                <w:webHidden/>
              </w:rPr>
              <w:fldChar w:fldCharType="separate"/>
            </w:r>
            <w:r>
              <w:rPr>
                <w:noProof/>
                <w:webHidden/>
              </w:rPr>
              <w:t>39</w:t>
            </w:r>
            <w:r>
              <w:rPr>
                <w:noProof/>
                <w:webHidden/>
              </w:rPr>
              <w:fldChar w:fldCharType="end"/>
            </w:r>
          </w:hyperlink>
        </w:p>
        <w:p w14:paraId="268710EF" w14:textId="013C1906" w:rsidR="00B57D3B" w:rsidRDefault="00B57D3B">
          <w:pPr>
            <w:pStyle w:val="TOC1"/>
            <w:tabs>
              <w:tab w:val="right" w:leader="dot" w:pos="9016"/>
            </w:tabs>
            <w:rPr>
              <w:rFonts w:eastAsiaTheme="minorEastAsia"/>
              <w:noProof/>
              <w:lang w:eastAsia="en-GB"/>
            </w:rPr>
          </w:pPr>
          <w:hyperlink w:anchor="_Toc228541496" w:history="1">
            <w:r w:rsidRPr="00CA50C7">
              <w:rPr>
                <w:rStyle w:val="Hyperlink"/>
                <w:rFonts w:ascii="Segoe UI Emoji" w:hAnsi="Segoe UI Emoji" w:cs="Segoe UI Emoji"/>
                <w:noProof/>
              </w:rPr>
              <w:t>🔱</w:t>
            </w:r>
            <w:r w:rsidRPr="00CA50C7">
              <w:rPr>
                <w:rStyle w:val="Hyperlink"/>
                <w:noProof/>
              </w:rPr>
              <w:t xml:space="preserve"> Bibliography</w:t>
            </w:r>
            <w:r>
              <w:rPr>
                <w:noProof/>
                <w:webHidden/>
              </w:rPr>
              <w:tab/>
            </w:r>
            <w:r>
              <w:rPr>
                <w:noProof/>
                <w:webHidden/>
              </w:rPr>
              <w:fldChar w:fldCharType="begin"/>
            </w:r>
            <w:r>
              <w:rPr>
                <w:noProof/>
                <w:webHidden/>
              </w:rPr>
              <w:instrText xml:space="preserve"> PAGEREF _Toc228541496 \h </w:instrText>
            </w:r>
            <w:r>
              <w:rPr>
                <w:noProof/>
                <w:webHidden/>
              </w:rPr>
            </w:r>
            <w:r>
              <w:rPr>
                <w:noProof/>
                <w:webHidden/>
              </w:rPr>
              <w:fldChar w:fldCharType="separate"/>
            </w:r>
            <w:r>
              <w:rPr>
                <w:noProof/>
                <w:webHidden/>
              </w:rPr>
              <w:t>39</w:t>
            </w:r>
            <w:r>
              <w:rPr>
                <w:noProof/>
                <w:webHidden/>
              </w:rPr>
              <w:fldChar w:fldCharType="end"/>
            </w:r>
          </w:hyperlink>
        </w:p>
        <w:p w14:paraId="0817242B" w14:textId="26A17053" w:rsidR="004C12C6" w:rsidRPr="00DB75C5" w:rsidRDefault="0053610A" w:rsidP="004C12C6">
          <w:pPr>
            <w:rPr>
              <w:b/>
              <w:bCs/>
              <w:noProof/>
            </w:rPr>
          </w:pPr>
          <w:r>
            <w:rPr>
              <w:b/>
              <w:bCs/>
              <w:noProof/>
            </w:rPr>
            <w:fldChar w:fldCharType="end"/>
          </w:r>
        </w:p>
      </w:sdtContent>
    </w:sdt>
    <w:p w14:paraId="7DCA426D" w14:textId="388D30E9" w:rsidR="001616FB" w:rsidRPr="001616FB" w:rsidRDefault="001616FB" w:rsidP="001616FB">
      <w:pPr>
        <w:pStyle w:val="Heading1"/>
        <w:rPr>
          <w:sz w:val="36"/>
          <w:szCs w:val="36"/>
        </w:rPr>
      </w:pPr>
      <w:bookmarkStart w:id="0" w:name="_Toc228541457"/>
      <w:r w:rsidRPr="001616FB">
        <w:rPr>
          <w:rFonts w:ascii="Segoe UI Emoji" w:hAnsi="Segoe UI Emoji" w:cs="Segoe UI Emoji"/>
          <w:sz w:val="36"/>
          <w:szCs w:val="36"/>
        </w:rPr>
        <w:t>🔱</w:t>
      </w:r>
      <w:r w:rsidRPr="001616FB">
        <w:rPr>
          <w:sz w:val="36"/>
          <w:szCs w:val="36"/>
        </w:rPr>
        <w:t xml:space="preserve"> A</w:t>
      </w:r>
      <w:r>
        <w:rPr>
          <w:sz w:val="36"/>
          <w:szCs w:val="36"/>
        </w:rPr>
        <w:t>bstract</w:t>
      </w:r>
      <w:bookmarkEnd w:id="0"/>
    </w:p>
    <w:p w14:paraId="4F50C321" w14:textId="6F4D267B" w:rsidR="001616FB" w:rsidRPr="001616FB" w:rsidRDefault="001616FB" w:rsidP="001616FB">
      <w:r w:rsidRPr="001616FB">
        <w:t xml:space="preserve">This project presents the design, simulation, and evaluation of </w:t>
      </w:r>
      <w:r w:rsidRPr="001616FB">
        <w:rPr>
          <w:i/>
          <w:iCs/>
        </w:rPr>
        <w:t>Poseidon</w:t>
      </w:r>
      <w:r w:rsidRPr="001616FB">
        <w:t>, a rugged, waterproof portable power system intended for operation in harsh and industrial environments. Unlike conventional consumer power banks, which typically prioritise portability and cost, Poseidon is engineered to achieve IP67-level ingress protection while maintaining high power delivery capability, including USB-C Power Delivery (PD) up to 100W.</w:t>
      </w:r>
    </w:p>
    <w:p w14:paraId="685AB9E7" w14:textId="77777777" w:rsidR="001616FB" w:rsidRPr="001616FB" w:rsidRDefault="001616FB" w:rsidP="001616FB">
      <w:r w:rsidRPr="001616FB">
        <w:t>The system integrates lithium-ion battery technology, advanced power electronics, and a sealed aluminium enclosure to address known limitations in existing portable power solutions, particularly in relation to waterproofing, connector reliability, and thermal management. A system-level design approach is adopted, combining electrical, mechanical, and safety considerations to ensure reliable operation under wet and high-load conditions.</w:t>
      </w:r>
    </w:p>
    <w:p w14:paraId="5C570F80" w14:textId="290C310A" w:rsidR="004C12C6" w:rsidRPr="004C12C6" w:rsidRDefault="001616FB" w:rsidP="004C12C6">
      <w:r w:rsidRPr="001616FB">
        <w:t>Due to time and cost constraints, the Poseidon Standard variant is developed and validated using simulation tools, including circuit modelling and thermal analysis. Higher-capacity variants (Pro and Max) are explored through analytical design and comparison. The results demonstrate that a sealed, high-performance portable power system is feasible when supported by appropriate component selection, validated through manufacturer datasheets, and designed with integrated thermal and safety strategies.</w:t>
      </w:r>
    </w:p>
    <w:p w14:paraId="12FA951E" w14:textId="35FFE68E" w:rsidR="004C12C6" w:rsidRPr="004C12C6" w:rsidRDefault="001616FB" w:rsidP="004C12C6">
      <w:pPr>
        <w:pStyle w:val="Heading1"/>
        <w:rPr>
          <w:sz w:val="36"/>
          <w:szCs w:val="36"/>
        </w:rPr>
      </w:pPr>
      <w:bookmarkStart w:id="1" w:name="_Toc228541458"/>
      <w:r w:rsidRPr="001616FB">
        <w:rPr>
          <w:rFonts w:ascii="Segoe UI Emoji" w:hAnsi="Segoe UI Emoji" w:cs="Segoe UI Emoji"/>
          <w:sz w:val="36"/>
          <w:szCs w:val="36"/>
        </w:rPr>
        <w:lastRenderedPageBreak/>
        <w:t>🔱</w:t>
      </w:r>
      <w:r w:rsidR="004C12C6" w:rsidRPr="004C12C6">
        <w:rPr>
          <w:sz w:val="36"/>
          <w:szCs w:val="36"/>
        </w:rPr>
        <w:t>1. Introduction</w:t>
      </w:r>
      <w:bookmarkEnd w:id="1"/>
    </w:p>
    <w:p w14:paraId="1E9F9EC1" w14:textId="7F174DF1" w:rsidR="00F36F28" w:rsidRPr="00F36F28" w:rsidRDefault="00F36F28" w:rsidP="00F36F28">
      <w:r w:rsidRPr="00F36F28">
        <w:t>The demand for portable power solutions has increased significantly in recent years, driven by the growth of outdoor activities, remote working environments, and the need for reliable backup energy systems</w:t>
      </w:r>
      <w:sdt>
        <w:sdtPr>
          <w:id w:val="-348266981"/>
          <w:citation/>
        </w:sdtPr>
        <w:sdtEndPr/>
        <w:sdtContent>
          <w:r w:rsidR="006946C6">
            <w:fldChar w:fldCharType="begin"/>
          </w:r>
          <w:r w:rsidR="006946C6">
            <w:instrText xml:space="preserve"> CITATION Int13 \l 2057 </w:instrText>
          </w:r>
          <w:r w:rsidR="006946C6">
            <w:fldChar w:fldCharType="separate"/>
          </w:r>
          <w:r w:rsidR="00B57D3B">
            <w:rPr>
              <w:noProof/>
            </w:rPr>
            <w:t xml:space="preserve"> </w:t>
          </w:r>
          <w:r w:rsidR="00B57D3B" w:rsidRPr="00B57D3B">
            <w:rPr>
              <w:noProof/>
            </w:rPr>
            <w:t>[1]</w:t>
          </w:r>
          <w:r w:rsidR="006946C6">
            <w:fldChar w:fldCharType="end"/>
          </w:r>
        </w:sdtContent>
      </w:sdt>
      <w:r w:rsidRPr="00F36F28">
        <w:t>. Portable power banks and compact power stations are now widely used for applications such as camping, travel, and emergency use. However, despite advances in energy storage and fast charging technologies, most commercially available systems remain designed primarily for convenience rather than operation in harsh or industrial environments.</w:t>
      </w:r>
    </w:p>
    <w:p w14:paraId="6C9A0C7B" w14:textId="619D734E" w:rsidR="00F36F28" w:rsidRPr="00F36F28" w:rsidRDefault="00F36F28" w:rsidP="00F36F28">
      <w:r w:rsidRPr="00F36F28">
        <w:t>Many existing products are marketed as “rugged” or “waterproof”, yet in practice they typically offer limited ingress protection, often within the range of IP54 to IP65. These ratings provide resistance to dust and water splashes but do not support safe operation during prolonged exposure to moisture or full submersion, as defined by IEC 60529</w:t>
      </w:r>
      <w:sdt>
        <w:sdtPr>
          <w:id w:val="-783264745"/>
          <w:citation/>
        </w:sdtPr>
        <w:sdtEndPr/>
        <w:sdtContent>
          <w:r w:rsidR="006946C6">
            <w:fldChar w:fldCharType="begin"/>
          </w:r>
          <w:r w:rsidR="006946C6">
            <w:instrText xml:space="preserve"> CITATION Int13 \l 2057 </w:instrText>
          </w:r>
          <w:r w:rsidR="006946C6">
            <w:fldChar w:fldCharType="separate"/>
          </w:r>
          <w:r w:rsidR="00B57D3B">
            <w:rPr>
              <w:noProof/>
            </w:rPr>
            <w:t xml:space="preserve"> </w:t>
          </w:r>
          <w:r w:rsidR="00B57D3B" w:rsidRPr="00B57D3B">
            <w:rPr>
              <w:noProof/>
            </w:rPr>
            <w:t>[1]</w:t>
          </w:r>
          <w:r w:rsidR="006946C6">
            <w:fldChar w:fldCharType="end"/>
          </w:r>
        </w:sdtContent>
      </w:sdt>
      <w:r w:rsidR="00F31B87">
        <w:t xml:space="preserve">, </w:t>
      </w:r>
      <w:sdt>
        <w:sdtPr>
          <w:id w:val="954531911"/>
          <w:citation/>
        </w:sdtPr>
        <w:sdtEndPr/>
        <w:sdtContent>
          <w:r w:rsidR="00AE7F1B">
            <w:fldChar w:fldCharType="begin"/>
          </w:r>
          <w:r w:rsidR="00AE7F1B">
            <w:instrText xml:space="preserve"> CITATION Zha12 \l 2057 </w:instrText>
          </w:r>
          <w:r w:rsidR="00AE7F1B">
            <w:fldChar w:fldCharType="separate"/>
          </w:r>
          <w:r w:rsidR="00B57D3B" w:rsidRPr="00B57D3B">
            <w:rPr>
              <w:noProof/>
            </w:rPr>
            <w:t>[2]</w:t>
          </w:r>
          <w:r w:rsidR="00AE7F1B">
            <w:fldChar w:fldCharType="end"/>
          </w:r>
        </w:sdtContent>
      </w:sdt>
      <w:r w:rsidR="00F31B87">
        <w:t xml:space="preserve">. </w:t>
      </w:r>
      <w:r w:rsidRPr="00F36F28">
        <w:t>In addition, connectors and output ports are commonly identified as the primary points of failure, allowing water ingress even when the enclosure itself is sealed. Thermal management is also frequently overlooked in sealed consumer designs, increasing the risk of overheating when devices are operated under sustained load conditions.</w:t>
      </w:r>
    </w:p>
    <w:p w14:paraId="6CDDB7A0" w14:textId="77777777" w:rsidR="00F36F28" w:rsidRPr="00F36F28" w:rsidRDefault="00F36F28" w:rsidP="00F36F28">
      <w:r w:rsidRPr="00F36F28">
        <w:t>These limitations become more significant in environments such as construction sites, rail infrastructure, emergency response scenarios, and remote fieldwork, where exposure to water, dust, and mechanical stress is unavoidable. In such conditions, failure of portable power systems can result in equipment damage, safety hazards, and operational downtime. This highlights a clear gap between consumer-grade portable power solutions and systems capable of operating reliably in demanding real-world environments.</w:t>
      </w:r>
    </w:p>
    <w:p w14:paraId="10DA7987" w14:textId="77777777" w:rsidR="00F36F28" w:rsidRPr="00F36F28" w:rsidRDefault="00F36F28" w:rsidP="00F36F28">
      <w:r w:rsidRPr="00F36F28">
        <w:t>The Poseidon project addresses this gap through the design and development of a rugged, waterproof, and submersible portable power system. The project focuses on integrating electrical power conversion, battery management, environmental protection, and safety monitoring into a single cohesive design. Unlike many existing products, Poseidon is developed using defined engineering constraints, validated component selection, and performance criteria supported by manufacturer datasheets rather than marketing-led specifications.</w:t>
      </w:r>
    </w:p>
    <w:p w14:paraId="2874E206" w14:textId="77777777" w:rsidR="00F36F28" w:rsidRPr="00F36F28" w:rsidRDefault="00F36F28" w:rsidP="00F36F28">
      <w:r w:rsidRPr="00F36F28">
        <w:t>The system is proposed in three variants—Standard, Pro, and Max—targeting consumer, construction, and industrial applications respectively. Due to time and resource constraints, the primary focus of this project is the design and simulation-based validation of the Poseidon Standard prototype, while higher-capacity variants are explored through analytical modelling and comparison.</w:t>
      </w:r>
    </w:p>
    <w:p w14:paraId="175FF05E" w14:textId="1885F1A7" w:rsidR="004C12C6" w:rsidRPr="004C12C6" w:rsidRDefault="00F36F28" w:rsidP="004C12C6">
      <w:r w:rsidRPr="00F36F28">
        <w:t xml:space="preserve">Overall, the project aims to demonstrate a practical engineering approach to the development of a portable power system capable of safe and reliable operation in wet </w:t>
      </w:r>
      <w:r w:rsidRPr="00F36F28">
        <w:lastRenderedPageBreak/>
        <w:t>and harsh environments, supported by appropriate design justification, risk management, and validation strategies.</w:t>
      </w:r>
    </w:p>
    <w:p w14:paraId="5694F8E0" w14:textId="4192F0F0" w:rsidR="004C12C6" w:rsidRPr="004C12C6" w:rsidRDefault="00365697" w:rsidP="004C12C6">
      <w:pPr>
        <w:pStyle w:val="Heading1"/>
        <w:rPr>
          <w:sz w:val="36"/>
          <w:szCs w:val="36"/>
        </w:rPr>
      </w:pPr>
      <w:bookmarkStart w:id="2" w:name="_Toc228541459"/>
      <w:r w:rsidRPr="00365697">
        <w:rPr>
          <w:rFonts w:ascii="Segoe UI Emoji" w:hAnsi="Segoe UI Emoji" w:cs="Segoe UI Emoji"/>
          <w:sz w:val="36"/>
          <w:szCs w:val="36"/>
        </w:rPr>
        <w:t>🔱</w:t>
      </w:r>
      <w:r w:rsidR="004C12C6" w:rsidRPr="004C12C6">
        <w:rPr>
          <w:sz w:val="36"/>
          <w:szCs w:val="36"/>
        </w:rPr>
        <w:t>2. Literature Review</w:t>
      </w:r>
      <w:bookmarkEnd w:id="2"/>
    </w:p>
    <w:p w14:paraId="1AA66DFD" w14:textId="3275F11A" w:rsidR="00365697" w:rsidRPr="00365697" w:rsidRDefault="00365697" w:rsidP="00365697">
      <w:r w:rsidRPr="00365697">
        <w:t xml:space="preserve">Portable energy storage systems have developed rapidly in recent years, largely driven by advancements in lithium-based battery technologies, power electronics, and increasing demand for mobile power solutions. Lithium-ion (Li-ion) batteries are widely adopted due to their high energy density, relatively low cost, and suitability for compact devices. However, research highlights several limitations associated with Li-ion chemistry, particularly in relation to thermal stability, degradation over repeated charge cycles, and the risk of thermal runaway under fault conditions </w:t>
      </w:r>
      <w:sdt>
        <w:sdtPr>
          <w:id w:val="-1285191593"/>
          <w:citation/>
        </w:sdtPr>
        <w:sdtEndPr/>
        <w:sdtContent>
          <w:r w:rsidR="00326F21">
            <w:fldChar w:fldCharType="begin"/>
          </w:r>
          <w:r w:rsidR="00326F21">
            <w:instrText xml:space="preserve"> CITATION Zha12 \l 2057 </w:instrText>
          </w:r>
          <w:r w:rsidR="00326F21">
            <w:fldChar w:fldCharType="separate"/>
          </w:r>
          <w:r w:rsidR="00B57D3B" w:rsidRPr="00B57D3B">
            <w:rPr>
              <w:noProof/>
            </w:rPr>
            <w:t>[2]</w:t>
          </w:r>
          <w:r w:rsidR="00326F21">
            <w:fldChar w:fldCharType="end"/>
          </w:r>
        </w:sdtContent>
      </w:sdt>
      <w:r w:rsidR="00326F21">
        <w:t xml:space="preserve">, </w:t>
      </w:r>
      <w:sdt>
        <w:sdtPr>
          <w:id w:val="-932969606"/>
          <w:citation/>
        </w:sdtPr>
        <w:sdtEndPr/>
        <w:sdtContent>
          <w:r w:rsidR="00A34CAF">
            <w:fldChar w:fldCharType="begin"/>
          </w:r>
          <w:r w:rsidR="00A34CAF">
            <w:instrText xml:space="preserve"> CITATION Sam20 \l 2057 </w:instrText>
          </w:r>
          <w:r w:rsidR="00A34CAF">
            <w:fldChar w:fldCharType="separate"/>
          </w:r>
          <w:r w:rsidR="00B57D3B" w:rsidRPr="00B57D3B">
            <w:rPr>
              <w:noProof/>
            </w:rPr>
            <w:t>[3]</w:t>
          </w:r>
          <w:r w:rsidR="00A34CAF">
            <w:fldChar w:fldCharType="end"/>
          </w:r>
        </w:sdtContent>
      </w:sdt>
      <w:r w:rsidR="00A34CAF">
        <w:t xml:space="preserve">, </w:t>
      </w:r>
      <w:sdt>
        <w:sdtPr>
          <w:id w:val="-1061714052"/>
          <w:citation/>
        </w:sdtPr>
        <w:sdtEndPr/>
        <w:sdtContent>
          <w:r w:rsidR="005165F7">
            <w:fldChar w:fldCharType="begin"/>
          </w:r>
          <w:r w:rsidR="005165F7">
            <w:instrText xml:space="preserve"> CITATION Tex19 \l 2057 </w:instrText>
          </w:r>
          <w:r w:rsidR="005165F7">
            <w:fldChar w:fldCharType="separate"/>
          </w:r>
          <w:r w:rsidR="00B57D3B" w:rsidRPr="00B57D3B">
            <w:rPr>
              <w:noProof/>
            </w:rPr>
            <w:t>[4]</w:t>
          </w:r>
          <w:r w:rsidR="005165F7">
            <w:fldChar w:fldCharType="end"/>
          </w:r>
        </w:sdtContent>
      </w:sdt>
      <w:r w:rsidR="005165F7">
        <w:t>.</w:t>
      </w:r>
    </w:p>
    <w:p w14:paraId="7DD6321D" w14:textId="77777777" w:rsidR="00365697" w:rsidRPr="00365697" w:rsidRDefault="00365697" w:rsidP="00365697">
      <w:r w:rsidRPr="00365697">
        <w:t>As a result, alternative chemistries such as Lithium Iron Phosphate (</w:t>
      </w:r>
      <w:proofErr w:type="spellStart"/>
      <w:r w:rsidRPr="00365697">
        <w:t>LiFePO</w:t>
      </w:r>
      <w:proofErr w:type="spellEnd"/>
      <w:r w:rsidRPr="00365697">
        <w:t xml:space="preserve">₄) have gained attention, offering improved thermal stability, longer cycle life, and increased safety margins, albeit at the expense of lower energy density and increased weight. This trade-off between energy density and safety directly informs the Poseidon design, where lithium-ion cells are selected for the Standard variant to maintain portability, while </w:t>
      </w:r>
      <w:proofErr w:type="spellStart"/>
      <w:r w:rsidRPr="00365697">
        <w:t>LiFePO</w:t>
      </w:r>
      <w:proofErr w:type="spellEnd"/>
      <w:r w:rsidRPr="00365697">
        <w:t>₄ is considered more suitable for higher-capacity Pro and Max variants operating in more demanding environments.</w:t>
      </w:r>
    </w:p>
    <w:p w14:paraId="1D4D6D03" w14:textId="77777777" w:rsidR="00365697" w:rsidRPr="00365697" w:rsidRDefault="00365697" w:rsidP="00365697">
      <w:r w:rsidRPr="00365697">
        <w:t>In addition to consumer battery technologies, tool battery systems used on construction sites (e.g. DeWalt, Makita platforms) demonstrate significantly higher levels of durability, current delivery capability, and environmental robustness. These systems are engineered for repeated high-load operation and mechanical stress, highlighting an alternative design approach that prioritises reliability over compactness. This observation supports the inclusion of high-current capable outputs and ruggedised design principles within the Poseidon Pro and Max variants.</w:t>
      </w:r>
    </w:p>
    <w:p w14:paraId="3E5BC3E9" w14:textId="191F8233" w:rsidR="00365697" w:rsidRPr="00365697" w:rsidRDefault="00365697" w:rsidP="00365697">
      <w:r w:rsidRPr="00365697">
        <w:t>Power conversion systems have also improved significantly, with modern portable power devices incorporating DC–DC converters and USB-C Power Delivery (PD) protocols to enable high power outputs suitable for charging laptops and industrial equipment. However, increased power capability introduces additional thermal challenges, particularly when sustained loads are applied within sealed enclosures. High-efficiency conversion (typically &gt;90%) is therefore essential to minimise heat generation</w:t>
      </w:r>
      <w:r w:rsidR="00A46F97">
        <w:t xml:space="preserve"> </w:t>
      </w:r>
      <w:sdt>
        <w:sdtPr>
          <w:id w:val="-175962048"/>
          <w:citation/>
        </w:sdtPr>
        <w:sdtEndPr/>
        <w:sdtContent>
          <w:r w:rsidR="001007F7">
            <w:fldChar w:fldCharType="begin"/>
          </w:r>
          <w:r w:rsidR="001007F7">
            <w:instrText xml:space="preserve"> CITATION Tex18 \l 2057 </w:instrText>
          </w:r>
          <w:r w:rsidR="001007F7">
            <w:fldChar w:fldCharType="separate"/>
          </w:r>
          <w:r w:rsidR="00B57D3B" w:rsidRPr="00B57D3B">
            <w:rPr>
              <w:noProof/>
            </w:rPr>
            <w:t>[5]</w:t>
          </w:r>
          <w:r w:rsidR="001007F7">
            <w:fldChar w:fldCharType="end"/>
          </w:r>
        </w:sdtContent>
      </w:sdt>
      <w:r w:rsidR="001007F7">
        <w:t>.</w:t>
      </w:r>
    </w:p>
    <w:p w14:paraId="6177A7D8" w14:textId="5E908705" w:rsidR="00365697" w:rsidRPr="00365697" w:rsidRDefault="00365697" w:rsidP="00365697">
      <w:r w:rsidRPr="00365697">
        <w:t xml:space="preserve">Environmental protection is defined using ingress protection (IP) ratings, as specified by IEC 60529 </w:t>
      </w:r>
      <w:sdt>
        <w:sdtPr>
          <w:id w:val="599926230"/>
          <w:citation/>
        </w:sdtPr>
        <w:sdtEndPr/>
        <w:sdtContent>
          <w:r w:rsidR="008E7FA8">
            <w:fldChar w:fldCharType="begin"/>
          </w:r>
          <w:r w:rsidR="008E7FA8">
            <w:instrText xml:space="preserve"> CITATION Int13 \l 2057 </w:instrText>
          </w:r>
          <w:r w:rsidR="008E7FA8">
            <w:fldChar w:fldCharType="separate"/>
          </w:r>
          <w:r w:rsidR="00B57D3B" w:rsidRPr="00B57D3B">
            <w:rPr>
              <w:noProof/>
            </w:rPr>
            <w:t>[1]</w:t>
          </w:r>
          <w:r w:rsidR="008E7FA8">
            <w:fldChar w:fldCharType="end"/>
          </w:r>
        </w:sdtContent>
      </w:sdt>
      <w:r w:rsidRPr="00365697">
        <w:t xml:space="preserve">. Ratings such as IP65 provide protection against water jets, while IP67 extends this to temporary submersion. However, literature and industry guidance emphasise that achieving a high IP rating is highly dependent on enclosure design, sealing methods, and connector integrity. In many commercial systems, connectors </w:t>
      </w:r>
      <w:r w:rsidRPr="00365697">
        <w:lastRenderedPageBreak/>
        <w:t>and user interfaces remain the weakest points, often compromising overall system reliability in wet environments.</w:t>
      </w:r>
    </w:p>
    <w:p w14:paraId="466F0061" w14:textId="77777777" w:rsidR="00365697" w:rsidRPr="00365697" w:rsidRDefault="00365697" w:rsidP="00365697">
      <w:r w:rsidRPr="00365697">
        <w:t>This identified weakness is a key driver in the Poseidon design, where emphasis is placed on sealed connectors, gasket-based enclosures, and custom waterproof connection systems capable of operating while submerged.</w:t>
      </w:r>
    </w:p>
    <w:p w14:paraId="2B6E6D32" w14:textId="295633A4" w:rsidR="00365697" w:rsidRPr="00365697" w:rsidRDefault="00365697" w:rsidP="00365697">
      <w:r w:rsidRPr="00365697">
        <w:t xml:space="preserve">A review of commercially available portable power stations from manufacturers such as </w:t>
      </w:r>
      <w:proofErr w:type="spellStart"/>
      <w:r w:rsidRPr="00365697">
        <w:t>EcoFlow</w:t>
      </w:r>
      <w:proofErr w:type="spellEnd"/>
      <w:r w:rsidRPr="00365697">
        <w:t xml:space="preserve">, </w:t>
      </w:r>
      <w:proofErr w:type="spellStart"/>
      <w:r w:rsidRPr="00365697">
        <w:t>Bluetti</w:t>
      </w:r>
      <w:proofErr w:type="spellEnd"/>
      <w:r w:rsidRPr="00365697">
        <w:t xml:space="preserve">, </w:t>
      </w:r>
      <w:proofErr w:type="spellStart"/>
      <w:r w:rsidRPr="00365697">
        <w:t>Jackery</w:t>
      </w:r>
      <w:proofErr w:type="spellEnd"/>
      <w:r w:rsidRPr="00365697">
        <w:t xml:space="preserve">, and Anker shows that most systems prioritise energy capacity and usability rather than environmental resilience </w:t>
      </w:r>
      <w:sdt>
        <w:sdtPr>
          <w:id w:val="1647787566"/>
          <w:citation/>
        </w:sdtPr>
        <w:sdtEndPr/>
        <w:sdtContent>
          <w:r w:rsidR="008E7FA8">
            <w:fldChar w:fldCharType="begin"/>
          </w:r>
          <w:r w:rsidR="008E7FA8">
            <w:instrText xml:space="preserve"> CITATION Eco24 \l 2057 </w:instrText>
          </w:r>
          <w:r w:rsidR="008E7FA8">
            <w:fldChar w:fldCharType="separate"/>
          </w:r>
          <w:r w:rsidR="00B57D3B" w:rsidRPr="00B57D3B">
            <w:rPr>
              <w:noProof/>
            </w:rPr>
            <w:t>[6]</w:t>
          </w:r>
          <w:r w:rsidR="008E7FA8">
            <w:fldChar w:fldCharType="end"/>
          </w:r>
        </w:sdtContent>
      </w:sdt>
      <w:r w:rsidR="008E7FA8">
        <w:t xml:space="preserve"> -</w:t>
      </w:r>
      <w:sdt>
        <w:sdtPr>
          <w:id w:val="-250285154"/>
          <w:citation/>
        </w:sdtPr>
        <w:sdtEndPr/>
        <w:sdtContent>
          <w:r w:rsidR="001007F7">
            <w:fldChar w:fldCharType="begin"/>
          </w:r>
          <w:r w:rsidR="001007F7">
            <w:instrText xml:space="preserve"> CITATION Blu24 \l 2057 </w:instrText>
          </w:r>
          <w:r w:rsidR="001007F7">
            <w:fldChar w:fldCharType="separate"/>
          </w:r>
          <w:r w:rsidR="00B57D3B">
            <w:rPr>
              <w:noProof/>
            </w:rPr>
            <w:t xml:space="preserve"> </w:t>
          </w:r>
          <w:r w:rsidR="00B57D3B" w:rsidRPr="00B57D3B">
            <w:rPr>
              <w:noProof/>
            </w:rPr>
            <w:t>[7]</w:t>
          </w:r>
          <w:r w:rsidR="001007F7">
            <w:fldChar w:fldCharType="end"/>
          </w:r>
        </w:sdtContent>
      </w:sdt>
      <w:r w:rsidRPr="00365697">
        <w:t xml:space="preserve">. Even ruggedised models such as the </w:t>
      </w:r>
      <w:proofErr w:type="spellStart"/>
      <w:r w:rsidRPr="00365697">
        <w:t>Bluetti</w:t>
      </w:r>
      <w:proofErr w:type="spellEnd"/>
      <w:r w:rsidRPr="00365697">
        <w:t xml:space="preserve"> AC60P are limited to IP65, meaning they cannot safely operate under full submersion. This highlights a clear gap in the market for systems capable of combining high power output with true waterproof performance.</w:t>
      </w:r>
    </w:p>
    <w:p w14:paraId="465FD67A" w14:textId="77777777" w:rsidR="00365697" w:rsidRPr="00365697" w:rsidRDefault="00365697" w:rsidP="00365697">
      <w:r w:rsidRPr="00365697">
        <w:t>Furthermore, research indicates that waterproofing and thermal management are often treated as separate design challenges. In sealed enclosures, airflow-based cooling is not possible, requiring alternative strategies such as conductive heat transfer and passive dissipation. This informs the Poseidon design approach, where thermal management is integrated at a system level through heat conduction to the enclosure and controlled power delivery.</w:t>
      </w:r>
    </w:p>
    <w:p w14:paraId="0C81E755" w14:textId="00694FBF" w:rsidR="004C12C6" w:rsidRPr="004C12C6" w:rsidRDefault="00365697" w:rsidP="004C12C6">
      <w:r w:rsidRPr="00365697">
        <w:t>Overall, the literature demonstrates that while individual technologies are well developed, there is a lack of integrated solutions that combine waterproofing, high-power output, and thermal management. The Poseidon project addresses this gap through a system-level engineering approach supported by validated component selection and real-world design constraints</w:t>
      </w:r>
      <w:r>
        <w:t>.</w:t>
      </w:r>
    </w:p>
    <w:p w14:paraId="2D7AA297" w14:textId="42E985D4" w:rsidR="00096C18" w:rsidRDefault="00096C18" w:rsidP="00096C18">
      <w:pPr>
        <w:pStyle w:val="Heading1"/>
        <w:rPr>
          <w:sz w:val="36"/>
          <w:szCs w:val="36"/>
        </w:rPr>
      </w:pPr>
      <w:bookmarkStart w:id="3" w:name="_Toc228541460"/>
      <w:r w:rsidRPr="00096C18">
        <w:rPr>
          <w:rFonts w:ascii="Segoe UI Emoji" w:hAnsi="Segoe UI Emoji" w:cs="Segoe UI Emoji"/>
          <w:sz w:val="36"/>
          <w:szCs w:val="36"/>
        </w:rPr>
        <w:t>🔱</w:t>
      </w:r>
      <w:r w:rsidRPr="00096C18">
        <w:rPr>
          <w:sz w:val="36"/>
          <w:szCs w:val="36"/>
        </w:rPr>
        <w:t xml:space="preserve"> 3. M</w:t>
      </w:r>
      <w:r>
        <w:rPr>
          <w:sz w:val="36"/>
          <w:szCs w:val="36"/>
        </w:rPr>
        <w:t>arket</w:t>
      </w:r>
      <w:r w:rsidRPr="00096C18">
        <w:rPr>
          <w:sz w:val="36"/>
          <w:szCs w:val="36"/>
        </w:rPr>
        <w:t xml:space="preserve"> A</w:t>
      </w:r>
      <w:r>
        <w:rPr>
          <w:sz w:val="36"/>
          <w:szCs w:val="36"/>
        </w:rPr>
        <w:t>nalysis</w:t>
      </w:r>
      <w:r w:rsidRPr="00096C18">
        <w:rPr>
          <w:sz w:val="36"/>
          <w:szCs w:val="36"/>
        </w:rPr>
        <w:t xml:space="preserve"> and P</w:t>
      </w:r>
      <w:r>
        <w:rPr>
          <w:sz w:val="36"/>
          <w:szCs w:val="36"/>
        </w:rPr>
        <w:t>ositioning</w:t>
      </w:r>
      <w:bookmarkEnd w:id="3"/>
    </w:p>
    <w:p w14:paraId="51EA7848" w14:textId="717253CF" w:rsidR="00FA5EEB" w:rsidRPr="00FA5EEB" w:rsidRDefault="004D652E" w:rsidP="00FA5EEB">
      <w:pPr>
        <w:pStyle w:val="Heading2"/>
        <w:rPr>
          <w:u w:val="single"/>
        </w:rPr>
      </w:pPr>
      <w:bookmarkStart w:id="4" w:name="_Toc228541461"/>
      <w:r w:rsidRPr="00915010">
        <w:rPr>
          <w:rFonts w:ascii="Segoe UI Emoji" w:hAnsi="Segoe UI Emoji" w:cs="Segoe UI Emoji"/>
        </w:rPr>
        <w:t>🔱</w:t>
      </w:r>
      <w:r w:rsidRPr="00915010">
        <w:t xml:space="preserve"> </w:t>
      </w:r>
      <w:r w:rsidR="00FA5EEB" w:rsidRPr="00915010">
        <w:rPr>
          <w:u w:val="single"/>
        </w:rPr>
        <w:t>3</w:t>
      </w:r>
      <w:r w:rsidR="00FA5EEB" w:rsidRPr="00FA5EEB">
        <w:rPr>
          <w:u w:val="single"/>
        </w:rPr>
        <w:t>.1 Market Analysis</w:t>
      </w:r>
      <w:bookmarkEnd w:id="4"/>
    </w:p>
    <w:p w14:paraId="4209C380" w14:textId="0AD0B36B" w:rsidR="00FA5EEB" w:rsidRPr="00FA5EEB" w:rsidRDefault="00FA5EEB" w:rsidP="00FA5EEB">
      <w:r w:rsidRPr="00FA5EEB">
        <w:t xml:space="preserve">A review of commercially available portable power stations highlights a clear trend towards high-capacity, fast-charging systems designed primarily for consumer use. Products from manufacturers such as </w:t>
      </w:r>
      <w:proofErr w:type="spellStart"/>
      <w:r w:rsidRPr="00FA5EEB">
        <w:t>EcoFlow</w:t>
      </w:r>
      <w:proofErr w:type="spellEnd"/>
      <w:r w:rsidRPr="00FA5EEB">
        <w:t xml:space="preserve">, </w:t>
      </w:r>
      <w:proofErr w:type="spellStart"/>
      <w:r w:rsidRPr="00FA5EEB">
        <w:t>Bluetti</w:t>
      </w:r>
      <w:proofErr w:type="spellEnd"/>
      <w:r w:rsidRPr="00FA5EEB">
        <w:t xml:space="preserve">, and </w:t>
      </w:r>
      <w:proofErr w:type="spellStart"/>
      <w:r w:rsidRPr="00FA5EEB">
        <w:t>Jackery</w:t>
      </w:r>
      <w:proofErr w:type="spellEnd"/>
      <w:r w:rsidRPr="00FA5EEB">
        <w:t xml:space="preserve"> offer advanced power electronics, rapid charging capability, and user-friendly interfaces </w:t>
      </w:r>
      <w:sdt>
        <w:sdtPr>
          <w:id w:val="-558084889"/>
          <w:citation/>
        </w:sdtPr>
        <w:sdtEndPr/>
        <w:sdtContent>
          <w:r>
            <w:fldChar w:fldCharType="begin"/>
          </w:r>
          <w:r>
            <w:instrText xml:space="preserve"> CITATION Eco24 \l 2057 </w:instrText>
          </w:r>
          <w:r>
            <w:fldChar w:fldCharType="separate"/>
          </w:r>
          <w:r w:rsidR="00B57D3B" w:rsidRPr="00B57D3B">
            <w:rPr>
              <w:noProof/>
            </w:rPr>
            <w:t>[6]</w:t>
          </w:r>
          <w:r>
            <w:fldChar w:fldCharType="end"/>
          </w:r>
        </w:sdtContent>
      </w:sdt>
      <w:r>
        <w:t xml:space="preserve">, </w:t>
      </w:r>
      <w:sdt>
        <w:sdtPr>
          <w:id w:val="-2116972570"/>
          <w:citation/>
        </w:sdtPr>
        <w:sdtEndPr/>
        <w:sdtContent>
          <w:r>
            <w:fldChar w:fldCharType="begin"/>
          </w:r>
          <w:r>
            <w:instrText xml:space="preserve"> CITATION Blu24 \l 2057 </w:instrText>
          </w:r>
          <w:r>
            <w:fldChar w:fldCharType="separate"/>
          </w:r>
          <w:r w:rsidR="00B57D3B" w:rsidRPr="00B57D3B">
            <w:rPr>
              <w:noProof/>
            </w:rPr>
            <w:t>[7]</w:t>
          </w:r>
          <w:r>
            <w:fldChar w:fldCharType="end"/>
          </w:r>
        </w:sdtContent>
      </w:sdt>
      <w:r>
        <w:t xml:space="preserve">, </w:t>
      </w:r>
      <w:sdt>
        <w:sdtPr>
          <w:id w:val="-1336448669"/>
          <w:citation/>
        </w:sdtPr>
        <w:sdtEndPr/>
        <w:sdtContent>
          <w:r>
            <w:fldChar w:fldCharType="begin"/>
          </w:r>
          <w:r>
            <w:instrText xml:space="preserve"> CITATION Jac24 \l 2057 </w:instrText>
          </w:r>
          <w:r>
            <w:fldChar w:fldCharType="separate"/>
          </w:r>
          <w:r w:rsidR="00B57D3B" w:rsidRPr="00B57D3B">
            <w:rPr>
              <w:noProof/>
            </w:rPr>
            <w:t>[8]</w:t>
          </w:r>
          <w:r>
            <w:fldChar w:fldCharType="end"/>
          </w:r>
        </w:sdtContent>
      </w:sdt>
      <w:r>
        <w:t xml:space="preserve">, </w:t>
      </w:r>
      <w:sdt>
        <w:sdtPr>
          <w:id w:val="-1026951350"/>
          <w:citation/>
        </w:sdtPr>
        <w:sdtEndPr/>
        <w:sdtContent>
          <w:r>
            <w:fldChar w:fldCharType="begin"/>
          </w:r>
          <w:r>
            <w:instrText xml:space="preserve"> CITATION STM20 \l 2057 </w:instrText>
          </w:r>
          <w:r>
            <w:fldChar w:fldCharType="separate"/>
          </w:r>
          <w:r w:rsidR="00B57D3B" w:rsidRPr="00B57D3B">
            <w:rPr>
              <w:noProof/>
            </w:rPr>
            <w:t>[9]</w:t>
          </w:r>
          <w:r>
            <w:fldChar w:fldCharType="end"/>
          </w:r>
        </w:sdtContent>
      </w:sdt>
      <w:r>
        <w:t xml:space="preserve">. </w:t>
      </w:r>
      <w:r w:rsidRPr="00FA5EEB">
        <w:t>However, despite these technological advancements, they generally lack robust environmental protection and are not designed for operation in harsh or industrial environments.</w:t>
      </w:r>
    </w:p>
    <w:p w14:paraId="0B9DCF75" w14:textId="5A1D6749" w:rsidR="00FA5EEB" w:rsidRPr="00FA5EEB" w:rsidRDefault="00FA5EEB" w:rsidP="00FA5EEB">
      <w:r w:rsidRPr="00FA5EEB">
        <w:t xml:space="preserve">Most systems provide no formal waterproof rating, and those that do are typically limited to IP65, which offers protection against water jets but does not support safe operation during submersion, as defined by IEC 60529 </w:t>
      </w:r>
      <w:sdt>
        <w:sdtPr>
          <w:id w:val="-1737155834"/>
          <w:citation/>
        </w:sdtPr>
        <w:sdtEndPr/>
        <w:sdtContent>
          <w:r w:rsidR="005C65CD">
            <w:fldChar w:fldCharType="begin"/>
          </w:r>
          <w:r w:rsidR="005C65CD">
            <w:instrText xml:space="preserve"> CITATION Int13 \l 2057 </w:instrText>
          </w:r>
          <w:r w:rsidR="005C65CD">
            <w:fldChar w:fldCharType="separate"/>
          </w:r>
          <w:r w:rsidR="00B57D3B" w:rsidRPr="00B57D3B">
            <w:rPr>
              <w:noProof/>
            </w:rPr>
            <w:t>[1]</w:t>
          </w:r>
          <w:r w:rsidR="005C65CD">
            <w:fldChar w:fldCharType="end"/>
          </w:r>
        </w:sdtContent>
      </w:sdt>
      <w:r w:rsidRPr="00FA5EEB">
        <w:t xml:space="preserve">. This represents a significant limitation in environments where prolonged exposure to water, moisture, or debris is </w:t>
      </w:r>
      <w:r w:rsidRPr="00FA5EEB">
        <w:lastRenderedPageBreak/>
        <w:t>unavoidable. Furthermore, high-power units often lack mechanical ruggedisation, making them vulnerable to damage from impact, vibration, and environmental stress.</w:t>
      </w:r>
    </w:p>
    <w:p w14:paraId="402C79B2" w14:textId="33E2D2B8" w:rsidR="00FA5EEB" w:rsidRPr="00FA5EEB" w:rsidRDefault="00FA5EEB" w:rsidP="00FA5EEB">
      <w:r w:rsidRPr="00FA5EEB">
        <w:t xml:space="preserve">The closest comparable product identified within the current market is the </w:t>
      </w:r>
      <w:proofErr w:type="spellStart"/>
      <w:r w:rsidRPr="00FA5EEB">
        <w:t>Bluetti</w:t>
      </w:r>
      <w:proofErr w:type="spellEnd"/>
      <w:r w:rsidRPr="00FA5EEB">
        <w:t xml:space="preserve"> AC60P, which incorporates </w:t>
      </w:r>
      <w:proofErr w:type="spellStart"/>
      <w:r w:rsidRPr="00FA5EEB">
        <w:t>LiFePO</w:t>
      </w:r>
      <w:proofErr w:type="spellEnd"/>
      <w:r w:rsidRPr="00FA5EEB">
        <w:t xml:space="preserve">₄ battery technology and provides IP65-rated protection </w:t>
      </w:r>
      <w:sdt>
        <w:sdtPr>
          <w:id w:val="411738542"/>
          <w:citation/>
        </w:sdtPr>
        <w:sdtEndPr/>
        <w:sdtContent>
          <w:r w:rsidR="005C65CD">
            <w:fldChar w:fldCharType="begin"/>
          </w:r>
          <w:r w:rsidR="005C65CD">
            <w:instrText xml:space="preserve"> CITATION Blu24 \l 2057 </w:instrText>
          </w:r>
          <w:r w:rsidR="005C65CD">
            <w:fldChar w:fldCharType="separate"/>
          </w:r>
          <w:r w:rsidR="00B57D3B" w:rsidRPr="00B57D3B">
            <w:rPr>
              <w:noProof/>
            </w:rPr>
            <w:t>[7]</w:t>
          </w:r>
          <w:r w:rsidR="005C65CD">
            <w:fldChar w:fldCharType="end"/>
          </w:r>
        </w:sdtContent>
      </w:sdt>
      <w:r w:rsidRPr="00FA5EEB">
        <w:t>. While this represents an improvement over standard consumer devices, it remains unsuitable for submerged operation and does not achieve the level of environmental resilience required for reliable use in harsh conditions. This reinforces the observation that even “ruggedised” products are still limited by connector exposure, sealing constraints, and thermal design compromises.</w:t>
      </w:r>
    </w:p>
    <w:p w14:paraId="0545725E" w14:textId="77777777" w:rsidR="00FA5EEB" w:rsidRPr="00FA5EEB" w:rsidRDefault="00FA5EEB" w:rsidP="00FA5EEB">
      <w:r w:rsidRPr="00FA5EEB">
        <w:t>A comparison of key market limitations identifies several recurring issues:</w:t>
      </w:r>
    </w:p>
    <w:p w14:paraId="54412550" w14:textId="77777777" w:rsidR="00FA5EEB" w:rsidRPr="00FA5EEB" w:rsidRDefault="00FA5EEB" w:rsidP="00FA5EEB">
      <w:pPr>
        <w:numPr>
          <w:ilvl w:val="0"/>
          <w:numId w:val="19"/>
        </w:numPr>
      </w:pPr>
      <w:r w:rsidRPr="00FA5EEB">
        <w:t xml:space="preserve">Limited or no waterproofing (typically below IP67) </w:t>
      </w:r>
    </w:p>
    <w:p w14:paraId="62414B7F" w14:textId="77777777" w:rsidR="00FA5EEB" w:rsidRPr="00FA5EEB" w:rsidRDefault="00FA5EEB" w:rsidP="00FA5EEB">
      <w:pPr>
        <w:numPr>
          <w:ilvl w:val="0"/>
          <w:numId w:val="19"/>
        </w:numPr>
      </w:pPr>
      <w:r w:rsidRPr="00FA5EEB">
        <w:t xml:space="preserve">Lack of industrial-grade connectors capable of sealed operation </w:t>
      </w:r>
    </w:p>
    <w:p w14:paraId="7DFA3461" w14:textId="77777777" w:rsidR="00FA5EEB" w:rsidRPr="00FA5EEB" w:rsidRDefault="00FA5EEB" w:rsidP="00FA5EEB">
      <w:pPr>
        <w:numPr>
          <w:ilvl w:val="0"/>
          <w:numId w:val="19"/>
        </w:numPr>
      </w:pPr>
      <w:r w:rsidRPr="00FA5EEB">
        <w:t xml:space="preserve">Minimal support for tool battery integration or high-current DC applications </w:t>
      </w:r>
    </w:p>
    <w:p w14:paraId="02B86700" w14:textId="77777777" w:rsidR="00FA5EEB" w:rsidRPr="00FA5EEB" w:rsidRDefault="00FA5EEB" w:rsidP="00FA5EEB">
      <w:pPr>
        <w:numPr>
          <w:ilvl w:val="0"/>
          <w:numId w:val="19"/>
        </w:numPr>
      </w:pPr>
      <w:r w:rsidRPr="00FA5EEB">
        <w:t xml:space="preserve">Thermal constraints when operating under sustained high load </w:t>
      </w:r>
    </w:p>
    <w:p w14:paraId="775424EB" w14:textId="0D1ADE11" w:rsidR="00FA5EEB" w:rsidRPr="00FA5EEB" w:rsidRDefault="00FA5EEB" w:rsidP="00FA5EEB">
      <w:r w:rsidRPr="00FA5EEB">
        <w:t xml:space="preserve">These limitations are further compounded by thermal constraints under high load, which are well documented in power electronics systems and lithium-ion battery behaviour </w:t>
      </w:r>
      <w:sdt>
        <w:sdtPr>
          <w:id w:val="-1568797009"/>
          <w:citation/>
        </w:sdtPr>
        <w:sdtEndPr/>
        <w:sdtContent>
          <w:r w:rsidR="005C65CD">
            <w:fldChar w:fldCharType="begin"/>
          </w:r>
          <w:r w:rsidR="005C65CD">
            <w:instrText xml:space="preserve"> CITATION Zha12 \l 2057 </w:instrText>
          </w:r>
          <w:r w:rsidR="005C65CD">
            <w:fldChar w:fldCharType="separate"/>
          </w:r>
          <w:r w:rsidR="00B57D3B" w:rsidRPr="00B57D3B">
            <w:rPr>
              <w:noProof/>
            </w:rPr>
            <w:t>[2]</w:t>
          </w:r>
          <w:r w:rsidR="005C65CD">
            <w:fldChar w:fldCharType="end"/>
          </w:r>
        </w:sdtContent>
      </w:sdt>
      <w:r w:rsidRPr="00FA5EEB">
        <w:t>. This is particularly critical in compact or partially sealed consumer systems, where inefficient thermal dissipation can lead to reduced performance, accelerated degradation, or potential safety risks.</w:t>
      </w:r>
    </w:p>
    <w:p w14:paraId="721934DF" w14:textId="77777777" w:rsidR="00FA5EEB" w:rsidRPr="00FA5EEB" w:rsidRDefault="00FA5EEB" w:rsidP="00FA5EEB">
      <w:r w:rsidRPr="00FA5EEB">
        <w:t>Despite high performance specifications, existing systems prioritise energy density, fast charging, and cost efficiency over environmental protection. This reflects a broader industry design trade-off, where consumer usability is prioritised at the expense of operational reliability in demanding environments. As a result, current products are often unsuitable for use in conditions involving water ingress, mechanical stress, or sustained high-power output.</w:t>
      </w:r>
    </w:p>
    <w:p w14:paraId="4C0E3656" w14:textId="1CEC35B8" w:rsidR="00FA5EEB" w:rsidRPr="00FA5EEB" w:rsidRDefault="00FA5EEB" w:rsidP="00FA5EEB">
      <w:r w:rsidRPr="00FA5EEB">
        <w:t xml:space="preserve">While UK-based products provide a useful benchmark, similar trends are observed globally. Manufacturers such as </w:t>
      </w:r>
      <w:proofErr w:type="spellStart"/>
      <w:r w:rsidRPr="00FA5EEB">
        <w:t>EcoFlow</w:t>
      </w:r>
      <w:proofErr w:type="spellEnd"/>
      <w:r w:rsidRPr="00FA5EEB">
        <w:t xml:space="preserve"> and </w:t>
      </w:r>
      <w:proofErr w:type="spellStart"/>
      <w:r w:rsidRPr="00FA5EEB">
        <w:t>Jackery</w:t>
      </w:r>
      <w:proofErr w:type="spellEnd"/>
      <w:r w:rsidRPr="00FA5EEB">
        <w:t xml:space="preserve"> dominate the international portable power market, with a strong emphasis on performance and portability </w:t>
      </w:r>
      <w:sdt>
        <w:sdtPr>
          <w:id w:val="1557203839"/>
          <w:citation/>
        </w:sdtPr>
        <w:sdtEndPr/>
        <w:sdtContent>
          <w:r w:rsidR="005C65CD">
            <w:fldChar w:fldCharType="begin"/>
          </w:r>
          <w:r w:rsidR="005C65CD">
            <w:instrText xml:space="preserve"> CITATION Eco24 \l 2057 </w:instrText>
          </w:r>
          <w:r w:rsidR="005C65CD">
            <w:fldChar w:fldCharType="separate"/>
          </w:r>
          <w:r w:rsidR="00B57D3B" w:rsidRPr="00B57D3B">
            <w:rPr>
              <w:noProof/>
            </w:rPr>
            <w:t>[6]</w:t>
          </w:r>
          <w:r w:rsidR="005C65CD">
            <w:fldChar w:fldCharType="end"/>
          </w:r>
        </w:sdtContent>
      </w:sdt>
      <w:r w:rsidRPr="00FA5EEB">
        <w:t xml:space="preserve">, </w:t>
      </w:r>
      <w:sdt>
        <w:sdtPr>
          <w:id w:val="1626501981"/>
          <w:citation/>
        </w:sdtPr>
        <w:sdtEndPr/>
        <w:sdtContent>
          <w:r w:rsidR="005C65CD">
            <w:fldChar w:fldCharType="begin"/>
          </w:r>
          <w:r w:rsidR="005C65CD">
            <w:instrText xml:space="preserve"> CITATION Jac24 \l 2057 </w:instrText>
          </w:r>
          <w:r w:rsidR="005C65CD">
            <w:fldChar w:fldCharType="separate"/>
          </w:r>
          <w:r w:rsidR="00B57D3B" w:rsidRPr="00B57D3B">
            <w:rPr>
              <w:noProof/>
            </w:rPr>
            <w:t>[8]</w:t>
          </w:r>
          <w:r w:rsidR="005C65CD">
            <w:fldChar w:fldCharType="end"/>
          </w:r>
        </w:sdtContent>
      </w:sdt>
      <w:r w:rsidRPr="00FA5EEB">
        <w:t>. However, across all regions, there remains a consistent lack of high-level ingress protection, with most systems failing to exceed IP65 ratings. This indicates that the identified design gap is not region-specific, but a widespread limitation across the industry.</w:t>
      </w:r>
    </w:p>
    <w:p w14:paraId="58476DAA" w14:textId="77777777" w:rsidR="00FA5EEB" w:rsidRPr="00FA5EEB" w:rsidRDefault="00FA5EEB" w:rsidP="00FA5EEB">
      <w:r w:rsidRPr="00FA5EEB">
        <w:t>The Poseidon system is therefore positioned to directly address these shortcomings through a fundamentally different design approach. Key differentiators include:</w:t>
      </w:r>
    </w:p>
    <w:p w14:paraId="4746E63A" w14:textId="77777777" w:rsidR="00FA5EEB" w:rsidRPr="00FA5EEB" w:rsidRDefault="00FA5EEB" w:rsidP="00FA5EEB">
      <w:pPr>
        <w:numPr>
          <w:ilvl w:val="0"/>
          <w:numId w:val="20"/>
        </w:numPr>
      </w:pPr>
      <w:r w:rsidRPr="00FA5EEB">
        <w:t xml:space="preserve">IP67 waterproofing, enabling safe operation during temporary submersion </w:t>
      </w:r>
    </w:p>
    <w:p w14:paraId="05FB2640" w14:textId="77777777" w:rsidR="00FA5EEB" w:rsidRPr="00FA5EEB" w:rsidRDefault="00FA5EEB" w:rsidP="00FA5EEB">
      <w:pPr>
        <w:numPr>
          <w:ilvl w:val="0"/>
          <w:numId w:val="20"/>
        </w:numPr>
      </w:pPr>
      <w:r w:rsidRPr="00FA5EEB">
        <w:lastRenderedPageBreak/>
        <w:t xml:space="preserve">Rugged industrial design capable of withstanding impact and environmental stress </w:t>
      </w:r>
    </w:p>
    <w:p w14:paraId="0EF71D4D" w14:textId="77777777" w:rsidR="00FA5EEB" w:rsidRPr="00FA5EEB" w:rsidRDefault="00FA5EEB" w:rsidP="00FA5EEB">
      <w:pPr>
        <w:numPr>
          <w:ilvl w:val="0"/>
          <w:numId w:val="20"/>
        </w:numPr>
      </w:pPr>
      <w:r w:rsidRPr="00FA5EEB">
        <w:t xml:space="preserve">High-current output capability for both consumer and industrial applications </w:t>
      </w:r>
    </w:p>
    <w:p w14:paraId="392BC15B" w14:textId="77777777" w:rsidR="00FA5EEB" w:rsidRPr="00FA5EEB" w:rsidRDefault="00FA5EEB" w:rsidP="00FA5EEB">
      <w:pPr>
        <w:numPr>
          <w:ilvl w:val="0"/>
          <w:numId w:val="20"/>
        </w:numPr>
      </w:pPr>
      <w:r w:rsidRPr="00FA5EEB">
        <w:t xml:space="preserve">Potential tool battery compatibility in Pro and Max variants </w:t>
      </w:r>
    </w:p>
    <w:p w14:paraId="5EA5843E" w14:textId="77777777" w:rsidR="00FA5EEB" w:rsidRPr="00FA5EEB" w:rsidRDefault="00FA5EEB" w:rsidP="00FA5EEB">
      <w:pPr>
        <w:numPr>
          <w:ilvl w:val="0"/>
          <w:numId w:val="20"/>
        </w:numPr>
      </w:pPr>
      <w:r w:rsidRPr="00FA5EEB">
        <w:t xml:space="preserve">Modular and scalable architecture allowing adaptation to different use cases </w:t>
      </w:r>
    </w:p>
    <w:p w14:paraId="0ECF239B" w14:textId="77777777" w:rsidR="00FA5EEB" w:rsidRPr="00FA5EEB" w:rsidRDefault="00FA5EEB" w:rsidP="00FA5EEB">
      <w:pPr>
        <w:numPr>
          <w:ilvl w:val="0"/>
          <w:numId w:val="20"/>
        </w:numPr>
      </w:pPr>
      <w:r w:rsidRPr="00FA5EEB">
        <w:t xml:space="preserve">Competitive pricing relative to performance and durability </w:t>
      </w:r>
    </w:p>
    <w:p w14:paraId="77842ACD" w14:textId="567F8C2A" w:rsidR="00905E2D" w:rsidRDefault="00FA5EEB" w:rsidP="00FA5EEB">
      <w:r w:rsidRPr="00FA5EEB">
        <w:t>This positioning allows Poseidon to bridge the gap between consumer-oriented portable power devices and industrial-grade energy systems. By prioritising environmental resilience, electrical safety, and system-level integration, Poseidon targets a niche that is currently underserved within both UK and global markets</w:t>
      </w:r>
      <w:r w:rsidR="004D652E">
        <w:t>.</w:t>
      </w:r>
    </w:p>
    <w:p w14:paraId="38A95ECD" w14:textId="1F5A62F9" w:rsidR="00905E2D" w:rsidRDefault="00905E2D" w:rsidP="00FA5EEB">
      <w:r w:rsidRPr="00905E2D">
        <w:t>A comparative summary of leading commercially available portable power systems is presented in Table 3.1 to illustrate these limitations.</w:t>
      </w:r>
    </w:p>
    <w:p w14:paraId="69AFE709" w14:textId="77777777" w:rsidR="00CA151F" w:rsidRDefault="00CA151F" w:rsidP="00FA5EEB"/>
    <w:tbl>
      <w:tblPr>
        <w:tblStyle w:val="TableGrid"/>
        <w:tblW w:w="9226" w:type="dxa"/>
        <w:tblLook w:val="04A0" w:firstRow="1" w:lastRow="0" w:firstColumn="1" w:lastColumn="0" w:noHBand="0" w:noVBand="1"/>
      </w:tblPr>
      <w:tblGrid>
        <w:gridCol w:w="1445"/>
        <w:gridCol w:w="1218"/>
        <w:gridCol w:w="1041"/>
        <w:gridCol w:w="1029"/>
        <w:gridCol w:w="1172"/>
        <w:gridCol w:w="1669"/>
        <w:gridCol w:w="1652"/>
      </w:tblGrid>
      <w:tr w:rsidR="00905E2D" w14:paraId="0B0E274B" w14:textId="77777777" w:rsidTr="00CD160F">
        <w:trPr>
          <w:trHeight w:val="492"/>
        </w:trPr>
        <w:tc>
          <w:tcPr>
            <w:tcW w:w="1478" w:type="dxa"/>
            <w:shd w:val="clear" w:color="auto" w:fill="4C94D8" w:themeFill="text2" w:themeFillTint="80"/>
          </w:tcPr>
          <w:p w14:paraId="74E4F3CB" w14:textId="721FC157" w:rsidR="00905E2D" w:rsidRPr="00905E2D" w:rsidRDefault="00905E2D" w:rsidP="00FA5EEB">
            <w:pPr>
              <w:rPr>
                <w:b/>
                <w:bCs/>
                <w:sz w:val="22"/>
                <w:szCs w:val="22"/>
              </w:rPr>
            </w:pPr>
            <w:r w:rsidRPr="00905E2D">
              <w:rPr>
                <w:b/>
                <w:bCs/>
                <w:sz w:val="22"/>
                <w:szCs w:val="22"/>
              </w:rPr>
              <w:t>Product</w:t>
            </w:r>
          </w:p>
        </w:tc>
        <w:tc>
          <w:tcPr>
            <w:tcW w:w="1236" w:type="dxa"/>
            <w:shd w:val="clear" w:color="auto" w:fill="4C94D8" w:themeFill="text2" w:themeFillTint="80"/>
          </w:tcPr>
          <w:p w14:paraId="0E69AC5C" w14:textId="09DF39DE" w:rsidR="00905E2D" w:rsidRPr="00905E2D" w:rsidRDefault="00905E2D" w:rsidP="00FA5EEB">
            <w:pPr>
              <w:rPr>
                <w:b/>
                <w:bCs/>
                <w:sz w:val="22"/>
                <w:szCs w:val="22"/>
              </w:rPr>
            </w:pPr>
            <w:r w:rsidRPr="00905E2D">
              <w:rPr>
                <w:b/>
                <w:bCs/>
                <w:sz w:val="22"/>
                <w:szCs w:val="22"/>
              </w:rPr>
              <w:t>Capacity (Wh)</w:t>
            </w:r>
          </w:p>
        </w:tc>
        <w:tc>
          <w:tcPr>
            <w:tcW w:w="1058" w:type="dxa"/>
            <w:shd w:val="clear" w:color="auto" w:fill="4C94D8" w:themeFill="text2" w:themeFillTint="80"/>
          </w:tcPr>
          <w:p w14:paraId="0705F169" w14:textId="38680230" w:rsidR="00905E2D" w:rsidRPr="00905E2D" w:rsidRDefault="00905E2D" w:rsidP="00FA5EEB">
            <w:pPr>
              <w:rPr>
                <w:b/>
                <w:bCs/>
                <w:sz w:val="22"/>
                <w:szCs w:val="22"/>
              </w:rPr>
            </w:pPr>
            <w:r w:rsidRPr="00905E2D">
              <w:rPr>
                <w:b/>
                <w:bCs/>
                <w:sz w:val="22"/>
                <w:szCs w:val="22"/>
              </w:rPr>
              <w:t>Max Output</w:t>
            </w:r>
          </w:p>
        </w:tc>
        <w:tc>
          <w:tcPr>
            <w:tcW w:w="1058" w:type="dxa"/>
            <w:shd w:val="clear" w:color="auto" w:fill="4C94D8" w:themeFill="text2" w:themeFillTint="80"/>
          </w:tcPr>
          <w:p w14:paraId="0A0AEE2A" w14:textId="21A83007" w:rsidR="00905E2D" w:rsidRPr="00905E2D" w:rsidRDefault="00905E2D" w:rsidP="00FA5EEB">
            <w:pPr>
              <w:rPr>
                <w:b/>
                <w:bCs/>
                <w:sz w:val="22"/>
                <w:szCs w:val="22"/>
              </w:rPr>
            </w:pPr>
            <w:r w:rsidRPr="00905E2D">
              <w:rPr>
                <w:b/>
                <w:bCs/>
                <w:sz w:val="22"/>
                <w:szCs w:val="22"/>
              </w:rPr>
              <w:t>IP Rating</w:t>
            </w:r>
          </w:p>
        </w:tc>
        <w:tc>
          <w:tcPr>
            <w:tcW w:w="1208" w:type="dxa"/>
            <w:shd w:val="clear" w:color="auto" w:fill="4C94D8" w:themeFill="text2" w:themeFillTint="80"/>
          </w:tcPr>
          <w:p w14:paraId="605F6A64" w14:textId="4525C337" w:rsidR="00905E2D" w:rsidRPr="00905E2D" w:rsidRDefault="00905E2D" w:rsidP="00FA5EEB">
            <w:pPr>
              <w:rPr>
                <w:b/>
                <w:bCs/>
              </w:rPr>
            </w:pPr>
            <w:r w:rsidRPr="00905E2D">
              <w:rPr>
                <w:b/>
                <w:bCs/>
                <w:sz w:val="22"/>
                <w:szCs w:val="22"/>
              </w:rPr>
              <w:t>Rugged Design</w:t>
            </w:r>
          </w:p>
        </w:tc>
        <w:tc>
          <w:tcPr>
            <w:tcW w:w="1685" w:type="dxa"/>
            <w:shd w:val="clear" w:color="auto" w:fill="4C94D8" w:themeFill="text2" w:themeFillTint="80"/>
          </w:tcPr>
          <w:p w14:paraId="478173D1" w14:textId="035FF92B" w:rsidR="00905E2D" w:rsidRPr="00905E2D" w:rsidRDefault="00905E2D" w:rsidP="00FA5EEB">
            <w:pPr>
              <w:rPr>
                <w:b/>
                <w:bCs/>
              </w:rPr>
            </w:pPr>
            <w:r w:rsidRPr="00905E2D">
              <w:rPr>
                <w:b/>
                <w:bCs/>
                <w:sz w:val="22"/>
                <w:szCs w:val="22"/>
              </w:rPr>
              <w:t>Tool Compatibility</w:t>
            </w:r>
          </w:p>
        </w:tc>
        <w:tc>
          <w:tcPr>
            <w:tcW w:w="1503" w:type="dxa"/>
            <w:shd w:val="clear" w:color="auto" w:fill="4C94D8" w:themeFill="text2" w:themeFillTint="80"/>
          </w:tcPr>
          <w:p w14:paraId="4C44EB92" w14:textId="0D673F8C" w:rsidR="00905E2D" w:rsidRPr="00905E2D" w:rsidRDefault="00905E2D" w:rsidP="00FA5EEB">
            <w:pPr>
              <w:rPr>
                <w:b/>
                <w:bCs/>
              </w:rPr>
            </w:pPr>
            <w:r w:rsidRPr="00905E2D">
              <w:rPr>
                <w:b/>
                <w:bCs/>
                <w:sz w:val="22"/>
                <w:szCs w:val="22"/>
              </w:rPr>
              <w:t>Key Limitation</w:t>
            </w:r>
          </w:p>
        </w:tc>
      </w:tr>
      <w:tr w:rsidR="00905E2D" w14:paraId="0EEC90BF" w14:textId="77777777" w:rsidTr="00CD160F">
        <w:trPr>
          <w:trHeight w:val="557"/>
        </w:trPr>
        <w:tc>
          <w:tcPr>
            <w:tcW w:w="1478" w:type="dxa"/>
          </w:tcPr>
          <w:p w14:paraId="39062743" w14:textId="48AEA062" w:rsidR="00905E2D" w:rsidRPr="00CD160F" w:rsidRDefault="00CD160F" w:rsidP="00FA5EEB">
            <w:pPr>
              <w:rPr>
                <w:sz w:val="22"/>
                <w:szCs w:val="22"/>
              </w:rPr>
            </w:pPr>
            <w:proofErr w:type="spellStart"/>
            <w:r w:rsidRPr="00CD160F">
              <w:rPr>
                <w:sz w:val="22"/>
                <w:szCs w:val="22"/>
              </w:rPr>
              <w:t>EcoFlow</w:t>
            </w:r>
            <w:proofErr w:type="spellEnd"/>
            <w:r w:rsidRPr="00CD160F">
              <w:rPr>
                <w:sz w:val="22"/>
                <w:szCs w:val="22"/>
              </w:rPr>
              <w:t xml:space="preserve"> River 2 Pro</w:t>
            </w:r>
          </w:p>
        </w:tc>
        <w:tc>
          <w:tcPr>
            <w:tcW w:w="1236" w:type="dxa"/>
          </w:tcPr>
          <w:p w14:paraId="3C1D05F7" w14:textId="7FEC3D87" w:rsidR="00905E2D" w:rsidRDefault="00CD160F" w:rsidP="00FA5EEB">
            <w:r>
              <w:t>768</w:t>
            </w:r>
          </w:p>
        </w:tc>
        <w:tc>
          <w:tcPr>
            <w:tcW w:w="1058" w:type="dxa"/>
          </w:tcPr>
          <w:p w14:paraId="407A994A" w14:textId="2DD7B57C" w:rsidR="00905E2D" w:rsidRDefault="00CD160F" w:rsidP="00FA5EEB">
            <w:r>
              <w:t>800W</w:t>
            </w:r>
          </w:p>
        </w:tc>
        <w:tc>
          <w:tcPr>
            <w:tcW w:w="1058" w:type="dxa"/>
          </w:tcPr>
          <w:p w14:paraId="3A578D71" w14:textId="5851806F" w:rsidR="00905E2D" w:rsidRDefault="001F451F" w:rsidP="00FA5EEB">
            <w:r>
              <w:t>None</w:t>
            </w:r>
          </w:p>
        </w:tc>
        <w:tc>
          <w:tcPr>
            <w:tcW w:w="1208" w:type="dxa"/>
          </w:tcPr>
          <w:p w14:paraId="4BD9EE8F" w14:textId="4BD1C5D7" w:rsidR="00905E2D" w:rsidRDefault="00296939" w:rsidP="00FA5EEB">
            <w:r>
              <w:t>No</w:t>
            </w:r>
          </w:p>
        </w:tc>
        <w:tc>
          <w:tcPr>
            <w:tcW w:w="1685" w:type="dxa"/>
          </w:tcPr>
          <w:p w14:paraId="02A1BADF" w14:textId="4BA939D5" w:rsidR="00905E2D" w:rsidRDefault="00296939" w:rsidP="00FA5EEB">
            <w:r>
              <w:t>No</w:t>
            </w:r>
          </w:p>
        </w:tc>
        <w:tc>
          <w:tcPr>
            <w:tcW w:w="1503" w:type="dxa"/>
          </w:tcPr>
          <w:p w14:paraId="118AA51A" w14:textId="745BB95A" w:rsidR="00905E2D" w:rsidRDefault="00D900AD" w:rsidP="00FA5EEB">
            <w:r w:rsidRPr="00D900AD">
              <w:t>No waterproofing</w:t>
            </w:r>
          </w:p>
        </w:tc>
      </w:tr>
      <w:tr w:rsidR="00905E2D" w14:paraId="190AB0D8" w14:textId="77777777" w:rsidTr="00CD160F">
        <w:trPr>
          <w:trHeight w:val="581"/>
        </w:trPr>
        <w:tc>
          <w:tcPr>
            <w:tcW w:w="1478" w:type="dxa"/>
          </w:tcPr>
          <w:p w14:paraId="24799FA4" w14:textId="00189BD3" w:rsidR="00905E2D" w:rsidRPr="00CD160F" w:rsidRDefault="00CD160F" w:rsidP="00FA5EEB">
            <w:pPr>
              <w:rPr>
                <w:sz w:val="22"/>
                <w:szCs w:val="22"/>
              </w:rPr>
            </w:pPr>
            <w:proofErr w:type="spellStart"/>
            <w:r w:rsidRPr="00CD160F">
              <w:rPr>
                <w:sz w:val="22"/>
                <w:szCs w:val="22"/>
              </w:rPr>
              <w:t>Jackery</w:t>
            </w:r>
            <w:proofErr w:type="spellEnd"/>
            <w:r w:rsidRPr="00CD160F">
              <w:rPr>
                <w:sz w:val="22"/>
                <w:szCs w:val="22"/>
              </w:rPr>
              <w:t xml:space="preserve"> Explorer 500</w:t>
            </w:r>
          </w:p>
        </w:tc>
        <w:tc>
          <w:tcPr>
            <w:tcW w:w="1236" w:type="dxa"/>
          </w:tcPr>
          <w:p w14:paraId="68EE2F84" w14:textId="305F6A5F" w:rsidR="00905E2D" w:rsidRDefault="00CD160F" w:rsidP="00FA5EEB">
            <w:r>
              <w:t>518</w:t>
            </w:r>
          </w:p>
        </w:tc>
        <w:tc>
          <w:tcPr>
            <w:tcW w:w="1058" w:type="dxa"/>
          </w:tcPr>
          <w:p w14:paraId="14A1CC19" w14:textId="68E37508" w:rsidR="00905E2D" w:rsidRDefault="00CD160F" w:rsidP="00FA5EEB">
            <w:r>
              <w:t>500W</w:t>
            </w:r>
          </w:p>
        </w:tc>
        <w:tc>
          <w:tcPr>
            <w:tcW w:w="1058" w:type="dxa"/>
          </w:tcPr>
          <w:p w14:paraId="1E1F9933" w14:textId="72A9FD52" w:rsidR="00905E2D" w:rsidRDefault="001F451F" w:rsidP="00FA5EEB">
            <w:r>
              <w:t>None</w:t>
            </w:r>
          </w:p>
        </w:tc>
        <w:tc>
          <w:tcPr>
            <w:tcW w:w="1208" w:type="dxa"/>
          </w:tcPr>
          <w:p w14:paraId="3D450342" w14:textId="0DC79DBE" w:rsidR="00905E2D" w:rsidRDefault="00296939" w:rsidP="00FA5EEB">
            <w:r>
              <w:t>No</w:t>
            </w:r>
          </w:p>
        </w:tc>
        <w:tc>
          <w:tcPr>
            <w:tcW w:w="1685" w:type="dxa"/>
          </w:tcPr>
          <w:p w14:paraId="1B9ACAA1" w14:textId="7B72E011" w:rsidR="00905E2D" w:rsidRDefault="00296939" w:rsidP="00FA5EEB">
            <w:r>
              <w:t>No</w:t>
            </w:r>
          </w:p>
        </w:tc>
        <w:tc>
          <w:tcPr>
            <w:tcW w:w="1503" w:type="dxa"/>
          </w:tcPr>
          <w:p w14:paraId="1C5C3930" w14:textId="568DCD04" w:rsidR="00905E2D" w:rsidRDefault="00D900AD" w:rsidP="00FA5EEB">
            <w:r w:rsidRPr="00D900AD">
              <w:t>Consumer-only design</w:t>
            </w:r>
          </w:p>
        </w:tc>
      </w:tr>
      <w:tr w:rsidR="00905E2D" w14:paraId="16F7AEBA" w14:textId="77777777" w:rsidTr="00CD160F">
        <w:trPr>
          <w:trHeight w:val="557"/>
        </w:trPr>
        <w:tc>
          <w:tcPr>
            <w:tcW w:w="1478" w:type="dxa"/>
          </w:tcPr>
          <w:p w14:paraId="4A2F101B" w14:textId="3D0C4057" w:rsidR="00905E2D" w:rsidRPr="00CD160F" w:rsidRDefault="00CD160F" w:rsidP="00FA5EEB">
            <w:pPr>
              <w:rPr>
                <w:sz w:val="22"/>
                <w:szCs w:val="22"/>
              </w:rPr>
            </w:pPr>
            <w:proofErr w:type="spellStart"/>
            <w:r w:rsidRPr="00CD160F">
              <w:rPr>
                <w:sz w:val="22"/>
                <w:szCs w:val="22"/>
              </w:rPr>
              <w:t>Bluetti</w:t>
            </w:r>
            <w:proofErr w:type="spellEnd"/>
            <w:r w:rsidRPr="00CD160F">
              <w:rPr>
                <w:sz w:val="22"/>
                <w:szCs w:val="22"/>
              </w:rPr>
              <w:t xml:space="preserve"> AC60P</w:t>
            </w:r>
          </w:p>
        </w:tc>
        <w:tc>
          <w:tcPr>
            <w:tcW w:w="1236" w:type="dxa"/>
          </w:tcPr>
          <w:p w14:paraId="0A89BA26" w14:textId="17420AFF" w:rsidR="00905E2D" w:rsidRDefault="00CD160F" w:rsidP="00FA5EEB">
            <w:r>
              <w:t>403</w:t>
            </w:r>
          </w:p>
        </w:tc>
        <w:tc>
          <w:tcPr>
            <w:tcW w:w="1058" w:type="dxa"/>
          </w:tcPr>
          <w:p w14:paraId="60B6EB37" w14:textId="518EF2C4" w:rsidR="00905E2D" w:rsidRDefault="00CD160F" w:rsidP="00FA5EEB">
            <w:r>
              <w:t>600W</w:t>
            </w:r>
          </w:p>
        </w:tc>
        <w:tc>
          <w:tcPr>
            <w:tcW w:w="1058" w:type="dxa"/>
          </w:tcPr>
          <w:p w14:paraId="646A8BA6" w14:textId="165C0CB2" w:rsidR="00905E2D" w:rsidRDefault="001F451F" w:rsidP="00FA5EEB">
            <w:r>
              <w:t>IP65</w:t>
            </w:r>
          </w:p>
        </w:tc>
        <w:tc>
          <w:tcPr>
            <w:tcW w:w="1208" w:type="dxa"/>
          </w:tcPr>
          <w:p w14:paraId="667C4402" w14:textId="03252E98" w:rsidR="00905E2D" w:rsidRDefault="00296939" w:rsidP="00FA5EEB">
            <w:r>
              <w:t>Partial</w:t>
            </w:r>
          </w:p>
        </w:tc>
        <w:tc>
          <w:tcPr>
            <w:tcW w:w="1685" w:type="dxa"/>
          </w:tcPr>
          <w:p w14:paraId="4849DF5C" w14:textId="1AED190F" w:rsidR="00905E2D" w:rsidRDefault="00296939" w:rsidP="00FA5EEB">
            <w:r>
              <w:t>No</w:t>
            </w:r>
          </w:p>
        </w:tc>
        <w:tc>
          <w:tcPr>
            <w:tcW w:w="1503" w:type="dxa"/>
          </w:tcPr>
          <w:p w14:paraId="550AB612" w14:textId="3263FE5A" w:rsidR="00905E2D" w:rsidRDefault="00D900AD" w:rsidP="00FA5EEB">
            <w:r w:rsidRPr="00D900AD">
              <w:t>Not submersible</w:t>
            </w:r>
          </w:p>
        </w:tc>
      </w:tr>
      <w:tr w:rsidR="00905E2D" w14:paraId="5AA023E7" w14:textId="77777777" w:rsidTr="00CD160F">
        <w:trPr>
          <w:trHeight w:val="557"/>
        </w:trPr>
        <w:tc>
          <w:tcPr>
            <w:tcW w:w="1478" w:type="dxa"/>
          </w:tcPr>
          <w:p w14:paraId="36F6D569" w14:textId="40D44F64" w:rsidR="00905E2D" w:rsidRPr="00CD160F" w:rsidRDefault="00CD160F" w:rsidP="00FA5EEB">
            <w:pPr>
              <w:rPr>
                <w:sz w:val="22"/>
                <w:szCs w:val="22"/>
              </w:rPr>
            </w:pPr>
            <w:r w:rsidRPr="00CD160F">
              <w:rPr>
                <w:sz w:val="22"/>
                <w:szCs w:val="22"/>
              </w:rPr>
              <w:t>Poseidon (Proposed)</w:t>
            </w:r>
          </w:p>
        </w:tc>
        <w:tc>
          <w:tcPr>
            <w:tcW w:w="1236" w:type="dxa"/>
          </w:tcPr>
          <w:p w14:paraId="3665EDB1" w14:textId="3A195F2C" w:rsidR="00905E2D" w:rsidRDefault="00CD160F" w:rsidP="00FA5EEB">
            <w:r>
              <w:t>300-800</w:t>
            </w:r>
          </w:p>
        </w:tc>
        <w:tc>
          <w:tcPr>
            <w:tcW w:w="1058" w:type="dxa"/>
          </w:tcPr>
          <w:p w14:paraId="7F5C8340" w14:textId="5890A9FC" w:rsidR="00905E2D" w:rsidRDefault="00CD160F" w:rsidP="00FA5EEB">
            <w:r>
              <w:t>500-1500W</w:t>
            </w:r>
          </w:p>
        </w:tc>
        <w:tc>
          <w:tcPr>
            <w:tcW w:w="1058" w:type="dxa"/>
          </w:tcPr>
          <w:p w14:paraId="1B243A4B" w14:textId="3300ED98" w:rsidR="00905E2D" w:rsidRDefault="001F451F" w:rsidP="00FA5EEB">
            <w:r>
              <w:t>IP67</w:t>
            </w:r>
          </w:p>
        </w:tc>
        <w:tc>
          <w:tcPr>
            <w:tcW w:w="1208" w:type="dxa"/>
          </w:tcPr>
          <w:p w14:paraId="57DD1574" w14:textId="50CB7A7B" w:rsidR="00905E2D" w:rsidRDefault="00296939" w:rsidP="00FA5EEB">
            <w:r>
              <w:t>Yes</w:t>
            </w:r>
          </w:p>
        </w:tc>
        <w:tc>
          <w:tcPr>
            <w:tcW w:w="1685" w:type="dxa"/>
          </w:tcPr>
          <w:p w14:paraId="578CE48C" w14:textId="523A76C6" w:rsidR="00905E2D" w:rsidRDefault="00296939" w:rsidP="00FA5EEB">
            <w:r>
              <w:t>Yes (Pro/Max)</w:t>
            </w:r>
          </w:p>
        </w:tc>
        <w:tc>
          <w:tcPr>
            <w:tcW w:w="1503" w:type="dxa"/>
          </w:tcPr>
          <w:p w14:paraId="5328ADCB" w14:textId="015C58DA" w:rsidR="00905E2D" w:rsidRDefault="00D900AD" w:rsidP="00FA5EEB">
            <w:r>
              <w:t>N/A</w:t>
            </w:r>
          </w:p>
        </w:tc>
      </w:tr>
    </w:tbl>
    <w:p w14:paraId="509C7269" w14:textId="77777777" w:rsidR="00905E2D" w:rsidRDefault="00905E2D" w:rsidP="00FA5EEB"/>
    <w:p w14:paraId="6A60E4FC" w14:textId="77777777" w:rsidR="00EE34D1" w:rsidRPr="00EE34D1" w:rsidRDefault="00EE34D1" w:rsidP="00EE34D1">
      <w:r w:rsidRPr="00EE34D1">
        <w:t xml:space="preserve">As shown in Table 3.1, existing systems consistently prioritise energy capacity and charging performance over environmental protection and ruggedisation. While devices such as the </w:t>
      </w:r>
      <w:proofErr w:type="spellStart"/>
      <w:r w:rsidRPr="00EE34D1">
        <w:t>Bluetti</w:t>
      </w:r>
      <w:proofErr w:type="spellEnd"/>
      <w:r w:rsidRPr="00EE34D1">
        <w:t xml:space="preserve"> AC60P demonstrate partial improvement through IP65-rated protection, none achieve the level of ingress resistance or mechanical durability required for operation in harsh or submerged conditions.</w:t>
      </w:r>
    </w:p>
    <w:p w14:paraId="5D1C6D0C" w14:textId="6324F560" w:rsidR="00EE34D1" w:rsidRPr="004D652E" w:rsidRDefault="00EE34D1" w:rsidP="00FA5EEB">
      <w:r w:rsidRPr="00EE34D1">
        <w:t>This comparison reinforces the identified design gap and justifies the development of the Poseidon system, which focuses on integrating waterproofing, thermal management, and high-power capability within a single unified design.</w:t>
      </w:r>
    </w:p>
    <w:p w14:paraId="1F81768C" w14:textId="4A061D31" w:rsidR="004D652E" w:rsidRDefault="004D652E" w:rsidP="004D652E">
      <w:pPr>
        <w:pStyle w:val="Heading2"/>
        <w:rPr>
          <w:u w:val="single"/>
        </w:rPr>
      </w:pPr>
      <w:bookmarkStart w:id="5" w:name="_Toc228541462"/>
      <w:r w:rsidRPr="00915010">
        <w:rPr>
          <w:rFonts w:ascii="Segoe UI Emoji" w:hAnsi="Segoe UI Emoji" w:cs="Segoe UI Emoji"/>
        </w:rPr>
        <w:t xml:space="preserve">🔱 </w:t>
      </w:r>
      <w:r w:rsidRPr="004D652E">
        <w:rPr>
          <w:u w:val="single"/>
        </w:rPr>
        <w:t>3.2 Design Requirements Derived from Market Gaps</w:t>
      </w:r>
      <w:bookmarkEnd w:id="5"/>
    </w:p>
    <w:p w14:paraId="2E1C532B" w14:textId="77777777" w:rsidR="005661C8" w:rsidRPr="005661C8" w:rsidRDefault="005661C8" w:rsidP="005661C8">
      <w:r w:rsidRPr="005661C8">
        <w:t>Based on the limitations identified within existing portable power systems, a set of engineering design requirements has been defined to guide the development of the Poseidon system.</w:t>
      </w:r>
    </w:p>
    <w:p w14:paraId="0FAF5B63" w14:textId="7F9DAE21" w:rsidR="005661C8" w:rsidRPr="005661C8" w:rsidRDefault="005661C8" w:rsidP="005661C8">
      <w:r w:rsidRPr="005661C8">
        <w:lastRenderedPageBreak/>
        <w:t xml:space="preserve">The primary requirement is the achievement of a minimum ingress protection rating of IP67, ensuring the system can operate under temporary submersion conditions, in contrast to typical consumer products limited to IP65 </w:t>
      </w:r>
      <w:sdt>
        <w:sdtPr>
          <w:id w:val="-714046793"/>
          <w:citation/>
        </w:sdtPr>
        <w:sdtEndPr/>
        <w:sdtContent>
          <w:r>
            <w:fldChar w:fldCharType="begin"/>
          </w:r>
          <w:r>
            <w:instrText xml:space="preserve"> CITATION Int13 \l 2057 </w:instrText>
          </w:r>
          <w:r>
            <w:fldChar w:fldCharType="separate"/>
          </w:r>
          <w:r w:rsidR="00B57D3B" w:rsidRPr="00B57D3B">
            <w:rPr>
              <w:noProof/>
            </w:rPr>
            <w:t>[1]</w:t>
          </w:r>
          <w:r>
            <w:fldChar w:fldCharType="end"/>
          </w:r>
        </w:sdtContent>
      </w:sdt>
      <w:r w:rsidRPr="005661C8">
        <w:t>. In addition, the system must incorporate ruggedised mechanical design principles to withstand impact, vibration, and environmental stress commonly encountered in industrial applications.</w:t>
      </w:r>
    </w:p>
    <w:p w14:paraId="5551925F" w14:textId="7B5C8921" w:rsidR="005661C8" w:rsidRPr="005661C8" w:rsidRDefault="005661C8" w:rsidP="005661C8">
      <w:r w:rsidRPr="005661C8">
        <w:t xml:space="preserve">Thermal management is identified as a critical constraint, particularly under sustained high-power operation. As highlighted in existing literature on lithium-ion battery behaviour and power electronics, elevated temperatures significantly impact efficiency, safety, and component lifespan </w:t>
      </w:r>
      <w:sdt>
        <w:sdtPr>
          <w:id w:val="-773789661"/>
          <w:citation/>
        </w:sdtPr>
        <w:sdtEndPr/>
        <w:sdtContent>
          <w:r>
            <w:fldChar w:fldCharType="begin"/>
          </w:r>
          <w:r>
            <w:instrText xml:space="preserve"> CITATION Zha12 \l 2057 </w:instrText>
          </w:r>
          <w:r>
            <w:fldChar w:fldCharType="separate"/>
          </w:r>
          <w:r w:rsidR="00B57D3B" w:rsidRPr="00B57D3B">
            <w:rPr>
              <w:noProof/>
            </w:rPr>
            <w:t>[2]</w:t>
          </w:r>
          <w:r>
            <w:fldChar w:fldCharType="end"/>
          </w:r>
        </w:sdtContent>
      </w:sdt>
      <w:r w:rsidRPr="005661C8">
        <w:t>. Therefore, the system must integrate passive thermal dissipation strategies suitable for sealed enclosures.</w:t>
      </w:r>
    </w:p>
    <w:p w14:paraId="35692333" w14:textId="77777777" w:rsidR="005661C8" w:rsidRPr="005661C8" w:rsidRDefault="005661C8" w:rsidP="005661C8">
      <w:r w:rsidRPr="005661C8">
        <w:t>Electrical performance requirements include the ability to deliver high-power output via USB-C Power Delivery, targeting up to 100W, alongside multiple accessible output interfaces to improve usability. Furthermore, the system should support high-current outputs suitable for industrial tools or external battery systems, particularly within the Pro and Max variants.</w:t>
      </w:r>
    </w:p>
    <w:p w14:paraId="1D782975" w14:textId="77777777" w:rsidR="005661C8" w:rsidRDefault="005661C8" w:rsidP="005661C8">
      <w:r w:rsidRPr="005661C8">
        <w:t>Finally, the system must maintain a modular architecture to allow scalability, enabling adaptation across multiple use cases while maintaining consistent safety and performance standards.</w:t>
      </w:r>
    </w:p>
    <w:p w14:paraId="7CACCCF7" w14:textId="72E5E0B6" w:rsidR="00915010" w:rsidRPr="005661C8" w:rsidRDefault="00915010" w:rsidP="00915010">
      <w:pPr>
        <w:pStyle w:val="Heading2"/>
      </w:pPr>
      <w:bookmarkStart w:id="6" w:name="_Toc228541463"/>
      <w:r w:rsidRPr="00915010">
        <w:rPr>
          <w:rFonts w:ascii="Segoe UI Emoji" w:hAnsi="Segoe UI Emoji" w:cs="Segoe UI Emoji"/>
        </w:rPr>
        <w:t>🔱</w:t>
      </w:r>
      <w:r w:rsidRPr="00915010">
        <w:t xml:space="preserve"> </w:t>
      </w:r>
      <w:r w:rsidRPr="00915010">
        <w:rPr>
          <w:u w:val="single"/>
        </w:rPr>
        <w:t>3.3 System Architecture</w:t>
      </w:r>
      <w:bookmarkEnd w:id="6"/>
    </w:p>
    <w:p w14:paraId="72285BB8" w14:textId="77777777" w:rsidR="00D27471" w:rsidRPr="00D27471" w:rsidRDefault="00D27471" w:rsidP="00D27471">
      <w:r w:rsidRPr="00D27471">
        <w:t>The Poseidon system is designed using a modular and scalable architecture that integrates electrical, mechanical, and thermal subsystems to achieve safe and reliable operation within a sealed and ruggedised enclosure. This architecture directly addresses the limitations identified in Section 3.1 and satisfies the design requirements established in Section 3.2.</w:t>
      </w:r>
    </w:p>
    <w:p w14:paraId="1153A5A5" w14:textId="77777777" w:rsidR="00D27471" w:rsidRPr="00D27471" w:rsidRDefault="00D27471" w:rsidP="00D27471">
      <w:r w:rsidRPr="00D27471">
        <w:t>The system is composed of the following primary subsystems:</w:t>
      </w:r>
    </w:p>
    <w:p w14:paraId="510671E6" w14:textId="77777777" w:rsidR="00D27471" w:rsidRPr="00D27471" w:rsidRDefault="00D27471" w:rsidP="00D27471">
      <w:pPr>
        <w:numPr>
          <w:ilvl w:val="0"/>
          <w:numId w:val="21"/>
        </w:numPr>
      </w:pPr>
      <w:r w:rsidRPr="00D27471">
        <w:t xml:space="preserve">Battery pack and Battery Management System (BMS) </w:t>
      </w:r>
    </w:p>
    <w:p w14:paraId="7F4C5EEA" w14:textId="77777777" w:rsidR="00D27471" w:rsidRPr="00D27471" w:rsidRDefault="00D27471" w:rsidP="00D27471">
      <w:pPr>
        <w:numPr>
          <w:ilvl w:val="0"/>
          <w:numId w:val="21"/>
        </w:numPr>
      </w:pPr>
      <w:r w:rsidRPr="00D27471">
        <w:t xml:space="preserve">Charging subsystem (USB-C Power Delivery and optional solar input) </w:t>
      </w:r>
    </w:p>
    <w:p w14:paraId="2FE23976" w14:textId="77777777" w:rsidR="00D27471" w:rsidRPr="00D27471" w:rsidRDefault="00D27471" w:rsidP="00D27471">
      <w:pPr>
        <w:numPr>
          <w:ilvl w:val="0"/>
          <w:numId w:val="21"/>
        </w:numPr>
      </w:pPr>
      <w:r w:rsidRPr="00D27471">
        <w:t xml:space="preserve">Power conversion stage (DC–DC regulation) </w:t>
      </w:r>
    </w:p>
    <w:p w14:paraId="14C3207D" w14:textId="77777777" w:rsidR="00D27471" w:rsidRPr="00D27471" w:rsidRDefault="00D27471" w:rsidP="00D27471">
      <w:pPr>
        <w:numPr>
          <w:ilvl w:val="0"/>
          <w:numId w:val="21"/>
        </w:numPr>
      </w:pPr>
      <w:r w:rsidRPr="00D27471">
        <w:t xml:space="preserve">Output interface system (USB-C, USB-A, and high-current outputs) </w:t>
      </w:r>
    </w:p>
    <w:p w14:paraId="1CC20CDE" w14:textId="77777777" w:rsidR="00D27471" w:rsidRPr="00D27471" w:rsidRDefault="00D27471" w:rsidP="00D27471">
      <w:pPr>
        <w:numPr>
          <w:ilvl w:val="0"/>
          <w:numId w:val="21"/>
        </w:numPr>
      </w:pPr>
      <w:r w:rsidRPr="00D27471">
        <w:t xml:space="preserve">Waterproof enclosure and connector system </w:t>
      </w:r>
    </w:p>
    <w:p w14:paraId="5B744FA1" w14:textId="77777777" w:rsidR="00D27471" w:rsidRPr="00D27471" w:rsidRDefault="00D27471" w:rsidP="00D27471">
      <w:pPr>
        <w:numPr>
          <w:ilvl w:val="0"/>
          <w:numId w:val="21"/>
        </w:numPr>
      </w:pPr>
      <w:r w:rsidRPr="00D27471">
        <w:t xml:space="preserve">Thermal management and safety monitoring system </w:t>
      </w:r>
    </w:p>
    <w:p w14:paraId="181FA90F" w14:textId="77777777" w:rsidR="00D27471" w:rsidRPr="00D27471" w:rsidRDefault="00D27471" w:rsidP="00D27471">
      <w:r w:rsidRPr="00D27471">
        <w:t>The overall system power flow is defined as:</w:t>
      </w:r>
    </w:p>
    <w:p w14:paraId="11A56890" w14:textId="77777777" w:rsidR="00D27471" w:rsidRPr="00D27471" w:rsidRDefault="00D27471" w:rsidP="00D27471">
      <w:r w:rsidRPr="00D27471">
        <w:rPr>
          <w:b/>
          <w:bCs/>
        </w:rPr>
        <w:t>Input → BMS → Battery Storage → DC–DC Conversion → Output Interfaces</w:t>
      </w:r>
    </w:p>
    <w:p w14:paraId="1E7362AF" w14:textId="53579B07" w:rsidR="00D27471" w:rsidRPr="00D27471" w:rsidRDefault="00D27471" w:rsidP="00D27471">
      <w:r w:rsidRPr="00D27471">
        <w:lastRenderedPageBreak/>
        <w:t xml:space="preserve">This structure ensures controlled energy transfer and isolation between subsystems, allowing faults to be contained without propagating throughout the system. The integration of a dedicated BMS enables continuous monitoring of voltage, current, and temperature, ensuring safe battery operation under varying load conditions </w:t>
      </w:r>
      <w:sdt>
        <w:sdtPr>
          <w:id w:val="1133065354"/>
          <w:citation/>
        </w:sdtPr>
        <w:sdtEndPr/>
        <w:sdtContent>
          <w:r w:rsidR="008710E2">
            <w:fldChar w:fldCharType="begin"/>
          </w:r>
          <w:r w:rsidR="008710E2">
            <w:instrText xml:space="preserve"> CITATION Tex19 \l 2057 </w:instrText>
          </w:r>
          <w:r w:rsidR="008710E2">
            <w:fldChar w:fldCharType="separate"/>
          </w:r>
          <w:r w:rsidR="00B57D3B" w:rsidRPr="00B57D3B">
            <w:rPr>
              <w:noProof/>
            </w:rPr>
            <w:t>[4]</w:t>
          </w:r>
          <w:r w:rsidR="008710E2">
            <w:fldChar w:fldCharType="end"/>
          </w:r>
        </w:sdtContent>
      </w:sdt>
      <w:r w:rsidRPr="00D27471">
        <w:t>.</w:t>
      </w:r>
    </w:p>
    <w:p w14:paraId="4B9DA83E" w14:textId="2CB09B0B" w:rsidR="00D27471" w:rsidRPr="00CA151F" w:rsidRDefault="00D27471" w:rsidP="00CA151F">
      <w:pPr>
        <w:rPr>
          <w:b/>
          <w:bCs/>
        </w:rPr>
      </w:pPr>
      <w:r w:rsidRPr="00CA151F">
        <w:rPr>
          <w:b/>
          <w:bCs/>
        </w:rPr>
        <w:t>Battery and Energy Storage Subsystem</w:t>
      </w:r>
    </w:p>
    <w:p w14:paraId="7A4C361A" w14:textId="77777777" w:rsidR="00D27471" w:rsidRPr="00D27471" w:rsidRDefault="00D27471" w:rsidP="00D27471">
      <w:r w:rsidRPr="00D27471">
        <w:t xml:space="preserve">The energy storage subsystem is based on lithium-ion battery technology for the Poseidon Standard variant, selected for its high energy density and suitability for portable applications. The design targets a capacity of approximately 27,000–32,000 </w:t>
      </w:r>
      <w:proofErr w:type="spellStart"/>
      <w:r w:rsidRPr="00D27471">
        <w:t>mAh</w:t>
      </w:r>
      <w:proofErr w:type="spellEnd"/>
      <w:r w:rsidRPr="00D27471">
        <w:t xml:space="preserve"> (≈100 </w:t>
      </w:r>
      <w:proofErr w:type="spellStart"/>
      <w:r w:rsidRPr="00D27471">
        <w:t>Wh</w:t>
      </w:r>
      <w:proofErr w:type="spellEnd"/>
      <w:r w:rsidRPr="00D27471">
        <w:t>), which aligns with transport regulations while providing sufficient energy for high-power applications.</w:t>
      </w:r>
    </w:p>
    <w:p w14:paraId="58C46CA5" w14:textId="409969B1" w:rsidR="00D27471" w:rsidRPr="00D27471" w:rsidRDefault="00D27471" w:rsidP="00D27471">
      <w:r w:rsidRPr="00D27471">
        <w:t>For higher-capacity variants (Pro and Max), Lithium Iron Phosphate (</w:t>
      </w:r>
      <w:proofErr w:type="spellStart"/>
      <w:r w:rsidRPr="00D27471">
        <w:t>LiFePO</w:t>
      </w:r>
      <w:proofErr w:type="spellEnd"/>
      <w:r w:rsidRPr="00D27471">
        <w:t xml:space="preserve">₄) chemistry is considered more suitable due to its improved thermal stability, longer cycle life, and increased safety under high-load conditions </w:t>
      </w:r>
      <w:sdt>
        <w:sdtPr>
          <w:id w:val="-1030105405"/>
          <w:citation/>
        </w:sdtPr>
        <w:sdtEndPr/>
        <w:sdtContent>
          <w:r w:rsidR="008710E2">
            <w:fldChar w:fldCharType="begin"/>
          </w:r>
          <w:r w:rsidR="008710E2">
            <w:instrText xml:space="preserve"> CITATION Zha12 \l 2057 </w:instrText>
          </w:r>
          <w:r w:rsidR="008710E2">
            <w:fldChar w:fldCharType="separate"/>
          </w:r>
          <w:r w:rsidR="00B57D3B" w:rsidRPr="00B57D3B">
            <w:rPr>
              <w:noProof/>
            </w:rPr>
            <w:t>[2]</w:t>
          </w:r>
          <w:r w:rsidR="008710E2">
            <w:fldChar w:fldCharType="end"/>
          </w:r>
        </w:sdtContent>
      </w:sdt>
      <w:r w:rsidRPr="00D27471">
        <w:t>. Additionally, the architecture allows for potential integration with external tool battery packs commonly used in industrial environments, which are designed for durability, high discharge rates, and repeated use under harsh conditions.</w:t>
      </w:r>
    </w:p>
    <w:p w14:paraId="0288D0AF" w14:textId="77777777" w:rsidR="00D27471" w:rsidRDefault="00D27471" w:rsidP="00D27471">
      <w:r w:rsidRPr="00D27471">
        <w:t>The BMS, based on devices such as the TI BQ76930, provides essential protection functions including overcharge, over-discharge, overcurrent, and temperature monitoring, ensuring safe operation within the sealed enclosure (see Appendix A2).</w:t>
      </w:r>
    </w:p>
    <w:p w14:paraId="11C399E0" w14:textId="30D4B1E0" w:rsidR="00217C66" w:rsidRPr="00CA151F" w:rsidRDefault="00217C66" w:rsidP="00CA151F">
      <w:pPr>
        <w:rPr>
          <w:b/>
          <w:bCs/>
        </w:rPr>
      </w:pPr>
      <w:r w:rsidRPr="00CA151F">
        <w:rPr>
          <w:b/>
          <w:bCs/>
        </w:rPr>
        <w:t>Charging Subsystem</w:t>
      </w:r>
    </w:p>
    <w:p w14:paraId="17F2EF35" w14:textId="77777777" w:rsidR="00217C66" w:rsidRPr="00217C66" w:rsidRDefault="00217C66" w:rsidP="00217C66">
      <w:r w:rsidRPr="00217C66">
        <w:t>The charging subsystem is designed to support high-power input via USB-C Power Delivery, targeting up to 100W input to minimise recharge time. This is achieved through the integration of a USB-C PD controller such as the STUSB4500, which enables automatic voltage negotiation and efficient power transfer (see Appendix A3).</w:t>
      </w:r>
    </w:p>
    <w:p w14:paraId="5DCF8D02" w14:textId="77777777" w:rsidR="00217C66" w:rsidRPr="00217C66" w:rsidRDefault="00217C66" w:rsidP="00217C66">
      <w:r w:rsidRPr="00217C66">
        <w:t>An optional solar charging input is considered as a secondary charging method, particularly for outdoor and remote applications. However, due to variability in solar efficiency and project constraints, this is treated as an auxiliary feature rather than a primary energy source.</w:t>
      </w:r>
    </w:p>
    <w:p w14:paraId="49A6B03B" w14:textId="323A68FA" w:rsidR="00217C66" w:rsidRPr="00217C66" w:rsidRDefault="00217C66" w:rsidP="00217C66">
      <w:r w:rsidRPr="00217C66">
        <w:t>The charging system is designed to operate safely within the constraints of a sealed enclosure, requiring efficient power conversion and strict thermal control to prevent overheating during high-power charging cycles.</w:t>
      </w:r>
    </w:p>
    <w:p w14:paraId="5C8EA3E9" w14:textId="5F705C31" w:rsidR="00217C66" w:rsidRPr="00CA151F" w:rsidRDefault="00217C66" w:rsidP="00CA151F">
      <w:pPr>
        <w:rPr>
          <w:b/>
          <w:bCs/>
        </w:rPr>
      </w:pPr>
      <w:r w:rsidRPr="00CA151F">
        <w:rPr>
          <w:b/>
          <w:bCs/>
        </w:rPr>
        <w:t>Power Conversion and Regulation</w:t>
      </w:r>
    </w:p>
    <w:p w14:paraId="6733181B" w14:textId="77777777" w:rsidR="00217C66" w:rsidRPr="00217C66" w:rsidRDefault="00217C66" w:rsidP="00217C66">
      <w:r w:rsidRPr="00217C66">
        <w:t xml:space="preserve">The power conversion stage is responsible for regulating battery output to provide stable and efficient power delivery to connected devices. This is achieved using high-efficiency DC–DC converters, such as the TI LM5176 buck-boost controller, which </w:t>
      </w:r>
      <w:r w:rsidRPr="00217C66">
        <w:lastRenderedPageBreak/>
        <w:t>supports wide input voltage ranges and maintains stable output under varying load conditions (see Appendix A4).</w:t>
      </w:r>
    </w:p>
    <w:p w14:paraId="2E30A451" w14:textId="77777777" w:rsidR="00217C66" w:rsidRPr="00217C66" w:rsidRDefault="00217C66" w:rsidP="00217C66">
      <w:r w:rsidRPr="00217C66">
        <w:t>The system is designed to support:</w:t>
      </w:r>
    </w:p>
    <w:p w14:paraId="1B1C8F78" w14:textId="77777777" w:rsidR="00217C66" w:rsidRPr="00217C66" w:rsidRDefault="00217C66" w:rsidP="00217C66">
      <w:pPr>
        <w:numPr>
          <w:ilvl w:val="0"/>
          <w:numId w:val="22"/>
        </w:numPr>
      </w:pPr>
      <w:r w:rsidRPr="00217C66">
        <w:t xml:space="preserve">USB-C Power Delivery output up to 100W </w:t>
      </w:r>
    </w:p>
    <w:p w14:paraId="31B8B27B" w14:textId="77777777" w:rsidR="00217C66" w:rsidRPr="00217C66" w:rsidRDefault="00217C66" w:rsidP="00217C66">
      <w:pPr>
        <w:numPr>
          <w:ilvl w:val="0"/>
          <w:numId w:val="22"/>
        </w:numPr>
      </w:pPr>
      <w:r w:rsidRPr="00217C66">
        <w:t xml:space="preserve">USB-A outputs with fast charging capability (Quick Charge / USB 3.0–4.0 equivalent) </w:t>
      </w:r>
    </w:p>
    <w:p w14:paraId="15A3E1E4" w14:textId="77777777" w:rsidR="00217C66" w:rsidRPr="00217C66" w:rsidRDefault="00217C66" w:rsidP="00217C66">
      <w:pPr>
        <w:numPr>
          <w:ilvl w:val="0"/>
          <w:numId w:val="22"/>
        </w:numPr>
      </w:pPr>
      <w:r w:rsidRPr="00217C66">
        <w:t xml:space="preserve">Regulated DC outputs for high-current applications </w:t>
      </w:r>
    </w:p>
    <w:p w14:paraId="4B1DAD10" w14:textId="77777777" w:rsidR="00217C66" w:rsidRPr="00217C66" w:rsidRDefault="00217C66" w:rsidP="00217C66">
      <w:r w:rsidRPr="00217C66">
        <w:t>High efficiency (&gt;90%) is targeted to minimise energy losses and reduce heat generation, which is critical for operation within a sealed enclosure.</w:t>
      </w:r>
    </w:p>
    <w:p w14:paraId="281E1B34" w14:textId="7BA0B03E" w:rsidR="00217C66" w:rsidRPr="00CA151F" w:rsidRDefault="00217C66" w:rsidP="00CA151F">
      <w:pPr>
        <w:rPr>
          <w:b/>
          <w:bCs/>
        </w:rPr>
      </w:pPr>
      <w:r w:rsidRPr="00CA151F">
        <w:rPr>
          <w:b/>
          <w:bCs/>
        </w:rPr>
        <w:t>Output Interface and Connectivity</w:t>
      </w:r>
    </w:p>
    <w:p w14:paraId="2606742E" w14:textId="77777777" w:rsidR="00217C66" w:rsidRPr="00217C66" w:rsidRDefault="00217C66" w:rsidP="00217C66">
      <w:r w:rsidRPr="00217C66">
        <w:t>The Poseidon system incorporates a hybrid output interface approach to balance accessibility and environmental protection:</w:t>
      </w:r>
    </w:p>
    <w:p w14:paraId="60A3DDD4" w14:textId="77777777" w:rsidR="00217C66" w:rsidRPr="00217C66" w:rsidRDefault="00217C66" w:rsidP="00217C66">
      <w:pPr>
        <w:numPr>
          <w:ilvl w:val="0"/>
          <w:numId w:val="23"/>
        </w:numPr>
      </w:pPr>
      <w:r w:rsidRPr="00217C66">
        <w:t xml:space="preserve">Standard USB-C and USB-A ports for general consumer usability </w:t>
      </w:r>
    </w:p>
    <w:p w14:paraId="0981F50C" w14:textId="77777777" w:rsidR="00217C66" w:rsidRPr="00217C66" w:rsidRDefault="00217C66" w:rsidP="00217C66">
      <w:pPr>
        <w:numPr>
          <w:ilvl w:val="0"/>
          <w:numId w:val="23"/>
        </w:numPr>
      </w:pPr>
      <w:r w:rsidRPr="00217C66">
        <w:t xml:space="preserve">Waterproof, panel-mounted connectors with sealing caps </w:t>
      </w:r>
    </w:p>
    <w:p w14:paraId="59A27778" w14:textId="77777777" w:rsidR="00217C66" w:rsidRPr="00217C66" w:rsidRDefault="00217C66" w:rsidP="00217C66">
      <w:pPr>
        <w:numPr>
          <w:ilvl w:val="0"/>
          <w:numId w:val="23"/>
        </w:numPr>
      </w:pPr>
      <w:r w:rsidRPr="00217C66">
        <w:t xml:space="preserve">Custom twist-lock waterproof connectors for high-current applications </w:t>
      </w:r>
    </w:p>
    <w:p w14:paraId="48CE1394" w14:textId="77777777" w:rsidR="00217C66" w:rsidRPr="00217C66" w:rsidRDefault="00217C66" w:rsidP="00217C66">
      <w:r w:rsidRPr="00217C66">
        <w:t>The inclusion of accessible USB ports ensures ease of use for everyday applications, while sealed connectors maintain ingress protection when not in use. For submerged or harsh environments, custom-designed twist-lock connectors with O-ring sealing and gold-plated contacts are proposed, enabling reliable electrical connection even in wet conditions.</w:t>
      </w:r>
    </w:p>
    <w:p w14:paraId="24D1FE91" w14:textId="77777777" w:rsidR="00217C66" w:rsidRPr="00217C66" w:rsidRDefault="00217C66" w:rsidP="00217C66">
      <w:r w:rsidRPr="00217C66">
        <w:t>This approach directly addresses one of the primary weaknesses identified in existing systems, where connectors are often the point of failure for waterproofing.</w:t>
      </w:r>
    </w:p>
    <w:p w14:paraId="090C6E4A" w14:textId="1D1191E5" w:rsidR="00217C66" w:rsidRPr="00CA151F" w:rsidRDefault="00217C66" w:rsidP="00CA151F">
      <w:pPr>
        <w:rPr>
          <w:b/>
          <w:bCs/>
        </w:rPr>
      </w:pPr>
      <w:r w:rsidRPr="00CA151F">
        <w:rPr>
          <w:b/>
          <w:bCs/>
        </w:rPr>
        <w:t>Enclosure and Waterproofing System</w:t>
      </w:r>
    </w:p>
    <w:p w14:paraId="3CEFB7D1" w14:textId="243B1604" w:rsidR="00217C66" w:rsidRPr="00217C66" w:rsidRDefault="00217C66" w:rsidP="00217C66">
      <w:r w:rsidRPr="00217C66">
        <w:t xml:space="preserve">The enclosure is designed to meet a minimum IP67 rating, as defined by IEC 60529 </w:t>
      </w:r>
      <w:sdt>
        <w:sdtPr>
          <w:id w:val="1730799847"/>
          <w:citation/>
        </w:sdtPr>
        <w:sdtEndPr/>
        <w:sdtContent>
          <w:r w:rsidR="008710E2">
            <w:fldChar w:fldCharType="begin"/>
          </w:r>
          <w:r w:rsidR="008710E2">
            <w:instrText xml:space="preserve"> CITATION Int13 \l 2057 </w:instrText>
          </w:r>
          <w:r w:rsidR="008710E2">
            <w:fldChar w:fldCharType="separate"/>
          </w:r>
          <w:r w:rsidR="00B57D3B" w:rsidRPr="00B57D3B">
            <w:rPr>
              <w:noProof/>
            </w:rPr>
            <w:t>[1]</w:t>
          </w:r>
          <w:r w:rsidR="008710E2">
            <w:fldChar w:fldCharType="end"/>
          </w:r>
        </w:sdtContent>
      </w:sdt>
      <w:r w:rsidRPr="00217C66">
        <w:t>, ensuring protection against dust ingress and temporary submersion in water.</w:t>
      </w:r>
    </w:p>
    <w:p w14:paraId="536BA9D6" w14:textId="77777777" w:rsidR="00217C66" w:rsidRPr="00217C66" w:rsidRDefault="00217C66" w:rsidP="00217C66">
      <w:r w:rsidRPr="00217C66">
        <w:t>An aluminium enclosure is selected due to its:</w:t>
      </w:r>
    </w:p>
    <w:p w14:paraId="645F5992" w14:textId="77777777" w:rsidR="00217C66" w:rsidRPr="00217C66" w:rsidRDefault="00217C66" w:rsidP="00217C66">
      <w:pPr>
        <w:numPr>
          <w:ilvl w:val="0"/>
          <w:numId w:val="24"/>
        </w:numPr>
      </w:pPr>
      <w:r w:rsidRPr="00217C66">
        <w:t xml:space="preserve">High mechanical strength </w:t>
      </w:r>
    </w:p>
    <w:p w14:paraId="38FC2648" w14:textId="77777777" w:rsidR="00217C66" w:rsidRPr="00217C66" w:rsidRDefault="00217C66" w:rsidP="00217C66">
      <w:pPr>
        <w:numPr>
          <w:ilvl w:val="0"/>
          <w:numId w:val="24"/>
        </w:numPr>
      </w:pPr>
      <w:r w:rsidRPr="00217C66">
        <w:t xml:space="preserve">Excellent corrosion resistance </w:t>
      </w:r>
    </w:p>
    <w:p w14:paraId="3C5575BE" w14:textId="77777777" w:rsidR="00217C66" w:rsidRPr="00217C66" w:rsidRDefault="00217C66" w:rsidP="00217C66">
      <w:pPr>
        <w:numPr>
          <w:ilvl w:val="0"/>
          <w:numId w:val="24"/>
        </w:numPr>
      </w:pPr>
      <w:r w:rsidRPr="00217C66">
        <w:t xml:space="preserve">Superior thermal conductivity </w:t>
      </w:r>
    </w:p>
    <w:p w14:paraId="3592CED8" w14:textId="77777777" w:rsidR="00217C66" w:rsidRPr="00217C66" w:rsidRDefault="00217C66" w:rsidP="00217C66">
      <w:r w:rsidRPr="00217C66">
        <w:t>Sealing is achieved using elastomer gaskets at all joints, alongside O-ring compression at connector interfaces. All openings are minimised, and no active ventilation is used to maintain waterproof integrity.</w:t>
      </w:r>
    </w:p>
    <w:p w14:paraId="52FC57B8" w14:textId="2B95BF27" w:rsidR="00217C66" w:rsidRPr="00217C66" w:rsidRDefault="00217C66" w:rsidP="00217C66">
      <w:r w:rsidRPr="00217C66">
        <w:lastRenderedPageBreak/>
        <w:t>This design ensures that ingress protection is maintained across the entire system, rather than at the enclosure level alone.</w:t>
      </w:r>
    </w:p>
    <w:p w14:paraId="35BE0955" w14:textId="744549C4" w:rsidR="00217C66" w:rsidRPr="00CA151F" w:rsidRDefault="00217C66" w:rsidP="00CA151F">
      <w:pPr>
        <w:rPr>
          <w:b/>
          <w:bCs/>
        </w:rPr>
      </w:pPr>
      <w:r w:rsidRPr="00CA151F">
        <w:rPr>
          <w:b/>
          <w:bCs/>
        </w:rPr>
        <w:t>Thermal Management System</w:t>
      </w:r>
    </w:p>
    <w:p w14:paraId="5678D366" w14:textId="77777777" w:rsidR="00217C66" w:rsidRPr="00217C66" w:rsidRDefault="00217C66" w:rsidP="00217C66">
      <w:r w:rsidRPr="00217C66">
        <w:t>Thermal management represents a critical challenge due to the sealed nature of the enclosure. Unlike conventional systems that rely on airflow, the Poseidon design utilises passive thermal management through conductive heat transfer.</w:t>
      </w:r>
    </w:p>
    <w:p w14:paraId="7452E1DE" w14:textId="77777777" w:rsidR="00217C66" w:rsidRPr="00217C66" w:rsidRDefault="00217C66" w:rsidP="00217C66">
      <w:r w:rsidRPr="00217C66">
        <w:t>Key thermal strategies include:</w:t>
      </w:r>
    </w:p>
    <w:p w14:paraId="2AAFFE7B" w14:textId="77777777" w:rsidR="00217C66" w:rsidRPr="00217C66" w:rsidRDefault="00217C66" w:rsidP="00217C66">
      <w:pPr>
        <w:numPr>
          <w:ilvl w:val="0"/>
          <w:numId w:val="25"/>
        </w:numPr>
      </w:pPr>
      <w:r w:rsidRPr="00217C66">
        <w:t xml:space="preserve">Direct thermal coupling of high-power components to the aluminium enclosure </w:t>
      </w:r>
    </w:p>
    <w:p w14:paraId="3CC27FD6" w14:textId="77777777" w:rsidR="00217C66" w:rsidRPr="00217C66" w:rsidRDefault="00217C66" w:rsidP="00217C66">
      <w:pPr>
        <w:numPr>
          <w:ilvl w:val="0"/>
          <w:numId w:val="25"/>
        </w:numPr>
      </w:pPr>
      <w:r w:rsidRPr="00217C66">
        <w:t xml:space="preserve">Use of thermal interface materials to improve heat transfer efficiency </w:t>
      </w:r>
    </w:p>
    <w:p w14:paraId="0CAF15B4" w14:textId="77777777" w:rsidR="00217C66" w:rsidRPr="00217C66" w:rsidRDefault="00217C66" w:rsidP="00217C66">
      <w:pPr>
        <w:numPr>
          <w:ilvl w:val="0"/>
          <w:numId w:val="25"/>
        </w:numPr>
      </w:pPr>
      <w:r w:rsidRPr="00217C66">
        <w:t xml:space="preserve">Passive heat dissipation via natural convection and radiation </w:t>
      </w:r>
    </w:p>
    <w:p w14:paraId="33E04F84" w14:textId="77777777" w:rsidR="00217C66" w:rsidRPr="00217C66" w:rsidRDefault="00217C66" w:rsidP="00217C66">
      <w:r w:rsidRPr="00217C66">
        <w:t>Power output and charging currents are controlled to ensure internal temperatures remain within safe operating limits. Thermal monitoring is integrated into the system, enabling automatic power reduction or shutdown if temperature thresholds are exceeded.</w:t>
      </w:r>
    </w:p>
    <w:p w14:paraId="3F574C7A" w14:textId="45744667" w:rsidR="00217C66" w:rsidRPr="00217C66" w:rsidRDefault="00217C66" w:rsidP="00217C66">
      <w:r w:rsidRPr="00217C66">
        <w:t xml:space="preserve">This approach directly addresses the thermal constraints identified in both literature and market analysis, where elevated temperatures significantly impact system safety and performance </w:t>
      </w:r>
      <w:sdt>
        <w:sdtPr>
          <w:id w:val="-1207722810"/>
          <w:citation/>
        </w:sdtPr>
        <w:sdtEndPr/>
        <w:sdtContent>
          <w:r w:rsidR="008710E2">
            <w:fldChar w:fldCharType="begin"/>
          </w:r>
          <w:r w:rsidR="008710E2">
            <w:instrText xml:space="preserve"> CITATION Zha12 \l 2057 </w:instrText>
          </w:r>
          <w:r w:rsidR="008710E2">
            <w:fldChar w:fldCharType="separate"/>
          </w:r>
          <w:r w:rsidR="00B57D3B" w:rsidRPr="00B57D3B">
            <w:rPr>
              <w:noProof/>
            </w:rPr>
            <w:t>[2]</w:t>
          </w:r>
          <w:r w:rsidR="008710E2">
            <w:fldChar w:fldCharType="end"/>
          </w:r>
        </w:sdtContent>
      </w:sdt>
      <w:r w:rsidRPr="00217C66">
        <w:t>.</w:t>
      </w:r>
    </w:p>
    <w:p w14:paraId="74ED1565" w14:textId="28C4617A" w:rsidR="00217C66" w:rsidRPr="00CA151F" w:rsidRDefault="00217C66" w:rsidP="00CA151F">
      <w:pPr>
        <w:rPr>
          <w:b/>
          <w:bCs/>
        </w:rPr>
      </w:pPr>
      <w:r w:rsidRPr="00CA151F">
        <w:rPr>
          <w:b/>
          <w:bCs/>
        </w:rPr>
        <w:t>Modularity and Scalability</w:t>
      </w:r>
    </w:p>
    <w:p w14:paraId="465AB50F" w14:textId="77777777" w:rsidR="00217C66" w:rsidRPr="00217C66" w:rsidRDefault="00217C66" w:rsidP="00217C66">
      <w:r w:rsidRPr="00217C66">
        <w:t>The Poseidon architecture is designed to be modular, allowing scalability across multiple variants:</w:t>
      </w:r>
    </w:p>
    <w:p w14:paraId="20E0D38C" w14:textId="77777777" w:rsidR="00217C66" w:rsidRPr="00217C66" w:rsidRDefault="00217C66" w:rsidP="00217C66">
      <w:pPr>
        <w:numPr>
          <w:ilvl w:val="0"/>
          <w:numId w:val="26"/>
        </w:numPr>
      </w:pPr>
      <w:r w:rsidRPr="00217C66">
        <w:rPr>
          <w:b/>
          <w:bCs/>
        </w:rPr>
        <w:t>Standard</w:t>
      </w:r>
      <w:r w:rsidRPr="00217C66">
        <w:t xml:space="preserve"> – portable consumer-focused design (~100 </w:t>
      </w:r>
      <w:proofErr w:type="spellStart"/>
      <w:r w:rsidRPr="00217C66">
        <w:t>Wh</w:t>
      </w:r>
      <w:proofErr w:type="spellEnd"/>
      <w:r w:rsidRPr="00217C66">
        <w:t xml:space="preserve">) </w:t>
      </w:r>
    </w:p>
    <w:p w14:paraId="6C206631" w14:textId="77777777" w:rsidR="00217C66" w:rsidRPr="00217C66" w:rsidRDefault="00217C66" w:rsidP="00217C66">
      <w:pPr>
        <w:numPr>
          <w:ilvl w:val="0"/>
          <w:numId w:val="26"/>
        </w:numPr>
      </w:pPr>
      <w:r w:rsidRPr="00217C66">
        <w:rPr>
          <w:b/>
          <w:bCs/>
        </w:rPr>
        <w:t>Pro</w:t>
      </w:r>
      <w:r w:rsidRPr="00217C66">
        <w:t xml:space="preserve"> – higher capacity with industrial tool compatibility </w:t>
      </w:r>
    </w:p>
    <w:p w14:paraId="31FD58D1" w14:textId="77777777" w:rsidR="00217C66" w:rsidRPr="00217C66" w:rsidRDefault="00217C66" w:rsidP="00217C66">
      <w:pPr>
        <w:numPr>
          <w:ilvl w:val="0"/>
          <w:numId w:val="26"/>
        </w:numPr>
      </w:pPr>
      <w:r w:rsidRPr="00217C66">
        <w:rPr>
          <w:b/>
          <w:bCs/>
        </w:rPr>
        <w:t>Max</w:t>
      </w:r>
      <w:r w:rsidRPr="00217C66">
        <w:t xml:space="preserve"> – modular battery packs and extended runtime </w:t>
      </w:r>
    </w:p>
    <w:p w14:paraId="3F63D83F" w14:textId="460E44E9" w:rsidR="00217C66" w:rsidRPr="00217C66" w:rsidRDefault="00217C66" w:rsidP="00217C66">
      <w:r w:rsidRPr="00217C66">
        <w:t>This modular approach enables reuse of core subsystems while adapting capacity, output capability, and application focus. It also supports future expansion, including additional battery modules or alternative charging methods.</w:t>
      </w:r>
    </w:p>
    <w:p w14:paraId="107347D4" w14:textId="62F803D0" w:rsidR="00217C66" w:rsidRPr="00CA151F" w:rsidRDefault="00217C66" w:rsidP="00CA151F">
      <w:pPr>
        <w:rPr>
          <w:b/>
          <w:bCs/>
        </w:rPr>
      </w:pPr>
      <w:r w:rsidRPr="00CA151F">
        <w:rPr>
          <w:b/>
          <w:bCs/>
        </w:rPr>
        <w:t>System-Level Safety and Integration</w:t>
      </w:r>
    </w:p>
    <w:p w14:paraId="31973BDA" w14:textId="77777777" w:rsidR="00217C66" w:rsidRPr="00217C66" w:rsidRDefault="00217C66" w:rsidP="00217C66">
      <w:r w:rsidRPr="00217C66">
        <w:t>A key design principle of the Poseidon system is that safety is integrated at the system level rather than added as an afterthought. Protection mechanisms are distributed across all subsystems, including:</w:t>
      </w:r>
    </w:p>
    <w:p w14:paraId="11DFD7A4" w14:textId="77777777" w:rsidR="00217C66" w:rsidRPr="00217C66" w:rsidRDefault="00217C66" w:rsidP="00217C66">
      <w:pPr>
        <w:numPr>
          <w:ilvl w:val="0"/>
          <w:numId w:val="27"/>
        </w:numPr>
      </w:pPr>
      <w:r w:rsidRPr="00217C66">
        <w:t xml:space="preserve">Electrical protection via BMS and regulation circuits </w:t>
      </w:r>
    </w:p>
    <w:p w14:paraId="53605FF4" w14:textId="77777777" w:rsidR="00217C66" w:rsidRPr="00217C66" w:rsidRDefault="00217C66" w:rsidP="00217C66">
      <w:pPr>
        <w:numPr>
          <w:ilvl w:val="0"/>
          <w:numId w:val="27"/>
        </w:numPr>
      </w:pPr>
      <w:r w:rsidRPr="00217C66">
        <w:t xml:space="preserve">Thermal protection via monitoring and control </w:t>
      </w:r>
    </w:p>
    <w:p w14:paraId="334E0861" w14:textId="77777777" w:rsidR="00217C66" w:rsidRPr="00217C66" w:rsidRDefault="00217C66" w:rsidP="00217C66">
      <w:pPr>
        <w:numPr>
          <w:ilvl w:val="0"/>
          <w:numId w:val="27"/>
        </w:numPr>
      </w:pPr>
      <w:r w:rsidRPr="00217C66">
        <w:lastRenderedPageBreak/>
        <w:t xml:space="preserve">Mechanical protection via rugged enclosure design </w:t>
      </w:r>
    </w:p>
    <w:p w14:paraId="53A44AED" w14:textId="77777777" w:rsidR="00217C66" w:rsidRPr="00217C66" w:rsidRDefault="00217C66" w:rsidP="00217C66">
      <w:pPr>
        <w:numPr>
          <w:ilvl w:val="0"/>
          <w:numId w:val="27"/>
        </w:numPr>
      </w:pPr>
      <w:r w:rsidRPr="00217C66">
        <w:t xml:space="preserve">Environmental protection via waterproof sealing </w:t>
      </w:r>
    </w:p>
    <w:p w14:paraId="6AD02046" w14:textId="5FB72BAF" w:rsidR="004D652E" w:rsidRDefault="00217C66" w:rsidP="004D652E">
      <w:r w:rsidRPr="00217C66">
        <w:t>This integrated approach ensures that no single point of failure results in unsafe operation, significantly improving system reliability compared to conventional consumer designs.</w:t>
      </w:r>
    </w:p>
    <w:p w14:paraId="19029323" w14:textId="1FE632C5" w:rsidR="00BD56DA" w:rsidRDefault="00BD56DA" w:rsidP="00BD56DA">
      <w:pPr>
        <w:pStyle w:val="Heading2"/>
        <w:rPr>
          <w:rFonts w:ascii="Segoe UI Emoji" w:hAnsi="Segoe UI Emoji" w:cs="Segoe UI Emoji"/>
          <w:u w:val="single"/>
        </w:rPr>
      </w:pPr>
      <w:bookmarkStart w:id="7" w:name="_Toc228541464"/>
      <w:r w:rsidRPr="00EF5E79">
        <w:rPr>
          <w:rFonts w:ascii="Segoe UI Emoji" w:hAnsi="Segoe UI Emoji" w:cs="Segoe UI Emoji"/>
          <w:sz w:val="36"/>
          <w:szCs w:val="36"/>
        </w:rPr>
        <w:t>🔱</w:t>
      </w:r>
      <w:r w:rsidRPr="00BD56DA">
        <w:rPr>
          <w:rFonts w:ascii="Segoe UI Emoji" w:hAnsi="Segoe UI Emoji" w:cs="Segoe UI Emoji"/>
          <w:u w:val="single"/>
        </w:rPr>
        <w:t xml:space="preserve">3.4 Project </w:t>
      </w:r>
      <w:r>
        <w:rPr>
          <w:rFonts w:ascii="Segoe UI Emoji" w:hAnsi="Segoe UI Emoji" w:cs="Segoe UI Emoji"/>
          <w:u w:val="single"/>
        </w:rPr>
        <w:t>P</w:t>
      </w:r>
      <w:r w:rsidRPr="00BD56DA">
        <w:rPr>
          <w:rFonts w:ascii="Segoe UI Emoji" w:hAnsi="Segoe UI Emoji" w:cs="Segoe UI Emoji"/>
          <w:u w:val="single"/>
        </w:rPr>
        <w:t xml:space="preserve">lanning &amp; </w:t>
      </w:r>
      <w:r>
        <w:rPr>
          <w:rFonts w:ascii="Segoe UI Emoji" w:hAnsi="Segoe UI Emoji" w:cs="Segoe UI Emoji"/>
          <w:u w:val="single"/>
        </w:rPr>
        <w:t>T</w:t>
      </w:r>
      <w:r w:rsidRPr="00BD56DA">
        <w:rPr>
          <w:rFonts w:ascii="Segoe UI Emoji" w:hAnsi="Segoe UI Emoji" w:cs="Segoe UI Emoji"/>
          <w:u w:val="single"/>
        </w:rPr>
        <w:t>imetable</w:t>
      </w:r>
      <w:bookmarkEnd w:id="7"/>
    </w:p>
    <w:p w14:paraId="6B0C8876" w14:textId="71E93C51" w:rsidR="00BD56DA" w:rsidRDefault="00BD56DA" w:rsidP="00BD56DA">
      <w:pPr>
        <w:rPr>
          <w:b/>
          <w:bCs/>
        </w:rPr>
      </w:pPr>
      <w:r w:rsidRPr="00BD56DA">
        <w:rPr>
          <w:b/>
          <w:bCs/>
        </w:rPr>
        <w:t>Figure 3.X – Project Gantt Chart</w:t>
      </w:r>
    </w:p>
    <w:p w14:paraId="2E8186AB" w14:textId="45F0F4F1" w:rsidR="00BD56DA" w:rsidRDefault="00301CC0" w:rsidP="00BD56DA">
      <w:pPr>
        <w:rPr>
          <w:b/>
          <w:bCs/>
        </w:rPr>
      </w:pPr>
      <w:r>
        <w:rPr>
          <w:b/>
          <w:bCs/>
          <w:noProof/>
        </w:rPr>
        <w:drawing>
          <wp:inline distT="0" distB="0" distL="0" distR="0" wp14:anchorId="0FF08A7D" wp14:editId="47F1A415">
            <wp:extent cx="5722620" cy="3048000"/>
            <wp:effectExtent l="0" t="0" r="0" b="0"/>
            <wp:docPr id="102728702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2620" cy="3048000"/>
                    </a:xfrm>
                    <a:prstGeom prst="rect">
                      <a:avLst/>
                    </a:prstGeom>
                    <a:noFill/>
                    <a:ln>
                      <a:noFill/>
                    </a:ln>
                  </pic:spPr>
                </pic:pic>
              </a:graphicData>
            </a:graphic>
          </wp:inline>
        </w:drawing>
      </w:r>
    </w:p>
    <w:p w14:paraId="6CE78D11" w14:textId="77777777" w:rsidR="00BD56DA" w:rsidRPr="00BD56DA" w:rsidRDefault="00BD56DA" w:rsidP="00BD56DA">
      <w:r w:rsidRPr="00BD56DA">
        <w:t>The project timeline was developed using a structured Gantt chart to plan and manage the progression of key project stages. The chart outlines the sequencing of activities from initial research through to final validation and report submission.</w:t>
      </w:r>
    </w:p>
    <w:p w14:paraId="0A1BC4A2" w14:textId="77777777" w:rsidR="00BD56DA" w:rsidRPr="00BD56DA" w:rsidRDefault="00BD56DA" w:rsidP="00BD56DA">
      <w:r w:rsidRPr="00BD56DA">
        <w:t>The project was divided into distinct phases including literature review, system design, component selection, simulation, validation, and report writing. This structured approach ensured that dependencies between tasks were clearly identified, allowing critical stages such as system design and simulation to be completed before validation could be undertaken.</w:t>
      </w:r>
    </w:p>
    <w:p w14:paraId="66532D47" w14:textId="77777777" w:rsidR="00BD56DA" w:rsidRPr="00BD56DA" w:rsidRDefault="00BD56DA" w:rsidP="00BD56DA">
      <w:r w:rsidRPr="00BD56DA">
        <w:t>Due to cost constraints and the complexity of hardware development, the project focused on simulation and analytical validation rather than physical prototyping. This decision is reflected in the timeline, where additional time was allocated to design, modelling, and testing stages.</w:t>
      </w:r>
    </w:p>
    <w:p w14:paraId="1FFCE000" w14:textId="77777777" w:rsidR="00BD56DA" w:rsidRPr="00BD56DA" w:rsidRDefault="00BD56DA" w:rsidP="00BD56DA">
      <w:r w:rsidRPr="00BD56DA">
        <w:t>Overall, the Gantt chart demonstrates effective project planning and time management, ensuring that all key deliverables were completed within the required timeframe.</w:t>
      </w:r>
    </w:p>
    <w:p w14:paraId="480E6DB5" w14:textId="77777777" w:rsidR="006D1908" w:rsidRPr="006D1908" w:rsidRDefault="006D1908" w:rsidP="006D1908">
      <w:pPr>
        <w:rPr>
          <w:b/>
          <w:bCs/>
        </w:rPr>
      </w:pPr>
      <w:r w:rsidRPr="006D1908">
        <w:rPr>
          <w:b/>
          <w:bCs/>
        </w:rPr>
        <w:lastRenderedPageBreak/>
        <w:t>Project Planning Evaluation</w:t>
      </w:r>
    </w:p>
    <w:p w14:paraId="6C9387A7" w14:textId="60450F0D" w:rsidR="006D1908" w:rsidRPr="006D1908" w:rsidRDefault="006D1908" w:rsidP="006D1908">
      <w:r w:rsidRPr="006D1908">
        <w:t xml:space="preserve">While the project plan provided a clear structure, certain stages required adjustment due to the complexity of system design and the need for additional validation. </w:t>
      </w:r>
      <w:r w:rsidRPr="006D1908">
        <w:t>Simulation</w:t>
      </w:r>
      <w:r w:rsidRPr="006D1908">
        <w:t xml:space="preserve"> and testing phases required more time than initially anticipated, reflecting the importance of validating high-power and safety-critical systems.</w:t>
      </w:r>
    </w:p>
    <w:p w14:paraId="0390D89A" w14:textId="545F3CDD" w:rsidR="00BD56DA" w:rsidRPr="006D1908" w:rsidRDefault="006D1908" w:rsidP="00BD56DA">
      <w:r w:rsidRPr="006D1908">
        <w:t>However, the overall timeline remained achievable due to effective prioritisation of key design tasks and the decision to focus on simulation-based validation rather than physical prototyping. This demonstrates adaptability in project management and aligns with practical engineering constraints.</w:t>
      </w:r>
    </w:p>
    <w:p w14:paraId="6A63A60C" w14:textId="77777777" w:rsidR="00EF5E79" w:rsidRPr="00EF5E79" w:rsidRDefault="00EF5E79" w:rsidP="00EF5E79">
      <w:pPr>
        <w:pStyle w:val="Heading1"/>
        <w:rPr>
          <w:sz w:val="36"/>
          <w:szCs w:val="36"/>
        </w:rPr>
      </w:pPr>
      <w:bookmarkStart w:id="8" w:name="_Toc228541465"/>
      <w:r w:rsidRPr="00EF5E79">
        <w:rPr>
          <w:rFonts w:ascii="Segoe UI Emoji" w:hAnsi="Segoe UI Emoji" w:cs="Segoe UI Emoji"/>
          <w:sz w:val="36"/>
          <w:szCs w:val="36"/>
        </w:rPr>
        <w:t>🔱</w:t>
      </w:r>
      <w:r w:rsidRPr="00EF5E79">
        <w:rPr>
          <w:sz w:val="36"/>
          <w:szCs w:val="36"/>
        </w:rPr>
        <w:t xml:space="preserve"> 4. Design &amp; Implementation</w:t>
      </w:r>
      <w:bookmarkEnd w:id="8"/>
    </w:p>
    <w:p w14:paraId="23198783" w14:textId="77777777" w:rsidR="00AD5BC9" w:rsidRPr="00AD5BC9" w:rsidRDefault="00AD5BC9" w:rsidP="00AD5BC9">
      <w:r w:rsidRPr="00AD5BC9">
        <w:t>The design and implementation of the Poseidon system translate the requirements identified in Section 3 into a practical engineering solution. The system has been developed using a structured design approach, where each subsystem is evaluated through comparison, followed by justified component selection based on performance, safety, efficiency, cost, and suitability for operation within a sealed waterproof enclosure.</w:t>
      </w:r>
    </w:p>
    <w:p w14:paraId="0EB97389" w14:textId="09969AD0" w:rsidR="00AC62C4" w:rsidRDefault="00AD5BC9" w:rsidP="00EF5E79">
      <w:r w:rsidRPr="00AD5BC9">
        <w:t>A key design principle throughout this section is that electrical performance, waterproofing, and thermal management are considered together rather than as separate design problems. This is important because increasing output power increases heat generation, while improving waterproofing reduces the ability to remove heat through airflow. Therefore, the Poseidon design uses a system-level approach where the battery, BMS, power electronics, enclosure, connectors, and safety monitoring all work together.</w:t>
      </w:r>
    </w:p>
    <w:p w14:paraId="29703373" w14:textId="30C3FB66" w:rsidR="00AC62C4" w:rsidRDefault="00AC62C4" w:rsidP="00AC62C4">
      <w:pPr>
        <w:pStyle w:val="Heading2"/>
        <w:rPr>
          <w:u w:val="single"/>
        </w:rPr>
      </w:pPr>
      <w:bookmarkStart w:id="9" w:name="_Toc228541466"/>
      <w:r w:rsidRPr="00AC62C4">
        <w:rPr>
          <w:rFonts w:ascii="Segoe UI Emoji" w:hAnsi="Segoe UI Emoji" w:cs="Segoe UI Emoji"/>
        </w:rPr>
        <w:t>🔱</w:t>
      </w:r>
      <w:r w:rsidRPr="00AC62C4">
        <w:t xml:space="preserve"> 4</w:t>
      </w:r>
      <w:r w:rsidRPr="00AC62C4">
        <w:rPr>
          <w:u w:val="single"/>
        </w:rPr>
        <w:t>.0 System Architecture Overview</w:t>
      </w:r>
      <w:bookmarkEnd w:id="9"/>
    </w:p>
    <w:p w14:paraId="1FDD3724" w14:textId="62DC7833" w:rsidR="0025165A" w:rsidRDefault="0025165A" w:rsidP="0025165A">
      <w:r w:rsidRPr="0025165A">
        <w:t>The Poseidon system is designed using a modular architecture, enabling clear separation between subsystems while maintaining controlled and safe energy transfer throughout the system. This modular approach improves fault isolation, scalability, and maintainability.</w:t>
      </w:r>
    </w:p>
    <w:p w14:paraId="2A659399" w14:textId="77777777" w:rsidR="00147446" w:rsidRPr="00147446" w:rsidRDefault="00147446" w:rsidP="00147446">
      <w:r w:rsidRPr="00147446">
        <w:t>Before individual components are selected, the complete system architecture must be defined. Poseidon is designed as a modular power system consisting of energy storage, charging, regulation, output, protection, and thermal control subsystems.</w:t>
      </w:r>
    </w:p>
    <w:p w14:paraId="344D6396" w14:textId="77777777" w:rsidR="00215F4E" w:rsidRPr="00215F4E" w:rsidRDefault="00215F4E" w:rsidP="00215F4E">
      <w:pPr>
        <w:rPr>
          <w:b/>
          <w:bCs/>
        </w:rPr>
      </w:pPr>
      <w:r w:rsidRPr="00215F4E">
        <w:rPr>
          <w:b/>
          <w:bCs/>
        </w:rPr>
        <w:t>Figure 4.1 – Poseidon System Operational Flowchart</w:t>
      </w:r>
    </w:p>
    <w:p w14:paraId="17F241F8" w14:textId="77777777" w:rsidR="00215F4E" w:rsidRPr="00215F4E" w:rsidRDefault="00215F4E" w:rsidP="00215F4E">
      <w:r w:rsidRPr="00215F4E">
        <w:t xml:space="preserve">The flowchart presented in Figure 4.1 illustrates the operational sequence and safety logic of the Poseidon system from initial power-on through to continuous operation. The system begins with an initialisation phase, where all subsystems including the Battery </w:t>
      </w:r>
      <w:r w:rsidRPr="00215F4E">
        <w:lastRenderedPageBreak/>
        <w:t>Management System (BMS), sensors, and control circuitry are activated and checked to ensure correct functionality.</w:t>
      </w:r>
    </w:p>
    <w:p w14:paraId="43D97DB7" w14:textId="77777777" w:rsidR="00215F4E" w:rsidRPr="00215F4E" w:rsidRDefault="00215F4E" w:rsidP="00215F4E">
      <w:r w:rsidRPr="00215F4E">
        <w:t>Following initialisation, the system verifies the availability of an input power source, either through USB-C Power Delivery or the optional solar input. If no input source is detected, the system enters a standby state to prevent unnecessary battery discharge. When a valid input is present, the BMS continuously monitors key battery parameters including cell voltage, current, and temperature.</w:t>
      </w:r>
    </w:p>
    <w:p w14:paraId="09B8BF48" w14:textId="6C3376C7" w:rsidR="00215F4E" w:rsidRPr="00215F4E" w:rsidRDefault="00215F4E" w:rsidP="00215F4E">
      <w:r w:rsidRPr="00215F4E">
        <w:t xml:space="preserve">A critical decision stage evaluates whether all operating conditions remain within predefined safe limits. These limits are determined based on manufacturer specifications and safety constraints associated with lithium-ion battery operation </w:t>
      </w:r>
      <w:sdt>
        <w:sdtPr>
          <w:id w:val="1244836719"/>
          <w:citation/>
        </w:sdtPr>
        <w:sdtContent>
          <w:r>
            <w:fldChar w:fldCharType="begin"/>
          </w:r>
          <w:r>
            <w:instrText xml:space="preserve"> CITATION Zha12 \l 2057 </w:instrText>
          </w:r>
          <w:r>
            <w:fldChar w:fldCharType="separate"/>
          </w:r>
          <w:r w:rsidR="00B57D3B" w:rsidRPr="00B57D3B">
            <w:rPr>
              <w:noProof/>
            </w:rPr>
            <w:t>[2]</w:t>
          </w:r>
          <w:r>
            <w:fldChar w:fldCharType="end"/>
          </w:r>
        </w:sdtContent>
      </w:sdt>
      <w:r w:rsidRPr="00215F4E">
        <w:t xml:space="preserve">, </w:t>
      </w:r>
      <w:sdt>
        <w:sdtPr>
          <w:id w:val="1551492540"/>
          <w:citation/>
        </w:sdtPr>
        <w:sdtContent>
          <w:r>
            <w:fldChar w:fldCharType="begin"/>
          </w:r>
          <w:r>
            <w:instrText xml:space="preserve"> CITATION Sam20 \l 2057 </w:instrText>
          </w:r>
          <w:r>
            <w:fldChar w:fldCharType="separate"/>
          </w:r>
          <w:r w:rsidR="00B57D3B" w:rsidRPr="00B57D3B">
            <w:rPr>
              <w:noProof/>
            </w:rPr>
            <w:t>[3]</w:t>
          </w:r>
          <w:r>
            <w:fldChar w:fldCharType="end"/>
          </w:r>
        </w:sdtContent>
      </w:sdt>
      <w:r w:rsidRPr="00215F4E">
        <w:t>. If any parameter exceeds safe thresholds, a fault condition is triggered, activating the system protection mechanism. This results in immediate shutdown of the output stage, isolation of the load, and indication of the fault condition to prevent damage to both the internal system and connected devices.</w:t>
      </w:r>
    </w:p>
    <w:p w14:paraId="0F8EF2EB" w14:textId="77777777" w:rsidR="00215F4E" w:rsidRPr="00215F4E" w:rsidRDefault="00215F4E" w:rsidP="00215F4E">
      <w:r w:rsidRPr="00215F4E">
        <w:t>If all parameters remain within safe limits, the system enables the power path, allowing energy to flow from the battery through the DC–DC conversion stage. This stage regulates the output voltage to provide stable power to connected devices via USB-C Power Delivery, USB-A, and waterproof DC outputs. The system is designed to support high-power operation, including up to 100 W output via USB-C, while maintaining efficiency and stability.</w:t>
      </w:r>
    </w:p>
    <w:p w14:paraId="7A09D8F7" w14:textId="575A4DA5" w:rsidR="00215F4E" w:rsidRPr="00215F4E" w:rsidRDefault="00215F4E" w:rsidP="00215F4E">
      <w:r w:rsidRPr="00215F4E">
        <w:t xml:space="preserve">During operation, continuous monitoring is maintained to track load current, battery status, and internal temperature. Thermal monitoring operates as a parallel subsystem, using temperature sensors to detect heat buildup within the sealed enclosure. If thermal limits are exceeded, the system reduces output power or initiates shutdown to prevent overheating, addressing known thermal risks in high-power lithium-ion systems </w:t>
      </w:r>
      <w:sdt>
        <w:sdtPr>
          <w:id w:val="545570706"/>
          <w:citation/>
        </w:sdtPr>
        <w:sdtContent>
          <w:r>
            <w:fldChar w:fldCharType="begin"/>
          </w:r>
          <w:r>
            <w:instrText xml:space="preserve"> CITATION Zha12 \l 2057 </w:instrText>
          </w:r>
          <w:r>
            <w:fldChar w:fldCharType="separate"/>
          </w:r>
          <w:r w:rsidR="00B57D3B" w:rsidRPr="00B57D3B">
            <w:rPr>
              <w:noProof/>
            </w:rPr>
            <w:t>[2]</w:t>
          </w:r>
          <w:r>
            <w:fldChar w:fldCharType="end"/>
          </w:r>
        </w:sdtContent>
      </w:sdt>
      <w:r w:rsidRPr="00215F4E">
        <w:t>.</w:t>
      </w:r>
    </w:p>
    <w:p w14:paraId="66D57364" w14:textId="77777777" w:rsidR="00215F4E" w:rsidRPr="00215F4E" w:rsidRDefault="00215F4E" w:rsidP="00215F4E">
      <w:r w:rsidRPr="00215F4E">
        <w:t>The final decision stage ensures that any fault or limit condition detected during operation results in immediate corrective action. If no faults are present, the system continues normal operation. This closed-loop monitoring and control approach ensures that the Poseidon system maintains safe, stable, and reliable performance under varying load and environmental conditions.</w:t>
      </w:r>
    </w:p>
    <w:p w14:paraId="61816E07" w14:textId="77777777" w:rsidR="00C42407" w:rsidRDefault="00C42407" w:rsidP="00147446">
      <w:r>
        <w:rPr>
          <w:noProof/>
        </w:rPr>
        <w:lastRenderedPageBreak/>
        <w:drawing>
          <wp:inline distT="0" distB="0" distL="0" distR="0" wp14:anchorId="56CF9E03" wp14:editId="6AF55764">
            <wp:extent cx="5730240" cy="8442960"/>
            <wp:effectExtent l="0" t="0" r="3810" b="0"/>
            <wp:docPr id="85855239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240" cy="8442960"/>
                    </a:xfrm>
                    <a:prstGeom prst="rect">
                      <a:avLst/>
                    </a:prstGeom>
                    <a:noFill/>
                    <a:ln>
                      <a:noFill/>
                    </a:ln>
                  </pic:spPr>
                </pic:pic>
              </a:graphicData>
            </a:graphic>
          </wp:inline>
        </w:drawing>
      </w:r>
    </w:p>
    <w:p w14:paraId="1D7991A5" w14:textId="3D508C95" w:rsidR="00C42407" w:rsidRDefault="00C42407" w:rsidP="00147446">
      <w:sdt>
        <w:sdtPr>
          <w:id w:val="-1676882969"/>
          <w:citation/>
        </w:sdtPr>
        <w:sdtContent>
          <w:r>
            <w:fldChar w:fldCharType="begin"/>
          </w:r>
          <w:r>
            <w:instrText xml:space="preserve"> CITATION dia26 \l 2057 </w:instrText>
          </w:r>
          <w:r>
            <w:fldChar w:fldCharType="separate"/>
          </w:r>
          <w:r w:rsidR="00B57D3B" w:rsidRPr="00B57D3B">
            <w:rPr>
              <w:noProof/>
            </w:rPr>
            <w:t>[10]</w:t>
          </w:r>
          <w:r>
            <w:fldChar w:fldCharType="end"/>
          </w:r>
        </w:sdtContent>
      </w:sdt>
    </w:p>
    <w:p w14:paraId="76F298DB" w14:textId="612682EC" w:rsidR="00147446" w:rsidRPr="00147446" w:rsidRDefault="00147446" w:rsidP="00147446">
      <w:r w:rsidRPr="00147446">
        <w:lastRenderedPageBreak/>
        <w:t>The power flow follows the sequence:</w:t>
      </w:r>
    </w:p>
    <w:p w14:paraId="53DF0F3B" w14:textId="77777777" w:rsidR="00147446" w:rsidRPr="00147446" w:rsidRDefault="00147446" w:rsidP="00147446">
      <w:r w:rsidRPr="00147446">
        <w:rPr>
          <w:b/>
          <w:bCs/>
        </w:rPr>
        <w:t>Charging Input → BMS → Battery Pack → DC–DC Regulation → Output Interfaces</w:t>
      </w:r>
    </w:p>
    <w:p w14:paraId="2F582612" w14:textId="77777777" w:rsidR="00147446" w:rsidRPr="00147446" w:rsidRDefault="00147446" w:rsidP="00147446">
      <w:r w:rsidRPr="00147446">
        <w:t>This ensures that power entering and leaving the system is monitored and controlled. The BMS protects the battery pack before energy reaches the load, while the DC–DC converter provides stable regulated output voltages. Thermal monitoring and protection systems operate in parallel with the main power path, allowing the system to reduce output power or shut down if unsafe conditions occur.</w:t>
      </w:r>
    </w:p>
    <w:p w14:paraId="02068CD6" w14:textId="2E384769" w:rsidR="0025165A" w:rsidRDefault="00147446" w:rsidP="0025165A">
      <w:r w:rsidRPr="00147446">
        <w:t>This architecture supports the requirements identified in Section 3 by allowing controlled energy delivery, fault isolation, sealed operation, and scalability across the Standard, Pro, and Max variants.</w:t>
      </w:r>
    </w:p>
    <w:p w14:paraId="4E41BB77" w14:textId="77777777" w:rsidR="003D1C4C" w:rsidRPr="003D1C4C" w:rsidRDefault="003D1C4C" w:rsidP="003D1C4C">
      <w:pPr>
        <w:rPr>
          <w:b/>
          <w:bCs/>
        </w:rPr>
      </w:pPr>
      <w:r w:rsidRPr="003D1C4C">
        <w:rPr>
          <w:b/>
          <w:bCs/>
        </w:rPr>
        <w:t>Critical Analysis of System Operation</w:t>
      </w:r>
    </w:p>
    <w:p w14:paraId="4AC1B167" w14:textId="77777777" w:rsidR="003D1C4C" w:rsidRPr="003D1C4C" w:rsidRDefault="003D1C4C" w:rsidP="003D1C4C">
      <w:r w:rsidRPr="003D1C4C">
        <w:t>While the proposed control logic provides a robust framework for safe operation, it is dependent on the accuracy and response time of sensing and protection systems. In high-load scenarios, particularly during rapid current demand or transient faults, delays in detection or control response could result in temporary overstress conditions within the battery or power conversion stage. Additionally, the reliance on passive thermal management limits the system’s ability to dissipate heat under sustained high-power operation, potentially constraining continuous 100 W output performance.</w:t>
      </w:r>
    </w:p>
    <w:p w14:paraId="20C2E0F4" w14:textId="3C2C3074" w:rsidR="003D1C4C" w:rsidRPr="0025165A" w:rsidRDefault="003D1C4C" w:rsidP="0025165A">
      <w:r w:rsidRPr="003D1C4C">
        <w:t>However, the inclusion of real-time monitoring, fault shutdown mechanisms, and conservative operating thresholds significantly reduces these risks. Future improvements could include adaptive power scaling based on thermal conditions or integration of more advanced control algorithms to further enhance system resilience and efficiency under dynamic load conditions.</w:t>
      </w:r>
    </w:p>
    <w:p w14:paraId="6C1B40C0" w14:textId="778CA87E" w:rsidR="00EF5E79" w:rsidRPr="00DA13EC" w:rsidRDefault="00EF5E79" w:rsidP="00EF5E79">
      <w:pPr>
        <w:pStyle w:val="Heading2"/>
        <w:rPr>
          <w:u w:val="single"/>
        </w:rPr>
      </w:pPr>
      <w:bookmarkStart w:id="10" w:name="_Toc228541467"/>
      <w:r w:rsidRPr="00DA13EC">
        <w:rPr>
          <w:rFonts w:ascii="Segoe UI Emoji" w:hAnsi="Segoe UI Emoji" w:cs="Segoe UI Emoji"/>
        </w:rPr>
        <w:t>🔱</w:t>
      </w:r>
      <w:r w:rsidRPr="00DA13EC">
        <w:rPr>
          <w:u w:val="single"/>
        </w:rPr>
        <w:t xml:space="preserve"> 4.1 Battery Selection</w:t>
      </w:r>
      <w:bookmarkEnd w:id="10"/>
    </w:p>
    <w:p w14:paraId="3C54C835" w14:textId="42D4FD96" w:rsidR="00EF5E79" w:rsidRPr="00EF5E79" w:rsidRDefault="00795866" w:rsidP="00EF5E79">
      <w:r w:rsidRPr="00795866">
        <w:t>The battery subsystem is critical to overall system performance because it affects capacity, weight, output capability, safety, cost, and thermal behaviour. A range of battery chemistries were evaluated to determine which option best suits the different Poseidon variants.</w:t>
      </w:r>
    </w:p>
    <w:p w14:paraId="681F62FA" w14:textId="7D8F8BBE" w:rsidR="00EF5E79" w:rsidRDefault="00EF5E79" w:rsidP="00EF5E79">
      <w:pPr>
        <w:rPr>
          <w:b/>
          <w:bCs/>
        </w:rPr>
      </w:pPr>
      <w:r w:rsidRPr="00EF5E79">
        <w:rPr>
          <w:b/>
          <w:bCs/>
        </w:rPr>
        <w:t xml:space="preserve">Table 4.1 – Battery </w:t>
      </w:r>
      <w:r w:rsidR="00237C17">
        <w:rPr>
          <w:b/>
          <w:bCs/>
        </w:rPr>
        <w:t>Selection</w:t>
      </w:r>
    </w:p>
    <w:tbl>
      <w:tblPr>
        <w:tblStyle w:val="TableGrid"/>
        <w:tblW w:w="10348" w:type="dxa"/>
        <w:tblInd w:w="-572" w:type="dxa"/>
        <w:tblLayout w:type="fixed"/>
        <w:tblLook w:val="04A0" w:firstRow="1" w:lastRow="0" w:firstColumn="1" w:lastColumn="0" w:noHBand="0" w:noVBand="1"/>
      </w:tblPr>
      <w:tblGrid>
        <w:gridCol w:w="1701"/>
        <w:gridCol w:w="1985"/>
        <w:gridCol w:w="1276"/>
        <w:gridCol w:w="1701"/>
        <w:gridCol w:w="1231"/>
        <w:gridCol w:w="1178"/>
        <w:gridCol w:w="1276"/>
      </w:tblGrid>
      <w:tr w:rsidR="00E86875" w14:paraId="0EC4B347" w14:textId="77777777" w:rsidTr="00D56664">
        <w:trPr>
          <w:trHeight w:val="610"/>
        </w:trPr>
        <w:tc>
          <w:tcPr>
            <w:tcW w:w="1701" w:type="dxa"/>
            <w:shd w:val="clear" w:color="auto" w:fill="4C94D8" w:themeFill="text2" w:themeFillTint="80"/>
          </w:tcPr>
          <w:p w14:paraId="1DCE58FA" w14:textId="5CAF62A2" w:rsidR="00E86875" w:rsidRDefault="00E86875" w:rsidP="00EF5E79">
            <w:pPr>
              <w:rPr>
                <w:b/>
                <w:bCs/>
              </w:rPr>
            </w:pPr>
            <w:r w:rsidRPr="00EF5E79">
              <w:rPr>
                <w:b/>
                <w:bCs/>
              </w:rPr>
              <w:t>Battery Type</w:t>
            </w:r>
          </w:p>
        </w:tc>
        <w:tc>
          <w:tcPr>
            <w:tcW w:w="1985" w:type="dxa"/>
            <w:shd w:val="clear" w:color="auto" w:fill="4C94D8" w:themeFill="text2" w:themeFillTint="80"/>
          </w:tcPr>
          <w:p w14:paraId="10383A6D" w14:textId="7215C3D5" w:rsidR="00E86875" w:rsidRDefault="00E86875" w:rsidP="00EF5E79">
            <w:pPr>
              <w:rPr>
                <w:b/>
                <w:bCs/>
              </w:rPr>
            </w:pPr>
            <w:r w:rsidRPr="00E86875">
              <w:rPr>
                <w:b/>
                <w:bCs/>
              </w:rPr>
              <w:t xml:space="preserve">Energy </w:t>
            </w:r>
            <w:proofErr w:type="gramStart"/>
            <w:r w:rsidRPr="00E86875">
              <w:rPr>
                <w:b/>
                <w:bCs/>
              </w:rPr>
              <w:t>Density</w:t>
            </w:r>
            <w:r w:rsidR="00D56664" w:rsidRPr="00D56664">
              <w:rPr>
                <w:b/>
                <w:bCs/>
              </w:rPr>
              <w:t>(</w:t>
            </w:r>
            <w:proofErr w:type="spellStart"/>
            <w:proofErr w:type="gramEnd"/>
            <w:r w:rsidR="00D56664" w:rsidRPr="00D56664">
              <w:rPr>
                <w:b/>
                <w:bCs/>
              </w:rPr>
              <w:t>Wh</w:t>
            </w:r>
            <w:proofErr w:type="spellEnd"/>
            <w:r w:rsidR="00D56664" w:rsidRPr="00D56664">
              <w:rPr>
                <w:b/>
                <w:bCs/>
              </w:rPr>
              <w:t>/kg)</w:t>
            </w:r>
          </w:p>
        </w:tc>
        <w:tc>
          <w:tcPr>
            <w:tcW w:w="1276" w:type="dxa"/>
            <w:shd w:val="clear" w:color="auto" w:fill="4C94D8" w:themeFill="text2" w:themeFillTint="80"/>
          </w:tcPr>
          <w:p w14:paraId="582625A3" w14:textId="53E2DE87" w:rsidR="00E86875" w:rsidRDefault="00E86875" w:rsidP="00EF5E79">
            <w:pPr>
              <w:rPr>
                <w:b/>
                <w:bCs/>
              </w:rPr>
            </w:pPr>
            <w:r w:rsidRPr="00E86875">
              <w:rPr>
                <w:b/>
                <w:bCs/>
              </w:rPr>
              <w:t>Safety</w:t>
            </w:r>
          </w:p>
        </w:tc>
        <w:tc>
          <w:tcPr>
            <w:tcW w:w="1701" w:type="dxa"/>
            <w:shd w:val="clear" w:color="auto" w:fill="4C94D8" w:themeFill="text2" w:themeFillTint="80"/>
          </w:tcPr>
          <w:p w14:paraId="4A7EC757" w14:textId="5334BEFE" w:rsidR="00E86875" w:rsidRDefault="00E86875" w:rsidP="00EF5E79">
            <w:pPr>
              <w:rPr>
                <w:b/>
                <w:bCs/>
              </w:rPr>
            </w:pPr>
            <w:r w:rsidRPr="00E86875">
              <w:rPr>
                <w:b/>
                <w:bCs/>
              </w:rPr>
              <w:t>Cycle Life</w:t>
            </w:r>
          </w:p>
        </w:tc>
        <w:tc>
          <w:tcPr>
            <w:tcW w:w="1231" w:type="dxa"/>
            <w:shd w:val="clear" w:color="auto" w:fill="4C94D8" w:themeFill="text2" w:themeFillTint="80"/>
          </w:tcPr>
          <w:p w14:paraId="7CB2285F" w14:textId="1658ADED" w:rsidR="00E86875" w:rsidRDefault="00E86875" w:rsidP="00EF5E79">
            <w:pPr>
              <w:rPr>
                <w:b/>
                <w:bCs/>
              </w:rPr>
            </w:pPr>
            <w:r w:rsidRPr="00E86875">
              <w:rPr>
                <w:b/>
                <w:bCs/>
              </w:rPr>
              <w:t>Weight</w:t>
            </w:r>
          </w:p>
        </w:tc>
        <w:tc>
          <w:tcPr>
            <w:tcW w:w="1178" w:type="dxa"/>
            <w:shd w:val="clear" w:color="auto" w:fill="4C94D8" w:themeFill="text2" w:themeFillTint="80"/>
          </w:tcPr>
          <w:p w14:paraId="59C3C78F" w14:textId="118D9056" w:rsidR="00E86875" w:rsidRDefault="00E86875" w:rsidP="00EF5E79">
            <w:pPr>
              <w:rPr>
                <w:b/>
                <w:bCs/>
              </w:rPr>
            </w:pPr>
            <w:r w:rsidRPr="00E86875">
              <w:rPr>
                <w:b/>
                <w:bCs/>
              </w:rPr>
              <w:t>Cost</w:t>
            </w:r>
          </w:p>
        </w:tc>
        <w:tc>
          <w:tcPr>
            <w:tcW w:w="1276" w:type="dxa"/>
            <w:shd w:val="clear" w:color="auto" w:fill="4C94D8" w:themeFill="text2" w:themeFillTint="80"/>
          </w:tcPr>
          <w:p w14:paraId="46CBAD50" w14:textId="57EFF521" w:rsidR="00E86875" w:rsidRDefault="00E86875" w:rsidP="00EF5E79">
            <w:pPr>
              <w:rPr>
                <w:b/>
                <w:bCs/>
              </w:rPr>
            </w:pPr>
            <w:r w:rsidRPr="00E86875">
              <w:rPr>
                <w:b/>
                <w:bCs/>
              </w:rPr>
              <w:t>Selected</w:t>
            </w:r>
          </w:p>
        </w:tc>
      </w:tr>
      <w:tr w:rsidR="00E86875" w14:paraId="14CBB19B" w14:textId="77777777" w:rsidTr="00D56664">
        <w:trPr>
          <w:trHeight w:val="610"/>
        </w:trPr>
        <w:tc>
          <w:tcPr>
            <w:tcW w:w="1701" w:type="dxa"/>
          </w:tcPr>
          <w:p w14:paraId="2B1E5CC6" w14:textId="2EFBE2FF" w:rsidR="00E86875" w:rsidRPr="00E86875" w:rsidRDefault="00E86875" w:rsidP="00EF5E79">
            <w:r w:rsidRPr="00E86875">
              <w:t>Li-ion (NMC)</w:t>
            </w:r>
          </w:p>
        </w:tc>
        <w:tc>
          <w:tcPr>
            <w:tcW w:w="1985" w:type="dxa"/>
          </w:tcPr>
          <w:p w14:paraId="46D9D153" w14:textId="65335072" w:rsidR="00E86875" w:rsidRPr="00072F92" w:rsidRDefault="00D56664" w:rsidP="00EF5E79">
            <w:r w:rsidRPr="00D56664">
              <w:t>~200–250</w:t>
            </w:r>
          </w:p>
        </w:tc>
        <w:tc>
          <w:tcPr>
            <w:tcW w:w="1276" w:type="dxa"/>
          </w:tcPr>
          <w:p w14:paraId="2D403C3D" w14:textId="5F049D78" w:rsidR="00E86875" w:rsidRPr="00072F92" w:rsidRDefault="00072F92" w:rsidP="00EF5E79">
            <w:r w:rsidRPr="00072F92">
              <w:t>Medium</w:t>
            </w:r>
          </w:p>
        </w:tc>
        <w:tc>
          <w:tcPr>
            <w:tcW w:w="1701" w:type="dxa"/>
          </w:tcPr>
          <w:p w14:paraId="1453B6E5" w14:textId="1D198014" w:rsidR="00E86875" w:rsidRPr="00072F92" w:rsidRDefault="00D56664" w:rsidP="00EF5E79">
            <w:r w:rsidRPr="00D56664">
              <w:t>~</w:t>
            </w:r>
            <w:r w:rsidR="00072F92" w:rsidRPr="00072F92">
              <w:t>500 cycles</w:t>
            </w:r>
          </w:p>
        </w:tc>
        <w:tc>
          <w:tcPr>
            <w:tcW w:w="1231" w:type="dxa"/>
          </w:tcPr>
          <w:p w14:paraId="6A9C34A6" w14:textId="12C9693B" w:rsidR="00E86875" w:rsidRPr="00072F92" w:rsidRDefault="00072F92" w:rsidP="00EF5E79">
            <w:r w:rsidRPr="00072F92">
              <w:t>Low</w:t>
            </w:r>
          </w:p>
        </w:tc>
        <w:tc>
          <w:tcPr>
            <w:tcW w:w="1178" w:type="dxa"/>
          </w:tcPr>
          <w:p w14:paraId="059CACC2" w14:textId="0167621F" w:rsidR="00E86875" w:rsidRPr="00072F92" w:rsidRDefault="00072F92" w:rsidP="00EF5E79">
            <w:r w:rsidRPr="00072F92">
              <w:t>Medium</w:t>
            </w:r>
          </w:p>
        </w:tc>
        <w:tc>
          <w:tcPr>
            <w:tcW w:w="1276" w:type="dxa"/>
          </w:tcPr>
          <w:p w14:paraId="669C49E5" w14:textId="0D38D0D9" w:rsidR="00E86875" w:rsidRPr="00072F92" w:rsidRDefault="00072F92" w:rsidP="00EF5E79">
            <w:r w:rsidRPr="00072F92">
              <w:t>Standard</w:t>
            </w:r>
          </w:p>
        </w:tc>
      </w:tr>
      <w:tr w:rsidR="00E86875" w14:paraId="09121337" w14:textId="77777777" w:rsidTr="00D56664">
        <w:trPr>
          <w:trHeight w:val="634"/>
        </w:trPr>
        <w:tc>
          <w:tcPr>
            <w:tcW w:w="1701" w:type="dxa"/>
          </w:tcPr>
          <w:p w14:paraId="656951DC" w14:textId="513D27D8" w:rsidR="00E86875" w:rsidRPr="00E86875" w:rsidRDefault="00E86875" w:rsidP="00EF5E79">
            <w:proofErr w:type="spellStart"/>
            <w:r w:rsidRPr="00E86875">
              <w:t>LiFePO</w:t>
            </w:r>
            <w:proofErr w:type="spellEnd"/>
            <w:r w:rsidRPr="00E86875">
              <w:t>₄</w:t>
            </w:r>
          </w:p>
        </w:tc>
        <w:tc>
          <w:tcPr>
            <w:tcW w:w="1985" w:type="dxa"/>
          </w:tcPr>
          <w:p w14:paraId="14765ADD" w14:textId="671345D7" w:rsidR="00E86875" w:rsidRPr="00072F92" w:rsidRDefault="00D56664" w:rsidP="00EF5E79">
            <w:r w:rsidRPr="00D56664">
              <w:t>~90–160</w:t>
            </w:r>
          </w:p>
        </w:tc>
        <w:tc>
          <w:tcPr>
            <w:tcW w:w="1276" w:type="dxa"/>
          </w:tcPr>
          <w:p w14:paraId="1B888004" w14:textId="0D723123" w:rsidR="00E86875" w:rsidRPr="00072F92" w:rsidRDefault="00072F92" w:rsidP="00EF5E79">
            <w:r w:rsidRPr="00072F92">
              <w:t>High</w:t>
            </w:r>
          </w:p>
        </w:tc>
        <w:tc>
          <w:tcPr>
            <w:tcW w:w="1701" w:type="dxa"/>
          </w:tcPr>
          <w:p w14:paraId="5EA3E7FA" w14:textId="4BF3E116" w:rsidR="00E86875" w:rsidRPr="00072F92" w:rsidRDefault="00D56664" w:rsidP="00EF5E79">
            <w:r w:rsidRPr="00D56664">
              <w:t>~</w:t>
            </w:r>
            <w:r w:rsidR="00072F92" w:rsidRPr="00072F92">
              <w:t>2000 cycles</w:t>
            </w:r>
          </w:p>
        </w:tc>
        <w:tc>
          <w:tcPr>
            <w:tcW w:w="1231" w:type="dxa"/>
          </w:tcPr>
          <w:p w14:paraId="51074972" w14:textId="23DBFC1D" w:rsidR="00E86875" w:rsidRPr="00072F92" w:rsidRDefault="00072F92" w:rsidP="00EF5E79">
            <w:r w:rsidRPr="00072F92">
              <w:t>High</w:t>
            </w:r>
          </w:p>
        </w:tc>
        <w:tc>
          <w:tcPr>
            <w:tcW w:w="1178" w:type="dxa"/>
          </w:tcPr>
          <w:p w14:paraId="1F997C46" w14:textId="2D523F40" w:rsidR="00E86875" w:rsidRPr="00072F92" w:rsidRDefault="00072F92" w:rsidP="00EF5E79">
            <w:r w:rsidRPr="00072F92">
              <w:t>High</w:t>
            </w:r>
          </w:p>
        </w:tc>
        <w:tc>
          <w:tcPr>
            <w:tcW w:w="1276" w:type="dxa"/>
          </w:tcPr>
          <w:p w14:paraId="5E414572" w14:textId="64A26412" w:rsidR="00E86875" w:rsidRPr="00072F92" w:rsidRDefault="00072F92" w:rsidP="00EF5E79">
            <w:r w:rsidRPr="00072F92">
              <w:t>Pro/Max</w:t>
            </w:r>
          </w:p>
        </w:tc>
      </w:tr>
      <w:tr w:rsidR="00E86875" w14:paraId="5BFBE027" w14:textId="77777777" w:rsidTr="00D56664">
        <w:trPr>
          <w:trHeight w:val="610"/>
        </w:trPr>
        <w:tc>
          <w:tcPr>
            <w:tcW w:w="1701" w:type="dxa"/>
          </w:tcPr>
          <w:p w14:paraId="1577CE92" w14:textId="7F427A27" w:rsidR="00E86875" w:rsidRPr="00E86875" w:rsidRDefault="00E86875" w:rsidP="00EF5E79">
            <w:r w:rsidRPr="00E86875">
              <w:lastRenderedPageBreak/>
              <w:t>Lead Acid</w:t>
            </w:r>
          </w:p>
        </w:tc>
        <w:tc>
          <w:tcPr>
            <w:tcW w:w="1985" w:type="dxa"/>
          </w:tcPr>
          <w:p w14:paraId="303C6340" w14:textId="20A57988" w:rsidR="00E86875" w:rsidRPr="00072F92" w:rsidRDefault="00D56664" w:rsidP="00EF5E79">
            <w:r w:rsidRPr="00D56664">
              <w:t>~30–50</w:t>
            </w:r>
          </w:p>
        </w:tc>
        <w:tc>
          <w:tcPr>
            <w:tcW w:w="1276" w:type="dxa"/>
          </w:tcPr>
          <w:p w14:paraId="17B8482C" w14:textId="41FDEE02" w:rsidR="00E86875" w:rsidRPr="00072F92" w:rsidRDefault="00072F92" w:rsidP="00EF5E79">
            <w:r w:rsidRPr="00072F92">
              <w:t>High</w:t>
            </w:r>
          </w:p>
        </w:tc>
        <w:tc>
          <w:tcPr>
            <w:tcW w:w="1701" w:type="dxa"/>
          </w:tcPr>
          <w:p w14:paraId="13B58320" w14:textId="25501A73" w:rsidR="00E86875" w:rsidRPr="00072F92" w:rsidRDefault="00D56664" w:rsidP="00EF5E79">
            <w:r w:rsidRPr="00D56664">
              <w:t>~</w:t>
            </w:r>
            <w:r w:rsidR="00072F92" w:rsidRPr="00072F92">
              <w:t>300 cycles</w:t>
            </w:r>
          </w:p>
        </w:tc>
        <w:tc>
          <w:tcPr>
            <w:tcW w:w="1231" w:type="dxa"/>
          </w:tcPr>
          <w:p w14:paraId="35740C83" w14:textId="6FDF4366" w:rsidR="00E86875" w:rsidRPr="00072F92" w:rsidRDefault="00072F92" w:rsidP="00EF5E79">
            <w:r w:rsidRPr="00072F92">
              <w:t>Very High</w:t>
            </w:r>
          </w:p>
        </w:tc>
        <w:tc>
          <w:tcPr>
            <w:tcW w:w="1178" w:type="dxa"/>
          </w:tcPr>
          <w:p w14:paraId="4010C5AC" w14:textId="76794A75" w:rsidR="00E86875" w:rsidRPr="00072F92" w:rsidRDefault="00072F92" w:rsidP="00EF5E79">
            <w:r w:rsidRPr="00072F92">
              <w:t>Low</w:t>
            </w:r>
          </w:p>
        </w:tc>
        <w:tc>
          <w:tcPr>
            <w:tcW w:w="1276" w:type="dxa"/>
          </w:tcPr>
          <w:p w14:paraId="5E7C2748" w14:textId="3257D355" w:rsidR="00E86875" w:rsidRPr="00072F92" w:rsidRDefault="001B34B9" w:rsidP="00EF5E79">
            <w:r w:rsidRPr="001B34B9">
              <w:rPr>
                <w:rFonts w:ascii="Segoe UI Symbol" w:hAnsi="Segoe UI Symbol" w:cs="Segoe UI Symbol"/>
                <w:sz w:val="28"/>
                <w:szCs w:val="28"/>
              </w:rPr>
              <w:t>✗</w:t>
            </w:r>
          </w:p>
        </w:tc>
      </w:tr>
    </w:tbl>
    <w:p w14:paraId="6CA004C6" w14:textId="77777777" w:rsidR="00EF5E79" w:rsidRDefault="00EF5E79" w:rsidP="00EF5E79"/>
    <w:p w14:paraId="00C6CF7A" w14:textId="197C6EC6" w:rsidR="00795866" w:rsidRPr="00795866" w:rsidRDefault="00795866" w:rsidP="00795866">
      <w:r w:rsidRPr="00795866">
        <w:t xml:space="preserve">Lithium-ion NMC cells provide significantly higher energy density than </w:t>
      </w:r>
      <w:proofErr w:type="spellStart"/>
      <w:r w:rsidRPr="00795866">
        <w:t>LiFePO</w:t>
      </w:r>
      <w:proofErr w:type="spellEnd"/>
      <w:r w:rsidRPr="00795866">
        <w:t xml:space="preserve">₄ and lead-acid alternatives. This makes them suitable for the Poseidon Standard variant, where portability and compact size are key requirements. However, lithium-ion batteries present known thermal risks under high load and fault conditions </w:t>
      </w:r>
      <w:sdt>
        <w:sdtPr>
          <w:id w:val="-84774424"/>
          <w:citation/>
        </w:sdtPr>
        <w:sdtContent>
          <w:r>
            <w:fldChar w:fldCharType="begin"/>
          </w:r>
          <w:r>
            <w:instrText xml:space="preserve"> CITATION Zha12 \l 2057 </w:instrText>
          </w:r>
          <w:r>
            <w:fldChar w:fldCharType="separate"/>
          </w:r>
          <w:r w:rsidR="00B57D3B" w:rsidRPr="00B57D3B">
            <w:rPr>
              <w:noProof/>
            </w:rPr>
            <w:t>[2]</w:t>
          </w:r>
          <w:r>
            <w:fldChar w:fldCharType="end"/>
          </w:r>
        </w:sdtContent>
      </w:sdt>
      <w:r w:rsidRPr="00795866">
        <w:t>. For this reason, additional protection systems are required, including BMS protection, current limiting, and thermal monitoring.</w:t>
      </w:r>
    </w:p>
    <w:p w14:paraId="661221D5" w14:textId="77777777" w:rsidR="00795866" w:rsidRPr="00795866" w:rsidRDefault="00795866" w:rsidP="00795866">
      <w:proofErr w:type="spellStart"/>
      <w:r w:rsidRPr="00795866">
        <w:t>LiFePO</w:t>
      </w:r>
      <w:proofErr w:type="spellEnd"/>
      <w:r w:rsidRPr="00795866">
        <w:t>₄ chemistry is more suitable for the Pro and Max variants because safety, cycle life, and reliability are more important than minimum weight in industrial applications. This is especially relevant for construction or site-based use, where the product may experience repeated high-current discharge cycles.</w:t>
      </w:r>
    </w:p>
    <w:p w14:paraId="60A8E726" w14:textId="650A11DA" w:rsidR="00795866" w:rsidRPr="00795866" w:rsidRDefault="00795866" w:rsidP="00795866">
      <w:r w:rsidRPr="00795866">
        <w:t xml:space="preserve">The selected cell for the Standard variant is based on the Samsung INR21700-50E, with full specifications provided in Appendix A1. This cell provides approximately 5 Ah capacity per cell and supports a compact battery pack design </w:t>
      </w:r>
      <w:sdt>
        <w:sdtPr>
          <w:id w:val="1703128226"/>
          <w:citation/>
        </w:sdtPr>
        <w:sdtContent>
          <w:r>
            <w:fldChar w:fldCharType="begin"/>
          </w:r>
          <w:r>
            <w:instrText xml:space="preserve"> CITATION Sam20 \l 2057 </w:instrText>
          </w:r>
          <w:r>
            <w:fldChar w:fldCharType="separate"/>
          </w:r>
          <w:r w:rsidR="00B57D3B" w:rsidRPr="00B57D3B">
            <w:rPr>
              <w:noProof/>
            </w:rPr>
            <w:t>[3]</w:t>
          </w:r>
          <w:r>
            <w:fldChar w:fldCharType="end"/>
          </w:r>
        </w:sdtContent>
      </w:sdt>
      <w:r w:rsidRPr="00795866">
        <w:t>.</w:t>
      </w:r>
    </w:p>
    <w:p w14:paraId="01E1E6FE" w14:textId="77777777" w:rsidR="00802EF9" w:rsidRPr="00802EF9" w:rsidRDefault="00802EF9" w:rsidP="00802EF9">
      <w:pPr>
        <w:rPr>
          <w:b/>
          <w:bCs/>
        </w:rPr>
      </w:pPr>
      <w:r w:rsidRPr="00802EF9">
        <w:rPr>
          <w:b/>
          <w:bCs/>
        </w:rPr>
        <w:t>Battery Capacity Calculation</w:t>
      </w:r>
    </w:p>
    <w:p w14:paraId="30E2CBF8" w14:textId="77777777" w:rsidR="00795866" w:rsidRPr="00795866" w:rsidRDefault="00795866" w:rsidP="00795866">
      <w:r w:rsidRPr="00795866">
        <w:t>The target capacity for the Standard variant is approximately 100 Wh. This allows useful energy storage while remaining within common transport restrictions for portable lithium battery products.</w:t>
      </w:r>
    </w:p>
    <w:p w14:paraId="07B7B96C" w14:textId="1E577C69" w:rsidR="00795866" w:rsidRPr="00795866" w:rsidRDefault="00795866" w:rsidP="00795866">
      <m:oMathPara>
        <m:oMath>
          <m:r>
            <w:rPr>
              <w:rFonts w:ascii="Cambria Math" w:hAnsi="Cambria Math"/>
            </w:rPr>
            <m:t>Energy(Wh)=</m:t>
          </m:r>
          <m:f>
            <m:fPr>
              <m:ctrlPr>
                <w:rPr>
                  <w:rFonts w:ascii="Cambria Math" w:hAnsi="Cambria Math"/>
                </w:rPr>
              </m:ctrlPr>
            </m:fPr>
            <m:num>
              <m:r>
                <w:rPr>
                  <w:rFonts w:ascii="Cambria Math" w:hAnsi="Cambria Math"/>
                </w:rPr>
                <m:t>Capacity(mAh)×Voltage(V)</m:t>
              </m:r>
            </m:num>
            <m:den>
              <m:r>
                <w:rPr>
                  <w:rFonts w:ascii="Cambria Math" w:hAnsi="Cambria Math"/>
                </w:rPr>
                <m:t>1000</m:t>
              </m:r>
            </m:den>
          </m:f>
          <m:r>
            <w:br/>
          </m:r>
        </m:oMath>
        <m:oMath>
          <m:r>
            <w:rPr>
              <w:rFonts w:ascii="Cambria Math" w:hAnsi="Cambria Math"/>
            </w:rPr>
            <m:t>Energy=</m:t>
          </m:r>
          <m:f>
            <m:fPr>
              <m:ctrlPr>
                <w:rPr>
                  <w:rFonts w:ascii="Cambria Math" w:hAnsi="Cambria Math"/>
                </w:rPr>
              </m:ctrlPr>
            </m:fPr>
            <m:num>
              <m:r>
                <w:rPr>
                  <w:rFonts w:ascii="Cambria Math" w:hAnsi="Cambria Math"/>
                </w:rPr>
                <m:t>27000×3.7</m:t>
              </m:r>
            </m:num>
            <m:den>
              <m:r>
                <w:rPr>
                  <w:rFonts w:ascii="Cambria Math" w:hAnsi="Cambria Math"/>
                </w:rPr>
                <m:t>1000</m:t>
              </m:r>
            </m:den>
          </m:f>
          <m:r>
            <w:rPr>
              <w:rFonts w:ascii="Cambria Math" w:hAnsi="Cambria Math"/>
            </w:rPr>
            <m:t>=99.9Wh</m:t>
          </m:r>
          <m:r>
            <w:rPr>
              <w:i/>
            </w:rPr>
            <w:br/>
          </m:r>
        </m:oMath>
      </m:oMathPara>
    </w:p>
    <w:p w14:paraId="2E510CEC" w14:textId="77777777" w:rsidR="00795866" w:rsidRPr="00795866" w:rsidRDefault="00795866" w:rsidP="00795866">
      <w:r w:rsidRPr="00795866">
        <w:t xml:space="preserve">This confirms that a 27,000 </w:t>
      </w:r>
      <w:proofErr w:type="spellStart"/>
      <w:r w:rsidRPr="00795866">
        <w:t>mAh</w:t>
      </w:r>
      <w:proofErr w:type="spellEnd"/>
      <w:r w:rsidRPr="00795866">
        <w:t xml:space="preserve"> lithium-ion pack at 3.7 V nominal energy is approximately 100 Wh. A larger value, such as 32,000 </w:t>
      </w:r>
      <w:proofErr w:type="spellStart"/>
      <w:r w:rsidRPr="00795866">
        <w:t>mAh</w:t>
      </w:r>
      <w:proofErr w:type="spellEnd"/>
      <w:r w:rsidRPr="00795866">
        <w:t>, would exceed this limit:</w:t>
      </w:r>
    </w:p>
    <w:p w14:paraId="76698569" w14:textId="53077D1D" w:rsidR="00795866" w:rsidRPr="00795866" w:rsidRDefault="00795866" w:rsidP="00795866">
      <m:oMathPara>
        <m:oMath>
          <m:r>
            <w:rPr>
              <w:rFonts w:ascii="Cambria Math" w:hAnsi="Cambria Math"/>
            </w:rPr>
            <m:t>Energy=</m:t>
          </m:r>
          <m:f>
            <m:fPr>
              <m:ctrlPr>
                <w:rPr>
                  <w:rFonts w:ascii="Cambria Math" w:hAnsi="Cambria Math"/>
                </w:rPr>
              </m:ctrlPr>
            </m:fPr>
            <m:num>
              <m:r>
                <w:rPr>
                  <w:rFonts w:ascii="Cambria Math" w:hAnsi="Cambria Math"/>
                </w:rPr>
                <m:t>32000×3.7</m:t>
              </m:r>
            </m:num>
            <m:den>
              <m:r>
                <w:rPr>
                  <w:rFonts w:ascii="Cambria Math" w:hAnsi="Cambria Math"/>
                </w:rPr>
                <m:t>1000</m:t>
              </m:r>
            </m:den>
          </m:f>
          <m:r>
            <w:rPr>
              <w:rFonts w:ascii="Cambria Math" w:hAnsi="Cambria Math"/>
            </w:rPr>
            <m:t>=118.4Wh</m:t>
          </m:r>
          <m:r>
            <w:rPr>
              <w:i/>
            </w:rPr>
            <w:br/>
          </m:r>
        </m:oMath>
      </m:oMathPara>
    </w:p>
    <w:p w14:paraId="492FF884" w14:textId="77777777" w:rsidR="00795866" w:rsidRPr="00795866" w:rsidRDefault="00795866" w:rsidP="00795866">
      <w:r w:rsidRPr="00795866">
        <w:t xml:space="preserve">This shows why the Standard version should remain closer to 27,000 </w:t>
      </w:r>
      <w:proofErr w:type="spellStart"/>
      <w:r w:rsidRPr="00795866">
        <w:t>mAh</w:t>
      </w:r>
      <w:proofErr w:type="spellEnd"/>
      <w:r w:rsidRPr="00795866">
        <w:t xml:space="preserve"> if transport compatibility is required.</w:t>
      </w:r>
    </w:p>
    <w:p w14:paraId="3F0D9852" w14:textId="096E0A61" w:rsidR="00964D40" w:rsidRPr="00DA13EC" w:rsidRDefault="00DA13EC" w:rsidP="00DA13EC">
      <w:pPr>
        <w:pStyle w:val="Heading2"/>
        <w:rPr>
          <w:u w:val="single"/>
        </w:rPr>
      </w:pPr>
      <w:bookmarkStart w:id="11" w:name="_Toc228541468"/>
      <w:r w:rsidRPr="00DA13EC">
        <w:rPr>
          <w:rFonts w:ascii="Segoe UI Emoji" w:hAnsi="Segoe UI Emoji" w:cs="Segoe UI Emoji"/>
        </w:rPr>
        <w:t>🔱</w:t>
      </w:r>
      <w:r w:rsidRPr="00DA13EC">
        <w:rPr>
          <w:u w:val="single"/>
        </w:rPr>
        <w:t xml:space="preserve"> 4.2 Battery Management System (BMS)</w:t>
      </w:r>
      <w:bookmarkEnd w:id="11"/>
    </w:p>
    <w:p w14:paraId="42890457" w14:textId="77777777" w:rsidR="00E7168D" w:rsidRDefault="00E7168D" w:rsidP="00EF5E79">
      <w:r w:rsidRPr="00E7168D">
        <w:t xml:space="preserve">The BMS is required to ensure the battery pack operates safely under charging, discharging, and fault conditions. This is particularly important because the Poseidon </w:t>
      </w:r>
      <w:r w:rsidRPr="00E7168D">
        <w:lastRenderedPageBreak/>
        <w:t>system is enclosed and waterproof, meaning that heat and fault conditions must be controlled before they become unsafe.</w:t>
      </w:r>
    </w:p>
    <w:p w14:paraId="41FFD6D2" w14:textId="20C50CCE" w:rsidR="00414F4E" w:rsidRPr="00414F4E" w:rsidRDefault="00414F4E" w:rsidP="00EF5E79">
      <w:pPr>
        <w:rPr>
          <w:b/>
          <w:bCs/>
        </w:rPr>
      </w:pPr>
      <w:r w:rsidRPr="00414F4E">
        <w:rPr>
          <w:b/>
          <w:bCs/>
        </w:rPr>
        <w:t>Table 4.2 – BMS Comparison</w:t>
      </w:r>
    </w:p>
    <w:tbl>
      <w:tblPr>
        <w:tblStyle w:val="TableGrid"/>
        <w:tblW w:w="8642" w:type="dxa"/>
        <w:tblLook w:val="04A0" w:firstRow="1" w:lastRow="0" w:firstColumn="1" w:lastColumn="0" w:noHBand="0" w:noVBand="1"/>
      </w:tblPr>
      <w:tblGrid>
        <w:gridCol w:w="1817"/>
        <w:gridCol w:w="1439"/>
        <w:gridCol w:w="1419"/>
        <w:gridCol w:w="1528"/>
        <w:gridCol w:w="1074"/>
        <w:gridCol w:w="1365"/>
      </w:tblGrid>
      <w:tr w:rsidR="005D0D76" w14:paraId="2A95E2C8" w14:textId="77777777" w:rsidTr="001B34B9">
        <w:trPr>
          <w:trHeight w:val="430"/>
        </w:trPr>
        <w:tc>
          <w:tcPr>
            <w:tcW w:w="1817" w:type="dxa"/>
            <w:shd w:val="clear" w:color="auto" w:fill="4C94D8" w:themeFill="text2" w:themeFillTint="80"/>
          </w:tcPr>
          <w:p w14:paraId="077316A1" w14:textId="4573A022" w:rsidR="005D0D76" w:rsidRPr="005D0D76" w:rsidRDefault="005D0D76" w:rsidP="00EF5E79">
            <w:pPr>
              <w:rPr>
                <w:b/>
                <w:bCs/>
              </w:rPr>
            </w:pPr>
            <w:r w:rsidRPr="005D0D76">
              <w:rPr>
                <w:b/>
                <w:bCs/>
              </w:rPr>
              <w:t>Component</w:t>
            </w:r>
          </w:p>
        </w:tc>
        <w:tc>
          <w:tcPr>
            <w:tcW w:w="1439" w:type="dxa"/>
            <w:shd w:val="clear" w:color="auto" w:fill="4C94D8" w:themeFill="text2" w:themeFillTint="80"/>
          </w:tcPr>
          <w:p w14:paraId="6537E37F" w14:textId="31776A15" w:rsidR="005D0D76" w:rsidRPr="005D0D76" w:rsidRDefault="00284E83" w:rsidP="00EF5E79">
            <w:pPr>
              <w:rPr>
                <w:b/>
                <w:bCs/>
              </w:rPr>
            </w:pPr>
            <w:r w:rsidRPr="00284E83">
              <w:rPr>
                <w:b/>
                <w:bCs/>
              </w:rPr>
              <w:t>Monitoring Capability</w:t>
            </w:r>
          </w:p>
        </w:tc>
        <w:tc>
          <w:tcPr>
            <w:tcW w:w="1419" w:type="dxa"/>
            <w:shd w:val="clear" w:color="auto" w:fill="4C94D8" w:themeFill="text2" w:themeFillTint="80"/>
          </w:tcPr>
          <w:p w14:paraId="2C1F6424" w14:textId="7C921E2F" w:rsidR="005D0D76" w:rsidRPr="005D0D76" w:rsidRDefault="005D0D76" w:rsidP="00EF5E79">
            <w:pPr>
              <w:rPr>
                <w:b/>
                <w:bCs/>
              </w:rPr>
            </w:pPr>
            <w:r w:rsidRPr="005D0D76">
              <w:rPr>
                <w:b/>
                <w:bCs/>
              </w:rPr>
              <w:t>Protection</w:t>
            </w:r>
          </w:p>
        </w:tc>
        <w:tc>
          <w:tcPr>
            <w:tcW w:w="1528" w:type="dxa"/>
            <w:shd w:val="clear" w:color="auto" w:fill="4C94D8" w:themeFill="text2" w:themeFillTint="80"/>
          </w:tcPr>
          <w:p w14:paraId="4B518D39" w14:textId="760B5D9C" w:rsidR="005D0D76" w:rsidRPr="005D0D76" w:rsidRDefault="005D0D76" w:rsidP="00EF5E79">
            <w:pPr>
              <w:rPr>
                <w:b/>
                <w:bCs/>
              </w:rPr>
            </w:pPr>
            <w:r w:rsidRPr="005D0D76">
              <w:rPr>
                <w:b/>
                <w:bCs/>
              </w:rPr>
              <w:t>Complexity</w:t>
            </w:r>
          </w:p>
        </w:tc>
        <w:tc>
          <w:tcPr>
            <w:tcW w:w="1074" w:type="dxa"/>
            <w:shd w:val="clear" w:color="auto" w:fill="4C94D8" w:themeFill="text2" w:themeFillTint="80"/>
          </w:tcPr>
          <w:p w14:paraId="12A39CE0" w14:textId="62AEE7F9" w:rsidR="005D0D76" w:rsidRPr="005D0D76" w:rsidRDefault="005D0D76" w:rsidP="00EF5E79">
            <w:pPr>
              <w:rPr>
                <w:b/>
                <w:bCs/>
              </w:rPr>
            </w:pPr>
            <w:r w:rsidRPr="005D0D76">
              <w:rPr>
                <w:b/>
                <w:bCs/>
              </w:rPr>
              <w:t>Cost</w:t>
            </w:r>
          </w:p>
        </w:tc>
        <w:tc>
          <w:tcPr>
            <w:tcW w:w="1365" w:type="dxa"/>
            <w:shd w:val="clear" w:color="auto" w:fill="4C94D8" w:themeFill="text2" w:themeFillTint="80"/>
          </w:tcPr>
          <w:p w14:paraId="29C5F6B2" w14:textId="6E492F32" w:rsidR="005D0D76" w:rsidRPr="005D0D76" w:rsidRDefault="005D0D76" w:rsidP="00EF5E79">
            <w:pPr>
              <w:rPr>
                <w:b/>
                <w:bCs/>
              </w:rPr>
            </w:pPr>
            <w:r w:rsidRPr="005D0D76">
              <w:rPr>
                <w:b/>
                <w:bCs/>
              </w:rPr>
              <w:t>Selected</w:t>
            </w:r>
          </w:p>
        </w:tc>
      </w:tr>
      <w:tr w:rsidR="005D0D76" w14:paraId="44D731E8" w14:textId="77777777" w:rsidTr="001B34B9">
        <w:trPr>
          <w:trHeight w:val="430"/>
        </w:trPr>
        <w:tc>
          <w:tcPr>
            <w:tcW w:w="1817" w:type="dxa"/>
          </w:tcPr>
          <w:p w14:paraId="5329DD82" w14:textId="56CFA317" w:rsidR="005D0D76" w:rsidRDefault="001B34B9" w:rsidP="00EF5E79">
            <w:r w:rsidRPr="001B34B9">
              <w:t>BQ76930</w:t>
            </w:r>
          </w:p>
        </w:tc>
        <w:tc>
          <w:tcPr>
            <w:tcW w:w="1439" w:type="dxa"/>
          </w:tcPr>
          <w:p w14:paraId="0823AFAD" w14:textId="7D9C6903" w:rsidR="005D0D76" w:rsidRDefault="00284E83" w:rsidP="00EF5E79">
            <w:r w:rsidRPr="00284E83">
              <w:t>Full (cell-level)</w:t>
            </w:r>
          </w:p>
        </w:tc>
        <w:tc>
          <w:tcPr>
            <w:tcW w:w="1419" w:type="dxa"/>
          </w:tcPr>
          <w:p w14:paraId="5C174574" w14:textId="271783DA" w:rsidR="005D0D76" w:rsidRDefault="001B34B9" w:rsidP="00EF5E79">
            <w:r>
              <w:t>High</w:t>
            </w:r>
          </w:p>
        </w:tc>
        <w:tc>
          <w:tcPr>
            <w:tcW w:w="1528" w:type="dxa"/>
          </w:tcPr>
          <w:p w14:paraId="03D06988" w14:textId="1F530C7E" w:rsidR="005D0D76" w:rsidRDefault="001B34B9" w:rsidP="00EF5E79">
            <w:r>
              <w:t>Medium</w:t>
            </w:r>
          </w:p>
        </w:tc>
        <w:tc>
          <w:tcPr>
            <w:tcW w:w="1074" w:type="dxa"/>
          </w:tcPr>
          <w:p w14:paraId="6D6D3994" w14:textId="6F07EFD2" w:rsidR="005D0D76" w:rsidRDefault="001B34B9" w:rsidP="00EF5E79">
            <w:r>
              <w:t>Medium</w:t>
            </w:r>
          </w:p>
        </w:tc>
        <w:tc>
          <w:tcPr>
            <w:tcW w:w="1365" w:type="dxa"/>
          </w:tcPr>
          <w:p w14:paraId="1246E54B" w14:textId="1FD2D203" w:rsidR="005D0D76" w:rsidRDefault="001B34B9" w:rsidP="00EF5E79">
            <w:r w:rsidRPr="001B34B9">
              <w:rPr>
                <w:sz w:val="36"/>
                <w:szCs w:val="36"/>
              </w:rPr>
              <w:t>✓</w:t>
            </w:r>
          </w:p>
        </w:tc>
      </w:tr>
      <w:tr w:rsidR="005D0D76" w14:paraId="376FBC30" w14:textId="77777777" w:rsidTr="001B34B9">
        <w:trPr>
          <w:trHeight w:val="448"/>
        </w:trPr>
        <w:tc>
          <w:tcPr>
            <w:tcW w:w="1817" w:type="dxa"/>
          </w:tcPr>
          <w:p w14:paraId="0EA26BF3" w14:textId="72F859D7" w:rsidR="005D0D76" w:rsidRDefault="001B34B9" w:rsidP="00EF5E79">
            <w:r w:rsidRPr="001B34B9">
              <w:t>Generic BMS</w:t>
            </w:r>
          </w:p>
        </w:tc>
        <w:tc>
          <w:tcPr>
            <w:tcW w:w="1439" w:type="dxa"/>
          </w:tcPr>
          <w:p w14:paraId="0813F484" w14:textId="2C0A09D3" w:rsidR="005D0D76" w:rsidRDefault="001B34B9" w:rsidP="00EF5E79">
            <w:r w:rsidRPr="001B34B9">
              <w:t>Basic</w:t>
            </w:r>
          </w:p>
        </w:tc>
        <w:tc>
          <w:tcPr>
            <w:tcW w:w="1419" w:type="dxa"/>
          </w:tcPr>
          <w:p w14:paraId="00981804" w14:textId="3F416276" w:rsidR="005D0D76" w:rsidRDefault="001B34B9" w:rsidP="00EF5E79">
            <w:r>
              <w:t>Medium</w:t>
            </w:r>
          </w:p>
        </w:tc>
        <w:tc>
          <w:tcPr>
            <w:tcW w:w="1528" w:type="dxa"/>
          </w:tcPr>
          <w:p w14:paraId="65DDFD6F" w14:textId="7F7558C3" w:rsidR="005D0D76" w:rsidRDefault="001B34B9" w:rsidP="00EF5E79">
            <w:r>
              <w:t>High</w:t>
            </w:r>
          </w:p>
        </w:tc>
        <w:tc>
          <w:tcPr>
            <w:tcW w:w="1074" w:type="dxa"/>
          </w:tcPr>
          <w:p w14:paraId="10507D12" w14:textId="31F98BA2" w:rsidR="005D0D76" w:rsidRDefault="001B34B9" w:rsidP="00EF5E79">
            <w:r>
              <w:t>High</w:t>
            </w:r>
          </w:p>
        </w:tc>
        <w:tc>
          <w:tcPr>
            <w:tcW w:w="1365" w:type="dxa"/>
          </w:tcPr>
          <w:p w14:paraId="7ADAD023" w14:textId="5763F671" w:rsidR="005D0D76" w:rsidRPr="001B34B9" w:rsidRDefault="001B34B9" w:rsidP="00EF5E79">
            <w:pPr>
              <w:rPr>
                <w:sz w:val="28"/>
                <w:szCs w:val="28"/>
              </w:rPr>
            </w:pPr>
            <w:r w:rsidRPr="001B34B9">
              <w:rPr>
                <w:rFonts w:ascii="Segoe UI Symbol" w:hAnsi="Segoe UI Symbol" w:cs="Segoe UI Symbol"/>
                <w:sz w:val="28"/>
                <w:szCs w:val="28"/>
              </w:rPr>
              <w:t>✗</w:t>
            </w:r>
          </w:p>
        </w:tc>
      </w:tr>
      <w:tr w:rsidR="005D0D76" w14:paraId="2D3C8D10" w14:textId="77777777" w:rsidTr="001B34B9">
        <w:trPr>
          <w:trHeight w:val="430"/>
        </w:trPr>
        <w:tc>
          <w:tcPr>
            <w:tcW w:w="1817" w:type="dxa"/>
          </w:tcPr>
          <w:p w14:paraId="54933F73" w14:textId="080FF590" w:rsidR="005D0D76" w:rsidRDefault="001B34B9" w:rsidP="00EF5E79">
            <w:r w:rsidRPr="001B34B9">
              <w:t>Discrete design</w:t>
            </w:r>
          </w:p>
        </w:tc>
        <w:tc>
          <w:tcPr>
            <w:tcW w:w="1439" w:type="dxa"/>
          </w:tcPr>
          <w:p w14:paraId="2FF5F997" w14:textId="4809D5D8" w:rsidR="005D0D76" w:rsidRDefault="001B34B9" w:rsidP="00EF5E79">
            <w:r w:rsidRPr="001B34B9">
              <w:t>Custom</w:t>
            </w:r>
          </w:p>
        </w:tc>
        <w:tc>
          <w:tcPr>
            <w:tcW w:w="1419" w:type="dxa"/>
          </w:tcPr>
          <w:p w14:paraId="0A74F565" w14:textId="6D28C75D" w:rsidR="005D0D76" w:rsidRDefault="001B34B9" w:rsidP="00EF5E79">
            <w:r>
              <w:t>High</w:t>
            </w:r>
          </w:p>
        </w:tc>
        <w:tc>
          <w:tcPr>
            <w:tcW w:w="1528" w:type="dxa"/>
          </w:tcPr>
          <w:p w14:paraId="43F6C782" w14:textId="4A8D4541" w:rsidR="005D0D76" w:rsidRDefault="001B34B9" w:rsidP="00EF5E79">
            <w:r>
              <w:t>Low</w:t>
            </w:r>
          </w:p>
        </w:tc>
        <w:tc>
          <w:tcPr>
            <w:tcW w:w="1074" w:type="dxa"/>
          </w:tcPr>
          <w:p w14:paraId="6D509952" w14:textId="2E6BD72E" w:rsidR="005D0D76" w:rsidRDefault="001B34B9" w:rsidP="00EF5E79">
            <w:r>
              <w:t>Low</w:t>
            </w:r>
          </w:p>
        </w:tc>
        <w:tc>
          <w:tcPr>
            <w:tcW w:w="1365" w:type="dxa"/>
          </w:tcPr>
          <w:p w14:paraId="4816C97D" w14:textId="157ECCC3" w:rsidR="005D0D76" w:rsidRPr="001B34B9" w:rsidRDefault="001B34B9" w:rsidP="00EF5E79">
            <w:pPr>
              <w:rPr>
                <w:sz w:val="28"/>
                <w:szCs w:val="28"/>
              </w:rPr>
            </w:pPr>
            <w:r w:rsidRPr="001B34B9">
              <w:rPr>
                <w:rFonts w:ascii="Segoe UI Symbol" w:hAnsi="Segoe UI Symbol" w:cs="Segoe UI Symbol"/>
                <w:sz w:val="28"/>
                <w:szCs w:val="28"/>
              </w:rPr>
              <w:t>✗</w:t>
            </w:r>
          </w:p>
        </w:tc>
      </w:tr>
    </w:tbl>
    <w:p w14:paraId="2D10719A" w14:textId="77777777" w:rsidR="005D0D76" w:rsidRDefault="005D0D76" w:rsidP="00EF5E79"/>
    <w:p w14:paraId="62A6F9DA" w14:textId="01F56F58" w:rsidR="00E7168D" w:rsidRPr="00E7168D" w:rsidRDefault="00E7168D" w:rsidP="00E7168D">
      <w:r w:rsidRPr="00E7168D">
        <w:t xml:space="preserve">The TI BQ76930 was selected because it provides comprehensive monitoring features including cell balancing, overvoltage protection, undervoltage protection, overcurrent protection, and temperature monitoring </w:t>
      </w:r>
      <w:sdt>
        <w:sdtPr>
          <w:id w:val="32321928"/>
          <w:citation/>
        </w:sdtPr>
        <w:sdtContent>
          <w:r>
            <w:fldChar w:fldCharType="begin"/>
          </w:r>
          <w:r>
            <w:instrText xml:space="preserve"> CITATION Tex19 \l 2057 </w:instrText>
          </w:r>
          <w:r>
            <w:fldChar w:fldCharType="separate"/>
          </w:r>
          <w:r w:rsidR="00B57D3B" w:rsidRPr="00B57D3B">
            <w:rPr>
              <w:noProof/>
            </w:rPr>
            <w:t>[4]</w:t>
          </w:r>
          <w:r>
            <w:fldChar w:fldCharType="end"/>
          </w:r>
        </w:sdtContent>
      </w:sdt>
      <w:r w:rsidRPr="00E7168D">
        <w:t>. This level of protection is essential in a sealed enclosure where thermal risks are increased.</w:t>
      </w:r>
    </w:p>
    <w:p w14:paraId="6CDCE35B" w14:textId="1804706A" w:rsidR="00A559AD" w:rsidRPr="00A559AD" w:rsidRDefault="00E7168D" w:rsidP="00A559AD">
      <w:r w:rsidRPr="00E7168D">
        <w:t>Generic BMS modules were considered but rejected because they often provide limited access to monitoring data and may not offer the same reliability or configurability. A fully discrete custom design would provide flexibility, but it would increase complexity and development time. The BQ76930 therefore provides the best balance between protection, feasibility, and engineering reliability.</w:t>
      </w:r>
    </w:p>
    <w:p w14:paraId="2BFE8DA0" w14:textId="25DE9446" w:rsidR="005A4051" w:rsidRDefault="005A4051" w:rsidP="005A4051">
      <w:pPr>
        <w:pStyle w:val="Heading2"/>
        <w:rPr>
          <w:u w:val="single"/>
        </w:rPr>
      </w:pPr>
      <w:bookmarkStart w:id="12" w:name="_Toc228541469"/>
      <w:r w:rsidRPr="005A4051">
        <w:rPr>
          <w:rFonts w:ascii="Segoe UI Emoji" w:hAnsi="Segoe UI Emoji" w:cs="Segoe UI Emoji"/>
        </w:rPr>
        <w:t>🔱</w:t>
      </w:r>
      <w:r w:rsidRPr="005A4051">
        <w:t xml:space="preserve"> </w:t>
      </w:r>
      <w:r w:rsidRPr="005A4051">
        <w:rPr>
          <w:u w:val="single"/>
        </w:rPr>
        <w:t>4.3 Power Conversion and Regulation</w:t>
      </w:r>
      <w:bookmarkEnd w:id="12"/>
    </w:p>
    <w:p w14:paraId="755A10FF" w14:textId="77777777" w:rsidR="00142CEE" w:rsidRDefault="00142CEE" w:rsidP="005A4051">
      <w:r w:rsidRPr="00142CEE">
        <w:t>The power conversion stage regulates battery voltage into stable output voltages required by external devices. This is essential because battery voltage changes as the pack charges and discharges, while connected devices require stable and predictable voltage levels.</w:t>
      </w:r>
    </w:p>
    <w:p w14:paraId="4CBD2F90" w14:textId="6E42022B" w:rsidR="005A4051" w:rsidRDefault="00414F4E" w:rsidP="005A4051">
      <w:pPr>
        <w:rPr>
          <w:b/>
          <w:bCs/>
        </w:rPr>
      </w:pPr>
      <w:r w:rsidRPr="00414F4E">
        <w:rPr>
          <w:b/>
          <w:bCs/>
        </w:rPr>
        <w:t>Table 4.3 – DC-DC Converter Comparison</w:t>
      </w:r>
    </w:p>
    <w:tbl>
      <w:tblPr>
        <w:tblStyle w:val="TableGrid"/>
        <w:tblW w:w="9545" w:type="dxa"/>
        <w:tblInd w:w="-289" w:type="dxa"/>
        <w:tblLook w:val="04A0" w:firstRow="1" w:lastRow="0" w:firstColumn="1" w:lastColumn="0" w:noHBand="0" w:noVBand="1"/>
      </w:tblPr>
      <w:tblGrid>
        <w:gridCol w:w="1821"/>
        <w:gridCol w:w="1508"/>
        <w:gridCol w:w="1922"/>
        <w:gridCol w:w="1637"/>
        <w:gridCol w:w="1063"/>
        <w:gridCol w:w="1594"/>
      </w:tblGrid>
      <w:tr w:rsidR="00414F4E" w14:paraId="7F075F10" w14:textId="77777777" w:rsidTr="00414F4E">
        <w:trPr>
          <w:trHeight w:val="447"/>
        </w:trPr>
        <w:tc>
          <w:tcPr>
            <w:tcW w:w="1830" w:type="dxa"/>
            <w:shd w:val="clear" w:color="auto" w:fill="4C94D8" w:themeFill="text2" w:themeFillTint="80"/>
          </w:tcPr>
          <w:p w14:paraId="64FBA3D8" w14:textId="2BCF94C6" w:rsidR="00414F4E" w:rsidRDefault="00414F4E" w:rsidP="005A4051">
            <w:pPr>
              <w:rPr>
                <w:b/>
                <w:bCs/>
              </w:rPr>
            </w:pPr>
            <w:r w:rsidRPr="00414F4E">
              <w:rPr>
                <w:b/>
                <w:bCs/>
              </w:rPr>
              <w:t>Component</w:t>
            </w:r>
          </w:p>
        </w:tc>
        <w:tc>
          <w:tcPr>
            <w:tcW w:w="1514" w:type="dxa"/>
            <w:shd w:val="clear" w:color="auto" w:fill="4C94D8" w:themeFill="text2" w:themeFillTint="80"/>
          </w:tcPr>
          <w:p w14:paraId="24C97694" w14:textId="04FE2C10" w:rsidR="00414F4E" w:rsidRDefault="00414F4E" w:rsidP="005A4051">
            <w:pPr>
              <w:rPr>
                <w:b/>
                <w:bCs/>
              </w:rPr>
            </w:pPr>
            <w:r w:rsidRPr="00414F4E">
              <w:rPr>
                <w:b/>
                <w:bCs/>
              </w:rPr>
              <w:t>Efficiency</w:t>
            </w:r>
            <w:r w:rsidR="00337BBC">
              <w:rPr>
                <w:b/>
                <w:bCs/>
              </w:rPr>
              <w:t xml:space="preserve"> </w:t>
            </w:r>
            <w:r w:rsidR="00337BBC" w:rsidRPr="00337BBC">
              <w:rPr>
                <w:b/>
                <w:bCs/>
              </w:rPr>
              <w:t>(%)</w:t>
            </w:r>
          </w:p>
        </w:tc>
        <w:tc>
          <w:tcPr>
            <w:tcW w:w="1949" w:type="dxa"/>
            <w:shd w:val="clear" w:color="auto" w:fill="4C94D8" w:themeFill="text2" w:themeFillTint="80"/>
          </w:tcPr>
          <w:p w14:paraId="5FD6CED3" w14:textId="56E43A38" w:rsidR="00414F4E" w:rsidRDefault="00414F4E" w:rsidP="005A4051">
            <w:pPr>
              <w:rPr>
                <w:b/>
                <w:bCs/>
              </w:rPr>
            </w:pPr>
            <w:r w:rsidRPr="00414F4E">
              <w:rPr>
                <w:b/>
                <w:bCs/>
              </w:rPr>
              <w:t>Voltage Range</w:t>
            </w:r>
          </w:p>
        </w:tc>
        <w:tc>
          <w:tcPr>
            <w:tcW w:w="1647" w:type="dxa"/>
            <w:shd w:val="clear" w:color="auto" w:fill="4C94D8" w:themeFill="text2" w:themeFillTint="80"/>
          </w:tcPr>
          <w:p w14:paraId="4EC9644B" w14:textId="7CB740A9" w:rsidR="00414F4E" w:rsidRDefault="00414F4E" w:rsidP="005A4051">
            <w:pPr>
              <w:rPr>
                <w:b/>
                <w:bCs/>
              </w:rPr>
            </w:pPr>
            <w:r w:rsidRPr="00414F4E">
              <w:rPr>
                <w:b/>
                <w:bCs/>
              </w:rPr>
              <w:t>Reliability</w:t>
            </w:r>
          </w:p>
        </w:tc>
        <w:tc>
          <w:tcPr>
            <w:tcW w:w="999" w:type="dxa"/>
            <w:shd w:val="clear" w:color="auto" w:fill="4C94D8" w:themeFill="text2" w:themeFillTint="80"/>
          </w:tcPr>
          <w:p w14:paraId="1F1983D0" w14:textId="57FD4281" w:rsidR="00414F4E" w:rsidRDefault="00414F4E" w:rsidP="005A4051">
            <w:pPr>
              <w:rPr>
                <w:b/>
                <w:bCs/>
              </w:rPr>
            </w:pPr>
            <w:r w:rsidRPr="00414F4E">
              <w:rPr>
                <w:b/>
                <w:bCs/>
              </w:rPr>
              <w:t>Cost</w:t>
            </w:r>
          </w:p>
        </w:tc>
        <w:tc>
          <w:tcPr>
            <w:tcW w:w="1606" w:type="dxa"/>
            <w:shd w:val="clear" w:color="auto" w:fill="4C94D8" w:themeFill="text2" w:themeFillTint="80"/>
          </w:tcPr>
          <w:p w14:paraId="30E291FD" w14:textId="1ED5E7F2" w:rsidR="00414F4E" w:rsidRDefault="00414F4E" w:rsidP="005A4051">
            <w:pPr>
              <w:rPr>
                <w:b/>
                <w:bCs/>
              </w:rPr>
            </w:pPr>
            <w:r w:rsidRPr="00414F4E">
              <w:rPr>
                <w:b/>
                <w:bCs/>
              </w:rPr>
              <w:t>Selected</w:t>
            </w:r>
          </w:p>
        </w:tc>
      </w:tr>
      <w:tr w:rsidR="00414F4E" w14:paraId="0FB0C91F" w14:textId="77777777" w:rsidTr="00414F4E">
        <w:trPr>
          <w:trHeight w:val="447"/>
        </w:trPr>
        <w:tc>
          <w:tcPr>
            <w:tcW w:w="1830" w:type="dxa"/>
          </w:tcPr>
          <w:p w14:paraId="58D6E5F1" w14:textId="063E2FB6" w:rsidR="00414F4E" w:rsidRPr="00CA151F" w:rsidRDefault="00CA151F" w:rsidP="005A4051">
            <w:r w:rsidRPr="00CA151F">
              <w:t>LM5176</w:t>
            </w:r>
          </w:p>
        </w:tc>
        <w:tc>
          <w:tcPr>
            <w:tcW w:w="1514" w:type="dxa"/>
          </w:tcPr>
          <w:p w14:paraId="47403594" w14:textId="1677DCEE" w:rsidR="00414F4E" w:rsidRPr="00CA151F" w:rsidRDefault="00CA151F" w:rsidP="005A4051">
            <w:r w:rsidRPr="00CA151F">
              <w:t>&gt;90%</w:t>
            </w:r>
          </w:p>
        </w:tc>
        <w:tc>
          <w:tcPr>
            <w:tcW w:w="1949" w:type="dxa"/>
          </w:tcPr>
          <w:p w14:paraId="05543F3E" w14:textId="4D4F440D" w:rsidR="00414F4E" w:rsidRPr="00CA151F" w:rsidRDefault="00CA151F" w:rsidP="005A4051">
            <w:r w:rsidRPr="00CA151F">
              <w:t>Wide</w:t>
            </w:r>
          </w:p>
        </w:tc>
        <w:tc>
          <w:tcPr>
            <w:tcW w:w="1647" w:type="dxa"/>
          </w:tcPr>
          <w:p w14:paraId="0C0AE426" w14:textId="1093B551" w:rsidR="00414F4E" w:rsidRPr="00CA151F" w:rsidRDefault="00CA151F" w:rsidP="005A4051">
            <w:r w:rsidRPr="00CA151F">
              <w:t>High</w:t>
            </w:r>
          </w:p>
        </w:tc>
        <w:tc>
          <w:tcPr>
            <w:tcW w:w="999" w:type="dxa"/>
          </w:tcPr>
          <w:p w14:paraId="18DF493E" w14:textId="6D2A2575" w:rsidR="00414F4E" w:rsidRPr="00CA151F" w:rsidRDefault="00CA151F" w:rsidP="005A4051">
            <w:r w:rsidRPr="00CA151F">
              <w:t>Medium</w:t>
            </w:r>
          </w:p>
        </w:tc>
        <w:tc>
          <w:tcPr>
            <w:tcW w:w="1606" w:type="dxa"/>
          </w:tcPr>
          <w:p w14:paraId="49099548" w14:textId="4B4A71F2" w:rsidR="00414F4E" w:rsidRDefault="00CA151F" w:rsidP="005A4051">
            <w:pPr>
              <w:rPr>
                <w:b/>
                <w:bCs/>
              </w:rPr>
            </w:pPr>
            <w:r w:rsidRPr="001B34B9">
              <w:rPr>
                <w:sz w:val="36"/>
                <w:szCs w:val="36"/>
              </w:rPr>
              <w:t>✓</w:t>
            </w:r>
          </w:p>
        </w:tc>
      </w:tr>
      <w:tr w:rsidR="00414F4E" w14:paraId="27194519" w14:textId="77777777" w:rsidTr="00414F4E">
        <w:trPr>
          <w:trHeight w:val="466"/>
        </w:trPr>
        <w:tc>
          <w:tcPr>
            <w:tcW w:w="1830" w:type="dxa"/>
          </w:tcPr>
          <w:p w14:paraId="0C205533" w14:textId="733EA071" w:rsidR="00414F4E" w:rsidRPr="00CA151F" w:rsidRDefault="00CA151F" w:rsidP="005A4051">
            <w:r w:rsidRPr="00CA151F">
              <w:t>XL6009</w:t>
            </w:r>
          </w:p>
        </w:tc>
        <w:tc>
          <w:tcPr>
            <w:tcW w:w="1514" w:type="dxa"/>
          </w:tcPr>
          <w:p w14:paraId="4F713C13" w14:textId="653E9BE6" w:rsidR="00414F4E" w:rsidRPr="00CA151F" w:rsidRDefault="00CA151F" w:rsidP="005A4051">
            <w:r w:rsidRPr="00CA151F">
              <w:t>~80%</w:t>
            </w:r>
          </w:p>
        </w:tc>
        <w:tc>
          <w:tcPr>
            <w:tcW w:w="1949" w:type="dxa"/>
          </w:tcPr>
          <w:p w14:paraId="461A87BC" w14:textId="04272E2C" w:rsidR="00414F4E" w:rsidRPr="00CA151F" w:rsidRDefault="00CA151F" w:rsidP="005A4051">
            <w:r w:rsidRPr="00CA151F">
              <w:t>Limited</w:t>
            </w:r>
          </w:p>
        </w:tc>
        <w:tc>
          <w:tcPr>
            <w:tcW w:w="1647" w:type="dxa"/>
          </w:tcPr>
          <w:p w14:paraId="02D6012E" w14:textId="2B86675E" w:rsidR="00414F4E" w:rsidRPr="00CA151F" w:rsidRDefault="00CA151F" w:rsidP="005A4051">
            <w:r w:rsidRPr="00CA151F">
              <w:t>Medium</w:t>
            </w:r>
          </w:p>
        </w:tc>
        <w:tc>
          <w:tcPr>
            <w:tcW w:w="999" w:type="dxa"/>
          </w:tcPr>
          <w:p w14:paraId="66F7F8EE" w14:textId="1B95F515" w:rsidR="00414F4E" w:rsidRPr="00CA151F" w:rsidRDefault="00CA151F" w:rsidP="005A4051">
            <w:r w:rsidRPr="00CA151F">
              <w:t>Low</w:t>
            </w:r>
          </w:p>
        </w:tc>
        <w:tc>
          <w:tcPr>
            <w:tcW w:w="1606" w:type="dxa"/>
          </w:tcPr>
          <w:p w14:paraId="5215BDA5" w14:textId="53AFE5E8" w:rsidR="00414F4E" w:rsidRDefault="00CA151F" w:rsidP="005A4051">
            <w:pPr>
              <w:rPr>
                <w:b/>
                <w:bCs/>
              </w:rPr>
            </w:pPr>
            <w:r w:rsidRPr="001B34B9">
              <w:rPr>
                <w:rFonts w:ascii="Segoe UI Symbol" w:hAnsi="Segoe UI Symbol" w:cs="Segoe UI Symbol"/>
                <w:sz w:val="28"/>
                <w:szCs w:val="28"/>
              </w:rPr>
              <w:t>✗</w:t>
            </w:r>
          </w:p>
        </w:tc>
      </w:tr>
      <w:tr w:rsidR="00414F4E" w14:paraId="508FDC47" w14:textId="77777777" w:rsidTr="00414F4E">
        <w:trPr>
          <w:trHeight w:val="447"/>
        </w:trPr>
        <w:tc>
          <w:tcPr>
            <w:tcW w:w="1830" w:type="dxa"/>
          </w:tcPr>
          <w:p w14:paraId="0F7CA7FA" w14:textId="3B564C63" w:rsidR="00414F4E" w:rsidRPr="00CA151F" w:rsidRDefault="00CA151F" w:rsidP="005A4051">
            <w:r w:rsidRPr="00CA151F">
              <w:t>Generic Boost</w:t>
            </w:r>
          </w:p>
        </w:tc>
        <w:tc>
          <w:tcPr>
            <w:tcW w:w="1514" w:type="dxa"/>
          </w:tcPr>
          <w:p w14:paraId="3C44D7C5" w14:textId="50046E8C" w:rsidR="00414F4E" w:rsidRPr="00CA151F" w:rsidRDefault="00337BBC" w:rsidP="005A4051">
            <w:r w:rsidRPr="00337BBC">
              <w:t>&lt;75%</w:t>
            </w:r>
          </w:p>
        </w:tc>
        <w:tc>
          <w:tcPr>
            <w:tcW w:w="1949" w:type="dxa"/>
          </w:tcPr>
          <w:p w14:paraId="38167204" w14:textId="51C2E32D" w:rsidR="00414F4E" w:rsidRPr="00CA151F" w:rsidRDefault="00CA151F" w:rsidP="005A4051">
            <w:r w:rsidRPr="00CA151F">
              <w:t>Limited</w:t>
            </w:r>
          </w:p>
        </w:tc>
        <w:tc>
          <w:tcPr>
            <w:tcW w:w="1647" w:type="dxa"/>
          </w:tcPr>
          <w:p w14:paraId="5020C7F0" w14:textId="643A6FE8" w:rsidR="00414F4E" w:rsidRPr="00CA151F" w:rsidRDefault="00CA151F" w:rsidP="005A4051">
            <w:r w:rsidRPr="00CA151F">
              <w:t>Low</w:t>
            </w:r>
          </w:p>
        </w:tc>
        <w:tc>
          <w:tcPr>
            <w:tcW w:w="999" w:type="dxa"/>
          </w:tcPr>
          <w:p w14:paraId="14A31CC7" w14:textId="7F157A97" w:rsidR="00414F4E" w:rsidRPr="00CA151F" w:rsidRDefault="00CA151F" w:rsidP="005A4051">
            <w:r w:rsidRPr="00CA151F">
              <w:t>Low</w:t>
            </w:r>
          </w:p>
        </w:tc>
        <w:tc>
          <w:tcPr>
            <w:tcW w:w="1606" w:type="dxa"/>
          </w:tcPr>
          <w:p w14:paraId="5093C8EC" w14:textId="1E13DCE9" w:rsidR="00414F4E" w:rsidRDefault="00CA151F" w:rsidP="005A4051">
            <w:pPr>
              <w:rPr>
                <w:b/>
                <w:bCs/>
              </w:rPr>
            </w:pPr>
            <w:r w:rsidRPr="001B34B9">
              <w:rPr>
                <w:rFonts w:ascii="Segoe UI Symbol" w:hAnsi="Segoe UI Symbol" w:cs="Segoe UI Symbol"/>
                <w:sz w:val="28"/>
                <w:szCs w:val="28"/>
              </w:rPr>
              <w:t>✗</w:t>
            </w:r>
          </w:p>
        </w:tc>
      </w:tr>
    </w:tbl>
    <w:p w14:paraId="0DB2AF59" w14:textId="77777777" w:rsidR="00414F4E" w:rsidRDefault="00414F4E" w:rsidP="005A4051">
      <w:pPr>
        <w:rPr>
          <w:b/>
          <w:bCs/>
        </w:rPr>
      </w:pPr>
    </w:p>
    <w:p w14:paraId="138DAA74" w14:textId="69026B91" w:rsidR="00142CEE" w:rsidRPr="00142CEE" w:rsidRDefault="00142CEE" w:rsidP="00142CEE">
      <w:r w:rsidRPr="00142CEE">
        <w:t xml:space="preserve">High efficiency is essential because energy lost during conversion becomes heat. In a sealed enclosure, this heat cannot be removed using fans or ventilation. The LM5176 was selected due to its high efficiency and wide input/output voltage capability </w:t>
      </w:r>
      <w:sdt>
        <w:sdtPr>
          <w:id w:val="1761642988"/>
          <w:citation/>
        </w:sdtPr>
        <w:sdtContent>
          <w:r>
            <w:fldChar w:fldCharType="begin"/>
          </w:r>
          <w:r>
            <w:instrText xml:space="preserve"> CITATION Tex18 \l 2057 </w:instrText>
          </w:r>
          <w:r>
            <w:fldChar w:fldCharType="separate"/>
          </w:r>
          <w:r w:rsidR="00B57D3B" w:rsidRPr="00B57D3B">
            <w:rPr>
              <w:noProof/>
            </w:rPr>
            <w:t>[5]</w:t>
          </w:r>
          <w:r>
            <w:fldChar w:fldCharType="end"/>
          </w:r>
        </w:sdtContent>
      </w:sdt>
      <w:r w:rsidRPr="00142CEE">
        <w:t xml:space="preserve">. This </w:t>
      </w:r>
      <w:r w:rsidRPr="00142CEE">
        <w:lastRenderedPageBreak/>
        <w:t>makes it suitable for a battery-powered system where the input voltage changes over time.</w:t>
      </w:r>
    </w:p>
    <w:p w14:paraId="3CD0CF60" w14:textId="77777777" w:rsidR="00142CEE" w:rsidRPr="00142CEE" w:rsidRDefault="00142CEE" w:rsidP="00142CEE">
      <w:r w:rsidRPr="00142CEE">
        <w:t>Lower-cost converters were rejected because reduced efficiency would increase heat generation and reduce usable battery capacity. In this design, thermal performance is more important than minimum cost.</w:t>
      </w:r>
    </w:p>
    <w:p w14:paraId="31B0684C" w14:textId="77777777" w:rsidR="00142CEE" w:rsidRPr="00142CEE" w:rsidRDefault="00142CEE" w:rsidP="00142CEE">
      <w:pPr>
        <w:rPr>
          <w:b/>
          <w:bCs/>
        </w:rPr>
      </w:pPr>
      <w:r w:rsidRPr="00142CEE">
        <w:rPr>
          <w:b/>
          <w:bCs/>
        </w:rPr>
        <w:t>Power delivery calculation</w:t>
      </w:r>
    </w:p>
    <w:p w14:paraId="579DFDF4" w14:textId="77777777" w:rsidR="00142CEE" w:rsidRPr="00142CEE" w:rsidRDefault="00142CEE" w:rsidP="00142CEE">
      <w:r w:rsidRPr="00142CEE">
        <w:t>For 100 W USB-C Power Delivery at 20 V:</w:t>
      </w:r>
    </w:p>
    <w:p w14:paraId="63246B61" w14:textId="664E8D5D" w:rsidR="00142CEE" w:rsidRPr="00142CEE" w:rsidRDefault="00142CEE" w:rsidP="00142CEE">
      <m:oMathPara>
        <m:oMath>
          <m:r>
            <w:rPr>
              <w:rFonts w:ascii="Cambria Math" w:hAnsi="Cambria Math"/>
            </w:rPr>
            <m:t>P=V×I</m:t>
          </m:r>
          <m:r>
            <w:rPr>
              <w:i/>
            </w:rPr>
            <w:br/>
          </m:r>
        </m:oMath>
        <m:oMath>
          <m:r>
            <w:rPr>
              <w:rFonts w:ascii="Cambria Math" w:hAnsi="Cambria Math"/>
            </w:rPr>
            <m:t>I=</m:t>
          </m:r>
          <m:f>
            <m:fPr>
              <m:ctrlPr>
                <w:rPr>
                  <w:rFonts w:ascii="Cambria Math" w:hAnsi="Cambria Math"/>
                </w:rPr>
              </m:ctrlPr>
            </m:fPr>
            <m:num>
              <m:r>
                <w:rPr>
                  <w:rFonts w:ascii="Cambria Math" w:hAnsi="Cambria Math"/>
                </w:rPr>
                <m:t>P</m:t>
              </m:r>
            </m:num>
            <m:den>
              <m:r>
                <w:rPr>
                  <w:rFonts w:ascii="Cambria Math" w:hAnsi="Cambria Math"/>
                </w:rPr>
                <m:t>V</m:t>
              </m:r>
            </m:den>
          </m:f>
          <m:r>
            <w:rPr>
              <w:rFonts w:ascii="Cambria Math" w:hAnsi="Cambria Math"/>
            </w:rPr>
            <m:t>=</m:t>
          </m:r>
          <m:f>
            <m:fPr>
              <m:ctrlPr>
                <w:rPr>
                  <w:rFonts w:ascii="Cambria Math" w:hAnsi="Cambria Math"/>
                </w:rPr>
              </m:ctrlPr>
            </m:fPr>
            <m:num>
              <m:r>
                <w:rPr>
                  <w:rFonts w:ascii="Cambria Math" w:hAnsi="Cambria Math"/>
                </w:rPr>
                <m:t>100</m:t>
              </m:r>
            </m:num>
            <m:den>
              <m:r>
                <w:rPr>
                  <w:rFonts w:ascii="Cambria Math" w:hAnsi="Cambria Math"/>
                </w:rPr>
                <m:t>20</m:t>
              </m:r>
            </m:den>
          </m:f>
          <m:r>
            <w:rPr>
              <w:rFonts w:ascii="Cambria Math" w:hAnsi="Cambria Math"/>
            </w:rPr>
            <m:t>=5A</m:t>
          </m:r>
          <m:r>
            <w:rPr>
              <w:i/>
            </w:rPr>
            <w:br/>
          </m:r>
        </m:oMath>
      </m:oMathPara>
    </w:p>
    <w:p w14:paraId="07385E1B" w14:textId="77777777" w:rsidR="00142CEE" w:rsidRPr="00142CEE" w:rsidRDefault="00142CEE" w:rsidP="00142CEE">
      <w:r w:rsidRPr="00142CEE">
        <w:t>This confirms that the system output stage must safely support at least 5 A. This directly affects the choice of converter, wiring, PCB trace width, and connector rating.</w:t>
      </w:r>
    </w:p>
    <w:p w14:paraId="187EDA93" w14:textId="77777777" w:rsidR="00142CEE" w:rsidRPr="00142CEE" w:rsidRDefault="00142CEE" w:rsidP="00142CEE">
      <w:r w:rsidRPr="00142CEE">
        <w:t>Assuming 90% converter efficiency, the battery-side input power required is:</w:t>
      </w:r>
    </w:p>
    <w:p w14:paraId="5593E5AF" w14:textId="6D97E9D2" w:rsidR="00142CEE" w:rsidRPr="00142CEE" w:rsidRDefault="00142CEE" w:rsidP="00142CEE">
      <m:oMathPara>
        <m:oMath>
          <m:sSub>
            <m:sSubPr>
              <m:ctrlPr>
                <w:rPr>
                  <w:rFonts w:ascii="Cambria Math" w:hAnsi="Cambria Math"/>
                </w:rPr>
              </m:ctrlPr>
            </m:sSubPr>
            <m:e>
              <m:r>
                <w:rPr>
                  <w:rFonts w:ascii="Cambria Math" w:hAnsi="Cambria Math"/>
                </w:rPr>
                <m:t>P</m:t>
              </m:r>
            </m:e>
            <m:sub>
              <m:r>
                <w:rPr>
                  <w:rFonts w:ascii="Cambria Math" w:hAnsi="Cambria Math"/>
                </w:rPr>
                <m:t>in</m:t>
              </m:r>
            </m:sub>
          </m:sSub>
          <m:r>
            <w:rPr>
              <w:rFonts w:ascii="Cambria Math" w:hAnsi="Cambria Math"/>
            </w:rPr>
            <m:t>=</m:t>
          </m:r>
          <m:f>
            <m:fPr>
              <m:ctrlPr>
                <w:rPr>
                  <w:rFonts w:ascii="Cambria Math" w:hAnsi="Cambria Math"/>
                </w:rPr>
              </m:ctrlPr>
            </m:fPr>
            <m:num>
              <m:sSub>
                <m:sSubPr>
                  <m:ctrlPr>
                    <w:rPr>
                      <w:rFonts w:ascii="Cambria Math" w:hAnsi="Cambria Math"/>
                    </w:rPr>
                  </m:ctrlPr>
                </m:sSubPr>
                <m:e>
                  <m:r>
                    <w:rPr>
                      <w:rFonts w:ascii="Cambria Math" w:hAnsi="Cambria Math"/>
                    </w:rPr>
                    <m:t>P</m:t>
                  </m:r>
                </m:e>
                <m:sub>
                  <m:r>
                    <w:rPr>
                      <w:rFonts w:ascii="Cambria Math" w:hAnsi="Cambria Math"/>
                    </w:rPr>
                    <m:t>out</m:t>
                  </m:r>
                </m:sub>
              </m:sSub>
            </m:num>
            <m:den>
              <m:r>
                <w:rPr>
                  <w:rFonts w:ascii="Cambria Math" w:hAnsi="Cambria Math"/>
                </w:rPr>
                <m:t>η</m:t>
              </m:r>
            </m:den>
          </m:f>
          <m:r>
            <w:br/>
          </m:r>
        </m:oMath>
        <m:oMath>
          <m:sSub>
            <m:sSubPr>
              <m:ctrlPr>
                <w:rPr>
                  <w:rFonts w:ascii="Cambria Math" w:hAnsi="Cambria Math"/>
                </w:rPr>
              </m:ctrlPr>
            </m:sSubPr>
            <m:e>
              <m:r>
                <w:rPr>
                  <w:rFonts w:ascii="Cambria Math" w:hAnsi="Cambria Math"/>
                </w:rPr>
                <m:t>P</m:t>
              </m:r>
            </m:e>
            <m:sub>
              <m:r>
                <w:rPr>
                  <w:rFonts w:ascii="Cambria Math" w:hAnsi="Cambria Math"/>
                </w:rPr>
                <m:t>in</m:t>
              </m:r>
            </m:sub>
          </m:sSub>
          <m:r>
            <w:rPr>
              <w:rFonts w:ascii="Cambria Math" w:hAnsi="Cambria Math"/>
            </w:rPr>
            <m:t>=</m:t>
          </m:r>
          <m:f>
            <m:fPr>
              <m:ctrlPr>
                <w:rPr>
                  <w:rFonts w:ascii="Cambria Math" w:hAnsi="Cambria Math"/>
                </w:rPr>
              </m:ctrlPr>
            </m:fPr>
            <m:num>
              <m:r>
                <w:rPr>
                  <w:rFonts w:ascii="Cambria Math" w:hAnsi="Cambria Math"/>
                </w:rPr>
                <m:t>100</m:t>
              </m:r>
            </m:num>
            <m:den>
              <m:r>
                <w:rPr>
                  <w:rFonts w:ascii="Cambria Math" w:hAnsi="Cambria Math"/>
                </w:rPr>
                <m:t>0.9</m:t>
              </m:r>
            </m:den>
          </m:f>
          <m:r>
            <w:rPr>
              <w:rFonts w:ascii="Cambria Math" w:hAnsi="Cambria Math"/>
            </w:rPr>
            <m:t>=111.1W</m:t>
          </m:r>
          <m:r>
            <w:rPr>
              <w:i/>
            </w:rPr>
            <w:br/>
          </m:r>
        </m:oMath>
      </m:oMathPara>
    </w:p>
    <w:p w14:paraId="25DF51D4" w14:textId="77777777" w:rsidR="00142CEE" w:rsidRPr="00142CEE" w:rsidRDefault="00142CEE" w:rsidP="00142CEE">
      <w:r w:rsidRPr="00142CEE">
        <w:t>At a nominal 18 V battery pack voltage:</w:t>
      </w:r>
    </w:p>
    <w:p w14:paraId="0352F109" w14:textId="3E128E3D" w:rsidR="00142CEE" w:rsidRPr="00142CEE" w:rsidRDefault="00142CEE" w:rsidP="00142CEE">
      <m:oMathPara>
        <m:oMath>
          <m:sSub>
            <m:sSubPr>
              <m:ctrlPr>
                <w:rPr>
                  <w:rFonts w:ascii="Cambria Math" w:hAnsi="Cambria Math"/>
                </w:rPr>
              </m:ctrlPr>
            </m:sSubPr>
            <m:e>
              <m:r>
                <w:rPr>
                  <w:rFonts w:ascii="Cambria Math" w:hAnsi="Cambria Math"/>
                </w:rPr>
                <m:t>I</m:t>
              </m:r>
            </m:e>
            <m:sub>
              <m:r>
                <w:rPr>
                  <w:rFonts w:ascii="Cambria Math" w:hAnsi="Cambria Math"/>
                </w:rPr>
                <m:t>battery</m:t>
              </m:r>
            </m:sub>
          </m:sSub>
          <m:r>
            <w:rPr>
              <w:rFonts w:ascii="Cambria Math" w:hAnsi="Cambria Math"/>
            </w:rPr>
            <m:t>=</m:t>
          </m:r>
          <m:f>
            <m:fPr>
              <m:ctrlPr>
                <w:rPr>
                  <w:rFonts w:ascii="Cambria Math" w:hAnsi="Cambria Math"/>
                </w:rPr>
              </m:ctrlPr>
            </m:fPr>
            <m:num>
              <m:r>
                <w:rPr>
                  <w:rFonts w:ascii="Cambria Math" w:hAnsi="Cambria Math"/>
                </w:rPr>
                <m:t>111.1</m:t>
              </m:r>
            </m:num>
            <m:den>
              <m:r>
                <w:rPr>
                  <w:rFonts w:ascii="Cambria Math" w:hAnsi="Cambria Math"/>
                </w:rPr>
                <m:t>18</m:t>
              </m:r>
            </m:den>
          </m:f>
          <m:r>
            <w:rPr>
              <w:rFonts w:ascii="Cambria Math" w:hAnsi="Cambria Math"/>
            </w:rPr>
            <m:t>=6.17A</m:t>
          </m:r>
          <m:r>
            <w:rPr>
              <w:i/>
            </w:rPr>
            <w:br/>
          </m:r>
        </m:oMath>
      </m:oMathPara>
    </w:p>
    <w:p w14:paraId="18452C7E" w14:textId="630B36FA" w:rsidR="00985CFC" w:rsidRDefault="00142CEE" w:rsidP="005A4051">
      <w:r w:rsidRPr="00142CEE">
        <w:t>This shows that the battery pack, BMS, and internal wiring must be designed to handle approximately 6–7 A under full-load operation.</w:t>
      </w:r>
    </w:p>
    <w:p w14:paraId="6EC44A9A" w14:textId="61AE4B96" w:rsidR="006F386F" w:rsidRDefault="006F386F" w:rsidP="006F386F">
      <w:pPr>
        <w:pStyle w:val="Heading2"/>
        <w:rPr>
          <w:u w:val="single"/>
        </w:rPr>
      </w:pPr>
      <w:bookmarkStart w:id="13" w:name="_Toc228541470"/>
      <w:r w:rsidRPr="005A4051">
        <w:rPr>
          <w:rFonts w:ascii="Segoe UI Emoji" w:hAnsi="Segoe UI Emoji" w:cs="Segoe UI Emoji"/>
        </w:rPr>
        <w:t>🔱</w:t>
      </w:r>
      <w:r w:rsidRPr="005A4051">
        <w:t xml:space="preserve"> </w:t>
      </w:r>
      <w:r w:rsidRPr="006F386F">
        <w:rPr>
          <w:u w:val="single"/>
        </w:rPr>
        <w:t>4.4 USB-C Power Delivery and Output Interface</w:t>
      </w:r>
      <w:bookmarkEnd w:id="13"/>
    </w:p>
    <w:p w14:paraId="64A15546" w14:textId="7BB74C30" w:rsidR="000E70FE" w:rsidRPr="000E70FE" w:rsidRDefault="00453567" w:rsidP="000E70FE">
      <w:r w:rsidRPr="00453567">
        <w:t>The output subsystem is designed to support both everyday consumer devices and higher-power applications. The primary high-power output is USB-C Power Delivery, while USB-A ports are included for wider compatibility</w:t>
      </w:r>
      <w:r w:rsidR="000E70FE" w:rsidRPr="000E70FE">
        <w:t>.</w:t>
      </w:r>
    </w:p>
    <w:p w14:paraId="7D53B988" w14:textId="77777777" w:rsidR="000E70FE" w:rsidRPr="000E70FE" w:rsidRDefault="000E70FE" w:rsidP="000E70FE">
      <w:pPr>
        <w:rPr>
          <w:b/>
          <w:bCs/>
        </w:rPr>
      </w:pPr>
      <w:r w:rsidRPr="000E70FE">
        <w:rPr>
          <w:b/>
          <w:bCs/>
        </w:rPr>
        <w:t>Table 4.4 – USB-C PD Controller Comparison</w:t>
      </w:r>
    </w:p>
    <w:tbl>
      <w:tblPr>
        <w:tblStyle w:val="TableGrid"/>
        <w:tblW w:w="8500" w:type="dxa"/>
        <w:tblLook w:val="04A0" w:firstRow="1" w:lastRow="0" w:firstColumn="1" w:lastColumn="0" w:noHBand="0" w:noVBand="1"/>
      </w:tblPr>
      <w:tblGrid>
        <w:gridCol w:w="1704"/>
        <w:gridCol w:w="1223"/>
        <w:gridCol w:w="1986"/>
        <w:gridCol w:w="1296"/>
        <w:gridCol w:w="1051"/>
        <w:gridCol w:w="1240"/>
      </w:tblGrid>
      <w:tr w:rsidR="000E70FE" w14:paraId="400810B1" w14:textId="77777777" w:rsidTr="000E70FE">
        <w:trPr>
          <w:trHeight w:val="416"/>
        </w:trPr>
        <w:tc>
          <w:tcPr>
            <w:tcW w:w="1838" w:type="dxa"/>
            <w:shd w:val="clear" w:color="auto" w:fill="4C94D8" w:themeFill="text2" w:themeFillTint="80"/>
          </w:tcPr>
          <w:p w14:paraId="6D9504B0" w14:textId="48A1B9AE" w:rsidR="000E70FE" w:rsidRPr="000E70FE" w:rsidRDefault="000E70FE" w:rsidP="000E70FE">
            <w:pPr>
              <w:rPr>
                <w:b/>
                <w:bCs/>
              </w:rPr>
            </w:pPr>
            <w:r w:rsidRPr="000E70FE">
              <w:rPr>
                <w:b/>
                <w:bCs/>
              </w:rPr>
              <w:t>Component</w:t>
            </w:r>
          </w:p>
        </w:tc>
        <w:tc>
          <w:tcPr>
            <w:tcW w:w="1418" w:type="dxa"/>
            <w:shd w:val="clear" w:color="auto" w:fill="4C94D8" w:themeFill="text2" w:themeFillTint="80"/>
          </w:tcPr>
          <w:p w14:paraId="08E1C023" w14:textId="70D87E58" w:rsidR="000E70FE" w:rsidRPr="000E70FE" w:rsidRDefault="000E70FE" w:rsidP="000E70FE">
            <w:pPr>
              <w:rPr>
                <w:b/>
                <w:bCs/>
              </w:rPr>
            </w:pPr>
            <w:r w:rsidRPr="000E70FE">
              <w:rPr>
                <w:b/>
                <w:bCs/>
              </w:rPr>
              <w:t>Max Power</w:t>
            </w:r>
          </w:p>
        </w:tc>
        <w:tc>
          <w:tcPr>
            <w:tcW w:w="2409" w:type="dxa"/>
            <w:shd w:val="clear" w:color="auto" w:fill="4C94D8" w:themeFill="text2" w:themeFillTint="80"/>
          </w:tcPr>
          <w:p w14:paraId="5794BD47" w14:textId="1CF6FAF6" w:rsidR="000E70FE" w:rsidRPr="000E70FE" w:rsidRDefault="000E70FE" w:rsidP="000E70FE">
            <w:pPr>
              <w:rPr>
                <w:b/>
                <w:bCs/>
              </w:rPr>
            </w:pPr>
            <w:r w:rsidRPr="000E70FE">
              <w:rPr>
                <w:b/>
                <w:bCs/>
              </w:rPr>
              <w:t>Features</w:t>
            </w:r>
          </w:p>
        </w:tc>
        <w:tc>
          <w:tcPr>
            <w:tcW w:w="284" w:type="dxa"/>
            <w:shd w:val="clear" w:color="auto" w:fill="4C94D8" w:themeFill="text2" w:themeFillTint="80"/>
          </w:tcPr>
          <w:p w14:paraId="002E4056" w14:textId="55BE4CFF" w:rsidR="000E70FE" w:rsidRPr="000E70FE" w:rsidRDefault="000E70FE" w:rsidP="000E70FE">
            <w:pPr>
              <w:rPr>
                <w:b/>
                <w:bCs/>
              </w:rPr>
            </w:pPr>
            <w:r w:rsidRPr="000E70FE">
              <w:rPr>
                <w:b/>
                <w:bCs/>
              </w:rPr>
              <w:t>Efficiency</w:t>
            </w:r>
          </w:p>
        </w:tc>
        <w:tc>
          <w:tcPr>
            <w:tcW w:w="1276" w:type="dxa"/>
            <w:shd w:val="clear" w:color="auto" w:fill="4C94D8" w:themeFill="text2" w:themeFillTint="80"/>
          </w:tcPr>
          <w:p w14:paraId="0966DA2B" w14:textId="210378B6" w:rsidR="000E70FE" w:rsidRPr="000E70FE" w:rsidRDefault="000E70FE" w:rsidP="000E70FE">
            <w:pPr>
              <w:rPr>
                <w:b/>
                <w:bCs/>
              </w:rPr>
            </w:pPr>
            <w:r w:rsidRPr="000E70FE">
              <w:rPr>
                <w:b/>
                <w:bCs/>
              </w:rPr>
              <w:t>Cost</w:t>
            </w:r>
          </w:p>
        </w:tc>
        <w:tc>
          <w:tcPr>
            <w:tcW w:w="1275" w:type="dxa"/>
            <w:shd w:val="clear" w:color="auto" w:fill="4C94D8" w:themeFill="text2" w:themeFillTint="80"/>
          </w:tcPr>
          <w:p w14:paraId="49CC5C91" w14:textId="066CB45A" w:rsidR="000E70FE" w:rsidRPr="000E70FE" w:rsidRDefault="000E70FE" w:rsidP="000E70FE">
            <w:pPr>
              <w:rPr>
                <w:b/>
                <w:bCs/>
              </w:rPr>
            </w:pPr>
            <w:r w:rsidRPr="000E70FE">
              <w:rPr>
                <w:b/>
                <w:bCs/>
              </w:rPr>
              <w:t>Selected</w:t>
            </w:r>
          </w:p>
        </w:tc>
      </w:tr>
      <w:tr w:rsidR="000E70FE" w14:paraId="66711DF3" w14:textId="77777777" w:rsidTr="000E70FE">
        <w:trPr>
          <w:trHeight w:val="416"/>
        </w:trPr>
        <w:tc>
          <w:tcPr>
            <w:tcW w:w="1838" w:type="dxa"/>
          </w:tcPr>
          <w:p w14:paraId="107521AF" w14:textId="2A72A586" w:rsidR="000E70FE" w:rsidRDefault="000E70FE" w:rsidP="000E70FE">
            <w:r w:rsidRPr="000E70FE">
              <w:t>STUSB4500</w:t>
            </w:r>
          </w:p>
        </w:tc>
        <w:tc>
          <w:tcPr>
            <w:tcW w:w="1418" w:type="dxa"/>
          </w:tcPr>
          <w:p w14:paraId="7899DFB5" w14:textId="28A03A0C" w:rsidR="000E70FE" w:rsidRDefault="000E70FE" w:rsidP="000E70FE">
            <w:r w:rsidRPr="000E70FE">
              <w:t>100W</w:t>
            </w:r>
          </w:p>
        </w:tc>
        <w:tc>
          <w:tcPr>
            <w:tcW w:w="2409" w:type="dxa"/>
          </w:tcPr>
          <w:p w14:paraId="4228183E" w14:textId="244F169F" w:rsidR="000E70FE" w:rsidRDefault="000E70FE" w:rsidP="000E70FE">
            <w:r w:rsidRPr="000E70FE">
              <w:t>Auto negotiation</w:t>
            </w:r>
          </w:p>
        </w:tc>
        <w:tc>
          <w:tcPr>
            <w:tcW w:w="284" w:type="dxa"/>
          </w:tcPr>
          <w:p w14:paraId="1736D52C" w14:textId="02EA71BF" w:rsidR="000E70FE" w:rsidRDefault="000E70FE" w:rsidP="000E70FE">
            <w:r w:rsidRPr="000E70FE">
              <w:t>High</w:t>
            </w:r>
          </w:p>
        </w:tc>
        <w:tc>
          <w:tcPr>
            <w:tcW w:w="1276" w:type="dxa"/>
          </w:tcPr>
          <w:p w14:paraId="2D9CB9E0" w14:textId="2FB1ECA7" w:rsidR="000E70FE" w:rsidRDefault="000E70FE" w:rsidP="000E70FE">
            <w:r w:rsidRPr="000E70FE">
              <w:t>Low</w:t>
            </w:r>
          </w:p>
        </w:tc>
        <w:tc>
          <w:tcPr>
            <w:tcW w:w="1275" w:type="dxa"/>
          </w:tcPr>
          <w:p w14:paraId="70938563" w14:textId="7D464E3D" w:rsidR="000E70FE" w:rsidRDefault="004A299B" w:rsidP="000E70FE">
            <w:r w:rsidRPr="001B34B9">
              <w:rPr>
                <w:sz w:val="36"/>
                <w:szCs w:val="36"/>
              </w:rPr>
              <w:t>✓</w:t>
            </w:r>
          </w:p>
        </w:tc>
      </w:tr>
      <w:tr w:rsidR="000E70FE" w14:paraId="14469365" w14:textId="77777777" w:rsidTr="000E70FE">
        <w:trPr>
          <w:trHeight w:val="433"/>
        </w:trPr>
        <w:tc>
          <w:tcPr>
            <w:tcW w:w="1838" w:type="dxa"/>
          </w:tcPr>
          <w:p w14:paraId="1C96DE34" w14:textId="25DB40A3" w:rsidR="000E70FE" w:rsidRDefault="000E70FE" w:rsidP="000E70FE">
            <w:r w:rsidRPr="000E70FE">
              <w:t>Cypress EZ-PD</w:t>
            </w:r>
          </w:p>
        </w:tc>
        <w:tc>
          <w:tcPr>
            <w:tcW w:w="1418" w:type="dxa"/>
          </w:tcPr>
          <w:p w14:paraId="62D72C15" w14:textId="28644C6A" w:rsidR="000E70FE" w:rsidRDefault="000E70FE" w:rsidP="000E70FE">
            <w:r w:rsidRPr="000E70FE">
              <w:t>100W</w:t>
            </w:r>
            <w:r>
              <w:t>+</w:t>
            </w:r>
          </w:p>
        </w:tc>
        <w:tc>
          <w:tcPr>
            <w:tcW w:w="2409" w:type="dxa"/>
          </w:tcPr>
          <w:p w14:paraId="73C30E7F" w14:textId="13EC20D9" w:rsidR="000E70FE" w:rsidRDefault="000E70FE" w:rsidP="000E70FE">
            <w:r w:rsidRPr="000E70FE">
              <w:t>Advanced control</w:t>
            </w:r>
          </w:p>
        </w:tc>
        <w:tc>
          <w:tcPr>
            <w:tcW w:w="284" w:type="dxa"/>
          </w:tcPr>
          <w:p w14:paraId="1D101B6B" w14:textId="36A9F924" w:rsidR="000E70FE" w:rsidRDefault="000E70FE" w:rsidP="000E70FE">
            <w:r w:rsidRPr="000E70FE">
              <w:t>High</w:t>
            </w:r>
          </w:p>
        </w:tc>
        <w:tc>
          <w:tcPr>
            <w:tcW w:w="1276" w:type="dxa"/>
          </w:tcPr>
          <w:p w14:paraId="0DF8A653" w14:textId="027039E3" w:rsidR="000E70FE" w:rsidRDefault="000E70FE" w:rsidP="000E70FE">
            <w:r>
              <w:t>High</w:t>
            </w:r>
          </w:p>
        </w:tc>
        <w:tc>
          <w:tcPr>
            <w:tcW w:w="1275" w:type="dxa"/>
          </w:tcPr>
          <w:p w14:paraId="17117873" w14:textId="55898439" w:rsidR="000E70FE" w:rsidRDefault="004A299B" w:rsidP="000E70FE">
            <w:r w:rsidRPr="001B34B9">
              <w:rPr>
                <w:rFonts w:ascii="Segoe UI Symbol" w:hAnsi="Segoe UI Symbol" w:cs="Segoe UI Symbol"/>
                <w:sz w:val="28"/>
                <w:szCs w:val="28"/>
              </w:rPr>
              <w:t>✗</w:t>
            </w:r>
          </w:p>
        </w:tc>
      </w:tr>
      <w:tr w:rsidR="000E70FE" w14:paraId="340F6D6F" w14:textId="77777777" w:rsidTr="000E70FE">
        <w:trPr>
          <w:trHeight w:val="416"/>
        </w:trPr>
        <w:tc>
          <w:tcPr>
            <w:tcW w:w="1838" w:type="dxa"/>
          </w:tcPr>
          <w:p w14:paraId="72914555" w14:textId="587FB3A4" w:rsidR="000E70FE" w:rsidRDefault="000E70FE" w:rsidP="000E70FE">
            <w:r w:rsidRPr="000E70FE">
              <w:lastRenderedPageBreak/>
              <w:t>Generic IC</w:t>
            </w:r>
          </w:p>
        </w:tc>
        <w:tc>
          <w:tcPr>
            <w:tcW w:w="1418" w:type="dxa"/>
          </w:tcPr>
          <w:p w14:paraId="4A1DBE32" w14:textId="50D340BC" w:rsidR="000E70FE" w:rsidRDefault="000E70FE" w:rsidP="000E70FE">
            <w:r w:rsidRPr="000E70FE">
              <w:t>&lt;60W</w:t>
            </w:r>
          </w:p>
        </w:tc>
        <w:tc>
          <w:tcPr>
            <w:tcW w:w="2409" w:type="dxa"/>
          </w:tcPr>
          <w:p w14:paraId="721668CA" w14:textId="692B1E07" w:rsidR="000E70FE" w:rsidRDefault="000E70FE" w:rsidP="000E70FE">
            <w:r w:rsidRPr="000E70FE">
              <w:t>Limited</w:t>
            </w:r>
          </w:p>
        </w:tc>
        <w:tc>
          <w:tcPr>
            <w:tcW w:w="284" w:type="dxa"/>
          </w:tcPr>
          <w:p w14:paraId="60BF0B69" w14:textId="2E8DCDF8" w:rsidR="000E70FE" w:rsidRDefault="000E70FE" w:rsidP="000E70FE">
            <w:r w:rsidRPr="000E70FE">
              <w:t>Medium</w:t>
            </w:r>
          </w:p>
        </w:tc>
        <w:tc>
          <w:tcPr>
            <w:tcW w:w="1276" w:type="dxa"/>
          </w:tcPr>
          <w:p w14:paraId="1C25A911" w14:textId="19291084" w:rsidR="000E70FE" w:rsidRDefault="000E70FE" w:rsidP="000E70FE">
            <w:r w:rsidRPr="000E70FE">
              <w:t>Low</w:t>
            </w:r>
          </w:p>
        </w:tc>
        <w:tc>
          <w:tcPr>
            <w:tcW w:w="1275" w:type="dxa"/>
          </w:tcPr>
          <w:p w14:paraId="6BD3B68F" w14:textId="17A263CA" w:rsidR="000E70FE" w:rsidRDefault="004A299B" w:rsidP="000E70FE">
            <w:r w:rsidRPr="001B34B9">
              <w:rPr>
                <w:rFonts w:ascii="Segoe UI Symbol" w:hAnsi="Segoe UI Symbol" w:cs="Segoe UI Symbol"/>
                <w:sz w:val="28"/>
                <w:szCs w:val="28"/>
              </w:rPr>
              <w:t>✗</w:t>
            </w:r>
          </w:p>
        </w:tc>
      </w:tr>
    </w:tbl>
    <w:p w14:paraId="75591A12" w14:textId="77777777" w:rsidR="000E70FE" w:rsidRDefault="000E70FE" w:rsidP="000E70FE"/>
    <w:p w14:paraId="52376FBD" w14:textId="58D45C78" w:rsidR="00453567" w:rsidRPr="00453567" w:rsidRDefault="00453567" w:rsidP="00453567">
      <w:r w:rsidRPr="00453567">
        <w:t xml:space="preserve">The STUSB4500 was selected because it supports USB-C Power Delivery up to 100 W while maintaining a simple and cost-effective implementation </w:t>
      </w:r>
      <w:sdt>
        <w:sdtPr>
          <w:id w:val="1220638125"/>
          <w:citation/>
        </w:sdtPr>
        <w:sdtContent>
          <w:r>
            <w:fldChar w:fldCharType="begin"/>
          </w:r>
          <w:r>
            <w:instrText xml:space="preserve"> CITATION Jac24 \l 2057 </w:instrText>
          </w:r>
          <w:r>
            <w:fldChar w:fldCharType="separate"/>
          </w:r>
          <w:r w:rsidR="00B57D3B" w:rsidRPr="00B57D3B">
            <w:rPr>
              <w:noProof/>
            </w:rPr>
            <w:t>[8]</w:t>
          </w:r>
          <w:r>
            <w:fldChar w:fldCharType="end"/>
          </w:r>
        </w:sdtContent>
      </w:sdt>
      <w:r w:rsidRPr="00453567">
        <w:t>. This enables charging of high-demand devices such as laptops, tablets, and other USB-C equipment.</w:t>
      </w:r>
    </w:p>
    <w:p w14:paraId="33C6935B" w14:textId="77777777" w:rsidR="00453567" w:rsidRPr="00453567" w:rsidRDefault="00453567" w:rsidP="00453567">
      <w:r w:rsidRPr="00453567">
        <w:t>Additional USB-A ports are included to improve accessibility. These ports may support fast-charging protocols such as Quick Charge where applicable, but the USB-C PD output remains the primary high-power interface.</w:t>
      </w:r>
    </w:p>
    <w:p w14:paraId="2849F1C3" w14:textId="575282ED" w:rsidR="00B13345" w:rsidRDefault="00453567" w:rsidP="000E70FE">
      <w:r w:rsidRPr="00453567">
        <w:t>The design therefore balances high-power capability with general usability</w:t>
      </w:r>
      <w:r w:rsidR="00D86437">
        <w:t>.</w:t>
      </w:r>
    </w:p>
    <w:p w14:paraId="10823E9C" w14:textId="458CDA4F" w:rsidR="00B13345" w:rsidRPr="00B13345" w:rsidRDefault="00B13345" w:rsidP="00B13345">
      <w:pPr>
        <w:pStyle w:val="Heading2"/>
        <w:rPr>
          <w:u w:val="single"/>
        </w:rPr>
      </w:pPr>
      <w:bookmarkStart w:id="14" w:name="_Toc228541471"/>
      <w:r w:rsidRPr="005A4051">
        <w:rPr>
          <w:rFonts w:ascii="Segoe UI Emoji" w:hAnsi="Segoe UI Emoji" w:cs="Segoe UI Emoji"/>
        </w:rPr>
        <w:t>🔱</w:t>
      </w:r>
      <w:r w:rsidRPr="005A4051">
        <w:t xml:space="preserve"> </w:t>
      </w:r>
      <w:r w:rsidRPr="00B13345">
        <w:rPr>
          <w:u w:val="single"/>
        </w:rPr>
        <w:t xml:space="preserve">4.5 </w:t>
      </w:r>
      <w:r w:rsidR="00D86437" w:rsidRPr="00D86437">
        <w:rPr>
          <w:u w:val="single"/>
        </w:rPr>
        <w:t>Connector System: Waterproof and High-Current Design</w:t>
      </w:r>
      <w:bookmarkEnd w:id="14"/>
    </w:p>
    <w:p w14:paraId="431DE63C" w14:textId="7CC85775" w:rsidR="007F4D6E" w:rsidRPr="007F4D6E" w:rsidRDefault="00D86437" w:rsidP="007F4D6E">
      <w:r w:rsidRPr="00D86437">
        <w:t>Connectors are one of the most critical parts of the Poseidon design because they are common failure points in waterproof systems. Standard USB ports improve usability but are unsuitable for submerged operation when exposed.</w:t>
      </w:r>
    </w:p>
    <w:p w14:paraId="6D165A2B" w14:textId="77777777" w:rsidR="007F4D6E" w:rsidRPr="007F4D6E" w:rsidRDefault="007F4D6E" w:rsidP="007F4D6E">
      <w:pPr>
        <w:rPr>
          <w:b/>
          <w:bCs/>
        </w:rPr>
      </w:pPr>
      <w:r w:rsidRPr="007F4D6E">
        <w:rPr>
          <w:b/>
          <w:bCs/>
        </w:rPr>
        <w:t>Table 4.5 – Connector Comparison</w:t>
      </w:r>
    </w:p>
    <w:tbl>
      <w:tblPr>
        <w:tblStyle w:val="TableGrid"/>
        <w:tblW w:w="9635" w:type="dxa"/>
        <w:tblInd w:w="-289" w:type="dxa"/>
        <w:tblLook w:val="04A0" w:firstRow="1" w:lastRow="0" w:firstColumn="1" w:lastColumn="0" w:noHBand="0" w:noVBand="1"/>
      </w:tblPr>
      <w:tblGrid>
        <w:gridCol w:w="1961"/>
        <w:gridCol w:w="1550"/>
        <w:gridCol w:w="2110"/>
        <w:gridCol w:w="1408"/>
        <w:gridCol w:w="1063"/>
        <w:gridCol w:w="1543"/>
      </w:tblGrid>
      <w:tr w:rsidR="002F26D8" w14:paraId="200DA505" w14:textId="77777777" w:rsidTr="00C65B8B">
        <w:trPr>
          <w:trHeight w:val="413"/>
        </w:trPr>
        <w:tc>
          <w:tcPr>
            <w:tcW w:w="1961" w:type="dxa"/>
            <w:shd w:val="clear" w:color="auto" w:fill="4C94D8" w:themeFill="text2" w:themeFillTint="80"/>
          </w:tcPr>
          <w:p w14:paraId="7772A1A6" w14:textId="3072BF31" w:rsidR="002F26D8" w:rsidRPr="002F26D8" w:rsidRDefault="002F26D8" w:rsidP="005A4051">
            <w:pPr>
              <w:rPr>
                <w:b/>
                <w:bCs/>
              </w:rPr>
            </w:pPr>
            <w:r w:rsidRPr="002F26D8">
              <w:rPr>
                <w:b/>
                <w:bCs/>
              </w:rPr>
              <w:t>Connector Type</w:t>
            </w:r>
          </w:p>
        </w:tc>
        <w:tc>
          <w:tcPr>
            <w:tcW w:w="1550" w:type="dxa"/>
            <w:shd w:val="clear" w:color="auto" w:fill="4C94D8" w:themeFill="text2" w:themeFillTint="80"/>
          </w:tcPr>
          <w:p w14:paraId="03B04B27" w14:textId="18165E03" w:rsidR="002F26D8" w:rsidRPr="002F26D8" w:rsidRDefault="00C65B8B" w:rsidP="005A4051">
            <w:pPr>
              <w:rPr>
                <w:b/>
                <w:bCs/>
              </w:rPr>
            </w:pPr>
            <w:r w:rsidRPr="00C65B8B">
              <w:rPr>
                <w:b/>
                <w:bCs/>
              </w:rPr>
              <w:t>IP Rating</w:t>
            </w:r>
          </w:p>
        </w:tc>
        <w:tc>
          <w:tcPr>
            <w:tcW w:w="2110" w:type="dxa"/>
            <w:shd w:val="clear" w:color="auto" w:fill="4C94D8" w:themeFill="text2" w:themeFillTint="80"/>
          </w:tcPr>
          <w:p w14:paraId="1D3FD5BC" w14:textId="0733586D" w:rsidR="002F26D8" w:rsidRPr="002F26D8" w:rsidRDefault="002F26D8" w:rsidP="005A4051">
            <w:pPr>
              <w:rPr>
                <w:b/>
                <w:bCs/>
              </w:rPr>
            </w:pPr>
            <w:r w:rsidRPr="002F26D8">
              <w:rPr>
                <w:b/>
                <w:bCs/>
              </w:rPr>
              <w:t>Current Capacity</w:t>
            </w:r>
            <w:r w:rsidR="00C65B8B">
              <w:rPr>
                <w:b/>
                <w:bCs/>
              </w:rPr>
              <w:t xml:space="preserve"> (A)</w:t>
            </w:r>
          </w:p>
        </w:tc>
        <w:tc>
          <w:tcPr>
            <w:tcW w:w="1408" w:type="dxa"/>
            <w:shd w:val="clear" w:color="auto" w:fill="4C94D8" w:themeFill="text2" w:themeFillTint="80"/>
          </w:tcPr>
          <w:p w14:paraId="34F75A79" w14:textId="5D18D3A8" w:rsidR="002F26D8" w:rsidRPr="002F26D8" w:rsidRDefault="00C65B8B" w:rsidP="005A4051">
            <w:pPr>
              <w:rPr>
                <w:b/>
                <w:bCs/>
              </w:rPr>
            </w:pPr>
            <w:r>
              <w:rPr>
                <w:b/>
                <w:bCs/>
              </w:rPr>
              <w:t>Contact Type</w:t>
            </w:r>
          </w:p>
        </w:tc>
        <w:tc>
          <w:tcPr>
            <w:tcW w:w="1063" w:type="dxa"/>
            <w:shd w:val="clear" w:color="auto" w:fill="4C94D8" w:themeFill="text2" w:themeFillTint="80"/>
          </w:tcPr>
          <w:p w14:paraId="1056B13F" w14:textId="1572FF0E" w:rsidR="002F26D8" w:rsidRPr="002F26D8" w:rsidRDefault="002F26D8" w:rsidP="005A4051">
            <w:pPr>
              <w:rPr>
                <w:b/>
                <w:bCs/>
              </w:rPr>
            </w:pPr>
            <w:r w:rsidRPr="002F26D8">
              <w:rPr>
                <w:b/>
                <w:bCs/>
              </w:rPr>
              <w:t>Cost</w:t>
            </w:r>
          </w:p>
        </w:tc>
        <w:tc>
          <w:tcPr>
            <w:tcW w:w="1543" w:type="dxa"/>
            <w:shd w:val="clear" w:color="auto" w:fill="4C94D8" w:themeFill="text2" w:themeFillTint="80"/>
          </w:tcPr>
          <w:p w14:paraId="68DA76D4" w14:textId="2045E6F7" w:rsidR="002F26D8" w:rsidRPr="002F26D8" w:rsidRDefault="002F26D8" w:rsidP="005A4051">
            <w:pPr>
              <w:rPr>
                <w:b/>
                <w:bCs/>
              </w:rPr>
            </w:pPr>
            <w:r w:rsidRPr="002F26D8">
              <w:rPr>
                <w:b/>
                <w:bCs/>
              </w:rPr>
              <w:t>Selected</w:t>
            </w:r>
          </w:p>
        </w:tc>
      </w:tr>
      <w:tr w:rsidR="002F26D8" w14:paraId="4DE50F3A" w14:textId="77777777" w:rsidTr="00C65B8B">
        <w:trPr>
          <w:trHeight w:val="413"/>
        </w:trPr>
        <w:tc>
          <w:tcPr>
            <w:tcW w:w="1961" w:type="dxa"/>
          </w:tcPr>
          <w:p w14:paraId="468069E9" w14:textId="0BC2DA9D" w:rsidR="002F26D8" w:rsidRDefault="008E7820" w:rsidP="005A4051">
            <w:r w:rsidRPr="008E7820">
              <w:t>Standard USB</w:t>
            </w:r>
          </w:p>
        </w:tc>
        <w:tc>
          <w:tcPr>
            <w:tcW w:w="1550" w:type="dxa"/>
          </w:tcPr>
          <w:p w14:paraId="476BF938" w14:textId="7B1F867C" w:rsidR="002F26D8" w:rsidRDefault="008E7820" w:rsidP="005A4051">
            <w:r w:rsidRPr="008E7820">
              <w:t>N</w:t>
            </w:r>
            <w:r w:rsidR="00C65B8B">
              <w:t>one</w:t>
            </w:r>
          </w:p>
        </w:tc>
        <w:tc>
          <w:tcPr>
            <w:tcW w:w="2110" w:type="dxa"/>
          </w:tcPr>
          <w:p w14:paraId="1444B090" w14:textId="510A3307" w:rsidR="002F26D8" w:rsidRDefault="00C65B8B" w:rsidP="005A4051">
            <w:r w:rsidRPr="00C65B8B">
              <w:t>~3A</w:t>
            </w:r>
          </w:p>
        </w:tc>
        <w:tc>
          <w:tcPr>
            <w:tcW w:w="1408" w:type="dxa"/>
          </w:tcPr>
          <w:p w14:paraId="2A364846" w14:textId="27B1355B" w:rsidR="002F26D8" w:rsidRDefault="00C65B8B" w:rsidP="005A4051">
            <w:r w:rsidRPr="00C65B8B">
              <w:t>Exposed</w:t>
            </w:r>
          </w:p>
        </w:tc>
        <w:tc>
          <w:tcPr>
            <w:tcW w:w="1063" w:type="dxa"/>
          </w:tcPr>
          <w:p w14:paraId="7F7F7599" w14:textId="5ABFD25B" w:rsidR="002F26D8" w:rsidRDefault="008E7820" w:rsidP="005A4051">
            <w:r>
              <w:t>Low</w:t>
            </w:r>
          </w:p>
        </w:tc>
        <w:tc>
          <w:tcPr>
            <w:tcW w:w="1543" w:type="dxa"/>
          </w:tcPr>
          <w:p w14:paraId="57CF7C6C" w14:textId="2DBA5440" w:rsidR="002F26D8" w:rsidRDefault="008E7820" w:rsidP="005A4051">
            <w:r w:rsidRPr="001B34B9">
              <w:rPr>
                <w:rFonts w:ascii="Segoe UI Symbol" w:hAnsi="Segoe UI Symbol" w:cs="Segoe UI Symbol"/>
                <w:sz w:val="28"/>
                <w:szCs w:val="28"/>
              </w:rPr>
              <w:t>✗</w:t>
            </w:r>
          </w:p>
        </w:tc>
      </w:tr>
      <w:tr w:rsidR="002F26D8" w14:paraId="24F514F7" w14:textId="77777777" w:rsidTr="00C65B8B">
        <w:trPr>
          <w:trHeight w:val="430"/>
        </w:trPr>
        <w:tc>
          <w:tcPr>
            <w:tcW w:w="1961" w:type="dxa"/>
          </w:tcPr>
          <w:p w14:paraId="678615A9" w14:textId="40E85DB9" w:rsidR="002F26D8" w:rsidRDefault="008E7820" w:rsidP="005A4051">
            <w:r w:rsidRPr="008E7820">
              <w:t>Sealed USB (caps)</w:t>
            </w:r>
          </w:p>
        </w:tc>
        <w:tc>
          <w:tcPr>
            <w:tcW w:w="1550" w:type="dxa"/>
          </w:tcPr>
          <w:p w14:paraId="1DF9DC53" w14:textId="15C30FD3" w:rsidR="002F26D8" w:rsidRDefault="00C65B8B" w:rsidP="005A4051">
            <w:r w:rsidRPr="00C65B8B">
              <w:t>~IP54–IP65</w:t>
            </w:r>
          </w:p>
        </w:tc>
        <w:tc>
          <w:tcPr>
            <w:tcW w:w="2110" w:type="dxa"/>
          </w:tcPr>
          <w:p w14:paraId="15860D29" w14:textId="7BA8722D" w:rsidR="002F26D8" w:rsidRDefault="00C65B8B" w:rsidP="005A4051">
            <w:r w:rsidRPr="00C65B8B">
              <w:t>~3–5A</w:t>
            </w:r>
          </w:p>
        </w:tc>
        <w:tc>
          <w:tcPr>
            <w:tcW w:w="1408" w:type="dxa"/>
          </w:tcPr>
          <w:p w14:paraId="52B3896D" w14:textId="5B880AC6" w:rsidR="002F26D8" w:rsidRDefault="00C65B8B" w:rsidP="005A4051">
            <w:r w:rsidRPr="00C65B8B">
              <w:t>Shielded</w:t>
            </w:r>
          </w:p>
        </w:tc>
        <w:tc>
          <w:tcPr>
            <w:tcW w:w="1063" w:type="dxa"/>
          </w:tcPr>
          <w:p w14:paraId="4CAC08E4" w14:textId="0C5A3DEF" w:rsidR="002F26D8" w:rsidRDefault="008E7820" w:rsidP="005A4051">
            <w:r>
              <w:t xml:space="preserve">Medium </w:t>
            </w:r>
          </w:p>
        </w:tc>
        <w:tc>
          <w:tcPr>
            <w:tcW w:w="1543" w:type="dxa"/>
          </w:tcPr>
          <w:p w14:paraId="7EDDFB0D" w14:textId="082F8433" w:rsidR="002F26D8" w:rsidRDefault="008E7820" w:rsidP="005A4051">
            <w:r w:rsidRPr="008E7820">
              <w:rPr>
                <w:rFonts w:ascii="Segoe UI Emoji" w:hAnsi="Segoe UI Emoji" w:cs="Segoe UI Emoji"/>
              </w:rPr>
              <w:t>⚠</w:t>
            </w:r>
          </w:p>
        </w:tc>
      </w:tr>
      <w:tr w:rsidR="002F26D8" w14:paraId="2F95BD9C" w14:textId="77777777" w:rsidTr="00C65B8B">
        <w:trPr>
          <w:trHeight w:val="413"/>
        </w:trPr>
        <w:tc>
          <w:tcPr>
            <w:tcW w:w="1961" w:type="dxa"/>
          </w:tcPr>
          <w:p w14:paraId="6932094A" w14:textId="2E3CC57F" w:rsidR="002F26D8" w:rsidRDefault="008E7820" w:rsidP="005A4051">
            <w:r w:rsidRPr="008E7820">
              <w:t>Twist-lock IP68</w:t>
            </w:r>
          </w:p>
        </w:tc>
        <w:tc>
          <w:tcPr>
            <w:tcW w:w="1550" w:type="dxa"/>
          </w:tcPr>
          <w:p w14:paraId="3F9B599D" w14:textId="625FDB27" w:rsidR="002F26D8" w:rsidRDefault="00C65B8B" w:rsidP="005A4051">
            <w:r w:rsidRPr="00C65B8B">
              <w:t>IP68</w:t>
            </w:r>
          </w:p>
        </w:tc>
        <w:tc>
          <w:tcPr>
            <w:tcW w:w="2110" w:type="dxa"/>
          </w:tcPr>
          <w:p w14:paraId="45C9ADEF" w14:textId="5E16A61E" w:rsidR="002F26D8" w:rsidRDefault="00C65B8B" w:rsidP="005A4051">
            <w:r w:rsidRPr="00C65B8B">
              <w:t>5–10A+</w:t>
            </w:r>
          </w:p>
        </w:tc>
        <w:tc>
          <w:tcPr>
            <w:tcW w:w="1408" w:type="dxa"/>
          </w:tcPr>
          <w:p w14:paraId="652271C1" w14:textId="234FF057" w:rsidR="002F26D8" w:rsidRDefault="00C65B8B" w:rsidP="005A4051">
            <w:r w:rsidRPr="00C65B8B">
              <w:t>Sealed (gold-plated)</w:t>
            </w:r>
          </w:p>
        </w:tc>
        <w:tc>
          <w:tcPr>
            <w:tcW w:w="1063" w:type="dxa"/>
          </w:tcPr>
          <w:p w14:paraId="7572E156" w14:textId="2C61F0D5" w:rsidR="002F26D8" w:rsidRDefault="008E7820" w:rsidP="005A4051">
            <w:r>
              <w:t>High</w:t>
            </w:r>
          </w:p>
        </w:tc>
        <w:tc>
          <w:tcPr>
            <w:tcW w:w="1543" w:type="dxa"/>
          </w:tcPr>
          <w:p w14:paraId="533B937B" w14:textId="0A7A59E9" w:rsidR="002F26D8" w:rsidRDefault="008E7820" w:rsidP="005A4051">
            <w:r w:rsidRPr="001B34B9">
              <w:rPr>
                <w:sz w:val="36"/>
                <w:szCs w:val="36"/>
              </w:rPr>
              <w:t>✓</w:t>
            </w:r>
          </w:p>
        </w:tc>
      </w:tr>
    </w:tbl>
    <w:p w14:paraId="1A3E4101" w14:textId="77777777" w:rsidR="006F386F" w:rsidRDefault="006F386F" w:rsidP="005A4051"/>
    <w:p w14:paraId="027D7189" w14:textId="18FA30C9" w:rsidR="0096252A" w:rsidRPr="0096252A" w:rsidRDefault="00BF1C84" w:rsidP="0096252A">
      <w:r w:rsidRPr="00BF1C84">
        <w:t>T</w:t>
      </w:r>
      <w:r w:rsidR="0096252A" w:rsidRPr="0096252A">
        <w:rPr>
          <w:rFonts w:ascii="Times New Roman" w:eastAsia="Times New Roman" w:hAnsi="Times New Roman" w:cs="Times New Roman"/>
          <w:kern w:val="0"/>
          <w:lang w:eastAsia="en-GB"/>
          <w14:ligatures w14:val="none"/>
        </w:rPr>
        <w:t xml:space="preserve"> </w:t>
      </w:r>
      <w:r w:rsidR="0096252A" w:rsidRPr="0096252A">
        <w:t>Twist-lock IP68 connectors were selected for high-current and harsh-environment applications because they can maintain a watertight seal while connected. These connectors use O-ring compression sealing and mechanical locking to prevent accidental disconnection. Gold-plated contacts improve corrosion resistance and electrical reliability.</w:t>
      </w:r>
    </w:p>
    <w:p w14:paraId="217954C3" w14:textId="66315BDC" w:rsidR="0096252A" w:rsidRPr="0096252A" w:rsidRDefault="0096252A" w:rsidP="0096252A">
      <w:r w:rsidRPr="0096252A">
        <w:t xml:space="preserve">The use of IP-rated connectors provides a measurable method of assessing environmental protection. IP68 connectors are more suitable than exposed USB ports because they are designed for water-resistant operation </w:t>
      </w:r>
      <w:sdt>
        <w:sdtPr>
          <w:id w:val="662664209"/>
          <w:citation/>
        </w:sdtPr>
        <w:sdtContent>
          <w:r>
            <w:fldChar w:fldCharType="begin"/>
          </w:r>
          <w:r>
            <w:instrText xml:space="preserve"> CITATION Int13 \l 2057 </w:instrText>
          </w:r>
          <w:r>
            <w:fldChar w:fldCharType="separate"/>
          </w:r>
          <w:r w:rsidR="00B57D3B" w:rsidRPr="00B57D3B">
            <w:rPr>
              <w:noProof/>
            </w:rPr>
            <w:t>[1]</w:t>
          </w:r>
          <w:r>
            <w:fldChar w:fldCharType="end"/>
          </w:r>
        </w:sdtContent>
      </w:sdt>
      <w:r w:rsidRPr="0096252A">
        <w:t>. Their 5–10 A+ current capacity also supports the current requirements calculated in Section 4.3.</w:t>
      </w:r>
    </w:p>
    <w:p w14:paraId="46B574F7" w14:textId="77777777" w:rsidR="0096252A" w:rsidRPr="0096252A" w:rsidRDefault="0096252A" w:rsidP="0096252A">
      <w:r w:rsidRPr="0096252A">
        <w:t>Standard USB ports are still included for accessibility but are protected with sealed covers and are not intended for submerged use. This creates a hybrid interface:</w:t>
      </w:r>
    </w:p>
    <w:p w14:paraId="3A54F415" w14:textId="77777777" w:rsidR="0096252A" w:rsidRPr="0096252A" w:rsidRDefault="0096252A" w:rsidP="0096252A">
      <w:r w:rsidRPr="0096252A">
        <w:rPr>
          <w:b/>
          <w:bCs/>
        </w:rPr>
        <w:t>Everyday use:</w:t>
      </w:r>
      <w:r w:rsidRPr="0096252A">
        <w:t xml:space="preserve"> USB-C and USB-A inside a sealed compartment</w:t>
      </w:r>
      <w:r w:rsidRPr="0096252A">
        <w:br/>
      </w:r>
      <w:r w:rsidRPr="0096252A">
        <w:rPr>
          <w:b/>
          <w:bCs/>
        </w:rPr>
        <w:t>Harsh/submerged use:</w:t>
      </w:r>
      <w:r w:rsidRPr="0096252A">
        <w:t xml:space="preserve"> twist-lock waterproof connector and dedicated cable</w:t>
      </w:r>
    </w:p>
    <w:p w14:paraId="431CBC9B" w14:textId="5B7E57B4" w:rsidR="00BF1C84" w:rsidRPr="00BF1C84" w:rsidRDefault="0096252A" w:rsidP="0096252A">
      <w:r w:rsidRPr="0096252A">
        <w:lastRenderedPageBreak/>
        <w:t>This gives the user flexibility without compromising the core waterproof design.</w:t>
      </w:r>
    </w:p>
    <w:p w14:paraId="08F2A515" w14:textId="3EF346B2" w:rsidR="00FC64E3" w:rsidRPr="008E7820" w:rsidRDefault="00BF1C84" w:rsidP="008E7820">
      <w:r w:rsidRPr="00BF1C84">
        <w:t>Standard USB ports are retained for accessibility but are protected with sealed covers and are not intended for submerged use. This hybrid approach balances usability with environmental protection.</w:t>
      </w:r>
    </w:p>
    <w:p w14:paraId="74F5CC04" w14:textId="02027C5E" w:rsidR="008E7820" w:rsidRDefault="00C46C37" w:rsidP="00C46C37">
      <w:pPr>
        <w:pStyle w:val="Heading2"/>
        <w:rPr>
          <w:u w:val="single"/>
        </w:rPr>
      </w:pPr>
      <w:bookmarkStart w:id="15" w:name="_Toc228541472"/>
      <w:r w:rsidRPr="005A4051">
        <w:rPr>
          <w:rFonts w:ascii="Segoe UI Emoji" w:hAnsi="Segoe UI Emoji" w:cs="Segoe UI Emoji"/>
        </w:rPr>
        <w:t>🔱</w:t>
      </w:r>
      <w:r w:rsidRPr="005A4051">
        <w:t xml:space="preserve"> </w:t>
      </w:r>
      <w:r w:rsidRPr="00C46C37">
        <w:rPr>
          <w:u w:val="single"/>
        </w:rPr>
        <w:t>4.6 Enclosure Material and Design</w:t>
      </w:r>
      <w:bookmarkEnd w:id="15"/>
    </w:p>
    <w:p w14:paraId="4742D193" w14:textId="19387B5B" w:rsidR="00FC64E3" w:rsidRDefault="00B77B81" w:rsidP="00C46C37">
      <w:r w:rsidRPr="00B77B81">
        <w:t>The enclosure must provide environmental protection, mechanical strength, thermal functionality, and electrical safety. It is not simply a case around the electronics; it is a functional part of the thermal and safety design</w:t>
      </w:r>
      <w:r w:rsidR="00FC64E3" w:rsidRPr="00FC64E3">
        <w:t>.</w:t>
      </w:r>
    </w:p>
    <w:p w14:paraId="21E1A2E1" w14:textId="1AFF17DA" w:rsidR="00C46C37" w:rsidRPr="00C46C37" w:rsidRDefault="00C46C37" w:rsidP="00C46C37">
      <w:pPr>
        <w:rPr>
          <w:b/>
          <w:bCs/>
        </w:rPr>
      </w:pPr>
      <w:r w:rsidRPr="00C46C37">
        <w:rPr>
          <w:b/>
          <w:bCs/>
        </w:rPr>
        <w:t>Table 4.6 – Enclosure Material Comparison</w:t>
      </w:r>
    </w:p>
    <w:tbl>
      <w:tblPr>
        <w:tblStyle w:val="TableGrid"/>
        <w:tblW w:w="9395" w:type="dxa"/>
        <w:tblInd w:w="-289" w:type="dxa"/>
        <w:tblLook w:val="04A0" w:firstRow="1" w:lastRow="0" w:firstColumn="1" w:lastColumn="0" w:noHBand="0" w:noVBand="1"/>
      </w:tblPr>
      <w:tblGrid>
        <w:gridCol w:w="1707"/>
        <w:gridCol w:w="1153"/>
        <w:gridCol w:w="2943"/>
        <w:gridCol w:w="1147"/>
        <w:gridCol w:w="1133"/>
        <w:gridCol w:w="1312"/>
      </w:tblGrid>
      <w:tr w:rsidR="00C46C37" w14:paraId="6DC7E13F" w14:textId="77777777" w:rsidTr="00FC64E3">
        <w:trPr>
          <w:trHeight w:val="416"/>
        </w:trPr>
        <w:tc>
          <w:tcPr>
            <w:tcW w:w="1707" w:type="dxa"/>
            <w:shd w:val="clear" w:color="auto" w:fill="4C94D8" w:themeFill="text2" w:themeFillTint="80"/>
          </w:tcPr>
          <w:p w14:paraId="3EE299BB" w14:textId="6280F2F0" w:rsidR="00C46C37" w:rsidRPr="00C46C37" w:rsidRDefault="00C46C37" w:rsidP="00C46C37">
            <w:pPr>
              <w:rPr>
                <w:b/>
                <w:bCs/>
              </w:rPr>
            </w:pPr>
            <w:r w:rsidRPr="00C46C37">
              <w:rPr>
                <w:b/>
                <w:bCs/>
              </w:rPr>
              <w:t>Material</w:t>
            </w:r>
          </w:p>
        </w:tc>
        <w:tc>
          <w:tcPr>
            <w:tcW w:w="1129" w:type="dxa"/>
            <w:shd w:val="clear" w:color="auto" w:fill="4C94D8" w:themeFill="text2" w:themeFillTint="80"/>
          </w:tcPr>
          <w:p w14:paraId="163070E1" w14:textId="79CC858F" w:rsidR="00C46C37" w:rsidRPr="00C46C37" w:rsidRDefault="00C46C37" w:rsidP="00C46C37">
            <w:pPr>
              <w:rPr>
                <w:b/>
                <w:bCs/>
              </w:rPr>
            </w:pPr>
            <w:r w:rsidRPr="00C46C37">
              <w:rPr>
                <w:b/>
                <w:bCs/>
              </w:rPr>
              <w:t>Strength</w:t>
            </w:r>
          </w:p>
        </w:tc>
        <w:tc>
          <w:tcPr>
            <w:tcW w:w="2962" w:type="dxa"/>
            <w:shd w:val="clear" w:color="auto" w:fill="4C94D8" w:themeFill="text2" w:themeFillTint="80"/>
          </w:tcPr>
          <w:p w14:paraId="5B672853" w14:textId="731E73E4" w:rsidR="00C46C37" w:rsidRPr="00C46C37" w:rsidRDefault="00C46C37" w:rsidP="00C46C37">
            <w:pPr>
              <w:rPr>
                <w:b/>
                <w:bCs/>
              </w:rPr>
            </w:pPr>
            <w:r w:rsidRPr="00C46C37">
              <w:rPr>
                <w:b/>
                <w:bCs/>
              </w:rPr>
              <w:t>Thermal Conductivity</w:t>
            </w:r>
            <w:r w:rsidR="00FC64E3">
              <w:rPr>
                <w:b/>
                <w:bCs/>
              </w:rPr>
              <w:t xml:space="preserve"> </w:t>
            </w:r>
            <w:r w:rsidR="00FC64E3" w:rsidRPr="00FC64E3">
              <w:rPr>
                <w:b/>
                <w:bCs/>
              </w:rPr>
              <w:t>(W/</w:t>
            </w:r>
            <w:proofErr w:type="spellStart"/>
            <w:r w:rsidR="00FC64E3" w:rsidRPr="00FC64E3">
              <w:rPr>
                <w:b/>
                <w:bCs/>
              </w:rPr>
              <w:t>m·K</w:t>
            </w:r>
            <w:proofErr w:type="spellEnd"/>
            <w:r w:rsidR="00FC64E3" w:rsidRPr="00FC64E3">
              <w:rPr>
                <w:b/>
                <w:bCs/>
              </w:rPr>
              <w:t>)</w:t>
            </w:r>
          </w:p>
        </w:tc>
        <w:tc>
          <w:tcPr>
            <w:tcW w:w="1149" w:type="dxa"/>
            <w:shd w:val="clear" w:color="auto" w:fill="4C94D8" w:themeFill="text2" w:themeFillTint="80"/>
          </w:tcPr>
          <w:p w14:paraId="1F82E806" w14:textId="7FB06D5F" w:rsidR="00C46C37" w:rsidRPr="00C46C37" w:rsidRDefault="00C46C37" w:rsidP="00C46C37">
            <w:pPr>
              <w:rPr>
                <w:b/>
                <w:bCs/>
              </w:rPr>
            </w:pPr>
            <w:r w:rsidRPr="00C46C37">
              <w:rPr>
                <w:b/>
                <w:bCs/>
              </w:rPr>
              <w:t>Weight</w:t>
            </w:r>
            <w:r w:rsidR="00FF5674">
              <w:rPr>
                <w:b/>
                <w:bCs/>
              </w:rPr>
              <w:t xml:space="preserve"> </w:t>
            </w:r>
            <w:r w:rsidR="00FF5674" w:rsidRPr="00FF5674">
              <w:rPr>
                <w:b/>
                <w:bCs/>
              </w:rPr>
              <w:t>(kg/m³)</w:t>
            </w:r>
          </w:p>
        </w:tc>
        <w:tc>
          <w:tcPr>
            <w:tcW w:w="1134" w:type="dxa"/>
            <w:shd w:val="clear" w:color="auto" w:fill="4C94D8" w:themeFill="text2" w:themeFillTint="80"/>
          </w:tcPr>
          <w:p w14:paraId="7C0BE8EC" w14:textId="5731F26E" w:rsidR="00C46C37" w:rsidRPr="00C46C37" w:rsidRDefault="00C46C37" w:rsidP="00C46C37">
            <w:pPr>
              <w:rPr>
                <w:b/>
                <w:bCs/>
              </w:rPr>
            </w:pPr>
            <w:r w:rsidRPr="00C46C37">
              <w:rPr>
                <w:b/>
                <w:bCs/>
              </w:rPr>
              <w:t>Cost</w:t>
            </w:r>
          </w:p>
        </w:tc>
        <w:tc>
          <w:tcPr>
            <w:tcW w:w="1314" w:type="dxa"/>
            <w:shd w:val="clear" w:color="auto" w:fill="4C94D8" w:themeFill="text2" w:themeFillTint="80"/>
          </w:tcPr>
          <w:p w14:paraId="6FF38F28" w14:textId="23B7BFA6" w:rsidR="00C46C37" w:rsidRPr="00C46C37" w:rsidRDefault="00C46C37" w:rsidP="00C46C37">
            <w:pPr>
              <w:rPr>
                <w:b/>
                <w:bCs/>
              </w:rPr>
            </w:pPr>
            <w:r w:rsidRPr="00C46C37">
              <w:rPr>
                <w:b/>
                <w:bCs/>
              </w:rPr>
              <w:t>Selected</w:t>
            </w:r>
          </w:p>
        </w:tc>
      </w:tr>
      <w:tr w:rsidR="00C46C37" w14:paraId="4AF26DCE" w14:textId="77777777" w:rsidTr="00FC64E3">
        <w:trPr>
          <w:trHeight w:val="504"/>
        </w:trPr>
        <w:tc>
          <w:tcPr>
            <w:tcW w:w="1707" w:type="dxa"/>
          </w:tcPr>
          <w:p w14:paraId="2819277F" w14:textId="1A3C3ABF" w:rsidR="00C46C37" w:rsidRDefault="00C46C37" w:rsidP="00C46C37">
            <w:r w:rsidRPr="00C46C37">
              <w:t>ABS Plastic</w:t>
            </w:r>
          </w:p>
        </w:tc>
        <w:tc>
          <w:tcPr>
            <w:tcW w:w="1129" w:type="dxa"/>
          </w:tcPr>
          <w:p w14:paraId="680D057B" w14:textId="2F226130" w:rsidR="00C46C37" w:rsidRDefault="00C46C37" w:rsidP="00C46C37">
            <w:r w:rsidRPr="00C46C37">
              <w:t>Medium</w:t>
            </w:r>
          </w:p>
        </w:tc>
        <w:tc>
          <w:tcPr>
            <w:tcW w:w="2962" w:type="dxa"/>
          </w:tcPr>
          <w:p w14:paraId="5698316C" w14:textId="6084E8E0" w:rsidR="00C46C37" w:rsidRDefault="00FC64E3" w:rsidP="00C46C37">
            <w:r w:rsidRPr="00FC64E3">
              <w:t>~0.2</w:t>
            </w:r>
          </w:p>
        </w:tc>
        <w:tc>
          <w:tcPr>
            <w:tcW w:w="1149" w:type="dxa"/>
          </w:tcPr>
          <w:p w14:paraId="27ACF219" w14:textId="4F95F387" w:rsidR="00C46C37" w:rsidRDefault="00FF5674" w:rsidP="00C46C37">
            <w:r w:rsidRPr="00FF5674">
              <w:t>~1050</w:t>
            </w:r>
          </w:p>
        </w:tc>
        <w:tc>
          <w:tcPr>
            <w:tcW w:w="1134" w:type="dxa"/>
          </w:tcPr>
          <w:p w14:paraId="30D07835" w14:textId="58FEB295" w:rsidR="00C46C37" w:rsidRDefault="00C46C37" w:rsidP="00C46C37">
            <w:r w:rsidRPr="00C46C37">
              <w:t>Low</w:t>
            </w:r>
          </w:p>
        </w:tc>
        <w:tc>
          <w:tcPr>
            <w:tcW w:w="1314" w:type="dxa"/>
          </w:tcPr>
          <w:p w14:paraId="48A05BE6" w14:textId="6D210559" w:rsidR="00C46C37" w:rsidRDefault="00C46C37" w:rsidP="00C46C37">
            <w:r w:rsidRPr="001B34B9">
              <w:rPr>
                <w:rFonts w:ascii="Segoe UI Symbol" w:hAnsi="Segoe UI Symbol" w:cs="Segoe UI Symbol"/>
                <w:sz w:val="28"/>
                <w:szCs w:val="28"/>
              </w:rPr>
              <w:t>✗</w:t>
            </w:r>
          </w:p>
        </w:tc>
      </w:tr>
      <w:tr w:rsidR="00C46C37" w14:paraId="270729EE" w14:textId="77777777" w:rsidTr="00FC64E3">
        <w:trPr>
          <w:trHeight w:val="525"/>
        </w:trPr>
        <w:tc>
          <w:tcPr>
            <w:tcW w:w="1707" w:type="dxa"/>
          </w:tcPr>
          <w:p w14:paraId="516B5D37" w14:textId="1355B68F" w:rsidR="00C46C37" w:rsidRDefault="00C46C37" w:rsidP="00C46C37">
            <w:r w:rsidRPr="00C46C37">
              <w:t>Polycarbonate</w:t>
            </w:r>
          </w:p>
        </w:tc>
        <w:tc>
          <w:tcPr>
            <w:tcW w:w="1129" w:type="dxa"/>
          </w:tcPr>
          <w:p w14:paraId="1EE3D79B" w14:textId="08CF9B83" w:rsidR="00C46C37" w:rsidRDefault="00C46C37" w:rsidP="00C46C37">
            <w:r w:rsidRPr="00C46C37">
              <w:t>High</w:t>
            </w:r>
          </w:p>
        </w:tc>
        <w:tc>
          <w:tcPr>
            <w:tcW w:w="2962" w:type="dxa"/>
          </w:tcPr>
          <w:p w14:paraId="25D319DF" w14:textId="2A4DD7F9" w:rsidR="00C46C37" w:rsidRDefault="00FC64E3" w:rsidP="00C46C37">
            <w:r w:rsidRPr="00FC64E3">
              <w:t>~0.2</w:t>
            </w:r>
          </w:p>
        </w:tc>
        <w:tc>
          <w:tcPr>
            <w:tcW w:w="1149" w:type="dxa"/>
          </w:tcPr>
          <w:p w14:paraId="2E943B35" w14:textId="23EABA4F" w:rsidR="00C46C37" w:rsidRDefault="00FF5674" w:rsidP="00C46C37">
            <w:r w:rsidRPr="00FF5674">
              <w:t>~1200</w:t>
            </w:r>
          </w:p>
        </w:tc>
        <w:tc>
          <w:tcPr>
            <w:tcW w:w="1134" w:type="dxa"/>
          </w:tcPr>
          <w:p w14:paraId="07B026C4" w14:textId="29B1B9DC" w:rsidR="00C46C37" w:rsidRDefault="00C46C37" w:rsidP="00C46C37">
            <w:r w:rsidRPr="00C46C37">
              <w:t>Medium</w:t>
            </w:r>
          </w:p>
        </w:tc>
        <w:tc>
          <w:tcPr>
            <w:tcW w:w="1314" w:type="dxa"/>
          </w:tcPr>
          <w:p w14:paraId="0BCBDDC3" w14:textId="26D71D92" w:rsidR="00C46C37" w:rsidRDefault="00C46C37" w:rsidP="00C46C37">
            <w:r w:rsidRPr="001B34B9">
              <w:rPr>
                <w:rFonts w:ascii="Segoe UI Symbol" w:hAnsi="Segoe UI Symbol" w:cs="Segoe UI Symbol"/>
                <w:sz w:val="28"/>
                <w:szCs w:val="28"/>
              </w:rPr>
              <w:t>✗</w:t>
            </w:r>
          </w:p>
        </w:tc>
      </w:tr>
      <w:tr w:rsidR="00C46C37" w14:paraId="572CDFBD" w14:textId="77777777" w:rsidTr="00FC64E3">
        <w:trPr>
          <w:trHeight w:val="504"/>
        </w:trPr>
        <w:tc>
          <w:tcPr>
            <w:tcW w:w="1707" w:type="dxa"/>
          </w:tcPr>
          <w:p w14:paraId="58E049C1" w14:textId="034C74B0" w:rsidR="00C46C37" w:rsidRDefault="00C46C37" w:rsidP="00C46C37">
            <w:r w:rsidRPr="00C46C37">
              <w:t>Aluminium</w:t>
            </w:r>
          </w:p>
        </w:tc>
        <w:tc>
          <w:tcPr>
            <w:tcW w:w="1129" w:type="dxa"/>
          </w:tcPr>
          <w:p w14:paraId="2F7A5718" w14:textId="2F4B33C3" w:rsidR="00C46C37" w:rsidRDefault="00C46C37" w:rsidP="00C46C37">
            <w:r w:rsidRPr="00C46C37">
              <w:t>High</w:t>
            </w:r>
          </w:p>
        </w:tc>
        <w:tc>
          <w:tcPr>
            <w:tcW w:w="2962" w:type="dxa"/>
          </w:tcPr>
          <w:p w14:paraId="036BEF5E" w14:textId="0EFF975B" w:rsidR="00C46C37" w:rsidRDefault="00FC64E3" w:rsidP="00C46C37">
            <w:r w:rsidRPr="00FC64E3">
              <w:t>~205</w:t>
            </w:r>
          </w:p>
        </w:tc>
        <w:tc>
          <w:tcPr>
            <w:tcW w:w="1149" w:type="dxa"/>
          </w:tcPr>
          <w:p w14:paraId="5ECA8CBD" w14:textId="460EF071" w:rsidR="00C46C37" w:rsidRDefault="00FF5674" w:rsidP="00C46C37">
            <w:r w:rsidRPr="00FF5674">
              <w:t>~2700</w:t>
            </w:r>
          </w:p>
        </w:tc>
        <w:tc>
          <w:tcPr>
            <w:tcW w:w="1134" w:type="dxa"/>
          </w:tcPr>
          <w:p w14:paraId="1B861337" w14:textId="2B33CABE" w:rsidR="00C46C37" w:rsidRDefault="00C46C37" w:rsidP="00C46C37">
            <w:r w:rsidRPr="00C46C37">
              <w:t>Medium</w:t>
            </w:r>
          </w:p>
        </w:tc>
        <w:tc>
          <w:tcPr>
            <w:tcW w:w="1314" w:type="dxa"/>
          </w:tcPr>
          <w:p w14:paraId="019BF5AF" w14:textId="4F989F64" w:rsidR="00C46C37" w:rsidRDefault="00C46C37" w:rsidP="00C46C37">
            <w:r w:rsidRPr="001B34B9">
              <w:rPr>
                <w:sz w:val="36"/>
                <w:szCs w:val="36"/>
              </w:rPr>
              <w:t>✓</w:t>
            </w:r>
          </w:p>
        </w:tc>
      </w:tr>
    </w:tbl>
    <w:p w14:paraId="5D79D2AD" w14:textId="77777777" w:rsidR="00C46C37" w:rsidRDefault="00C46C37" w:rsidP="00C46C37"/>
    <w:p w14:paraId="5D57CB4A" w14:textId="77777777" w:rsidR="00EE1505" w:rsidRPr="00EE1505" w:rsidRDefault="00EE1505" w:rsidP="00EE1505">
      <w:r w:rsidRPr="00EE1505">
        <w:t>The significant difference in thermal conductivity between aluminium and polymer-based materials is the main reason aluminium is selected. Aluminium has a thermal conductivity of approximately 205 W/</w:t>
      </w:r>
      <w:proofErr w:type="spellStart"/>
      <w:r w:rsidRPr="00EE1505">
        <w:t>m·K</w:t>
      </w:r>
      <w:proofErr w:type="spellEnd"/>
      <w:r w:rsidRPr="00EE1505">
        <w:t>, compared with around 0.2 W/</w:t>
      </w:r>
      <w:proofErr w:type="spellStart"/>
      <w:r w:rsidRPr="00EE1505">
        <w:t>m·K</w:t>
      </w:r>
      <w:proofErr w:type="spellEnd"/>
      <w:r w:rsidRPr="00EE1505">
        <w:t xml:space="preserve"> for plastics. This means aluminium can transfer heat approximately 1000 times more effectively than typical plastic materials.</w:t>
      </w:r>
    </w:p>
    <w:p w14:paraId="0C1EAF21" w14:textId="77777777" w:rsidR="00EE1505" w:rsidRPr="00EE1505" w:rsidRDefault="00EE1505" w:rsidP="00EE1505">
      <w:r w:rsidRPr="00EE1505">
        <w:t>This is especially important because the Poseidon enclosure is sealed and cannot rely on airflow-based cooling. Aluminium therefore acts as a passive heat spreader, distributing heat from internal components across the enclosure surface.</w:t>
      </w:r>
    </w:p>
    <w:p w14:paraId="103135EB" w14:textId="75A2C737" w:rsidR="00EE1505" w:rsidRPr="00EE1505" w:rsidRDefault="00EE1505" w:rsidP="00EE1505">
      <w:r w:rsidRPr="00EE1505">
        <w:t xml:space="preserve">In addition to thermal performance, aluminium provides high mechanical strength and corrosion resistance. This supports the rugged design requirement and compatibility with IP67 waterproofing standards </w:t>
      </w:r>
      <w:sdt>
        <w:sdtPr>
          <w:id w:val="-1217279406"/>
          <w:citation/>
        </w:sdtPr>
        <w:sdtContent>
          <w:r>
            <w:fldChar w:fldCharType="begin"/>
          </w:r>
          <w:r>
            <w:instrText xml:space="preserve"> CITATION Int13 \l 2057 </w:instrText>
          </w:r>
          <w:r>
            <w:fldChar w:fldCharType="separate"/>
          </w:r>
          <w:r w:rsidR="00B57D3B" w:rsidRPr="00B57D3B">
            <w:rPr>
              <w:noProof/>
            </w:rPr>
            <w:t>[1]</w:t>
          </w:r>
          <w:r>
            <w:fldChar w:fldCharType="end"/>
          </w:r>
        </w:sdtContent>
      </w:sdt>
      <w:r w:rsidRPr="00EE1505">
        <w:t>.</w:t>
      </w:r>
    </w:p>
    <w:p w14:paraId="4AEE434D" w14:textId="77777777" w:rsidR="00EE1505" w:rsidRPr="00EE1505" w:rsidRDefault="00EE1505" w:rsidP="00EE1505">
      <w:r w:rsidRPr="00EE1505">
        <w:t>However, the use of a conductive metal enclosure introduces a potential electrical safety risk if internal faults result in the enclosure becoming energised. To mitigate this, all internal components are electrically isolated from the enclosure using insulated standoffs, protective layers, and non-conductive mounting points. The enclosure is maintained as a floating structure rather than being directly connected to the electrical system.</w:t>
      </w:r>
    </w:p>
    <w:p w14:paraId="3198AD07" w14:textId="77777777" w:rsidR="00EE1505" w:rsidRPr="00EE1505" w:rsidRDefault="00EE1505" w:rsidP="00EE1505">
      <w:r w:rsidRPr="00EE1505">
        <w:lastRenderedPageBreak/>
        <w:t>Safety is further supported by the BMS, overcurrent protection, current limiting, and controlled low-voltage outputs. This ensures that internal faults are detected and isolated before they create a hazardous condition.</w:t>
      </w:r>
    </w:p>
    <w:p w14:paraId="7D6EFDC3" w14:textId="73ABE2B7" w:rsidR="00667611" w:rsidRPr="00C46C37" w:rsidRDefault="00EE1505" w:rsidP="00C46C37">
      <w:r w:rsidRPr="00EE1505">
        <w:t>Overall, the enclosure design balances waterproofing, thermal performance, mechanical durability, and user safety.</w:t>
      </w:r>
    </w:p>
    <w:p w14:paraId="33729316" w14:textId="3900B28E" w:rsidR="002512DA" w:rsidRPr="002512DA" w:rsidRDefault="00937AF1" w:rsidP="002512DA">
      <w:pPr>
        <w:pStyle w:val="Heading2"/>
        <w:rPr>
          <w:u w:val="single"/>
        </w:rPr>
      </w:pPr>
      <w:bookmarkStart w:id="16" w:name="_Toc228541473"/>
      <w:r w:rsidRPr="005A4051">
        <w:rPr>
          <w:rFonts w:ascii="Segoe UI Emoji" w:hAnsi="Segoe UI Emoji" w:cs="Segoe UI Emoji"/>
        </w:rPr>
        <w:t>🔱</w:t>
      </w:r>
      <w:r w:rsidRPr="005A4051">
        <w:t xml:space="preserve"> </w:t>
      </w:r>
      <w:r w:rsidR="002512DA" w:rsidRPr="002512DA">
        <w:rPr>
          <w:u w:val="single"/>
        </w:rPr>
        <w:t>4.7 Thermal Management Strategy</w:t>
      </w:r>
      <w:bookmarkEnd w:id="16"/>
    </w:p>
    <w:p w14:paraId="7C3B7F9E" w14:textId="77777777" w:rsidR="000707F1" w:rsidRPr="000707F1" w:rsidRDefault="000707F1" w:rsidP="000707F1">
      <w:r w:rsidRPr="000707F1">
        <w:t>Thermal management is a critical design constraint because the sealed enclosure removes the possibility of airflow-based cooling. In many consumer power banks, heat is managed through enclosure openings or airflow. Poseidon cannot use this approach because ventilation would compromise waterproofing.</w:t>
      </w:r>
    </w:p>
    <w:p w14:paraId="119BD95F" w14:textId="77777777" w:rsidR="000707F1" w:rsidRPr="000707F1" w:rsidRDefault="000707F1" w:rsidP="000707F1">
      <w:pPr>
        <w:rPr>
          <w:b/>
          <w:bCs/>
        </w:rPr>
      </w:pPr>
      <w:r w:rsidRPr="000707F1">
        <w:rPr>
          <w:b/>
          <w:bCs/>
        </w:rPr>
        <w:t>Design approach</w:t>
      </w:r>
    </w:p>
    <w:p w14:paraId="22EEC67D" w14:textId="77777777" w:rsidR="000707F1" w:rsidRPr="000707F1" w:rsidRDefault="000707F1" w:rsidP="000707F1">
      <w:r w:rsidRPr="000707F1">
        <w:t>The thermal strategy uses:</w:t>
      </w:r>
    </w:p>
    <w:p w14:paraId="3D416CFF" w14:textId="77777777" w:rsidR="000707F1" w:rsidRPr="000707F1" w:rsidRDefault="000707F1" w:rsidP="000707F1">
      <w:pPr>
        <w:numPr>
          <w:ilvl w:val="0"/>
          <w:numId w:val="31"/>
        </w:numPr>
      </w:pPr>
      <w:r w:rsidRPr="000707F1">
        <w:t xml:space="preserve">Conductive heat transfer from components to enclosure </w:t>
      </w:r>
    </w:p>
    <w:p w14:paraId="11FF4656" w14:textId="77777777" w:rsidR="000707F1" w:rsidRPr="000707F1" w:rsidRDefault="000707F1" w:rsidP="000707F1">
      <w:pPr>
        <w:numPr>
          <w:ilvl w:val="0"/>
          <w:numId w:val="31"/>
        </w:numPr>
      </w:pPr>
      <w:r w:rsidRPr="000707F1">
        <w:t xml:space="preserve">Thermal interface materials (TIMs) </w:t>
      </w:r>
    </w:p>
    <w:p w14:paraId="093A009A" w14:textId="77777777" w:rsidR="000707F1" w:rsidRPr="000707F1" w:rsidRDefault="000707F1" w:rsidP="000707F1">
      <w:pPr>
        <w:numPr>
          <w:ilvl w:val="0"/>
          <w:numId w:val="31"/>
        </w:numPr>
      </w:pPr>
      <w:r w:rsidRPr="000707F1">
        <w:t xml:space="preserve">Aluminium enclosure as passive heat spreader </w:t>
      </w:r>
    </w:p>
    <w:p w14:paraId="1135BFA2" w14:textId="77777777" w:rsidR="000707F1" w:rsidRPr="000707F1" w:rsidRDefault="000707F1" w:rsidP="000707F1">
      <w:pPr>
        <w:numPr>
          <w:ilvl w:val="0"/>
          <w:numId w:val="31"/>
        </w:numPr>
      </w:pPr>
      <w:r w:rsidRPr="000707F1">
        <w:t xml:space="preserve">Passive cooling through natural convection and radiation </w:t>
      </w:r>
    </w:p>
    <w:p w14:paraId="5605595B" w14:textId="77777777" w:rsidR="000707F1" w:rsidRPr="000707F1" w:rsidRDefault="000707F1" w:rsidP="000707F1">
      <w:pPr>
        <w:numPr>
          <w:ilvl w:val="0"/>
          <w:numId w:val="31"/>
        </w:numPr>
      </w:pPr>
      <w:r w:rsidRPr="000707F1">
        <w:t xml:space="preserve">Temperature monitoring and automatic shutdown </w:t>
      </w:r>
    </w:p>
    <w:p w14:paraId="2641D80B" w14:textId="77777777" w:rsidR="000707F1" w:rsidRPr="000707F1" w:rsidRDefault="000707F1" w:rsidP="000707F1">
      <w:r w:rsidRPr="000707F1">
        <w:t>Heat is generated primarily by the battery pack, DC–DC converter, and USB-C power delivery circuitry during high-load operation.</w:t>
      </w:r>
    </w:p>
    <w:p w14:paraId="4709EB9F" w14:textId="77777777" w:rsidR="000707F1" w:rsidRPr="000707F1" w:rsidRDefault="000707F1" w:rsidP="000707F1">
      <w:pPr>
        <w:rPr>
          <w:b/>
          <w:bCs/>
        </w:rPr>
      </w:pPr>
      <w:r w:rsidRPr="000707F1">
        <w:rPr>
          <w:b/>
          <w:bCs/>
        </w:rPr>
        <w:t>Thermal loss calculation</w:t>
      </w:r>
    </w:p>
    <w:p w14:paraId="62A1137E" w14:textId="77777777" w:rsidR="000707F1" w:rsidRPr="000707F1" w:rsidRDefault="000707F1" w:rsidP="000707F1">
      <w:r w:rsidRPr="000707F1">
        <w:t>Assuming a 100 W output and 90% efficiency:</w:t>
      </w:r>
    </w:p>
    <w:p w14:paraId="5875B5B8" w14:textId="74017960" w:rsidR="000707F1" w:rsidRPr="000707F1" w:rsidRDefault="000707F1" w:rsidP="000707F1">
      <m:oMathPara>
        <m:oMath>
          <m:sSub>
            <m:sSubPr>
              <m:ctrlPr>
                <w:rPr>
                  <w:rFonts w:ascii="Cambria Math" w:hAnsi="Cambria Math"/>
                </w:rPr>
              </m:ctrlPr>
            </m:sSubPr>
            <m:e>
              <m:r>
                <w:rPr>
                  <w:rFonts w:ascii="Cambria Math" w:hAnsi="Cambria Math"/>
                </w:rPr>
                <m:t>P</m:t>
              </m:r>
            </m:e>
            <m:sub>
              <m:r>
                <w:rPr>
                  <w:rFonts w:ascii="Cambria Math" w:hAnsi="Cambria Math"/>
                </w:rPr>
                <m:t>loss</m:t>
              </m:r>
            </m:sub>
          </m:sSub>
          <m:r>
            <w:rPr>
              <w:rFonts w:ascii="Cambria Math" w:hAnsi="Cambria Math"/>
            </w:rPr>
            <m:t>=</m:t>
          </m:r>
          <m:sSub>
            <m:sSubPr>
              <m:ctrlPr>
                <w:rPr>
                  <w:rFonts w:ascii="Cambria Math" w:hAnsi="Cambria Math"/>
                </w:rPr>
              </m:ctrlPr>
            </m:sSubPr>
            <m:e>
              <m:r>
                <w:rPr>
                  <w:rFonts w:ascii="Cambria Math" w:hAnsi="Cambria Math"/>
                </w:rPr>
                <m:t>P</m:t>
              </m:r>
            </m:e>
            <m:sub>
              <m:r>
                <w:rPr>
                  <w:rFonts w:ascii="Cambria Math" w:hAnsi="Cambria Math"/>
                </w:rPr>
                <m:t>out</m:t>
              </m:r>
            </m:sub>
          </m:sSub>
          <m:r>
            <w:rPr>
              <w:rFonts w:ascii="Cambria Math" w:hAnsi="Cambria Math"/>
            </w:rPr>
            <m:t>×(1-η)</m:t>
          </m:r>
          <m:r>
            <w:rPr>
              <w:i/>
            </w:rPr>
            <w:br/>
          </m:r>
        </m:oMath>
        <m:oMath>
          <m:sSub>
            <m:sSubPr>
              <m:ctrlPr>
                <w:rPr>
                  <w:rFonts w:ascii="Cambria Math" w:hAnsi="Cambria Math"/>
                </w:rPr>
              </m:ctrlPr>
            </m:sSubPr>
            <m:e>
              <m:r>
                <w:rPr>
                  <w:rFonts w:ascii="Cambria Math" w:hAnsi="Cambria Math"/>
                </w:rPr>
                <m:t>P</m:t>
              </m:r>
            </m:e>
            <m:sub>
              <m:r>
                <w:rPr>
                  <w:rFonts w:ascii="Cambria Math" w:hAnsi="Cambria Math"/>
                </w:rPr>
                <m:t>loss</m:t>
              </m:r>
            </m:sub>
          </m:sSub>
          <m:r>
            <w:rPr>
              <w:rFonts w:ascii="Cambria Math" w:hAnsi="Cambria Math"/>
            </w:rPr>
            <m:t>=100×(1-0.9)=10W</m:t>
          </m:r>
          <m:r>
            <w:rPr>
              <w:i/>
            </w:rPr>
            <w:br/>
          </m:r>
        </m:oMath>
      </m:oMathPara>
    </w:p>
    <w:p w14:paraId="36C931BB" w14:textId="77777777" w:rsidR="000707F1" w:rsidRPr="000707F1" w:rsidRDefault="000707F1" w:rsidP="000707F1">
      <w:r w:rsidRPr="000707F1">
        <w:t>This confirms that approximately 10 W of heat must be dissipated during full-power operation. If the converter efficiency was only 80%, the heat loss would increase:</w:t>
      </w:r>
    </w:p>
    <w:p w14:paraId="5F859D43" w14:textId="386675E1" w:rsidR="000707F1" w:rsidRPr="000707F1" w:rsidRDefault="000707F1" w:rsidP="000707F1">
      <m:oMathPara>
        <m:oMath>
          <m:sSub>
            <m:sSubPr>
              <m:ctrlPr>
                <w:rPr>
                  <w:rFonts w:ascii="Cambria Math" w:hAnsi="Cambria Math"/>
                </w:rPr>
              </m:ctrlPr>
            </m:sSubPr>
            <m:e>
              <m:r>
                <w:rPr>
                  <w:rFonts w:ascii="Cambria Math" w:hAnsi="Cambria Math"/>
                </w:rPr>
                <m:t>P</m:t>
              </m:r>
            </m:e>
            <m:sub>
              <m:r>
                <w:rPr>
                  <w:rFonts w:ascii="Cambria Math" w:hAnsi="Cambria Math"/>
                </w:rPr>
                <m:t>loss</m:t>
              </m:r>
            </m:sub>
          </m:sSub>
          <m:r>
            <w:rPr>
              <w:rFonts w:ascii="Cambria Math" w:hAnsi="Cambria Math"/>
            </w:rPr>
            <m:t>=100×(1-0.8)=20W</m:t>
          </m:r>
          <m:r>
            <w:rPr>
              <w:i/>
            </w:rPr>
            <w:br/>
          </m:r>
        </m:oMath>
      </m:oMathPara>
    </w:p>
    <w:p w14:paraId="23EEF460" w14:textId="77777777" w:rsidR="000707F1" w:rsidRPr="000707F1" w:rsidRDefault="000707F1" w:rsidP="000707F1">
      <w:r w:rsidRPr="000707F1">
        <w:t>This comparison demonstrates why high-efficiency conversion is essential in the Poseidon design. Doubling the heat loss would place greater thermal stress on the battery, enclosure, and internal electronics.</w:t>
      </w:r>
    </w:p>
    <w:p w14:paraId="2121C2F8" w14:textId="77777777" w:rsidR="000707F1" w:rsidRPr="000707F1" w:rsidRDefault="000707F1" w:rsidP="000707F1">
      <w:r w:rsidRPr="000707F1">
        <w:lastRenderedPageBreak/>
        <w:t>The aluminium enclosure is used to transfer heat away from internal components. Thermal interface materials reduce thermal resistance between hot components and the casing. The enclosure then dissipates heat externally through natural convection and radiation.</w:t>
      </w:r>
    </w:p>
    <w:p w14:paraId="2741717F" w14:textId="1D299456" w:rsidR="000707F1" w:rsidRPr="000707F1" w:rsidRDefault="000707F1" w:rsidP="000707F1">
      <w:r w:rsidRPr="000707F1">
        <w:t xml:space="preserve">Thermal monitoring is included so that if internal temperatures exceed safe limits, the system can reduce output power or shut down. This prevents unsafe thermal buildup and helps mitigate known lithium-ion safety risks </w:t>
      </w:r>
      <w:sdt>
        <w:sdtPr>
          <w:id w:val="1439716647"/>
          <w:citation/>
        </w:sdtPr>
        <w:sdtContent>
          <w:r>
            <w:fldChar w:fldCharType="begin"/>
          </w:r>
          <w:r>
            <w:instrText xml:space="preserve"> CITATION Zha12 \l 2057 </w:instrText>
          </w:r>
          <w:r>
            <w:fldChar w:fldCharType="separate"/>
          </w:r>
          <w:r w:rsidR="00B57D3B" w:rsidRPr="00B57D3B">
            <w:rPr>
              <w:noProof/>
            </w:rPr>
            <w:t>[2]</w:t>
          </w:r>
          <w:r>
            <w:fldChar w:fldCharType="end"/>
          </w:r>
        </w:sdtContent>
      </w:sdt>
      <w:r w:rsidRPr="000707F1">
        <w:t>.</w:t>
      </w:r>
    </w:p>
    <w:p w14:paraId="4965616C" w14:textId="57D74B35" w:rsidR="00450F78" w:rsidRDefault="000707F1" w:rsidP="00450F78">
      <w:r w:rsidRPr="000707F1">
        <w:t>This integrated thermal strategy allows the Poseidon system to maintain waterproof integrity while supporting high-power output.</w:t>
      </w:r>
    </w:p>
    <w:p w14:paraId="3275CFCA" w14:textId="0A5FC225" w:rsidR="00D31600" w:rsidRDefault="00D31600" w:rsidP="00D31600">
      <w:pPr>
        <w:pStyle w:val="Heading2"/>
        <w:rPr>
          <w:u w:val="single"/>
        </w:rPr>
      </w:pPr>
      <w:bookmarkStart w:id="17" w:name="_Toc228541474"/>
      <w:r w:rsidRPr="00D31600">
        <w:rPr>
          <w:rFonts w:ascii="Segoe UI Emoji" w:hAnsi="Segoe UI Emoji" w:cs="Segoe UI Emoji"/>
        </w:rPr>
        <w:t>🔱</w:t>
      </w:r>
      <w:r w:rsidRPr="00D31600">
        <w:t xml:space="preserve"> 4.8 </w:t>
      </w:r>
      <w:r w:rsidRPr="00D31600">
        <w:rPr>
          <w:u w:val="single"/>
        </w:rPr>
        <w:t>Flowchart of Safety Control Logic</w:t>
      </w:r>
      <w:bookmarkEnd w:id="17"/>
    </w:p>
    <w:p w14:paraId="1393B488" w14:textId="77F4D407" w:rsidR="00C42407" w:rsidRDefault="00C42407" w:rsidP="00D31600">
      <w:r w:rsidRPr="00C42407">
        <w:rPr>
          <w:b/>
          <w:bCs/>
        </w:rPr>
        <w:t>Figure 4.</w:t>
      </w:r>
      <w:r>
        <w:rPr>
          <w:b/>
          <w:bCs/>
        </w:rPr>
        <w:t>2</w:t>
      </w:r>
      <w:r w:rsidRPr="00C42407">
        <w:rPr>
          <w:noProof/>
        </w:rPr>
        <w:t xml:space="preserve"> shows the overall Poseidon system architecture. Power enters through either USB-C PD or the optional solar charging input before passing through the BMS, battery pack, DC–DC conversion stage, and output interfaces. Thermal monitoring and protection systems operate in parallel with the main power path, allowing the system to reduce output power or shut down if unsafe voltage, current, or temperature conditions are detected. This supports safe operation inside a sealed waterproof enclosure.</w:t>
      </w:r>
    </w:p>
    <w:p w14:paraId="34C09F86" w14:textId="51B9ECE0" w:rsidR="00C42407" w:rsidRDefault="00C42407" w:rsidP="00D31600">
      <w:r>
        <w:rPr>
          <w:noProof/>
        </w:rPr>
        <w:lastRenderedPageBreak/>
        <w:drawing>
          <wp:inline distT="0" distB="0" distL="0" distR="0" wp14:anchorId="57FEB15E" wp14:editId="116B0CCD">
            <wp:extent cx="5730240" cy="7383780"/>
            <wp:effectExtent l="0" t="0" r="3810" b="7620"/>
            <wp:docPr id="14385337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0">
                      <a:extLst>
                        <a:ext uri="{28A0092B-C50C-407E-A947-70E740481C1C}">
                          <a14:useLocalDpi xmlns:a14="http://schemas.microsoft.com/office/drawing/2010/main" val="0"/>
                        </a:ext>
                      </a:extLst>
                    </a:blip>
                    <a:srcRect b="14096"/>
                    <a:stretch>
                      <a:fillRect/>
                    </a:stretch>
                  </pic:blipFill>
                  <pic:spPr bwMode="auto">
                    <a:xfrm>
                      <a:off x="0" y="0"/>
                      <a:ext cx="5730240" cy="7383780"/>
                    </a:xfrm>
                    <a:prstGeom prst="rect">
                      <a:avLst/>
                    </a:prstGeom>
                    <a:noFill/>
                    <a:ln>
                      <a:noFill/>
                    </a:ln>
                    <a:extLst>
                      <a:ext uri="{53640926-AAD7-44D8-BBD7-CCE9431645EC}">
                        <a14:shadowObscured xmlns:a14="http://schemas.microsoft.com/office/drawing/2010/main"/>
                      </a:ext>
                    </a:extLst>
                  </pic:spPr>
                </pic:pic>
              </a:graphicData>
            </a:graphic>
          </wp:inline>
        </w:drawing>
      </w:r>
      <w:sdt>
        <w:sdtPr>
          <w:id w:val="14748867"/>
          <w:citation/>
        </w:sdtPr>
        <w:sdtContent>
          <w:r w:rsidR="00682733">
            <w:fldChar w:fldCharType="begin"/>
          </w:r>
          <w:r w:rsidR="00682733">
            <w:instrText xml:space="preserve"> CITATION dia26 \l 2057 </w:instrText>
          </w:r>
          <w:r w:rsidR="00682733">
            <w:fldChar w:fldCharType="separate"/>
          </w:r>
          <w:r w:rsidR="00B57D3B">
            <w:rPr>
              <w:noProof/>
            </w:rPr>
            <w:t xml:space="preserve"> </w:t>
          </w:r>
          <w:r w:rsidR="00B57D3B" w:rsidRPr="00B57D3B">
            <w:rPr>
              <w:noProof/>
            </w:rPr>
            <w:t>[10]</w:t>
          </w:r>
          <w:r w:rsidR="00682733">
            <w:fldChar w:fldCharType="end"/>
          </w:r>
        </w:sdtContent>
      </w:sdt>
    </w:p>
    <w:p w14:paraId="206F8956" w14:textId="77777777" w:rsidR="00D31600" w:rsidRPr="00D31600" w:rsidRDefault="00D31600" w:rsidP="00D31600">
      <w:r w:rsidRPr="00D31600">
        <w:t>This flowchart demonstrates how the system prioritises safe operation. The output is only enabled if voltage, temperature, and load conditions remain within defined safe limits. If a fault is detected, the output is disabled to prevent damage to connected devices or internal components.</w:t>
      </w:r>
    </w:p>
    <w:p w14:paraId="491640E1" w14:textId="1A7DF6D7" w:rsidR="00D31600" w:rsidRPr="00D31600" w:rsidRDefault="00D31600" w:rsidP="00D31600">
      <w:r w:rsidRPr="00D31600">
        <w:lastRenderedPageBreak/>
        <w:t>This supports the project safety strategy by showing how electrical and thermal protection are integrated into system operation rather than treated as separate features.</w:t>
      </w:r>
    </w:p>
    <w:p w14:paraId="58959C79" w14:textId="6D734768" w:rsidR="00D31600" w:rsidRPr="00D31600" w:rsidRDefault="00937AF1" w:rsidP="00D31600">
      <w:pPr>
        <w:pStyle w:val="Heading2"/>
        <w:rPr>
          <w:u w:val="single"/>
        </w:rPr>
      </w:pPr>
      <w:bookmarkStart w:id="18" w:name="_Toc228541475"/>
      <w:r w:rsidRPr="005A4051">
        <w:rPr>
          <w:rFonts w:ascii="Segoe UI Emoji" w:hAnsi="Segoe UI Emoji" w:cs="Segoe UI Emoji"/>
        </w:rPr>
        <w:t>🔱</w:t>
      </w:r>
      <w:r w:rsidRPr="005A4051">
        <w:t xml:space="preserve"> </w:t>
      </w:r>
      <w:r w:rsidRPr="00937AF1">
        <w:rPr>
          <w:u w:val="single"/>
        </w:rPr>
        <w:t>4.</w:t>
      </w:r>
      <w:r w:rsidR="00D31600">
        <w:rPr>
          <w:u w:val="single"/>
        </w:rPr>
        <w:t>9</w:t>
      </w:r>
      <w:r w:rsidRPr="00937AF1">
        <w:rPr>
          <w:u w:val="single"/>
        </w:rPr>
        <w:t xml:space="preserve"> Final Component Selection Summary</w:t>
      </w:r>
      <w:bookmarkEnd w:id="18"/>
    </w:p>
    <w:tbl>
      <w:tblPr>
        <w:tblStyle w:val="TableGrid"/>
        <w:tblW w:w="8926" w:type="dxa"/>
        <w:tblLook w:val="04A0" w:firstRow="1" w:lastRow="0" w:firstColumn="1" w:lastColumn="0" w:noHBand="0" w:noVBand="1"/>
      </w:tblPr>
      <w:tblGrid>
        <w:gridCol w:w="2167"/>
        <w:gridCol w:w="1913"/>
        <w:gridCol w:w="1962"/>
        <w:gridCol w:w="1089"/>
        <w:gridCol w:w="1795"/>
      </w:tblGrid>
      <w:tr w:rsidR="00B93801" w14:paraId="10832E47" w14:textId="77777777" w:rsidTr="00A51023">
        <w:trPr>
          <w:trHeight w:val="351"/>
        </w:trPr>
        <w:tc>
          <w:tcPr>
            <w:tcW w:w="2263" w:type="dxa"/>
            <w:shd w:val="clear" w:color="auto" w:fill="4C94D8" w:themeFill="text2" w:themeFillTint="80"/>
          </w:tcPr>
          <w:p w14:paraId="6471F3BD" w14:textId="12CD836B" w:rsidR="00B93801" w:rsidRPr="00A51023" w:rsidRDefault="00B93801" w:rsidP="00B93801">
            <w:pPr>
              <w:rPr>
                <w:b/>
                <w:bCs/>
              </w:rPr>
            </w:pPr>
            <w:r w:rsidRPr="00A51023">
              <w:rPr>
                <w:b/>
                <w:bCs/>
              </w:rPr>
              <w:t>Component</w:t>
            </w:r>
          </w:p>
        </w:tc>
        <w:tc>
          <w:tcPr>
            <w:tcW w:w="1985" w:type="dxa"/>
            <w:shd w:val="clear" w:color="auto" w:fill="4C94D8" w:themeFill="text2" w:themeFillTint="80"/>
          </w:tcPr>
          <w:p w14:paraId="02A08DA7" w14:textId="5CFBDE5B" w:rsidR="00B93801" w:rsidRPr="00A51023" w:rsidRDefault="00B93801" w:rsidP="00B93801">
            <w:pPr>
              <w:rPr>
                <w:b/>
                <w:bCs/>
              </w:rPr>
            </w:pPr>
            <w:r w:rsidRPr="00A51023">
              <w:rPr>
                <w:b/>
                <w:bCs/>
              </w:rPr>
              <w:t>Model</w:t>
            </w:r>
          </w:p>
        </w:tc>
        <w:tc>
          <w:tcPr>
            <w:tcW w:w="1701" w:type="dxa"/>
            <w:shd w:val="clear" w:color="auto" w:fill="4C94D8" w:themeFill="text2" w:themeFillTint="80"/>
          </w:tcPr>
          <w:p w14:paraId="6466FA09" w14:textId="3A2976E4" w:rsidR="00B93801" w:rsidRPr="00A51023" w:rsidRDefault="00B93801" w:rsidP="00B93801">
            <w:pPr>
              <w:rPr>
                <w:b/>
                <w:bCs/>
              </w:rPr>
            </w:pPr>
            <w:r w:rsidRPr="00A51023">
              <w:rPr>
                <w:b/>
                <w:bCs/>
              </w:rPr>
              <w:t>Manufacturer</w:t>
            </w:r>
          </w:p>
        </w:tc>
        <w:tc>
          <w:tcPr>
            <w:tcW w:w="1134" w:type="dxa"/>
            <w:shd w:val="clear" w:color="auto" w:fill="4C94D8" w:themeFill="text2" w:themeFillTint="80"/>
          </w:tcPr>
          <w:p w14:paraId="5D931837" w14:textId="6A9A0979" w:rsidR="00B93801" w:rsidRPr="00A51023" w:rsidRDefault="00B93801" w:rsidP="00B93801">
            <w:pPr>
              <w:rPr>
                <w:b/>
                <w:bCs/>
              </w:rPr>
            </w:pPr>
            <w:r w:rsidRPr="00A51023">
              <w:rPr>
                <w:b/>
                <w:bCs/>
              </w:rPr>
              <w:t>Price (£)</w:t>
            </w:r>
          </w:p>
        </w:tc>
        <w:tc>
          <w:tcPr>
            <w:tcW w:w="1843" w:type="dxa"/>
            <w:shd w:val="clear" w:color="auto" w:fill="4C94D8" w:themeFill="text2" w:themeFillTint="80"/>
          </w:tcPr>
          <w:p w14:paraId="6F14EADE" w14:textId="7CF6C3F3" w:rsidR="00B93801" w:rsidRPr="00A51023" w:rsidRDefault="00B93801" w:rsidP="00B93801">
            <w:pPr>
              <w:rPr>
                <w:b/>
                <w:bCs/>
              </w:rPr>
            </w:pPr>
            <w:r w:rsidRPr="00A51023">
              <w:rPr>
                <w:b/>
                <w:bCs/>
              </w:rPr>
              <w:t>Purpose</w:t>
            </w:r>
          </w:p>
        </w:tc>
      </w:tr>
      <w:tr w:rsidR="00B93801" w14:paraId="0F4823C8" w14:textId="77777777" w:rsidTr="00A51023">
        <w:trPr>
          <w:trHeight w:val="351"/>
        </w:trPr>
        <w:tc>
          <w:tcPr>
            <w:tcW w:w="2263" w:type="dxa"/>
          </w:tcPr>
          <w:p w14:paraId="1393155D" w14:textId="3F1D034C" w:rsidR="00B93801" w:rsidRDefault="00B93801" w:rsidP="00B93801">
            <w:r w:rsidRPr="00B93801">
              <w:t>Battery Cell</w:t>
            </w:r>
          </w:p>
        </w:tc>
        <w:tc>
          <w:tcPr>
            <w:tcW w:w="1985" w:type="dxa"/>
          </w:tcPr>
          <w:p w14:paraId="0CA753C6" w14:textId="64925E17" w:rsidR="00B93801" w:rsidRDefault="00A51023" w:rsidP="00B93801">
            <w:r w:rsidRPr="00A51023">
              <w:t>INR21700-50E</w:t>
            </w:r>
          </w:p>
        </w:tc>
        <w:tc>
          <w:tcPr>
            <w:tcW w:w="1701" w:type="dxa"/>
          </w:tcPr>
          <w:p w14:paraId="0A45953F" w14:textId="08D8BDCC" w:rsidR="00B93801" w:rsidRDefault="00A51023" w:rsidP="00B93801">
            <w:r w:rsidRPr="00A51023">
              <w:t>Samsung</w:t>
            </w:r>
          </w:p>
        </w:tc>
        <w:tc>
          <w:tcPr>
            <w:tcW w:w="1134" w:type="dxa"/>
          </w:tcPr>
          <w:p w14:paraId="2A7B3BD9" w14:textId="601621AF" w:rsidR="00B93801" w:rsidRDefault="00A51023" w:rsidP="00B93801">
            <w:r w:rsidRPr="00A51023">
              <w:t>~£5</w:t>
            </w:r>
            <w:r w:rsidR="00D31600">
              <w:t xml:space="preserve"> per cell</w:t>
            </w:r>
          </w:p>
        </w:tc>
        <w:tc>
          <w:tcPr>
            <w:tcW w:w="1843" w:type="dxa"/>
          </w:tcPr>
          <w:p w14:paraId="54B3C2E1" w14:textId="09BF388B" w:rsidR="00B93801" w:rsidRDefault="00A51023" w:rsidP="00B93801">
            <w:r w:rsidRPr="00A51023">
              <w:t>Energy storage</w:t>
            </w:r>
          </w:p>
        </w:tc>
      </w:tr>
      <w:tr w:rsidR="00B93801" w14:paraId="7256DB96" w14:textId="77777777" w:rsidTr="00A51023">
        <w:trPr>
          <w:trHeight w:val="366"/>
        </w:trPr>
        <w:tc>
          <w:tcPr>
            <w:tcW w:w="2263" w:type="dxa"/>
          </w:tcPr>
          <w:p w14:paraId="5D9174AA" w14:textId="670B5E93" w:rsidR="00B93801" w:rsidRDefault="00B93801" w:rsidP="00B93801">
            <w:r w:rsidRPr="00B93801">
              <w:t>BMS</w:t>
            </w:r>
          </w:p>
        </w:tc>
        <w:tc>
          <w:tcPr>
            <w:tcW w:w="1985" w:type="dxa"/>
          </w:tcPr>
          <w:p w14:paraId="303582C3" w14:textId="15FB4964" w:rsidR="00B93801" w:rsidRDefault="00A51023" w:rsidP="00B93801">
            <w:r w:rsidRPr="00A51023">
              <w:t>BQ76930</w:t>
            </w:r>
          </w:p>
        </w:tc>
        <w:tc>
          <w:tcPr>
            <w:tcW w:w="1701" w:type="dxa"/>
          </w:tcPr>
          <w:p w14:paraId="0FE646FD" w14:textId="511D0248" w:rsidR="00B93801" w:rsidRDefault="00A51023" w:rsidP="00B93801">
            <w:r>
              <w:t>TI</w:t>
            </w:r>
          </w:p>
        </w:tc>
        <w:tc>
          <w:tcPr>
            <w:tcW w:w="1134" w:type="dxa"/>
          </w:tcPr>
          <w:p w14:paraId="103E0AB7" w14:textId="04C4910F" w:rsidR="00B93801" w:rsidRDefault="00A51023" w:rsidP="00B93801">
            <w:r w:rsidRPr="00A51023">
              <w:t>~£10</w:t>
            </w:r>
          </w:p>
        </w:tc>
        <w:tc>
          <w:tcPr>
            <w:tcW w:w="1843" w:type="dxa"/>
          </w:tcPr>
          <w:p w14:paraId="372DC7CD" w14:textId="5C09AEEF" w:rsidR="00B93801" w:rsidRDefault="00D31600" w:rsidP="00B93801">
            <w:r>
              <w:t xml:space="preserve">Battery </w:t>
            </w:r>
            <w:r w:rsidR="00A51023" w:rsidRPr="00A51023">
              <w:t>Protection</w:t>
            </w:r>
          </w:p>
        </w:tc>
      </w:tr>
      <w:tr w:rsidR="00B93801" w14:paraId="1C7338E1" w14:textId="77777777" w:rsidTr="00A51023">
        <w:trPr>
          <w:trHeight w:val="351"/>
        </w:trPr>
        <w:tc>
          <w:tcPr>
            <w:tcW w:w="2263" w:type="dxa"/>
          </w:tcPr>
          <w:p w14:paraId="0932FAB6" w14:textId="0D496A97" w:rsidR="00B93801" w:rsidRDefault="00B93801" w:rsidP="00B93801">
            <w:r w:rsidRPr="00B93801">
              <w:t>PD Controller</w:t>
            </w:r>
          </w:p>
        </w:tc>
        <w:tc>
          <w:tcPr>
            <w:tcW w:w="1985" w:type="dxa"/>
          </w:tcPr>
          <w:p w14:paraId="03C8DD48" w14:textId="5ABF142C" w:rsidR="00B93801" w:rsidRDefault="00A51023" w:rsidP="00B93801">
            <w:r w:rsidRPr="00A51023">
              <w:t>STUSB4500</w:t>
            </w:r>
          </w:p>
        </w:tc>
        <w:tc>
          <w:tcPr>
            <w:tcW w:w="1701" w:type="dxa"/>
          </w:tcPr>
          <w:p w14:paraId="4BDDB95F" w14:textId="5ACB8F3A" w:rsidR="00B93801" w:rsidRDefault="00A51023" w:rsidP="00B93801">
            <w:r>
              <w:t>ST</w:t>
            </w:r>
          </w:p>
        </w:tc>
        <w:tc>
          <w:tcPr>
            <w:tcW w:w="1134" w:type="dxa"/>
          </w:tcPr>
          <w:p w14:paraId="141D3D6B" w14:textId="76B3642E" w:rsidR="00B93801" w:rsidRDefault="00A51023" w:rsidP="00B93801">
            <w:r w:rsidRPr="00A51023">
              <w:t>~£4</w:t>
            </w:r>
          </w:p>
        </w:tc>
        <w:tc>
          <w:tcPr>
            <w:tcW w:w="1843" w:type="dxa"/>
          </w:tcPr>
          <w:p w14:paraId="40C9E56C" w14:textId="45548067" w:rsidR="00B93801" w:rsidRDefault="00D31600" w:rsidP="00B93801">
            <w:r w:rsidRPr="00D31600">
              <w:t>USB-C fast charging</w:t>
            </w:r>
          </w:p>
        </w:tc>
      </w:tr>
      <w:tr w:rsidR="00B93801" w14:paraId="30D90180" w14:textId="77777777" w:rsidTr="00A51023">
        <w:trPr>
          <w:trHeight w:val="351"/>
        </w:trPr>
        <w:tc>
          <w:tcPr>
            <w:tcW w:w="2263" w:type="dxa"/>
          </w:tcPr>
          <w:p w14:paraId="0B59BEA6" w14:textId="319E1323" w:rsidR="00B93801" w:rsidRDefault="00B93801" w:rsidP="00B93801">
            <w:r w:rsidRPr="00B93801">
              <w:t>DC-DC Converter</w:t>
            </w:r>
          </w:p>
        </w:tc>
        <w:tc>
          <w:tcPr>
            <w:tcW w:w="1985" w:type="dxa"/>
          </w:tcPr>
          <w:p w14:paraId="0CF38E8B" w14:textId="19E48C84" w:rsidR="00B93801" w:rsidRDefault="00A51023" w:rsidP="00B93801">
            <w:r w:rsidRPr="00A51023">
              <w:t>LM5176</w:t>
            </w:r>
          </w:p>
        </w:tc>
        <w:tc>
          <w:tcPr>
            <w:tcW w:w="1701" w:type="dxa"/>
          </w:tcPr>
          <w:p w14:paraId="76B032B9" w14:textId="0E89424F" w:rsidR="00B93801" w:rsidRDefault="00A51023" w:rsidP="00B93801">
            <w:r>
              <w:t>TI</w:t>
            </w:r>
          </w:p>
        </w:tc>
        <w:tc>
          <w:tcPr>
            <w:tcW w:w="1134" w:type="dxa"/>
          </w:tcPr>
          <w:p w14:paraId="6096E74E" w14:textId="66C2C8B1" w:rsidR="00B93801" w:rsidRDefault="00A51023" w:rsidP="00B93801">
            <w:r w:rsidRPr="00A51023">
              <w:t>~£8</w:t>
            </w:r>
          </w:p>
        </w:tc>
        <w:tc>
          <w:tcPr>
            <w:tcW w:w="1843" w:type="dxa"/>
          </w:tcPr>
          <w:p w14:paraId="18347E2B" w14:textId="727E2E18" w:rsidR="00B93801" w:rsidRDefault="00D31600" w:rsidP="00B93801">
            <w:r w:rsidRPr="00D31600">
              <w:t>Voltage regulation</w:t>
            </w:r>
          </w:p>
        </w:tc>
      </w:tr>
      <w:tr w:rsidR="00B93801" w14:paraId="013FBBE0" w14:textId="77777777" w:rsidTr="00A51023">
        <w:trPr>
          <w:trHeight w:val="832"/>
        </w:trPr>
        <w:tc>
          <w:tcPr>
            <w:tcW w:w="2263" w:type="dxa"/>
          </w:tcPr>
          <w:p w14:paraId="101B6917" w14:textId="2B609ACD" w:rsidR="00B93801" w:rsidRDefault="00B93801" w:rsidP="00B93801">
            <w:r w:rsidRPr="00B93801">
              <w:t>Connectors</w:t>
            </w:r>
          </w:p>
        </w:tc>
        <w:tc>
          <w:tcPr>
            <w:tcW w:w="1985" w:type="dxa"/>
          </w:tcPr>
          <w:p w14:paraId="069B45D1" w14:textId="13FD8906" w:rsidR="00B93801" w:rsidRDefault="00A51023" w:rsidP="00B93801">
            <w:r w:rsidRPr="00A51023">
              <w:t>IP68 Twist-lock</w:t>
            </w:r>
          </w:p>
        </w:tc>
        <w:tc>
          <w:tcPr>
            <w:tcW w:w="1701" w:type="dxa"/>
          </w:tcPr>
          <w:p w14:paraId="0DD207B8" w14:textId="66C8845D" w:rsidR="00B93801" w:rsidRDefault="00A51023" w:rsidP="00B93801">
            <w:r w:rsidRPr="00A51023">
              <w:t>Various</w:t>
            </w:r>
          </w:p>
        </w:tc>
        <w:tc>
          <w:tcPr>
            <w:tcW w:w="1134" w:type="dxa"/>
          </w:tcPr>
          <w:p w14:paraId="4D7ED870" w14:textId="7EF9291A" w:rsidR="00B93801" w:rsidRDefault="00A51023" w:rsidP="00B93801">
            <w:r w:rsidRPr="00A51023">
              <w:t>£10–£20</w:t>
            </w:r>
          </w:p>
        </w:tc>
        <w:tc>
          <w:tcPr>
            <w:tcW w:w="184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79"/>
            </w:tblGrid>
            <w:tr w:rsidR="00A51023" w:rsidRPr="00A51023" w14:paraId="013CFBD8" w14:textId="77777777">
              <w:trPr>
                <w:tblCellSpacing w:w="15" w:type="dxa"/>
              </w:trPr>
              <w:tc>
                <w:tcPr>
                  <w:tcW w:w="0" w:type="auto"/>
                  <w:vAlign w:val="center"/>
                  <w:hideMark/>
                </w:tcPr>
                <w:p w14:paraId="6B24E39D" w14:textId="188D438D" w:rsidR="00A51023" w:rsidRPr="00A51023" w:rsidRDefault="00A51023" w:rsidP="00A51023">
                  <w:pPr>
                    <w:spacing w:after="0" w:line="240" w:lineRule="auto"/>
                  </w:pPr>
                  <w:r w:rsidRPr="00A51023">
                    <w:t>Waterproof output</w:t>
                  </w:r>
                </w:p>
              </w:tc>
            </w:tr>
          </w:tbl>
          <w:p w14:paraId="1B96400C" w14:textId="77777777" w:rsidR="00A51023" w:rsidRPr="00A51023" w:rsidRDefault="00A51023" w:rsidP="00A51023">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A51023" w:rsidRPr="00A51023" w14:paraId="700149B1" w14:textId="77777777">
              <w:trPr>
                <w:tblCellSpacing w:w="15" w:type="dxa"/>
              </w:trPr>
              <w:tc>
                <w:tcPr>
                  <w:tcW w:w="0" w:type="auto"/>
                  <w:vAlign w:val="center"/>
                  <w:hideMark/>
                </w:tcPr>
                <w:p w14:paraId="6E23D723" w14:textId="74A5D29A" w:rsidR="00A51023" w:rsidRPr="00A51023" w:rsidRDefault="00A51023" w:rsidP="00A51023">
                  <w:pPr>
                    <w:spacing w:after="0" w:line="240" w:lineRule="auto"/>
                  </w:pPr>
                </w:p>
              </w:tc>
            </w:tr>
          </w:tbl>
          <w:p w14:paraId="16421C2E" w14:textId="77777777" w:rsidR="00B93801" w:rsidRDefault="00B93801" w:rsidP="00B93801"/>
        </w:tc>
      </w:tr>
      <w:tr w:rsidR="00B93801" w14:paraId="4B56E3D1" w14:textId="77777777" w:rsidTr="00A51023">
        <w:trPr>
          <w:trHeight w:val="366"/>
        </w:trPr>
        <w:tc>
          <w:tcPr>
            <w:tcW w:w="2263" w:type="dxa"/>
          </w:tcPr>
          <w:p w14:paraId="4A270AC9" w14:textId="61A64E19" w:rsidR="00B93801" w:rsidRDefault="00B93801" w:rsidP="00B93801">
            <w:r w:rsidRPr="00B93801">
              <w:t>Enclosure</w:t>
            </w:r>
          </w:p>
        </w:tc>
        <w:tc>
          <w:tcPr>
            <w:tcW w:w="1985" w:type="dxa"/>
          </w:tcPr>
          <w:p w14:paraId="56D5AD71" w14:textId="2FB2D159" w:rsidR="00B93801" w:rsidRDefault="00A51023" w:rsidP="00B93801">
            <w:r w:rsidRPr="00A51023">
              <w:t>Aluminium CNC</w:t>
            </w:r>
          </w:p>
        </w:tc>
        <w:tc>
          <w:tcPr>
            <w:tcW w:w="1701" w:type="dxa"/>
          </w:tcPr>
          <w:p w14:paraId="5E6B9B85" w14:textId="25DAB0E2" w:rsidR="00B93801" w:rsidRDefault="00A51023" w:rsidP="00B93801">
            <w:r w:rsidRPr="00A51023">
              <w:t>Custom</w:t>
            </w:r>
            <w:r w:rsidR="00D31600">
              <w:t>/supplier</w:t>
            </w:r>
          </w:p>
        </w:tc>
        <w:tc>
          <w:tcPr>
            <w:tcW w:w="1134" w:type="dxa"/>
          </w:tcPr>
          <w:p w14:paraId="613A247E" w14:textId="631390DD" w:rsidR="00B93801" w:rsidRDefault="00A51023" w:rsidP="00B93801">
            <w:r w:rsidRPr="00A51023">
              <w:t>£40–£80</w:t>
            </w:r>
          </w:p>
        </w:tc>
        <w:tc>
          <w:tcPr>
            <w:tcW w:w="1843" w:type="dxa"/>
          </w:tcPr>
          <w:p w14:paraId="0E96D430" w14:textId="0FDE69EA" w:rsidR="00B93801" w:rsidRDefault="00A51023" w:rsidP="00B93801">
            <w:r w:rsidRPr="00A51023">
              <w:t>Structure &amp; cooling</w:t>
            </w:r>
          </w:p>
        </w:tc>
      </w:tr>
    </w:tbl>
    <w:p w14:paraId="2B72DDB9" w14:textId="77777777" w:rsidR="00B93801" w:rsidRDefault="00B93801" w:rsidP="00B93801"/>
    <w:p w14:paraId="28900C84" w14:textId="77777777" w:rsidR="003D4E17" w:rsidRPr="003D4E17" w:rsidRDefault="003D4E17" w:rsidP="003D4E17">
      <w:r w:rsidRPr="003D4E17">
        <w:t>The final component selection represents a balanced engineering solution that meets performance, safety, waterproofing, thermal, and cost requirements. Each component has been selected through comparative evaluation rather than assumption, and supporting manufacturer specifications are included in Appendix A.</w:t>
      </w:r>
    </w:p>
    <w:p w14:paraId="33900888" w14:textId="54E1320E" w:rsidR="00422BBA" w:rsidRDefault="003D4E17" w:rsidP="00B93801">
      <w:r w:rsidRPr="003D4E17">
        <w:t>This demonstrates that the Poseidon design is technically feasible and grounded in real component capabilities rather than purely theoretical design.</w:t>
      </w:r>
    </w:p>
    <w:p w14:paraId="1031C244" w14:textId="77777777" w:rsidR="00B57D3B" w:rsidRDefault="00B57D3B" w:rsidP="00B57D3B">
      <w:r w:rsidRPr="00B57D3B">
        <w:t>The Poseidon system has been designed with a modular architecture to support scalability across multiple variants, namely Standard, Pro, and Max. While the Standard variant is the primary focus of this project, the Pro and Max variants extend the system capability to meet higher power and industrial application requirements.</w:t>
      </w:r>
    </w:p>
    <w:p w14:paraId="7AB87C9B" w14:textId="77777777" w:rsidR="00733ABE" w:rsidRPr="00733ABE" w:rsidRDefault="00733ABE" w:rsidP="00733ABE">
      <w:r w:rsidRPr="00733ABE">
        <w:t>The Poseidon system has been designed with a modular architecture to support scalability across multiple variants, namely Standard, Pro, and Max. While the Standard variant is the primary focus of this project, the Pro and Max variants extend the system capability to meet higher power and industrial application requirements.</w:t>
      </w:r>
    </w:p>
    <w:p w14:paraId="5FF66C44" w14:textId="11412980" w:rsidR="00B57D3B" w:rsidRPr="00B57D3B" w:rsidRDefault="00B57D3B" w:rsidP="00B57D3B">
      <w:r w:rsidRPr="00B57D3B">
        <w:t>The key differences between the variants are summarised in Table 4.</w:t>
      </w:r>
      <w:r w:rsidR="00733ABE">
        <w:t>9</w:t>
      </w:r>
      <w:r w:rsidRPr="00B57D3B">
        <w:t>.</w:t>
      </w:r>
    </w:p>
    <w:p w14:paraId="0BA44413" w14:textId="0BE1C46F" w:rsidR="00B57D3B" w:rsidRPr="00B57D3B" w:rsidRDefault="00B57D3B" w:rsidP="00B57D3B">
      <w:pPr>
        <w:rPr>
          <w:b/>
          <w:bCs/>
        </w:rPr>
      </w:pPr>
      <w:r w:rsidRPr="00B57D3B">
        <w:rPr>
          <w:b/>
          <w:bCs/>
        </w:rPr>
        <w:t>Table 4.</w:t>
      </w:r>
      <w:r>
        <w:rPr>
          <w:b/>
          <w:bCs/>
        </w:rPr>
        <w:t>9</w:t>
      </w:r>
      <w:r w:rsidR="00733ABE">
        <w:rPr>
          <w:b/>
          <w:bCs/>
        </w:rPr>
        <w:t xml:space="preserve"> </w:t>
      </w:r>
      <w:r w:rsidRPr="00B57D3B">
        <w:rPr>
          <w:b/>
          <w:bCs/>
        </w:rPr>
        <w:t>– Poseidon Variant Comparison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92"/>
        <w:gridCol w:w="1356"/>
        <w:gridCol w:w="1931"/>
        <w:gridCol w:w="2662"/>
      </w:tblGrid>
      <w:tr w:rsidR="00B57D3B" w:rsidRPr="00B57D3B" w14:paraId="308AB7C7" w14:textId="77777777">
        <w:trPr>
          <w:tblHeader/>
          <w:tblCellSpacing w:w="15" w:type="dxa"/>
        </w:trPr>
        <w:tc>
          <w:tcPr>
            <w:tcW w:w="0" w:type="auto"/>
            <w:vAlign w:val="center"/>
            <w:hideMark/>
          </w:tcPr>
          <w:p w14:paraId="37D43870" w14:textId="77777777" w:rsidR="00B57D3B" w:rsidRPr="00B57D3B" w:rsidRDefault="00B57D3B" w:rsidP="00B57D3B">
            <w:pPr>
              <w:rPr>
                <w:b/>
                <w:bCs/>
              </w:rPr>
            </w:pPr>
            <w:r w:rsidRPr="00B57D3B">
              <w:rPr>
                <w:b/>
                <w:bCs/>
              </w:rPr>
              <w:t>Feature</w:t>
            </w:r>
          </w:p>
        </w:tc>
        <w:tc>
          <w:tcPr>
            <w:tcW w:w="0" w:type="auto"/>
            <w:vAlign w:val="center"/>
            <w:hideMark/>
          </w:tcPr>
          <w:p w14:paraId="6385E89E" w14:textId="77777777" w:rsidR="00B57D3B" w:rsidRPr="00B57D3B" w:rsidRDefault="00B57D3B" w:rsidP="00B57D3B">
            <w:pPr>
              <w:rPr>
                <w:b/>
                <w:bCs/>
              </w:rPr>
            </w:pPr>
            <w:r w:rsidRPr="00B57D3B">
              <w:rPr>
                <w:b/>
                <w:bCs/>
              </w:rPr>
              <w:t>Standard</w:t>
            </w:r>
          </w:p>
        </w:tc>
        <w:tc>
          <w:tcPr>
            <w:tcW w:w="0" w:type="auto"/>
            <w:vAlign w:val="center"/>
            <w:hideMark/>
          </w:tcPr>
          <w:p w14:paraId="2339DDA0" w14:textId="77777777" w:rsidR="00B57D3B" w:rsidRPr="00B57D3B" w:rsidRDefault="00B57D3B" w:rsidP="00B57D3B">
            <w:pPr>
              <w:rPr>
                <w:b/>
                <w:bCs/>
              </w:rPr>
            </w:pPr>
            <w:r w:rsidRPr="00B57D3B">
              <w:rPr>
                <w:b/>
                <w:bCs/>
              </w:rPr>
              <w:t>Pro</w:t>
            </w:r>
          </w:p>
        </w:tc>
        <w:tc>
          <w:tcPr>
            <w:tcW w:w="0" w:type="auto"/>
            <w:vAlign w:val="center"/>
            <w:hideMark/>
          </w:tcPr>
          <w:p w14:paraId="7DF80FFF" w14:textId="77777777" w:rsidR="00B57D3B" w:rsidRPr="00B57D3B" w:rsidRDefault="00B57D3B" w:rsidP="00B57D3B">
            <w:pPr>
              <w:rPr>
                <w:b/>
                <w:bCs/>
              </w:rPr>
            </w:pPr>
            <w:r w:rsidRPr="00B57D3B">
              <w:rPr>
                <w:b/>
                <w:bCs/>
              </w:rPr>
              <w:t>Max</w:t>
            </w:r>
          </w:p>
        </w:tc>
      </w:tr>
      <w:tr w:rsidR="00B57D3B" w:rsidRPr="00B57D3B" w14:paraId="4A848904" w14:textId="77777777">
        <w:trPr>
          <w:tblCellSpacing w:w="15" w:type="dxa"/>
        </w:trPr>
        <w:tc>
          <w:tcPr>
            <w:tcW w:w="0" w:type="auto"/>
            <w:vAlign w:val="center"/>
            <w:hideMark/>
          </w:tcPr>
          <w:p w14:paraId="54B916CC" w14:textId="77777777" w:rsidR="00B57D3B" w:rsidRPr="00B57D3B" w:rsidRDefault="00B57D3B" w:rsidP="00B57D3B">
            <w:r w:rsidRPr="00B57D3B">
              <w:t>Battery Type</w:t>
            </w:r>
          </w:p>
        </w:tc>
        <w:tc>
          <w:tcPr>
            <w:tcW w:w="0" w:type="auto"/>
            <w:vAlign w:val="center"/>
            <w:hideMark/>
          </w:tcPr>
          <w:p w14:paraId="5BAC7137" w14:textId="77777777" w:rsidR="00B57D3B" w:rsidRPr="00B57D3B" w:rsidRDefault="00B57D3B" w:rsidP="00B57D3B">
            <w:r w:rsidRPr="00B57D3B">
              <w:t>Li-ion (NMC)</w:t>
            </w:r>
          </w:p>
        </w:tc>
        <w:tc>
          <w:tcPr>
            <w:tcW w:w="0" w:type="auto"/>
            <w:vAlign w:val="center"/>
            <w:hideMark/>
          </w:tcPr>
          <w:p w14:paraId="01803469" w14:textId="77777777" w:rsidR="00B57D3B" w:rsidRPr="00B57D3B" w:rsidRDefault="00B57D3B" w:rsidP="00B57D3B">
            <w:proofErr w:type="spellStart"/>
            <w:r w:rsidRPr="00B57D3B">
              <w:t>LiFePO</w:t>
            </w:r>
            <w:proofErr w:type="spellEnd"/>
            <w:r w:rsidRPr="00B57D3B">
              <w:t>₄</w:t>
            </w:r>
          </w:p>
        </w:tc>
        <w:tc>
          <w:tcPr>
            <w:tcW w:w="0" w:type="auto"/>
            <w:vAlign w:val="center"/>
            <w:hideMark/>
          </w:tcPr>
          <w:p w14:paraId="2E674310" w14:textId="77777777" w:rsidR="00B57D3B" w:rsidRPr="00B57D3B" w:rsidRDefault="00B57D3B" w:rsidP="00B57D3B">
            <w:proofErr w:type="spellStart"/>
            <w:r w:rsidRPr="00B57D3B">
              <w:t>LiFePO</w:t>
            </w:r>
            <w:proofErr w:type="spellEnd"/>
            <w:r w:rsidRPr="00B57D3B">
              <w:t>₄</w:t>
            </w:r>
          </w:p>
        </w:tc>
      </w:tr>
      <w:tr w:rsidR="00B57D3B" w:rsidRPr="00B57D3B" w14:paraId="4457872E" w14:textId="77777777">
        <w:trPr>
          <w:tblCellSpacing w:w="15" w:type="dxa"/>
        </w:trPr>
        <w:tc>
          <w:tcPr>
            <w:tcW w:w="0" w:type="auto"/>
            <w:vAlign w:val="center"/>
            <w:hideMark/>
          </w:tcPr>
          <w:p w14:paraId="59893961" w14:textId="77777777" w:rsidR="00B57D3B" w:rsidRPr="00B57D3B" w:rsidRDefault="00B57D3B" w:rsidP="00B57D3B">
            <w:r w:rsidRPr="00B57D3B">
              <w:lastRenderedPageBreak/>
              <w:t>Capacity</w:t>
            </w:r>
          </w:p>
        </w:tc>
        <w:tc>
          <w:tcPr>
            <w:tcW w:w="0" w:type="auto"/>
            <w:vAlign w:val="center"/>
            <w:hideMark/>
          </w:tcPr>
          <w:p w14:paraId="006B1502" w14:textId="77777777" w:rsidR="00B57D3B" w:rsidRPr="00B57D3B" w:rsidRDefault="00B57D3B" w:rsidP="00B57D3B">
            <w:r w:rsidRPr="00B57D3B">
              <w:t>~100Wh</w:t>
            </w:r>
          </w:p>
        </w:tc>
        <w:tc>
          <w:tcPr>
            <w:tcW w:w="0" w:type="auto"/>
            <w:vAlign w:val="center"/>
            <w:hideMark/>
          </w:tcPr>
          <w:p w14:paraId="2711AE3E" w14:textId="77777777" w:rsidR="00B57D3B" w:rsidRPr="00B57D3B" w:rsidRDefault="00B57D3B" w:rsidP="00B57D3B">
            <w:r w:rsidRPr="00B57D3B">
              <w:t>300–500Wh</w:t>
            </w:r>
          </w:p>
        </w:tc>
        <w:tc>
          <w:tcPr>
            <w:tcW w:w="0" w:type="auto"/>
            <w:vAlign w:val="center"/>
            <w:hideMark/>
          </w:tcPr>
          <w:p w14:paraId="6C56430F" w14:textId="77777777" w:rsidR="00B57D3B" w:rsidRPr="00B57D3B" w:rsidRDefault="00B57D3B" w:rsidP="00B57D3B">
            <w:r w:rsidRPr="00B57D3B">
              <w:t>500Wh+</w:t>
            </w:r>
          </w:p>
        </w:tc>
      </w:tr>
      <w:tr w:rsidR="00B57D3B" w:rsidRPr="00B57D3B" w14:paraId="41983044" w14:textId="77777777">
        <w:trPr>
          <w:tblCellSpacing w:w="15" w:type="dxa"/>
        </w:trPr>
        <w:tc>
          <w:tcPr>
            <w:tcW w:w="0" w:type="auto"/>
            <w:vAlign w:val="center"/>
            <w:hideMark/>
          </w:tcPr>
          <w:p w14:paraId="6CE9C128" w14:textId="77777777" w:rsidR="00B57D3B" w:rsidRPr="00B57D3B" w:rsidRDefault="00B57D3B" w:rsidP="00B57D3B">
            <w:r w:rsidRPr="00B57D3B">
              <w:t>Output Power</w:t>
            </w:r>
          </w:p>
        </w:tc>
        <w:tc>
          <w:tcPr>
            <w:tcW w:w="0" w:type="auto"/>
            <w:vAlign w:val="center"/>
            <w:hideMark/>
          </w:tcPr>
          <w:p w14:paraId="5EA40661" w14:textId="77777777" w:rsidR="00B57D3B" w:rsidRPr="00B57D3B" w:rsidRDefault="00B57D3B" w:rsidP="00B57D3B">
            <w:r w:rsidRPr="00B57D3B">
              <w:t>100W</w:t>
            </w:r>
          </w:p>
        </w:tc>
        <w:tc>
          <w:tcPr>
            <w:tcW w:w="0" w:type="auto"/>
            <w:vAlign w:val="center"/>
            <w:hideMark/>
          </w:tcPr>
          <w:p w14:paraId="559591FA" w14:textId="77777777" w:rsidR="00B57D3B" w:rsidRPr="00B57D3B" w:rsidRDefault="00B57D3B" w:rsidP="00B57D3B">
            <w:r w:rsidRPr="00B57D3B">
              <w:t>200–300W</w:t>
            </w:r>
          </w:p>
        </w:tc>
        <w:tc>
          <w:tcPr>
            <w:tcW w:w="0" w:type="auto"/>
            <w:vAlign w:val="center"/>
            <w:hideMark/>
          </w:tcPr>
          <w:p w14:paraId="660DFC62" w14:textId="77777777" w:rsidR="00B57D3B" w:rsidRPr="00B57D3B" w:rsidRDefault="00B57D3B" w:rsidP="00B57D3B">
            <w:r w:rsidRPr="00B57D3B">
              <w:t>500W+</w:t>
            </w:r>
          </w:p>
        </w:tc>
      </w:tr>
      <w:tr w:rsidR="00B57D3B" w:rsidRPr="00B57D3B" w14:paraId="49B65B20" w14:textId="77777777">
        <w:trPr>
          <w:tblCellSpacing w:w="15" w:type="dxa"/>
        </w:trPr>
        <w:tc>
          <w:tcPr>
            <w:tcW w:w="0" w:type="auto"/>
            <w:vAlign w:val="center"/>
            <w:hideMark/>
          </w:tcPr>
          <w:p w14:paraId="0680736E" w14:textId="77777777" w:rsidR="00B57D3B" w:rsidRPr="00B57D3B" w:rsidRDefault="00B57D3B" w:rsidP="00B57D3B">
            <w:r w:rsidRPr="00B57D3B">
              <w:t>Cooling</w:t>
            </w:r>
          </w:p>
        </w:tc>
        <w:tc>
          <w:tcPr>
            <w:tcW w:w="0" w:type="auto"/>
            <w:vAlign w:val="center"/>
            <w:hideMark/>
          </w:tcPr>
          <w:p w14:paraId="08D8E475" w14:textId="77777777" w:rsidR="00B57D3B" w:rsidRPr="00B57D3B" w:rsidRDefault="00B57D3B" w:rsidP="00B57D3B">
            <w:r w:rsidRPr="00B57D3B">
              <w:t>Passive</w:t>
            </w:r>
          </w:p>
        </w:tc>
        <w:tc>
          <w:tcPr>
            <w:tcW w:w="0" w:type="auto"/>
            <w:vAlign w:val="center"/>
            <w:hideMark/>
          </w:tcPr>
          <w:p w14:paraId="03C11767" w14:textId="77777777" w:rsidR="00B57D3B" w:rsidRPr="00B57D3B" w:rsidRDefault="00B57D3B" w:rsidP="00B57D3B">
            <w:r w:rsidRPr="00B57D3B">
              <w:t>Enhanced Passive</w:t>
            </w:r>
          </w:p>
        </w:tc>
        <w:tc>
          <w:tcPr>
            <w:tcW w:w="0" w:type="auto"/>
            <w:vAlign w:val="center"/>
            <w:hideMark/>
          </w:tcPr>
          <w:p w14:paraId="21AB750E" w14:textId="77777777" w:rsidR="00B57D3B" w:rsidRPr="00B57D3B" w:rsidRDefault="00B57D3B" w:rsidP="00B57D3B">
            <w:r w:rsidRPr="00B57D3B">
              <w:t>Passive + Optional Active</w:t>
            </w:r>
          </w:p>
        </w:tc>
      </w:tr>
      <w:tr w:rsidR="00B57D3B" w:rsidRPr="00B57D3B" w14:paraId="50D48509" w14:textId="77777777">
        <w:trPr>
          <w:tblCellSpacing w:w="15" w:type="dxa"/>
        </w:trPr>
        <w:tc>
          <w:tcPr>
            <w:tcW w:w="0" w:type="auto"/>
            <w:vAlign w:val="center"/>
            <w:hideMark/>
          </w:tcPr>
          <w:p w14:paraId="73D2A793" w14:textId="77777777" w:rsidR="00B57D3B" w:rsidRPr="00B57D3B" w:rsidRDefault="00B57D3B" w:rsidP="00B57D3B">
            <w:r w:rsidRPr="00B57D3B">
              <w:t>Application</w:t>
            </w:r>
          </w:p>
        </w:tc>
        <w:tc>
          <w:tcPr>
            <w:tcW w:w="0" w:type="auto"/>
            <w:vAlign w:val="center"/>
            <w:hideMark/>
          </w:tcPr>
          <w:p w14:paraId="7373A125" w14:textId="77777777" w:rsidR="00B57D3B" w:rsidRPr="00B57D3B" w:rsidRDefault="00B57D3B" w:rsidP="00B57D3B">
            <w:r w:rsidRPr="00B57D3B">
              <w:t>Consumer</w:t>
            </w:r>
          </w:p>
        </w:tc>
        <w:tc>
          <w:tcPr>
            <w:tcW w:w="0" w:type="auto"/>
            <w:vAlign w:val="center"/>
            <w:hideMark/>
          </w:tcPr>
          <w:p w14:paraId="35F9F444" w14:textId="77777777" w:rsidR="00B57D3B" w:rsidRPr="00B57D3B" w:rsidRDefault="00B57D3B" w:rsidP="00B57D3B">
            <w:r w:rsidRPr="00B57D3B">
              <w:t>Construction</w:t>
            </w:r>
          </w:p>
        </w:tc>
        <w:tc>
          <w:tcPr>
            <w:tcW w:w="0" w:type="auto"/>
            <w:vAlign w:val="center"/>
            <w:hideMark/>
          </w:tcPr>
          <w:p w14:paraId="511C96DD" w14:textId="77777777" w:rsidR="00B57D3B" w:rsidRPr="00B57D3B" w:rsidRDefault="00B57D3B" w:rsidP="00B57D3B">
            <w:r w:rsidRPr="00B57D3B">
              <w:t>Industrial</w:t>
            </w:r>
          </w:p>
        </w:tc>
      </w:tr>
    </w:tbl>
    <w:p w14:paraId="04008191" w14:textId="061F77A6" w:rsidR="00B57D3B" w:rsidRPr="00B57D3B" w:rsidRDefault="00B57D3B" w:rsidP="00B57D3B"/>
    <w:p w14:paraId="22773C3E" w14:textId="77777777" w:rsidR="00B57D3B" w:rsidRPr="00B57D3B" w:rsidRDefault="00B57D3B" w:rsidP="00B57D3B">
      <w:r w:rsidRPr="00B57D3B">
        <w:t xml:space="preserve">The Pro and Max variants are designed to prioritise safety, durability, and extended operational capability. The use of </w:t>
      </w:r>
      <w:proofErr w:type="spellStart"/>
      <w:r w:rsidRPr="00B57D3B">
        <w:t>LiFePO</w:t>
      </w:r>
      <w:proofErr w:type="spellEnd"/>
      <w:r w:rsidRPr="00B57D3B">
        <w:t>₄ battery chemistry improves thermal stability and cycle life, making these variants more suitable for demanding environments such as construction sites and industrial applications.</w:t>
      </w:r>
    </w:p>
    <w:p w14:paraId="534EE293" w14:textId="77777777" w:rsidR="00B57D3B" w:rsidRPr="00B57D3B" w:rsidRDefault="00B57D3B" w:rsidP="00B57D3B">
      <w:r w:rsidRPr="00B57D3B">
        <w:t>In addition, the Pro and Max systems are intended to support higher current outputs, including potential compatibility with external tool battery systems. This aligns with industry practices, where site-based battery packs are designed for robustness and long-term reliability.</w:t>
      </w:r>
    </w:p>
    <w:p w14:paraId="14570942" w14:textId="77777777" w:rsidR="00B57D3B" w:rsidRPr="00B57D3B" w:rsidRDefault="00B57D3B" w:rsidP="00B57D3B">
      <w:r w:rsidRPr="00B57D3B">
        <w:t>The modular system architecture allows these upgrades to be implemented without redesigning the entire system. Key subsystems such as the BMS, DC–DC conversion stage, and enclosure design can be scaled to accommodate increased power requirements.</w:t>
      </w:r>
    </w:p>
    <w:p w14:paraId="71E14FA8" w14:textId="77777777" w:rsidR="00B57D3B" w:rsidRDefault="00B57D3B" w:rsidP="00B93801"/>
    <w:p w14:paraId="7A0CB949" w14:textId="5B71870A" w:rsidR="00682733" w:rsidRDefault="00682733" w:rsidP="00682733">
      <w:pPr>
        <w:pStyle w:val="Heading1"/>
        <w:rPr>
          <w:sz w:val="36"/>
          <w:szCs w:val="36"/>
        </w:rPr>
      </w:pPr>
      <w:bookmarkStart w:id="19" w:name="_Toc228541476"/>
      <w:r w:rsidRPr="00682733">
        <w:rPr>
          <w:rFonts w:ascii="Segoe UI Emoji" w:hAnsi="Segoe UI Emoji" w:cs="Segoe UI Emoji"/>
          <w:sz w:val="36"/>
          <w:szCs w:val="36"/>
        </w:rPr>
        <w:t>🔱</w:t>
      </w:r>
      <w:r w:rsidRPr="00682733">
        <w:rPr>
          <w:sz w:val="36"/>
          <w:szCs w:val="36"/>
        </w:rPr>
        <w:t xml:space="preserve"> 5. Testing, Validation and Performance Evaluation</w:t>
      </w:r>
      <w:bookmarkEnd w:id="19"/>
    </w:p>
    <w:p w14:paraId="4CD3BCA5" w14:textId="7B84A95C" w:rsidR="00682733" w:rsidRPr="00682733" w:rsidRDefault="00682733" w:rsidP="00682733">
      <w:r w:rsidRPr="00682733">
        <w:t xml:space="preserve">The purpose of this section is to validate the Poseidon system design against the functional, safety, and environmental requirements defined in Section 3. Validation is a critical stage in the engineering design process, as it provides evidence that the proposed system </w:t>
      </w:r>
      <w:r w:rsidRPr="00682733">
        <w:t>can operate</w:t>
      </w:r>
      <w:r w:rsidRPr="00682733">
        <w:t xml:space="preserve"> as intended under both normal and fault conditions.</w:t>
      </w:r>
    </w:p>
    <w:p w14:paraId="71F8DBE2" w14:textId="5DC76103" w:rsidR="00682733" w:rsidRPr="00682733" w:rsidRDefault="00682733" w:rsidP="00682733">
      <w:r w:rsidRPr="00682733">
        <w:t>Due to cost constraints associated with component procurement, the development of a physical prototype was not feasible within the scope of this project. In addition, the integration of high-power battery systems and waterproof connectors would require specialised fabrication and testing equipment, further increasing project cost and risk.</w:t>
      </w:r>
    </w:p>
    <w:p w14:paraId="7318540D" w14:textId="77777777" w:rsidR="00682733" w:rsidRPr="00682733" w:rsidRDefault="00682733" w:rsidP="00682733">
      <w:r w:rsidRPr="00682733">
        <w:t>As a result, a simulation-based validation approach was adopted. This approach is widely used in engineering practice during early-stage design, allowing system behaviour to be evaluated prior to physical implementation. Simulation enables the analysis of electrical performance, thermal characteristics, and protection system behaviour under controlled and repeatable conditions.</w:t>
      </w:r>
    </w:p>
    <w:p w14:paraId="075D66BF" w14:textId="77777777" w:rsidR="00682733" w:rsidRPr="00682733" w:rsidRDefault="00682733" w:rsidP="00682733">
      <w:r w:rsidRPr="00682733">
        <w:lastRenderedPageBreak/>
        <w:t>In this project, validation is therefore achieved through a combination of:</w:t>
      </w:r>
    </w:p>
    <w:p w14:paraId="253B4FC8" w14:textId="77777777" w:rsidR="00682733" w:rsidRPr="00682733" w:rsidRDefault="00682733" w:rsidP="00682733">
      <w:pPr>
        <w:numPr>
          <w:ilvl w:val="0"/>
          <w:numId w:val="33"/>
        </w:numPr>
      </w:pPr>
      <w:r w:rsidRPr="00682733">
        <w:t xml:space="preserve">Analytical calculations (power, current, efficiency, thermal behaviour) </w:t>
      </w:r>
    </w:p>
    <w:p w14:paraId="6F706D71" w14:textId="77777777" w:rsidR="00682733" w:rsidRPr="00682733" w:rsidRDefault="00682733" w:rsidP="00682733">
      <w:pPr>
        <w:numPr>
          <w:ilvl w:val="0"/>
          <w:numId w:val="33"/>
        </w:numPr>
      </w:pPr>
      <w:r w:rsidRPr="00682733">
        <w:t xml:space="preserve">Circuit-level simulation of key subsystems (DC–DC conversion and load behaviour) </w:t>
      </w:r>
    </w:p>
    <w:p w14:paraId="47237452" w14:textId="77777777" w:rsidR="00682733" w:rsidRPr="00682733" w:rsidRDefault="00682733" w:rsidP="00682733">
      <w:pPr>
        <w:numPr>
          <w:ilvl w:val="0"/>
          <w:numId w:val="33"/>
        </w:numPr>
      </w:pPr>
      <w:r w:rsidRPr="00682733">
        <w:t xml:space="preserve">Datasheet verification to ensure all components operate within specified limits </w:t>
      </w:r>
    </w:p>
    <w:p w14:paraId="363259C3" w14:textId="77777777" w:rsidR="00682733" w:rsidRPr="00682733" w:rsidRDefault="00682733" w:rsidP="00682733">
      <w:pPr>
        <w:numPr>
          <w:ilvl w:val="0"/>
          <w:numId w:val="33"/>
        </w:numPr>
      </w:pPr>
      <w:r w:rsidRPr="00682733">
        <w:t xml:space="preserve">Logical validation of control and safety systems using flowcharts (Section 4) </w:t>
      </w:r>
    </w:p>
    <w:p w14:paraId="44AA5DDD" w14:textId="77777777" w:rsidR="00682733" w:rsidRPr="00682733" w:rsidRDefault="00682733" w:rsidP="00682733">
      <w:r w:rsidRPr="00682733">
        <w:t>This multi-method approach ensures that the design is not purely conceptual but is supported by engineering evidence and realistic operating assumptions.</w:t>
      </w:r>
    </w:p>
    <w:p w14:paraId="56DFC0D3" w14:textId="77777777" w:rsidR="00682733" w:rsidRPr="00682733" w:rsidRDefault="00682733" w:rsidP="00682733">
      <w:r w:rsidRPr="00682733">
        <w:t>While simulation cannot fully replicate real-world environmental conditions, it provides a reliable indication of system feasibility when supported by manufacturer data and established engineering principles. This approach is consistent with industry design workflows, where simulation is used to reduce development cost, minimise risk, and refine system performance prior to prototyping.</w:t>
      </w:r>
    </w:p>
    <w:p w14:paraId="60F53AD0" w14:textId="77777777" w:rsidR="00682733" w:rsidRPr="00682733" w:rsidRDefault="00682733" w:rsidP="00682733">
      <w:r w:rsidRPr="00682733">
        <w:t>Furthermore, the validation process focuses on key performance areas identified in earlier sections:</w:t>
      </w:r>
    </w:p>
    <w:p w14:paraId="3ADE2770" w14:textId="77777777" w:rsidR="00682733" w:rsidRPr="00682733" w:rsidRDefault="00682733" w:rsidP="00682733">
      <w:pPr>
        <w:numPr>
          <w:ilvl w:val="0"/>
          <w:numId w:val="34"/>
        </w:numPr>
      </w:pPr>
      <w:r w:rsidRPr="00682733">
        <w:t xml:space="preserve">Electrical performance and power delivery capability </w:t>
      </w:r>
    </w:p>
    <w:p w14:paraId="779BC069" w14:textId="77777777" w:rsidR="00682733" w:rsidRPr="00682733" w:rsidRDefault="00682733" w:rsidP="00682733">
      <w:pPr>
        <w:numPr>
          <w:ilvl w:val="0"/>
          <w:numId w:val="34"/>
        </w:numPr>
      </w:pPr>
      <w:r w:rsidRPr="00682733">
        <w:t xml:space="preserve">Thermal performance within a sealed enclosure </w:t>
      </w:r>
    </w:p>
    <w:p w14:paraId="2D317C59" w14:textId="77777777" w:rsidR="00682733" w:rsidRPr="00682733" w:rsidRDefault="00682733" w:rsidP="00682733">
      <w:pPr>
        <w:numPr>
          <w:ilvl w:val="0"/>
          <w:numId w:val="34"/>
        </w:numPr>
      </w:pPr>
      <w:r w:rsidRPr="00682733">
        <w:t xml:space="preserve">Protection system response under fault conditions </w:t>
      </w:r>
    </w:p>
    <w:p w14:paraId="5E7C3414" w14:textId="77777777" w:rsidR="00682733" w:rsidRPr="00682733" w:rsidRDefault="00682733" w:rsidP="00682733">
      <w:pPr>
        <w:numPr>
          <w:ilvl w:val="0"/>
          <w:numId w:val="34"/>
        </w:numPr>
      </w:pPr>
      <w:r w:rsidRPr="00682733">
        <w:t xml:space="preserve">Waterproofing and environmental resilience </w:t>
      </w:r>
    </w:p>
    <w:p w14:paraId="5DE6C39F" w14:textId="77777777" w:rsidR="00682733" w:rsidRPr="00682733" w:rsidRDefault="00682733" w:rsidP="00682733">
      <w:pPr>
        <w:numPr>
          <w:ilvl w:val="0"/>
          <w:numId w:val="34"/>
        </w:numPr>
      </w:pPr>
      <w:r w:rsidRPr="00682733">
        <w:t xml:space="preserve">Overall system efficiency and reliability </w:t>
      </w:r>
    </w:p>
    <w:p w14:paraId="78EB9B3A" w14:textId="77777777" w:rsidR="00682733" w:rsidRPr="00682733" w:rsidRDefault="00682733" w:rsidP="00682733">
      <w:r w:rsidRPr="00682733">
        <w:t>By evaluating these areas, the Poseidon system can be assessed against its primary objective: to deliver a high-performance, waterproof, and safe portable power solution suitable for harsh environments.</w:t>
      </w:r>
    </w:p>
    <w:p w14:paraId="02DB82D9" w14:textId="1BDEBE0E" w:rsidR="00682733" w:rsidRDefault="00211FF7" w:rsidP="00211FF7">
      <w:pPr>
        <w:pStyle w:val="Heading2"/>
        <w:rPr>
          <w:u w:val="single"/>
        </w:rPr>
      </w:pPr>
      <w:bookmarkStart w:id="20" w:name="_Toc228541477"/>
      <w:r w:rsidRPr="00211FF7">
        <w:rPr>
          <w:rFonts w:ascii="Segoe UI Emoji" w:hAnsi="Segoe UI Emoji" w:cs="Segoe UI Emoji"/>
        </w:rPr>
        <w:t>🔱</w:t>
      </w:r>
      <w:r w:rsidRPr="00211FF7">
        <w:t xml:space="preserve"> </w:t>
      </w:r>
      <w:r w:rsidRPr="00211FF7">
        <w:rPr>
          <w:u w:val="single"/>
        </w:rPr>
        <w:t>5.1 Simulation Strategy and Implementation</w:t>
      </w:r>
      <w:bookmarkEnd w:id="20"/>
    </w:p>
    <w:p w14:paraId="2B8B4179" w14:textId="0185FDCA" w:rsidR="00C2127E" w:rsidRPr="00C2127E" w:rsidRDefault="00C2127E" w:rsidP="00C2127E">
      <w:r w:rsidRPr="00C2127E">
        <w:t xml:space="preserve">Following the validation approach outlined in Section 5.0, simulation was used to evaluate the electrical and thermal performance of the Poseidon system under realistic operating conditions. The objective of the simulation stage was to replicate key behaviours of the system, particularly under high-load scenarios, </w:t>
      </w:r>
      <w:r w:rsidRPr="00C2127E">
        <w:t>to</w:t>
      </w:r>
      <w:r w:rsidRPr="00C2127E">
        <w:t xml:space="preserve"> confirm that design assumptions made in Section 4 were valid.</w:t>
      </w:r>
    </w:p>
    <w:p w14:paraId="185B8505" w14:textId="77777777" w:rsidR="00C2127E" w:rsidRPr="00C2127E" w:rsidRDefault="00C2127E" w:rsidP="00C2127E">
      <w:r w:rsidRPr="00C2127E">
        <w:t>Simulation focused on the most critical subsystems:</w:t>
      </w:r>
    </w:p>
    <w:p w14:paraId="0A0ABDED" w14:textId="77777777" w:rsidR="00C2127E" w:rsidRPr="00C2127E" w:rsidRDefault="00C2127E" w:rsidP="00C2127E">
      <w:pPr>
        <w:numPr>
          <w:ilvl w:val="0"/>
          <w:numId w:val="35"/>
        </w:numPr>
      </w:pPr>
      <w:r w:rsidRPr="00C2127E">
        <w:t xml:space="preserve">DC–DC power conversion stage </w:t>
      </w:r>
    </w:p>
    <w:p w14:paraId="5924EDE9" w14:textId="77777777" w:rsidR="00C2127E" w:rsidRPr="00C2127E" w:rsidRDefault="00C2127E" w:rsidP="00C2127E">
      <w:pPr>
        <w:numPr>
          <w:ilvl w:val="0"/>
          <w:numId w:val="35"/>
        </w:numPr>
      </w:pPr>
      <w:r w:rsidRPr="00C2127E">
        <w:t xml:space="preserve">Battery discharge behaviour under load </w:t>
      </w:r>
    </w:p>
    <w:p w14:paraId="78C7E20D" w14:textId="77777777" w:rsidR="00C2127E" w:rsidRPr="00C2127E" w:rsidRDefault="00C2127E" w:rsidP="00C2127E">
      <w:pPr>
        <w:numPr>
          <w:ilvl w:val="0"/>
          <w:numId w:val="35"/>
        </w:numPr>
      </w:pPr>
      <w:r w:rsidRPr="00C2127E">
        <w:lastRenderedPageBreak/>
        <w:t xml:space="preserve">Output regulation at varying power demands </w:t>
      </w:r>
    </w:p>
    <w:p w14:paraId="273807D5" w14:textId="77777777" w:rsidR="00C2127E" w:rsidRPr="00C2127E" w:rsidRDefault="00C2127E" w:rsidP="00C2127E">
      <w:pPr>
        <w:numPr>
          <w:ilvl w:val="0"/>
          <w:numId w:val="35"/>
        </w:numPr>
      </w:pPr>
      <w:r w:rsidRPr="00C2127E">
        <w:t xml:space="preserve">Fault response behaviour (overcurrent and short-circuit conditions) </w:t>
      </w:r>
    </w:p>
    <w:p w14:paraId="2B913AA4" w14:textId="77777777" w:rsidR="00C2127E" w:rsidRPr="00C2127E" w:rsidRDefault="00C2127E" w:rsidP="00C2127E">
      <w:r w:rsidRPr="00C2127E">
        <w:t>Due to the complexity of embedded control systems, microcontroller-level implementation was not simulated directly. Instead, system control logic was validated using the flowchart developed in Section 4, ensuring that protection decisions and system responses were logically consistent.</w:t>
      </w:r>
    </w:p>
    <w:p w14:paraId="7D836B42" w14:textId="77777777" w:rsidR="00C2127E" w:rsidRPr="00C2127E" w:rsidRDefault="00C2127E" w:rsidP="00C2127E">
      <w:r w:rsidRPr="00C2127E">
        <w:t>The simulation environment was configured to represent:</w:t>
      </w:r>
    </w:p>
    <w:p w14:paraId="35B6C055" w14:textId="77777777" w:rsidR="00C2127E" w:rsidRPr="00C2127E" w:rsidRDefault="00C2127E" w:rsidP="00C2127E">
      <w:pPr>
        <w:numPr>
          <w:ilvl w:val="0"/>
          <w:numId w:val="36"/>
        </w:numPr>
      </w:pPr>
      <w:r w:rsidRPr="00C2127E">
        <w:t xml:space="preserve">A lithium-ion battery pack with nominal voltage of approximately 18V </w:t>
      </w:r>
    </w:p>
    <w:p w14:paraId="3EFD525F" w14:textId="77777777" w:rsidR="00C2127E" w:rsidRPr="00C2127E" w:rsidRDefault="00C2127E" w:rsidP="00C2127E">
      <w:pPr>
        <w:numPr>
          <w:ilvl w:val="0"/>
          <w:numId w:val="36"/>
        </w:numPr>
      </w:pPr>
      <w:r w:rsidRPr="00C2127E">
        <w:t xml:space="preserve">A regulated DC–DC converter delivering up to 100W output </w:t>
      </w:r>
    </w:p>
    <w:p w14:paraId="174DEA05" w14:textId="77777777" w:rsidR="00C2127E" w:rsidRPr="00C2127E" w:rsidRDefault="00C2127E" w:rsidP="00C2127E">
      <w:pPr>
        <w:numPr>
          <w:ilvl w:val="0"/>
          <w:numId w:val="36"/>
        </w:numPr>
      </w:pPr>
      <w:r w:rsidRPr="00C2127E">
        <w:t xml:space="preserve">Variable resistive loads to simulate different device demands </w:t>
      </w:r>
    </w:p>
    <w:p w14:paraId="23177DB0" w14:textId="40B85754" w:rsidR="00C2127E" w:rsidRPr="00C2127E" w:rsidRDefault="00C2127E" w:rsidP="00C2127E">
      <w:pPr>
        <w:numPr>
          <w:ilvl w:val="0"/>
          <w:numId w:val="36"/>
        </w:numPr>
      </w:pPr>
      <w:r w:rsidRPr="00C2127E">
        <w:t xml:space="preserve">Efficiency characteristics based on manufacturer datasheets </w:t>
      </w:r>
      <w:sdt>
        <w:sdtPr>
          <w:id w:val="409433273"/>
          <w:citation/>
        </w:sdtPr>
        <w:sdtContent>
          <w:r w:rsidR="00ED4748">
            <w:fldChar w:fldCharType="begin"/>
          </w:r>
          <w:r w:rsidR="00ED4748">
            <w:instrText xml:space="preserve"> CITATION Tex18 \l 2057 </w:instrText>
          </w:r>
          <w:r w:rsidR="00ED4748">
            <w:fldChar w:fldCharType="separate"/>
          </w:r>
          <w:r w:rsidR="00B57D3B" w:rsidRPr="00B57D3B">
            <w:rPr>
              <w:noProof/>
            </w:rPr>
            <w:t>[5]</w:t>
          </w:r>
          <w:r w:rsidR="00ED4748">
            <w:fldChar w:fldCharType="end"/>
          </w:r>
        </w:sdtContent>
      </w:sdt>
    </w:p>
    <w:p w14:paraId="724401E8" w14:textId="639E3F40" w:rsidR="00A70FC4" w:rsidRDefault="00A70FC4" w:rsidP="00DB75C5">
      <w:pPr>
        <w:pStyle w:val="Heading2"/>
        <w:rPr>
          <w:rStyle w:val="Heading2Char"/>
          <w:u w:val="single"/>
        </w:rPr>
      </w:pPr>
      <w:bookmarkStart w:id="21" w:name="_Toc228541478"/>
      <w:r>
        <w:rPr>
          <w:rFonts w:ascii="Segoe UI Emoji" w:hAnsi="Segoe UI Emoji" w:cs="Segoe UI Emoji"/>
        </w:rPr>
        <w:t>🔱</w:t>
      </w:r>
      <w:r>
        <w:t xml:space="preserve"> </w:t>
      </w:r>
      <w:r w:rsidRPr="00A70FC4">
        <w:rPr>
          <w:rStyle w:val="Heading2Char"/>
          <w:u w:val="single"/>
        </w:rPr>
        <w:t>5.2 Electrical Performance Results</w:t>
      </w:r>
      <w:bookmarkEnd w:id="21"/>
      <w:r w:rsidRPr="00A70FC4">
        <w:rPr>
          <w:rStyle w:val="Heading2Char"/>
          <w:u w:val="single"/>
        </w:rPr>
        <w:t xml:space="preserve"> </w:t>
      </w:r>
    </w:p>
    <w:p w14:paraId="44C49EC5" w14:textId="77777777" w:rsidR="00D360A7" w:rsidRPr="00D360A7" w:rsidRDefault="00D360A7" w:rsidP="00D360A7">
      <w:r w:rsidRPr="00D360A7">
        <w:t>The electrical performance of the Poseidon system was evaluated to determine its ability to deliver stable, high-power output under varying load conditions while maintaining efficiency and operating within safe electrical limits.</w:t>
      </w:r>
    </w:p>
    <w:p w14:paraId="460BB8D1" w14:textId="77777777" w:rsidR="00D360A7" w:rsidRPr="00D360A7" w:rsidRDefault="00D360A7" w:rsidP="00D360A7">
      <w:r w:rsidRPr="00D360A7">
        <w:t>This validation is critical as the system is designed to deliver up to 100W output, which places significant demand on the battery, conversion stage, and output interfaces. The testing therefore focuses on voltage stability, efficiency, and current handling capability.</w:t>
      </w:r>
    </w:p>
    <w:p w14:paraId="148D7BF5" w14:textId="77777777" w:rsidR="00D360A7" w:rsidRPr="00D360A7" w:rsidRDefault="00D360A7" w:rsidP="00D360A7">
      <w:r w:rsidRPr="00D360A7">
        <w:t>To ensure realistic evaluation, the system was modelled under the following conditions:</w:t>
      </w:r>
    </w:p>
    <w:p w14:paraId="12D91091" w14:textId="77777777" w:rsidR="00D360A7" w:rsidRPr="00D360A7" w:rsidRDefault="00D360A7" w:rsidP="00D360A7">
      <w:pPr>
        <w:numPr>
          <w:ilvl w:val="0"/>
          <w:numId w:val="37"/>
        </w:numPr>
      </w:pPr>
      <w:r w:rsidRPr="00D360A7">
        <w:t xml:space="preserve">Battery model: Lithium-ion pack (nominal 18V) </w:t>
      </w:r>
    </w:p>
    <w:p w14:paraId="2C5D44BF" w14:textId="77777777" w:rsidR="00D360A7" w:rsidRPr="00D360A7" w:rsidRDefault="00D360A7" w:rsidP="00D360A7">
      <w:pPr>
        <w:numPr>
          <w:ilvl w:val="0"/>
          <w:numId w:val="37"/>
        </w:numPr>
      </w:pPr>
      <w:r w:rsidRPr="00D360A7">
        <w:t xml:space="preserve">Converter: High-efficiency DC–DC (based on LM5176 characteristics [5]) </w:t>
      </w:r>
    </w:p>
    <w:p w14:paraId="11232476" w14:textId="77777777" w:rsidR="00D360A7" w:rsidRPr="00D360A7" w:rsidRDefault="00D360A7" w:rsidP="00D360A7">
      <w:pPr>
        <w:numPr>
          <w:ilvl w:val="0"/>
          <w:numId w:val="37"/>
        </w:numPr>
      </w:pPr>
      <w:r w:rsidRPr="00D360A7">
        <w:t xml:space="preserve">Load: Variable resistive load to simulate device demand </w:t>
      </w:r>
    </w:p>
    <w:p w14:paraId="0C3A8AE0" w14:textId="77777777" w:rsidR="00D360A7" w:rsidRPr="00D360A7" w:rsidRDefault="00D360A7" w:rsidP="00D360A7">
      <w:pPr>
        <w:numPr>
          <w:ilvl w:val="0"/>
          <w:numId w:val="37"/>
        </w:numPr>
      </w:pPr>
      <w:r w:rsidRPr="00D360A7">
        <w:t xml:space="preserve">Output: Regulated 20V USB-C PD equivalent </w:t>
      </w:r>
    </w:p>
    <w:p w14:paraId="72A04BE5" w14:textId="5061E3B3" w:rsidR="00D360A7" w:rsidRPr="00DB75C5" w:rsidRDefault="00D360A7" w:rsidP="00A70FC4">
      <w:r w:rsidRPr="00D360A7">
        <w:t>The simulation was configured to gradually increase load demand from low-power operation (10W) up to full-load conditions (100W), allowing performance trends to be observed.</w:t>
      </w:r>
    </w:p>
    <w:p w14:paraId="6E1E2A64" w14:textId="77777777" w:rsidR="00D22C6C" w:rsidRPr="00D22C6C" w:rsidRDefault="00D22C6C" w:rsidP="00D22C6C">
      <w:pPr>
        <w:rPr>
          <w:b/>
          <w:bCs/>
        </w:rPr>
      </w:pPr>
      <w:r w:rsidRPr="00D22C6C">
        <w:rPr>
          <w:b/>
          <w:bCs/>
        </w:rPr>
        <w:t>5.2.2 Output Voltage Stability</w:t>
      </w:r>
    </w:p>
    <w:p w14:paraId="2CB7A4C1" w14:textId="075CA092" w:rsidR="00D22C6C" w:rsidRPr="00D22C6C" w:rsidRDefault="00D22C6C" w:rsidP="00A70FC4">
      <w:r w:rsidRPr="00D22C6C">
        <w:t>Voltage regulation is a key requirement, as connected devices require a stable supply voltage regardless of load variation.</w:t>
      </w:r>
    </w:p>
    <w:tbl>
      <w:tblPr>
        <w:tblStyle w:val="TableGrid"/>
        <w:tblW w:w="0" w:type="auto"/>
        <w:tblLook w:val="04A0" w:firstRow="1" w:lastRow="0" w:firstColumn="1" w:lastColumn="0" w:noHBand="0" w:noVBand="1"/>
      </w:tblPr>
      <w:tblGrid>
        <w:gridCol w:w="3005"/>
        <w:gridCol w:w="3005"/>
        <w:gridCol w:w="3006"/>
      </w:tblGrid>
      <w:tr w:rsidR="00A70FC4" w14:paraId="18BE265A" w14:textId="77777777" w:rsidTr="00A70FC4">
        <w:tc>
          <w:tcPr>
            <w:tcW w:w="3005" w:type="dxa"/>
            <w:shd w:val="clear" w:color="auto" w:fill="4C94D8" w:themeFill="text2" w:themeFillTint="80"/>
          </w:tcPr>
          <w:p w14:paraId="24C35263" w14:textId="4F80D9DC" w:rsidR="00A70FC4" w:rsidRPr="00A70FC4" w:rsidRDefault="00A70FC4" w:rsidP="00C2127E">
            <w:pPr>
              <w:rPr>
                <w:b/>
                <w:bCs/>
              </w:rPr>
            </w:pPr>
            <w:r w:rsidRPr="00A70FC4">
              <w:rPr>
                <w:b/>
                <w:bCs/>
              </w:rPr>
              <w:t>L</w:t>
            </w:r>
            <w:r w:rsidRPr="00A70FC4">
              <w:rPr>
                <w:b/>
                <w:bCs/>
              </w:rPr>
              <w:t>oad Power (W)</w:t>
            </w:r>
          </w:p>
        </w:tc>
        <w:tc>
          <w:tcPr>
            <w:tcW w:w="3005" w:type="dxa"/>
            <w:shd w:val="clear" w:color="auto" w:fill="4C94D8" w:themeFill="text2" w:themeFillTint="80"/>
          </w:tcPr>
          <w:p w14:paraId="743C620C" w14:textId="4BDDD5F9" w:rsidR="00A70FC4" w:rsidRPr="00A70FC4" w:rsidRDefault="00A70FC4" w:rsidP="00C2127E">
            <w:pPr>
              <w:rPr>
                <w:b/>
                <w:bCs/>
              </w:rPr>
            </w:pPr>
            <w:r w:rsidRPr="00A70FC4">
              <w:rPr>
                <w:b/>
                <w:bCs/>
              </w:rPr>
              <w:t>Output Voltage (V)</w:t>
            </w:r>
          </w:p>
        </w:tc>
        <w:tc>
          <w:tcPr>
            <w:tcW w:w="3006" w:type="dxa"/>
            <w:shd w:val="clear" w:color="auto" w:fill="4C94D8" w:themeFill="text2" w:themeFillTint="80"/>
          </w:tcPr>
          <w:p w14:paraId="4B8A6E81" w14:textId="5EEA28CA" w:rsidR="00A70FC4" w:rsidRPr="00A70FC4" w:rsidRDefault="00A70FC4" w:rsidP="00C2127E">
            <w:pPr>
              <w:rPr>
                <w:b/>
                <w:bCs/>
              </w:rPr>
            </w:pPr>
            <w:r w:rsidRPr="00A70FC4">
              <w:rPr>
                <w:b/>
                <w:bCs/>
              </w:rPr>
              <w:t>Deviation (%)</w:t>
            </w:r>
          </w:p>
        </w:tc>
      </w:tr>
      <w:tr w:rsidR="00A70FC4" w14:paraId="36A733C5" w14:textId="77777777" w:rsidTr="00A70FC4">
        <w:tc>
          <w:tcPr>
            <w:tcW w:w="3005" w:type="dxa"/>
          </w:tcPr>
          <w:p w14:paraId="51D21C37" w14:textId="78B3D389" w:rsidR="00A70FC4" w:rsidRDefault="00A70FC4" w:rsidP="00C2127E">
            <w:r>
              <w:t>10W</w:t>
            </w:r>
          </w:p>
        </w:tc>
        <w:tc>
          <w:tcPr>
            <w:tcW w:w="3005" w:type="dxa"/>
          </w:tcPr>
          <w:p w14:paraId="04915BCD" w14:textId="727FD642" w:rsidR="00A70FC4" w:rsidRDefault="00A70FC4" w:rsidP="00C2127E">
            <w:r w:rsidRPr="00A70FC4">
              <w:t>20.05V</w:t>
            </w:r>
          </w:p>
        </w:tc>
        <w:tc>
          <w:tcPr>
            <w:tcW w:w="3006" w:type="dxa"/>
          </w:tcPr>
          <w:p w14:paraId="577B7793" w14:textId="7E2199C6" w:rsidR="00A70FC4" w:rsidRDefault="00A70FC4" w:rsidP="00C2127E">
            <w:r>
              <w:t>+0.25%</w:t>
            </w:r>
          </w:p>
        </w:tc>
      </w:tr>
      <w:tr w:rsidR="00A70FC4" w14:paraId="1327792F" w14:textId="77777777" w:rsidTr="00A70FC4">
        <w:tc>
          <w:tcPr>
            <w:tcW w:w="3005" w:type="dxa"/>
          </w:tcPr>
          <w:p w14:paraId="4779DF96" w14:textId="22C20106" w:rsidR="00A70FC4" w:rsidRDefault="00A70FC4" w:rsidP="00C2127E">
            <w:r>
              <w:t>50W</w:t>
            </w:r>
          </w:p>
        </w:tc>
        <w:tc>
          <w:tcPr>
            <w:tcW w:w="3005" w:type="dxa"/>
          </w:tcPr>
          <w:p w14:paraId="29836139" w14:textId="07142A81" w:rsidR="00A70FC4" w:rsidRDefault="00A70FC4" w:rsidP="00C2127E">
            <w:r>
              <w:t>19.98V</w:t>
            </w:r>
          </w:p>
        </w:tc>
        <w:tc>
          <w:tcPr>
            <w:tcW w:w="3006" w:type="dxa"/>
          </w:tcPr>
          <w:p w14:paraId="3035987B" w14:textId="1A3B0B28" w:rsidR="00A70FC4" w:rsidRDefault="00A70FC4" w:rsidP="00C2127E">
            <w:r>
              <w:t>-0.10%</w:t>
            </w:r>
          </w:p>
        </w:tc>
      </w:tr>
      <w:tr w:rsidR="00A70FC4" w14:paraId="027A93CF" w14:textId="77777777" w:rsidTr="00A70FC4">
        <w:tc>
          <w:tcPr>
            <w:tcW w:w="3005" w:type="dxa"/>
          </w:tcPr>
          <w:p w14:paraId="6C60B306" w14:textId="59F6C004" w:rsidR="00A70FC4" w:rsidRDefault="00A70FC4" w:rsidP="00C2127E">
            <w:r>
              <w:lastRenderedPageBreak/>
              <w:t>100W</w:t>
            </w:r>
          </w:p>
        </w:tc>
        <w:tc>
          <w:tcPr>
            <w:tcW w:w="3005" w:type="dxa"/>
          </w:tcPr>
          <w:p w14:paraId="54C0DACD" w14:textId="1F508A2A" w:rsidR="00A70FC4" w:rsidRDefault="00A70FC4" w:rsidP="00C2127E">
            <w:r>
              <w:t>19.92V</w:t>
            </w:r>
          </w:p>
        </w:tc>
        <w:tc>
          <w:tcPr>
            <w:tcW w:w="3006" w:type="dxa"/>
          </w:tcPr>
          <w:p w14:paraId="0596BA6D" w14:textId="5A8322F8" w:rsidR="00A70FC4" w:rsidRDefault="00A70FC4" w:rsidP="00C2127E">
            <w:r>
              <w:t>-0.40%</w:t>
            </w:r>
          </w:p>
        </w:tc>
      </w:tr>
    </w:tbl>
    <w:p w14:paraId="7B0F5590" w14:textId="77777777" w:rsidR="00C2127E" w:rsidRDefault="00C2127E" w:rsidP="00C2127E"/>
    <w:p w14:paraId="25229F5D" w14:textId="09B3407C" w:rsidR="00D22C6C" w:rsidRDefault="00D22C6C" w:rsidP="00C2127E">
      <w:r w:rsidRPr="00D22C6C">
        <w:t>The results demonstrate that output voltage remains within ±0.5% of the target value across the full operating range.</w:t>
      </w:r>
    </w:p>
    <w:p w14:paraId="7A2698DF" w14:textId="77777777" w:rsidR="00D22C6C" w:rsidRPr="00D22C6C" w:rsidRDefault="00D22C6C" w:rsidP="00D22C6C">
      <w:r w:rsidRPr="00D22C6C">
        <w:t>Efficiency was evaluated to determine how effectively the system converts battery energy into usable output power.</w:t>
      </w:r>
    </w:p>
    <w:p w14:paraId="35C3A803" w14:textId="77777777" w:rsidR="00D22C6C" w:rsidRPr="00D22C6C" w:rsidRDefault="00D22C6C" w:rsidP="00D22C6C">
      <w:pPr>
        <w:rPr>
          <w:b/>
          <w:bCs/>
        </w:rPr>
      </w:pPr>
      <w:r w:rsidRPr="00D22C6C">
        <w:rPr>
          <w:b/>
          <w:bCs/>
        </w:rPr>
        <w:t>Table 5.2 – Efficiency vs Load</w:t>
      </w:r>
    </w:p>
    <w:tbl>
      <w:tblPr>
        <w:tblStyle w:val="TableGrid"/>
        <w:tblW w:w="0" w:type="auto"/>
        <w:tblLook w:val="04A0" w:firstRow="1" w:lastRow="0" w:firstColumn="1" w:lastColumn="0" w:noHBand="0" w:noVBand="1"/>
      </w:tblPr>
      <w:tblGrid>
        <w:gridCol w:w="4508"/>
        <w:gridCol w:w="4508"/>
      </w:tblGrid>
      <w:tr w:rsidR="00D22C6C" w14:paraId="37FE088B" w14:textId="77777777" w:rsidTr="000B39DA">
        <w:tc>
          <w:tcPr>
            <w:tcW w:w="4508" w:type="dxa"/>
            <w:shd w:val="clear" w:color="auto" w:fill="4C94D8" w:themeFill="text2" w:themeFillTint="80"/>
          </w:tcPr>
          <w:p w14:paraId="705F781C" w14:textId="66C41B8C" w:rsidR="00D22C6C" w:rsidRPr="000B39DA" w:rsidRDefault="000B39DA" w:rsidP="00C2127E">
            <w:r w:rsidRPr="000B39DA">
              <w:t>Load Power (W)</w:t>
            </w:r>
          </w:p>
        </w:tc>
        <w:tc>
          <w:tcPr>
            <w:tcW w:w="4508" w:type="dxa"/>
            <w:shd w:val="clear" w:color="auto" w:fill="4C94D8" w:themeFill="text2" w:themeFillTint="80"/>
          </w:tcPr>
          <w:p w14:paraId="198FAD74" w14:textId="1E16D1E4" w:rsidR="00D22C6C" w:rsidRPr="000B39DA" w:rsidRDefault="000B39DA" w:rsidP="00C2127E">
            <w:r w:rsidRPr="000B39DA">
              <w:t>Efficiency (%)</w:t>
            </w:r>
          </w:p>
        </w:tc>
      </w:tr>
      <w:tr w:rsidR="00D22C6C" w14:paraId="59ECBAD8" w14:textId="77777777" w:rsidTr="00D22C6C">
        <w:tc>
          <w:tcPr>
            <w:tcW w:w="4508" w:type="dxa"/>
          </w:tcPr>
          <w:p w14:paraId="279A8853" w14:textId="3CD58C66" w:rsidR="00D22C6C" w:rsidRDefault="000B39DA" w:rsidP="00C2127E">
            <w:r>
              <w:t>10W</w:t>
            </w:r>
          </w:p>
        </w:tc>
        <w:tc>
          <w:tcPr>
            <w:tcW w:w="4508" w:type="dxa"/>
          </w:tcPr>
          <w:p w14:paraId="6E6CAB18" w14:textId="64EDD5F1" w:rsidR="00D22C6C" w:rsidRDefault="000B39DA" w:rsidP="00C2127E">
            <w:r>
              <w:t>92%</w:t>
            </w:r>
          </w:p>
        </w:tc>
      </w:tr>
      <w:tr w:rsidR="00D22C6C" w14:paraId="0C2E3EE7" w14:textId="77777777" w:rsidTr="00D22C6C">
        <w:tc>
          <w:tcPr>
            <w:tcW w:w="4508" w:type="dxa"/>
          </w:tcPr>
          <w:p w14:paraId="69C8C583" w14:textId="26A432F7" w:rsidR="00D22C6C" w:rsidRDefault="000B39DA" w:rsidP="00C2127E">
            <w:r>
              <w:t>50W</w:t>
            </w:r>
          </w:p>
        </w:tc>
        <w:tc>
          <w:tcPr>
            <w:tcW w:w="4508" w:type="dxa"/>
          </w:tcPr>
          <w:p w14:paraId="564E12A6" w14:textId="113732BC" w:rsidR="00D22C6C" w:rsidRDefault="000B39DA" w:rsidP="00C2127E">
            <w:r>
              <w:t>91%</w:t>
            </w:r>
          </w:p>
        </w:tc>
      </w:tr>
      <w:tr w:rsidR="00D22C6C" w14:paraId="37F28A21" w14:textId="77777777" w:rsidTr="00D22C6C">
        <w:tc>
          <w:tcPr>
            <w:tcW w:w="4508" w:type="dxa"/>
          </w:tcPr>
          <w:p w14:paraId="652FDA2A" w14:textId="6777F5FA" w:rsidR="00D22C6C" w:rsidRDefault="000B39DA" w:rsidP="00C2127E">
            <w:r>
              <w:t>100W</w:t>
            </w:r>
          </w:p>
        </w:tc>
        <w:tc>
          <w:tcPr>
            <w:tcW w:w="4508" w:type="dxa"/>
          </w:tcPr>
          <w:p w14:paraId="77D16A93" w14:textId="5888D0E6" w:rsidR="00D22C6C" w:rsidRDefault="000B39DA" w:rsidP="00C2127E">
            <w:r>
              <w:t>89-90%</w:t>
            </w:r>
          </w:p>
        </w:tc>
      </w:tr>
    </w:tbl>
    <w:p w14:paraId="50646920" w14:textId="77777777" w:rsidR="00D22C6C" w:rsidRDefault="00D22C6C" w:rsidP="00C2127E"/>
    <w:p w14:paraId="15FB6833" w14:textId="66131AB4" w:rsidR="009B7636" w:rsidRDefault="009B7636" w:rsidP="00C2127E">
      <w:r w:rsidRPr="009B7636">
        <w:t>Efficiency decreases slightly at higher loads due to increased switching losses and conduction losses within the converter.</w:t>
      </w:r>
    </w:p>
    <w:p w14:paraId="7D86B41D" w14:textId="7E219CEC" w:rsidR="009B7636" w:rsidRDefault="009B7636" w:rsidP="00C2127E">
      <w:r w:rsidRPr="009B7636">
        <w:t>The results support the design decision to use a high-efficiency converter, as lower-efficiency alternatives would significantly increase heat generation and reduce battery life.</w:t>
      </w:r>
    </w:p>
    <w:p w14:paraId="1BED9DAD" w14:textId="19458900" w:rsidR="00DB75C5" w:rsidRDefault="00DB75C5" w:rsidP="00C2127E">
      <w:pPr>
        <w:rPr>
          <w:b/>
          <w:bCs/>
        </w:rPr>
      </w:pPr>
      <w:r w:rsidRPr="00DB75C5">
        <w:rPr>
          <w:b/>
          <w:bCs/>
        </w:rPr>
        <w:t>5.2.3 Current Demand Validation</w:t>
      </w:r>
    </w:p>
    <w:p w14:paraId="37FA6E0F" w14:textId="77777777" w:rsidR="00DB75C5" w:rsidRPr="00DB75C5" w:rsidRDefault="00DB75C5" w:rsidP="00DB75C5">
      <w:r w:rsidRPr="00DB75C5">
        <w:t>From calculations:</w:t>
      </w:r>
    </w:p>
    <w:p w14:paraId="1D5D028E" w14:textId="250F6D83" w:rsidR="00DB75C5" w:rsidRPr="00DB75C5" w:rsidRDefault="00DB75C5" w:rsidP="00DB75C5">
      <m:oMathPara>
        <m:oMath>
          <m:r>
            <w:rPr>
              <w:rFonts w:ascii="Cambria Math" w:hAnsi="Cambria Math"/>
            </w:rPr>
            <m:t>I=</m:t>
          </m:r>
          <m:f>
            <m:fPr>
              <m:ctrlPr>
                <w:rPr>
                  <w:rFonts w:ascii="Cambria Math" w:hAnsi="Cambria Math"/>
                </w:rPr>
              </m:ctrlPr>
            </m:fPr>
            <m:num>
              <m:r>
                <w:rPr>
                  <w:rFonts w:ascii="Cambria Math" w:hAnsi="Cambria Math"/>
                </w:rPr>
                <m:t>100W</m:t>
              </m:r>
            </m:num>
            <m:den>
              <m:r>
                <w:rPr>
                  <w:rFonts w:ascii="Cambria Math" w:hAnsi="Cambria Math"/>
                </w:rPr>
                <m:t>20V</m:t>
              </m:r>
            </m:den>
          </m:f>
          <m:r>
            <w:rPr>
              <w:rFonts w:ascii="Cambria Math" w:hAnsi="Cambria Math"/>
            </w:rPr>
            <m:t>=5A</m:t>
          </m:r>
          <m:r>
            <w:rPr>
              <w:i/>
            </w:rPr>
            <w:br/>
          </m:r>
        </m:oMath>
      </m:oMathPara>
    </w:p>
    <w:p w14:paraId="1437B18B" w14:textId="77777777" w:rsidR="00DB75C5" w:rsidRPr="00DB75C5" w:rsidRDefault="00DB75C5" w:rsidP="00DB75C5">
      <w:r w:rsidRPr="00DB75C5">
        <w:t>Simulation confirms:</w:t>
      </w:r>
    </w:p>
    <w:p w14:paraId="37A2DE90" w14:textId="77777777" w:rsidR="00DB75C5" w:rsidRPr="00DB75C5" w:rsidRDefault="00DB75C5" w:rsidP="00DB75C5">
      <w:pPr>
        <w:numPr>
          <w:ilvl w:val="0"/>
          <w:numId w:val="39"/>
        </w:numPr>
      </w:pPr>
      <w:r w:rsidRPr="00DB75C5">
        <w:t xml:space="preserve">Output current ≈ 5A at full load </w:t>
      </w:r>
    </w:p>
    <w:p w14:paraId="28FCF311" w14:textId="074C8DD2" w:rsidR="00DB75C5" w:rsidRDefault="00DB75C5" w:rsidP="00C2127E">
      <w:pPr>
        <w:numPr>
          <w:ilvl w:val="0"/>
          <w:numId w:val="39"/>
        </w:numPr>
      </w:pPr>
      <w:r w:rsidRPr="00DB75C5">
        <w:t>Battery current ≈ 6–7A</w:t>
      </w:r>
    </w:p>
    <w:p w14:paraId="55242D0A" w14:textId="7B6FE37D" w:rsidR="009B7636" w:rsidRDefault="009B7636" w:rsidP="00C2127E">
      <w:pPr>
        <w:rPr>
          <w:b/>
          <w:bCs/>
        </w:rPr>
      </w:pPr>
      <w:r w:rsidRPr="009B7636">
        <w:rPr>
          <w:b/>
          <w:bCs/>
        </w:rPr>
        <w:t>5.2.4 Current Demand and Component Stress</w:t>
      </w:r>
    </w:p>
    <w:p w14:paraId="6C793108" w14:textId="77777777" w:rsidR="00DB75C5" w:rsidRPr="00DB75C5" w:rsidRDefault="00DB75C5" w:rsidP="00DB75C5">
      <w:r w:rsidRPr="00DB75C5">
        <w:t>The system must support high current levels, particularly at maximum output.</w:t>
      </w:r>
    </w:p>
    <w:p w14:paraId="005AECC8" w14:textId="77777777" w:rsidR="00DB75C5" w:rsidRPr="00DB75C5" w:rsidRDefault="00DB75C5" w:rsidP="00DB75C5">
      <w:r w:rsidRPr="00DB75C5">
        <w:t>Using:</w:t>
      </w:r>
    </w:p>
    <w:p w14:paraId="3B3A6549" w14:textId="04E82B26" w:rsidR="00DB75C5" w:rsidRPr="00DB75C5" w:rsidRDefault="00DB75C5" w:rsidP="00DB75C5">
      <m:oMathPara>
        <m:oMath>
          <m:r>
            <w:rPr>
              <w:rFonts w:ascii="Cambria Math" w:hAnsi="Cambria Math"/>
            </w:rPr>
            <m:t>P=V×I</m:t>
          </m:r>
          <m:r>
            <w:rPr>
              <w:i/>
            </w:rPr>
            <w:br/>
          </m:r>
        </m:oMath>
        <m:oMath>
          <m:r>
            <w:rPr>
              <w:rFonts w:ascii="Cambria Math" w:hAnsi="Cambria Math"/>
            </w:rPr>
            <m:t>I=</m:t>
          </m:r>
          <m:f>
            <m:fPr>
              <m:ctrlPr>
                <w:rPr>
                  <w:rFonts w:ascii="Cambria Math" w:hAnsi="Cambria Math"/>
                </w:rPr>
              </m:ctrlPr>
            </m:fPr>
            <m:num>
              <m:r>
                <w:rPr>
                  <w:rFonts w:ascii="Cambria Math" w:hAnsi="Cambria Math"/>
                </w:rPr>
                <m:t>100</m:t>
              </m:r>
            </m:num>
            <m:den>
              <m:r>
                <w:rPr>
                  <w:rFonts w:ascii="Cambria Math" w:hAnsi="Cambria Math"/>
                </w:rPr>
                <m:t>20</m:t>
              </m:r>
            </m:den>
          </m:f>
          <m:r>
            <w:rPr>
              <w:rFonts w:ascii="Cambria Math" w:hAnsi="Cambria Math"/>
            </w:rPr>
            <m:t>=5A</m:t>
          </m:r>
          <m:r>
            <w:rPr>
              <w:i/>
            </w:rPr>
            <w:br/>
          </m:r>
        </m:oMath>
      </m:oMathPara>
    </w:p>
    <w:p w14:paraId="4A4C76F0" w14:textId="77777777" w:rsidR="00DB75C5" w:rsidRPr="00DB75C5" w:rsidRDefault="00DB75C5" w:rsidP="00DB75C5">
      <w:r w:rsidRPr="00DB75C5">
        <w:t>Simulation confirms:</w:t>
      </w:r>
    </w:p>
    <w:p w14:paraId="727BC01B" w14:textId="77777777" w:rsidR="00DB75C5" w:rsidRPr="00DB75C5" w:rsidRDefault="00DB75C5" w:rsidP="00DB75C5">
      <w:pPr>
        <w:numPr>
          <w:ilvl w:val="0"/>
          <w:numId w:val="38"/>
        </w:numPr>
      </w:pPr>
      <w:r w:rsidRPr="00DB75C5">
        <w:lastRenderedPageBreak/>
        <w:t xml:space="preserve">Output current ≈ 5A </w:t>
      </w:r>
    </w:p>
    <w:p w14:paraId="1085D3BB" w14:textId="77777777" w:rsidR="00DB75C5" w:rsidRPr="00DB75C5" w:rsidRDefault="00DB75C5" w:rsidP="00DB75C5">
      <w:pPr>
        <w:numPr>
          <w:ilvl w:val="0"/>
          <w:numId w:val="38"/>
        </w:numPr>
      </w:pPr>
      <w:r w:rsidRPr="00DB75C5">
        <w:t>Battery current ≈ 6–7A</w:t>
      </w:r>
    </w:p>
    <w:p w14:paraId="5735DC2C" w14:textId="028F90B1" w:rsidR="009B7636" w:rsidRDefault="00DB75C5" w:rsidP="00C2127E">
      <w:r w:rsidRPr="00DB75C5">
        <w:t>This also highlights the importance of connector selection, as insufficient current capacity would result in overheating and potential failure.</w:t>
      </w:r>
    </w:p>
    <w:p w14:paraId="2CFEA57F" w14:textId="07B4D4EF" w:rsidR="00E26AA0" w:rsidRDefault="00E26AA0" w:rsidP="00E26AA0">
      <w:pPr>
        <w:pStyle w:val="Heading2"/>
        <w:rPr>
          <w:u w:val="single"/>
        </w:rPr>
      </w:pPr>
      <w:bookmarkStart w:id="22" w:name="_Toc228541479"/>
      <w:r w:rsidRPr="00E26AA0">
        <w:rPr>
          <w:rFonts w:ascii="Segoe UI Emoji" w:hAnsi="Segoe UI Emoji" w:cs="Segoe UI Emoji"/>
        </w:rPr>
        <w:t>🔱</w:t>
      </w:r>
      <w:r w:rsidRPr="00E26AA0">
        <w:t xml:space="preserve"> </w:t>
      </w:r>
      <w:r w:rsidRPr="00E26AA0">
        <w:rPr>
          <w:u w:val="single"/>
        </w:rPr>
        <w:t>5.3 Thermal Performance Results</w:t>
      </w:r>
      <w:bookmarkEnd w:id="22"/>
    </w:p>
    <w:p w14:paraId="331E1C6F" w14:textId="77777777" w:rsidR="00BD69EC" w:rsidRPr="00BD69EC" w:rsidRDefault="00BD69EC" w:rsidP="00BD69EC">
      <w:pPr>
        <w:rPr>
          <w:b/>
          <w:bCs/>
        </w:rPr>
      </w:pPr>
      <w:r w:rsidRPr="00BD69EC">
        <w:rPr>
          <w:b/>
          <w:bCs/>
        </w:rPr>
        <w:t>5.3.1 Heat Generation</w:t>
      </w:r>
    </w:p>
    <w:p w14:paraId="13F4FBDF" w14:textId="77777777" w:rsidR="00BD69EC" w:rsidRPr="00BD69EC" w:rsidRDefault="00BD69EC" w:rsidP="00BD69EC">
      <w:pPr>
        <w:rPr>
          <w:b/>
          <w:bCs/>
        </w:rPr>
      </w:pPr>
      <m:oMathPara>
        <m:oMath>
          <m:sSub>
            <m:sSubPr>
              <m:ctrlPr>
                <w:rPr>
                  <w:rFonts w:ascii="Cambria Math" w:hAnsi="Cambria Math"/>
                </w:rPr>
              </m:ctrlPr>
            </m:sSubPr>
            <m:e>
              <m:r>
                <w:rPr>
                  <w:rFonts w:ascii="Cambria Math" w:hAnsi="Cambria Math"/>
                </w:rPr>
                <m:t>P</m:t>
              </m:r>
            </m:e>
            <m:sub>
              <m:r>
                <w:rPr>
                  <w:rFonts w:ascii="Cambria Math" w:hAnsi="Cambria Math"/>
                </w:rPr>
                <m:t>loss</m:t>
              </m:r>
            </m:sub>
          </m:sSub>
          <m:r>
            <w:rPr>
              <w:rFonts w:ascii="Cambria Math" w:hAnsi="Cambria Math"/>
            </w:rPr>
            <m:t>=100×(1-0.9)=10W</m:t>
          </m:r>
          <m:r>
            <w:rPr>
              <w:i/>
            </w:rPr>
            <w:br/>
          </m:r>
        </m:oMath>
      </m:oMathPara>
      <w:r w:rsidRPr="00BD69EC">
        <w:rPr>
          <w:b/>
          <w:bCs/>
        </w:rPr>
        <w:t>5.3.2 Estimated Temperature Rise</w:t>
      </w:r>
    </w:p>
    <w:p w14:paraId="386F46AB" w14:textId="77777777" w:rsidR="00BD69EC" w:rsidRPr="00BD69EC" w:rsidRDefault="00BD69EC" w:rsidP="00BD69EC">
      <w:r w:rsidRPr="00BD69EC">
        <w:t>Using simplified thermal estimation:</w:t>
      </w:r>
    </w:p>
    <w:p w14:paraId="1FF6F1DA" w14:textId="279DE030" w:rsidR="00BD69EC" w:rsidRPr="00BD69EC" w:rsidRDefault="00BD69EC" w:rsidP="00BD69EC">
      <m:oMathPara>
        <m:oMath>
          <m:r>
            <m:rPr>
              <m:sty m:val="p"/>
            </m:rPr>
            <w:rPr>
              <w:rFonts w:ascii="Cambria Math" w:hAnsi="Cambria Math"/>
            </w:rPr>
            <m:t>Δ</m:t>
          </m:r>
          <m:r>
            <w:rPr>
              <w:rFonts w:ascii="Cambria Math" w:hAnsi="Cambria Math"/>
            </w:rPr>
            <m:t>T=</m:t>
          </m:r>
          <m:f>
            <m:fPr>
              <m:ctrlPr>
                <w:rPr>
                  <w:rFonts w:ascii="Cambria Math" w:hAnsi="Cambria Math"/>
                </w:rPr>
              </m:ctrlPr>
            </m:fPr>
            <m:num>
              <m:r>
                <w:rPr>
                  <w:rFonts w:ascii="Cambria Math" w:hAnsi="Cambria Math"/>
                </w:rPr>
                <m:t>P</m:t>
              </m:r>
            </m:num>
            <m:den>
              <m:r>
                <w:rPr>
                  <w:rFonts w:ascii="Cambria Math" w:hAnsi="Cambria Math"/>
                </w:rPr>
                <m:t>hA</m:t>
              </m:r>
            </m:den>
          </m:f>
          <m:r>
            <w:br/>
          </m:r>
        </m:oMath>
      </m:oMathPara>
    </w:p>
    <w:p w14:paraId="5FA908F7" w14:textId="77777777" w:rsidR="00BD69EC" w:rsidRPr="00BD69EC" w:rsidRDefault="00BD69EC" w:rsidP="00BD69EC">
      <w:r w:rsidRPr="00BD69EC">
        <w:t>Assuming:</w:t>
      </w:r>
    </w:p>
    <w:p w14:paraId="72C9E496" w14:textId="77777777" w:rsidR="00BD69EC" w:rsidRPr="00BD69EC" w:rsidRDefault="00BD69EC" w:rsidP="00BD69EC">
      <w:pPr>
        <w:numPr>
          <w:ilvl w:val="0"/>
          <w:numId w:val="40"/>
        </w:numPr>
      </w:pPr>
      <w:r w:rsidRPr="00BD69EC">
        <w:t xml:space="preserve">Heat = 10W </w:t>
      </w:r>
    </w:p>
    <w:p w14:paraId="46534E2C" w14:textId="77777777" w:rsidR="00BD69EC" w:rsidRPr="00BD69EC" w:rsidRDefault="00BD69EC" w:rsidP="00BD69EC">
      <w:pPr>
        <w:numPr>
          <w:ilvl w:val="0"/>
          <w:numId w:val="40"/>
        </w:numPr>
      </w:pPr>
      <w:r w:rsidRPr="00BD69EC">
        <w:t xml:space="preserve">Natural convection coefficient (h) ≈ 10 W/m²K </w:t>
      </w:r>
    </w:p>
    <w:p w14:paraId="04EAB53F" w14:textId="77777777" w:rsidR="00BD69EC" w:rsidRPr="00BD69EC" w:rsidRDefault="00BD69EC" w:rsidP="00BD69EC">
      <w:pPr>
        <w:numPr>
          <w:ilvl w:val="0"/>
          <w:numId w:val="40"/>
        </w:numPr>
      </w:pPr>
      <w:r w:rsidRPr="00BD69EC">
        <w:t xml:space="preserve">Surface area ≈ 0.05 m² </w:t>
      </w:r>
    </w:p>
    <w:p w14:paraId="3B37DB66" w14:textId="537967D1" w:rsidR="00BD69EC" w:rsidRPr="00BD69EC" w:rsidRDefault="00BD69EC" w:rsidP="00BD69EC">
      <m:oMathPara>
        <m:oMath>
          <m:r>
            <m:rPr>
              <m:sty m:val="p"/>
            </m:rPr>
            <w:rPr>
              <w:rFonts w:ascii="Cambria Math" w:hAnsi="Cambria Math"/>
            </w:rPr>
            <m:t>Δ</m:t>
          </m:r>
          <m:r>
            <w:rPr>
              <w:rFonts w:ascii="Cambria Math" w:hAnsi="Cambria Math"/>
            </w:rPr>
            <m:t>T=</m:t>
          </m:r>
          <m:f>
            <m:fPr>
              <m:ctrlPr>
                <w:rPr>
                  <w:rFonts w:ascii="Cambria Math" w:hAnsi="Cambria Math"/>
                </w:rPr>
              </m:ctrlPr>
            </m:fPr>
            <m:num>
              <m:r>
                <w:rPr>
                  <w:rFonts w:ascii="Cambria Math" w:hAnsi="Cambria Math"/>
                </w:rPr>
                <m:t>10</m:t>
              </m:r>
            </m:num>
            <m:den>
              <m:r>
                <w:rPr>
                  <w:rFonts w:ascii="Cambria Math" w:hAnsi="Cambria Math"/>
                </w:rPr>
                <m:t>10×0.05</m:t>
              </m:r>
            </m:den>
          </m:f>
          <m:r>
            <w:rPr>
              <w:rFonts w:ascii="Cambria Math" w:hAnsi="Cambria Math"/>
            </w:rPr>
            <m:t>=20</m:t>
          </m:r>
          <m:r>
            <m:rPr>
              <m:sty m:val="p"/>
            </m:rPr>
            <w:rPr>
              <w:rFonts w:ascii="Cambria Math" w:hAnsi="Cambria Math"/>
            </w:rPr>
            <m:t>°</m:t>
          </m:r>
          <m:r>
            <w:rPr>
              <w:rFonts w:ascii="Cambria Math" w:hAnsi="Cambria Math"/>
            </w:rPr>
            <m:t>C</m:t>
          </m:r>
          <m:r>
            <w:rPr>
              <w:i/>
            </w:rPr>
            <w:br/>
          </m:r>
        </m:oMath>
      </m:oMathPara>
    </w:p>
    <w:p w14:paraId="5E0D5B86" w14:textId="77777777" w:rsidR="00727D3C" w:rsidRPr="00727D3C" w:rsidRDefault="00727D3C" w:rsidP="00727D3C">
      <w:pPr>
        <w:rPr>
          <w:b/>
          <w:bCs/>
        </w:rPr>
      </w:pPr>
      <w:r w:rsidRPr="00727D3C">
        <w:rPr>
          <w:b/>
          <w:bCs/>
        </w:rPr>
        <w:t>5.3.3 Thermal Validation Table</w:t>
      </w:r>
    </w:p>
    <w:p w14:paraId="417D101A" w14:textId="77777777" w:rsidR="00727D3C" w:rsidRPr="00727D3C" w:rsidRDefault="00727D3C" w:rsidP="00727D3C">
      <w:pPr>
        <w:rPr>
          <w:b/>
          <w:bCs/>
        </w:rPr>
      </w:pPr>
      <w:r w:rsidRPr="00727D3C">
        <w:rPr>
          <w:b/>
          <w:bCs/>
        </w:rPr>
        <w:t>Table 5.3 – Thermal Performance</w:t>
      </w:r>
    </w:p>
    <w:tbl>
      <w:tblPr>
        <w:tblStyle w:val="TableGrid"/>
        <w:tblW w:w="9209" w:type="dxa"/>
        <w:tblLook w:val="04A0" w:firstRow="1" w:lastRow="0" w:firstColumn="1" w:lastColumn="0" w:noHBand="0" w:noVBand="1"/>
      </w:tblPr>
      <w:tblGrid>
        <w:gridCol w:w="2309"/>
        <w:gridCol w:w="2465"/>
        <w:gridCol w:w="2592"/>
        <w:gridCol w:w="1843"/>
      </w:tblGrid>
      <w:tr w:rsidR="00727D3C" w14:paraId="6E97CC70" w14:textId="1258DDC3" w:rsidTr="00727D3C">
        <w:tc>
          <w:tcPr>
            <w:tcW w:w="2309" w:type="dxa"/>
            <w:shd w:val="clear" w:color="auto" w:fill="4C94D8" w:themeFill="text2" w:themeFillTint="80"/>
          </w:tcPr>
          <w:p w14:paraId="43005265" w14:textId="178886DE" w:rsidR="00727D3C" w:rsidRPr="00727D3C" w:rsidRDefault="00727D3C" w:rsidP="00BD69EC">
            <w:pPr>
              <w:rPr>
                <w:b/>
                <w:bCs/>
              </w:rPr>
            </w:pPr>
            <w:r w:rsidRPr="00727D3C">
              <w:rPr>
                <w:b/>
                <w:bCs/>
              </w:rPr>
              <w:t>Load</w:t>
            </w:r>
            <w:r>
              <w:rPr>
                <w:b/>
                <w:bCs/>
              </w:rPr>
              <w:t xml:space="preserve"> (W)</w:t>
            </w:r>
          </w:p>
        </w:tc>
        <w:tc>
          <w:tcPr>
            <w:tcW w:w="2465" w:type="dxa"/>
            <w:shd w:val="clear" w:color="auto" w:fill="4C94D8" w:themeFill="text2" w:themeFillTint="80"/>
          </w:tcPr>
          <w:p w14:paraId="7E65D7E9" w14:textId="50BBD368" w:rsidR="00727D3C" w:rsidRPr="00727D3C" w:rsidRDefault="00727D3C" w:rsidP="00BD69EC">
            <w:pPr>
              <w:rPr>
                <w:b/>
                <w:bCs/>
              </w:rPr>
            </w:pPr>
            <w:r w:rsidRPr="00727D3C">
              <w:rPr>
                <w:b/>
                <w:bCs/>
              </w:rPr>
              <w:t>Heat Generated</w:t>
            </w:r>
            <w:r>
              <w:rPr>
                <w:b/>
                <w:bCs/>
              </w:rPr>
              <w:t xml:space="preserve"> (W)</w:t>
            </w:r>
          </w:p>
        </w:tc>
        <w:tc>
          <w:tcPr>
            <w:tcW w:w="2592" w:type="dxa"/>
            <w:shd w:val="clear" w:color="auto" w:fill="4C94D8" w:themeFill="text2" w:themeFillTint="80"/>
          </w:tcPr>
          <w:p w14:paraId="24190314" w14:textId="5F987478" w:rsidR="00727D3C" w:rsidRPr="00727D3C" w:rsidRDefault="00727D3C" w:rsidP="00BD69EC">
            <w:pPr>
              <w:rPr>
                <w:b/>
                <w:bCs/>
              </w:rPr>
            </w:pPr>
            <w:r w:rsidRPr="00727D3C">
              <w:rPr>
                <w:b/>
                <w:bCs/>
              </w:rPr>
              <w:t>Estimated Temp Rise</w:t>
            </w:r>
          </w:p>
        </w:tc>
        <w:tc>
          <w:tcPr>
            <w:tcW w:w="1843" w:type="dxa"/>
            <w:shd w:val="clear" w:color="auto" w:fill="4C94D8" w:themeFill="text2" w:themeFillTint="80"/>
          </w:tcPr>
          <w:p w14:paraId="76403C81" w14:textId="4B1F1B7F" w:rsidR="00727D3C" w:rsidRPr="00727D3C" w:rsidRDefault="00727D3C" w:rsidP="00BD69EC">
            <w:pPr>
              <w:rPr>
                <w:b/>
                <w:bCs/>
              </w:rPr>
            </w:pPr>
            <w:r w:rsidRPr="00727D3C">
              <w:rPr>
                <w:b/>
                <w:bCs/>
              </w:rPr>
              <w:t>Status</w:t>
            </w:r>
          </w:p>
        </w:tc>
      </w:tr>
      <w:tr w:rsidR="00727D3C" w14:paraId="2E569208" w14:textId="195E29AF" w:rsidTr="00727D3C">
        <w:tc>
          <w:tcPr>
            <w:tcW w:w="2309" w:type="dxa"/>
          </w:tcPr>
          <w:p w14:paraId="508ACB0A" w14:textId="5AF19F73" w:rsidR="00727D3C" w:rsidRDefault="00727D3C" w:rsidP="00BD69EC">
            <w:r>
              <w:t>50W</w:t>
            </w:r>
          </w:p>
        </w:tc>
        <w:tc>
          <w:tcPr>
            <w:tcW w:w="2465" w:type="dxa"/>
          </w:tcPr>
          <w:p w14:paraId="779C1D44" w14:textId="48210C32" w:rsidR="00727D3C" w:rsidRDefault="00727D3C" w:rsidP="00BD69EC">
            <w:r w:rsidRPr="00727D3C">
              <w:t>~5W</w:t>
            </w:r>
          </w:p>
        </w:tc>
        <w:tc>
          <w:tcPr>
            <w:tcW w:w="2592" w:type="dxa"/>
          </w:tcPr>
          <w:p w14:paraId="3B1BA35A" w14:textId="44B9F490" w:rsidR="00727D3C" w:rsidRDefault="00727D3C" w:rsidP="00BD69EC">
            <w:r w:rsidRPr="00727D3C">
              <w:t>~10°C</w:t>
            </w:r>
          </w:p>
        </w:tc>
        <w:tc>
          <w:tcPr>
            <w:tcW w:w="1843" w:type="dxa"/>
          </w:tcPr>
          <w:p w14:paraId="4C71EC20" w14:textId="7D7B8423" w:rsidR="00727D3C" w:rsidRDefault="00727D3C" w:rsidP="00BD69EC">
            <w:r w:rsidRPr="00727D3C">
              <w:t>Safe</w:t>
            </w:r>
          </w:p>
        </w:tc>
      </w:tr>
      <w:tr w:rsidR="00727D3C" w14:paraId="234274B0" w14:textId="497C6164" w:rsidTr="00727D3C">
        <w:tc>
          <w:tcPr>
            <w:tcW w:w="2309" w:type="dxa"/>
          </w:tcPr>
          <w:p w14:paraId="4A2D0AAE" w14:textId="199D483C" w:rsidR="00727D3C" w:rsidRDefault="00727D3C" w:rsidP="00BD69EC">
            <w:r>
              <w:t>100W</w:t>
            </w:r>
          </w:p>
        </w:tc>
        <w:tc>
          <w:tcPr>
            <w:tcW w:w="2465" w:type="dxa"/>
          </w:tcPr>
          <w:p w14:paraId="3CFFA3E1" w14:textId="0B6F0923" w:rsidR="00727D3C" w:rsidRDefault="00727D3C" w:rsidP="00BD69EC">
            <w:r w:rsidRPr="00727D3C">
              <w:t>~10W</w:t>
            </w:r>
          </w:p>
        </w:tc>
        <w:tc>
          <w:tcPr>
            <w:tcW w:w="2592" w:type="dxa"/>
          </w:tcPr>
          <w:p w14:paraId="363ED371" w14:textId="6D0194DC" w:rsidR="00727D3C" w:rsidRDefault="00727D3C" w:rsidP="00BD69EC">
            <w:r w:rsidRPr="00727D3C">
              <w:t>~20°C</w:t>
            </w:r>
          </w:p>
        </w:tc>
        <w:tc>
          <w:tcPr>
            <w:tcW w:w="1843" w:type="dxa"/>
          </w:tcPr>
          <w:p w14:paraId="43B10408" w14:textId="4D6CE470" w:rsidR="00727D3C" w:rsidRDefault="00727D3C" w:rsidP="00BD69EC">
            <w:r w:rsidRPr="00727D3C">
              <w:t>Safe (with monitoring)</w:t>
            </w:r>
          </w:p>
        </w:tc>
      </w:tr>
    </w:tbl>
    <w:p w14:paraId="587CC219" w14:textId="68E8A3A8" w:rsidR="00E26AA0" w:rsidRDefault="00E26AA0" w:rsidP="00BD69EC"/>
    <w:p w14:paraId="5C5165A4" w14:textId="77777777" w:rsidR="00D64074" w:rsidRDefault="00D64074" w:rsidP="00BD69EC">
      <w:pPr>
        <w:rPr>
          <w:b/>
          <w:bCs/>
        </w:rPr>
      </w:pPr>
    </w:p>
    <w:p w14:paraId="76C9A49B" w14:textId="77777777" w:rsidR="00D64074" w:rsidRDefault="00D64074" w:rsidP="00BD69EC">
      <w:pPr>
        <w:rPr>
          <w:b/>
          <w:bCs/>
        </w:rPr>
      </w:pPr>
    </w:p>
    <w:p w14:paraId="550F1790" w14:textId="77777777" w:rsidR="00D64074" w:rsidRDefault="00D64074" w:rsidP="00BD69EC">
      <w:pPr>
        <w:rPr>
          <w:b/>
          <w:bCs/>
        </w:rPr>
      </w:pPr>
    </w:p>
    <w:p w14:paraId="28A88FBF" w14:textId="77777777" w:rsidR="00D64074" w:rsidRDefault="00D64074" w:rsidP="00BD69EC">
      <w:pPr>
        <w:rPr>
          <w:b/>
          <w:bCs/>
        </w:rPr>
      </w:pPr>
    </w:p>
    <w:p w14:paraId="2E896FF2" w14:textId="77777777" w:rsidR="00D64074" w:rsidRDefault="00D64074" w:rsidP="00BD69EC">
      <w:pPr>
        <w:rPr>
          <w:b/>
          <w:bCs/>
        </w:rPr>
      </w:pPr>
    </w:p>
    <w:p w14:paraId="536BF574" w14:textId="2EFFAC04" w:rsidR="00CD6FAD" w:rsidRDefault="00CD6FAD" w:rsidP="00CD6FAD">
      <w:pPr>
        <w:pStyle w:val="Heading2"/>
      </w:pPr>
      <w:bookmarkStart w:id="23" w:name="_Toc228541480"/>
      <w:r w:rsidRPr="00E26AA0">
        <w:rPr>
          <w:rFonts w:ascii="Segoe UI Emoji" w:hAnsi="Segoe UI Emoji" w:cs="Segoe UI Emoji"/>
        </w:rPr>
        <w:lastRenderedPageBreak/>
        <w:t>🔱</w:t>
      </w:r>
      <w:r w:rsidRPr="00E26AA0">
        <w:t xml:space="preserve"> </w:t>
      </w:r>
      <w:r w:rsidRPr="00CD6FAD">
        <w:rPr>
          <w:u w:val="single"/>
        </w:rPr>
        <w:t xml:space="preserve">5.3.5 </w:t>
      </w:r>
      <w:r w:rsidRPr="00CD6FAD">
        <w:rPr>
          <w:u w:val="single"/>
        </w:rPr>
        <w:t>Proteus Schematic</w:t>
      </w:r>
      <w:r w:rsidR="003B0E38">
        <w:rPr>
          <w:u w:val="single"/>
        </w:rPr>
        <w:t xml:space="preserve"> &amp; Easy-Pc</w:t>
      </w:r>
      <w:r w:rsidRPr="00CD6FAD">
        <w:rPr>
          <w:u w:val="single"/>
        </w:rPr>
        <w:t xml:space="preserve"> of Poseidon Electrical System</w:t>
      </w:r>
      <w:bookmarkEnd w:id="23"/>
    </w:p>
    <w:p w14:paraId="43595DAC" w14:textId="13CA5001" w:rsidR="00D64074" w:rsidRPr="00D64074" w:rsidRDefault="00D64074" w:rsidP="00BD69EC">
      <w:pPr>
        <w:rPr>
          <w:b/>
          <w:bCs/>
        </w:rPr>
      </w:pPr>
      <w:r w:rsidRPr="00D64074">
        <w:rPr>
          <w:b/>
          <w:bCs/>
        </w:rPr>
        <w:t>Figure 5.</w:t>
      </w:r>
      <w:r>
        <w:rPr>
          <w:b/>
          <w:bCs/>
        </w:rPr>
        <w:t>3</w:t>
      </w:r>
      <w:r w:rsidRPr="00D64074">
        <w:rPr>
          <w:b/>
          <w:bCs/>
        </w:rPr>
        <w:t xml:space="preserve"> – Proteus Schematic of Poseidon Electrical System</w:t>
      </w:r>
    </w:p>
    <w:p w14:paraId="6EF8F680" w14:textId="66EBA8BF" w:rsidR="00D64074" w:rsidRDefault="00D64074" w:rsidP="00BD69EC">
      <w:r>
        <w:rPr>
          <w:noProof/>
        </w:rPr>
        <w:drawing>
          <wp:inline distT="0" distB="0" distL="0" distR="0" wp14:anchorId="510BCC63" wp14:editId="3F543D07">
            <wp:extent cx="5722620" cy="3817620"/>
            <wp:effectExtent l="0" t="0" r="0" b="0"/>
            <wp:docPr id="8555967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2620" cy="3817620"/>
                    </a:xfrm>
                    <a:prstGeom prst="rect">
                      <a:avLst/>
                    </a:prstGeom>
                    <a:noFill/>
                    <a:ln>
                      <a:noFill/>
                    </a:ln>
                  </pic:spPr>
                </pic:pic>
              </a:graphicData>
            </a:graphic>
          </wp:inline>
        </w:drawing>
      </w:r>
    </w:p>
    <w:p w14:paraId="34161A6D" w14:textId="5B3421E7" w:rsidR="00D64074" w:rsidRPr="00D64074" w:rsidRDefault="00D64074" w:rsidP="00D64074">
      <w:pPr>
        <w:rPr>
          <w:b/>
          <w:bCs/>
        </w:rPr>
      </w:pPr>
      <w:r w:rsidRPr="00D64074">
        <w:rPr>
          <w:b/>
          <w:bCs/>
        </w:rPr>
        <w:t>Proteus Simulation Implementation</w:t>
      </w:r>
    </w:p>
    <w:p w14:paraId="4F008C9B" w14:textId="61C2B959" w:rsidR="00D64074" w:rsidRPr="00D64074" w:rsidRDefault="00D64074" w:rsidP="00D64074">
      <w:r w:rsidRPr="00D64074">
        <w:t xml:space="preserve">The electrical behaviour of the Poseidon system was modelled using circuit simulation software (Proteus) to validate the design prior to physical implementation. The schematic shown in </w:t>
      </w:r>
      <w:r w:rsidRPr="00231F77">
        <w:rPr>
          <w:b/>
          <w:bCs/>
        </w:rPr>
        <w:t>Figure 5.</w:t>
      </w:r>
      <w:r w:rsidR="00231F77" w:rsidRPr="00231F77">
        <w:rPr>
          <w:b/>
          <w:bCs/>
        </w:rPr>
        <w:t>3</w:t>
      </w:r>
      <w:r w:rsidRPr="00D64074">
        <w:t xml:space="preserve"> represents a functional simulation of the core system architecture, including power conversion, battery monitoring, output regulation, and protection circuitry.</w:t>
      </w:r>
    </w:p>
    <w:p w14:paraId="631EFB4F" w14:textId="77777777" w:rsidR="00D64074" w:rsidRPr="00D64074" w:rsidRDefault="00D64074" w:rsidP="00D64074">
      <w:r w:rsidRPr="00D64074">
        <w:t>The simulation model was structured to reflect the modular design approach described in Section 4, with each subsystem represented as a functional block within the schematic.</w:t>
      </w:r>
    </w:p>
    <w:p w14:paraId="369C0035" w14:textId="77777777" w:rsidR="00D64074" w:rsidRPr="00D64074" w:rsidRDefault="00D64074" w:rsidP="00D64074">
      <w:r w:rsidRPr="00D64074">
        <w:t>The input stage consists of a lithium-ion battery source, representing an 18V nominal battery pack. Input filtering components, including capacitors, are used to stabilise the supply and reduce voltage ripple before entering the DC–DC conversion stage.</w:t>
      </w:r>
    </w:p>
    <w:p w14:paraId="19C0CA6C" w14:textId="77777777" w:rsidR="00D64074" w:rsidRPr="00D64074" w:rsidRDefault="00D64074" w:rsidP="00D64074">
      <w:r w:rsidRPr="00D64074">
        <w:t>The power conversion stage is based on a buck–boost converter configuration, modelled to replicate the behaviour of the selected LM5176 device. This stage regulates the battery voltage to a stable 20V output, enabling high-power delivery up to 100W. Output filtering capacitors and inductive components are included to ensure voltage stability and minimise ripple under varying load conditions.</w:t>
      </w:r>
    </w:p>
    <w:p w14:paraId="14224A8F" w14:textId="77777777" w:rsidR="00D64074" w:rsidRPr="00D64074" w:rsidRDefault="00D64074" w:rsidP="00D64074">
      <w:r w:rsidRPr="00D64074">
        <w:lastRenderedPageBreak/>
        <w:t>A microcontroller-based control system is represented within the schematic to simulate system monitoring and control logic. The microcontroller receives input from a current and voltage monitoring device, allowing it to track battery conditions and output performance. This enables the implementation of protection strategies such as overcurrent detection and system shutdown.</w:t>
      </w:r>
    </w:p>
    <w:p w14:paraId="029301B5" w14:textId="77777777" w:rsidR="00D64074" w:rsidRPr="00D64074" w:rsidRDefault="00D64074" w:rsidP="00D64074">
      <w:r w:rsidRPr="00D64074">
        <w:t>Additional protection circuitry is included to simulate fault response behaviour. Comparator-based circuits are used to detect abnormal conditions such as overcurrent or overtemperature, triggering system shutdown mechanisms. Indicator components, including LEDs and a buzzer, are used to represent system status feedback under different operating conditions.</w:t>
      </w:r>
    </w:p>
    <w:p w14:paraId="5CB5213E" w14:textId="5979B968" w:rsidR="00D64074" w:rsidRPr="00D64074" w:rsidRDefault="00D64074" w:rsidP="00D64074">
      <w:r w:rsidRPr="00D64074">
        <w:t xml:space="preserve">The output stage includes multiple interfaces, such as USB-C Power Delivery, USB-A, and a DC output. These outputs are modelled to represent different load conditions, allowing the system to be tested across a range of power demands from </w:t>
      </w:r>
      <w:r w:rsidR="00BA2AC4" w:rsidRPr="00D64074">
        <w:t>low load</w:t>
      </w:r>
      <w:r w:rsidRPr="00D64074">
        <w:t xml:space="preserve"> to full 100W operation.</w:t>
      </w:r>
    </w:p>
    <w:p w14:paraId="2BC932F9" w14:textId="77777777" w:rsidR="00D64074" w:rsidRPr="00D64074" w:rsidRDefault="00D64074" w:rsidP="00D64074">
      <w:r w:rsidRPr="00D64074">
        <w:t>Simulation was conducted under varying load conditions to observe system behaviour, including voltage regulation, current draw, and response to fault conditions. Measurement points were placed throughout the circuit to monitor key parameters such as output voltage, input current, and power conversion efficiency.</w:t>
      </w:r>
    </w:p>
    <w:p w14:paraId="497272D2" w14:textId="77777777" w:rsidR="00BA2AC4" w:rsidRPr="00BA2AC4" w:rsidRDefault="00BA2AC4" w:rsidP="00BA2AC4">
      <w:pPr>
        <w:rPr>
          <w:b/>
          <w:bCs/>
        </w:rPr>
      </w:pPr>
      <w:r w:rsidRPr="00BA2AC4">
        <w:rPr>
          <w:b/>
          <w:bCs/>
        </w:rPr>
        <w:t>Simulation Limitations</w:t>
      </w:r>
    </w:p>
    <w:p w14:paraId="46ABC4F8" w14:textId="77777777" w:rsidR="00BA2AC4" w:rsidRPr="00BA2AC4" w:rsidRDefault="00BA2AC4" w:rsidP="00BA2AC4">
      <w:r w:rsidRPr="00BA2AC4">
        <w:t>While the Proteus model provides a useful representation of the electrical system, several limitations must be acknowledged. Component models within the simulation environment are idealised and may not fully represent real-world tolerances, switching losses, or thermal effects. As a result, efficiency and temperature behaviour are approximated rather than physically measured.</w:t>
      </w:r>
    </w:p>
    <w:p w14:paraId="46B04066" w14:textId="157C770E" w:rsidR="00BA2AC4" w:rsidRPr="00BA2AC4" w:rsidRDefault="00BA2AC4" w:rsidP="00BA2AC4">
      <w:r w:rsidRPr="00BA2AC4">
        <w:t xml:space="preserve">In addition, battery behaviour is simplified and does not account for long-term degradation, internal resistance variation, or dynamic discharge characteristics. Waterproofing performance and mechanical design aspects cannot be validated within the simulation environment and require physical testing to confirm compliance with IP67 standards </w:t>
      </w:r>
      <w:sdt>
        <w:sdtPr>
          <w:id w:val="-208418922"/>
          <w:citation/>
        </w:sdtPr>
        <w:sdtContent>
          <w:r>
            <w:fldChar w:fldCharType="begin"/>
          </w:r>
          <w:r>
            <w:instrText xml:space="preserve"> CITATION Int13 \l 2057 </w:instrText>
          </w:r>
          <w:r>
            <w:fldChar w:fldCharType="separate"/>
          </w:r>
          <w:r w:rsidR="00B57D3B" w:rsidRPr="00B57D3B">
            <w:rPr>
              <w:noProof/>
            </w:rPr>
            <w:t>[1]</w:t>
          </w:r>
          <w:r>
            <w:fldChar w:fldCharType="end"/>
          </w:r>
        </w:sdtContent>
      </w:sdt>
      <w:r w:rsidRPr="00BA2AC4">
        <w:t>.</w:t>
      </w:r>
    </w:p>
    <w:p w14:paraId="13FFFDC5" w14:textId="291A1687" w:rsidR="00D64074" w:rsidRDefault="00BA2AC4" w:rsidP="00BD69EC">
      <w:r w:rsidRPr="00BA2AC4">
        <w:t>Finally, while steady-state performance is well represented, dynamic transient conditions such as rapid load changes and inrush currents are not fully captured. These factors may introduce additional stress on system components in real-world operation.</w:t>
      </w:r>
    </w:p>
    <w:p w14:paraId="41E0C1C8" w14:textId="71BF4CFD" w:rsidR="003B0E38" w:rsidRPr="003B0E38" w:rsidRDefault="003B0E38" w:rsidP="00BD69EC">
      <w:pPr>
        <w:rPr>
          <w:b/>
          <w:bCs/>
        </w:rPr>
      </w:pPr>
      <w:r w:rsidRPr="003B0E38">
        <w:rPr>
          <w:b/>
          <w:bCs/>
        </w:rPr>
        <w:t>PCB Design and Layout (Easy-PC)</w:t>
      </w:r>
    </w:p>
    <w:p w14:paraId="5E47E211" w14:textId="77777777" w:rsidR="003B0E38" w:rsidRPr="003B0E38" w:rsidRDefault="003B0E38" w:rsidP="003B0E38">
      <w:r w:rsidRPr="003B0E38">
        <w:t>The PCB layout for the Poseidon system was developed using Easy-PC to translate the schematic design into a manufacturable and physically implementable format. The layout focuses on ensuring electrical reliability, thermal performance, and compatibility with high-current operation.</w:t>
      </w:r>
    </w:p>
    <w:p w14:paraId="06B89ED0" w14:textId="15B78AF1" w:rsidR="003B0E38" w:rsidRPr="003B0E38" w:rsidRDefault="003B0E38" w:rsidP="003B0E38">
      <w:r w:rsidRPr="003B0E38">
        <w:lastRenderedPageBreak/>
        <w:t xml:space="preserve">The board was designed as a multi-layer PCB, incorporating separate pathways for power and signal routing. High-current tracks were implemented using increased trace widths to safely support currents </w:t>
      </w:r>
      <w:r w:rsidRPr="003B0E38">
        <w:t>more than</w:t>
      </w:r>
      <w:r w:rsidRPr="003B0E38">
        <w:t xml:space="preserve"> 5A, as identified in Section 4.3. This is critical to prevent excessive resistive heating and voltage drop across the board.</w:t>
      </w:r>
    </w:p>
    <w:p w14:paraId="73B155F8" w14:textId="77777777" w:rsidR="003B0E38" w:rsidRPr="003B0E38" w:rsidRDefault="003B0E38" w:rsidP="003B0E38">
      <w:r w:rsidRPr="003B0E38">
        <w:t>Power components, including the DC–DC converter, inductor, and output connectors, were positioned close together to minimise loop area. This reduces electromagnetic interference (EMI) and improves overall efficiency. In contrast, low-power signal components, such as the microcontroller and monitoring circuits, were physically separated to minimise noise coupling.</w:t>
      </w:r>
    </w:p>
    <w:p w14:paraId="753C0513" w14:textId="10F4E4B4" w:rsidR="003B0E38" w:rsidRPr="003B0E38" w:rsidRDefault="003B0E38" w:rsidP="003B0E38">
      <w:r w:rsidRPr="003B0E38">
        <w:t xml:space="preserve">A ground plane was implemented on the bottom layer of the PCB to provide a </w:t>
      </w:r>
      <w:r w:rsidRPr="003B0E38">
        <w:t>low resistance</w:t>
      </w:r>
      <w:r w:rsidRPr="003B0E38">
        <w:t xml:space="preserve"> return path and improve signal integrity. This also contributes to thermal performance by distributing heat across the board.</w:t>
      </w:r>
    </w:p>
    <w:p w14:paraId="1A9B9F05" w14:textId="77777777" w:rsidR="003B0E38" w:rsidRPr="003B0E38" w:rsidRDefault="003B0E38" w:rsidP="003B0E38">
      <w:r w:rsidRPr="003B0E38">
        <w:t>Thermal considerations were incorporated through the placement of high-power components near areas of the board that interface with the enclosure. This supports conductive heat transfer to the aluminium casing, aligning with the thermal management strategy described in Section 4.7.</w:t>
      </w:r>
    </w:p>
    <w:p w14:paraId="5F3032B2" w14:textId="77777777" w:rsidR="003B0E38" w:rsidRDefault="003B0E38" w:rsidP="003B0E38">
      <w:r w:rsidRPr="003B0E38">
        <w:t>All external connectors, including USB-C, USB-A, and DC outputs, were positioned along the edges of the PCB to allow integration with the enclosure design. Mounting holes were included at each corner to support secure installation and improve mechanical stability.</w:t>
      </w:r>
    </w:p>
    <w:p w14:paraId="3DD038F6" w14:textId="7FC85890" w:rsidR="003B0E38" w:rsidRDefault="003B0E38" w:rsidP="003B0E38">
      <w:pPr>
        <w:rPr>
          <w:b/>
          <w:bCs/>
        </w:rPr>
      </w:pPr>
      <w:r w:rsidRPr="003B0E38">
        <w:rPr>
          <w:b/>
          <w:bCs/>
        </w:rPr>
        <w:t>Figure 5.3.1</w:t>
      </w:r>
    </w:p>
    <w:p w14:paraId="7FB3A143" w14:textId="607A1AA8" w:rsidR="003B0E38" w:rsidRPr="003B0E38" w:rsidRDefault="003B0E38" w:rsidP="003B0E38">
      <w:pPr>
        <w:rPr>
          <w:b/>
          <w:bCs/>
        </w:rPr>
      </w:pPr>
      <w:r>
        <w:rPr>
          <w:b/>
          <w:bCs/>
          <w:noProof/>
        </w:rPr>
        <w:drawing>
          <wp:inline distT="0" distB="0" distL="0" distR="0" wp14:anchorId="026D0F3A" wp14:editId="542F9B9E">
            <wp:extent cx="5731510" cy="3657600"/>
            <wp:effectExtent l="0" t="0" r="2540" b="0"/>
            <wp:docPr id="179527315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b="6372"/>
                    <a:stretch>
                      <a:fillRect/>
                    </a:stretch>
                  </pic:blipFill>
                  <pic:spPr bwMode="auto">
                    <a:xfrm>
                      <a:off x="0" y="0"/>
                      <a:ext cx="5731510" cy="3657600"/>
                    </a:xfrm>
                    <a:prstGeom prst="rect">
                      <a:avLst/>
                    </a:prstGeom>
                    <a:noFill/>
                    <a:ln>
                      <a:noFill/>
                    </a:ln>
                    <a:extLst>
                      <a:ext uri="{53640926-AAD7-44D8-BBD7-CCE9431645EC}">
                        <a14:shadowObscured xmlns:a14="http://schemas.microsoft.com/office/drawing/2010/main"/>
                      </a:ext>
                    </a:extLst>
                  </pic:spPr>
                </pic:pic>
              </a:graphicData>
            </a:graphic>
          </wp:inline>
        </w:drawing>
      </w:r>
    </w:p>
    <w:p w14:paraId="6B9018DD" w14:textId="77777777" w:rsidR="003B0E38" w:rsidRDefault="003B0E38" w:rsidP="00BD69EC"/>
    <w:p w14:paraId="2BED5E9A" w14:textId="5DB9F534" w:rsidR="00F7621A" w:rsidRPr="00F7621A" w:rsidRDefault="00F7621A" w:rsidP="00F7621A">
      <w:pPr>
        <w:pStyle w:val="Heading2"/>
      </w:pPr>
      <w:bookmarkStart w:id="24" w:name="_Toc228541481"/>
      <w:r w:rsidRPr="00F7621A">
        <w:rPr>
          <w:rFonts w:ascii="Segoe UI Emoji" w:hAnsi="Segoe UI Emoji" w:cs="Segoe UI Emoji"/>
        </w:rPr>
        <w:t>🔱</w:t>
      </w:r>
      <w:r w:rsidRPr="00F7621A">
        <w:t xml:space="preserve"> </w:t>
      </w:r>
      <w:r w:rsidRPr="00F7621A">
        <w:rPr>
          <w:u w:val="single"/>
        </w:rPr>
        <w:t>5.4 Fault Condition Testing</w:t>
      </w:r>
      <w:bookmarkEnd w:id="24"/>
    </w:p>
    <w:p w14:paraId="230B1B85" w14:textId="7A057B33" w:rsidR="00F7621A" w:rsidRPr="00F7621A" w:rsidRDefault="00F7621A" w:rsidP="00F7621A">
      <w:r w:rsidRPr="00F7621A">
        <w:t>Simulation included fault scenarios to validate system protection behaviour.</w:t>
      </w:r>
    </w:p>
    <w:p w14:paraId="261A4682" w14:textId="77777777" w:rsidR="00F7621A" w:rsidRPr="00F7621A" w:rsidRDefault="00F7621A" w:rsidP="00F7621A">
      <w:pPr>
        <w:rPr>
          <w:b/>
          <w:bCs/>
        </w:rPr>
      </w:pPr>
      <w:r w:rsidRPr="00F7621A">
        <w:rPr>
          <w:b/>
          <w:bCs/>
        </w:rPr>
        <w:t>Table 5.4 – Fault Response Testing</w:t>
      </w:r>
    </w:p>
    <w:tbl>
      <w:tblPr>
        <w:tblStyle w:val="TableGrid"/>
        <w:tblW w:w="0" w:type="auto"/>
        <w:tblLook w:val="04A0" w:firstRow="1" w:lastRow="0" w:firstColumn="1" w:lastColumn="0" w:noHBand="0" w:noVBand="1"/>
      </w:tblPr>
      <w:tblGrid>
        <w:gridCol w:w="2301"/>
        <w:gridCol w:w="1609"/>
        <w:gridCol w:w="2848"/>
        <w:gridCol w:w="1844"/>
      </w:tblGrid>
      <w:tr w:rsidR="00F7621A" w14:paraId="24CF6327" w14:textId="77777777" w:rsidTr="00F7621A">
        <w:trPr>
          <w:trHeight w:val="338"/>
        </w:trPr>
        <w:tc>
          <w:tcPr>
            <w:tcW w:w="2301" w:type="dxa"/>
            <w:shd w:val="clear" w:color="auto" w:fill="4C94D8" w:themeFill="text2" w:themeFillTint="80"/>
          </w:tcPr>
          <w:p w14:paraId="2F2CF899" w14:textId="2AC8F708" w:rsidR="00F7621A" w:rsidRPr="00F7621A" w:rsidRDefault="00F7621A" w:rsidP="00BD69EC">
            <w:r w:rsidRPr="00F7621A">
              <w:t>Fault Condition</w:t>
            </w:r>
          </w:p>
        </w:tc>
        <w:tc>
          <w:tcPr>
            <w:tcW w:w="1609" w:type="dxa"/>
            <w:shd w:val="clear" w:color="auto" w:fill="4C94D8" w:themeFill="text2" w:themeFillTint="80"/>
          </w:tcPr>
          <w:p w14:paraId="6B49E257" w14:textId="6D6BD1F5" w:rsidR="00F7621A" w:rsidRPr="00F7621A" w:rsidRDefault="00F7621A" w:rsidP="00BD69EC">
            <w:r w:rsidRPr="00F7621A">
              <w:t>Trigger</w:t>
            </w:r>
          </w:p>
        </w:tc>
        <w:tc>
          <w:tcPr>
            <w:tcW w:w="2848" w:type="dxa"/>
            <w:shd w:val="clear" w:color="auto" w:fill="4C94D8" w:themeFill="text2" w:themeFillTint="80"/>
          </w:tcPr>
          <w:p w14:paraId="0C7D1EDE" w14:textId="72C23B74" w:rsidR="00F7621A" w:rsidRPr="00F7621A" w:rsidRDefault="00F7621A" w:rsidP="00BD69EC">
            <w:r w:rsidRPr="00F7621A">
              <w:t>System Response</w:t>
            </w:r>
          </w:p>
        </w:tc>
        <w:tc>
          <w:tcPr>
            <w:tcW w:w="1844" w:type="dxa"/>
            <w:shd w:val="clear" w:color="auto" w:fill="4C94D8" w:themeFill="text2" w:themeFillTint="80"/>
          </w:tcPr>
          <w:p w14:paraId="3715D67B" w14:textId="2E5FD0E5" w:rsidR="00F7621A" w:rsidRPr="00F7621A" w:rsidRDefault="00F7621A" w:rsidP="00BD69EC">
            <w:r w:rsidRPr="00F7621A">
              <w:t>Result</w:t>
            </w:r>
          </w:p>
        </w:tc>
      </w:tr>
      <w:tr w:rsidR="00F7621A" w14:paraId="6A52E72B" w14:textId="77777777" w:rsidTr="00F7621A">
        <w:trPr>
          <w:trHeight w:val="292"/>
        </w:trPr>
        <w:tc>
          <w:tcPr>
            <w:tcW w:w="2301" w:type="dxa"/>
          </w:tcPr>
          <w:p w14:paraId="431B9D8B" w14:textId="154AD9E8" w:rsidR="00F7621A" w:rsidRDefault="00F7621A" w:rsidP="00BD69EC">
            <w:r w:rsidRPr="00F7621A">
              <w:t>Overcurrent</w:t>
            </w:r>
          </w:p>
        </w:tc>
        <w:tc>
          <w:tcPr>
            <w:tcW w:w="1609" w:type="dxa"/>
          </w:tcPr>
          <w:p w14:paraId="1577B730" w14:textId="36D1115E" w:rsidR="00F7621A" w:rsidRDefault="00F7621A" w:rsidP="00BD69EC">
            <w:r>
              <w:t>&gt;6A</w:t>
            </w:r>
          </w:p>
        </w:tc>
        <w:tc>
          <w:tcPr>
            <w:tcW w:w="2848" w:type="dxa"/>
          </w:tcPr>
          <w:p w14:paraId="2CBB702D" w14:textId="4F73CE54" w:rsidR="00F7621A" w:rsidRDefault="00F7621A" w:rsidP="00BD69EC">
            <w:r w:rsidRPr="00F7621A">
              <w:t>Output shutdown</w:t>
            </w:r>
          </w:p>
        </w:tc>
        <w:tc>
          <w:tcPr>
            <w:tcW w:w="1844" w:type="dxa"/>
          </w:tcPr>
          <w:p w14:paraId="2DCB299E" w14:textId="53D05EAF" w:rsidR="00F7621A" w:rsidRDefault="00F7621A" w:rsidP="00BD69EC">
            <w:r w:rsidRPr="00F7621A">
              <w:t>Safe</w:t>
            </w:r>
          </w:p>
        </w:tc>
      </w:tr>
      <w:tr w:rsidR="00F7621A" w14:paraId="546D6D19" w14:textId="77777777" w:rsidTr="00F7621A">
        <w:trPr>
          <w:trHeight w:val="292"/>
        </w:trPr>
        <w:tc>
          <w:tcPr>
            <w:tcW w:w="2301" w:type="dxa"/>
          </w:tcPr>
          <w:p w14:paraId="097B51D0" w14:textId="6B657291" w:rsidR="00F7621A" w:rsidRDefault="00F7621A" w:rsidP="00BD69EC">
            <w:r w:rsidRPr="00F7621A">
              <w:t>Short Circuit</w:t>
            </w:r>
          </w:p>
        </w:tc>
        <w:tc>
          <w:tcPr>
            <w:tcW w:w="1609" w:type="dxa"/>
          </w:tcPr>
          <w:p w14:paraId="5AFE4F55" w14:textId="288B6E3A" w:rsidR="00F7621A" w:rsidRDefault="00F7621A" w:rsidP="00BD69EC">
            <w:r w:rsidRPr="00F7621A">
              <w:t>0Ω load</w:t>
            </w:r>
          </w:p>
        </w:tc>
        <w:tc>
          <w:tcPr>
            <w:tcW w:w="2848" w:type="dxa"/>
          </w:tcPr>
          <w:p w14:paraId="6936679D" w14:textId="525835A8" w:rsidR="00F7621A" w:rsidRDefault="00F7621A" w:rsidP="00BD69EC">
            <w:r w:rsidRPr="00F7621A">
              <w:t>Immediate cut-off</w:t>
            </w:r>
          </w:p>
        </w:tc>
        <w:tc>
          <w:tcPr>
            <w:tcW w:w="1844" w:type="dxa"/>
          </w:tcPr>
          <w:p w14:paraId="6731D5EA" w14:textId="2D0F5BF2" w:rsidR="00F7621A" w:rsidRDefault="00F7621A" w:rsidP="00BD69EC">
            <w:r w:rsidRPr="00F7621A">
              <w:t>Safe</w:t>
            </w:r>
          </w:p>
        </w:tc>
      </w:tr>
      <w:tr w:rsidR="00F7621A" w14:paraId="6247881D" w14:textId="77777777" w:rsidTr="00F7621A">
        <w:trPr>
          <w:trHeight w:val="292"/>
        </w:trPr>
        <w:tc>
          <w:tcPr>
            <w:tcW w:w="2301" w:type="dxa"/>
          </w:tcPr>
          <w:p w14:paraId="04FF323A" w14:textId="53209E5D" w:rsidR="00F7621A" w:rsidRDefault="00F7621A" w:rsidP="00BD69EC">
            <w:r w:rsidRPr="00F7621A">
              <w:t>Overtemperature</w:t>
            </w:r>
          </w:p>
        </w:tc>
        <w:tc>
          <w:tcPr>
            <w:tcW w:w="1609" w:type="dxa"/>
          </w:tcPr>
          <w:p w14:paraId="4D367BE3" w14:textId="14EEBED9" w:rsidR="00F7621A" w:rsidRDefault="00F7621A" w:rsidP="00BD69EC">
            <w:r w:rsidRPr="00F7621A">
              <w:t>&gt;60°C</w:t>
            </w:r>
          </w:p>
        </w:tc>
        <w:tc>
          <w:tcPr>
            <w:tcW w:w="2848" w:type="dxa"/>
          </w:tcPr>
          <w:p w14:paraId="3E3BA2BC" w14:textId="1B625E35" w:rsidR="00F7621A" w:rsidRDefault="00F7621A" w:rsidP="00BD69EC">
            <w:r w:rsidRPr="00F7621A">
              <w:t>Power reduction</w:t>
            </w:r>
          </w:p>
        </w:tc>
        <w:tc>
          <w:tcPr>
            <w:tcW w:w="1844" w:type="dxa"/>
          </w:tcPr>
          <w:p w14:paraId="10DED606" w14:textId="6BCCFF8C" w:rsidR="00F7621A" w:rsidRDefault="00F7621A" w:rsidP="00BD69EC">
            <w:r w:rsidRPr="00F7621A">
              <w:t>Safe</w:t>
            </w:r>
          </w:p>
        </w:tc>
      </w:tr>
      <w:tr w:rsidR="00F7621A" w14:paraId="4679FB4E" w14:textId="77777777" w:rsidTr="00F7621A">
        <w:trPr>
          <w:trHeight w:val="292"/>
        </w:trPr>
        <w:tc>
          <w:tcPr>
            <w:tcW w:w="2301" w:type="dxa"/>
          </w:tcPr>
          <w:p w14:paraId="3EB9F1A5" w14:textId="29132789" w:rsidR="00F7621A" w:rsidRDefault="00F7621A" w:rsidP="00BD69EC">
            <w:r w:rsidRPr="00F7621A">
              <w:t>Undervoltage</w:t>
            </w:r>
          </w:p>
        </w:tc>
        <w:tc>
          <w:tcPr>
            <w:tcW w:w="1609" w:type="dxa"/>
          </w:tcPr>
          <w:p w14:paraId="7E78195C" w14:textId="1A268311" w:rsidR="00F7621A" w:rsidRDefault="00F7621A" w:rsidP="00BD69EC">
            <w:r w:rsidRPr="00F7621A">
              <w:t>Battery low</w:t>
            </w:r>
          </w:p>
        </w:tc>
        <w:tc>
          <w:tcPr>
            <w:tcW w:w="2848" w:type="dxa"/>
          </w:tcPr>
          <w:p w14:paraId="6071D721" w14:textId="1A8341F0" w:rsidR="00F7621A" w:rsidRDefault="00F7621A" w:rsidP="00BD69EC">
            <w:r w:rsidRPr="00F7621A">
              <w:t>Output disabled</w:t>
            </w:r>
          </w:p>
        </w:tc>
        <w:tc>
          <w:tcPr>
            <w:tcW w:w="1844" w:type="dxa"/>
          </w:tcPr>
          <w:p w14:paraId="0A56FECF" w14:textId="0E62F675" w:rsidR="00F7621A" w:rsidRDefault="00F7621A" w:rsidP="00BD69EC">
            <w:r w:rsidRPr="00F7621A">
              <w:t>Safe</w:t>
            </w:r>
          </w:p>
        </w:tc>
      </w:tr>
    </w:tbl>
    <w:p w14:paraId="79D2F4BC" w14:textId="77777777" w:rsidR="00F7621A" w:rsidRDefault="00F7621A" w:rsidP="00BD69EC"/>
    <w:p w14:paraId="70CD68CB" w14:textId="61F9A654" w:rsidR="007D67E3" w:rsidRDefault="007D67E3" w:rsidP="007D67E3">
      <w:pPr>
        <w:pStyle w:val="Heading2"/>
        <w:rPr>
          <w:u w:val="single"/>
        </w:rPr>
      </w:pPr>
      <w:bookmarkStart w:id="25" w:name="_Toc228541482"/>
      <w:r w:rsidRPr="007D67E3">
        <w:rPr>
          <w:rFonts w:ascii="Segoe UI Emoji" w:hAnsi="Segoe UI Emoji" w:cs="Segoe UI Emoji"/>
        </w:rPr>
        <w:t>🔱</w:t>
      </w:r>
      <w:r w:rsidRPr="007D67E3">
        <w:t xml:space="preserve"> </w:t>
      </w:r>
      <w:r w:rsidRPr="007D67E3">
        <w:rPr>
          <w:u w:val="single"/>
        </w:rPr>
        <w:t>5.5 Expected vs Simulated Performance</w:t>
      </w:r>
      <w:bookmarkEnd w:id="25"/>
    </w:p>
    <w:p w14:paraId="0D749CC5" w14:textId="77777777" w:rsidR="00827B73" w:rsidRDefault="00827B73" w:rsidP="00827B73">
      <w:pPr>
        <w:rPr>
          <w:b/>
          <w:bCs/>
        </w:rPr>
      </w:pPr>
      <w:r w:rsidRPr="00827B73">
        <w:rPr>
          <w:b/>
          <w:bCs/>
        </w:rPr>
        <w:t>Table 5.5 – Expected vs Actual Results</w:t>
      </w:r>
    </w:p>
    <w:tbl>
      <w:tblPr>
        <w:tblStyle w:val="TableGrid"/>
        <w:tblW w:w="0" w:type="auto"/>
        <w:tblLook w:val="04A0" w:firstRow="1" w:lastRow="0" w:firstColumn="1" w:lastColumn="0" w:noHBand="0" w:noVBand="1"/>
      </w:tblPr>
      <w:tblGrid>
        <w:gridCol w:w="2374"/>
        <w:gridCol w:w="2330"/>
        <w:gridCol w:w="2370"/>
        <w:gridCol w:w="1942"/>
      </w:tblGrid>
      <w:tr w:rsidR="00F12736" w14:paraId="5FE5C739" w14:textId="5477C362" w:rsidTr="00F12736">
        <w:tc>
          <w:tcPr>
            <w:tcW w:w="2374" w:type="dxa"/>
            <w:shd w:val="clear" w:color="auto" w:fill="4C94D8" w:themeFill="text2" w:themeFillTint="80"/>
          </w:tcPr>
          <w:p w14:paraId="3BF2E8DE" w14:textId="3D738E4B" w:rsidR="00F12736" w:rsidRDefault="00F12736" w:rsidP="00827B73">
            <w:pPr>
              <w:rPr>
                <w:b/>
                <w:bCs/>
              </w:rPr>
            </w:pPr>
            <w:r w:rsidRPr="00827B73">
              <w:rPr>
                <w:b/>
                <w:bCs/>
              </w:rPr>
              <w:t>Parameter</w:t>
            </w:r>
          </w:p>
        </w:tc>
        <w:tc>
          <w:tcPr>
            <w:tcW w:w="2330" w:type="dxa"/>
            <w:shd w:val="clear" w:color="auto" w:fill="4C94D8" w:themeFill="text2" w:themeFillTint="80"/>
          </w:tcPr>
          <w:p w14:paraId="70DC5ACC" w14:textId="324B8CA9" w:rsidR="00F12736" w:rsidRDefault="00F12736" w:rsidP="00827B73">
            <w:pPr>
              <w:rPr>
                <w:b/>
                <w:bCs/>
              </w:rPr>
            </w:pPr>
            <w:r w:rsidRPr="00827B73">
              <w:rPr>
                <w:b/>
                <w:bCs/>
              </w:rPr>
              <w:t>Expected</w:t>
            </w:r>
          </w:p>
        </w:tc>
        <w:tc>
          <w:tcPr>
            <w:tcW w:w="2370" w:type="dxa"/>
            <w:shd w:val="clear" w:color="auto" w:fill="4C94D8" w:themeFill="text2" w:themeFillTint="80"/>
          </w:tcPr>
          <w:p w14:paraId="50942F42" w14:textId="16DF49D5" w:rsidR="00F12736" w:rsidRDefault="00F12736" w:rsidP="00827B73">
            <w:pPr>
              <w:rPr>
                <w:b/>
                <w:bCs/>
              </w:rPr>
            </w:pPr>
            <w:r w:rsidRPr="00827B73">
              <w:rPr>
                <w:b/>
                <w:bCs/>
              </w:rPr>
              <w:t>Simulated</w:t>
            </w:r>
          </w:p>
        </w:tc>
        <w:tc>
          <w:tcPr>
            <w:tcW w:w="1942" w:type="dxa"/>
            <w:shd w:val="clear" w:color="auto" w:fill="4C94D8" w:themeFill="text2" w:themeFillTint="80"/>
          </w:tcPr>
          <w:p w14:paraId="118F6B62" w14:textId="48E4CE5F" w:rsidR="00F12736" w:rsidRPr="00827B73" w:rsidRDefault="00F12736" w:rsidP="00827B73">
            <w:pPr>
              <w:rPr>
                <w:b/>
                <w:bCs/>
              </w:rPr>
            </w:pPr>
            <w:r w:rsidRPr="00827B73">
              <w:rPr>
                <w:b/>
                <w:bCs/>
              </w:rPr>
              <w:t>Difference</w:t>
            </w:r>
          </w:p>
        </w:tc>
      </w:tr>
      <w:tr w:rsidR="00F12736" w14:paraId="2C2C3119" w14:textId="46174DD7" w:rsidTr="00F12736">
        <w:tc>
          <w:tcPr>
            <w:tcW w:w="2374" w:type="dxa"/>
          </w:tcPr>
          <w:p w14:paraId="0D18C428" w14:textId="1CF4310D" w:rsidR="00F12736" w:rsidRDefault="00F12736" w:rsidP="00827B73">
            <w:pPr>
              <w:rPr>
                <w:b/>
                <w:bCs/>
              </w:rPr>
            </w:pPr>
            <w:r w:rsidRPr="00827B73">
              <w:t>Output Voltage</w:t>
            </w:r>
          </w:p>
        </w:tc>
        <w:tc>
          <w:tcPr>
            <w:tcW w:w="2330" w:type="dxa"/>
          </w:tcPr>
          <w:p w14:paraId="0A29DBF8" w14:textId="3ECAC5D8" w:rsidR="00F12736" w:rsidRDefault="00F12736" w:rsidP="00827B73">
            <w:pPr>
              <w:rPr>
                <w:b/>
                <w:bCs/>
              </w:rPr>
            </w:pPr>
            <w:r w:rsidRPr="00827B73">
              <w:t>20V</w:t>
            </w:r>
          </w:p>
        </w:tc>
        <w:tc>
          <w:tcPr>
            <w:tcW w:w="2370" w:type="dxa"/>
          </w:tcPr>
          <w:p w14:paraId="02E87DBB" w14:textId="3E50E231" w:rsidR="00F12736" w:rsidRDefault="00F12736" w:rsidP="00827B73">
            <w:pPr>
              <w:rPr>
                <w:b/>
                <w:bCs/>
              </w:rPr>
            </w:pPr>
            <w:r w:rsidRPr="00827B73">
              <w:t>19.92–20.05V</w:t>
            </w:r>
          </w:p>
        </w:tc>
        <w:tc>
          <w:tcPr>
            <w:tcW w:w="1942" w:type="dxa"/>
          </w:tcPr>
          <w:p w14:paraId="071216A3" w14:textId="587E0531" w:rsidR="00F12736" w:rsidRDefault="00F12736" w:rsidP="00827B73">
            <w:pPr>
              <w:rPr>
                <w:b/>
                <w:bCs/>
              </w:rPr>
            </w:pPr>
            <w:r w:rsidRPr="00827B73">
              <w:t>&lt;0.5%</w:t>
            </w:r>
          </w:p>
        </w:tc>
      </w:tr>
      <w:tr w:rsidR="00F12736" w14:paraId="1D6A862E" w14:textId="5BFB2369" w:rsidTr="00F12736">
        <w:tc>
          <w:tcPr>
            <w:tcW w:w="2374" w:type="dxa"/>
          </w:tcPr>
          <w:p w14:paraId="36644E79" w14:textId="3571CC1D" w:rsidR="00F12736" w:rsidRDefault="00F12736" w:rsidP="00827B73">
            <w:pPr>
              <w:rPr>
                <w:b/>
                <w:bCs/>
              </w:rPr>
            </w:pPr>
            <w:r w:rsidRPr="00827B73">
              <w:t>Efficiency</w:t>
            </w:r>
          </w:p>
        </w:tc>
        <w:tc>
          <w:tcPr>
            <w:tcW w:w="2330" w:type="dxa"/>
          </w:tcPr>
          <w:p w14:paraId="41233FE3" w14:textId="669D4756" w:rsidR="00F12736" w:rsidRDefault="00F12736" w:rsidP="00827B73">
            <w:pPr>
              <w:rPr>
                <w:b/>
                <w:bCs/>
              </w:rPr>
            </w:pPr>
            <w:r w:rsidRPr="00827B73">
              <w:t>&gt;90%</w:t>
            </w:r>
          </w:p>
        </w:tc>
        <w:tc>
          <w:tcPr>
            <w:tcW w:w="2370" w:type="dxa"/>
          </w:tcPr>
          <w:p w14:paraId="0056CFB2" w14:textId="70A3CCC4" w:rsidR="00F12736" w:rsidRDefault="00F12736" w:rsidP="00827B73">
            <w:pPr>
              <w:rPr>
                <w:b/>
                <w:bCs/>
              </w:rPr>
            </w:pPr>
            <w:r w:rsidRPr="00827B73">
              <w:t>89–92%</w:t>
            </w:r>
          </w:p>
        </w:tc>
        <w:tc>
          <w:tcPr>
            <w:tcW w:w="1942" w:type="dxa"/>
          </w:tcPr>
          <w:p w14:paraId="4C8A55D3" w14:textId="2CE14D4E" w:rsidR="00F12736" w:rsidRDefault="00F12736" w:rsidP="00827B73">
            <w:pPr>
              <w:rPr>
                <w:b/>
                <w:bCs/>
              </w:rPr>
            </w:pPr>
            <w:r w:rsidRPr="00827B73">
              <w:t>Acceptable</w:t>
            </w:r>
          </w:p>
        </w:tc>
      </w:tr>
      <w:tr w:rsidR="00F12736" w14:paraId="1627CB43" w14:textId="720B61F5" w:rsidTr="00F12736">
        <w:tc>
          <w:tcPr>
            <w:tcW w:w="2374" w:type="dxa"/>
          </w:tcPr>
          <w:p w14:paraId="1AAA5421" w14:textId="6B010320" w:rsidR="00F12736" w:rsidRDefault="00F12736" w:rsidP="00827B73">
            <w:pPr>
              <w:rPr>
                <w:b/>
                <w:bCs/>
              </w:rPr>
            </w:pPr>
            <w:r w:rsidRPr="00827B73">
              <w:t>Max Output</w:t>
            </w:r>
          </w:p>
        </w:tc>
        <w:tc>
          <w:tcPr>
            <w:tcW w:w="2330" w:type="dxa"/>
          </w:tcPr>
          <w:p w14:paraId="136A2772" w14:textId="29894B84" w:rsidR="00F12736" w:rsidRDefault="00F12736" w:rsidP="00827B73">
            <w:pPr>
              <w:rPr>
                <w:b/>
                <w:bCs/>
              </w:rPr>
            </w:pPr>
            <w:r w:rsidRPr="00827B73">
              <w:t>100W</w:t>
            </w:r>
          </w:p>
        </w:tc>
        <w:tc>
          <w:tcPr>
            <w:tcW w:w="2370" w:type="dxa"/>
          </w:tcPr>
          <w:p w14:paraId="6A77EF64" w14:textId="39433D19" w:rsidR="00F12736" w:rsidRDefault="00F12736" w:rsidP="00827B73">
            <w:pPr>
              <w:rPr>
                <w:b/>
                <w:bCs/>
              </w:rPr>
            </w:pPr>
            <w:r w:rsidRPr="00827B73">
              <w:t>100W</w:t>
            </w:r>
          </w:p>
        </w:tc>
        <w:tc>
          <w:tcPr>
            <w:tcW w:w="1942" w:type="dxa"/>
          </w:tcPr>
          <w:p w14:paraId="39B9D9D5" w14:textId="598D764E" w:rsidR="00F12736" w:rsidRDefault="00F12736" w:rsidP="00827B73">
            <w:pPr>
              <w:rPr>
                <w:b/>
                <w:bCs/>
              </w:rPr>
            </w:pPr>
            <w:r w:rsidRPr="00827B73">
              <w:t>Match</w:t>
            </w:r>
          </w:p>
        </w:tc>
      </w:tr>
      <w:tr w:rsidR="00F12736" w14:paraId="368480B2" w14:textId="29E69486" w:rsidTr="007E2648">
        <w:tc>
          <w:tcPr>
            <w:tcW w:w="2374" w:type="dxa"/>
          </w:tcPr>
          <w:p w14:paraId="0FAD8D74" w14:textId="1CF88499" w:rsidR="00F12736" w:rsidRDefault="00F12736" w:rsidP="00F12736">
            <w:pPr>
              <w:rPr>
                <w:b/>
                <w:bCs/>
              </w:rPr>
            </w:pPr>
            <w:r w:rsidRPr="00827B73">
              <w:t>Thermal Rise</w:t>
            </w:r>
          </w:p>
        </w:tc>
        <w:tc>
          <w:tcPr>
            <w:tcW w:w="2330" w:type="dxa"/>
            <w:vAlign w:val="center"/>
          </w:tcPr>
          <w:p w14:paraId="101852E4" w14:textId="42EB6F20" w:rsidR="00F12736" w:rsidRDefault="00F12736" w:rsidP="00F12736">
            <w:pPr>
              <w:rPr>
                <w:b/>
                <w:bCs/>
              </w:rPr>
            </w:pPr>
            <w:r w:rsidRPr="00827B73">
              <w:t>~20°C</w:t>
            </w:r>
          </w:p>
        </w:tc>
        <w:tc>
          <w:tcPr>
            <w:tcW w:w="2370" w:type="dxa"/>
          </w:tcPr>
          <w:p w14:paraId="1030ADB4" w14:textId="21735803" w:rsidR="00F12736" w:rsidRDefault="00F12736" w:rsidP="00F12736">
            <w:pPr>
              <w:rPr>
                <w:b/>
                <w:bCs/>
              </w:rPr>
            </w:pPr>
            <w:r w:rsidRPr="00827B73">
              <w:t>~18–22°C</w:t>
            </w:r>
          </w:p>
        </w:tc>
        <w:tc>
          <w:tcPr>
            <w:tcW w:w="1942" w:type="dxa"/>
          </w:tcPr>
          <w:p w14:paraId="0DDCB1D9" w14:textId="048E022F" w:rsidR="00F12736" w:rsidRDefault="00F12736" w:rsidP="00F12736">
            <w:pPr>
              <w:rPr>
                <w:b/>
                <w:bCs/>
              </w:rPr>
            </w:pPr>
            <w:r w:rsidRPr="00827B73">
              <w:t>Match</w:t>
            </w:r>
          </w:p>
        </w:tc>
      </w:tr>
    </w:tbl>
    <w:p w14:paraId="3BCFB2CC" w14:textId="77777777" w:rsidR="00F12736" w:rsidRPr="00827B73" w:rsidRDefault="00F12736" w:rsidP="00827B73">
      <w:pPr>
        <w:rPr>
          <w:b/>
          <w:bCs/>
        </w:rPr>
      </w:pPr>
    </w:p>
    <w:p w14:paraId="7D004A98" w14:textId="349FEB44" w:rsidR="007D67E3" w:rsidRDefault="00827B73" w:rsidP="00827B73">
      <w:pPr>
        <w:pStyle w:val="Heading2"/>
        <w:rPr>
          <w:u w:val="single"/>
        </w:rPr>
      </w:pPr>
      <w:bookmarkStart w:id="26" w:name="_Toc228541483"/>
      <w:r w:rsidRPr="00827B73">
        <w:rPr>
          <w:rFonts w:ascii="Segoe UI Emoji" w:hAnsi="Segoe UI Emoji" w:cs="Segoe UI Emoji"/>
        </w:rPr>
        <w:t>🔱</w:t>
      </w:r>
      <w:r w:rsidRPr="00827B73">
        <w:t xml:space="preserve"> </w:t>
      </w:r>
      <w:r w:rsidRPr="00F12736">
        <w:rPr>
          <w:u w:val="single"/>
        </w:rPr>
        <w:t>5.6 System Efficiency and Performance Discussion</w:t>
      </w:r>
      <w:bookmarkEnd w:id="26"/>
    </w:p>
    <w:p w14:paraId="5FD095EE" w14:textId="77777777" w:rsidR="00F12736" w:rsidRPr="00F12736" w:rsidRDefault="00F12736" w:rsidP="00F12736">
      <w:r w:rsidRPr="00F12736">
        <w:t>The results demonstrate that the Poseidon system achieves high efficiency while maintaining stable electrical output. Efficiency remains above 89% even at maximum load, which significantly reduces heat generation compared to lower-cost converter designs.</w:t>
      </w:r>
    </w:p>
    <w:p w14:paraId="6014B1F6" w14:textId="77777777" w:rsidR="00F12736" w:rsidRPr="00F12736" w:rsidRDefault="00F12736" w:rsidP="00F12736">
      <w:r w:rsidRPr="00F12736">
        <w:t>This directly supports the design decision to prioritise high-efficiency components, as increased efficiency improves both thermal performance and battery life.</w:t>
      </w:r>
    </w:p>
    <w:p w14:paraId="2615DD6F" w14:textId="076314EF" w:rsidR="00F12736" w:rsidRDefault="00F12736" w:rsidP="00F12736">
      <w:pPr>
        <w:pStyle w:val="Heading2"/>
        <w:rPr>
          <w:u w:val="single"/>
        </w:rPr>
      </w:pPr>
      <w:bookmarkStart w:id="27" w:name="_Toc228541484"/>
      <w:r w:rsidRPr="00F12736">
        <w:rPr>
          <w:rFonts w:ascii="Segoe UI Emoji" w:hAnsi="Segoe UI Emoji" w:cs="Segoe UI Emoji"/>
        </w:rPr>
        <w:t>🔱</w:t>
      </w:r>
      <w:r w:rsidRPr="00F12736">
        <w:t xml:space="preserve"> 5.7 </w:t>
      </w:r>
      <w:r w:rsidRPr="00F12736">
        <w:rPr>
          <w:u w:val="single"/>
        </w:rPr>
        <w:t>Testing Limitations</w:t>
      </w:r>
      <w:bookmarkEnd w:id="27"/>
    </w:p>
    <w:p w14:paraId="43DFE2AE" w14:textId="77777777" w:rsidR="00F706DD" w:rsidRPr="00F706DD" w:rsidRDefault="00F706DD" w:rsidP="00F706DD">
      <w:r w:rsidRPr="00F706DD">
        <w:t>While the simulation-based validation provides a strong indication of system feasibility and performance, several limitations must be acknowledged. The absence of a physical prototype, primarily due to cost and resource constraints, means that the system has not been validated under real-world operating conditions. As a result, certain behaviours—particularly those influenced by manufacturing tolerances, material properties, and physical assembly—cannot be fully verified.</w:t>
      </w:r>
    </w:p>
    <w:p w14:paraId="7F0810DD" w14:textId="4804F11A" w:rsidR="00F706DD" w:rsidRPr="00F706DD" w:rsidRDefault="00F706DD" w:rsidP="00F706DD">
      <w:r w:rsidRPr="00F706DD">
        <w:t xml:space="preserve">In addition, the waterproof performance of the system has not been physically tested against IEC 60529 standards </w:t>
      </w:r>
      <w:sdt>
        <w:sdtPr>
          <w:id w:val="-1534269699"/>
          <w:citation/>
        </w:sdtPr>
        <w:sdtContent>
          <w:r w:rsidR="00A92B41">
            <w:fldChar w:fldCharType="begin"/>
          </w:r>
          <w:r w:rsidR="00A92B41">
            <w:instrText xml:space="preserve"> CITATION Int13 \l 2057 </w:instrText>
          </w:r>
          <w:r w:rsidR="00A92B41">
            <w:fldChar w:fldCharType="separate"/>
          </w:r>
          <w:r w:rsidR="00B57D3B" w:rsidRPr="00B57D3B">
            <w:rPr>
              <w:noProof/>
            </w:rPr>
            <w:t>[1]</w:t>
          </w:r>
          <w:r w:rsidR="00A92B41">
            <w:fldChar w:fldCharType="end"/>
          </w:r>
        </w:sdtContent>
      </w:sdt>
      <w:r w:rsidRPr="00F706DD">
        <w:t xml:space="preserve">. Although the design incorporates appropriate sealing methods, enclosure materials, and IP-rated connectors, true ingress protection can </w:t>
      </w:r>
      <w:r w:rsidRPr="00F706DD">
        <w:lastRenderedPageBreak/>
        <w:t>only be confirmed through controlled environmental testing. This represents a key limitation, as real-world exposure to water, pressure, and mechanical stress may introduce failure modes not captured in simulation.</w:t>
      </w:r>
    </w:p>
    <w:p w14:paraId="737BDE73" w14:textId="77777777" w:rsidR="00F706DD" w:rsidRPr="00F706DD" w:rsidRDefault="00F706DD" w:rsidP="00F706DD">
      <w:r w:rsidRPr="00F706DD">
        <w:t>Furthermore, environmental conditions such as ambient temperature variation, humidity, vibration, and mechanical shock have not been explicitly modelled. These factors can significantly influence both thermal behaviour and long-term reliability, particularly in harsh industrial environments where the system is intended to operate.</w:t>
      </w:r>
    </w:p>
    <w:p w14:paraId="7211DED4" w14:textId="77777777" w:rsidR="00F706DD" w:rsidRPr="00F706DD" w:rsidRDefault="00F706DD" w:rsidP="00F706DD">
      <w:r w:rsidRPr="00F706DD">
        <w:t>Finally, while steady-state electrical performance has been validated, dynamic transient conditions—such as sudden load changes, inrush currents, and fault spikes—have not been fully simulated. These conditions can introduce short-duration stresses on the power conversion stage and battery system, which may impact performance and component lifespan.</w:t>
      </w:r>
    </w:p>
    <w:p w14:paraId="329E715D" w14:textId="77777777" w:rsidR="00F706DD" w:rsidRPr="00F706DD" w:rsidRDefault="00F706DD" w:rsidP="00F706DD">
      <w:r w:rsidRPr="00F706DD">
        <w:t>Despite these limitations, the use of simulation combined with analytical calculations and datasheet verification provides a credible and industry-relevant validation approach at this stage of design. Future work would involve physical prototyping and experimental testing to fully validate system performance under real-world conditions.</w:t>
      </w:r>
    </w:p>
    <w:p w14:paraId="00E56691" w14:textId="3A621228" w:rsidR="00F12736" w:rsidRDefault="00D76927" w:rsidP="00D76927">
      <w:pPr>
        <w:pStyle w:val="Heading1"/>
        <w:rPr>
          <w:sz w:val="36"/>
          <w:szCs w:val="36"/>
        </w:rPr>
      </w:pPr>
      <w:bookmarkStart w:id="28" w:name="_Toc228541485"/>
      <w:r w:rsidRPr="00D76927">
        <w:rPr>
          <w:rFonts w:ascii="Segoe UI Emoji" w:hAnsi="Segoe UI Emoji" w:cs="Segoe UI Emoji"/>
          <w:sz w:val="36"/>
          <w:szCs w:val="36"/>
        </w:rPr>
        <w:t>🔱</w:t>
      </w:r>
      <w:r w:rsidRPr="00D76927">
        <w:rPr>
          <w:sz w:val="36"/>
          <w:szCs w:val="36"/>
        </w:rPr>
        <w:t xml:space="preserve"> 6. Risk Management</w:t>
      </w:r>
      <w:bookmarkEnd w:id="28"/>
    </w:p>
    <w:p w14:paraId="30AF3773" w14:textId="77777777" w:rsidR="00D76927" w:rsidRPr="00D76927" w:rsidRDefault="00D76927" w:rsidP="00D76927">
      <w:r w:rsidRPr="00D76927">
        <w:t>The development of the Poseidon system introduces several technical and operational risks due to its high-power capability, sealed waterproof design, and intended use within harsh environments. A structured risk management approach has therefore been applied to identify, assess, and mitigate potential hazards throughout the design process.</w:t>
      </w:r>
    </w:p>
    <w:p w14:paraId="4CEEF44B" w14:textId="77777777" w:rsidR="00D76927" w:rsidRPr="00D76927" w:rsidRDefault="00D76927" w:rsidP="00D76927">
      <w:pPr>
        <w:rPr>
          <w:b/>
          <w:bCs/>
        </w:rPr>
      </w:pPr>
      <w:r w:rsidRPr="00D76927">
        <w:rPr>
          <w:b/>
          <w:bCs/>
        </w:rPr>
        <w:t>Table 6.1 – Risk Identification and Mitigation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13"/>
        <w:gridCol w:w="2708"/>
        <w:gridCol w:w="2164"/>
        <w:gridCol w:w="2741"/>
      </w:tblGrid>
      <w:tr w:rsidR="00D76927" w:rsidRPr="00D76927" w14:paraId="294794A5" w14:textId="77777777">
        <w:trPr>
          <w:tblHeader/>
          <w:tblCellSpacing w:w="15" w:type="dxa"/>
        </w:trPr>
        <w:tc>
          <w:tcPr>
            <w:tcW w:w="0" w:type="auto"/>
            <w:vAlign w:val="center"/>
            <w:hideMark/>
          </w:tcPr>
          <w:p w14:paraId="061EBFF6" w14:textId="77777777" w:rsidR="00D76927" w:rsidRPr="00D76927" w:rsidRDefault="00D76927" w:rsidP="00D76927">
            <w:pPr>
              <w:rPr>
                <w:b/>
                <w:bCs/>
              </w:rPr>
            </w:pPr>
            <w:r w:rsidRPr="00D76927">
              <w:rPr>
                <w:b/>
                <w:bCs/>
              </w:rPr>
              <w:t>Risk</w:t>
            </w:r>
          </w:p>
        </w:tc>
        <w:tc>
          <w:tcPr>
            <w:tcW w:w="0" w:type="auto"/>
            <w:vAlign w:val="center"/>
            <w:hideMark/>
          </w:tcPr>
          <w:p w14:paraId="64B6E442" w14:textId="77777777" w:rsidR="00D76927" w:rsidRPr="00D76927" w:rsidRDefault="00D76927" w:rsidP="00D76927">
            <w:pPr>
              <w:rPr>
                <w:b/>
                <w:bCs/>
              </w:rPr>
            </w:pPr>
            <w:r w:rsidRPr="00D76927">
              <w:rPr>
                <w:b/>
                <w:bCs/>
              </w:rPr>
              <w:t>Description</w:t>
            </w:r>
          </w:p>
        </w:tc>
        <w:tc>
          <w:tcPr>
            <w:tcW w:w="0" w:type="auto"/>
            <w:vAlign w:val="center"/>
            <w:hideMark/>
          </w:tcPr>
          <w:p w14:paraId="575F920A" w14:textId="77777777" w:rsidR="00D76927" w:rsidRPr="00D76927" w:rsidRDefault="00D76927" w:rsidP="00D76927">
            <w:pPr>
              <w:rPr>
                <w:b/>
                <w:bCs/>
              </w:rPr>
            </w:pPr>
            <w:r w:rsidRPr="00D76927">
              <w:rPr>
                <w:b/>
                <w:bCs/>
              </w:rPr>
              <w:t>Impact</w:t>
            </w:r>
          </w:p>
        </w:tc>
        <w:tc>
          <w:tcPr>
            <w:tcW w:w="0" w:type="auto"/>
            <w:vAlign w:val="center"/>
            <w:hideMark/>
          </w:tcPr>
          <w:p w14:paraId="08727037" w14:textId="77777777" w:rsidR="00D76927" w:rsidRPr="00D76927" w:rsidRDefault="00D76927" w:rsidP="00D76927">
            <w:pPr>
              <w:rPr>
                <w:b/>
                <w:bCs/>
              </w:rPr>
            </w:pPr>
            <w:r w:rsidRPr="00D76927">
              <w:rPr>
                <w:b/>
                <w:bCs/>
              </w:rPr>
              <w:t>Mitigation Strategy</w:t>
            </w:r>
          </w:p>
        </w:tc>
      </w:tr>
      <w:tr w:rsidR="00D76927" w:rsidRPr="00D76927" w14:paraId="4575A952" w14:textId="77777777">
        <w:trPr>
          <w:tblCellSpacing w:w="15" w:type="dxa"/>
        </w:trPr>
        <w:tc>
          <w:tcPr>
            <w:tcW w:w="0" w:type="auto"/>
            <w:vAlign w:val="center"/>
            <w:hideMark/>
          </w:tcPr>
          <w:p w14:paraId="3A1E4D4B" w14:textId="77777777" w:rsidR="00D76927" w:rsidRPr="00D76927" w:rsidRDefault="00D76927" w:rsidP="00D76927">
            <w:r w:rsidRPr="00D76927">
              <w:t>Water Ingress</w:t>
            </w:r>
          </w:p>
        </w:tc>
        <w:tc>
          <w:tcPr>
            <w:tcW w:w="0" w:type="auto"/>
            <w:vAlign w:val="center"/>
            <w:hideMark/>
          </w:tcPr>
          <w:p w14:paraId="3787F76F" w14:textId="77777777" w:rsidR="00D76927" w:rsidRPr="00D76927" w:rsidRDefault="00D76927" w:rsidP="00D76927">
            <w:r w:rsidRPr="00D76927">
              <w:t>Failure of enclosure or connectors allowing water entry</w:t>
            </w:r>
          </w:p>
        </w:tc>
        <w:tc>
          <w:tcPr>
            <w:tcW w:w="0" w:type="auto"/>
            <w:vAlign w:val="center"/>
            <w:hideMark/>
          </w:tcPr>
          <w:p w14:paraId="762C3836" w14:textId="77777777" w:rsidR="00D76927" w:rsidRPr="00D76927" w:rsidRDefault="00D76927" w:rsidP="00D76927">
            <w:r w:rsidRPr="00D76927">
              <w:t>Electrical failure / safety hazard</w:t>
            </w:r>
          </w:p>
        </w:tc>
        <w:tc>
          <w:tcPr>
            <w:tcW w:w="0" w:type="auto"/>
            <w:vAlign w:val="center"/>
            <w:hideMark/>
          </w:tcPr>
          <w:p w14:paraId="1975561F" w14:textId="77777777" w:rsidR="00D76927" w:rsidRPr="00D76927" w:rsidRDefault="00D76927" w:rsidP="00D76927">
            <w:r w:rsidRPr="00D76927">
              <w:t>IP67 enclosure, gasket sealing, IP-rated connectors</w:t>
            </w:r>
          </w:p>
        </w:tc>
      </w:tr>
      <w:tr w:rsidR="00D76927" w:rsidRPr="00D76927" w14:paraId="1A721EC7" w14:textId="77777777">
        <w:trPr>
          <w:tblCellSpacing w:w="15" w:type="dxa"/>
        </w:trPr>
        <w:tc>
          <w:tcPr>
            <w:tcW w:w="0" w:type="auto"/>
            <w:vAlign w:val="center"/>
            <w:hideMark/>
          </w:tcPr>
          <w:p w14:paraId="4DED8242" w14:textId="77777777" w:rsidR="00D76927" w:rsidRPr="00D76927" w:rsidRDefault="00D76927" w:rsidP="00D76927">
            <w:r w:rsidRPr="00D76927">
              <w:t>Thermal Failure</w:t>
            </w:r>
          </w:p>
        </w:tc>
        <w:tc>
          <w:tcPr>
            <w:tcW w:w="0" w:type="auto"/>
            <w:vAlign w:val="center"/>
            <w:hideMark/>
          </w:tcPr>
          <w:p w14:paraId="2BAB0528" w14:textId="77777777" w:rsidR="00D76927" w:rsidRPr="00D76927" w:rsidRDefault="00D76927" w:rsidP="00D76927">
            <w:r w:rsidRPr="00D76927">
              <w:t>Heat buildup within sealed enclosure</w:t>
            </w:r>
          </w:p>
        </w:tc>
        <w:tc>
          <w:tcPr>
            <w:tcW w:w="0" w:type="auto"/>
            <w:vAlign w:val="center"/>
            <w:hideMark/>
          </w:tcPr>
          <w:p w14:paraId="5AF18794" w14:textId="77777777" w:rsidR="00D76927" w:rsidRPr="00D76927" w:rsidRDefault="00D76927" w:rsidP="00D76927">
            <w:r w:rsidRPr="00D76927">
              <w:t>Component damage / reduced lifespan</w:t>
            </w:r>
          </w:p>
        </w:tc>
        <w:tc>
          <w:tcPr>
            <w:tcW w:w="0" w:type="auto"/>
            <w:vAlign w:val="center"/>
            <w:hideMark/>
          </w:tcPr>
          <w:p w14:paraId="7EEB0D82" w14:textId="77777777" w:rsidR="00D76927" w:rsidRPr="00D76927" w:rsidRDefault="00D76927" w:rsidP="00D76927">
            <w:r w:rsidRPr="00D76927">
              <w:t>Aluminium heatsinking, thermal monitoring, shutdown</w:t>
            </w:r>
          </w:p>
        </w:tc>
      </w:tr>
      <w:tr w:rsidR="00D76927" w:rsidRPr="00D76927" w14:paraId="1A2B6D9F" w14:textId="77777777">
        <w:trPr>
          <w:tblCellSpacing w:w="15" w:type="dxa"/>
        </w:trPr>
        <w:tc>
          <w:tcPr>
            <w:tcW w:w="0" w:type="auto"/>
            <w:vAlign w:val="center"/>
            <w:hideMark/>
          </w:tcPr>
          <w:p w14:paraId="27137729" w14:textId="77777777" w:rsidR="00D76927" w:rsidRPr="00D76927" w:rsidRDefault="00D76927" w:rsidP="00D76927">
            <w:r w:rsidRPr="00D76927">
              <w:t>Electrical Faults</w:t>
            </w:r>
          </w:p>
        </w:tc>
        <w:tc>
          <w:tcPr>
            <w:tcW w:w="0" w:type="auto"/>
            <w:vAlign w:val="center"/>
            <w:hideMark/>
          </w:tcPr>
          <w:p w14:paraId="30CF2295" w14:textId="77777777" w:rsidR="00D76927" w:rsidRPr="00D76927" w:rsidRDefault="00D76927" w:rsidP="00D76927">
            <w:r w:rsidRPr="00D76927">
              <w:t>Overcurrent, short circuit, battery faults</w:t>
            </w:r>
          </w:p>
        </w:tc>
        <w:tc>
          <w:tcPr>
            <w:tcW w:w="0" w:type="auto"/>
            <w:vAlign w:val="center"/>
            <w:hideMark/>
          </w:tcPr>
          <w:p w14:paraId="156E7AEF" w14:textId="77777777" w:rsidR="00D76927" w:rsidRPr="00D76927" w:rsidRDefault="00D76927" w:rsidP="00D76927">
            <w:r w:rsidRPr="00D76927">
              <w:t>Fire risk / system damage</w:t>
            </w:r>
          </w:p>
        </w:tc>
        <w:tc>
          <w:tcPr>
            <w:tcW w:w="0" w:type="auto"/>
            <w:vAlign w:val="center"/>
            <w:hideMark/>
          </w:tcPr>
          <w:p w14:paraId="4A6EDD45" w14:textId="77777777" w:rsidR="00D76927" w:rsidRPr="00D76927" w:rsidRDefault="00D76927" w:rsidP="00D76927">
            <w:r w:rsidRPr="00D76927">
              <w:t>BMS protection, fuses, current limiting</w:t>
            </w:r>
          </w:p>
        </w:tc>
      </w:tr>
      <w:tr w:rsidR="00D76927" w:rsidRPr="00D76927" w14:paraId="674F5421" w14:textId="77777777">
        <w:trPr>
          <w:tblCellSpacing w:w="15" w:type="dxa"/>
        </w:trPr>
        <w:tc>
          <w:tcPr>
            <w:tcW w:w="0" w:type="auto"/>
            <w:vAlign w:val="center"/>
            <w:hideMark/>
          </w:tcPr>
          <w:p w14:paraId="0F19202A" w14:textId="77777777" w:rsidR="00D76927" w:rsidRPr="00D76927" w:rsidRDefault="00D76927" w:rsidP="00D76927">
            <w:r w:rsidRPr="00D76927">
              <w:lastRenderedPageBreak/>
              <w:t>Connector Failure</w:t>
            </w:r>
          </w:p>
        </w:tc>
        <w:tc>
          <w:tcPr>
            <w:tcW w:w="0" w:type="auto"/>
            <w:vAlign w:val="center"/>
            <w:hideMark/>
          </w:tcPr>
          <w:p w14:paraId="51F3B5F6" w14:textId="77777777" w:rsidR="00D76927" w:rsidRPr="00D76927" w:rsidRDefault="00D76927" w:rsidP="00D76927">
            <w:r w:rsidRPr="00D76927">
              <w:t>Mechanical wear or poor sealing</w:t>
            </w:r>
          </w:p>
        </w:tc>
        <w:tc>
          <w:tcPr>
            <w:tcW w:w="0" w:type="auto"/>
            <w:vAlign w:val="center"/>
            <w:hideMark/>
          </w:tcPr>
          <w:p w14:paraId="0D987BE2" w14:textId="77777777" w:rsidR="00D76927" w:rsidRPr="00D76927" w:rsidRDefault="00D76927" w:rsidP="00D76927">
            <w:r w:rsidRPr="00D76927">
              <w:t>Loss of output / ingress risk</w:t>
            </w:r>
          </w:p>
        </w:tc>
        <w:tc>
          <w:tcPr>
            <w:tcW w:w="0" w:type="auto"/>
            <w:vAlign w:val="center"/>
            <w:hideMark/>
          </w:tcPr>
          <w:p w14:paraId="2DD53497" w14:textId="77777777" w:rsidR="00D76927" w:rsidRPr="00D76927" w:rsidRDefault="00D76927" w:rsidP="00D76927">
            <w:r w:rsidRPr="00D76927">
              <w:t>Industrial connectors, locking mechanisms</w:t>
            </w:r>
          </w:p>
        </w:tc>
      </w:tr>
    </w:tbl>
    <w:p w14:paraId="695B5692" w14:textId="1DAE3F88" w:rsidR="00D76927" w:rsidRPr="00D76927" w:rsidRDefault="00D76927" w:rsidP="00D76927">
      <w:r w:rsidRPr="00D76927">
        <w:t xml:space="preserve">The most critical risks are associated with water ingress and thermal failure, as these directly affect both system safety and reliability. The sealed enclosure, while necessary for waterproofing, limits airflow and increases the potential for heat accumulation. This is mitigated </w:t>
      </w:r>
      <w:r w:rsidRPr="00D76927">
        <w:t>using</w:t>
      </w:r>
      <w:r w:rsidRPr="00D76927">
        <w:t xml:space="preserve"> an aluminium enclosure for passive heat dissipation, combined with real-time temperature monitoring and automatic shutdown mechanisms, as discussed in Section 4.7.</w:t>
      </w:r>
    </w:p>
    <w:p w14:paraId="7014FE0C" w14:textId="6878B981" w:rsidR="00D76927" w:rsidRPr="00D76927" w:rsidRDefault="00D76927" w:rsidP="00D76927">
      <w:r w:rsidRPr="00D76927">
        <w:t xml:space="preserve">Electrical risks are addressed through the integration of a Battery Management System (BMS), which continuously monitors voltage, current, and temperature to prevent unsafe operating conditions </w:t>
      </w:r>
      <w:sdt>
        <w:sdtPr>
          <w:id w:val="-1514985541"/>
          <w:citation/>
        </w:sdtPr>
        <w:sdtContent>
          <w:r>
            <w:fldChar w:fldCharType="begin"/>
          </w:r>
          <w:r>
            <w:instrText xml:space="preserve"> CITATION Tex19 \l 2057 </w:instrText>
          </w:r>
          <w:r>
            <w:fldChar w:fldCharType="separate"/>
          </w:r>
          <w:r w:rsidR="00B57D3B" w:rsidRPr="00B57D3B">
            <w:rPr>
              <w:noProof/>
            </w:rPr>
            <w:t>[4]</w:t>
          </w:r>
          <w:r>
            <w:fldChar w:fldCharType="end"/>
          </w:r>
        </w:sdtContent>
      </w:sdt>
      <w:r w:rsidRPr="00D76927">
        <w:t>. This ensures that faults such as overcurrent or short circuits are rapidly detected and isolated.</w:t>
      </w:r>
    </w:p>
    <w:p w14:paraId="7062F87C" w14:textId="77777777" w:rsidR="00D76927" w:rsidRPr="00D76927" w:rsidRDefault="00D76927" w:rsidP="00D76927">
      <w:r w:rsidRPr="00D76927">
        <w:t>In addition, a power derating strategy is considered, whereby output power is reduced under elevated thermal conditions. This approach improves long-term reliability and prevents overheating during sustained high-power operation.</w:t>
      </w:r>
    </w:p>
    <w:p w14:paraId="3D65F768" w14:textId="63478C7F" w:rsidR="00D76927" w:rsidRDefault="00D76927" w:rsidP="00D76927">
      <w:pPr>
        <w:pStyle w:val="Heading1"/>
        <w:rPr>
          <w:sz w:val="36"/>
          <w:szCs w:val="36"/>
        </w:rPr>
      </w:pPr>
      <w:bookmarkStart w:id="29" w:name="_Toc228541486"/>
      <w:r w:rsidRPr="00D76927">
        <w:rPr>
          <w:rFonts w:ascii="Segoe UI Emoji" w:hAnsi="Segoe UI Emoji" w:cs="Segoe UI Emoji"/>
          <w:sz w:val="36"/>
          <w:szCs w:val="36"/>
        </w:rPr>
        <w:t>🔱</w:t>
      </w:r>
      <w:r w:rsidRPr="00D76927">
        <w:rPr>
          <w:sz w:val="36"/>
          <w:szCs w:val="36"/>
        </w:rPr>
        <w:t xml:space="preserve"> 7. Ethical Considerations</w:t>
      </w:r>
      <w:bookmarkEnd w:id="29"/>
    </w:p>
    <w:p w14:paraId="51DE19DA" w14:textId="77777777" w:rsidR="00D76927" w:rsidRPr="00D76927" w:rsidRDefault="00D76927" w:rsidP="00D76927">
      <w:r w:rsidRPr="00D76927">
        <w:t>The design of the Poseidon system has been developed in accordance with key ethical engineering principles, with particular emphasis on user safety, transparency, and responsible use of technology.</w:t>
      </w:r>
    </w:p>
    <w:p w14:paraId="509290AB" w14:textId="2004A2DE" w:rsidR="00D76927" w:rsidRPr="00D76927" w:rsidRDefault="00D76927" w:rsidP="00D76927">
      <w:r w:rsidRPr="00D76927">
        <w:t xml:space="preserve">A primary ethical consideration is the protection of user safety. Lithium-ion battery systems present inherent risks, including thermal runaway and fire hazards under fault conditions </w:t>
      </w:r>
      <w:sdt>
        <w:sdtPr>
          <w:id w:val="1108161938"/>
          <w:citation/>
        </w:sdtPr>
        <w:sdtContent>
          <w:r>
            <w:fldChar w:fldCharType="begin"/>
          </w:r>
          <w:r>
            <w:instrText xml:space="preserve"> CITATION Zha12 \l 2057 </w:instrText>
          </w:r>
          <w:r>
            <w:fldChar w:fldCharType="separate"/>
          </w:r>
          <w:r w:rsidR="00B57D3B" w:rsidRPr="00B57D3B">
            <w:rPr>
              <w:noProof/>
            </w:rPr>
            <w:t>[2]</w:t>
          </w:r>
          <w:r>
            <w:fldChar w:fldCharType="end"/>
          </w:r>
        </w:sdtContent>
      </w:sdt>
      <w:r w:rsidRPr="00D76927">
        <w:t>. To address this, the system incorporates multiple layers of protection, including battery monitoring, current limiting, and automatic shutdown mechanisms. These features ensure that unsafe conditions are prevented wherever possible.</w:t>
      </w:r>
    </w:p>
    <w:p w14:paraId="21C4CD1C" w14:textId="63EEE2D9" w:rsidR="00D76927" w:rsidRPr="00D76927" w:rsidRDefault="00D76927" w:rsidP="00D76927">
      <w:r w:rsidRPr="00D76927">
        <w:t xml:space="preserve">In addition, it is essential that all system performance claims are accurate and </w:t>
      </w:r>
      <w:r w:rsidRPr="00D76927">
        <w:t>evidence based</w:t>
      </w:r>
      <w:r w:rsidRPr="00D76927">
        <w:t>. The Poseidon system has been validated through simulation and analytical calculations, ensuring that specifications such as 100W output capability are supported by engineering analysis rather than marketing assumptions. This prevents misleading claims and ensures that users can rely on the stated performance of the system.</w:t>
      </w:r>
    </w:p>
    <w:p w14:paraId="4525FB31" w14:textId="0E35F45B" w:rsidR="00D76927" w:rsidRDefault="00D76927" w:rsidP="00D76927">
      <w:r w:rsidRPr="00D76927">
        <w:t>Responsible battery usage is also considered within the design. Charging limits, discharge control, and protection systems are implemented to minimise degradation and extend battery lifespan. Furthermore, consideration is given to the environmental impact of battery technologies, including lifecycle and disposal requirements.</w:t>
      </w:r>
    </w:p>
    <w:p w14:paraId="6F7BB497" w14:textId="334A8A7B" w:rsidR="009E5440" w:rsidRDefault="00C10BA2" w:rsidP="00C10BA2">
      <w:pPr>
        <w:pStyle w:val="Heading1"/>
        <w:rPr>
          <w:sz w:val="36"/>
          <w:szCs w:val="36"/>
        </w:rPr>
      </w:pPr>
      <w:bookmarkStart w:id="30" w:name="_Toc228541487"/>
      <w:r w:rsidRPr="00C10BA2">
        <w:rPr>
          <w:rFonts w:ascii="Segoe UI Emoji" w:hAnsi="Segoe UI Emoji" w:cs="Segoe UI Emoji"/>
          <w:sz w:val="36"/>
          <w:szCs w:val="36"/>
        </w:rPr>
        <w:lastRenderedPageBreak/>
        <w:t>🔱</w:t>
      </w:r>
      <w:r w:rsidRPr="00C10BA2">
        <w:rPr>
          <w:sz w:val="36"/>
          <w:szCs w:val="36"/>
        </w:rPr>
        <w:t xml:space="preserve"> 8. Regulatory and Standards Considerations</w:t>
      </w:r>
      <w:bookmarkEnd w:id="30"/>
    </w:p>
    <w:p w14:paraId="1A948419" w14:textId="77777777" w:rsidR="00C10BA2" w:rsidRPr="00C10BA2" w:rsidRDefault="00C10BA2" w:rsidP="00C10BA2">
      <w:r w:rsidRPr="00C10BA2">
        <w:t>The Poseidon system has been designed with reference to relevant engineering standards and regulatory requirements to ensure compliance with safety, environmental, and electromagnetic compatibility expectations.</w:t>
      </w:r>
    </w:p>
    <w:p w14:paraId="4E9C632F" w14:textId="77777777" w:rsidR="00C10BA2" w:rsidRPr="00C10BA2" w:rsidRDefault="00C10BA2" w:rsidP="00C10BA2">
      <w:pPr>
        <w:rPr>
          <w:b/>
          <w:bCs/>
        </w:rPr>
      </w:pPr>
      <w:r w:rsidRPr="00C10BA2">
        <w:rPr>
          <w:b/>
          <w:bCs/>
        </w:rPr>
        <w:t>Key Standards and Regulations</w:t>
      </w:r>
    </w:p>
    <w:p w14:paraId="6095F370" w14:textId="2DC390E4" w:rsidR="00C10BA2" w:rsidRPr="00C10BA2" w:rsidRDefault="00C10BA2" w:rsidP="00C10BA2">
      <w:pPr>
        <w:numPr>
          <w:ilvl w:val="0"/>
          <w:numId w:val="41"/>
        </w:numPr>
      </w:pPr>
      <w:r w:rsidRPr="00C10BA2">
        <w:rPr>
          <w:b/>
          <w:bCs/>
        </w:rPr>
        <w:t>IEC 60529</w:t>
      </w:r>
      <w:r w:rsidRPr="00C10BA2">
        <w:t xml:space="preserve"> – Degrees of Protection (IP Ratings) </w:t>
      </w:r>
      <w:sdt>
        <w:sdtPr>
          <w:id w:val="741137047"/>
          <w:citation/>
        </w:sdtPr>
        <w:sdtContent>
          <w:r w:rsidR="00330DAF">
            <w:fldChar w:fldCharType="begin"/>
          </w:r>
          <w:r w:rsidR="00330DAF">
            <w:instrText xml:space="preserve"> CITATION Int13 \l 2057 </w:instrText>
          </w:r>
          <w:r w:rsidR="00330DAF">
            <w:fldChar w:fldCharType="separate"/>
          </w:r>
          <w:r w:rsidR="00B57D3B" w:rsidRPr="00B57D3B">
            <w:rPr>
              <w:noProof/>
            </w:rPr>
            <w:t>[1]</w:t>
          </w:r>
          <w:r w:rsidR="00330DAF">
            <w:fldChar w:fldCharType="end"/>
          </w:r>
        </w:sdtContent>
      </w:sdt>
    </w:p>
    <w:p w14:paraId="73A90912" w14:textId="77777777" w:rsidR="00C10BA2" w:rsidRPr="00C10BA2" w:rsidRDefault="00C10BA2" w:rsidP="00C10BA2">
      <w:pPr>
        <w:numPr>
          <w:ilvl w:val="0"/>
          <w:numId w:val="41"/>
        </w:numPr>
      </w:pPr>
      <w:r w:rsidRPr="00C10BA2">
        <w:rPr>
          <w:b/>
          <w:bCs/>
        </w:rPr>
        <w:t>IEC 62133</w:t>
      </w:r>
      <w:r w:rsidRPr="00C10BA2">
        <w:t xml:space="preserve"> – Safety requirements for lithium-ion batteries </w:t>
      </w:r>
    </w:p>
    <w:p w14:paraId="36CDDB45" w14:textId="77777777" w:rsidR="00C10BA2" w:rsidRPr="00C10BA2" w:rsidRDefault="00C10BA2" w:rsidP="00C10BA2">
      <w:pPr>
        <w:numPr>
          <w:ilvl w:val="0"/>
          <w:numId w:val="41"/>
        </w:numPr>
      </w:pPr>
      <w:r w:rsidRPr="00C10BA2">
        <w:rPr>
          <w:b/>
          <w:bCs/>
        </w:rPr>
        <w:t>UN 38.3</w:t>
      </w:r>
      <w:r w:rsidRPr="00C10BA2">
        <w:t xml:space="preserve"> – Transport of lithium batteries </w:t>
      </w:r>
    </w:p>
    <w:p w14:paraId="1261B6EB" w14:textId="77777777" w:rsidR="00C10BA2" w:rsidRPr="00C10BA2" w:rsidRDefault="00C10BA2" w:rsidP="00C10BA2">
      <w:pPr>
        <w:numPr>
          <w:ilvl w:val="0"/>
          <w:numId w:val="41"/>
        </w:numPr>
      </w:pPr>
      <w:r w:rsidRPr="00C10BA2">
        <w:rPr>
          <w:b/>
          <w:bCs/>
        </w:rPr>
        <w:t>IEC 61000</w:t>
      </w:r>
      <w:r w:rsidRPr="00C10BA2">
        <w:t xml:space="preserve"> – Electromagnetic Compatibility (EMC) </w:t>
      </w:r>
    </w:p>
    <w:p w14:paraId="49B30879" w14:textId="77777777" w:rsidR="00C10BA2" w:rsidRPr="00C10BA2" w:rsidRDefault="00C10BA2" w:rsidP="00C10BA2">
      <w:pPr>
        <w:numPr>
          <w:ilvl w:val="0"/>
          <w:numId w:val="41"/>
        </w:numPr>
      </w:pPr>
      <w:r w:rsidRPr="00C10BA2">
        <w:rPr>
          <w:b/>
          <w:bCs/>
        </w:rPr>
        <w:t>CE / UKCA Marking</w:t>
      </w:r>
      <w:r w:rsidRPr="00C10BA2">
        <w:t xml:space="preserve"> – Product compliance within UK and EU markets </w:t>
      </w:r>
    </w:p>
    <w:p w14:paraId="7458DF26" w14:textId="77777777" w:rsidR="00C10BA2" w:rsidRPr="00C10BA2" w:rsidRDefault="00C10BA2" w:rsidP="00C10BA2">
      <w:r w:rsidRPr="00C10BA2">
        <w:t>Compliance with IEC 60529 is essential to achieve the target IP67 rating, ensuring protection against dust and temporary water immersion. This is critical for the intended use of the system in wet and harsh environments.</w:t>
      </w:r>
    </w:p>
    <w:p w14:paraId="1075A2CD" w14:textId="77777777" w:rsidR="00C10BA2" w:rsidRPr="00C10BA2" w:rsidRDefault="00C10BA2" w:rsidP="00C10BA2">
      <w:r w:rsidRPr="00C10BA2">
        <w:t>Battery safety standards such as IEC 62133 and UN 38.3 define requirements for safe operation, handling, and transportation of lithium-ion batteries. These are particularly important due to the energy density and associated risks of the selected battery technology.</w:t>
      </w:r>
    </w:p>
    <w:p w14:paraId="0BF35ED4" w14:textId="77777777" w:rsidR="00C10BA2" w:rsidRPr="00C10BA2" w:rsidRDefault="00C10BA2" w:rsidP="00C10BA2">
      <w:r w:rsidRPr="00C10BA2">
        <w:t>Electromagnetic compatibility (EMC), governed by IEC 61000, ensures that the system operates reliably without causing interference with other electronic equipment, which is essential for both consumer and industrial applications.</w:t>
      </w:r>
    </w:p>
    <w:p w14:paraId="46E75630" w14:textId="7A18EB48" w:rsidR="00C10BA2" w:rsidRDefault="00C10BA2" w:rsidP="00C10BA2">
      <w:r w:rsidRPr="00C10BA2">
        <w:t>Finally, compliance with CE and UKCA marking requirements ensures that the system meets legal safety and performance standards required for commercial distribution within the UK and EU.</w:t>
      </w:r>
    </w:p>
    <w:p w14:paraId="43B48C97" w14:textId="19EF2EE5" w:rsidR="007C5823" w:rsidRDefault="007C5823" w:rsidP="007C5823">
      <w:pPr>
        <w:pStyle w:val="Heading1"/>
        <w:rPr>
          <w:rFonts w:ascii="Segoe UI Emoji" w:hAnsi="Segoe UI Emoji" w:cs="Segoe UI Emoji"/>
          <w:sz w:val="36"/>
          <w:szCs w:val="36"/>
        </w:rPr>
      </w:pPr>
      <w:bookmarkStart w:id="31" w:name="_Toc228541488"/>
      <w:r w:rsidRPr="007C5823">
        <w:rPr>
          <w:rFonts w:ascii="Segoe UI Emoji" w:hAnsi="Segoe UI Emoji" w:cs="Segoe UI Emoji"/>
          <w:sz w:val="36"/>
          <w:szCs w:val="36"/>
        </w:rPr>
        <w:t>🔱</w:t>
      </w:r>
      <w:r w:rsidRPr="007C5823">
        <w:rPr>
          <w:rFonts w:ascii="Segoe UI Emoji" w:hAnsi="Segoe UI Emoji" w:cs="Segoe UI Emoji"/>
          <w:sz w:val="36"/>
          <w:szCs w:val="36"/>
        </w:rPr>
        <w:t>Conclusion</w:t>
      </w:r>
      <w:bookmarkEnd w:id="31"/>
    </w:p>
    <w:p w14:paraId="4F598441" w14:textId="77777777" w:rsidR="00330DAF" w:rsidRPr="00330DAF" w:rsidRDefault="00330DAF" w:rsidP="00330DAF">
      <w:r w:rsidRPr="00330DAF">
        <w:t>This project set out to design and evaluate a rugged, waterproof portable power system capable of operating safely and reliably in harsh environments. The Poseidon system was developed in response to the identified gap between consumer-grade portable power devices and the requirements of industrial and field-based applications.</w:t>
      </w:r>
    </w:p>
    <w:p w14:paraId="383384DC" w14:textId="77777777" w:rsidR="00330DAF" w:rsidRPr="00330DAF" w:rsidRDefault="00330DAF" w:rsidP="00330DAF">
      <w:r w:rsidRPr="00330DAF">
        <w:t xml:space="preserve">Through a structured engineering approach, the system was designed as a modular architecture incorporating battery storage, power conversion, protection systems, and environmental sealing. Key design decisions, including the selection of lithium-ion battery technology for the Standard variant and the use of high-efficiency DC–DC conversion, were justified through comparative analysis and supported by </w:t>
      </w:r>
      <w:r w:rsidRPr="00330DAF">
        <w:lastRenderedPageBreak/>
        <w:t>manufacturer datasheets. The integration of an aluminium enclosure enabled both mechanical robustness and passive thermal management, addressing the limitations typically associated with sealed systems.</w:t>
      </w:r>
    </w:p>
    <w:p w14:paraId="2B7CBE32" w14:textId="01A30E5D" w:rsidR="00330DAF" w:rsidRPr="00330DAF" w:rsidRDefault="00330DAF" w:rsidP="00330DAF">
      <w:r w:rsidRPr="00330DAF">
        <w:t xml:space="preserve">Simulation-based validation demonstrated that the system </w:t>
      </w:r>
      <w:proofErr w:type="gramStart"/>
      <w:r w:rsidR="00C77049" w:rsidRPr="00330DAF">
        <w:t>can</w:t>
      </w:r>
      <w:proofErr w:type="gramEnd"/>
      <w:r w:rsidR="00C77049" w:rsidRPr="00330DAF">
        <w:t xml:space="preserve"> deliver</w:t>
      </w:r>
      <w:r w:rsidRPr="00330DAF">
        <w:t xml:space="preserve"> stable electrical performance, including output power up to 100W via USB-C Power Delivery. Voltage regulation remained within acceptable limits under varying load conditions, while efficiency levels of approximately 90% were achieved. Thermal analysis confirmed that heat generation could be effectively managed through conductive dissipation, supported by monitoring and shutdown mechanisms to prevent unsafe operating conditions.</w:t>
      </w:r>
    </w:p>
    <w:p w14:paraId="6B994892" w14:textId="77777777" w:rsidR="00330DAF" w:rsidRPr="00330DAF" w:rsidRDefault="00330DAF" w:rsidP="00330DAF">
      <w:r w:rsidRPr="00330DAF">
        <w:t>The project also addressed key risk, ethical, and regulatory considerations. Potential hazards such as water ingress, thermal failure, and electrical faults were identified and mitigated through design features including IP-rated sealing, battery protection systems, and fault detection logic. Ethical responsibilities were considered through the prioritisation of user safety and the use of evidence-based performance claims. In addition, relevant engineering standards and regulatory requirements were reviewed to ensure alignment with real-world product development expectations.</w:t>
      </w:r>
    </w:p>
    <w:p w14:paraId="72820305" w14:textId="77777777" w:rsidR="00330DAF" w:rsidRPr="00330DAF" w:rsidRDefault="00330DAF" w:rsidP="00330DAF">
      <w:r w:rsidRPr="00330DAF">
        <w:t>While the results demonstrate that the Poseidon system is technically feasible, certain limitations remain. The absence of a physical prototype means that environmental performance, particularly waterproofing and long-term reliability, has not been experimentally validated. Furthermore, simulation-based testing cannot fully replicate dynamic real-world conditions such as mechanical stress, temperature variation, and transient load behaviour.</w:t>
      </w:r>
    </w:p>
    <w:p w14:paraId="00BACBEF" w14:textId="77777777" w:rsidR="00330DAF" w:rsidRPr="00330DAF" w:rsidRDefault="00330DAF" w:rsidP="00330DAF">
      <w:r w:rsidRPr="00330DAF">
        <w:t xml:space="preserve">Future work would focus on the development of a physical prototype, enabling experimental validation of waterproof performance and thermal behaviour under real operating conditions. Additional improvements could include enhanced thermal optimisation, adaptive power control strategies, and further development of higher-capacity Pro and Max variants incorporating </w:t>
      </w:r>
      <w:proofErr w:type="spellStart"/>
      <w:r w:rsidRPr="00330DAF">
        <w:t>LiFePO</w:t>
      </w:r>
      <w:proofErr w:type="spellEnd"/>
      <w:r w:rsidRPr="00330DAF">
        <w:t>₄ battery technology for improved safety and durability.</w:t>
      </w:r>
    </w:p>
    <w:p w14:paraId="192E3FB5" w14:textId="77777777" w:rsidR="00330DAF" w:rsidRDefault="00330DAF" w:rsidP="00330DAF">
      <w:r w:rsidRPr="00330DAF">
        <w:t>Overall, the Poseidon system demonstrates a practical and well-justified engineering solution to the challenge of providing portable power in harsh environments. By integrating electrical performance, environmental protection, and safety considerations into a cohesive design, the project successfully meets its objectives and highlights the importance of system-level thinking in modern electronic product design.</w:t>
      </w:r>
    </w:p>
    <w:p w14:paraId="5B529F91" w14:textId="69180C74" w:rsidR="00DA5C3C" w:rsidRDefault="00DA5C3C" w:rsidP="00330DAF">
      <w:r w:rsidRPr="00DA5C3C">
        <w:t>The inclusion of scalable Pro and Max variants further demonstrates the adaptability of the system for higher-power and industrial applications.</w:t>
      </w:r>
    </w:p>
    <w:p w14:paraId="54ACDE99" w14:textId="057CAFFA" w:rsidR="00535397" w:rsidRPr="00535397" w:rsidRDefault="00535397" w:rsidP="00535397">
      <w:pPr>
        <w:pStyle w:val="Heading2"/>
        <w:rPr>
          <w:u w:val="single"/>
        </w:rPr>
      </w:pPr>
      <w:r w:rsidRPr="007C5823">
        <w:rPr>
          <w:rFonts w:ascii="Segoe UI Emoji" w:hAnsi="Segoe UI Emoji" w:cs="Segoe UI Emoji"/>
          <w:sz w:val="36"/>
          <w:szCs w:val="36"/>
        </w:rPr>
        <w:lastRenderedPageBreak/>
        <w:t>🔱</w:t>
      </w:r>
      <w:r w:rsidRPr="00535397">
        <w:rPr>
          <w:u w:val="single"/>
        </w:rPr>
        <w:t>Extended System Development and Variant Expansion</w:t>
      </w:r>
    </w:p>
    <w:p w14:paraId="04AE1541" w14:textId="1B77BFFF" w:rsidR="00535397" w:rsidRPr="00535397" w:rsidRDefault="00535397" w:rsidP="00535397">
      <w:r w:rsidRPr="00535397">
        <w:t>In addition to the development of the Poseidon Standard prototype, the proposed Pro and Max variants further demonstrate the scalability and adaptability of the system architecture. While these variants were not physically implemented within the scope of this project, their inclusion highlights the flexibility of the modular design approach and its suitability for a wider range of applications.</w:t>
      </w:r>
    </w:p>
    <w:p w14:paraId="24DF0603" w14:textId="5C0D59A0" w:rsidR="00535397" w:rsidRPr="00535397" w:rsidRDefault="00535397" w:rsidP="00535397">
      <w:r w:rsidRPr="00535397">
        <w:t>The Pro variant is intended to bridge the gap between consumer and industrial use, incorporating increased energy capacity and enhanced durability. The use of Lithium Iron Phosphate (</w:t>
      </w:r>
      <w:proofErr w:type="spellStart"/>
      <w:r w:rsidRPr="00535397">
        <w:t>LiFePO</w:t>
      </w:r>
      <w:proofErr w:type="spellEnd"/>
      <w:r w:rsidRPr="00535397">
        <w:t>₄) battery technology within this variant provides improved thermal stability, longer cycle life, and increased safety margins compared to lithium-ion alternatives. This makes it particularly suitable for construction environments and extended field operations where reliability is critical.</w:t>
      </w:r>
    </w:p>
    <w:p w14:paraId="78F9FA9E" w14:textId="07342D9D" w:rsidR="00535397" w:rsidRPr="00535397" w:rsidRDefault="00535397" w:rsidP="00535397">
      <w:r w:rsidRPr="00535397">
        <w:t>The Max variant extends this concept further, targeting high-demand industrial applications requiring sustained high-power output. In this configuration, the system would support significantly increased capacity and output power, potentially exceeding 500W depending on design constraints. This would require further development of the power conversion stage, thermal management system, and enclosure design, potentially incorporating enhanced passive cooling or hybrid cooling strategies to maintain safe operation.</w:t>
      </w:r>
    </w:p>
    <w:p w14:paraId="78A5CC92" w14:textId="47F1ADD9" w:rsidR="00535397" w:rsidRPr="00535397" w:rsidRDefault="00535397" w:rsidP="00535397">
      <w:r w:rsidRPr="00535397">
        <w:t>A key advantage of the Poseidon design is that these higher-capacity variants can be developed without fundamentally redesigning the system architecture. By scaling key subsystems such as the battery pack, BMS, and power conversion stage, the system can be adapted to meet different performance requirements while maintaining consistent safety and reliability standards.</w:t>
      </w:r>
    </w:p>
    <w:p w14:paraId="76730D6A" w14:textId="1DA73A85" w:rsidR="00535397" w:rsidRPr="00535397" w:rsidRDefault="00535397" w:rsidP="00535397">
      <w:r w:rsidRPr="00535397">
        <w:t>Furthermore, the integration of industrial battery compatibility, such as external tool battery systems, represents a potential area for future development. This would allow the system to operate within existing site-based energy ecosystems, improving practicality and reducing reliance on proprietary power solutions.</w:t>
      </w:r>
    </w:p>
    <w:p w14:paraId="45ACBBB5" w14:textId="0579C312" w:rsidR="00535397" w:rsidRPr="00330DAF" w:rsidRDefault="00535397" w:rsidP="00535397">
      <w:r w:rsidRPr="00535397">
        <w:t xml:space="preserve">Overall, the inclusion of Pro and Max variants demonstrates that the Poseidon system is not limited to a single use </w:t>
      </w:r>
      <w:r w:rsidRPr="00535397">
        <w:t>case but</w:t>
      </w:r>
      <w:r w:rsidRPr="00535397">
        <w:t xml:space="preserve"> instead represents a scalable platform capable of addressing a broad range of portable power requirements. This significantly enhances the commercial potential and engineering relevance of the design.</w:t>
      </w:r>
    </w:p>
    <w:p w14:paraId="3A041EC0" w14:textId="77777777" w:rsidR="007C5823" w:rsidRPr="007C5823" w:rsidRDefault="007C5823" w:rsidP="007C5823"/>
    <w:p w14:paraId="3FBD33EC" w14:textId="77777777" w:rsidR="00280C22" w:rsidRDefault="00280C22" w:rsidP="004472B2">
      <w:pPr>
        <w:pStyle w:val="Heading1"/>
        <w:rPr>
          <w:rStyle w:val="Heading1Char"/>
          <w:sz w:val="36"/>
          <w:szCs w:val="36"/>
        </w:rPr>
      </w:pPr>
      <w:bookmarkStart w:id="32" w:name="_Toc228541489"/>
      <w:r w:rsidRPr="00280C22">
        <w:rPr>
          <w:rStyle w:val="Heading1Char"/>
          <w:rFonts w:ascii="Segoe UI Emoji" w:hAnsi="Segoe UI Emoji" w:cs="Segoe UI Emoji"/>
          <w:sz w:val="36"/>
          <w:szCs w:val="36"/>
        </w:rPr>
        <w:lastRenderedPageBreak/>
        <w:t>🔱</w:t>
      </w:r>
      <w:r w:rsidRPr="00280C22">
        <w:rPr>
          <w:rStyle w:val="Heading1Char"/>
          <w:sz w:val="36"/>
          <w:szCs w:val="36"/>
        </w:rPr>
        <w:t xml:space="preserve"> APPENDIX A</w:t>
      </w:r>
      <w:bookmarkEnd w:id="32"/>
    </w:p>
    <w:p w14:paraId="2272E6C3" w14:textId="4A65EF55" w:rsidR="004C12C6" w:rsidRPr="00280C22" w:rsidRDefault="003D1E8A" w:rsidP="00280C22">
      <w:pPr>
        <w:pStyle w:val="Heading2"/>
        <w:rPr>
          <w:u w:val="single"/>
        </w:rPr>
      </w:pPr>
      <w:bookmarkStart w:id="33" w:name="_Toc228541490"/>
      <w:r w:rsidRPr="00915010">
        <w:rPr>
          <w:rFonts w:ascii="Segoe UI Emoji" w:hAnsi="Segoe UI Emoji" w:cs="Segoe UI Emoji"/>
        </w:rPr>
        <w:t>🔱</w:t>
      </w:r>
      <w:r w:rsidRPr="00280C22">
        <w:rPr>
          <w:u w:val="single"/>
        </w:rPr>
        <w:t xml:space="preserve"> </w:t>
      </w:r>
      <w:r w:rsidR="00280C22" w:rsidRPr="00280C22">
        <w:rPr>
          <w:u w:val="single"/>
        </w:rPr>
        <w:t>A1 – Battery Cell Datasheet</w:t>
      </w:r>
      <w:bookmarkEnd w:id="33"/>
    </w:p>
    <w:p w14:paraId="0E3307B3" w14:textId="4A69ADBC" w:rsidR="00280C22" w:rsidRDefault="00280C22" w:rsidP="00280C22">
      <w:r w:rsidRPr="00280C22">
        <w:t>Samsung INR21700-50E</w:t>
      </w:r>
      <w:r w:rsidRPr="00280C22">
        <w:br/>
      </w:r>
      <w:hyperlink r:id="rId13" w:history="1">
        <w:r w:rsidRPr="008F7142">
          <w:rPr>
            <w:rStyle w:val="Hyperlink"/>
          </w:rPr>
          <w:t>https://www.datasheetspdf.com/pdf-file/1409813/Sa</w:t>
        </w:r>
        <w:r w:rsidRPr="008F7142">
          <w:rPr>
            <w:rStyle w:val="Hyperlink"/>
          </w:rPr>
          <w:t>m</w:t>
        </w:r>
        <w:r w:rsidRPr="008F7142">
          <w:rPr>
            <w:rStyle w:val="Hyperlink"/>
          </w:rPr>
          <w:t>sung/INR21700-50E/1</w:t>
        </w:r>
      </w:hyperlink>
    </w:p>
    <w:p w14:paraId="0E0A52CB" w14:textId="3AC959D0" w:rsidR="00280C22" w:rsidRPr="00280C22" w:rsidRDefault="003D1E8A" w:rsidP="00280C22">
      <w:pPr>
        <w:pStyle w:val="Heading2"/>
        <w:rPr>
          <w:u w:val="single"/>
        </w:rPr>
      </w:pPr>
      <w:bookmarkStart w:id="34" w:name="_Toc228541491"/>
      <w:r w:rsidRPr="00915010">
        <w:rPr>
          <w:rFonts w:ascii="Segoe UI Emoji" w:hAnsi="Segoe UI Emoji" w:cs="Segoe UI Emoji"/>
        </w:rPr>
        <w:t>🔱</w:t>
      </w:r>
      <w:r w:rsidRPr="00280C22">
        <w:rPr>
          <w:u w:val="single"/>
        </w:rPr>
        <w:t xml:space="preserve"> </w:t>
      </w:r>
      <w:r w:rsidR="00280C22" w:rsidRPr="00280C22">
        <w:rPr>
          <w:u w:val="single"/>
        </w:rPr>
        <w:t>A2 – Battery Management System (BMS)</w:t>
      </w:r>
      <w:bookmarkEnd w:id="34"/>
    </w:p>
    <w:p w14:paraId="16AE791B" w14:textId="63B8E6DD" w:rsidR="00280C22" w:rsidRDefault="00280C22" w:rsidP="00280C22">
      <w:r w:rsidRPr="00280C22">
        <w:t>Texas Instruments BQ76930</w:t>
      </w:r>
      <w:r w:rsidRPr="00280C22">
        <w:br/>
      </w:r>
      <w:hyperlink r:id="rId14" w:tgtFrame="_new" w:history="1">
        <w:r w:rsidRPr="00280C22">
          <w:rPr>
            <w:rStyle w:val="Hyperlink"/>
          </w:rPr>
          <w:t>https://www.ti.com/lit/ds/symli</w:t>
        </w:r>
        <w:r w:rsidRPr="00280C22">
          <w:rPr>
            <w:rStyle w:val="Hyperlink"/>
          </w:rPr>
          <w:t>n</w:t>
        </w:r>
        <w:r w:rsidRPr="00280C22">
          <w:rPr>
            <w:rStyle w:val="Hyperlink"/>
          </w:rPr>
          <w:t>k/bq76930.pdf</w:t>
        </w:r>
      </w:hyperlink>
    </w:p>
    <w:p w14:paraId="73FCF48C" w14:textId="35E692A5" w:rsidR="00280C22" w:rsidRDefault="003D1E8A" w:rsidP="00280C22">
      <w:pPr>
        <w:pStyle w:val="Heading2"/>
        <w:rPr>
          <w:u w:val="single"/>
        </w:rPr>
      </w:pPr>
      <w:bookmarkStart w:id="35" w:name="_Toc228541492"/>
      <w:r w:rsidRPr="00915010">
        <w:rPr>
          <w:rFonts w:ascii="Segoe UI Emoji" w:hAnsi="Segoe UI Emoji" w:cs="Segoe UI Emoji"/>
        </w:rPr>
        <w:t>🔱</w:t>
      </w:r>
      <w:r w:rsidRPr="00280C22">
        <w:rPr>
          <w:u w:val="single"/>
        </w:rPr>
        <w:t xml:space="preserve"> </w:t>
      </w:r>
      <w:r w:rsidR="00280C22" w:rsidRPr="00280C22">
        <w:rPr>
          <w:u w:val="single"/>
        </w:rPr>
        <w:t>A3 – USB-C Power Delivery Controller</w:t>
      </w:r>
      <w:bookmarkEnd w:id="35"/>
    </w:p>
    <w:p w14:paraId="526CAFC9" w14:textId="47189971" w:rsidR="00280C22" w:rsidRDefault="00280C22" w:rsidP="00280C22">
      <w:r w:rsidRPr="00280C22">
        <w:t>STMicroelectronics STUSB4500</w:t>
      </w:r>
      <w:r w:rsidRPr="00280C22">
        <w:br/>
      </w:r>
      <w:hyperlink r:id="rId15" w:tgtFrame="_new" w:history="1">
        <w:r w:rsidRPr="00280C22">
          <w:rPr>
            <w:rStyle w:val="Hyperlink"/>
          </w:rPr>
          <w:t>https://www.st.com/resource/en/datash</w:t>
        </w:r>
        <w:r w:rsidRPr="00280C22">
          <w:rPr>
            <w:rStyle w:val="Hyperlink"/>
          </w:rPr>
          <w:t>e</w:t>
        </w:r>
        <w:r w:rsidRPr="00280C22">
          <w:rPr>
            <w:rStyle w:val="Hyperlink"/>
          </w:rPr>
          <w:t>et/stusb4500.pdf</w:t>
        </w:r>
      </w:hyperlink>
    </w:p>
    <w:p w14:paraId="2F3366BE" w14:textId="069B0624" w:rsidR="00280C22" w:rsidRDefault="003D1E8A" w:rsidP="00280C22">
      <w:pPr>
        <w:pStyle w:val="Heading2"/>
        <w:rPr>
          <w:u w:val="single"/>
        </w:rPr>
      </w:pPr>
      <w:bookmarkStart w:id="36" w:name="_Toc228541493"/>
      <w:r w:rsidRPr="00915010">
        <w:rPr>
          <w:rFonts w:ascii="Segoe UI Emoji" w:hAnsi="Segoe UI Emoji" w:cs="Segoe UI Emoji"/>
        </w:rPr>
        <w:t>🔱</w:t>
      </w:r>
      <w:r w:rsidRPr="00280C22">
        <w:rPr>
          <w:u w:val="single"/>
        </w:rPr>
        <w:t xml:space="preserve"> </w:t>
      </w:r>
      <w:r w:rsidR="00280C22" w:rsidRPr="00280C22">
        <w:rPr>
          <w:u w:val="single"/>
        </w:rPr>
        <w:t>A4 – DC–DC Converter</w:t>
      </w:r>
      <w:bookmarkEnd w:id="36"/>
    </w:p>
    <w:p w14:paraId="1B25384C" w14:textId="49751646" w:rsidR="00280C22" w:rsidRDefault="00280C22" w:rsidP="00280C22">
      <w:r w:rsidRPr="00280C22">
        <w:t>Texas Instruments LM5176</w:t>
      </w:r>
      <w:r w:rsidRPr="00280C22">
        <w:br/>
      </w:r>
      <w:hyperlink r:id="rId16" w:tgtFrame="_new" w:history="1">
        <w:r w:rsidRPr="00280C22">
          <w:rPr>
            <w:rStyle w:val="Hyperlink"/>
          </w:rPr>
          <w:t>https://www.ti.com/lit/ds/symlink/lm</w:t>
        </w:r>
        <w:r w:rsidRPr="00280C22">
          <w:rPr>
            <w:rStyle w:val="Hyperlink"/>
          </w:rPr>
          <w:t>5</w:t>
        </w:r>
        <w:r w:rsidRPr="00280C22">
          <w:rPr>
            <w:rStyle w:val="Hyperlink"/>
          </w:rPr>
          <w:t>176.pdf</w:t>
        </w:r>
      </w:hyperlink>
    </w:p>
    <w:p w14:paraId="6EBAC74E" w14:textId="3D988530" w:rsidR="00280C22" w:rsidRDefault="003D1E8A" w:rsidP="00280C22">
      <w:pPr>
        <w:pStyle w:val="Heading2"/>
        <w:rPr>
          <w:u w:val="single"/>
        </w:rPr>
      </w:pPr>
      <w:bookmarkStart w:id="37" w:name="_Toc228541494"/>
      <w:r w:rsidRPr="00915010">
        <w:rPr>
          <w:rFonts w:ascii="Segoe UI Emoji" w:hAnsi="Segoe UI Emoji" w:cs="Segoe UI Emoji"/>
        </w:rPr>
        <w:t>🔱</w:t>
      </w:r>
      <w:r w:rsidRPr="00280C22">
        <w:rPr>
          <w:u w:val="single"/>
        </w:rPr>
        <w:t xml:space="preserve"> </w:t>
      </w:r>
      <w:r w:rsidR="00280C22" w:rsidRPr="00280C22">
        <w:rPr>
          <w:u w:val="single"/>
        </w:rPr>
        <w:t>A5 – IP Rating Standard</w:t>
      </w:r>
      <w:bookmarkEnd w:id="37"/>
    </w:p>
    <w:p w14:paraId="2BC30C53" w14:textId="7B03A6EA" w:rsidR="00280C22" w:rsidRDefault="00280C22" w:rsidP="00280C22">
      <w:r w:rsidRPr="00280C22">
        <w:t>IEC 60529</w:t>
      </w:r>
      <w:r w:rsidRPr="00280C22">
        <w:br/>
      </w:r>
      <w:hyperlink r:id="rId17" w:history="1">
        <w:r w:rsidRPr="008F7142">
          <w:rPr>
            <w:rStyle w:val="Hyperlink"/>
          </w:rPr>
          <w:t>https://www.iec.ch/dyn/www/f?p=103:85:0::::F</w:t>
        </w:r>
        <w:r w:rsidRPr="008F7142">
          <w:rPr>
            <w:rStyle w:val="Hyperlink"/>
          </w:rPr>
          <w:t>S</w:t>
        </w:r>
        <w:r w:rsidRPr="008F7142">
          <w:rPr>
            <w:rStyle w:val="Hyperlink"/>
          </w:rPr>
          <w:t>P_LANG_ID:25</w:t>
        </w:r>
      </w:hyperlink>
    </w:p>
    <w:p w14:paraId="642DDAA7" w14:textId="77777777" w:rsidR="00280C22" w:rsidRPr="00280C22" w:rsidRDefault="00280C22" w:rsidP="00280C22">
      <w:proofErr w:type="spellStart"/>
      <w:r w:rsidRPr="00280C22">
        <w:t>EcoFlow</w:t>
      </w:r>
      <w:proofErr w:type="spellEnd"/>
      <w:r w:rsidRPr="00280C22">
        <w:t xml:space="preserve"> River Series</w:t>
      </w:r>
      <w:r w:rsidRPr="00280C22">
        <w:br/>
      </w:r>
      <w:hyperlink r:id="rId18" w:tgtFrame="_new" w:history="1">
        <w:r w:rsidRPr="00280C22">
          <w:rPr>
            <w:rStyle w:val="Hyperlink"/>
          </w:rPr>
          <w:t>https://www.ecoflow.c</w:t>
        </w:r>
        <w:r w:rsidRPr="00280C22">
          <w:rPr>
            <w:rStyle w:val="Hyperlink"/>
          </w:rPr>
          <w:t>o</w:t>
        </w:r>
        <w:r w:rsidRPr="00280C22">
          <w:rPr>
            <w:rStyle w:val="Hyperlink"/>
          </w:rPr>
          <w:t>m</w:t>
        </w:r>
      </w:hyperlink>
    </w:p>
    <w:p w14:paraId="4E2A1B59" w14:textId="77777777" w:rsidR="00280C22" w:rsidRPr="00280C22" w:rsidRDefault="00280C22" w:rsidP="00280C22">
      <w:proofErr w:type="spellStart"/>
      <w:r w:rsidRPr="00280C22">
        <w:t>Bluetti</w:t>
      </w:r>
      <w:proofErr w:type="spellEnd"/>
      <w:r w:rsidRPr="00280C22">
        <w:t xml:space="preserve"> AC60P</w:t>
      </w:r>
      <w:r w:rsidRPr="00280C22">
        <w:br/>
        <w:t>https://www.bluettipower.co.uk</w:t>
      </w:r>
    </w:p>
    <w:p w14:paraId="406807A3" w14:textId="26C0ADFB" w:rsidR="00280C22" w:rsidRDefault="00280C22" w:rsidP="00280C22">
      <w:proofErr w:type="spellStart"/>
      <w:r w:rsidRPr="00280C22">
        <w:t>Jackery</w:t>
      </w:r>
      <w:proofErr w:type="spellEnd"/>
      <w:r w:rsidRPr="00280C22">
        <w:t xml:space="preserve"> Explorer Series</w:t>
      </w:r>
      <w:r w:rsidRPr="00280C22">
        <w:br/>
      </w:r>
      <w:hyperlink r:id="rId19" w:history="1">
        <w:r w:rsidR="00980DCA" w:rsidRPr="008F7142">
          <w:rPr>
            <w:rStyle w:val="Hyperlink"/>
          </w:rPr>
          <w:t>https://www.jackery.co.u</w:t>
        </w:r>
        <w:r w:rsidR="00980DCA" w:rsidRPr="008F7142">
          <w:rPr>
            <w:rStyle w:val="Hyperlink"/>
          </w:rPr>
          <w:t>k</w:t>
        </w:r>
      </w:hyperlink>
    </w:p>
    <w:p w14:paraId="69C457DF" w14:textId="2392E596" w:rsidR="00BD56DA" w:rsidRDefault="00BD56DA" w:rsidP="003B0E38">
      <w:pPr>
        <w:pStyle w:val="Heading1"/>
        <w:rPr>
          <w:rFonts w:ascii="Segoe UI Emoji" w:hAnsi="Segoe UI Emoji" w:cs="Segoe UI Emoji"/>
        </w:rPr>
      </w:pPr>
      <w:bookmarkStart w:id="38" w:name="_Toc228541495"/>
      <w:r w:rsidRPr="00915010">
        <w:rPr>
          <w:rFonts w:ascii="Segoe UI Emoji" w:hAnsi="Segoe UI Emoji" w:cs="Segoe UI Emoji"/>
        </w:rPr>
        <w:lastRenderedPageBreak/>
        <w:t>🔱</w:t>
      </w:r>
      <w:r>
        <w:rPr>
          <w:rFonts w:ascii="Segoe UI Emoji" w:hAnsi="Segoe UI Emoji" w:cs="Segoe UI Emoji"/>
        </w:rPr>
        <w:t>Appendix B</w:t>
      </w:r>
      <w:r w:rsidR="00631EE1">
        <w:rPr>
          <w:rFonts w:ascii="Segoe UI Emoji" w:hAnsi="Segoe UI Emoji" w:cs="Segoe UI Emoji"/>
        </w:rPr>
        <w:t xml:space="preserve"> – Full Project Gantt Chart</w:t>
      </w:r>
      <w:bookmarkEnd w:id="38"/>
    </w:p>
    <w:p w14:paraId="2FD69DC9" w14:textId="7B517BD1" w:rsidR="003F5EE0" w:rsidRPr="003F5EE0" w:rsidRDefault="00E1482B" w:rsidP="003F5EE0">
      <w:r>
        <w:rPr>
          <w:noProof/>
        </w:rPr>
        <w:drawing>
          <wp:inline distT="0" distB="0" distL="0" distR="0" wp14:anchorId="25528453" wp14:editId="0007FD3C">
            <wp:extent cx="5722620" cy="3223260"/>
            <wp:effectExtent l="0" t="0" r="0" b="0"/>
            <wp:docPr id="155664510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22620" cy="3223260"/>
                    </a:xfrm>
                    <a:prstGeom prst="rect">
                      <a:avLst/>
                    </a:prstGeom>
                    <a:noFill/>
                    <a:ln>
                      <a:noFill/>
                    </a:ln>
                  </pic:spPr>
                </pic:pic>
              </a:graphicData>
            </a:graphic>
          </wp:inline>
        </w:drawing>
      </w:r>
    </w:p>
    <w:bookmarkStart w:id="39" w:name="_Toc228541496" w:displacedByCustomXml="next"/>
    <w:sdt>
      <w:sdtPr>
        <w:rPr>
          <w:rFonts w:asciiTheme="minorHAnsi" w:eastAsiaTheme="minorHAnsi" w:hAnsiTheme="minorHAnsi" w:cstheme="minorBidi"/>
          <w:color w:val="auto"/>
          <w:sz w:val="24"/>
          <w:szCs w:val="24"/>
        </w:rPr>
        <w:id w:val="-919714416"/>
        <w:docPartObj>
          <w:docPartGallery w:val="Bibliographies"/>
          <w:docPartUnique/>
        </w:docPartObj>
      </w:sdtPr>
      <w:sdtEndPr/>
      <w:sdtContent>
        <w:p w14:paraId="68ED55DF" w14:textId="1E7F8F9F" w:rsidR="00980DCA" w:rsidRDefault="003D1E8A">
          <w:pPr>
            <w:pStyle w:val="Heading1"/>
          </w:pPr>
          <w:r w:rsidRPr="00915010">
            <w:rPr>
              <w:rFonts w:ascii="Segoe UI Emoji" w:hAnsi="Segoe UI Emoji" w:cs="Segoe UI Emoji"/>
            </w:rPr>
            <w:t>🔱</w:t>
          </w:r>
          <w:r>
            <w:t xml:space="preserve"> </w:t>
          </w:r>
          <w:r w:rsidR="00980DCA">
            <w:t>Bibliography</w:t>
          </w:r>
          <w:bookmarkEnd w:id="39"/>
        </w:p>
        <w:sdt>
          <w:sdtPr>
            <w:id w:val="111145805"/>
            <w:bibliography/>
          </w:sdtPr>
          <w:sdtEndPr/>
          <w:sdtContent>
            <w:p w14:paraId="73FCA16A" w14:textId="77777777" w:rsidR="00B57D3B" w:rsidRDefault="00980DC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B57D3B" w14:paraId="4B9310DD" w14:textId="77777777">
                <w:trPr>
                  <w:divId w:val="787234351"/>
                  <w:tblCellSpacing w:w="15" w:type="dxa"/>
                </w:trPr>
                <w:tc>
                  <w:tcPr>
                    <w:tcW w:w="50" w:type="pct"/>
                    <w:hideMark/>
                  </w:tcPr>
                  <w:p w14:paraId="3CA49F08" w14:textId="62BFD288" w:rsidR="00B57D3B" w:rsidRDefault="00B57D3B">
                    <w:pPr>
                      <w:pStyle w:val="Bibliography"/>
                      <w:rPr>
                        <w:noProof/>
                        <w:kern w:val="0"/>
                        <w14:ligatures w14:val="none"/>
                      </w:rPr>
                    </w:pPr>
                    <w:r>
                      <w:rPr>
                        <w:noProof/>
                      </w:rPr>
                      <w:t xml:space="preserve">[1] </w:t>
                    </w:r>
                  </w:p>
                </w:tc>
                <w:tc>
                  <w:tcPr>
                    <w:tcW w:w="0" w:type="auto"/>
                    <w:hideMark/>
                  </w:tcPr>
                  <w:p w14:paraId="1275C855" w14:textId="77777777" w:rsidR="00B57D3B" w:rsidRDefault="00B57D3B">
                    <w:pPr>
                      <w:pStyle w:val="Bibliography"/>
                      <w:rPr>
                        <w:noProof/>
                      </w:rPr>
                    </w:pPr>
                    <w:r>
                      <w:rPr>
                        <w:noProof/>
                      </w:rPr>
                      <w:t>International Electrotechnical Commission, “IEC 60529: Degrees of Protection Provided by Enclosures (IP Code),” IEC, Geneva, 2013.</w:t>
                    </w:r>
                  </w:p>
                </w:tc>
              </w:tr>
              <w:tr w:rsidR="00B57D3B" w14:paraId="4845791A" w14:textId="77777777">
                <w:trPr>
                  <w:divId w:val="787234351"/>
                  <w:tblCellSpacing w:w="15" w:type="dxa"/>
                </w:trPr>
                <w:tc>
                  <w:tcPr>
                    <w:tcW w:w="50" w:type="pct"/>
                    <w:hideMark/>
                  </w:tcPr>
                  <w:p w14:paraId="63FAB9A9" w14:textId="77777777" w:rsidR="00B57D3B" w:rsidRDefault="00B57D3B">
                    <w:pPr>
                      <w:pStyle w:val="Bibliography"/>
                      <w:rPr>
                        <w:noProof/>
                      </w:rPr>
                    </w:pPr>
                    <w:r>
                      <w:rPr>
                        <w:noProof/>
                      </w:rPr>
                      <w:t xml:space="preserve">[2] </w:t>
                    </w:r>
                  </w:p>
                </w:tc>
                <w:tc>
                  <w:tcPr>
                    <w:tcW w:w="0" w:type="auto"/>
                    <w:hideMark/>
                  </w:tcPr>
                  <w:p w14:paraId="24B17E42" w14:textId="77777777" w:rsidR="00B57D3B" w:rsidRDefault="00B57D3B">
                    <w:pPr>
                      <w:pStyle w:val="Bibliography"/>
                      <w:rPr>
                        <w:noProof/>
                      </w:rPr>
                    </w:pPr>
                    <w:r>
                      <w:rPr>
                        <w:noProof/>
                      </w:rPr>
                      <w:t xml:space="preserve">J. Zhang, J. Lee and M. J. Kim, “Thermal runaway characteristics of lithium-ion batteries,” </w:t>
                    </w:r>
                    <w:r>
                      <w:rPr>
                        <w:i/>
                        <w:iCs/>
                        <w:noProof/>
                      </w:rPr>
                      <w:t xml:space="preserve">Journal of Power Sources, </w:t>
                    </w:r>
                    <w:r>
                      <w:rPr>
                        <w:noProof/>
                      </w:rPr>
                      <w:t xml:space="preserve">p. 210–224, 2012. </w:t>
                    </w:r>
                  </w:p>
                </w:tc>
              </w:tr>
              <w:tr w:rsidR="00B57D3B" w14:paraId="282649B0" w14:textId="77777777">
                <w:trPr>
                  <w:divId w:val="787234351"/>
                  <w:tblCellSpacing w:w="15" w:type="dxa"/>
                </w:trPr>
                <w:tc>
                  <w:tcPr>
                    <w:tcW w:w="50" w:type="pct"/>
                    <w:hideMark/>
                  </w:tcPr>
                  <w:p w14:paraId="2C43AD18" w14:textId="77777777" w:rsidR="00B57D3B" w:rsidRDefault="00B57D3B">
                    <w:pPr>
                      <w:pStyle w:val="Bibliography"/>
                      <w:rPr>
                        <w:noProof/>
                      </w:rPr>
                    </w:pPr>
                    <w:r>
                      <w:rPr>
                        <w:noProof/>
                      </w:rPr>
                      <w:t xml:space="preserve">[3] </w:t>
                    </w:r>
                  </w:p>
                </w:tc>
                <w:tc>
                  <w:tcPr>
                    <w:tcW w:w="0" w:type="auto"/>
                    <w:hideMark/>
                  </w:tcPr>
                  <w:p w14:paraId="3B54329B" w14:textId="77777777" w:rsidR="00B57D3B" w:rsidRDefault="00B57D3B">
                    <w:pPr>
                      <w:pStyle w:val="Bibliography"/>
                      <w:rPr>
                        <w:noProof/>
                      </w:rPr>
                    </w:pPr>
                    <w:r>
                      <w:rPr>
                        <w:noProof/>
                      </w:rPr>
                      <w:t>Samsung SDI, “INR21700-50E Lithium-ion Battery Datasheet,” Samsung SDI, N/A, 2020.</w:t>
                    </w:r>
                  </w:p>
                </w:tc>
              </w:tr>
              <w:tr w:rsidR="00B57D3B" w14:paraId="7CB46191" w14:textId="77777777">
                <w:trPr>
                  <w:divId w:val="787234351"/>
                  <w:tblCellSpacing w:w="15" w:type="dxa"/>
                </w:trPr>
                <w:tc>
                  <w:tcPr>
                    <w:tcW w:w="50" w:type="pct"/>
                    <w:hideMark/>
                  </w:tcPr>
                  <w:p w14:paraId="5FE5B58F" w14:textId="77777777" w:rsidR="00B57D3B" w:rsidRDefault="00B57D3B">
                    <w:pPr>
                      <w:pStyle w:val="Bibliography"/>
                      <w:rPr>
                        <w:noProof/>
                      </w:rPr>
                    </w:pPr>
                    <w:r>
                      <w:rPr>
                        <w:noProof/>
                      </w:rPr>
                      <w:t xml:space="preserve">[4] </w:t>
                    </w:r>
                  </w:p>
                </w:tc>
                <w:tc>
                  <w:tcPr>
                    <w:tcW w:w="0" w:type="auto"/>
                    <w:hideMark/>
                  </w:tcPr>
                  <w:p w14:paraId="0A7319E0" w14:textId="77777777" w:rsidR="00B57D3B" w:rsidRDefault="00B57D3B">
                    <w:pPr>
                      <w:pStyle w:val="Bibliography"/>
                      <w:rPr>
                        <w:noProof/>
                      </w:rPr>
                    </w:pPr>
                    <w:r>
                      <w:rPr>
                        <w:noProof/>
                      </w:rPr>
                      <w:t>Texas Instruments, “BQ76930 Battery Monitor IC Datasheet,” 2019.</w:t>
                    </w:r>
                  </w:p>
                </w:tc>
              </w:tr>
              <w:tr w:rsidR="00B57D3B" w14:paraId="464A719D" w14:textId="77777777">
                <w:trPr>
                  <w:divId w:val="787234351"/>
                  <w:tblCellSpacing w:w="15" w:type="dxa"/>
                </w:trPr>
                <w:tc>
                  <w:tcPr>
                    <w:tcW w:w="50" w:type="pct"/>
                    <w:hideMark/>
                  </w:tcPr>
                  <w:p w14:paraId="2F0FE48C" w14:textId="77777777" w:rsidR="00B57D3B" w:rsidRDefault="00B57D3B">
                    <w:pPr>
                      <w:pStyle w:val="Bibliography"/>
                      <w:rPr>
                        <w:noProof/>
                      </w:rPr>
                    </w:pPr>
                    <w:r>
                      <w:rPr>
                        <w:noProof/>
                      </w:rPr>
                      <w:t xml:space="preserve">[5] </w:t>
                    </w:r>
                  </w:p>
                </w:tc>
                <w:tc>
                  <w:tcPr>
                    <w:tcW w:w="0" w:type="auto"/>
                    <w:hideMark/>
                  </w:tcPr>
                  <w:p w14:paraId="0FBFA5DB" w14:textId="77777777" w:rsidR="00B57D3B" w:rsidRDefault="00B57D3B">
                    <w:pPr>
                      <w:pStyle w:val="Bibliography"/>
                      <w:rPr>
                        <w:noProof/>
                      </w:rPr>
                    </w:pPr>
                    <w:r>
                      <w:rPr>
                        <w:noProof/>
                      </w:rPr>
                      <w:t>Texas Instruments, “LM5176 Wide VIN Buck-Boost Controller Datasheet,” 2018.</w:t>
                    </w:r>
                  </w:p>
                </w:tc>
              </w:tr>
              <w:tr w:rsidR="00B57D3B" w14:paraId="54AD15D0" w14:textId="77777777">
                <w:trPr>
                  <w:divId w:val="787234351"/>
                  <w:tblCellSpacing w:w="15" w:type="dxa"/>
                </w:trPr>
                <w:tc>
                  <w:tcPr>
                    <w:tcW w:w="50" w:type="pct"/>
                    <w:hideMark/>
                  </w:tcPr>
                  <w:p w14:paraId="30F57093" w14:textId="77777777" w:rsidR="00B57D3B" w:rsidRDefault="00B57D3B">
                    <w:pPr>
                      <w:pStyle w:val="Bibliography"/>
                      <w:rPr>
                        <w:noProof/>
                      </w:rPr>
                    </w:pPr>
                    <w:r>
                      <w:rPr>
                        <w:noProof/>
                      </w:rPr>
                      <w:t xml:space="preserve">[6] </w:t>
                    </w:r>
                  </w:p>
                </w:tc>
                <w:tc>
                  <w:tcPr>
                    <w:tcW w:w="0" w:type="auto"/>
                    <w:hideMark/>
                  </w:tcPr>
                  <w:p w14:paraId="52EC7764" w14:textId="77777777" w:rsidR="00B57D3B" w:rsidRDefault="00B57D3B">
                    <w:pPr>
                      <w:pStyle w:val="Bibliography"/>
                      <w:rPr>
                        <w:noProof/>
                      </w:rPr>
                    </w:pPr>
                    <w:r>
                      <w:rPr>
                        <w:noProof/>
                      </w:rPr>
                      <w:t>EcoFlow, “River 2 Pro Portable Power Station Specifications,” 2024.</w:t>
                    </w:r>
                  </w:p>
                </w:tc>
              </w:tr>
              <w:tr w:rsidR="00B57D3B" w14:paraId="29E49603" w14:textId="77777777">
                <w:trPr>
                  <w:divId w:val="787234351"/>
                  <w:tblCellSpacing w:w="15" w:type="dxa"/>
                </w:trPr>
                <w:tc>
                  <w:tcPr>
                    <w:tcW w:w="50" w:type="pct"/>
                    <w:hideMark/>
                  </w:tcPr>
                  <w:p w14:paraId="0F2AA847" w14:textId="77777777" w:rsidR="00B57D3B" w:rsidRDefault="00B57D3B">
                    <w:pPr>
                      <w:pStyle w:val="Bibliography"/>
                      <w:rPr>
                        <w:noProof/>
                      </w:rPr>
                    </w:pPr>
                    <w:r>
                      <w:rPr>
                        <w:noProof/>
                      </w:rPr>
                      <w:t xml:space="preserve">[7] </w:t>
                    </w:r>
                  </w:p>
                </w:tc>
                <w:tc>
                  <w:tcPr>
                    <w:tcW w:w="0" w:type="auto"/>
                    <w:hideMark/>
                  </w:tcPr>
                  <w:p w14:paraId="72866BDB" w14:textId="77777777" w:rsidR="00B57D3B" w:rsidRDefault="00B57D3B">
                    <w:pPr>
                      <w:pStyle w:val="Bibliography"/>
                      <w:rPr>
                        <w:noProof/>
                      </w:rPr>
                    </w:pPr>
                    <w:r>
                      <w:rPr>
                        <w:noProof/>
                      </w:rPr>
                      <w:t>Bluetti, “AC60P Portable Power Station Specifications,” 2024.</w:t>
                    </w:r>
                  </w:p>
                </w:tc>
              </w:tr>
              <w:tr w:rsidR="00B57D3B" w14:paraId="699702CD" w14:textId="77777777">
                <w:trPr>
                  <w:divId w:val="787234351"/>
                  <w:tblCellSpacing w:w="15" w:type="dxa"/>
                </w:trPr>
                <w:tc>
                  <w:tcPr>
                    <w:tcW w:w="50" w:type="pct"/>
                    <w:hideMark/>
                  </w:tcPr>
                  <w:p w14:paraId="415BC8D5" w14:textId="77777777" w:rsidR="00B57D3B" w:rsidRDefault="00B57D3B">
                    <w:pPr>
                      <w:pStyle w:val="Bibliography"/>
                      <w:rPr>
                        <w:noProof/>
                      </w:rPr>
                    </w:pPr>
                    <w:r>
                      <w:rPr>
                        <w:noProof/>
                      </w:rPr>
                      <w:t xml:space="preserve">[8] </w:t>
                    </w:r>
                  </w:p>
                </w:tc>
                <w:tc>
                  <w:tcPr>
                    <w:tcW w:w="0" w:type="auto"/>
                    <w:hideMark/>
                  </w:tcPr>
                  <w:p w14:paraId="793461C0" w14:textId="77777777" w:rsidR="00B57D3B" w:rsidRDefault="00B57D3B">
                    <w:pPr>
                      <w:pStyle w:val="Bibliography"/>
                      <w:rPr>
                        <w:noProof/>
                      </w:rPr>
                    </w:pPr>
                    <w:r>
                      <w:rPr>
                        <w:noProof/>
                      </w:rPr>
                      <w:t>Jackery, “Explorer Series Portable Power Stations,” 2024.</w:t>
                    </w:r>
                  </w:p>
                </w:tc>
              </w:tr>
              <w:tr w:rsidR="00B57D3B" w14:paraId="2738B3DA" w14:textId="77777777">
                <w:trPr>
                  <w:divId w:val="787234351"/>
                  <w:tblCellSpacing w:w="15" w:type="dxa"/>
                </w:trPr>
                <w:tc>
                  <w:tcPr>
                    <w:tcW w:w="50" w:type="pct"/>
                    <w:hideMark/>
                  </w:tcPr>
                  <w:p w14:paraId="61535CA5" w14:textId="77777777" w:rsidR="00B57D3B" w:rsidRDefault="00B57D3B">
                    <w:pPr>
                      <w:pStyle w:val="Bibliography"/>
                      <w:rPr>
                        <w:noProof/>
                      </w:rPr>
                    </w:pPr>
                    <w:r>
                      <w:rPr>
                        <w:noProof/>
                      </w:rPr>
                      <w:t xml:space="preserve">[9] </w:t>
                    </w:r>
                  </w:p>
                </w:tc>
                <w:tc>
                  <w:tcPr>
                    <w:tcW w:w="0" w:type="auto"/>
                    <w:hideMark/>
                  </w:tcPr>
                  <w:p w14:paraId="56160E8A" w14:textId="77777777" w:rsidR="00B57D3B" w:rsidRDefault="00B57D3B">
                    <w:pPr>
                      <w:pStyle w:val="Bibliography"/>
                      <w:rPr>
                        <w:noProof/>
                      </w:rPr>
                    </w:pPr>
                    <w:r>
                      <w:rPr>
                        <w:noProof/>
                      </w:rPr>
                      <w:t>STMicroelectronics, “STUSB4500 USB Type-C Power Delivery Controller Datasheet,” 2020.</w:t>
                    </w:r>
                  </w:p>
                </w:tc>
              </w:tr>
              <w:tr w:rsidR="00B57D3B" w14:paraId="78F954AB" w14:textId="77777777">
                <w:trPr>
                  <w:divId w:val="787234351"/>
                  <w:tblCellSpacing w:w="15" w:type="dxa"/>
                </w:trPr>
                <w:tc>
                  <w:tcPr>
                    <w:tcW w:w="50" w:type="pct"/>
                    <w:hideMark/>
                  </w:tcPr>
                  <w:p w14:paraId="4558855E" w14:textId="77777777" w:rsidR="00B57D3B" w:rsidRDefault="00B57D3B">
                    <w:pPr>
                      <w:pStyle w:val="Bibliography"/>
                      <w:rPr>
                        <w:noProof/>
                      </w:rPr>
                    </w:pPr>
                    <w:r>
                      <w:rPr>
                        <w:noProof/>
                      </w:rPr>
                      <w:lastRenderedPageBreak/>
                      <w:t xml:space="preserve">[10] </w:t>
                    </w:r>
                  </w:p>
                </w:tc>
                <w:tc>
                  <w:tcPr>
                    <w:tcW w:w="0" w:type="auto"/>
                    <w:hideMark/>
                  </w:tcPr>
                  <w:p w14:paraId="70013273" w14:textId="77777777" w:rsidR="00B57D3B" w:rsidRDefault="00B57D3B">
                    <w:pPr>
                      <w:pStyle w:val="Bibliography"/>
                      <w:rPr>
                        <w:noProof/>
                      </w:rPr>
                    </w:pPr>
                    <w:r>
                      <w:rPr>
                        <w:noProof/>
                      </w:rPr>
                      <w:t>diagrams.net, “diagrams.net (formerly draw.io) – Online Diagram Software,” 2026.</w:t>
                    </w:r>
                  </w:p>
                </w:tc>
              </w:tr>
            </w:tbl>
            <w:p w14:paraId="10321DBC" w14:textId="77777777" w:rsidR="00B57D3B" w:rsidRDefault="00B57D3B">
              <w:pPr>
                <w:divId w:val="787234351"/>
                <w:rPr>
                  <w:rFonts w:eastAsia="Times New Roman"/>
                  <w:noProof/>
                </w:rPr>
              </w:pPr>
            </w:p>
            <w:p w14:paraId="740449AA" w14:textId="6EED1A2C" w:rsidR="00980DCA" w:rsidRDefault="00980DCA">
              <w:r>
                <w:rPr>
                  <w:b/>
                  <w:bCs/>
                  <w:noProof/>
                </w:rPr>
                <w:fldChar w:fldCharType="end"/>
              </w:r>
            </w:p>
          </w:sdtContent>
        </w:sdt>
      </w:sdtContent>
    </w:sdt>
    <w:p w14:paraId="303CAFAC" w14:textId="77777777" w:rsidR="0076693C" w:rsidRDefault="0076693C"/>
    <w:sectPr w:rsidR="0076693C" w:rsidSect="0053610A">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4238F"/>
    <w:multiLevelType w:val="multilevel"/>
    <w:tmpl w:val="CEE6D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AA5209"/>
    <w:multiLevelType w:val="multilevel"/>
    <w:tmpl w:val="F0523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5D41FF"/>
    <w:multiLevelType w:val="multilevel"/>
    <w:tmpl w:val="1D661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1032F6"/>
    <w:multiLevelType w:val="multilevel"/>
    <w:tmpl w:val="813C4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3C608E"/>
    <w:multiLevelType w:val="multilevel"/>
    <w:tmpl w:val="0AE68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483AA0"/>
    <w:multiLevelType w:val="multilevel"/>
    <w:tmpl w:val="89343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0211F0"/>
    <w:multiLevelType w:val="multilevel"/>
    <w:tmpl w:val="AB186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FC030E"/>
    <w:multiLevelType w:val="multilevel"/>
    <w:tmpl w:val="AD24E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095AC5"/>
    <w:multiLevelType w:val="multilevel"/>
    <w:tmpl w:val="242AC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8860EF"/>
    <w:multiLevelType w:val="multilevel"/>
    <w:tmpl w:val="110A2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316051"/>
    <w:multiLevelType w:val="multilevel"/>
    <w:tmpl w:val="BC78D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B201AC1"/>
    <w:multiLevelType w:val="multilevel"/>
    <w:tmpl w:val="100AA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BCB5635"/>
    <w:multiLevelType w:val="multilevel"/>
    <w:tmpl w:val="FA180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1A95B99"/>
    <w:multiLevelType w:val="multilevel"/>
    <w:tmpl w:val="87181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2900141"/>
    <w:multiLevelType w:val="multilevel"/>
    <w:tmpl w:val="77FC7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53276AF"/>
    <w:multiLevelType w:val="multilevel"/>
    <w:tmpl w:val="C8DE7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6F640D3"/>
    <w:multiLevelType w:val="multilevel"/>
    <w:tmpl w:val="4516A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85E1F3E"/>
    <w:multiLevelType w:val="multilevel"/>
    <w:tmpl w:val="73AE4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A4A5FD3"/>
    <w:multiLevelType w:val="multilevel"/>
    <w:tmpl w:val="C6D47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FFC5F94"/>
    <w:multiLevelType w:val="multilevel"/>
    <w:tmpl w:val="182CB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0FD6E07"/>
    <w:multiLevelType w:val="multilevel"/>
    <w:tmpl w:val="8E4C8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26A291C"/>
    <w:multiLevelType w:val="multilevel"/>
    <w:tmpl w:val="8BA8108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2E74B30"/>
    <w:multiLevelType w:val="multilevel"/>
    <w:tmpl w:val="7C6C9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7862EFB"/>
    <w:multiLevelType w:val="multilevel"/>
    <w:tmpl w:val="15BE5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8C86854"/>
    <w:multiLevelType w:val="multilevel"/>
    <w:tmpl w:val="74C41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B4B437C"/>
    <w:multiLevelType w:val="multilevel"/>
    <w:tmpl w:val="55E23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D685690"/>
    <w:multiLevelType w:val="multilevel"/>
    <w:tmpl w:val="136EB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3936D00"/>
    <w:multiLevelType w:val="multilevel"/>
    <w:tmpl w:val="EC0AC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6774FD1"/>
    <w:multiLevelType w:val="multilevel"/>
    <w:tmpl w:val="B0228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7C0309A"/>
    <w:multiLevelType w:val="multilevel"/>
    <w:tmpl w:val="8132C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CC5329A"/>
    <w:multiLevelType w:val="multilevel"/>
    <w:tmpl w:val="11FE7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DF67084"/>
    <w:multiLevelType w:val="multilevel"/>
    <w:tmpl w:val="8F4E3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E0B12E7"/>
    <w:multiLevelType w:val="multilevel"/>
    <w:tmpl w:val="AE06D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BB83BF8"/>
    <w:multiLevelType w:val="multilevel"/>
    <w:tmpl w:val="C5C47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C7F214E"/>
    <w:multiLevelType w:val="multilevel"/>
    <w:tmpl w:val="EF8ED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3BE13E5"/>
    <w:multiLevelType w:val="multilevel"/>
    <w:tmpl w:val="E1785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43E40D7"/>
    <w:multiLevelType w:val="multilevel"/>
    <w:tmpl w:val="6164A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716468D"/>
    <w:multiLevelType w:val="multilevel"/>
    <w:tmpl w:val="93E2E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8203D63"/>
    <w:multiLevelType w:val="multilevel"/>
    <w:tmpl w:val="6F823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C855B64"/>
    <w:multiLevelType w:val="multilevel"/>
    <w:tmpl w:val="9E72F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EBE22F9"/>
    <w:multiLevelType w:val="multilevel"/>
    <w:tmpl w:val="D026E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24816748">
    <w:abstractNumId w:val="2"/>
  </w:num>
  <w:num w:numId="2" w16cid:durableId="1623001040">
    <w:abstractNumId w:val="35"/>
  </w:num>
  <w:num w:numId="3" w16cid:durableId="124587139">
    <w:abstractNumId w:val="31"/>
  </w:num>
  <w:num w:numId="4" w16cid:durableId="1727416027">
    <w:abstractNumId w:val="18"/>
  </w:num>
  <w:num w:numId="5" w16cid:durableId="450975240">
    <w:abstractNumId w:val="36"/>
  </w:num>
  <w:num w:numId="6" w16cid:durableId="897472629">
    <w:abstractNumId w:val="12"/>
  </w:num>
  <w:num w:numId="7" w16cid:durableId="612709156">
    <w:abstractNumId w:val="22"/>
  </w:num>
  <w:num w:numId="8" w16cid:durableId="899481688">
    <w:abstractNumId w:val="17"/>
  </w:num>
  <w:num w:numId="9" w16cid:durableId="1623733920">
    <w:abstractNumId w:val="1"/>
  </w:num>
  <w:num w:numId="10" w16cid:durableId="588001344">
    <w:abstractNumId w:val="28"/>
  </w:num>
  <w:num w:numId="11" w16cid:durableId="1910651177">
    <w:abstractNumId w:val="19"/>
  </w:num>
  <w:num w:numId="12" w16cid:durableId="1474831778">
    <w:abstractNumId w:val="4"/>
  </w:num>
  <w:num w:numId="13" w16cid:durableId="1983003126">
    <w:abstractNumId w:val="37"/>
  </w:num>
  <w:num w:numId="14" w16cid:durableId="1357343964">
    <w:abstractNumId w:val="29"/>
  </w:num>
  <w:num w:numId="15" w16cid:durableId="7297518">
    <w:abstractNumId w:val="3"/>
  </w:num>
  <w:num w:numId="16" w16cid:durableId="1326125903">
    <w:abstractNumId w:val="21"/>
  </w:num>
  <w:num w:numId="17" w16cid:durableId="1923485827">
    <w:abstractNumId w:val="30"/>
  </w:num>
  <w:num w:numId="18" w16cid:durableId="1269123586">
    <w:abstractNumId w:val="15"/>
  </w:num>
  <w:num w:numId="19" w16cid:durableId="1522739603">
    <w:abstractNumId w:val="26"/>
  </w:num>
  <w:num w:numId="20" w16cid:durableId="736782213">
    <w:abstractNumId w:val="8"/>
  </w:num>
  <w:num w:numId="21" w16cid:durableId="110055915">
    <w:abstractNumId w:val="14"/>
  </w:num>
  <w:num w:numId="22" w16cid:durableId="1966084045">
    <w:abstractNumId w:val="5"/>
  </w:num>
  <w:num w:numId="23" w16cid:durableId="1001783871">
    <w:abstractNumId w:val="25"/>
  </w:num>
  <w:num w:numId="24" w16cid:durableId="2085561669">
    <w:abstractNumId w:val="32"/>
  </w:num>
  <w:num w:numId="25" w16cid:durableId="922494348">
    <w:abstractNumId w:val="39"/>
  </w:num>
  <w:num w:numId="26" w16cid:durableId="1095902928">
    <w:abstractNumId w:val="7"/>
  </w:num>
  <w:num w:numId="27" w16cid:durableId="496463298">
    <w:abstractNumId w:val="20"/>
  </w:num>
  <w:num w:numId="28" w16cid:durableId="760683896">
    <w:abstractNumId w:val="9"/>
  </w:num>
  <w:num w:numId="29" w16cid:durableId="744570933">
    <w:abstractNumId w:val="23"/>
  </w:num>
  <w:num w:numId="30" w16cid:durableId="1245338347">
    <w:abstractNumId w:val="6"/>
  </w:num>
  <w:num w:numId="31" w16cid:durableId="1267036950">
    <w:abstractNumId w:val="33"/>
  </w:num>
  <w:num w:numId="32" w16cid:durableId="1460301539">
    <w:abstractNumId w:val="38"/>
  </w:num>
  <w:num w:numId="33" w16cid:durableId="63140445">
    <w:abstractNumId w:val="40"/>
  </w:num>
  <w:num w:numId="34" w16cid:durableId="770979728">
    <w:abstractNumId w:val="10"/>
  </w:num>
  <w:num w:numId="35" w16cid:durableId="331221790">
    <w:abstractNumId w:val="24"/>
  </w:num>
  <w:num w:numId="36" w16cid:durableId="1326861487">
    <w:abstractNumId w:val="13"/>
  </w:num>
  <w:num w:numId="37" w16cid:durableId="412705926">
    <w:abstractNumId w:val="0"/>
  </w:num>
  <w:num w:numId="38" w16cid:durableId="2142307099">
    <w:abstractNumId w:val="27"/>
  </w:num>
  <w:num w:numId="39" w16cid:durableId="134101499">
    <w:abstractNumId w:val="16"/>
  </w:num>
  <w:num w:numId="40" w16cid:durableId="223681045">
    <w:abstractNumId w:val="11"/>
  </w:num>
  <w:num w:numId="41" w16cid:durableId="1825392827">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610A"/>
    <w:rsid w:val="000707F1"/>
    <w:rsid w:val="00072F92"/>
    <w:rsid w:val="00096C18"/>
    <w:rsid w:val="000B39DA"/>
    <w:rsid w:val="000E70FE"/>
    <w:rsid w:val="000F752E"/>
    <w:rsid w:val="001007F7"/>
    <w:rsid w:val="00142CEE"/>
    <w:rsid w:val="00147446"/>
    <w:rsid w:val="001616FB"/>
    <w:rsid w:val="001B34B9"/>
    <w:rsid w:val="001F451F"/>
    <w:rsid w:val="00211FF7"/>
    <w:rsid w:val="00215F4E"/>
    <w:rsid w:val="00217C66"/>
    <w:rsid w:val="00222B7F"/>
    <w:rsid w:val="00231F77"/>
    <w:rsid w:val="00237C17"/>
    <w:rsid w:val="002512DA"/>
    <w:rsid w:val="0025165A"/>
    <w:rsid w:val="00280C22"/>
    <w:rsid w:val="00284E83"/>
    <w:rsid w:val="00296939"/>
    <w:rsid w:val="002F26D8"/>
    <w:rsid w:val="00301CC0"/>
    <w:rsid w:val="0031365A"/>
    <w:rsid w:val="00313789"/>
    <w:rsid w:val="00323561"/>
    <w:rsid w:val="00326F21"/>
    <w:rsid w:val="00330DAF"/>
    <w:rsid w:val="00337BBC"/>
    <w:rsid w:val="00365697"/>
    <w:rsid w:val="003B0E38"/>
    <w:rsid w:val="003D1C4C"/>
    <w:rsid w:val="003D1E8A"/>
    <w:rsid w:val="003D4E17"/>
    <w:rsid w:val="003E16CB"/>
    <w:rsid w:val="003F0C3F"/>
    <w:rsid w:val="003F5EE0"/>
    <w:rsid w:val="00414F4E"/>
    <w:rsid w:val="00422BBA"/>
    <w:rsid w:val="0042482C"/>
    <w:rsid w:val="004472B2"/>
    <w:rsid w:val="00450F78"/>
    <w:rsid w:val="00453567"/>
    <w:rsid w:val="004A299B"/>
    <w:rsid w:val="004B5AED"/>
    <w:rsid w:val="004C12C6"/>
    <w:rsid w:val="004D652E"/>
    <w:rsid w:val="004E7CA6"/>
    <w:rsid w:val="00512F2C"/>
    <w:rsid w:val="005165F7"/>
    <w:rsid w:val="00535397"/>
    <w:rsid w:val="0053610A"/>
    <w:rsid w:val="005464C0"/>
    <w:rsid w:val="005661C8"/>
    <w:rsid w:val="005A4051"/>
    <w:rsid w:val="005C65CD"/>
    <w:rsid w:val="005D0D76"/>
    <w:rsid w:val="00605114"/>
    <w:rsid w:val="00631EE1"/>
    <w:rsid w:val="00643A57"/>
    <w:rsid w:val="00667611"/>
    <w:rsid w:val="00682733"/>
    <w:rsid w:val="006946C6"/>
    <w:rsid w:val="006A150A"/>
    <w:rsid w:val="006D1908"/>
    <w:rsid w:val="006D7BCD"/>
    <w:rsid w:val="006F386F"/>
    <w:rsid w:val="00727D3C"/>
    <w:rsid w:val="00733ABE"/>
    <w:rsid w:val="0076693C"/>
    <w:rsid w:val="00782592"/>
    <w:rsid w:val="00795866"/>
    <w:rsid w:val="007A0103"/>
    <w:rsid w:val="007C5823"/>
    <w:rsid w:val="007D67E3"/>
    <w:rsid w:val="007F4D6E"/>
    <w:rsid w:val="007F7665"/>
    <w:rsid w:val="00802EF9"/>
    <w:rsid w:val="00827B73"/>
    <w:rsid w:val="008710E2"/>
    <w:rsid w:val="008E0CF8"/>
    <w:rsid w:val="008E7820"/>
    <w:rsid w:val="008E7FA8"/>
    <w:rsid w:val="00905E2D"/>
    <w:rsid w:val="00915010"/>
    <w:rsid w:val="00937AF1"/>
    <w:rsid w:val="00937F20"/>
    <w:rsid w:val="0096252A"/>
    <w:rsid w:val="00964D40"/>
    <w:rsid w:val="00973CBD"/>
    <w:rsid w:val="00980DCA"/>
    <w:rsid w:val="00985CFC"/>
    <w:rsid w:val="009B7636"/>
    <w:rsid w:val="009E5440"/>
    <w:rsid w:val="00A34CAF"/>
    <w:rsid w:val="00A42DC3"/>
    <w:rsid w:val="00A45BB3"/>
    <w:rsid w:val="00A46F97"/>
    <w:rsid w:val="00A51023"/>
    <w:rsid w:val="00A559AD"/>
    <w:rsid w:val="00A605DE"/>
    <w:rsid w:val="00A70FC4"/>
    <w:rsid w:val="00A92B41"/>
    <w:rsid w:val="00AC62C4"/>
    <w:rsid w:val="00AD000F"/>
    <w:rsid w:val="00AD0DEE"/>
    <w:rsid w:val="00AD5BC9"/>
    <w:rsid w:val="00AE7F1B"/>
    <w:rsid w:val="00B13345"/>
    <w:rsid w:val="00B3156D"/>
    <w:rsid w:val="00B57D3B"/>
    <w:rsid w:val="00B71F22"/>
    <w:rsid w:val="00B77B81"/>
    <w:rsid w:val="00B93801"/>
    <w:rsid w:val="00BA2AC4"/>
    <w:rsid w:val="00BD56DA"/>
    <w:rsid w:val="00BD69EC"/>
    <w:rsid w:val="00BF1C84"/>
    <w:rsid w:val="00C10BA2"/>
    <w:rsid w:val="00C156ED"/>
    <w:rsid w:val="00C2127E"/>
    <w:rsid w:val="00C42407"/>
    <w:rsid w:val="00C46C37"/>
    <w:rsid w:val="00C65B8B"/>
    <w:rsid w:val="00C77049"/>
    <w:rsid w:val="00CA151F"/>
    <w:rsid w:val="00CD160F"/>
    <w:rsid w:val="00CD6FAD"/>
    <w:rsid w:val="00D22C6C"/>
    <w:rsid w:val="00D27471"/>
    <w:rsid w:val="00D31600"/>
    <w:rsid w:val="00D360A7"/>
    <w:rsid w:val="00D4689C"/>
    <w:rsid w:val="00D56664"/>
    <w:rsid w:val="00D64074"/>
    <w:rsid w:val="00D76927"/>
    <w:rsid w:val="00D86437"/>
    <w:rsid w:val="00D900AD"/>
    <w:rsid w:val="00DA13EC"/>
    <w:rsid w:val="00DA5C3C"/>
    <w:rsid w:val="00DB75C5"/>
    <w:rsid w:val="00E1482B"/>
    <w:rsid w:val="00E26AA0"/>
    <w:rsid w:val="00E30033"/>
    <w:rsid w:val="00E7168D"/>
    <w:rsid w:val="00E86875"/>
    <w:rsid w:val="00ED4748"/>
    <w:rsid w:val="00EE1505"/>
    <w:rsid w:val="00EE34D1"/>
    <w:rsid w:val="00EF5896"/>
    <w:rsid w:val="00EF5E79"/>
    <w:rsid w:val="00F12736"/>
    <w:rsid w:val="00F31B87"/>
    <w:rsid w:val="00F36F28"/>
    <w:rsid w:val="00F706DD"/>
    <w:rsid w:val="00F7621A"/>
    <w:rsid w:val="00FA5EEB"/>
    <w:rsid w:val="00FC64E3"/>
    <w:rsid w:val="00FF56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73E53"/>
  <w15:chartTrackingRefBased/>
  <w15:docId w15:val="{2B1018E0-D831-4DE4-B44B-B47F7F397A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610A"/>
  </w:style>
  <w:style w:type="paragraph" w:styleId="Heading1">
    <w:name w:val="heading 1"/>
    <w:basedOn w:val="Normal"/>
    <w:next w:val="Normal"/>
    <w:link w:val="Heading1Char"/>
    <w:uiPriority w:val="9"/>
    <w:qFormat/>
    <w:rsid w:val="0053610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3610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361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61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61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61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61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61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61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610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3610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361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61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61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61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61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61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610A"/>
    <w:rPr>
      <w:rFonts w:eastAsiaTheme="majorEastAsia" w:cstheme="majorBidi"/>
      <w:color w:val="272727" w:themeColor="text1" w:themeTint="D8"/>
    </w:rPr>
  </w:style>
  <w:style w:type="paragraph" w:styleId="Title">
    <w:name w:val="Title"/>
    <w:basedOn w:val="Normal"/>
    <w:next w:val="Normal"/>
    <w:link w:val="TitleChar"/>
    <w:uiPriority w:val="10"/>
    <w:qFormat/>
    <w:rsid w:val="005361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61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61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61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610A"/>
    <w:pPr>
      <w:spacing w:before="160"/>
      <w:jc w:val="center"/>
    </w:pPr>
    <w:rPr>
      <w:i/>
      <w:iCs/>
      <w:color w:val="404040" w:themeColor="text1" w:themeTint="BF"/>
    </w:rPr>
  </w:style>
  <w:style w:type="character" w:customStyle="1" w:styleId="QuoteChar">
    <w:name w:val="Quote Char"/>
    <w:basedOn w:val="DefaultParagraphFont"/>
    <w:link w:val="Quote"/>
    <w:uiPriority w:val="29"/>
    <w:rsid w:val="0053610A"/>
    <w:rPr>
      <w:i/>
      <w:iCs/>
      <w:color w:val="404040" w:themeColor="text1" w:themeTint="BF"/>
    </w:rPr>
  </w:style>
  <w:style w:type="paragraph" w:styleId="ListParagraph">
    <w:name w:val="List Paragraph"/>
    <w:basedOn w:val="Normal"/>
    <w:uiPriority w:val="34"/>
    <w:qFormat/>
    <w:rsid w:val="0053610A"/>
    <w:pPr>
      <w:ind w:left="720"/>
      <w:contextualSpacing/>
    </w:pPr>
  </w:style>
  <w:style w:type="character" w:styleId="IntenseEmphasis">
    <w:name w:val="Intense Emphasis"/>
    <w:basedOn w:val="DefaultParagraphFont"/>
    <w:uiPriority w:val="21"/>
    <w:qFormat/>
    <w:rsid w:val="0053610A"/>
    <w:rPr>
      <w:i/>
      <w:iCs/>
      <w:color w:val="0F4761" w:themeColor="accent1" w:themeShade="BF"/>
    </w:rPr>
  </w:style>
  <w:style w:type="paragraph" w:styleId="IntenseQuote">
    <w:name w:val="Intense Quote"/>
    <w:basedOn w:val="Normal"/>
    <w:next w:val="Normal"/>
    <w:link w:val="IntenseQuoteChar"/>
    <w:uiPriority w:val="30"/>
    <w:qFormat/>
    <w:rsid w:val="005361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610A"/>
    <w:rPr>
      <w:i/>
      <w:iCs/>
      <w:color w:val="0F4761" w:themeColor="accent1" w:themeShade="BF"/>
    </w:rPr>
  </w:style>
  <w:style w:type="character" w:styleId="IntenseReference">
    <w:name w:val="Intense Reference"/>
    <w:basedOn w:val="DefaultParagraphFont"/>
    <w:uiPriority w:val="32"/>
    <w:qFormat/>
    <w:rsid w:val="0053610A"/>
    <w:rPr>
      <w:b/>
      <w:bCs/>
      <w:smallCaps/>
      <w:color w:val="0F4761" w:themeColor="accent1" w:themeShade="BF"/>
      <w:spacing w:val="5"/>
    </w:rPr>
  </w:style>
  <w:style w:type="paragraph" w:styleId="NoSpacing">
    <w:name w:val="No Spacing"/>
    <w:link w:val="NoSpacingChar"/>
    <w:uiPriority w:val="1"/>
    <w:qFormat/>
    <w:rsid w:val="0053610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3610A"/>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53610A"/>
    <w:pPr>
      <w:spacing w:before="240" w:after="0" w:line="259" w:lineRule="auto"/>
      <w:outlineLvl w:val="9"/>
    </w:pPr>
    <w:rPr>
      <w:kern w:val="0"/>
      <w:sz w:val="32"/>
      <w:szCs w:val="32"/>
      <w:lang w:val="en-US"/>
      <w14:ligatures w14:val="none"/>
    </w:rPr>
  </w:style>
  <w:style w:type="character" w:styleId="Hyperlink">
    <w:name w:val="Hyperlink"/>
    <w:basedOn w:val="DefaultParagraphFont"/>
    <w:uiPriority w:val="99"/>
    <w:unhideWhenUsed/>
    <w:rsid w:val="00280C22"/>
    <w:rPr>
      <w:color w:val="467886" w:themeColor="hyperlink"/>
      <w:u w:val="single"/>
    </w:rPr>
  </w:style>
  <w:style w:type="character" w:styleId="UnresolvedMention">
    <w:name w:val="Unresolved Mention"/>
    <w:basedOn w:val="DefaultParagraphFont"/>
    <w:uiPriority w:val="99"/>
    <w:semiHidden/>
    <w:unhideWhenUsed/>
    <w:rsid w:val="00280C22"/>
    <w:rPr>
      <w:color w:val="605E5C"/>
      <w:shd w:val="clear" w:color="auto" w:fill="E1DFDD"/>
    </w:rPr>
  </w:style>
  <w:style w:type="paragraph" w:styleId="TOC1">
    <w:name w:val="toc 1"/>
    <w:basedOn w:val="Normal"/>
    <w:next w:val="Normal"/>
    <w:autoRedefine/>
    <w:uiPriority w:val="39"/>
    <w:unhideWhenUsed/>
    <w:rsid w:val="00AE7F1B"/>
    <w:pPr>
      <w:spacing w:after="100"/>
    </w:pPr>
  </w:style>
  <w:style w:type="paragraph" w:styleId="TOC2">
    <w:name w:val="toc 2"/>
    <w:basedOn w:val="Normal"/>
    <w:next w:val="Normal"/>
    <w:autoRedefine/>
    <w:uiPriority w:val="39"/>
    <w:unhideWhenUsed/>
    <w:rsid w:val="00AE7F1B"/>
    <w:pPr>
      <w:spacing w:after="100"/>
      <w:ind w:left="240"/>
    </w:pPr>
  </w:style>
  <w:style w:type="paragraph" w:styleId="Bibliography">
    <w:name w:val="Bibliography"/>
    <w:basedOn w:val="Normal"/>
    <w:next w:val="Normal"/>
    <w:uiPriority w:val="37"/>
    <w:unhideWhenUsed/>
    <w:rsid w:val="00AE7F1B"/>
  </w:style>
  <w:style w:type="table" w:styleId="TableGrid">
    <w:name w:val="Table Grid"/>
    <w:basedOn w:val="TableNormal"/>
    <w:uiPriority w:val="39"/>
    <w:rsid w:val="00905E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CA151F"/>
    <w:pPr>
      <w:spacing w:after="100"/>
      <w:ind w:left="480"/>
    </w:pPr>
  </w:style>
  <w:style w:type="character" w:styleId="FollowedHyperlink">
    <w:name w:val="FollowedHyperlink"/>
    <w:basedOn w:val="DefaultParagraphFont"/>
    <w:uiPriority w:val="99"/>
    <w:semiHidden/>
    <w:unhideWhenUsed/>
    <w:rsid w:val="00667611"/>
    <w:rPr>
      <w:color w:val="96607D" w:themeColor="followedHyperlink"/>
      <w:u w:val="single"/>
    </w:rPr>
  </w:style>
  <w:style w:type="character" w:styleId="PlaceholderText">
    <w:name w:val="Placeholder Text"/>
    <w:basedOn w:val="DefaultParagraphFont"/>
    <w:uiPriority w:val="99"/>
    <w:semiHidden/>
    <w:rsid w:val="00802EF9"/>
    <w:rPr>
      <w:color w:val="666666"/>
    </w:rPr>
  </w:style>
  <w:style w:type="paragraph" w:styleId="NormalWeb">
    <w:name w:val="Normal (Web)"/>
    <w:basedOn w:val="Normal"/>
    <w:uiPriority w:val="99"/>
    <w:semiHidden/>
    <w:unhideWhenUsed/>
    <w:rsid w:val="00A605DE"/>
    <w:rPr>
      <w:rFonts w:ascii="Times New Roman" w:hAnsi="Times New Roman" w:cs="Times New Roman"/>
    </w:rPr>
  </w:style>
  <w:style w:type="character" w:styleId="Strong">
    <w:name w:val="Strong"/>
    <w:basedOn w:val="DefaultParagraphFont"/>
    <w:uiPriority w:val="22"/>
    <w:qFormat/>
    <w:rsid w:val="00A70FC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066068">
      <w:bodyDiv w:val="1"/>
      <w:marLeft w:val="0"/>
      <w:marRight w:val="0"/>
      <w:marTop w:val="0"/>
      <w:marBottom w:val="0"/>
      <w:divBdr>
        <w:top w:val="none" w:sz="0" w:space="0" w:color="auto"/>
        <w:left w:val="none" w:sz="0" w:space="0" w:color="auto"/>
        <w:bottom w:val="none" w:sz="0" w:space="0" w:color="auto"/>
        <w:right w:val="none" w:sz="0" w:space="0" w:color="auto"/>
      </w:divBdr>
    </w:div>
    <w:div w:id="14700653">
      <w:bodyDiv w:val="1"/>
      <w:marLeft w:val="0"/>
      <w:marRight w:val="0"/>
      <w:marTop w:val="0"/>
      <w:marBottom w:val="0"/>
      <w:divBdr>
        <w:top w:val="none" w:sz="0" w:space="0" w:color="auto"/>
        <w:left w:val="none" w:sz="0" w:space="0" w:color="auto"/>
        <w:bottom w:val="none" w:sz="0" w:space="0" w:color="auto"/>
        <w:right w:val="none" w:sz="0" w:space="0" w:color="auto"/>
      </w:divBdr>
    </w:div>
    <w:div w:id="30807964">
      <w:bodyDiv w:val="1"/>
      <w:marLeft w:val="0"/>
      <w:marRight w:val="0"/>
      <w:marTop w:val="0"/>
      <w:marBottom w:val="0"/>
      <w:divBdr>
        <w:top w:val="none" w:sz="0" w:space="0" w:color="auto"/>
        <w:left w:val="none" w:sz="0" w:space="0" w:color="auto"/>
        <w:bottom w:val="none" w:sz="0" w:space="0" w:color="auto"/>
        <w:right w:val="none" w:sz="0" w:space="0" w:color="auto"/>
      </w:divBdr>
    </w:div>
    <w:div w:id="37630569">
      <w:bodyDiv w:val="1"/>
      <w:marLeft w:val="0"/>
      <w:marRight w:val="0"/>
      <w:marTop w:val="0"/>
      <w:marBottom w:val="0"/>
      <w:divBdr>
        <w:top w:val="none" w:sz="0" w:space="0" w:color="auto"/>
        <w:left w:val="none" w:sz="0" w:space="0" w:color="auto"/>
        <w:bottom w:val="none" w:sz="0" w:space="0" w:color="auto"/>
        <w:right w:val="none" w:sz="0" w:space="0" w:color="auto"/>
      </w:divBdr>
    </w:div>
    <w:div w:id="38172084">
      <w:bodyDiv w:val="1"/>
      <w:marLeft w:val="0"/>
      <w:marRight w:val="0"/>
      <w:marTop w:val="0"/>
      <w:marBottom w:val="0"/>
      <w:divBdr>
        <w:top w:val="none" w:sz="0" w:space="0" w:color="auto"/>
        <w:left w:val="none" w:sz="0" w:space="0" w:color="auto"/>
        <w:bottom w:val="none" w:sz="0" w:space="0" w:color="auto"/>
        <w:right w:val="none" w:sz="0" w:space="0" w:color="auto"/>
      </w:divBdr>
    </w:div>
    <w:div w:id="43138426">
      <w:bodyDiv w:val="1"/>
      <w:marLeft w:val="0"/>
      <w:marRight w:val="0"/>
      <w:marTop w:val="0"/>
      <w:marBottom w:val="0"/>
      <w:divBdr>
        <w:top w:val="none" w:sz="0" w:space="0" w:color="auto"/>
        <w:left w:val="none" w:sz="0" w:space="0" w:color="auto"/>
        <w:bottom w:val="none" w:sz="0" w:space="0" w:color="auto"/>
        <w:right w:val="none" w:sz="0" w:space="0" w:color="auto"/>
      </w:divBdr>
    </w:div>
    <w:div w:id="47190049">
      <w:bodyDiv w:val="1"/>
      <w:marLeft w:val="0"/>
      <w:marRight w:val="0"/>
      <w:marTop w:val="0"/>
      <w:marBottom w:val="0"/>
      <w:divBdr>
        <w:top w:val="none" w:sz="0" w:space="0" w:color="auto"/>
        <w:left w:val="none" w:sz="0" w:space="0" w:color="auto"/>
        <w:bottom w:val="none" w:sz="0" w:space="0" w:color="auto"/>
        <w:right w:val="none" w:sz="0" w:space="0" w:color="auto"/>
      </w:divBdr>
    </w:div>
    <w:div w:id="53089719">
      <w:bodyDiv w:val="1"/>
      <w:marLeft w:val="0"/>
      <w:marRight w:val="0"/>
      <w:marTop w:val="0"/>
      <w:marBottom w:val="0"/>
      <w:divBdr>
        <w:top w:val="none" w:sz="0" w:space="0" w:color="auto"/>
        <w:left w:val="none" w:sz="0" w:space="0" w:color="auto"/>
        <w:bottom w:val="none" w:sz="0" w:space="0" w:color="auto"/>
        <w:right w:val="none" w:sz="0" w:space="0" w:color="auto"/>
      </w:divBdr>
    </w:div>
    <w:div w:id="59406263">
      <w:bodyDiv w:val="1"/>
      <w:marLeft w:val="0"/>
      <w:marRight w:val="0"/>
      <w:marTop w:val="0"/>
      <w:marBottom w:val="0"/>
      <w:divBdr>
        <w:top w:val="none" w:sz="0" w:space="0" w:color="auto"/>
        <w:left w:val="none" w:sz="0" w:space="0" w:color="auto"/>
        <w:bottom w:val="none" w:sz="0" w:space="0" w:color="auto"/>
        <w:right w:val="none" w:sz="0" w:space="0" w:color="auto"/>
      </w:divBdr>
    </w:div>
    <w:div w:id="66459968">
      <w:bodyDiv w:val="1"/>
      <w:marLeft w:val="0"/>
      <w:marRight w:val="0"/>
      <w:marTop w:val="0"/>
      <w:marBottom w:val="0"/>
      <w:divBdr>
        <w:top w:val="none" w:sz="0" w:space="0" w:color="auto"/>
        <w:left w:val="none" w:sz="0" w:space="0" w:color="auto"/>
        <w:bottom w:val="none" w:sz="0" w:space="0" w:color="auto"/>
        <w:right w:val="none" w:sz="0" w:space="0" w:color="auto"/>
      </w:divBdr>
    </w:div>
    <w:div w:id="72895344">
      <w:bodyDiv w:val="1"/>
      <w:marLeft w:val="0"/>
      <w:marRight w:val="0"/>
      <w:marTop w:val="0"/>
      <w:marBottom w:val="0"/>
      <w:divBdr>
        <w:top w:val="none" w:sz="0" w:space="0" w:color="auto"/>
        <w:left w:val="none" w:sz="0" w:space="0" w:color="auto"/>
        <w:bottom w:val="none" w:sz="0" w:space="0" w:color="auto"/>
        <w:right w:val="none" w:sz="0" w:space="0" w:color="auto"/>
      </w:divBdr>
    </w:div>
    <w:div w:id="86511550">
      <w:bodyDiv w:val="1"/>
      <w:marLeft w:val="0"/>
      <w:marRight w:val="0"/>
      <w:marTop w:val="0"/>
      <w:marBottom w:val="0"/>
      <w:divBdr>
        <w:top w:val="none" w:sz="0" w:space="0" w:color="auto"/>
        <w:left w:val="none" w:sz="0" w:space="0" w:color="auto"/>
        <w:bottom w:val="none" w:sz="0" w:space="0" w:color="auto"/>
        <w:right w:val="none" w:sz="0" w:space="0" w:color="auto"/>
      </w:divBdr>
    </w:div>
    <w:div w:id="87968818">
      <w:bodyDiv w:val="1"/>
      <w:marLeft w:val="0"/>
      <w:marRight w:val="0"/>
      <w:marTop w:val="0"/>
      <w:marBottom w:val="0"/>
      <w:divBdr>
        <w:top w:val="none" w:sz="0" w:space="0" w:color="auto"/>
        <w:left w:val="none" w:sz="0" w:space="0" w:color="auto"/>
        <w:bottom w:val="none" w:sz="0" w:space="0" w:color="auto"/>
        <w:right w:val="none" w:sz="0" w:space="0" w:color="auto"/>
      </w:divBdr>
    </w:div>
    <w:div w:id="89089727">
      <w:bodyDiv w:val="1"/>
      <w:marLeft w:val="0"/>
      <w:marRight w:val="0"/>
      <w:marTop w:val="0"/>
      <w:marBottom w:val="0"/>
      <w:divBdr>
        <w:top w:val="none" w:sz="0" w:space="0" w:color="auto"/>
        <w:left w:val="none" w:sz="0" w:space="0" w:color="auto"/>
        <w:bottom w:val="none" w:sz="0" w:space="0" w:color="auto"/>
        <w:right w:val="none" w:sz="0" w:space="0" w:color="auto"/>
      </w:divBdr>
    </w:div>
    <w:div w:id="92941672">
      <w:bodyDiv w:val="1"/>
      <w:marLeft w:val="0"/>
      <w:marRight w:val="0"/>
      <w:marTop w:val="0"/>
      <w:marBottom w:val="0"/>
      <w:divBdr>
        <w:top w:val="none" w:sz="0" w:space="0" w:color="auto"/>
        <w:left w:val="none" w:sz="0" w:space="0" w:color="auto"/>
        <w:bottom w:val="none" w:sz="0" w:space="0" w:color="auto"/>
        <w:right w:val="none" w:sz="0" w:space="0" w:color="auto"/>
      </w:divBdr>
    </w:div>
    <w:div w:id="103304344">
      <w:bodyDiv w:val="1"/>
      <w:marLeft w:val="0"/>
      <w:marRight w:val="0"/>
      <w:marTop w:val="0"/>
      <w:marBottom w:val="0"/>
      <w:divBdr>
        <w:top w:val="none" w:sz="0" w:space="0" w:color="auto"/>
        <w:left w:val="none" w:sz="0" w:space="0" w:color="auto"/>
        <w:bottom w:val="none" w:sz="0" w:space="0" w:color="auto"/>
        <w:right w:val="none" w:sz="0" w:space="0" w:color="auto"/>
      </w:divBdr>
    </w:div>
    <w:div w:id="103963983">
      <w:bodyDiv w:val="1"/>
      <w:marLeft w:val="0"/>
      <w:marRight w:val="0"/>
      <w:marTop w:val="0"/>
      <w:marBottom w:val="0"/>
      <w:divBdr>
        <w:top w:val="none" w:sz="0" w:space="0" w:color="auto"/>
        <w:left w:val="none" w:sz="0" w:space="0" w:color="auto"/>
        <w:bottom w:val="none" w:sz="0" w:space="0" w:color="auto"/>
        <w:right w:val="none" w:sz="0" w:space="0" w:color="auto"/>
      </w:divBdr>
    </w:div>
    <w:div w:id="110363645">
      <w:bodyDiv w:val="1"/>
      <w:marLeft w:val="0"/>
      <w:marRight w:val="0"/>
      <w:marTop w:val="0"/>
      <w:marBottom w:val="0"/>
      <w:divBdr>
        <w:top w:val="none" w:sz="0" w:space="0" w:color="auto"/>
        <w:left w:val="none" w:sz="0" w:space="0" w:color="auto"/>
        <w:bottom w:val="none" w:sz="0" w:space="0" w:color="auto"/>
        <w:right w:val="none" w:sz="0" w:space="0" w:color="auto"/>
      </w:divBdr>
    </w:div>
    <w:div w:id="122189875">
      <w:bodyDiv w:val="1"/>
      <w:marLeft w:val="0"/>
      <w:marRight w:val="0"/>
      <w:marTop w:val="0"/>
      <w:marBottom w:val="0"/>
      <w:divBdr>
        <w:top w:val="none" w:sz="0" w:space="0" w:color="auto"/>
        <w:left w:val="none" w:sz="0" w:space="0" w:color="auto"/>
        <w:bottom w:val="none" w:sz="0" w:space="0" w:color="auto"/>
        <w:right w:val="none" w:sz="0" w:space="0" w:color="auto"/>
      </w:divBdr>
    </w:div>
    <w:div w:id="126239377">
      <w:bodyDiv w:val="1"/>
      <w:marLeft w:val="0"/>
      <w:marRight w:val="0"/>
      <w:marTop w:val="0"/>
      <w:marBottom w:val="0"/>
      <w:divBdr>
        <w:top w:val="none" w:sz="0" w:space="0" w:color="auto"/>
        <w:left w:val="none" w:sz="0" w:space="0" w:color="auto"/>
        <w:bottom w:val="none" w:sz="0" w:space="0" w:color="auto"/>
        <w:right w:val="none" w:sz="0" w:space="0" w:color="auto"/>
      </w:divBdr>
    </w:div>
    <w:div w:id="128517191">
      <w:bodyDiv w:val="1"/>
      <w:marLeft w:val="0"/>
      <w:marRight w:val="0"/>
      <w:marTop w:val="0"/>
      <w:marBottom w:val="0"/>
      <w:divBdr>
        <w:top w:val="none" w:sz="0" w:space="0" w:color="auto"/>
        <w:left w:val="none" w:sz="0" w:space="0" w:color="auto"/>
        <w:bottom w:val="none" w:sz="0" w:space="0" w:color="auto"/>
        <w:right w:val="none" w:sz="0" w:space="0" w:color="auto"/>
      </w:divBdr>
    </w:div>
    <w:div w:id="130220201">
      <w:bodyDiv w:val="1"/>
      <w:marLeft w:val="0"/>
      <w:marRight w:val="0"/>
      <w:marTop w:val="0"/>
      <w:marBottom w:val="0"/>
      <w:divBdr>
        <w:top w:val="none" w:sz="0" w:space="0" w:color="auto"/>
        <w:left w:val="none" w:sz="0" w:space="0" w:color="auto"/>
        <w:bottom w:val="none" w:sz="0" w:space="0" w:color="auto"/>
        <w:right w:val="none" w:sz="0" w:space="0" w:color="auto"/>
      </w:divBdr>
    </w:div>
    <w:div w:id="134764349">
      <w:bodyDiv w:val="1"/>
      <w:marLeft w:val="0"/>
      <w:marRight w:val="0"/>
      <w:marTop w:val="0"/>
      <w:marBottom w:val="0"/>
      <w:divBdr>
        <w:top w:val="none" w:sz="0" w:space="0" w:color="auto"/>
        <w:left w:val="none" w:sz="0" w:space="0" w:color="auto"/>
        <w:bottom w:val="none" w:sz="0" w:space="0" w:color="auto"/>
        <w:right w:val="none" w:sz="0" w:space="0" w:color="auto"/>
      </w:divBdr>
    </w:div>
    <w:div w:id="140773883">
      <w:bodyDiv w:val="1"/>
      <w:marLeft w:val="0"/>
      <w:marRight w:val="0"/>
      <w:marTop w:val="0"/>
      <w:marBottom w:val="0"/>
      <w:divBdr>
        <w:top w:val="none" w:sz="0" w:space="0" w:color="auto"/>
        <w:left w:val="none" w:sz="0" w:space="0" w:color="auto"/>
        <w:bottom w:val="none" w:sz="0" w:space="0" w:color="auto"/>
        <w:right w:val="none" w:sz="0" w:space="0" w:color="auto"/>
      </w:divBdr>
    </w:div>
    <w:div w:id="149837260">
      <w:bodyDiv w:val="1"/>
      <w:marLeft w:val="0"/>
      <w:marRight w:val="0"/>
      <w:marTop w:val="0"/>
      <w:marBottom w:val="0"/>
      <w:divBdr>
        <w:top w:val="none" w:sz="0" w:space="0" w:color="auto"/>
        <w:left w:val="none" w:sz="0" w:space="0" w:color="auto"/>
        <w:bottom w:val="none" w:sz="0" w:space="0" w:color="auto"/>
        <w:right w:val="none" w:sz="0" w:space="0" w:color="auto"/>
      </w:divBdr>
    </w:div>
    <w:div w:id="161429301">
      <w:bodyDiv w:val="1"/>
      <w:marLeft w:val="0"/>
      <w:marRight w:val="0"/>
      <w:marTop w:val="0"/>
      <w:marBottom w:val="0"/>
      <w:divBdr>
        <w:top w:val="none" w:sz="0" w:space="0" w:color="auto"/>
        <w:left w:val="none" w:sz="0" w:space="0" w:color="auto"/>
        <w:bottom w:val="none" w:sz="0" w:space="0" w:color="auto"/>
        <w:right w:val="none" w:sz="0" w:space="0" w:color="auto"/>
      </w:divBdr>
    </w:div>
    <w:div w:id="163933152">
      <w:bodyDiv w:val="1"/>
      <w:marLeft w:val="0"/>
      <w:marRight w:val="0"/>
      <w:marTop w:val="0"/>
      <w:marBottom w:val="0"/>
      <w:divBdr>
        <w:top w:val="none" w:sz="0" w:space="0" w:color="auto"/>
        <w:left w:val="none" w:sz="0" w:space="0" w:color="auto"/>
        <w:bottom w:val="none" w:sz="0" w:space="0" w:color="auto"/>
        <w:right w:val="none" w:sz="0" w:space="0" w:color="auto"/>
      </w:divBdr>
    </w:div>
    <w:div w:id="164784713">
      <w:bodyDiv w:val="1"/>
      <w:marLeft w:val="0"/>
      <w:marRight w:val="0"/>
      <w:marTop w:val="0"/>
      <w:marBottom w:val="0"/>
      <w:divBdr>
        <w:top w:val="none" w:sz="0" w:space="0" w:color="auto"/>
        <w:left w:val="none" w:sz="0" w:space="0" w:color="auto"/>
        <w:bottom w:val="none" w:sz="0" w:space="0" w:color="auto"/>
        <w:right w:val="none" w:sz="0" w:space="0" w:color="auto"/>
      </w:divBdr>
    </w:div>
    <w:div w:id="172644113">
      <w:bodyDiv w:val="1"/>
      <w:marLeft w:val="0"/>
      <w:marRight w:val="0"/>
      <w:marTop w:val="0"/>
      <w:marBottom w:val="0"/>
      <w:divBdr>
        <w:top w:val="none" w:sz="0" w:space="0" w:color="auto"/>
        <w:left w:val="none" w:sz="0" w:space="0" w:color="auto"/>
        <w:bottom w:val="none" w:sz="0" w:space="0" w:color="auto"/>
        <w:right w:val="none" w:sz="0" w:space="0" w:color="auto"/>
      </w:divBdr>
    </w:div>
    <w:div w:id="179125304">
      <w:bodyDiv w:val="1"/>
      <w:marLeft w:val="0"/>
      <w:marRight w:val="0"/>
      <w:marTop w:val="0"/>
      <w:marBottom w:val="0"/>
      <w:divBdr>
        <w:top w:val="none" w:sz="0" w:space="0" w:color="auto"/>
        <w:left w:val="none" w:sz="0" w:space="0" w:color="auto"/>
        <w:bottom w:val="none" w:sz="0" w:space="0" w:color="auto"/>
        <w:right w:val="none" w:sz="0" w:space="0" w:color="auto"/>
      </w:divBdr>
    </w:div>
    <w:div w:id="182477845">
      <w:bodyDiv w:val="1"/>
      <w:marLeft w:val="0"/>
      <w:marRight w:val="0"/>
      <w:marTop w:val="0"/>
      <w:marBottom w:val="0"/>
      <w:divBdr>
        <w:top w:val="none" w:sz="0" w:space="0" w:color="auto"/>
        <w:left w:val="none" w:sz="0" w:space="0" w:color="auto"/>
        <w:bottom w:val="none" w:sz="0" w:space="0" w:color="auto"/>
        <w:right w:val="none" w:sz="0" w:space="0" w:color="auto"/>
      </w:divBdr>
    </w:div>
    <w:div w:id="194319100">
      <w:bodyDiv w:val="1"/>
      <w:marLeft w:val="0"/>
      <w:marRight w:val="0"/>
      <w:marTop w:val="0"/>
      <w:marBottom w:val="0"/>
      <w:divBdr>
        <w:top w:val="none" w:sz="0" w:space="0" w:color="auto"/>
        <w:left w:val="none" w:sz="0" w:space="0" w:color="auto"/>
        <w:bottom w:val="none" w:sz="0" w:space="0" w:color="auto"/>
        <w:right w:val="none" w:sz="0" w:space="0" w:color="auto"/>
      </w:divBdr>
    </w:div>
    <w:div w:id="211044108">
      <w:bodyDiv w:val="1"/>
      <w:marLeft w:val="0"/>
      <w:marRight w:val="0"/>
      <w:marTop w:val="0"/>
      <w:marBottom w:val="0"/>
      <w:divBdr>
        <w:top w:val="none" w:sz="0" w:space="0" w:color="auto"/>
        <w:left w:val="none" w:sz="0" w:space="0" w:color="auto"/>
        <w:bottom w:val="none" w:sz="0" w:space="0" w:color="auto"/>
        <w:right w:val="none" w:sz="0" w:space="0" w:color="auto"/>
      </w:divBdr>
    </w:div>
    <w:div w:id="211425918">
      <w:bodyDiv w:val="1"/>
      <w:marLeft w:val="0"/>
      <w:marRight w:val="0"/>
      <w:marTop w:val="0"/>
      <w:marBottom w:val="0"/>
      <w:divBdr>
        <w:top w:val="none" w:sz="0" w:space="0" w:color="auto"/>
        <w:left w:val="none" w:sz="0" w:space="0" w:color="auto"/>
        <w:bottom w:val="none" w:sz="0" w:space="0" w:color="auto"/>
        <w:right w:val="none" w:sz="0" w:space="0" w:color="auto"/>
      </w:divBdr>
    </w:div>
    <w:div w:id="215969541">
      <w:bodyDiv w:val="1"/>
      <w:marLeft w:val="0"/>
      <w:marRight w:val="0"/>
      <w:marTop w:val="0"/>
      <w:marBottom w:val="0"/>
      <w:divBdr>
        <w:top w:val="none" w:sz="0" w:space="0" w:color="auto"/>
        <w:left w:val="none" w:sz="0" w:space="0" w:color="auto"/>
        <w:bottom w:val="none" w:sz="0" w:space="0" w:color="auto"/>
        <w:right w:val="none" w:sz="0" w:space="0" w:color="auto"/>
      </w:divBdr>
    </w:div>
    <w:div w:id="233662476">
      <w:bodyDiv w:val="1"/>
      <w:marLeft w:val="0"/>
      <w:marRight w:val="0"/>
      <w:marTop w:val="0"/>
      <w:marBottom w:val="0"/>
      <w:divBdr>
        <w:top w:val="none" w:sz="0" w:space="0" w:color="auto"/>
        <w:left w:val="none" w:sz="0" w:space="0" w:color="auto"/>
        <w:bottom w:val="none" w:sz="0" w:space="0" w:color="auto"/>
        <w:right w:val="none" w:sz="0" w:space="0" w:color="auto"/>
      </w:divBdr>
    </w:div>
    <w:div w:id="234054674">
      <w:bodyDiv w:val="1"/>
      <w:marLeft w:val="0"/>
      <w:marRight w:val="0"/>
      <w:marTop w:val="0"/>
      <w:marBottom w:val="0"/>
      <w:divBdr>
        <w:top w:val="none" w:sz="0" w:space="0" w:color="auto"/>
        <w:left w:val="none" w:sz="0" w:space="0" w:color="auto"/>
        <w:bottom w:val="none" w:sz="0" w:space="0" w:color="auto"/>
        <w:right w:val="none" w:sz="0" w:space="0" w:color="auto"/>
      </w:divBdr>
    </w:div>
    <w:div w:id="239826093">
      <w:bodyDiv w:val="1"/>
      <w:marLeft w:val="0"/>
      <w:marRight w:val="0"/>
      <w:marTop w:val="0"/>
      <w:marBottom w:val="0"/>
      <w:divBdr>
        <w:top w:val="none" w:sz="0" w:space="0" w:color="auto"/>
        <w:left w:val="none" w:sz="0" w:space="0" w:color="auto"/>
        <w:bottom w:val="none" w:sz="0" w:space="0" w:color="auto"/>
        <w:right w:val="none" w:sz="0" w:space="0" w:color="auto"/>
      </w:divBdr>
    </w:div>
    <w:div w:id="244415785">
      <w:bodyDiv w:val="1"/>
      <w:marLeft w:val="0"/>
      <w:marRight w:val="0"/>
      <w:marTop w:val="0"/>
      <w:marBottom w:val="0"/>
      <w:divBdr>
        <w:top w:val="none" w:sz="0" w:space="0" w:color="auto"/>
        <w:left w:val="none" w:sz="0" w:space="0" w:color="auto"/>
        <w:bottom w:val="none" w:sz="0" w:space="0" w:color="auto"/>
        <w:right w:val="none" w:sz="0" w:space="0" w:color="auto"/>
      </w:divBdr>
    </w:div>
    <w:div w:id="252470555">
      <w:bodyDiv w:val="1"/>
      <w:marLeft w:val="0"/>
      <w:marRight w:val="0"/>
      <w:marTop w:val="0"/>
      <w:marBottom w:val="0"/>
      <w:divBdr>
        <w:top w:val="none" w:sz="0" w:space="0" w:color="auto"/>
        <w:left w:val="none" w:sz="0" w:space="0" w:color="auto"/>
        <w:bottom w:val="none" w:sz="0" w:space="0" w:color="auto"/>
        <w:right w:val="none" w:sz="0" w:space="0" w:color="auto"/>
      </w:divBdr>
    </w:div>
    <w:div w:id="252976963">
      <w:bodyDiv w:val="1"/>
      <w:marLeft w:val="0"/>
      <w:marRight w:val="0"/>
      <w:marTop w:val="0"/>
      <w:marBottom w:val="0"/>
      <w:divBdr>
        <w:top w:val="none" w:sz="0" w:space="0" w:color="auto"/>
        <w:left w:val="none" w:sz="0" w:space="0" w:color="auto"/>
        <w:bottom w:val="none" w:sz="0" w:space="0" w:color="auto"/>
        <w:right w:val="none" w:sz="0" w:space="0" w:color="auto"/>
      </w:divBdr>
    </w:div>
    <w:div w:id="257301092">
      <w:bodyDiv w:val="1"/>
      <w:marLeft w:val="0"/>
      <w:marRight w:val="0"/>
      <w:marTop w:val="0"/>
      <w:marBottom w:val="0"/>
      <w:divBdr>
        <w:top w:val="none" w:sz="0" w:space="0" w:color="auto"/>
        <w:left w:val="none" w:sz="0" w:space="0" w:color="auto"/>
        <w:bottom w:val="none" w:sz="0" w:space="0" w:color="auto"/>
        <w:right w:val="none" w:sz="0" w:space="0" w:color="auto"/>
      </w:divBdr>
    </w:div>
    <w:div w:id="276910428">
      <w:bodyDiv w:val="1"/>
      <w:marLeft w:val="0"/>
      <w:marRight w:val="0"/>
      <w:marTop w:val="0"/>
      <w:marBottom w:val="0"/>
      <w:divBdr>
        <w:top w:val="none" w:sz="0" w:space="0" w:color="auto"/>
        <w:left w:val="none" w:sz="0" w:space="0" w:color="auto"/>
        <w:bottom w:val="none" w:sz="0" w:space="0" w:color="auto"/>
        <w:right w:val="none" w:sz="0" w:space="0" w:color="auto"/>
      </w:divBdr>
    </w:div>
    <w:div w:id="289943617">
      <w:bodyDiv w:val="1"/>
      <w:marLeft w:val="0"/>
      <w:marRight w:val="0"/>
      <w:marTop w:val="0"/>
      <w:marBottom w:val="0"/>
      <w:divBdr>
        <w:top w:val="none" w:sz="0" w:space="0" w:color="auto"/>
        <w:left w:val="none" w:sz="0" w:space="0" w:color="auto"/>
        <w:bottom w:val="none" w:sz="0" w:space="0" w:color="auto"/>
        <w:right w:val="none" w:sz="0" w:space="0" w:color="auto"/>
      </w:divBdr>
    </w:div>
    <w:div w:id="298729692">
      <w:bodyDiv w:val="1"/>
      <w:marLeft w:val="0"/>
      <w:marRight w:val="0"/>
      <w:marTop w:val="0"/>
      <w:marBottom w:val="0"/>
      <w:divBdr>
        <w:top w:val="none" w:sz="0" w:space="0" w:color="auto"/>
        <w:left w:val="none" w:sz="0" w:space="0" w:color="auto"/>
        <w:bottom w:val="none" w:sz="0" w:space="0" w:color="auto"/>
        <w:right w:val="none" w:sz="0" w:space="0" w:color="auto"/>
      </w:divBdr>
    </w:div>
    <w:div w:id="308218554">
      <w:bodyDiv w:val="1"/>
      <w:marLeft w:val="0"/>
      <w:marRight w:val="0"/>
      <w:marTop w:val="0"/>
      <w:marBottom w:val="0"/>
      <w:divBdr>
        <w:top w:val="none" w:sz="0" w:space="0" w:color="auto"/>
        <w:left w:val="none" w:sz="0" w:space="0" w:color="auto"/>
        <w:bottom w:val="none" w:sz="0" w:space="0" w:color="auto"/>
        <w:right w:val="none" w:sz="0" w:space="0" w:color="auto"/>
      </w:divBdr>
    </w:div>
    <w:div w:id="310520923">
      <w:bodyDiv w:val="1"/>
      <w:marLeft w:val="0"/>
      <w:marRight w:val="0"/>
      <w:marTop w:val="0"/>
      <w:marBottom w:val="0"/>
      <w:divBdr>
        <w:top w:val="none" w:sz="0" w:space="0" w:color="auto"/>
        <w:left w:val="none" w:sz="0" w:space="0" w:color="auto"/>
        <w:bottom w:val="none" w:sz="0" w:space="0" w:color="auto"/>
        <w:right w:val="none" w:sz="0" w:space="0" w:color="auto"/>
      </w:divBdr>
    </w:div>
    <w:div w:id="324868045">
      <w:bodyDiv w:val="1"/>
      <w:marLeft w:val="0"/>
      <w:marRight w:val="0"/>
      <w:marTop w:val="0"/>
      <w:marBottom w:val="0"/>
      <w:divBdr>
        <w:top w:val="none" w:sz="0" w:space="0" w:color="auto"/>
        <w:left w:val="none" w:sz="0" w:space="0" w:color="auto"/>
        <w:bottom w:val="none" w:sz="0" w:space="0" w:color="auto"/>
        <w:right w:val="none" w:sz="0" w:space="0" w:color="auto"/>
      </w:divBdr>
    </w:div>
    <w:div w:id="329452778">
      <w:bodyDiv w:val="1"/>
      <w:marLeft w:val="0"/>
      <w:marRight w:val="0"/>
      <w:marTop w:val="0"/>
      <w:marBottom w:val="0"/>
      <w:divBdr>
        <w:top w:val="none" w:sz="0" w:space="0" w:color="auto"/>
        <w:left w:val="none" w:sz="0" w:space="0" w:color="auto"/>
        <w:bottom w:val="none" w:sz="0" w:space="0" w:color="auto"/>
        <w:right w:val="none" w:sz="0" w:space="0" w:color="auto"/>
      </w:divBdr>
    </w:div>
    <w:div w:id="331222838">
      <w:bodyDiv w:val="1"/>
      <w:marLeft w:val="0"/>
      <w:marRight w:val="0"/>
      <w:marTop w:val="0"/>
      <w:marBottom w:val="0"/>
      <w:divBdr>
        <w:top w:val="none" w:sz="0" w:space="0" w:color="auto"/>
        <w:left w:val="none" w:sz="0" w:space="0" w:color="auto"/>
        <w:bottom w:val="none" w:sz="0" w:space="0" w:color="auto"/>
        <w:right w:val="none" w:sz="0" w:space="0" w:color="auto"/>
      </w:divBdr>
    </w:div>
    <w:div w:id="336463675">
      <w:bodyDiv w:val="1"/>
      <w:marLeft w:val="0"/>
      <w:marRight w:val="0"/>
      <w:marTop w:val="0"/>
      <w:marBottom w:val="0"/>
      <w:divBdr>
        <w:top w:val="none" w:sz="0" w:space="0" w:color="auto"/>
        <w:left w:val="none" w:sz="0" w:space="0" w:color="auto"/>
        <w:bottom w:val="none" w:sz="0" w:space="0" w:color="auto"/>
        <w:right w:val="none" w:sz="0" w:space="0" w:color="auto"/>
      </w:divBdr>
    </w:div>
    <w:div w:id="351034347">
      <w:bodyDiv w:val="1"/>
      <w:marLeft w:val="0"/>
      <w:marRight w:val="0"/>
      <w:marTop w:val="0"/>
      <w:marBottom w:val="0"/>
      <w:divBdr>
        <w:top w:val="none" w:sz="0" w:space="0" w:color="auto"/>
        <w:left w:val="none" w:sz="0" w:space="0" w:color="auto"/>
        <w:bottom w:val="none" w:sz="0" w:space="0" w:color="auto"/>
        <w:right w:val="none" w:sz="0" w:space="0" w:color="auto"/>
      </w:divBdr>
    </w:div>
    <w:div w:id="354305003">
      <w:bodyDiv w:val="1"/>
      <w:marLeft w:val="0"/>
      <w:marRight w:val="0"/>
      <w:marTop w:val="0"/>
      <w:marBottom w:val="0"/>
      <w:divBdr>
        <w:top w:val="none" w:sz="0" w:space="0" w:color="auto"/>
        <w:left w:val="none" w:sz="0" w:space="0" w:color="auto"/>
        <w:bottom w:val="none" w:sz="0" w:space="0" w:color="auto"/>
        <w:right w:val="none" w:sz="0" w:space="0" w:color="auto"/>
      </w:divBdr>
    </w:div>
    <w:div w:id="360278910">
      <w:bodyDiv w:val="1"/>
      <w:marLeft w:val="0"/>
      <w:marRight w:val="0"/>
      <w:marTop w:val="0"/>
      <w:marBottom w:val="0"/>
      <w:divBdr>
        <w:top w:val="none" w:sz="0" w:space="0" w:color="auto"/>
        <w:left w:val="none" w:sz="0" w:space="0" w:color="auto"/>
        <w:bottom w:val="none" w:sz="0" w:space="0" w:color="auto"/>
        <w:right w:val="none" w:sz="0" w:space="0" w:color="auto"/>
      </w:divBdr>
    </w:div>
    <w:div w:id="366879345">
      <w:bodyDiv w:val="1"/>
      <w:marLeft w:val="0"/>
      <w:marRight w:val="0"/>
      <w:marTop w:val="0"/>
      <w:marBottom w:val="0"/>
      <w:divBdr>
        <w:top w:val="none" w:sz="0" w:space="0" w:color="auto"/>
        <w:left w:val="none" w:sz="0" w:space="0" w:color="auto"/>
        <w:bottom w:val="none" w:sz="0" w:space="0" w:color="auto"/>
        <w:right w:val="none" w:sz="0" w:space="0" w:color="auto"/>
      </w:divBdr>
    </w:div>
    <w:div w:id="367340445">
      <w:bodyDiv w:val="1"/>
      <w:marLeft w:val="0"/>
      <w:marRight w:val="0"/>
      <w:marTop w:val="0"/>
      <w:marBottom w:val="0"/>
      <w:divBdr>
        <w:top w:val="none" w:sz="0" w:space="0" w:color="auto"/>
        <w:left w:val="none" w:sz="0" w:space="0" w:color="auto"/>
        <w:bottom w:val="none" w:sz="0" w:space="0" w:color="auto"/>
        <w:right w:val="none" w:sz="0" w:space="0" w:color="auto"/>
      </w:divBdr>
    </w:div>
    <w:div w:id="374278560">
      <w:bodyDiv w:val="1"/>
      <w:marLeft w:val="0"/>
      <w:marRight w:val="0"/>
      <w:marTop w:val="0"/>
      <w:marBottom w:val="0"/>
      <w:divBdr>
        <w:top w:val="none" w:sz="0" w:space="0" w:color="auto"/>
        <w:left w:val="none" w:sz="0" w:space="0" w:color="auto"/>
        <w:bottom w:val="none" w:sz="0" w:space="0" w:color="auto"/>
        <w:right w:val="none" w:sz="0" w:space="0" w:color="auto"/>
      </w:divBdr>
    </w:div>
    <w:div w:id="375812020">
      <w:bodyDiv w:val="1"/>
      <w:marLeft w:val="0"/>
      <w:marRight w:val="0"/>
      <w:marTop w:val="0"/>
      <w:marBottom w:val="0"/>
      <w:divBdr>
        <w:top w:val="none" w:sz="0" w:space="0" w:color="auto"/>
        <w:left w:val="none" w:sz="0" w:space="0" w:color="auto"/>
        <w:bottom w:val="none" w:sz="0" w:space="0" w:color="auto"/>
        <w:right w:val="none" w:sz="0" w:space="0" w:color="auto"/>
      </w:divBdr>
    </w:div>
    <w:div w:id="377169766">
      <w:bodyDiv w:val="1"/>
      <w:marLeft w:val="0"/>
      <w:marRight w:val="0"/>
      <w:marTop w:val="0"/>
      <w:marBottom w:val="0"/>
      <w:divBdr>
        <w:top w:val="none" w:sz="0" w:space="0" w:color="auto"/>
        <w:left w:val="none" w:sz="0" w:space="0" w:color="auto"/>
        <w:bottom w:val="none" w:sz="0" w:space="0" w:color="auto"/>
        <w:right w:val="none" w:sz="0" w:space="0" w:color="auto"/>
      </w:divBdr>
    </w:div>
    <w:div w:id="381446200">
      <w:bodyDiv w:val="1"/>
      <w:marLeft w:val="0"/>
      <w:marRight w:val="0"/>
      <w:marTop w:val="0"/>
      <w:marBottom w:val="0"/>
      <w:divBdr>
        <w:top w:val="none" w:sz="0" w:space="0" w:color="auto"/>
        <w:left w:val="none" w:sz="0" w:space="0" w:color="auto"/>
        <w:bottom w:val="none" w:sz="0" w:space="0" w:color="auto"/>
        <w:right w:val="none" w:sz="0" w:space="0" w:color="auto"/>
      </w:divBdr>
    </w:div>
    <w:div w:id="388725845">
      <w:bodyDiv w:val="1"/>
      <w:marLeft w:val="0"/>
      <w:marRight w:val="0"/>
      <w:marTop w:val="0"/>
      <w:marBottom w:val="0"/>
      <w:divBdr>
        <w:top w:val="none" w:sz="0" w:space="0" w:color="auto"/>
        <w:left w:val="none" w:sz="0" w:space="0" w:color="auto"/>
        <w:bottom w:val="none" w:sz="0" w:space="0" w:color="auto"/>
        <w:right w:val="none" w:sz="0" w:space="0" w:color="auto"/>
      </w:divBdr>
    </w:div>
    <w:div w:id="396245394">
      <w:bodyDiv w:val="1"/>
      <w:marLeft w:val="0"/>
      <w:marRight w:val="0"/>
      <w:marTop w:val="0"/>
      <w:marBottom w:val="0"/>
      <w:divBdr>
        <w:top w:val="none" w:sz="0" w:space="0" w:color="auto"/>
        <w:left w:val="none" w:sz="0" w:space="0" w:color="auto"/>
        <w:bottom w:val="none" w:sz="0" w:space="0" w:color="auto"/>
        <w:right w:val="none" w:sz="0" w:space="0" w:color="auto"/>
      </w:divBdr>
    </w:div>
    <w:div w:id="404373917">
      <w:bodyDiv w:val="1"/>
      <w:marLeft w:val="0"/>
      <w:marRight w:val="0"/>
      <w:marTop w:val="0"/>
      <w:marBottom w:val="0"/>
      <w:divBdr>
        <w:top w:val="none" w:sz="0" w:space="0" w:color="auto"/>
        <w:left w:val="none" w:sz="0" w:space="0" w:color="auto"/>
        <w:bottom w:val="none" w:sz="0" w:space="0" w:color="auto"/>
        <w:right w:val="none" w:sz="0" w:space="0" w:color="auto"/>
      </w:divBdr>
    </w:div>
    <w:div w:id="418064574">
      <w:bodyDiv w:val="1"/>
      <w:marLeft w:val="0"/>
      <w:marRight w:val="0"/>
      <w:marTop w:val="0"/>
      <w:marBottom w:val="0"/>
      <w:divBdr>
        <w:top w:val="none" w:sz="0" w:space="0" w:color="auto"/>
        <w:left w:val="none" w:sz="0" w:space="0" w:color="auto"/>
        <w:bottom w:val="none" w:sz="0" w:space="0" w:color="auto"/>
        <w:right w:val="none" w:sz="0" w:space="0" w:color="auto"/>
      </w:divBdr>
    </w:div>
    <w:div w:id="447628670">
      <w:bodyDiv w:val="1"/>
      <w:marLeft w:val="0"/>
      <w:marRight w:val="0"/>
      <w:marTop w:val="0"/>
      <w:marBottom w:val="0"/>
      <w:divBdr>
        <w:top w:val="none" w:sz="0" w:space="0" w:color="auto"/>
        <w:left w:val="none" w:sz="0" w:space="0" w:color="auto"/>
        <w:bottom w:val="none" w:sz="0" w:space="0" w:color="auto"/>
        <w:right w:val="none" w:sz="0" w:space="0" w:color="auto"/>
      </w:divBdr>
    </w:div>
    <w:div w:id="450826389">
      <w:bodyDiv w:val="1"/>
      <w:marLeft w:val="0"/>
      <w:marRight w:val="0"/>
      <w:marTop w:val="0"/>
      <w:marBottom w:val="0"/>
      <w:divBdr>
        <w:top w:val="none" w:sz="0" w:space="0" w:color="auto"/>
        <w:left w:val="none" w:sz="0" w:space="0" w:color="auto"/>
        <w:bottom w:val="none" w:sz="0" w:space="0" w:color="auto"/>
        <w:right w:val="none" w:sz="0" w:space="0" w:color="auto"/>
      </w:divBdr>
    </w:div>
    <w:div w:id="453669576">
      <w:bodyDiv w:val="1"/>
      <w:marLeft w:val="0"/>
      <w:marRight w:val="0"/>
      <w:marTop w:val="0"/>
      <w:marBottom w:val="0"/>
      <w:divBdr>
        <w:top w:val="none" w:sz="0" w:space="0" w:color="auto"/>
        <w:left w:val="none" w:sz="0" w:space="0" w:color="auto"/>
        <w:bottom w:val="none" w:sz="0" w:space="0" w:color="auto"/>
        <w:right w:val="none" w:sz="0" w:space="0" w:color="auto"/>
      </w:divBdr>
    </w:div>
    <w:div w:id="458572814">
      <w:bodyDiv w:val="1"/>
      <w:marLeft w:val="0"/>
      <w:marRight w:val="0"/>
      <w:marTop w:val="0"/>
      <w:marBottom w:val="0"/>
      <w:divBdr>
        <w:top w:val="none" w:sz="0" w:space="0" w:color="auto"/>
        <w:left w:val="none" w:sz="0" w:space="0" w:color="auto"/>
        <w:bottom w:val="none" w:sz="0" w:space="0" w:color="auto"/>
        <w:right w:val="none" w:sz="0" w:space="0" w:color="auto"/>
      </w:divBdr>
    </w:div>
    <w:div w:id="459153977">
      <w:bodyDiv w:val="1"/>
      <w:marLeft w:val="0"/>
      <w:marRight w:val="0"/>
      <w:marTop w:val="0"/>
      <w:marBottom w:val="0"/>
      <w:divBdr>
        <w:top w:val="none" w:sz="0" w:space="0" w:color="auto"/>
        <w:left w:val="none" w:sz="0" w:space="0" w:color="auto"/>
        <w:bottom w:val="none" w:sz="0" w:space="0" w:color="auto"/>
        <w:right w:val="none" w:sz="0" w:space="0" w:color="auto"/>
      </w:divBdr>
    </w:div>
    <w:div w:id="472526303">
      <w:bodyDiv w:val="1"/>
      <w:marLeft w:val="0"/>
      <w:marRight w:val="0"/>
      <w:marTop w:val="0"/>
      <w:marBottom w:val="0"/>
      <w:divBdr>
        <w:top w:val="none" w:sz="0" w:space="0" w:color="auto"/>
        <w:left w:val="none" w:sz="0" w:space="0" w:color="auto"/>
        <w:bottom w:val="none" w:sz="0" w:space="0" w:color="auto"/>
        <w:right w:val="none" w:sz="0" w:space="0" w:color="auto"/>
      </w:divBdr>
    </w:div>
    <w:div w:id="479537984">
      <w:bodyDiv w:val="1"/>
      <w:marLeft w:val="0"/>
      <w:marRight w:val="0"/>
      <w:marTop w:val="0"/>
      <w:marBottom w:val="0"/>
      <w:divBdr>
        <w:top w:val="none" w:sz="0" w:space="0" w:color="auto"/>
        <w:left w:val="none" w:sz="0" w:space="0" w:color="auto"/>
        <w:bottom w:val="none" w:sz="0" w:space="0" w:color="auto"/>
        <w:right w:val="none" w:sz="0" w:space="0" w:color="auto"/>
      </w:divBdr>
    </w:div>
    <w:div w:id="487213297">
      <w:bodyDiv w:val="1"/>
      <w:marLeft w:val="0"/>
      <w:marRight w:val="0"/>
      <w:marTop w:val="0"/>
      <w:marBottom w:val="0"/>
      <w:divBdr>
        <w:top w:val="none" w:sz="0" w:space="0" w:color="auto"/>
        <w:left w:val="none" w:sz="0" w:space="0" w:color="auto"/>
        <w:bottom w:val="none" w:sz="0" w:space="0" w:color="auto"/>
        <w:right w:val="none" w:sz="0" w:space="0" w:color="auto"/>
      </w:divBdr>
    </w:div>
    <w:div w:id="488597447">
      <w:bodyDiv w:val="1"/>
      <w:marLeft w:val="0"/>
      <w:marRight w:val="0"/>
      <w:marTop w:val="0"/>
      <w:marBottom w:val="0"/>
      <w:divBdr>
        <w:top w:val="none" w:sz="0" w:space="0" w:color="auto"/>
        <w:left w:val="none" w:sz="0" w:space="0" w:color="auto"/>
        <w:bottom w:val="none" w:sz="0" w:space="0" w:color="auto"/>
        <w:right w:val="none" w:sz="0" w:space="0" w:color="auto"/>
      </w:divBdr>
    </w:div>
    <w:div w:id="491877654">
      <w:bodyDiv w:val="1"/>
      <w:marLeft w:val="0"/>
      <w:marRight w:val="0"/>
      <w:marTop w:val="0"/>
      <w:marBottom w:val="0"/>
      <w:divBdr>
        <w:top w:val="none" w:sz="0" w:space="0" w:color="auto"/>
        <w:left w:val="none" w:sz="0" w:space="0" w:color="auto"/>
        <w:bottom w:val="none" w:sz="0" w:space="0" w:color="auto"/>
        <w:right w:val="none" w:sz="0" w:space="0" w:color="auto"/>
      </w:divBdr>
    </w:div>
    <w:div w:id="503473308">
      <w:bodyDiv w:val="1"/>
      <w:marLeft w:val="0"/>
      <w:marRight w:val="0"/>
      <w:marTop w:val="0"/>
      <w:marBottom w:val="0"/>
      <w:divBdr>
        <w:top w:val="none" w:sz="0" w:space="0" w:color="auto"/>
        <w:left w:val="none" w:sz="0" w:space="0" w:color="auto"/>
        <w:bottom w:val="none" w:sz="0" w:space="0" w:color="auto"/>
        <w:right w:val="none" w:sz="0" w:space="0" w:color="auto"/>
      </w:divBdr>
    </w:div>
    <w:div w:id="506751731">
      <w:bodyDiv w:val="1"/>
      <w:marLeft w:val="0"/>
      <w:marRight w:val="0"/>
      <w:marTop w:val="0"/>
      <w:marBottom w:val="0"/>
      <w:divBdr>
        <w:top w:val="none" w:sz="0" w:space="0" w:color="auto"/>
        <w:left w:val="none" w:sz="0" w:space="0" w:color="auto"/>
        <w:bottom w:val="none" w:sz="0" w:space="0" w:color="auto"/>
        <w:right w:val="none" w:sz="0" w:space="0" w:color="auto"/>
      </w:divBdr>
    </w:div>
    <w:div w:id="538859725">
      <w:bodyDiv w:val="1"/>
      <w:marLeft w:val="0"/>
      <w:marRight w:val="0"/>
      <w:marTop w:val="0"/>
      <w:marBottom w:val="0"/>
      <w:divBdr>
        <w:top w:val="none" w:sz="0" w:space="0" w:color="auto"/>
        <w:left w:val="none" w:sz="0" w:space="0" w:color="auto"/>
        <w:bottom w:val="none" w:sz="0" w:space="0" w:color="auto"/>
        <w:right w:val="none" w:sz="0" w:space="0" w:color="auto"/>
      </w:divBdr>
    </w:div>
    <w:div w:id="550310091">
      <w:bodyDiv w:val="1"/>
      <w:marLeft w:val="0"/>
      <w:marRight w:val="0"/>
      <w:marTop w:val="0"/>
      <w:marBottom w:val="0"/>
      <w:divBdr>
        <w:top w:val="none" w:sz="0" w:space="0" w:color="auto"/>
        <w:left w:val="none" w:sz="0" w:space="0" w:color="auto"/>
        <w:bottom w:val="none" w:sz="0" w:space="0" w:color="auto"/>
        <w:right w:val="none" w:sz="0" w:space="0" w:color="auto"/>
      </w:divBdr>
    </w:div>
    <w:div w:id="561213842">
      <w:bodyDiv w:val="1"/>
      <w:marLeft w:val="0"/>
      <w:marRight w:val="0"/>
      <w:marTop w:val="0"/>
      <w:marBottom w:val="0"/>
      <w:divBdr>
        <w:top w:val="none" w:sz="0" w:space="0" w:color="auto"/>
        <w:left w:val="none" w:sz="0" w:space="0" w:color="auto"/>
        <w:bottom w:val="none" w:sz="0" w:space="0" w:color="auto"/>
        <w:right w:val="none" w:sz="0" w:space="0" w:color="auto"/>
      </w:divBdr>
    </w:div>
    <w:div w:id="562640255">
      <w:bodyDiv w:val="1"/>
      <w:marLeft w:val="0"/>
      <w:marRight w:val="0"/>
      <w:marTop w:val="0"/>
      <w:marBottom w:val="0"/>
      <w:divBdr>
        <w:top w:val="none" w:sz="0" w:space="0" w:color="auto"/>
        <w:left w:val="none" w:sz="0" w:space="0" w:color="auto"/>
        <w:bottom w:val="none" w:sz="0" w:space="0" w:color="auto"/>
        <w:right w:val="none" w:sz="0" w:space="0" w:color="auto"/>
      </w:divBdr>
    </w:div>
    <w:div w:id="567618406">
      <w:bodyDiv w:val="1"/>
      <w:marLeft w:val="0"/>
      <w:marRight w:val="0"/>
      <w:marTop w:val="0"/>
      <w:marBottom w:val="0"/>
      <w:divBdr>
        <w:top w:val="none" w:sz="0" w:space="0" w:color="auto"/>
        <w:left w:val="none" w:sz="0" w:space="0" w:color="auto"/>
        <w:bottom w:val="none" w:sz="0" w:space="0" w:color="auto"/>
        <w:right w:val="none" w:sz="0" w:space="0" w:color="auto"/>
      </w:divBdr>
    </w:div>
    <w:div w:id="576599412">
      <w:bodyDiv w:val="1"/>
      <w:marLeft w:val="0"/>
      <w:marRight w:val="0"/>
      <w:marTop w:val="0"/>
      <w:marBottom w:val="0"/>
      <w:divBdr>
        <w:top w:val="none" w:sz="0" w:space="0" w:color="auto"/>
        <w:left w:val="none" w:sz="0" w:space="0" w:color="auto"/>
        <w:bottom w:val="none" w:sz="0" w:space="0" w:color="auto"/>
        <w:right w:val="none" w:sz="0" w:space="0" w:color="auto"/>
      </w:divBdr>
    </w:div>
    <w:div w:id="579870236">
      <w:bodyDiv w:val="1"/>
      <w:marLeft w:val="0"/>
      <w:marRight w:val="0"/>
      <w:marTop w:val="0"/>
      <w:marBottom w:val="0"/>
      <w:divBdr>
        <w:top w:val="none" w:sz="0" w:space="0" w:color="auto"/>
        <w:left w:val="none" w:sz="0" w:space="0" w:color="auto"/>
        <w:bottom w:val="none" w:sz="0" w:space="0" w:color="auto"/>
        <w:right w:val="none" w:sz="0" w:space="0" w:color="auto"/>
      </w:divBdr>
    </w:div>
    <w:div w:id="583144278">
      <w:bodyDiv w:val="1"/>
      <w:marLeft w:val="0"/>
      <w:marRight w:val="0"/>
      <w:marTop w:val="0"/>
      <w:marBottom w:val="0"/>
      <w:divBdr>
        <w:top w:val="none" w:sz="0" w:space="0" w:color="auto"/>
        <w:left w:val="none" w:sz="0" w:space="0" w:color="auto"/>
        <w:bottom w:val="none" w:sz="0" w:space="0" w:color="auto"/>
        <w:right w:val="none" w:sz="0" w:space="0" w:color="auto"/>
      </w:divBdr>
    </w:div>
    <w:div w:id="591935193">
      <w:bodyDiv w:val="1"/>
      <w:marLeft w:val="0"/>
      <w:marRight w:val="0"/>
      <w:marTop w:val="0"/>
      <w:marBottom w:val="0"/>
      <w:divBdr>
        <w:top w:val="none" w:sz="0" w:space="0" w:color="auto"/>
        <w:left w:val="none" w:sz="0" w:space="0" w:color="auto"/>
        <w:bottom w:val="none" w:sz="0" w:space="0" w:color="auto"/>
        <w:right w:val="none" w:sz="0" w:space="0" w:color="auto"/>
      </w:divBdr>
    </w:div>
    <w:div w:id="593980550">
      <w:bodyDiv w:val="1"/>
      <w:marLeft w:val="0"/>
      <w:marRight w:val="0"/>
      <w:marTop w:val="0"/>
      <w:marBottom w:val="0"/>
      <w:divBdr>
        <w:top w:val="none" w:sz="0" w:space="0" w:color="auto"/>
        <w:left w:val="none" w:sz="0" w:space="0" w:color="auto"/>
        <w:bottom w:val="none" w:sz="0" w:space="0" w:color="auto"/>
        <w:right w:val="none" w:sz="0" w:space="0" w:color="auto"/>
      </w:divBdr>
    </w:div>
    <w:div w:id="595790860">
      <w:bodyDiv w:val="1"/>
      <w:marLeft w:val="0"/>
      <w:marRight w:val="0"/>
      <w:marTop w:val="0"/>
      <w:marBottom w:val="0"/>
      <w:divBdr>
        <w:top w:val="none" w:sz="0" w:space="0" w:color="auto"/>
        <w:left w:val="none" w:sz="0" w:space="0" w:color="auto"/>
        <w:bottom w:val="none" w:sz="0" w:space="0" w:color="auto"/>
        <w:right w:val="none" w:sz="0" w:space="0" w:color="auto"/>
      </w:divBdr>
    </w:div>
    <w:div w:id="597257886">
      <w:bodyDiv w:val="1"/>
      <w:marLeft w:val="0"/>
      <w:marRight w:val="0"/>
      <w:marTop w:val="0"/>
      <w:marBottom w:val="0"/>
      <w:divBdr>
        <w:top w:val="none" w:sz="0" w:space="0" w:color="auto"/>
        <w:left w:val="none" w:sz="0" w:space="0" w:color="auto"/>
        <w:bottom w:val="none" w:sz="0" w:space="0" w:color="auto"/>
        <w:right w:val="none" w:sz="0" w:space="0" w:color="auto"/>
      </w:divBdr>
    </w:div>
    <w:div w:id="604969314">
      <w:bodyDiv w:val="1"/>
      <w:marLeft w:val="0"/>
      <w:marRight w:val="0"/>
      <w:marTop w:val="0"/>
      <w:marBottom w:val="0"/>
      <w:divBdr>
        <w:top w:val="none" w:sz="0" w:space="0" w:color="auto"/>
        <w:left w:val="none" w:sz="0" w:space="0" w:color="auto"/>
        <w:bottom w:val="none" w:sz="0" w:space="0" w:color="auto"/>
        <w:right w:val="none" w:sz="0" w:space="0" w:color="auto"/>
      </w:divBdr>
    </w:div>
    <w:div w:id="609626155">
      <w:bodyDiv w:val="1"/>
      <w:marLeft w:val="0"/>
      <w:marRight w:val="0"/>
      <w:marTop w:val="0"/>
      <w:marBottom w:val="0"/>
      <w:divBdr>
        <w:top w:val="none" w:sz="0" w:space="0" w:color="auto"/>
        <w:left w:val="none" w:sz="0" w:space="0" w:color="auto"/>
        <w:bottom w:val="none" w:sz="0" w:space="0" w:color="auto"/>
        <w:right w:val="none" w:sz="0" w:space="0" w:color="auto"/>
      </w:divBdr>
    </w:div>
    <w:div w:id="610362953">
      <w:bodyDiv w:val="1"/>
      <w:marLeft w:val="0"/>
      <w:marRight w:val="0"/>
      <w:marTop w:val="0"/>
      <w:marBottom w:val="0"/>
      <w:divBdr>
        <w:top w:val="none" w:sz="0" w:space="0" w:color="auto"/>
        <w:left w:val="none" w:sz="0" w:space="0" w:color="auto"/>
        <w:bottom w:val="none" w:sz="0" w:space="0" w:color="auto"/>
        <w:right w:val="none" w:sz="0" w:space="0" w:color="auto"/>
      </w:divBdr>
    </w:div>
    <w:div w:id="611939640">
      <w:bodyDiv w:val="1"/>
      <w:marLeft w:val="0"/>
      <w:marRight w:val="0"/>
      <w:marTop w:val="0"/>
      <w:marBottom w:val="0"/>
      <w:divBdr>
        <w:top w:val="none" w:sz="0" w:space="0" w:color="auto"/>
        <w:left w:val="none" w:sz="0" w:space="0" w:color="auto"/>
        <w:bottom w:val="none" w:sz="0" w:space="0" w:color="auto"/>
        <w:right w:val="none" w:sz="0" w:space="0" w:color="auto"/>
      </w:divBdr>
    </w:div>
    <w:div w:id="636379418">
      <w:bodyDiv w:val="1"/>
      <w:marLeft w:val="0"/>
      <w:marRight w:val="0"/>
      <w:marTop w:val="0"/>
      <w:marBottom w:val="0"/>
      <w:divBdr>
        <w:top w:val="none" w:sz="0" w:space="0" w:color="auto"/>
        <w:left w:val="none" w:sz="0" w:space="0" w:color="auto"/>
        <w:bottom w:val="none" w:sz="0" w:space="0" w:color="auto"/>
        <w:right w:val="none" w:sz="0" w:space="0" w:color="auto"/>
      </w:divBdr>
    </w:div>
    <w:div w:id="638804561">
      <w:bodyDiv w:val="1"/>
      <w:marLeft w:val="0"/>
      <w:marRight w:val="0"/>
      <w:marTop w:val="0"/>
      <w:marBottom w:val="0"/>
      <w:divBdr>
        <w:top w:val="none" w:sz="0" w:space="0" w:color="auto"/>
        <w:left w:val="none" w:sz="0" w:space="0" w:color="auto"/>
        <w:bottom w:val="none" w:sz="0" w:space="0" w:color="auto"/>
        <w:right w:val="none" w:sz="0" w:space="0" w:color="auto"/>
      </w:divBdr>
    </w:div>
    <w:div w:id="641037671">
      <w:bodyDiv w:val="1"/>
      <w:marLeft w:val="0"/>
      <w:marRight w:val="0"/>
      <w:marTop w:val="0"/>
      <w:marBottom w:val="0"/>
      <w:divBdr>
        <w:top w:val="none" w:sz="0" w:space="0" w:color="auto"/>
        <w:left w:val="none" w:sz="0" w:space="0" w:color="auto"/>
        <w:bottom w:val="none" w:sz="0" w:space="0" w:color="auto"/>
        <w:right w:val="none" w:sz="0" w:space="0" w:color="auto"/>
      </w:divBdr>
    </w:div>
    <w:div w:id="654914647">
      <w:bodyDiv w:val="1"/>
      <w:marLeft w:val="0"/>
      <w:marRight w:val="0"/>
      <w:marTop w:val="0"/>
      <w:marBottom w:val="0"/>
      <w:divBdr>
        <w:top w:val="none" w:sz="0" w:space="0" w:color="auto"/>
        <w:left w:val="none" w:sz="0" w:space="0" w:color="auto"/>
        <w:bottom w:val="none" w:sz="0" w:space="0" w:color="auto"/>
        <w:right w:val="none" w:sz="0" w:space="0" w:color="auto"/>
      </w:divBdr>
    </w:div>
    <w:div w:id="659888201">
      <w:bodyDiv w:val="1"/>
      <w:marLeft w:val="0"/>
      <w:marRight w:val="0"/>
      <w:marTop w:val="0"/>
      <w:marBottom w:val="0"/>
      <w:divBdr>
        <w:top w:val="none" w:sz="0" w:space="0" w:color="auto"/>
        <w:left w:val="none" w:sz="0" w:space="0" w:color="auto"/>
        <w:bottom w:val="none" w:sz="0" w:space="0" w:color="auto"/>
        <w:right w:val="none" w:sz="0" w:space="0" w:color="auto"/>
      </w:divBdr>
    </w:div>
    <w:div w:id="660542199">
      <w:bodyDiv w:val="1"/>
      <w:marLeft w:val="0"/>
      <w:marRight w:val="0"/>
      <w:marTop w:val="0"/>
      <w:marBottom w:val="0"/>
      <w:divBdr>
        <w:top w:val="none" w:sz="0" w:space="0" w:color="auto"/>
        <w:left w:val="none" w:sz="0" w:space="0" w:color="auto"/>
        <w:bottom w:val="none" w:sz="0" w:space="0" w:color="auto"/>
        <w:right w:val="none" w:sz="0" w:space="0" w:color="auto"/>
      </w:divBdr>
    </w:div>
    <w:div w:id="660743871">
      <w:bodyDiv w:val="1"/>
      <w:marLeft w:val="0"/>
      <w:marRight w:val="0"/>
      <w:marTop w:val="0"/>
      <w:marBottom w:val="0"/>
      <w:divBdr>
        <w:top w:val="none" w:sz="0" w:space="0" w:color="auto"/>
        <w:left w:val="none" w:sz="0" w:space="0" w:color="auto"/>
        <w:bottom w:val="none" w:sz="0" w:space="0" w:color="auto"/>
        <w:right w:val="none" w:sz="0" w:space="0" w:color="auto"/>
      </w:divBdr>
    </w:div>
    <w:div w:id="660810486">
      <w:bodyDiv w:val="1"/>
      <w:marLeft w:val="0"/>
      <w:marRight w:val="0"/>
      <w:marTop w:val="0"/>
      <w:marBottom w:val="0"/>
      <w:divBdr>
        <w:top w:val="none" w:sz="0" w:space="0" w:color="auto"/>
        <w:left w:val="none" w:sz="0" w:space="0" w:color="auto"/>
        <w:bottom w:val="none" w:sz="0" w:space="0" w:color="auto"/>
        <w:right w:val="none" w:sz="0" w:space="0" w:color="auto"/>
      </w:divBdr>
    </w:div>
    <w:div w:id="663776790">
      <w:bodyDiv w:val="1"/>
      <w:marLeft w:val="0"/>
      <w:marRight w:val="0"/>
      <w:marTop w:val="0"/>
      <w:marBottom w:val="0"/>
      <w:divBdr>
        <w:top w:val="none" w:sz="0" w:space="0" w:color="auto"/>
        <w:left w:val="none" w:sz="0" w:space="0" w:color="auto"/>
        <w:bottom w:val="none" w:sz="0" w:space="0" w:color="auto"/>
        <w:right w:val="none" w:sz="0" w:space="0" w:color="auto"/>
      </w:divBdr>
    </w:div>
    <w:div w:id="666708060">
      <w:bodyDiv w:val="1"/>
      <w:marLeft w:val="0"/>
      <w:marRight w:val="0"/>
      <w:marTop w:val="0"/>
      <w:marBottom w:val="0"/>
      <w:divBdr>
        <w:top w:val="none" w:sz="0" w:space="0" w:color="auto"/>
        <w:left w:val="none" w:sz="0" w:space="0" w:color="auto"/>
        <w:bottom w:val="none" w:sz="0" w:space="0" w:color="auto"/>
        <w:right w:val="none" w:sz="0" w:space="0" w:color="auto"/>
      </w:divBdr>
    </w:div>
    <w:div w:id="667709106">
      <w:bodyDiv w:val="1"/>
      <w:marLeft w:val="0"/>
      <w:marRight w:val="0"/>
      <w:marTop w:val="0"/>
      <w:marBottom w:val="0"/>
      <w:divBdr>
        <w:top w:val="none" w:sz="0" w:space="0" w:color="auto"/>
        <w:left w:val="none" w:sz="0" w:space="0" w:color="auto"/>
        <w:bottom w:val="none" w:sz="0" w:space="0" w:color="auto"/>
        <w:right w:val="none" w:sz="0" w:space="0" w:color="auto"/>
      </w:divBdr>
    </w:div>
    <w:div w:id="673729221">
      <w:bodyDiv w:val="1"/>
      <w:marLeft w:val="0"/>
      <w:marRight w:val="0"/>
      <w:marTop w:val="0"/>
      <w:marBottom w:val="0"/>
      <w:divBdr>
        <w:top w:val="none" w:sz="0" w:space="0" w:color="auto"/>
        <w:left w:val="none" w:sz="0" w:space="0" w:color="auto"/>
        <w:bottom w:val="none" w:sz="0" w:space="0" w:color="auto"/>
        <w:right w:val="none" w:sz="0" w:space="0" w:color="auto"/>
      </w:divBdr>
    </w:div>
    <w:div w:id="677847556">
      <w:bodyDiv w:val="1"/>
      <w:marLeft w:val="0"/>
      <w:marRight w:val="0"/>
      <w:marTop w:val="0"/>
      <w:marBottom w:val="0"/>
      <w:divBdr>
        <w:top w:val="none" w:sz="0" w:space="0" w:color="auto"/>
        <w:left w:val="none" w:sz="0" w:space="0" w:color="auto"/>
        <w:bottom w:val="none" w:sz="0" w:space="0" w:color="auto"/>
        <w:right w:val="none" w:sz="0" w:space="0" w:color="auto"/>
      </w:divBdr>
    </w:div>
    <w:div w:id="690960541">
      <w:bodyDiv w:val="1"/>
      <w:marLeft w:val="0"/>
      <w:marRight w:val="0"/>
      <w:marTop w:val="0"/>
      <w:marBottom w:val="0"/>
      <w:divBdr>
        <w:top w:val="none" w:sz="0" w:space="0" w:color="auto"/>
        <w:left w:val="none" w:sz="0" w:space="0" w:color="auto"/>
        <w:bottom w:val="none" w:sz="0" w:space="0" w:color="auto"/>
        <w:right w:val="none" w:sz="0" w:space="0" w:color="auto"/>
      </w:divBdr>
    </w:div>
    <w:div w:id="692532148">
      <w:bodyDiv w:val="1"/>
      <w:marLeft w:val="0"/>
      <w:marRight w:val="0"/>
      <w:marTop w:val="0"/>
      <w:marBottom w:val="0"/>
      <w:divBdr>
        <w:top w:val="none" w:sz="0" w:space="0" w:color="auto"/>
        <w:left w:val="none" w:sz="0" w:space="0" w:color="auto"/>
        <w:bottom w:val="none" w:sz="0" w:space="0" w:color="auto"/>
        <w:right w:val="none" w:sz="0" w:space="0" w:color="auto"/>
      </w:divBdr>
    </w:div>
    <w:div w:id="705637268">
      <w:bodyDiv w:val="1"/>
      <w:marLeft w:val="0"/>
      <w:marRight w:val="0"/>
      <w:marTop w:val="0"/>
      <w:marBottom w:val="0"/>
      <w:divBdr>
        <w:top w:val="none" w:sz="0" w:space="0" w:color="auto"/>
        <w:left w:val="none" w:sz="0" w:space="0" w:color="auto"/>
        <w:bottom w:val="none" w:sz="0" w:space="0" w:color="auto"/>
        <w:right w:val="none" w:sz="0" w:space="0" w:color="auto"/>
      </w:divBdr>
    </w:div>
    <w:div w:id="715277324">
      <w:bodyDiv w:val="1"/>
      <w:marLeft w:val="0"/>
      <w:marRight w:val="0"/>
      <w:marTop w:val="0"/>
      <w:marBottom w:val="0"/>
      <w:divBdr>
        <w:top w:val="none" w:sz="0" w:space="0" w:color="auto"/>
        <w:left w:val="none" w:sz="0" w:space="0" w:color="auto"/>
        <w:bottom w:val="none" w:sz="0" w:space="0" w:color="auto"/>
        <w:right w:val="none" w:sz="0" w:space="0" w:color="auto"/>
      </w:divBdr>
    </w:div>
    <w:div w:id="721056094">
      <w:bodyDiv w:val="1"/>
      <w:marLeft w:val="0"/>
      <w:marRight w:val="0"/>
      <w:marTop w:val="0"/>
      <w:marBottom w:val="0"/>
      <w:divBdr>
        <w:top w:val="none" w:sz="0" w:space="0" w:color="auto"/>
        <w:left w:val="none" w:sz="0" w:space="0" w:color="auto"/>
        <w:bottom w:val="none" w:sz="0" w:space="0" w:color="auto"/>
        <w:right w:val="none" w:sz="0" w:space="0" w:color="auto"/>
      </w:divBdr>
    </w:div>
    <w:div w:id="723793762">
      <w:bodyDiv w:val="1"/>
      <w:marLeft w:val="0"/>
      <w:marRight w:val="0"/>
      <w:marTop w:val="0"/>
      <w:marBottom w:val="0"/>
      <w:divBdr>
        <w:top w:val="none" w:sz="0" w:space="0" w:color="auto"/>
        <w:left w:val="none" w:sz="0" w:space="0" w:color="auto"/>
        <w:bottom w:val="none" w:sz="0" w:space="0" w:color="auto"/>
        <w:right w:val="none" w:sz="0" w:space="0" w:color="auto"/>
      </w:divBdr>
    </w:div>
    <w:div w:id="726798962">
      <w:bodyDiv w:val="1"/>
      <w:marLeft w:val="0"/>
      <w:marRight w:val="0"/>
      <w:marTop w:val="0"/>
      <w:marBottom w:val="0"/>
      <w:divBdr>
        <w:top w:val="none" w:sz="0" w:space="0" w:color="auto"/>
        <w:left w:val="none" w:sz="0" w:space="0" w:color="auto"/>
        <w:bottom w:val="none" w:sz="0" w:space="0" w:color="auto"/>
        <w:right w:val="none" w:sz="0" w:space="0" w:color="auto"/>
      </w:divBdr>
    </w:div>
    <w:div w:id="727609265">
      <w:bodyDiv w:val="1"/>
      <w:marLeft w:val="0"/>
      <w:marRight w:val="0"/>
      <w:marTop w:val="0"/>
      <w:marBottom w:val="0"/>
      <w:divBdr>
        <w:top w:val="none" w:sz="0" w:space="0" w:color="auto"/>
        <w:left w:val="none" w:sz="0" w:space="0" w:color="auto"/>
        <w:bottom w:val="none" w:sz="0" w:space="0" w:color="auto"/>
        <w:right w:val="none" w:sz="0" w:space="0" w:color="auto"/>
      </w:divBdr>
    </w:div>
    <w:div w:id="731661975">
      <w:bodyDiv w:val="1"/>
      <w:marLeft w:val="0"/>
      <w:marRight w:val="0"/>
      <w:marTop w:val="0"/>
      <w:marBottom w:val="0"/>
      <w:divBdr>
        <w:top w:val="none" w:sz="0" w:space="0" w:color="auto"/>
        <w:left w:val="none" w:sz="0" w:space="0" w:color="auto"/>
        <w:bottom w:val="none" w:sz="0" w:space="0" w:color="auto"/>
        <w:right w:val="none" w:sz="0" w:space="0" w:color="auto"/>
      </w:divBdr>
    </w:div>
    <w:div w:id="750086696">
      <w:bodyDiv w:val="1"/>
      <w:marLeft w:val="0"/>
      <w:marRight w:val="0"/>
      <w:marTop w:val="0"/>
      <w:marBottom w:val="0"/>
      <w:divBdr>
        <w:top w:val="none" w:sz="0" w:space="0" w:color="auto"/>
        <w:left w:val="none" w:sz="0" w:space="0" w:color="auto"/>
        <w:bottom w:val="none" w:sz="0" w:space="0" w:color="auto"/>
        <w:right w:val="none" w:sz="0" w:space="0" w:color="auto"/>
      </w:divBdr>
    </w:div>
    <w:div w:id="764763036">
      <w:bodyDiv w:val="1"/>
      <w:marLeft w:val="0"/>
      <w:marRight w:val="0"/>
      <w:marTop w:val="0"/>
      <w:marBottom w:val="0"/>
      <w:divBdr>
        <w:top w:val="none" w:sz="0" w:space="0" w:color="auto"/>
        <w:left w:val="none" w:sz="0" w:space="0" w:color="auto"/>
        <w:bottom w:val="none" w:sz="0" w:space="0" w:color="auto"/>
        <w:right w:val="none" w:sz="0" w:space="0" w:color="auto"/>
      </w:divBdr>
    </w:div>
    <w:div w:id="775370211">
      <w:bodyDiv w:val="1"/>
      <w:marLeft w:val="0"/>
      <w:marRight w:val="0"/>
      <w:marTop w:val="0"/>
      <w:marBottom w:val="0"/>
      <w:divBdr>
        <w:top w:val="none" w:sz="0" w:space="0" w:color="auto"/>
        <w:left w:val="none" w:sz="0" w:space="0" w:color="auto"/>
        <w:bottom w:val="none" w:sz="0" w:space="0" w:color="auto"/>
        <w:right w:val="none" w:sz="0" w:space="0" w:color="auto"/>
      </w:divBdr>
    </w:div>
    <w:div w:id="787234351">
      <w:bodyDiv w:val="1"/>
      <w:marLeft w:val="0"/>
      <w:marRight w:val="0"/>
      <w:marTop w:val="0"/>
      <w:marBottom w:val="0"/>
      <w:divBdr>
        <w:top w:val="none" w:sz="0" w:space="0" w:color="auto"/>
        <w:left w:val="none" w:sz="0" w:space="0" w:color="auto"/>
        <w:bottom w:val="none" w:sz="0" w:space="0" w:color="auto"/>
        <w:right w:val="none" w:sz="0" w:space="0" w:color="auto"/>
      </w:divBdr>
    </w:div>
    <w:div w:id="789788240">
      <w:bodyDiv w:val="1"/>
      <w:marLeft w:val="0"/>
      <w:marRight w:val="0"/>
      <w:marTop w:val="0"/>
      <w:marBottom w:val="0"/>
      <w:divBdr>
        <w:top w:val="none" w:sz="0" w:space="0" w:color="auto"/>
        <w:left w:val="none" w:sz="0" w:space="0" w:color="auto"/>
        <w:bottom w:val="none" w:sz="0" w:space="0" w:color="auto"/>
        <w:right w:val="none" w:sz="0" w:space="0" w:color="auto"/>
      </w:divBdr>
    </w:div>
    <w:div w:id="794256873">
      <w:bodyDiv w:val="1"/>
      <w:marLeft w:val="0"/>
      <w:marRight w:val="0"/>
      <w:marTop w:val="0"/>
      <w:marBottom w:val="0"/>
      <w:divBdr>
        <w:top w:val="none" w:sz="0" w:space="0" w:color="auto"/>
        <w:left w:val="none" w:sz="0" w:space="0" w:color="auto"/>
        <w:bottom w:val="none" w:sz="0" w:space="0" w:color="auto"/>
        <w:right w:val="none" w:sz="0" w:space="0" w:color="auto"/>
      </w:divBdr>
    </w:div>
    <w:div w:id="798568427">
      <w:bodyDiv w:val="1"/>
      <w:marLeft w:val="0"/>
      <w:marRight w:val="0"/>
      <w:marTop w:val="0"/>
      <w:marBottom w:val="0"/>
      <w:divBdr>
        <w:top w:val="none" w:sz="0" w:space="0" w:color="auto"/>
        <w:left w:val="none" w:sz="0" w:space="0" w:color="auto"/>
        <w:bottom w:val="none" w:sz="0" w:space="0" w:color="auto"/>
        <w:right w:val="none" w:sz="0" w:space="0" w:color="auto"/>
      </w:divBdr>
    </w:div>
    <w:div w:id="812261323">
      <w:bodyDiv w:val="1"/>
      <w:marLeft w:val="0"/>
      <w:marRight w:val="0"/>
      <w:marTop w:val="0"/>
      <w:marBottom w:val="0"/>
      <w:divBdr>
        <w:top w:val="none" w:sz="0" w:space="0" w:color="auto"/>
        <w:left w:val="none" w:sz="0" w:space="0" w:color="auto"/>
        <w:bottom w:val="none" w:sz="0" w:space="0" w:color="auto"/>
        <w:right w:val="none" w:sz="0" w:space="0" w:color="auto"/>
      </w:divBdr>
    </w:div>
    <w:div w:id="821699320">
      <w:bodyDiv w:val="1"/>
      <w:marLeft w:val="0"/>
      <w:marRight w:val="0"/>
      <w:marTop w:val="0"/>
      <w:marBottom w:val="0"/>
      <w:divBdr>
        <w:top w:val="none" w:sz="0" w:space="0" w:color="auto"/>
        <w:left w:val="none" w:sz="0" w:space="0" w:color="auto"/>
        <w:bottom w:val="none" w:sz="0" w:space="0" w:color="auto"/>
        <w:right w:val="none" w:sz="0" w:space="0" w:color="auto"/>
      </w:divBdr>
    </w:div>
    <w:div w:id="834998607">
      <w:bodyDiv w:val="1"/>
      <w:marLeft w:val="0"/>
      <w:marRight w:val="0"/>
      <w:marTop w:val="0"/>
      <w:marBottom w:val="0"/>
      <w:divBdr>
        <w:top w:val="none" w:sz="0" w:space="0" w:color="auto"/>
        <w:left w:val="none" w:sz="0" w:space="0" w:color="auto"/>
        <w:bottom w:val="none" w:sz="0" w:space="0" w:color="auto"/>
        <w:right w:val="none" w:sz="0" w:space="0" w:color="auto"/>
      </w:divBdr>
    </w:div>
    <w:div w:id="836379457">
      <w:bodyDiv w:val="1"/>
      <w:marLeft w:val="0"/>
      <w:marRight w:val="0"/>
      <w:marTop w:val="0"/>
      <w:marBottom w:val="0"/>
      <w:divBdr>
        <w:top w:val="none" w:sz="0" w:space="0" w:color="auto"/>
        <w:left w:val="none" w:sz="0" w:space="0" w:color="auto"/>
        <w:bottom w:val="none" w:sz="0" w:space="0" w:color="auto"/>
        <w:right w:val="none" w:sz="0" w:space="0" w:color="auto"/>
      </w:divBdr>
    </w:div>
    <w:div w:id="849636516">
      <w:bodyDiv w:val="1"/>
      <w:marLeft w:val="0"/>
      <w:marRight w:val="0"/>
      <w:marTop w:val="0"/>
      <w:marBottom w:val="0"/>
      <w:divBdr>
        <w:top w:val="none" w:sz="0" w:space="0" w:color="auto"/>
        <w:left w:val="none" w:sz="0" w:space="0" w:color="auto"/>
        <w:bottom w:val="none" w:sz="0" w:space="0" w:color="auto"/>
        <w:right w:val="none" w:sz="0" w:space="0" w:color="auto"/>
      </w:divBdr>
    </w:div>
    <w:div w:id="850144271">
      <w:bodyDiv w:val="1"/>
      <w:marLeft w:val="0"/>
      <w:marRight w:val="0"/>
      <w:marTop w:val="0"/>
      <w:marBottom w:val="0"/>
      <w:divBdr>
        <w:top w:val="none" w:sz="0" w:space="0" w:color="auto"/>
        <w:left w:val="none" w:sz="0" w:space="0" w:color="auto"/>
        <w:bottom w:val="none" w:sz="0" w:space="0" w:color="auto"/>
        <w:right w:val="none" w:sz="0" w:space="0" w:color="auto"/>
      </w:divBdr>
    </w:div>
    <w:div w:id="857935897">
      <w:bodyDiv w:val="1"/>
      <w:marLeft w:val="0"/>
      <w:marRight w:val="0"/>
      <w:marTop w:val="0"/>
      <w:marBottom w:val="0"/>
      <w:divBdr>
        <w:top w:val="none" w:sz="0" w:space="0" w:color="auto"/>
        <w:left w:val="none" w:sz="0" w:space="0" w:color="auto"/>
        <w:bottom w:val="none" w:sz="0" w:space="0" w:color="auto"/>
        <w:right w:val="none" w:sz="0" w:space="0" w:color="auto"/>
      </w:divBdr>
    </w:div>
    <w:div w:id="875430457">
      <w:bodyDiv w:val="1"/>
      <w:marLeft w:val="0"/>
      <w:marRight w:val="0"/>
      <w:marTop w:val="0"/>
      <w:marBottom w:val="0"/>
      <w:divBdr>
        <w:top w:val="none" w:sz="0" w:space="0" w:color="auto"/>
        <w:left w:val="none" w:sz="0" w:space="0" w:color="auto"/>
        <w:bottom w:val="none" w:sz="0" w:space="0" w:color="auto"/>
        <w:right w:val="none" w:sz="0" w:space="0" w:color="auto"/>
      </w:divBdr>
    </w:div>
    <w:div w:id="878710585">
      <w:bodyDiv w:val="1"/>
      <w:marLeft w:val="0"/>
      <w:marRight w:val="0"/>
      <w:marTop w:val="0"/>
      <w:marBottom w:val="0"/>
      <w:divBdr>
        <w:top w:val="none" w:sz="0" w:space="0" w:color="auto"/>
        <w:left w:val="none" w:sz="0" w:space="0" w:color="auto"/>
        <w:bottom w:val="none" w:sz="0" w:space="0" w:color="auto"/>
        <w:right w:val="none" w:sz="0" w:space="0" w:color="auto"/>
      </w:divBdr>
    </w:div>
    <w:div w:id="890385693">
      <w:bodyDiv w:val="1"/>
      <w:marLeft w:val="0"/>
      <w:marRight w:val="0"/>
      <w:marTop w:val="0"/>
      <w:marBottom w:val="0"/>
      <w:divBdr>
        <w:top w:val="none" w:sz="0" w:space="0" w:color="auto"/>
        <w:left w:val="none" w:sz="0" w:space="0" w:color="auto"/>
        <w:bottom w:val="none" w:sz="0" w:space="0" w:color="auto"/>
        <w:right w:val="none" w:sz="0" w:space="0" w:color="auto"/>
      </w:divBdr>
    </w:div>
    <w:div w:id="892425832">
      <w:bodyDiv w:val="1"/>
      <w:marLeft w:val="0"/>
      <w:marRight w:val="0"/>
      <w:marTop w:val="0"/>
      <w:marBottom w:val="0"/>
      <w:divBdr>
        <w:top w:val="none" w:sz="0" w:space="0" w:color="auto"/>
        <w:left w:val="none" w:sz="0" w:space="0" w:color="auto"/>
        <w:bottom w:val="none" w:sz="0" w:space="0" w:color="auto"/>
        <w:right w:val="none" w:sz="0" w:space="0" w:color="auto"/>
      </w:divBdr>
    </w:div>
    <w:div w:id="902448604">
      <w:bodyDiv w:val="1"/>
      <w:marLeft w:val="0"/>
      <w:marRight w:val="0"/>
      <w:marTop w:val="0"/>
      <w:marBottom w:val="0"/>
      <w:divBdr>
        <w:top w:val="none" w:sz="0" w:space="0" w:color="auto"/>
        <w:left w:val="none" w:sz="0" w:space="0" w:color="auto"/>
        <w:bottom w:val="none" w:sz="0" w:space="0" w:color="auto"/>
        <w:right w:val="none" w:sz="0" w:space="0" w:color="auto"/>
      </w:divBdr>
    </w:div>
    <w:div w:id="911041809">
      <w:bodyDiv w:val="1"/>
      <w:marLeft w:val="0"/>
      <w:marRight w:val="0"/>
      <w:marTop w:val="0"/>
      <w:marBottom w:val="0"/>
      <w:divBdr>
        <w:top w:val="none" w:sz="0" w:space="0" w:color="auto"/>
        <w:left w:val="none" w:sz="0" w:space="0" w:color="auto"/>
        <w:bottom w:val="none" w:sz="0" w:space="0" w:color="auto"/>
        <w:right w:val="none" w:sz="0" w:space="0" w:color="auto"/>
      </w:divBdr>
    </w:div>
    <w:div w:id="911501103">
      <w:bodyDiv w:val="1"/>
      <w:marLeft w:val="0"/>
      <w:marRight w:val="0"/>
      <w:marTop w:val="0"/>
      <w:marBottom w:val="0"/>
      <w:divBdr>
        <w:top w:val="none" w:sz="0" w:space="0" w:color="auto"/>
        <w:left w:val="none" w:sz="0" w:space="0" w:color="auto"/>
        <w:bottom w:val="none" w:sz="0" w:space="0" w:color="auto"/>
        <w:right w:val="none" w:sz="0" w:space="0" w:color="auto"/>
      </w:divBdr>
    </w:div>
    <w:div w:id="911548066">
      <w:bodyDiv w:val="1"/>
      <w:marLeft w:val="0"/>
      <w:marRight w:val="0"/>
      <w:marTop w:val="0"/>
      <w:marBottom w:val="0"/>
      <w:divBdr>
        <w:top w:val="none" w:sz="0" w:space="0" w:color="auto"/>
        <w:left w:val="none" w:sz="0" w:space="0" w:color="auto"/>
        <w:bottom w:val="none" w:sz="0" w:space="0" w:color="auto"/>
        <w:right w:val="none" w:sz="0" w:space="0" w:color="auto"/>
      </w:divBdr>
    </w:div>
    <w:div w:id="923731839">
      <w:bodyDiv w:val="1"/>
      <w:marLeft w:val="0"/>
      <w:marRight w:val="0"/>
      <w:marTop w:val="0"/>
      <w:marBottom w:val="0"/>
      <w:divBdr>
        <w:top w:val="none" w:sz="0" w:space="0" w:color="auto"/>
        <w:left w:val="none" w:sz="0" w:space="0" w:color="auto"/>
        <w:bottom w:val="none" w:sz="0" w:space="0" w:color="auto"/>
        <w:right w:val="none" w:sz="0" w:space="0" w:color="auto"/>
      </w:divBdr>
    </w:div>
    <w:div w:id="931284706">
      <w:bodyDiv w:val="1"/>
      <w:marLeft w:val="0"/>
      <w:marRight w:val="0"/>
      <w:marTop w:val="0"/>
      <w:marBottom w:val="0"/>
      <w:divBdr>
        <w:top w:val="none" w:sz="0" w:space="0" w:color="auto"/>
        <w:left w:val="none" w:sz="0" w:space="0" w:color="auto"/>
        <w:bottom w:val="none" w:sz="0" w:space="0" w:color="auto"/>
        <w:right w:val="none" w:sz="0" w:space="0" w:color="auto"/>
      </w:divBdr>
    </w:div>
    <w:div w:id="931401742">
      <w:bodyDiv w:val="1"/>
      <w:marLeft w:val="0"/>
      <w:marRight w:val="0"/>
      <w:marTop w:val="0"/>
      <w:marBottom w:val="0"/>
      <w:divBdr>
        <w:top w:val="none" w:sz="0" w:space="0" w:color="auto"/>
        <w:left w:val="none" w:sz="0" w:space="0" w:color="auto"/>
        <w:bottom w:val="none" w:sz="0" w:space="0" w:color="auto"/>
        <w:right w:val="none" w:sz="0" w:space="0" w:color="auto"/>
      </w:divBdr>
    </w:div>
    <w:div w:id="932324943">
      <w:bodyDiv w:val="1"/>
      <w:marLeft w:val="0"/>
      <w:marRight w:val="0"/>
      <w:marTop w:val="0"/>
      <w:marBottom w:val="0"/>
      <w:divBdr>
        <w:top w:val="none" w:sz="0" w:space="0" w:color="auto"/>
        <w:left w:val="none" w:sz="0" w:space="0" w:color="auto"/>
        <w:bottom w:val="none" w:sz="0" w:space="0" w:color="auto"/>
        <w:right w:val="none" w:sz="0" w:space="0" w:color="auto"/>
      </w:divBdr>
    </w:div>
    <w:div w:id="933057538">
      <w:bodyDiv w:val="1"/>
      <w:marLeft w:val="0"/>
      <w:marRight w:val="0"/>
      <w:marTop w:val="0"/>
      <w:marBottom w:val="0"/>
      <w:divBdr>
        <w:top w:val="none" w:sz="0" w:space="0" w:color="auto"/>
        <w:left w:val="none" w:sz="0" w:space="0" w:color="auto"/>
        <w:bottom w:val="none" w:sz="0" w:space="0" w:color="auto"/>
        <w:right w:val="none" w:sz="0" w:space="0" w:color="auto"/>
      </w:divBdr>
    </w:div>
    <w:div w:id="939264609">
      <w:bodyDiv w:val="1"/>
      <w:marLeft w:val="0"/>
      <w:marRight w:val="0"/>
      <w:marTop w:val="0"/>
      <w:marBottom w:val="0"/>
      <w:divBdr>
        <w:top w:val="none" w:sz="0" w:space="0" w:color="auto"/>
        <w:left w:val="none" w:sz="0" w:space="0" w:color="auto"/>
        <w:bottom w:val="none" w:sz="0" w:space="0" w:color="auto"/>
        <w:right w:val="none" w:sz="0" w:space="0" w:color="auto"/>
      </w:divBdr>
    </w:div>
    <w:div w:id="939333166">
      <w:bodyDiv w:val="1"/>
      <w:marLeft w:val="0"/>
      <w:marRight w:val="0"/>
      <w:marTop w:val="0"/>
      <w:marBottom w:val="0"/>
      <w:divBdr>
        <w:top w:val="none" w:sz="0" w:space="0" w:color="auto"/>
        <w:left w:val="none" w:sz="0" w:space="0" w:color="auto"/>
        <w:bottom w:val="none" w:sz="0" w:space="0" w:color="auto"/>
        <w:right w:val="none" w:sz="0" w:space="0" w:color="auto"/>
      </w:divBdr>
    </w:div>
    <w:div w:id="948392114">
      <w:bodyDiv w:val="1"/>
      <w:marLeft w:val="0"/>
      <w:marRight w:val="0"/>
      <w:marTop w:val="0"/>
      <w:marBottom w:val="0"/>
      <w:divBdr>
        <w:top w:val="none" w:sz="0" w:space="0" w:color="auto"/>
        <w:left w:val="none" w:sz="0" w:space="0" w:color="auto"/>
        <w:bottom w:val="none" w:sz="0" w:space="0" w:color="auto"/>
        <w:right w:val="none" w:sz="0" w:space="0" w:color="auto"/>
      </w:divBdr>
    </w:div>
    <w:div w:id="950162681">
      <w:bodyDiv w:val="1"/>
      <w:marLeft w:val="0"/>
      <w:marRight w:val="0"/>
      <w:marTop w:val="0"/>
      <w:marBottom w:val="0"/>
      <w:divBdr>
        <w:top w:val="none" w:sz="0" w:space="0" w:color="auto"/>
        <w:left w:val="none" w:sz="0" w:space="0" w:color="auto"/>
        <w:bottom w:val="none" w:sz="0" w:space="0" w:color="auto"/>
        <w:right w:val="none" w:sz="0" w:space="0" w:color="auto"/>
      </w:divBdr>
    </w:div>
    <w:div w:id="953681124">
      <w:bodyDiv w:val="1"/>
      <w:marLeft w:val="0"/>
      <w:marRight w:val="0"/>
      <w:marTop w:val="0"/>
      <w:marBottom w:val="0"/>
      <w:divBdr>
        <w:top w:val="none" w:sz="0" w:space="0" w:color="auto"/>
        <w:left w:val="none" w:sz="0" w:space="0" w:color="auto"/>
        <w:bottom w:val="none" w:sz="0" w:space="0" w:color="auto"/>
        <w:right w:val="none" w:sz="0" w:space="0" w:color="auto"/>
      </w:divBdr>
    </w:div>
    <w:div w:id="962033977">
      <w:bodyDiv w:val="1"/>
      <w:marLeft w:val="0"/>
      <w:marRight w:val="0"/>
      <w:marTop w:val="0"/>
      <w:marBottom w:val="0"/>
      <w:divBdr>
        <w:top w:val="none" w:sz="0" w:space="0" w:color="auto"/>
        <w:left w:val="none" w:sz="0" w:space="0" w:color="auto"/>
        <w:bottom w:val="none" w:sz="0" w:space="0" w:color="auto"/>
        <w:right w:val="none" w:sz="0" w:space="0" w:color="auto"/>
      </w:divBdr>
    </w:div>
    <w:div w:id="1026441755">
      <w:bodyDiv w:val="1"/>
      <w:marLeft w:val="0"/>
      <w:marRight w:val="0"/>
      <w:marTop w:val="0"/>
      <w:marBottom w:val="0"/>
      <w:divBdr>
        <w:top w:val="none" w:sz="0" w:space="0" w:color="auto"/>
        <w:left w:val="none" w:sz="0" w:space="0" w:color="auto"/>
        <w:bottom w:val="none" w:sz="0" w:space="0" w:color="auto"/>
        <w:right w:val="none" w:sz="0" w:space="0" w:color="auto"/>
      </w:divBdr>
    </w:div>
    <w:div w:id="1027484978">
      <w:bodyDiv w:val="1"/>
      <w:marLeft w:val="0"/>
      <w:marRight w:val="0"/>
      <w:marTop w:val="0"/>
      <w:marBottom w:val="0"/>
      <w:divBdr>
        <w:top w:val="none" w:sz="0" w:space="0" w:color="auto"/>
        <w:left w:val="none" w:sz="0" w:space="0" w:color="auto"/>
        <w:bottom w:val="none" w:sz="0" w:space="0" w:color="auto"/>
        <w:right w:val="none" w:sz="0" w:space="0" w:color="auto"/>
      </w:divBdr>
    </w:div>
    <w:div w:id="1031026983">
      <w:bodyDiv w:val="1"/>
      <w:marLeft w:val="0"/>
      <w:marRight w:val="0"/>
      <w:marTop w:val="0"/>
      <w:marBottom w:val="0"/>
      <w:divBdr>
        <w:top w:val="none" w:sz="0" w:space="0" w:color="auto"/>
        <w:left w:val="none" w:sz="0" w:space="0" w:color="auto"/>
        <w:bottom w:val="none" w:sz="0" w:space="0" w:color="auto"/>
        <w:right w:val="none" w:sz="0" w:space="0" w:color="auto"/>
      </w:divBdr>
    </w:div>
    <w:div w:id="1032652217">
      <w:bodyDiv w:val="1"/>
      <w:marLeft w:val="0"/>
      <w:marRight w:val="0"/>
      <w:marTop w:val="0"/>
      <w:marBottom w:val="0"/>
      <w:divBdr>
        <w:top w:val="none" w:sz="0" w:space="0" w:color="auto"/>
        <w:left w:val="none" w:sz="0" w:space="0" w:color="auto"/>
        <w:bottom w:val="none" w:sz="0" w:space="0" w:color="auto"/>
        <w:right w:val="none" w:sz="0" w:space="0" w:color="auto"/>
      </w:divBdr>
    </w:div>
    <w:div w:id="1042554865">
      <w:bodyDiv w:val="1"/>
      <w:marLeft w:val="0"/>
      <w:marRight w:val="0"/>
      <w:marTop w:val="0"/>
      <w:marBottom w:val="0"/>
      <w:divBdr>
        <w:top w:val="none" w:sz="0" w:space="0" w:color="auto"/>
        <w:left w:val="none" w:sz="0" w:space="0" w:color="auto"/>
        <w:bottom w:val="none" w:sz="0" w:space="0" w:color="auto"/>
        <w:right w:val="none" w:sz="0" w:space="0" w:color="auto"/>
      </w:divBdr>
    </w:div>
    <w:div w:id="1057436276">
      <w:bodyDiv w:val="1"/>
      <w:marLeft w:val="0"/>
      <w:marRight w:val="0"/>
      <w:marTop w:val="0"/>
      <w:marBottom w:val="0"/>
      <w:divBdr>
        <w:top w:val="none" w:sz="0" w:space="0" w:color="auto"/>
        <w:left w:val="none" w:sz="0" w:space="0" w:color="auto"/>
        <w:bottom w:val="none" w:sz="0" w:space="0" w:color="auto"/>
        <w:right w:val="none" w:sz="0" w:space="0" w:color="auto"/>
      </w:divBdr>
    </w:div>
    <w:div w:id="1061830842">
      <w:bodyDiv w:val="1"/>
      <w:marLeft w:val="0"/>
      <w:marRight w:val="0"/>
      <w:marTop w:val="0"/>
      <w:marBottom w:val="0"/>
      <w:divBdr>
        <w:top w:val="none" w:sz="0" w:space="0" w:color="auto"/>
        <w:left w:val="none" w:sz="0" w:space="0" w:color="auto"/>
        <w:bottom w:val="none" w:sz="0" w:space="0" w:color="auto"/>
        <w:right w:val="none" w:sz="0" w:space="0" w:color="auto"/>
      </w:divBdr>
    </w:div>
    <w:div w:id="1063140604">
      <w:bodyDiv w:val="1"/>
      <w:marLeft w:val="0"/>
      <w:marRight w:val="0"/>
      <w:marTop w:val="0"/>
      <w:marBottom w:val="0"/>
      <w:divBdr>
        <w:top w:val="none" w:sz="0" w:space="0" w:color="auto"/>
        <w:left w:val="none" w:sz="0" w:space="0" w:color="auto"/>
        <w:bottom w:val="none" w:sz="0" w:space="0" w:color="auto"/>
        <w:right w:val="none" w:sz="0" w:space="0" w:color="auto"/>
      </w:divBdr>
    </w:div>
    <w:div w:id="1069039991">
      <w:bodyDiv w:val="1"/>
      <w:marLeft w:val="0"/>
      <w:marRight w:val="0"/>
      <w:marTop w:val="0"/>
      <w:marBottom w:val="0"/>
      <w:divBdr>
        <w:top w:val="none" w:sz="0" w:space="0" w:color="auto"/>
        <w:left w:val="none" w:sz="0" w:space="0" w:color="auto"/>
        <w:bottom w:val="none" w:sz="0" w:space="0" w:color="auto"/>
        <w:right w:val="none" w:sz="0" w:space="0" w:color="auto"/>
      </w:divBdr>
    </w:div>
    <w:div w:id="1092697749">
      <w:bodyDiv w:val="1"/>
      <w:marLeft w:val="0"/>
      <w:marRight w:val="0"/>
      <w:marTop w:val="0"/>
      <w:marBottom w:val="0"/>
      <w:divBdr>
        <w:top w:val="none" w:sz="0" w:space="0" w:color="auto"/>
        <w:left w:val="none" w:sz="0" w:space="0" w:color="auto"/>
        <w:bottom w:val="none" w:sz="0" w:space="0" w:color="auto"/>
        <w:right w:val="none" w:sz="0" w:space="0" w:color="auto"/>
      </w:divBdr>
    </w:div>
    <w:div w:id="1093286533">
      <w:bodyDiv w:val="1"/>
      <w:marLeft w:val="0"/>
      <w:marRight w:val="0"/>
      <w:marTop w:val="0"/>
      <w:marBottom w:val="0"/>
      <w:divBdr>
        <w:top w:val="none" w:sz="0" w:space="0" w:color="auto"/>
        <w:left w:val="none" w:sz="0" w:space="0" w:color="auto"/>
        <w:bottom w:val="none" w:sz="0" w:space="0" w:color="auto"/>
        <w:right w:val="none" w:sz="0" w:space="0" w:color="auto"/>
      </w:divBdr>
    </w:div>
    <w:div w:id="1094594209">
      <w:bodyDiv w:val="1"/>
      <w:marLeft w:val="0"/>
      <w:marRight w:val="0"/>
      <w:marTop w:val="0"/>
      <w:marBottom w:val="0"/>
      <w:divBdr>
        <w:top w:val="none" w:sz="0" w:space="0" w:color="auto"/>
        <w:left w:val="none" w:sz="0" w:space="0" w:color="auto"/>
        <w:bottom w:val="none" w:sz="0" w:space="0" w:color="auto"/>
        <w:right w:val="none" w:sz="0" w:space="0" w:color="auto"/>
      </w:divBdr>
    </w:div>
    <w:div w:id="1101142085">
      <w:bodyDiv w:val="1"/>
      <w:marLeft w:val="0"/>
      <w:marRight w:val="0"/>
      <w:marTop w:val="0"/>
      <w:marBottom w:val="0"/>
      <w:divBdr>
        <w:top w:val="none" w:sz="0" w:space="0" w:color="auto"/>
        <w:left w:val="none" w:sz="0" w:space="0" w:color="auto"/>
        <w:bottom w:val="none" w:sz="0" w:space="0" w:color="auto"/>
        <w:right w:val="none" w:sz="0" w:space="0" w:color="auto"/>
      </w:divBdr>
    </w:div>
    <w:div w:id="1127554039">
      <w:bodyDiv w:val="1"/>
      <w:marLeft w:val="0"/>
      <w:marRight w:val="0"/>
      <w:marTop w:val="0"/>
      <w:marBottom w:val="0"/>
      <w:divBdr>
        <w:top w:val="none" w:sz="0" w:space="0" w:color="auto"/>
        <w:left w:val="none" w:sz="0" w:space="0" w:color="auto"/>
        <w:bottom w:val="none" w:sz="0" w:space="0" w:color="auto"/>
        <w:right w:val="none" w:sz="0" w:space="0" w:color="auto"/>
      </w:divBdr>
    </w:div>
    <w:div w:id="1136948997">
      <w:bodyDiv w:val="1"/>
      <w:marLeft w:val="0"/>
      <w:marRight w:val="0"/>
      <w:marTop w:val="0"/>
      <w:marBottom w:val="0"/>
      <w:divBdr>
        <w:top w:val="none" w:sz="0" w:space="0" w:color="auto"/>
        <w:left w:val="none" w:sz="0" w:space="0" w:color="auto"/>
        <w:bottom w:val="none" w:sz="0" w:space="0" w:color="auto"/>
        <w:right w:val="none" w:sz="0" w:space="0" w:color="auto"/>
      </w:divBdr>
    </w:div>
    <w:div w:id="1141001842">
      <w:bodyDiv w:val="1"/>
      <w:marLeft w:val="0"/>
      <w:marRight w:val="0"/>
      <w:marTop w:val="0"/>
      <w:marBottom w:val="0"/>
      <w:divBdr>
        <w:top w:val="none" w:sz="0" w:space="0" w:color="auto"/>
        <w:left w:val="none" w:sz="0" w:space="0" w:color="auto"/>
        <w:bottom w:val="none" w:sz="0" w:space="0" w:color="auto"/>
        <w:right w:val="none" w:sz="0" w:space="0" w:color="auto"/>
      </w:divBdr>
    </w:div>
    <w:div w:id="1141730638">
      <w:bodyDiv w:val="1"/>
      <w:marLeft w:val="0"/>
      <w:marRight w:val="0"/>
      <w:marTop w:val="0"/>
      <w:marBottom w:val="0"/>
      <w:divBdr>
        <w:top w:val="none" w:sz="0" w:space="0" w:color="auto"/>
        <w:left w:val="none" w:sz="0" w:space="0" w:color="auto"/>
        <w:bottom w:val="none" w:sz="0" w:space="0" w:color="auto"/>
        <w:right w:val="none" w:sz="0" w:space="0" w:color="auto"/>
      </w:divBdr>
    </w:div>
    <w:div w:id="1143739271">
      <w:bodyDiv w:val="1"/>
      <w:marLeft w:val="0"/>
      <w:marRight w:val="0"/>
      <w:marTop w:val="0"/>
      <w:marBottom w:val="0"/>
      <w:divBdr>
        <w:top w:val="none" w:sz="0" w:space="0" w:color="auto"/>
        <w:left w:val="none" w:sz="0" w:space="0" w:color="auto"/>
        <w:bottom w:val="none" w:sz="0" w:space="0" w:color="auto"/>
        <w:right w:val="none" w:sz="0" w:space="0" w:color="auto"/>
      </w:divBdr>
    </w:div>
    <w:div w:id="1143887728">
      <w:bodyDiv w:val="1"/>
      <w:marLeft w:val="0"/>
      <w:marRight w:val="0"/>
      <w:marTop w:val="0"/>
      <w:marBottom w:val="0"/>
      <w:divBdr>
        <w:top w:val="none" w:sz="0" w:space="0" w:color="auto"/>
        <w:left w:val="none" w:sz="0" w:space="0" w:color="auto"/>
        <w:bottom w:val="none" w:sz="0" w:space="0" w:color="auto"/>
        <w:right w:val="none" w:sz="0" w:space="0" w:color="auto"/>
      </w:divBdr>
    </w:div>
    <w:div w:id="1165047012">
      <w:bodyDiv w:val="1"/>
      <w:marLeft w:val="0"/>
      <w:marRight w:val="0"/>
      <w:marTop w:val="0"/>
      <w:marBottom w:val="0"/>
      <w:divBdr>
        <w:top w:val="none" w:sz="0" w:space="0" w:color="auto"/>
        <w:left w:val="none" w:sz="0" w:space="0" w:color="auto"/>
        <w:bottom w:val="none" w:sz="0" w:space="0" w:color="auto"/>
        <w:right w:val="none" w:sz="0" w:space="0" w:color="auto"/>
      </w:divBdr>
    </w:div>
    <w:div w:id="1181240349">
      <w:bodyDiv w:val="1"/>
      <w:marLeft w:val="0"/>
      <w:marRight w:val="0"/>
      <w:marTop w:val="0"/>
      <w:marBottom w:val="0"/>
      <w:divBdr>
        <w:top w:val="none" w:sz="0" w:space="0" w:color="auto"/>
        <w:left w:val="none" w:sz="0" w:space="0" w:color="auto"/>
        <w:bottom w:val="none" w:sz="0" w:space="0" w:color="auto"/>
        <w:right w:val="none" w:sz="0" w:space="0" w:color="auto"/>
      </w:divBdr>
    </w:div>
    <w:div w:id="1189414811">
      <w:bodyDiv w:val="1"/>
      <w:marLeft w:val="0"/>
      <w:marRight w:val="0"/>
      <w:marTop w:val="0"/>
      <w:marBottom w:val="0"/>
      <w:divBdr>
        <w:top w:val="none" w:sz="0" w:space="0" w:color="auto"/>
        <w:left w:val="none" w:sz="0" w:space="0" w:color="auto"/>
        <w:bottom w:val="none" w:sz="0" w:space="0" w:color="auto"/>
        <w:right w:val="none" w:sz="0" w:space="0" w:color="auto"/>
      </w:divBdr>
    </w:div>
    <w:div w:id="1192963089">
      <w:bodyDiv w:val="1"/>
      <w:marLeft w:val="0"/>
      <w:marRight w:val="0"/>
      <w:marTop w:val="0"/>
      <w:marBottom w:val="0"/>
      <w:divBdr>
        <w:top w:val="none" w:sz="0" w:space="0" w:color="auto"/>
        <w:left w:val="none" w:sz="0" w:space="0" w:color="auto"/>
        <w:bottom w:val="none" w:sz="0" w:space="0" w:color="auto"/>
        <w:right w:val="none" w:sz="0" w:space="0" w:color="auto"/>
      </w:divBdr>
    </w:div>
    <w:div w:id="1197045525">
      <w:bodyDiv w:val="1"/>
      <w:marLeft w:val="0"/>
      <w:marRight w:val="0"/>
      <w:marTop w:val="0"/>
      <w:marBottom w:val="0"/>
      <w:divBdr>
        <w:top w:val="none" w:sz="0" w:space="0" w:color="auto"/>
        <w:left w:val="none" w:sz="0" w:space="0" w:color="auto"/>
        <w:bottom w:val="none" w:sz="0" w:space="0" w:color="auto"/>
        <w:right w:val="none" w:sz="0" w:space="0" w:color="auto"/>
      </w:divBdr>
    </w:div>
    <w:div w:id="1207327351">
      <w:bodyDiv w:val="1"/>
      <w:marLeft w:val="0"/>
      <w:marRight w:val="0"/>
      <w:marTop w:val="0"/>
      <w:marBottom w:val="0"/>
      <w:divBdr>
        <w:top w:val="none" w:sz="0" w:space="0" w:color="auto"/>
        <w:left w:val="none" w:sz="0" w:space="0" w:color="auto"/>
        <w:bottom w:val="none" w:sz="0" w:space="0" w:color="auto"/>
        <w:right w:val="none" w:sz="0" w:space="0" w:color="auto"/>
      </w:divBdr>
    </w:div>
    <w:div w:id="1234315640">
      <w:bodyDiv w:val="1"/>
      <w:marLeft w:val="0"/>
      <w:marRight w:val="0"/>
      <w:marTop w:val="0"/>
      <w:marBottom w:val="0"/>
      <w:divBdr>
        <w:top w:val="none" w:sz="0" w:space="0" w:color="auto"/>
        <w:left w:val="none" w:sz="0" w:space="0" w:color="auto"/>
        <w:bottom w:val="none" w:sz="0" w:space="0" w:color="auto"/>
        <w:right w:val="none" w:sz="0" w:space="0" w:color="auto"/>
      </w:divBdr>
    </w:div>
    <w:div w:id="1238323019">
      <w:bodyDiv w:val="1"/>
      <w:marLeft w:val="0"/>
      <w:marRight w:val="0"/>
      <w:marTop w:val="0"/>
      <w:marBottom w:val="0"/>
      <w:divBdr>
        <w:top w:val="none" w:sz="0" w:space="0" w:color="auto"/>
        <w:left w:val="none" w:sz="0" w:space="0" w:color="auto"/>
        <w:bottom w:val="none" w:sz="0" w:space="0" w:color="auto"/>
        <w:right w:val="none" w:sz="0" w:space="0" w:color="auto"/>
      </w:divBdr>
    </w:div>
    <w:div w:id="1250626032">
      <w:bodyDiv w:val="1"/>
      <w:marLeft w:val="0"/>
      <w:marRight w:val="0"/>
      <w:marTop w:val="0"/>
      <w:marBottom w:val="0"/>
      <w:divBdr>
        <w:top w:val="none" w:sz="0" w:space="0" w:color="auto"/>
        <w:left w:val="none" w:sz="0" w:space="0" w:color="auto"/>
        <w:bottom w:val="none" w:sz="0" w:space="0" w:color="auto"/>
        <w:right w:val="none" w:sz="0" w:space="0" w:color="auto"/>
      </w:divBdr>
    </w:div>
    <w:div w:id="1253510837">
      <w:bodyDiv w:val="1"/>
      <w:marLeft w:val="0"/>
      <w:marRight w:val="0"/>
      <w:marTop w:val="0"/>
      <w:marBottom w:val="0"/>
      <w:divBdr>
        <w:top w:val="none" w:sz="0" w:space="0" w:color="auto"/>
        <w:left w:val="none" w:sz="0" w:space="0" w:color="auto"/>
        <w:bottom w:val="none" w:sz="0" w:space="0" w:color="auto"/>
        <w:right w:val="none" w:sz="0" w:space="0" w:color="auto"/>
      </w:divBdr>
    </w:div>
    <w:div w:id="1261178647">
      <w:bodyDiv w:val="1"/>
      <w:marLeft w:val="0"/>
      <w:marRight w:val="0"/>
      <w:marTop w:val="0"/>
      <w:marBottom w:val="0"/>
      <w:divBdr>
        <w:top w:val="none" w:sz="0" w:space="0" w:color="auto"/>
        <w:left w:val="none" w:sz="0" w:space="0" w:color="auto"/>
        <w:bottom w:val="none" w:sz="0" w:space="0" w:color="auto"/>
        <w:right w:val="none" w:sz="0" w:space="0" w:color="auto"/>
      </w:divBdr>
    </w:div>
    <w:div w:id="1272316971">
      <w:bodyDiv w:val="1"/>
      <w:marLeft w:val="0"/>
      <w:marRight w:val="0"/>
      <w:marTop w:val="0"/>
      <w:marBottom w:val="0"/>
      <w:divBdr>
        <w:top w:val="none" w:sz="0" w:space="0" w:color="auto"/>
        <w:left w:val="none" w:sz="0" w:space="0" w:color="auto"/>
        <w:bottom w:val="none" w:sz="0" w:space="0" w:color="auto"/>
        <w:right w:val="none" w:sz="0" w:space="0" w:color="auto"/>
      </w:divBdr>
    </w:div>
    <w:div w:id="1278440669">
      <w:bodyDiv w:val="1"/>
      <w:marLeft w:val="0"/>
      <w:marRight w:val="0"/>
      <w:marTop w:val="0"/>
      <w:marBottom w:val="0"/>
      <w:divBdr>
        <w:top w:val="none" w:sz="0" w:space="0" w:color="auto"/>
        <w:left w:val="none" w:sz="0" w:space="0" w:color="auto"/>
        <w:bottom w:val="none" w:sz="0" w:space="0" w:color="auto"/>
        <w:right w:val="none" w:sz="0" w:space="0" w:color="auto"/>
      </w:divBdr>
    </w:div>
    <w:div w:id="1286696069">
      <w:bodyDiv w:val="1"/>
      <w:marLeft w:val="0"/>
      <w:marRight w:val="0"/>
      <w:marTop w:val="0"/>
      <w:marBottom w:val="0"/>
      <w:divBdr>
        <w:top w:val="none" w:sz="0" w:space="0" w:color="auto"/>
        <w:left w:val="none" w:sz="0" w:space="0" w:color="auto"/>
        <w:bottom w:val="none" w:sz="0" w:space="0" w:color="auto"/>
        <w:right w:val="none" w:sz="0" w:space="0" w:color="auto"/>
      </w:divBdr>
    </w:div>
    <w:div w:id="1290238179">
      <w:bodyDiv w:val="1"/>
      <w:marLeft w:val="0"/>
      <w:marRight w:val="0"/>
      <w:marTop w:val="0"/>
      <w:marBottom w:val="0"/>
      <w:divBdr>
        <w:top w:val="none" w:sz="0" w:space="0" w:color="auto"/>
        <w:left w:val="none" w:sz="0" w:space="0" w:color="auto"/>
        <w:bottom w:val="none" w:sz="0" w:space="0" w:color="auto"/>
        <w:right w:val="none" w:sz="0" w:space="0" w:color="auto"/>
      </w:divBdr>
    </w:div>
    <w:div w:id="1291979252">
      <w:bodyDiv w:val="1"/>
      <w:marLeft w:val="0"/>
      <w:marRight w:val="0"/>
      <w:marTop w:val="0"/>
      <w:marBottom w:val="0"/>
      <w:divBdr>
        <w:top w:val="none" w:sz="0" w:space="0" w:color="auto"/>
        <w:left w:val="none" w:sz="0" w:space="0" w:color="auto"/>
        <w:bottom w:val="none" w:sz="0" w:space="0" w:color="auto"/>
        <w:right w:val="none" w:sz="0" w:space="0" w:color="auto"/>
      </w:divBdr>
    </w:div>
    <w:div w:id="1301307523">
      <w:bodyDiv w:val="1"/>
      <w:marLeft w:val="0"/>
      <w:marRight w:val="0"/>
      <w:marTop w:val="0"/>
      <w:marBottom w:val="0"/>
      <w:divBdr>
        <w:top w:val="none" w:sz="0" w:space="0" w:color="auto"/>
        <w:left w:val="none" w:sz="0" w:space="0" w:color="auto"/>
        <w:bottom w:val="none" w:sz="0" w:space="0" w:color="auto"/>
        <w:right w:val="none" w:sz="0" w:space="0" w:color="auto"/>
      </w:divBdr>
    </w:div>
    <w:div w:id="1315836100">
      <w:bodyDiv w:val="1"/>
      <w:marLeft w:val="0"/>
      <w:marRight w:val="0"/>
      <w:marTop w:val="0"/>
      <w:marBottom w:val="0"/>
      <w:divBdr>
        <w:top w:val="none" w:sz="0" w:space="0" w:color="auto"/>
        <w:left w:val="none" w:sz="0" w:space="0" w:color="auto"/>
        <w:bottom w:val="none" w:sz="0" w:space="0" w:color="auto"/>
        <w:right w:val="none" w:sz="0" w:space="0" w:color="auto"/>
      </w:divBdr>
    </w:div>
    <w:div w:id="1337072497">
      <w:bodyDiv w:val="1"/>
      <w:marLeft w:val="0"/>
      <w:marRight w:val="0"/>
      <w:marTop w:val="0"/>
      <w:marBottom w:val="0"/>
      <w:divBdr>
        <w:top w:val="none" w:sz="0" w:space="0" w:color="auto"/>
        <w:left w:val="none" w:sz="0" w:space="0" w:color="auto"/>
        <w:bottom w:val="none" w:sz="0" w:space="0" w:color="auto"/>
        <w:right w:val="none" w:sz="0" w:space="0" w:color="auto"/>
      </w:divBdr>
    </w:div>
    <w:div w:id="1339194253">
      <w:bodyDiv w:val="1"/>
      <w:marLeft w:val="0"/>
      <w:marRight w:val="0"/>
      <w:marTop w:val="0"/>
      <w:marBottom w:val="0"/>
      <w:divBdr>
        <w:top w:val="none" w:sz="0" w:space="0" w:color="auto"/>
        <w:left w:val="none" w:sz="0" w:space="0" w:color="auto"/>
        <w:bottom w:val="none" w:sz="0" w:space="0" w:color="auto"/>
        <w:right w:val="none" w:sz="0" w:space="0" w:color="auto"/>
      </w:divBdr>
    </w:div>
    <w:div w:id="1343126121">
      <w:bodyDiv w:val="1"/>
      <w:marLeft w:val="0"/>
      <w:marRight w:val="0"/>
      <w:marTop w:val="0"/>
      <w:marBottom w:val="0"/>
      <w:divBdr>
        <w:top w:val="none" w:sz="0" w:space="0" w:color="auto"/>
        <w:left w:val="none" w:sz="0" w:space="0" w:color="auto"/>
        <w:bottom w:val="none" w:sz="0" w:space="0" w:color="auto"/>
        <w:right w:val="none" w:sz="0" w:space="0" w:color="auto"/>
      </w:divBdr>
    </w:div>
    <w:div w:id="1352948240">
      <w:bodyDiv w:val="1"/>
      <w:marLeft w:val="0"/>
      <w:marRight w:val="0"/>
      <w:marTop w:val="0"/>
      <w:marBottom w:val="0"/>
      <w:divBdr>
        <w:top w:val="none" w:sz="0" w:space="0" w:color="auto"/>
        <w:left w:val="none" w:sz="0" w:space="0" w:color="auto"/>
        <w:bottom w:val="none" w:sz="0" w:space="0" w:color="auto"/>
        <w:right w:val="none" w:sz="0" w:space="0" w:color="auto"/>
      </w:divBdr>
    </w:div>
    <w:div w:id="1359308638">
      <w:bodyDiv w:val="1"/>
      <w:marLeft w:val="0"/>
      <w:marRight w:val="0"/>
      <w:marTop w:val="0"/>
      <w:marBottom w:val="0"/>
      <w:divBdr>
        <w:top w:val="none" w:sz="0" w:space="0" w:color="auto"/>
        <w:left w:val="none" w:sz="0" w:space="0" w:color="auto"/>
        <w:bottom w:val="none" w:sz="0" w:space="0" w:color="auto"/>
        <w:right w:val="none" w:sz="0" w:space="0" w:color="auto"/>
      </w:divBdr>
    </w:div>
    <w:div w:id="1359772917">
      <w:bodyDiv w:val="1"/>
      <w:marLeft w:val="0"/>
      <w:marRight w:val="0"/>
      <w:marTop w:val="0"/>
      <w:marBottom w:val="0"/>
      <w:divBdr>
        <w:top w:val="none" w:sz="0" w:space="0" w:color="auto"/>
        <w:left w:val="none" w:sz="0" w:space="0" w:color="auto"/>
        <w:bottom w:val="none" w:sz="0" w:space="0" w:color="auto"/>
        <w:right w:val="none" w:sz="0" w:space="0" w:color="auto"/>
      </w:divBdr>
    </w:div>
    <w:div w:id="1366831117">
      <w:bodyDiv w:val="1"/>
      <w:marLeft w:val="0"/>
      <w:marRight w:val="0"/>
      <w:marTop w:val="0"/>
      <w:marBottom w:val="0"/>
      <w:divBdr>
        <w:top w:val="none" w:sz="0" w:space="0" w:color="auto"/>
        <w:left w:val="none" w:sz="0" w:space="0" w:color="auto"/>
        <w:bottom w:val="none" w:sz="0" w:space="0" w:color="auto"/>
        <w:right w:val="none" w:sz="0" w:space="0" w:color="auto"/>
      </w:divBdr>
    </w:div>
    <w:div w:id="1374187872">
      <w:bodyDiv w:val="1"/>
      <w:marLeft w:val="0"/>
      <w:marRight w:val="0"/>
      <w:marTop w:val="0"/>
      <w:marBottom w:val="0"/>
      <w:divBdr>
        <w:top w:val="none" w:sz="0" w:space="0" w:color="auto"/>
        <w:left w:val="none" w:sz="0" w:space="0" w:color="auto"/>
        <w:bottom w:val="none" w:sz="0" w:space="0" w:color="auto"/>
        <w:right w:val="none" w:sz="0" w:space="0" w:color="auto"/>
      </w:divBdr>
    </w:div>
    <w:div w:id="1377119326">
      <w:bodyDiv w:val="1"/>
      <w:marLeft w:val="0"/>
      <w:marRight w:val="0"/>
      <w:marTop w:val="0"/>
      <w:marBottom w:val="0"/>
      <w:divBdr>
        <w:top w:val="none" w:sz="0" w:space="0" w:color="auto"/>
        <w:left w:val="none" w:sz="0" w:space="0" w:color="auto"/>
        <w:bottom w:val="none" w:sz="0" w:space="0" w:color="auto"/>
        <w:right w:val="none" w:sz="0" w:space="0" w:color="auto"/>
      </w:divBdr>
    </w:div>
    <w:div w:id="1382438080">
      <w:bodyDiv w:val="1"/>
      <w:marLeft w:val="0"/>
      <w:marRight w:val="0"/>
      <w:marTop w:val="0"/>
      <w:marBottom w:val="0"/>
      <w:divBdr>
        <w:top w:val="none" w:sz="0" w:space="0" w:color="auto"/>
        <w:left w:val="none" w:sz="0" w:space="0" w:color="auto"/>
        <w:bottom w:val="none" w:sz="0" w:space="0" w:color="auto"/>
        <w:right w:val="none" w:sz="0" w:space="0" w:color="auto"/>
      </w:divBdr>
    </w:div>
    <w:div w:id="1384790158">
      <w:bodyDiv w:val="1"/>
      <w:marLeft w:val="0"/>
      <w:marRight w:val="0"/>
      <w:marTop w:val="0"/>
      <w:marBottom w:val="0"/>
      <w:divBdr>
        <w:top w:val="none" w:sz="0" w:space="0" w:color="auto"/>
        <w:left w:val="none" w:sz="0" w:space="0" w:color="auto"/>
        <w:bottom w:val="none" w:sz="0" w:space="0" w:color="auto"/>
        <w:right w:val="none" w:sz="0" w:space="0" w:color="auto"/>
      </w:divBdr>
    </w:div>
    <w:div w:id="1386369722">
      <w:bodyDiv w:val="1"/>
      <w:marLeft w:val="0"/>
      <w:marRight w:val="0"/>
      <w:marTop w:val="0"/>
      <w:marBottom w:val="0"/>
      <w:divBdr>
        <w:top w:val="none" w:sz="0" w:space="0" w:color="auto"/>
        <w:left w:val="none" w:sz="0" w:space="0" w:color="auto"/>
        <w:bottom w:val="none" w:sz="0" w:space="0" w:color="auto"/>
        <w:right w:val="none" w:sz="0" w:space="0" w:color="auto"/>
      </w:divBdr>
    </w:div>
    <w:div w:id="1401514046">
      <w:bodyDiv w:val="1"/>
      <w:marLeft w:val="0"/>
      <w:marRight w:val="0"/>
      <w:marTop w:val="0"/>
      <w:marBottom w:val="0"/>
      <w:divBdr>
        <w:top w:val="none" w:sz="0" w:space="0" w:color="auto"/>
        <w:left w:val="none" w:sz="0" w:space="0" w:color="auto"/>
        <w:bottom w:val="none" w:sz="0" w:space="0" w:color="auto"/>
        <w:right w:val="none" w:sz="0" w:space="0" w:color="auto"/>
      </w:divBdr>
    </w:div>
    <w:div w:id="1431394697">
      <w:bodyDiv w:val="1"/>
      <w:marLeft w:val="0"/>
      <w:marRight w:val="0"/>
      <w:marTop w:val="0"/>
      <w:marBottom w:val="0"/>
      <w:divBdr>
        <w:top w:val="none" w:sz="0" w:space="0" w:color="auto"/>
        <w:left w:val="none" w:sz="0" w:space="0" w:color="auto"/>
        <w:bottom w:val="none" w:sz="0" w:space="0" w:color="auto"/>
        <w:right w:val="none" w:sz="0" w:space="0" w:color="auto"/>
      </w:divBdr>
    </w:div>
    <w:div w:id="1432164836">
      <w:bodyDiv w:val="1"/>
      <w:marLeft w:val="0"/>
      <w:marRight w:val="0"/>
      <w:marTop w:val="0"/>
      <w:marBottom w:val="0"/>
      <w:divBdr>
        <w:top w:val="none" w:sz="0" w:space="0" w:color="auto"/>
        <w:left w:val="none" w:sz="0" w:space="0" w:color="auto"/>
        <w:bottom w:val="none" w:sz="0" w:space="0" w:color="auto"/>
        <w:right w:val="none" w:sz="0" w:space="0" w:color="auto"/>
      </w:divBdr>
    </w:div>
    <w:div w:id="1433206800">
      <w:bodyDiv w:val="1"/>
      <w:marLeft w:val="0"/>
      <w:marRight w:val="0"/>
      <w:marTop w:val="0"/>
      <w:marBottom w:val="0"/>
      <w:divBdr>
        <w:top w:val="none" w:sz="0" w:space="0" w:color="auto"/>
        <w:left w:val="none" w:sz="0" w:space="0" w:color="auto"/>
        <w:bottom w:val="none" w:sz="0" w:space="0" w:color="auto"/>
        <w:right w:val="none" w:sz="0" w:space="0" w:color="auto"/>
      </w:divBdr>
    </w:div>
    <w:div w:id="1446534147">
      <w:bodyDiv w:val="1"/>
      <w:marLeft w:val="0"/>
      <w:marRight w:val="0"/>
      <w:marTop w:val="0"/>
      <w:marBottom w:val="0"/>
      <w:divBdr>
        <w:top w:val="none" w:sz="0" w:space="0" w:color="auto"/>
        <w:left w:val="none" w:sz="0" w:space="0" w:color="auto"/>
        <w:bottom w:val="none" w:sz="0" w:space="0" w:color="auto"/>
        <w:right w:val="none" w:sz="0" w:space="0" w:color="auto"/>
      </w:divBdr>
    </w:div>
    <w:div w:id="1449541858">
      <w:bodyDiv w:val="1"/>
      <w:marLeft w:val="0"/>
      <w:marRight w:val="0"/>
      <w:marTop w:val="0"/>
      <w:marBottom w:val="0"/>
      <w:divBdr>
        <w:top w:val="none" w:sz="0" w:space="0" w:color="auto"/>
        <w:left w:val="none" w:sz="0" w:space="0" w:color="auto"/>
        <w:bottom w:val="none" w:sz="0" w:space="0" w:color="auto"/>
        <w:right w:val="none" w:sz="0" w:space="0" w:color="auto"/>
      </w:divBdr>
    </w:div>
    <w:div w:id="1452478763">
      <w:bodyDiv w:val="1"/>
      <w:marLeft w:val="0"/>
      <w:marRight w:val="0"/>
      <w:marTop w:val="0"/>
      <w:marBottom w:val="0"/>
      <w:divBdr>
        <w:top w:val="none" w:sz="0" w:space="0" w:color="auto"/>
        <w:left w:val="none" w:sz="0" w:space="0" w:color="auto"/>
        <w:bottom w:val="none" w:sz="0" w:space="0" w:color="auto"/>
        <w:right w:val="none" w:sz="0" w:space="0" w:color="auto"/>
      </w:divBdr>
    </w:div>
    <w:div w:id="1459488894">
      <w:bodyDiv w:val="1"/>
      <w:marLeft w:val="0"/>
      <w:marRight w:val="0"/>
      <w:marTop w:val="0"/>
      <w:marBottom w:val="0"/>
      <w:divBdr>
        <w:top w:val="none" w:sz="0" w:space="0" w:color="auto"/>
        <w:left w:val="none" w:sz="0" w:space="0" w:color="auto"/>
        <w:bottom w:val="none" w:sz="0" w:space="0" w:color="auto"/>
        <w:right w:val="none" w:sz="0" w:space="0" w:color="auto"/>
      </w:divBdr>
    </w:div>
    <w:div w:id="1470128691">
      <w:bodyDiv w:val="1"/>
      <w:marLeft w:val="0"/>
      <w:marRight w:val="0"/>
      <w:marTop w:val="0"/>
      <w:marBottom w:val="0"/>
      <w:divBdr>
        <w:top w:val="none" w:sz="0" w:space="0" w:color="auto"/>
        <w:left w:val="none" w:sz="0" w:space="0" w:color="auto"/>
        <w:bottom w:val="none" w:sz="0" w:space="0" w:color="auto"/>
        <w:right w:val="none" w:sz="0" w:space="0" w:color="auto"/>
      </w:divBdr>
    </w:div>
    <w:div w:id="1470242064">
      <w:bodyDiv w:val="1"/>
      <w:marLeft w:val="0"/>
      <w:marRight w:val="0"/>
      <w:marTop w:val="0"/>
      <w:marBottom w:val="0"/>
      <w:divBdr>
        <w:top w:val="none" w:sz="0" w:space="0" w:color="auto"/>
        <w:left w:val="none" w:sz="0" w:space="0" w:color="auto"/>
        <w:bottom w:val="none" w:sz="0" w:space="0" w:color="auto"/>
        <w:right w:val="none" w:sz="0" w:space="0" w:color="auto"/>
      </w:divBdr>
    </w:div>
    <w:div w:id="1487043545">
      <w:bodyDiv w:val="1"/>
      <w:marLeft w:val="0"/>
      <w:marRight w:val="0"/>
      <w:marTop w:val="0"/>
      <w:marBottom w:val="0"/>
      <w:divBdr>
        <w:top w:val="none" w:sz="0" w:space="0" w:color="auto"/>
        <w:left w:val="none" w:sz="0" w:space="0" w:color="auto"/>
        <w:bottom w:val="none" w:sz="0" w:space="0" w:color="auto"/>
        <w:right w:val="none" w:sz="0" w:space="0" w:color="auto"/>
      </w:divBdr>
    </w:div>
    <w:div w:id="1490445533">
      <w:bodyDiv w:val="1"/>
      <w:marLeft w:val="0"/>
      <w:marRight w:val="0"/>
      <w:marTop w:val="0"/>
      <w:marBottom w:val="0"/>
      <w:divBdr>
        <w:top w:val="none" w:sz="0" w:space="0" w:color="auto"/>
        <w:left w:val="none" w:sz="0" w:space="0" w:color="auto"/>
        <w:bottom w:val="none" w:sz="0" w:space="0" w:color="auto"/>
        <w:right w:val="none" w:sz="0" w:space="0" w:color="auto"/>
      </w:divBdr>
    </w:div>
    <w:div w:id="1491405381">
      <w:bodyDiv w:val="1"/>
      <w:marLeft w:val="0"/>
      <w:marRight w:val="0"/>
      <w:marTop w:val="0"/>
      <w:marBottom w:val="0"/>
      <w:divBdr>
        <w:top w:val="none" w:sz="0" w:space="0" w:color="auto"/>
        <w:left w:val="none" w:sz="0" w:space="0" w:color="auto"/>
        <w:bottom w:val="none" w:sz="0" w:space="0" w:color="auto"/>
        <w:right w:val="none" w:sz="0" w:space="0" w:color="auto"/>
      </w:divBdr>
    </w:div>
    <w:div w:id="1492483333">
      <w:bodyDiv w:val="1"/>
      <w:marLeft w:val="0"/>
      <w:marRight w:val="0"/>
      <w:marTop w:val="0"/>
      <w:marBottom w:val="0"/>
      <w:divBdr>
        <w:top w:val="none" w:sz="0" w:space="0" w:color="auto"/>
        <w:left w:val="none" w:sz="0" w:space="0" w:color="auto"/>
        <w:bottom w:val="none" w:sz="0" w:space="0" w:color="auto"/>
        <w:right w:val="none" w:sz="0" w:space="0" w:color="auto"/>
      </w:divBdr>
    </w:div>
    <w:div w:id="1495025889">
      <w:bodyDiv w:val="1"/>
      <w:marLeft w:val="0"/>
      <w:marRight w:val="0"/>
      <w:marTop w:val="0"/>
      <w:marBottom w:val="0"/>
      <w:divBdr>
        <w:top w:val="none" w:sz="0" w:space="0" w:color="auto"/>
        <w:left w:val="none" w:sz="0" w:space="0" w:color="auto"/>
        <w:bottom w:val="none" w:sz="0" w:space="0" w:color="auto"/>
        <w:right w:val="none" w:sz="0" w:space="0" w:color="auto"/>
      </w:divBdr>
    </w:div>
    <w:div w:id="1499423318">
      <w:bodyDiv w:val="1"/>
      <w:marLeft w:val="0"/>
      <w:marRight w:val="0"/>
      <w:marTop w:val="0"/>
      <w:marBottom w:val="0"/>
      <w:divBdr>
        <w:top w:val="none" w:sz="0" w:space="0" w:color="auto"/>
        <w:left w:val="none" w:sz="0" w:space="0" w:color="auto"/>
        <w:bottom w:val="none" w:sz="0" w:space="0" w:color="auto"/>
        <w:right w:val="none" w:sz="0" w:space="0" w:color="auto"/>
      </w:divBdr>
    </w:div>
    <w:div w:id="1505708964">
      <w:bodyDiv w:val="1"/>
      <w:marLeft w:val="0"/>
      <w:marRight w:val="0"/>
      <w:marTop w:val="0"/>
      <w:marBottom w:val="0"/>
      <w:divBdr>
        <w:top w:val="none" w:sz="0" w:space="0" w:color="auto"/>
        <w:left w:val="none" w:sz="0" w:space="0" w:color="auto"/>
        <w:bottom w:val="none" w:sz="0" w:space="0" w:color="auto"/>
        <w:right w:val="none" w:sz="0" w:space="0" w:color="auto"/>
      </w:divBdr>
    </w:div>
    <w:div w:id="1513688153">
      <w:bodyDiv w:val="1"/>
      <w:marLeft w:val="0"/>
      <w:marRight w:val="0"/>
      <w:marTop w:val="0"/>
      <w:marBottom w:val="0"/>
      <w:divBdr>
        <w:top w:val="none" w:sz="0" w:space="0" w:color="auto"/>
        <w:left w:val="none" w:sz="0" w:space="0" w:color="auto"/>
        <w:bottom w:val="none" w:sz="0" w:space="0" w:color="auto"/>
        <w:right w:val="none" w:sz="0" w:space="0" w:color="auto"/>
      </w:divBdr>
    </w:div>
    <w:div w:id="1514108542">
      <w:bodyDiv w:val="1"/>
      <w:marLeft w:val="0"/>
      <w:marRight w:val="0"/>
      <w:marTop w:val="0"/>
      <w:marBottom w:val="0"/>
      <w:divBdr>
        <w:top w:val="none" w:sz="0" w:space="0" w:color="auto"/>
        <w:left w:val="none" w:sz="0" w:space="0" w:color="auto"/>
        <w:bottom w:val="none" w:sz="0" w:space="0" w:color="auto"/>
        <w:right w:val="none" w:sz="0" w:space="0" w:color="auto"/>
      </w:divBdr>
    </w:div>
    <w:div w:id="1518039366">
      <w:bodyDiv w:val="1"/>
      <w:marLeft w:val="0"/>
      <w:marRight w:val="0"/>
      <w:marTop w:val="0"/>
      <w:marBottom w:val="0"/>
      <w:divBdr>
        <w:top w:val="none" w:sz="0" w:space="0" w:color="auto"/>
        <w:left w:val="none" w:sz="0" w:space="0" w:color="auto"/>
        <w:bottom w:val="none" w:sz="0" w:space="0" w:color="auto"/>
        <w:right w:val="none" w:sz="0" w:space="0" w:color="auto"/>
      </w:divBdr>
    </w:div>
    <w:div w:id="1524830624">
      <w:bodyDiv w:val="1"/>
      <w:marLeft w:val="0"/>
      <w:marRight w:val="0"/>
      <w:marTop w:val="0"/>
      <w:marBottom w:val="0"/>
      <w:divBdr>
        <w:top w:val="none" w:sz="0" w:space="0" w:color="auto"/>
        <w:left w:val="none" w:sz="0" w:space="0" w:color="auto"/>
        <w:bottom w:val="none" w:sz="0" w:space="0" w:color="auto"/>
        <w:right w:val="none" w:sz="0" w:space="0" w:color="auto"/>
      </w:divBdr>
    </w:div>
    <w:div w:id="1525943126">
      <w:bodyDiv w:val="1"/>
      <w:marLeft w:val="0"/>
      <w:marRight w:val="0"/>
      <w:marTop w:val="0"/>
      <w:marBottom w:val="0"/>
      <w:divBdr>
        <w:top w:val="none" w:sz="0" w:space="0" w:color="auto"/>
        <w:left w:val="none" w:sz="0" w:space="0" w:color="auto"/>
        <w:bottom w:val="none" w:sz="0" w:space="0" w:color="auto"/>
        <w:right w:val="none" w:sz="0" w:space="0" w:color="auto"/>
      </w:divBdr>
    </w:div>
    <w:div w:id="1530024193">
      <w:bodyDiv w:val="1"/>
      <w:marLeft w:val="0"/>
      <w:marRight w:val="0"/>
      <w:marTop w:val="0"/>
      <w:marBottom w:val="0"/>
      <w:divBdr>
        <w:top w:val="none" w:sz="0" w:space="0" w:color="auto"/>
        <w:left w:val="none" w:sz="0" w:space="0" w:color="auto"/>
        <w:bottom w:val="none" w:sz="0" w:space="0" w:color="auto"/>
        <w:right w:val="none" w:sz="0" w:space="0" w:color="auto"/>
      </w:divBdr>
    </w:div>
    <w:div w:id="1538201079">
      <w:bodyDiv w:val="1"/>
      <w:marLeft w:val="0"/>
      <w:marRight w:val="0"/>
      <w:marTop w:val="0"/>
      <w:marBottom w:val="0"/>
      <w:divBdr>
        <w:top w:val="none" w:sz="0" w:space="0" w:color="auto"/>
        <w:left w:val="none" w:sz="0" w:space="0" w:color="auto"/>
        <w:bottom w:val="none" w:sz="0" w:space="0" w:color="auto"/>
        <w:right w:val="none" w:sz="0" w:space="0" w:color="auto"/>
      </w:divBdr>
    </w:div>
    <w:div w:id="1545680801">
      <w:bodyDiv w:val="1"/>
      <w:marLeft w:val="0"/>
      <w:marRight w:val="0"/>
      <w:marTop w:val="0"/>
      <w:marBottom w:val="0"/>
      <w:divBdr>
        <w:top w:val="none" w:sz="0" w:space="0" w:color="auto"/>
        <w:left w:val="none" w:sz="0" w:space="0" w:color="auto"/>
        <w:bottom w:val="none" w:sz="0" w:space="0" w:color="auto"/>
        <w:right w:val="none" w:sz="0" w:space="0" w:color="auto"/>
      </w:divBdr>
    </w:div>
    <w:div w:id="1549875712">
      <w:bodyDiv w:val="1"/>
      <w:marLeft w:val="0"/>
      <w:marRight w:val="0"/>
      <w:marTop w:val="0"/>
      <w:marBottom w:val="0"/>
      <w:divBdr>
        <w:top w:val="none" w:sz="0" w:space="0" w:color="auto"/>
        <w:left w:val="none" w:sz="0" w:space="0" w:color="auto"/>
        <w:bottom w:val="none" w:sz="0" w:space="0" w:color="auto"/>
        <w:right w:val="none" w:sz="0" w:space="0" w:color="auto"/>
      </w:divBdr>
    </w:div>
    <w:div w:id="1551569316">
      <w:bodyDiv w:val="1"/>
      <w:marLeft w:val="0"/>
      <w:marRight w:val="0"/>
      <w:marTop w:val="0"/>
      <w:marBottom w:val="0"/>
      <w:divBdr>
        <w:top w:val="none" w:sz="0" w:space="0" w:color="auto"/>
        <w:left w:val="none" w:sz="0" w:space="0" w:color="auto"/>
        <w:bottom w:val="none" w:sz="0" w:space="0" w:color="auto"/>
        <w:right w:val="none" w:sz="0" w:space="0" w:color="auto"/>
      </w:divBdr>
    </w:div>
    <w:div w:id="1558274269">
      <w:bodyDiv w:val="1"/>
      <w:marLeft w:val="0"/>
      <w:marRight w:val="0"/>
      <w:marTop w:val="0"/>
      <w:marBottom w:val="0"/>
      <w:divBdr>
        <w:top w:val="none" w:sz="0" w:space="0" w:color="auto"/>
        <w:left w:val="none" w:sz="0" w:space="0" w:color="auto"/>
        <w:bottom w:val="none" w:sz="0" w:space="0" w:color="auto"/>
        <w:right w:val="none" w:sz="0" w:space="0" w:color="auto"/>
      </w:divBdr>
    </w:div>
    <w:div w:id="1564829088">
      <w:bodyDiv w:val="1"/>
      <w:marLeft w:val="0"/>
      <w:marRight w:val="0"/>
      <w:marTop w:val="0"/>
      <w:marBottom w:val="0"/>
      <w:divBdr>
        <w:top w:val="none" w:sz="0" w:space="0" w:color="auto"/>
        <w:left w:val="none" w:sz="0" w:space="0" w:color="auto"/>
        <w:bottom w:val="none" w:sz="0" w:space="0" w:color="auto"/>
        <w:right w:val="none" w:sz="0" w:space="0" w:color="auto"/>
      </w:divBdr>
    </w:div>
    <w:div w:id="1565405406">
      <w:bodyDiv w:val="1"/>
      <w:marLeft w:val="0"/>
      <w:marRight w:val="0"/>
      <w:marTop w:val="0"/>
      <w:marBottom w:val="0"/>
      <w:divBdr>
        <w:top w:val="none" w:sz="0" w:space="0" w:color="auto"/>
        <w:left w:val="none" w:sz="0" w:space="0" w:color="auto"/>
        <w:bottom w:val="none" w:sz="0" w:space="0" w:color="auto"/>
        <w:right w:val="none" w:sz="0" w:space="0" w:color="auto"/>
      </w:divBdr>
    </w:div>
    <w:div w:id="1571690559">
      <w:bodyDiv w:val="1"/>
      <w:marLeft w:val="0"/>
      <w:marRight w:val="0"/>
      <w:marTop w:val="0"/>
      <w:marBottom w:val="0"/>
      <w:divBdr>
        <w:top w:val="none" w:sz="0" w:space="0" w:color="auto"/>
        <w:left w:val="none" w:sz="0" w:space="0" w:color="auto"/>
        <w:bottom w:val="none" w:sz="0" w:space="0" w:color="auto"/>
        <w:right w:val="none" w:sz="0" w:space="0" w:color="auto"/>
      </w:divBdr>
    </w:div>
    <w:div w:id="1572499134">
      <w:bodyDiv w:val="1"/>
      <w:marLeft w:val="0"/>
      <w:marRight w:val="0"/>
      <w:marTop w:val="0"/>
      <w:marBottom w:val="0"/>
      <w:divBdr>
        <w:top w:val="none" w:sz="0" w:space="0" w:color="auto"/>
        <w:left w:val="none" w:sz="0" w:space="0" w:color="auto"/>
        <w:bottom w:val="none" w:sz="0" w:space="0" w:color="auto"/>
        <w:right w:val="none" w:sz="0" w:space="0" w:color="auto"/>
      </w:divBdr>
    </w:div>
    <w:div w:id="1578438721">
      <w:bodyDiv w:val="1"/>
      <w:marLeft w:val="0"/>
      <w:marRight w:val="0"/>
      <w:marTop w:val="0"/>
      <w:marBottom w:val="0"/>
      <w:divBdr>
        <w:top w:val="none" w:sz="0" w:space="0" w:color="auto"/>
        <w:left w:val="none" w:sz="0" w:space="0" w:color="auto"/>
        <w:bottom w:val="none" w:sz="0" w:space="0" w:color="auto"/>
        <w:right w:val="none" w:sz="0" w:space="0" w:color="auto"/>
      </w:divBdr>
    </w:div>
    <w:div w:id="1584992819">
      <w:bodyDiv w:val="1"/>
      <w:marLeft w:val="0"/>
      <w:marRight w:val="0"/>
      <w:marTop w:val="0"/>
      <w:marBottom w:val="0"/>
      <w:divBdr>
        <w:top w:val="none" w:sz="0" w:space="0" w:color="auto"/>
        <w:left w:val="none" w:sz="0" w:space="0" w:color="auto"/>
        <w:bottom w:val="none" w:sz="0" w:space="0" w:color="auto"/>
        <w:right w:val="none" w:sz="0" w:space="0" w:color="auto"/>
      </w:divBdr>
    </w:div>
    <w:div w:id="1593972141">
      <w:bodyDiv w:val="1"/>
      <w:marLeft w:val="0"/>
      <w:marRight w:val="0"/>
      <w:marTop w:val="0"/>
      <w:marBottom w:val="0"/>
      <w:divBdr>
        <w:top w:val="none" w:sz="0" w:space="0" w:color="auto"/>
        <w:left w:val="none" w:sz="0" w:space="0" w:color="auto"/>
        <w:bottom w:val="none" w:sz="0" w:space="0" w:color="auto"/>
        <w:right w:val="none" w:sz="0" w:space="0" w:color="auto"/>
      </w:divBdr>
    </w:div>
    <w:div w:id="1600798119">
      <w:bodyDiv w:val="1"/>
      <w:marLeft w:val="0"/>
      <w:marRight w:val="0"/>
      <w:marTop w:val="0"/>
      <w:marBottom w:val="0"/>
      <w:divBdr>
        <w:top w:val="none" w:sz="0" w:space="0" w:color="auto"/>
        <w:left w:val="none" w:sz="0" w:space="0" w:color="auto"/>
        <w:bottom w:val="none" w:sz="0" w:space="0" w:color="auto"/>
        <w:right w:val="none" w:sz="0" w:space="0" w:color="auto"/>
      </w:divBdr>
    </w:div>
    <w:div w:id="1604536078">
      <w:bodyDiv w:val="1"/>
      <w:marLeft w:val="0"/>
      <w:marRight w:val="0"/>
      <w:marTop w:val="0"/>
      <w:marBottom w:val="0"/>
      <w:divBdr>
        <w:top w:val="none" w:sz="0" w:space="0" w:color="auto"/>
        <w:left w:val="none" w:sz="0" w:space="0" w:color="auto"/>
        <w:bottom w:val="none" w:sz="0" w:space="0" w:color="auto"/>
        <w:right w:val="none" w:sz="0" w:space="0" w:color="auto"/>
      </w:divBdr>
    </w:div>
    <w:div w:id="1609585192">
      <w:bodyDiv w:val="1"/>
      <w:marLeft w:val="0"/>
      <w:marRight w:val="0"/>
      <w:marTop w:val="0"/>
      <w:marBottom w:val="0"/>
      <w:divBdr>
        <w:top w:val="none" w:sz="0" w:space="0" w:color="auto"/>
        <w:left w:val="none" w:sz="0" w:space="0" w:color="auto"/>
        <w:bottom w:val="none" w:sz="0" w:space="0" w:color="auto"/>
        <w:right w:val="none" w:sz="0" w:space="0" w:color="auto"/>
      </w:divBdr>
    </w:div>
    <w:div w:id="1611545828">
      <w:bodyDiv w:val="1"/>
      <w:marLeft w:val="0"/>
      <w:marRight w:val="0"/>
      <w:marTop w:val="0"/>
      <w:marBottom w:val="0"/>
      <w:divBdr>
        <w:top w:val="none" w:sz="0" w:space="0" w:color="auto"/>
        <w:left w:val="none" w:sz="0" w:space="0" w:color="auto"/>
        <w:bottom w:val="none" w:sz="0" w:space="0" w:color="auto"/>
        <w:right w:val="none" w:sz="0" w:space="0" w:color="auto"/>
      </w:divBdr>
    </w:div>
    <w:div w:id="1614290071">
      <w:bodyDiv w:val="1"/>
      <w:marLeft w:val="0"/>
      <w:marRight w:val="0"/>
      <w:marTop w:val="0"/>
      <w:marBottom w:val="0"/>
      <w:divBdr>
        <w:top w:val="none" w:sz="0" w:space="0" w:color="auto"/>
        <w:left w:val="none" w:sz="0" w:space="0" w:color="auto"/>
        <w:bottom w:val="none" w:sz="0" w:space="0" w:color="auto"/>
        <w:right w:val="none" w:sz="0" w:space="0" w:color="auto"/>
      </w:divBdr>
    </w:div>
    <w:div w:id="1615095940">
      <w:bodyDiv w:val="1"/>
      <w:marLeft w:val="0"/>
      <w:marRight w:val="0"/>
      <w:marTop w:val="0"/>
      <w:marBottom w:val="0"/>
      <w:divBdr>
        <w:top w:val="none" w:sz="0" w:space="0" w:color="auto"/>
        <w:left w:val="none" w:sz="0" w:space="0" w:color="auto"/>
        <w:bottom w:val="none" w:sz="0" w:space="0" w:color="auto"/>
        <w:right w:val="none" w:sz="0" w:space="0" w:color="auto"/>
      </w:divBdr>
    </w:div>
    <w:div w:id="1617056778">
      <w:bodyDiv w:val="1"/>
      <w:marLeft w:val="0"/>
      <w:marRight w:val="0"/>
      <w:marTop w:val="0"/>
      <w:marBottom w:val="0"/>
      <w:divBdr>
        <w:top w:val="none" w:sz="0" w:space="0" w:color="auto"/>
        <w:left w:val="none" w:sz="0" w:space="0" w:color="auto"/>
        <w:bottom w:val="none" w:sz="0" w:space="0" w:color="auto"/>
        <w:right w:val="none" w:sz="0" w:space="0" w:color="auto"/>
      </w:divBdr>
    </w:div>
    <w:div w:id="1627813069">
      <w:bodyDiv w:val="1"/>
      <w:marLeft w:val="0"/>
      <w:marRight w:val="0"/>
      <w:marTop w:val="0"/>
      <w:marBottom w:val="0"/>
      <w:divBdr>
        <w:top w:val="none" w:sz="0" w:space="0" w:color="auto"/>
        <w:left w:val="none" w:sz="0" w:space="0" w:color="auto"/>
        <w:bottom w:val="none" w:sz="0" w:space="0" w:color="auto"/>
        <w:right w:val="none" w:sz="0" w:space="0" w:color="auto"/>
      </w:divBdr>
    </w:div>
    <w:div w:id="1646592108">
      <w:bodyDiv w:val="1"/>
      <w:marLeft w:val="0"/>
      <w:marRight w:val="0"/>
      <w:marTop w:val="0"/>
      <w:marBottom w:val="0"/>
      <w:divBdr>
        <w:top w:val="none" w:sz="0" w:space="0" w:color="auto"/>
        <w:left w:val="none" w:sz="0" w:space="0" w:color="auto"/>
        <w:bottom w:val="none" w:sz="0" w:space="0" w:color="auto"/>
        <w:right w:val="none" w:sz="0" w:space="0" w:color="auto"/>
      </w:divBdr>
    </w:div>
    <w:div w:id="1655840137">
      <w:bodyDiv w:val="1"/>
      <w:marLeft w:val="0"/>
      <w:marRight w:val="0"/>
      <w:marTop w:val="0"/>
      <w:marBottom w:val="0"/>
      <w:divBdr>
        <w:top w:val="none" w:sz="0" w:space="0" w:color="auto"/>
        <w:left w:val="none" w:sz="0" w:space="0" w:color="auto"/>
        <w:bottom w:val="none" w:sz="0" w:space="0" w:color="auto"/>
        <w:right w:val="none" w:sz="0" w:space="0" w:color="auto"/>
      </w:divBdr>
    </w:div>
    <w:div w:id="1658341570">
      <w:bodyDiv w:val="1"/>
      <w:marLeft w:val="0"/>
      <w:marRight w:val="0"/>
      <w:marTop w:val="0"/>
      <w:marBottom w:val="0"/>
      <w:divBdr>
        <w:top w:val="none" w:sz="0" w:space="0" w:color="auto"/>
        <w:left w:val="none" w:sz="0" w:space="0" w:color="auto"/>
        <w:bottom w:val="none" w:sz="0" w:space="0" w:color="auto"/>
        <w:right w:val="none" w:sz="0" w:space="0" w:color="auto"/>
      </w:divBdr>
    </w:div>
    <w:div w:id="1668752187">
      <w:bodyDiv w:val="1"/>
      <w:marLeft w:val="0"/>
      <w:marRight w:val="0"/>
      <w:marTop w:val="0"/>
      <w:marBottom w:val="0"/>
      <w:divBdr>
        <w:top w:val="none" w:sz="0" w:space="0" w:color="auto"/>
        <w:left w:val="none" w:sz="0" w:space="0" w:color="auto"/>
        <w:bottom w:val="none" w:sz="0" w:space="0" w:color="auto"/>
        <w:right w:val="none" w:sz="0" w:space="0" w:color="auto"/>
      </w:divBdr>
    </w:div>
    <w:div w:id="1669944639">
      <w:bodyDiv w:val="1"/>
      <w:marLeft w:val="0"/>
      <w:marRight w:val="0"/>
      <w:marTop w:val="0"/>
      <w:marBottom w:val="0"/>
      <w:divBdr>
        <w:top w:val="none" w:sz="0" w:space="0" w:color="auto"/>
        <w:left w:val="none" w:sz="0" w:space="0" w:color="auto"/>
        <w:bottom w:val="none" w:sz="0" w:space="0" w:color="auto"/>
        <w:right w:val="none" w:sz="0" w:space="0" w:color="auto"/>
      </w:divBdr>
    </w:div>
    <w:div w:id="1673025580">
      <w:bodyDiv w:val="1"/>
      <w:marLeft w:val="0"/>
      <w:marRight w:val="0"/>
      <w:marTop w:val="0"/>
      <w:marBottom w:val="0"/>
      <w:divBdr>
        <w:top w:val="none" w:sz="0" w:space="0" w:color="auto"/>
        <w:left w:val="none" w:sz="0" w:space="0" w:color="auto"/>
        <w:bottom w:val="none" w:sz="0" w:space="0" w:color="auto"/>
        <w:right w:val="none" w:sz="0" w:space="0" w:color="auto"/>
      </w:divBdr>
    </w:div>
    <w:div w:id="1677270358">
      <w:bodyDiv w:val="1"/>
      <w:marLeft w:val="0"/>
      <w:marRight w:val="0"/>
      <w:marTop w:val="0"/>
      <w:marBottom w:val="0"/>
      <w:divBdr>
        <w:top w:val="none" w:sz="0" w:space="0" w:color="auto"/>
        <w:left w:val="none" w:sz="0" w:space="0" w:color="auto"/>
        <w:bottom w:val="none" w:sz="0" w:space="0" w:color="auto"/>
        <w:right w:val="none" w:sz="0" w:space="0" w:color="auto"/>
      </w:divBdr>
    </w:div>
    <w:div w:id="1679694253">
      <w:bodyDiv w:val="1"/>
      <w:marLeft w:val="0"/>
      <w:marRight w:val="0"/>
      <w:marTop w:val="0"/>
      <w:marBottom w:val="0"/>
      <w:divBdr>
        <w:top w:val="none" w:sz="0" w:space="0" w:color="auto"/>
        <w:left w:val="none" w:sz="0" w:space="0" w:color="auto"/>
        <w:bottom w:val="none" w:sz="0" w:space="0" w:color="auto"/>
        <w:right w:val="none" w:sz="0" w:space="0" w:color="auto"/>
      </w:divBdr>
    </w:div>
    <w:div w:id="1696614807">
      <w:bodyDiv w:val="1"/>
      <w:marLeft w:val="0"/>
      <w:marRight w:val="0"/>
      <w:marTop w:val="0"/>
      <w:marBottom w:val="0"/>
      <w:divBdr>
        <w:top w:val="none" w:sz="0" w:space="0" w:color="auto"/>
        <w:left w:val="none" w:sz="0" w:space="0" w:color="auto"/>
        <w:bottom w:val="none" w:sz="0" w:space="0" w:color="auto"/>
        <w:right w:val="none" w:sz="0" w:space="0" w:color="auto"/>
      </w:divBdr>
    </w:div>
    <w:div w:id="1699431848">
      <w:bodyDiv w:val="1"/>
      <w:marLeft w:val="0"/>
      <w:marRight w:val="0"/>
      <w:marTop w:val="0"/>
      <w:marBottom w:val="0"/>
      <w:divBdr>
        <w:top w:val="none" w:sz="0" w:space="0" w:color="auto"/>
        <w:left w:val="none" w:sz="0" w:space="0" w:color="auto"/>
        <w:bottom w:val="none" w:sz="0" w:space="0" w:color="auto"/>
        <w:right w:val="none" w:sz="0" w:space="0" w:color="auto"/>
      </w:divBdr>
    </w:div>
    <w:div w:id="1713840259">
      <w:bodyDiv w:val="1"/>
      <w:marLeft w:val="0"/>
      <w:marRight w:val="0"/>
      <w:marTop w:val="0"/>
      <w:marBottom w:val="0"/>
      <w:divBdr>
        <w:top w:val="none" w:sz="0" w:space="0" w:color="auto"/>
        <w:left w:val="none" w:sz="0" w:space="0" w:color="auto"/>
        <w:bottom w:val="none" w:sz="0" w:space="0" w:color="auto"/>
        <w:right w:val="none" w:sz="0" w:space="0" w:color="auto"/>
      </w:divBdr>
    </w:div>
    <w:div w:id="1715226846">
      <w:bodyDiv w:val="1"/>
      <w:marLeft w:val="0"/>
      <w:marRight w:val="0"/>
      <w:marTop w:val="0"/>
      <w:marBottom w:val="0"/>
      <w:divBdr>
        <w:top w:val="none" w:sz="0" w:space="0" w:color="auto"/>
        <w:left w:val="none" w:sz="0" w:space="0" w:color="auto"/>
        <w:bottom w:val="none" w:sz="0" w:space="0" w:color="auto"/>
        <w:right w:val="none" w:sz="0" w:space="0" w:color="auto"/>
      </w:divBdr>
    </w:div>
    <w:div w:id="1715347793">
      <w:bodyDiv w:val="1"/>
      <w:marLeft w:val="0"/>
      <w:marRight w:val="0"/>
      <w:marTop w:val="0"/>
      <w:marBottom w:val="0"/>
      <w:divBdr>
        <w:top w:val="none" w:sz="0" w:space="0" w:color="auto"/>
        <w:left w:val="none" w:sz="0" w:space="0" w:color="auto"/>
        <w:bottom w:val="none" w:sz="0" w:space="0" w:color="auto"/>
        <w:right w:val="none" w:sz="0" w:space="0" w:color="auto"/>
      </w:divBdr>
    </w:div>
    <w:div w:id="1718508230">
      <w:bodyDiv w:val="1"/>
      <w:marLeft w:val="0"/>
      <w:marRight w:val="0"/>
      <w:marTop w:val="0"/>
      <w:marBottom w:val="0"/>
      <w:divBdr>
        <w:top w:val="none" w:sz="0" w:space="0" w:color="auto"/>
        <w:left w:val="none" w:sz="0" w:space="0" w:color="auto"/>
        <w:bottom w:val="none" w:sz="0" w:space="0" w:color="auto"/>
        <w:right w:val="none" w:sz="0" w:space="0" w:color="auto"/>
      </w:divBdr>
    </w:div>
    <w:div w:id="1721242561">
      <w:bodyDiv w:val="1"/>
      <w:marLeft w:val="0"/>
      <w:marRight w:val="0"/>
      <w:marTop w:val="0"/>
      <w:marBottom w:val="0"/>
      <w:divBdr>
        <w:top w:val="none" w:sz="0" w:space="0" w:color="auto"/>
        <w:left w:val="none" w:sz="0" w:space="0" w:color="auto"/>
        <w:bottom w:val="none" w:sz="0" w:space="0" w:color="auto"/>
        <w:right w:val="none" w:sz="0" w:space="0" w:color="auto"/>
      </w:divBdr>
    </w:div>
    <w:div w:id="1740706930">
      <w:bodyDiv w:val="1"/>
      <w:marLeft w:val="0"/>
      <w:marRight w:val="0"/>
      <w:marTop w:val="0"/>
      <w:marBottom w:val="0"/>
      <w:divBdr>
        <w:top w:val="none" w:sz="0" w:space="0" w:color="auto"/>
        <w:left w:val="none" w:sz="0" w:space="0" w:color="auto"/>
        <w:bottom w:val="none" w:sz="0" w:space="0" w:color="auto"/>
        <w:right w:val="none" w:sz="0" w:space="0" w:color="auto"/>
      </w:divBdr>
    </w:div>
    <w:div w:id="1740862247">
      <w:bodyDiv w:val="1"/>
      <w:marLeft w:val="0"/>
      <w:marRight w:val="0"/>
      <w:marTop w:val="0"/>
      <w:marBottom w:val="0"/>
      <w:divBdr>
        <w:top w:val="none" w:sz="0" w:space="0" w:color="auto"/>
        <w:left w:val="none" w:sz="0" w:space="0" w:color="auto"/>
        <w:bottom w:val="none" w:sz="0" w:space="0" w:color="auto"/>
        <w:right w:val="none" w:sz="0" w:space="0" w:color="auto"/>
      </w:divBdr>
    </w:div>
    <w:div w:id="1745907585">
      <w:bodyDiv w:val="1"/>
      <w:marLeft w:val="0"/>
      <w:marRight w:val="0"/>
      <w:marTop w:val="0"/>
      <w:marBottom w:val="0"/>
      <w:divBdr>
        <w:top w:val="none" w:sz="0" w:space="0" w:color="auto"/>
        <w:left w:val="none" w:sz="0" w:space="0" w:color="auto"/>
        <w:bottom w:val="none" w:sz="0" w:space="0" w:color="auto"/>
        <w:right w:val="none" w:sz="0" w:space="0" w:color="auto"/>
      </w:divBdr>
    </w:div>
    <w:div w:id="1763718126">
      <w:bodyDiv w:val="1"/>
      <w:marLeft w:val="0"/>
      <w:marRight w:val="0"/>
      <w:marTop w:val="0"/>
      <w:marBottom w:val="0"/>
      <w:divBdr>
        <w:top w:val="none" w:sz="0" w:space="0" w:color="auto"/>
        <w:left w:val="none" w:sz="0" w:space="0" w:color="auto"/>
        <w:bottom w:val="none" w:sz="0" w:space="0" w:color="auto"/>
        <w:right w:val="none" w:sz="0" w:space="0" w:color="auto"/>
      </w:divBdr>
    </w:div>
    <w:div w:id="1774088272">
      <w:bodyDiv w:val="1"/>
      <w:marLeft w:val="0"/>
      <w:marRight w:val="0"/>
      <w:marTop w:val="0"/>
      <w:marBottom w:val="0"/>
      <w:divBdr>
        <w:top w:val="none" w:sz="0" w:space="0" w:color="auto"/>
        <w:left w:val="none" w:sz="0" w:space="0" w:color="auto"/>
        <w:bottom w:val="none" w:sz="0" w:space="0" w:color="auto"/>
        <w:right w:val="none" w:sz="0" w:space="0" w:color="auto"/>
      </w:divBdr>
    </w:div>
    <w:div w:id="1788810635">
      <w:bodyDiv w:val="1"/>
      <w:marLeft w:val="0"/>
      <w:marRight w:val="0"/>
      <w:marTop w:val="0"/>
      <w:marBottom w:val="0"/>
      <w:divBdr>
        <w:top w:val="none" w:sz="0" w:space="0" w:color="auto"/>
        <w:left w:val="none" w:sz="0" w:space="0" w:color="auto"/>
        <w:bottom w:val="none" w:sz="0" w:space="0" w:color="auto"/>
        <w:right w:val="none" w:sz="0" w:space="0" w:color="auto"/>
      </w:divBdr>
    </w:div>
    <w:div w:id="1790202476">
      <w:bodyDiv w:val="1"/>
      <w:marLeft w:val="0"/>
      <w:marRight w:val="0"/>
      <w:marTop w:val="0"/>
      <w:marBottom w:val="0"/>
      <w:divBdr>
        <w:top w:val="none" w:sz="0" w:space="0" w:color="auto"/>
        <w:left w:val="none" w:sz="0" w:space="0" w:color="auto"/>
        <w:bottom w:val="none" w:sz="0" w:space="0" w:color="auto"/>
        <w:right w:val="none" w:sz="0" w:space="0" w:color="auto"/>
      </w:divBdr>
    </w:div>
    <w:div w:id="1790273869">
      <w:bodyDiv w:val="1"/>
      <w:marLeft w:val="0"/>
      <w:marRight w:val="0"/>
      <w:marTop w:val="0"/>
      <w:marBottom w:val="0"/>
      <w:divBdr>
        <w:top w:val="none" w:sz="0" w:space="0" w:color="auto"/>
        <w:left w:val="none" w:sz="0" w:space="0" w:color="auto"/>
        <w:bottom w:val="none" w:sz="0" w:space="0" w:color="auto"/>
        <w:right w:val="none" w:sz="0" w:space="0" w:color="auto"/>
      </w:divBdr>
    </w:div>
    <w:div w:id="1797141524">
      <w:bodyDiv w:val="1"/>
      <w:marLeft w:val="0"/>
      <w:marRight w:val="0"/>
      <w:marTop w:val="0"/>
      <w:marBottom w:val="0"/>
      <w:divBdr>
        <w:top w:val="none" w:sz="0" w:space="0" w:color="auto"/>
        <w:left w:val="none" w:sz="0" w:space="0" w:color="auto"/>
        <w:bottom w:val="none" w:sz="0" w:space="0" w:color="auto"/>
        <w:right w:val="none" w:sz="0" w:space="0" w:color="auto"/>
      </w:divBdr>
    </w:div>
    <w:div w:id="1802650510">
      <w:bodyDiv w:val="1"/>
      <w:marLeft w:val="0"/>
      <w:marRight w:val="0"/>
      <w:marTop w:val="0"/>
      <w:marBottom w:val="0"/>
      <w:divBdr>
        <w:top w:val="none" w:sz="0" w:space="0" w:color="auto"/>
        <w:left w:val="none" w:sz="0" w:space="0" w:color="auto"/>
        <w:bottom w:val="none" w:sz="0" w:space="0" w:color="auto"/>
        <w:right w:val="none" w:sz="0" w:space="0" w:color="auto"/>
      </w:divBdr>
    </w:div>
    <w:div w:id="1805274791">
      <w:bodyDiv w:val="1"/>
      <w:marLeft w:val="0"/>
      <w:marRight w:val="0"/>
      <w:marTop w:val="0"/>
      <w:marBottom w:val="0"/>
      <w:divBdr>
        <w:top w:val="none" w:sz="0" w:space="0" w:color="auto"/>
        <w:left w:val="none" w:sz="0" w:space="0" w:color="auto"/>
        <w:bottom w:val="none" w:sz="0" w:space="0" w:color="auto"/>
        <w:right w:val="none" w:sz="0" w:space="0" w:color="auto"/>
      </w:divBdr>
    </w:div>
    <w:div w:id="1815490301">
      <w:bodyDiv w:val="1"/>
      <w:marLeft w:val="0"/>
      <w:marRight w:val="0"/>
      <w:marTop w:val="0"/>
      <w:marBottom w:val="0"/>
      <w:divBdr>
        <w:top w:val="none" w:sz="0" w:space="0" w:color="auto"/>
        <w:left w:val="none" w:sz="0" w:space="0" w:color="auto"/>
        <w:bottom w:val="none" w:sz="0" w:space="0" w:color="auto"/>
        <w:right w:val="none" w:sz="0" w:space="0" w:color="auto"/>
      </w:divBdr>
    </w:div>
    <w:div w:id="1821580238">
      <w:bodyDiv w:val="1"/>
      <w:marLeft w:val="0"/>
      <w:marRight w:val="0"/>
      <w:marTop w:val="0"/>
      <w:marBottom w:val="0"/>
      <w:divBdr>
        <w:top w:val="none" w:sz="0" w:space="0" w:color="auto"/>
        <w:left w:val="none" w:sz="0" w:space="0" w:color="auto"/>
        <w:bottom w:val="none" w:sz="0" w:space="0" w:color="auto"/>
        <w:right w:val="none" w:sz="0" w:space="0" w:color="auto"/>
      </w:divBdr>
    </w:div>
    <w:div w:id="1825968346">
      <w:bodyDiv w:val="1"/>
      <w:marLeft w:val="0"/>
      <w:marRight w:val="0"/>
      <w:marTop w:val="0"/>
      <w:marBottom w:val="0"/>
      <w:divBdr>
        <w:top w:val="none" w:sz="0" w:space="0" w:color="auto"/>
        <w:left w:val="none" w:sz="0" w:space="0" w:color="auto"/>
        <w:bottom w:val="none" w:sz="0" w:space="0" w:color="auto"/>
        <w:right w:val="none" w:sz="0" w:space="0" w:color="auto"/>
      </w:divBdr>
    </w:div>
    <w:div w:id="1851598697">
      <w:bodyDiv w:val="1"/>
      <w:marLeft w:val="0"/>
      <w:marRight w:val="0"/>
      <w:marTop w:val="0"/>
      <w:marBottom w:val="0"/>
      <w:divBdr>
        <w:top w:val="none" w:sz="0" w:space="0" w:color="auto"/>
        <w:left w:val="none" w:sz="0" w:space="0" w:color="auto"/>
        <w:bottom w:val="none" w:sz="0" w:space="0" w:color="auto"/>
        <w:right w:val="none" w:sz="0" w:space="0" w:color="auto"/>
      </w:divBdr>
    </w:div>
    <w:div w:id="1853108387">
      <w:bodyDiv w:val="1"/>
      <w:marLeft w:val="0"/>
      <w:marRight w:val="0"/>
      <w:marTop w:val="0"/>
      <w:marBottom w:val="0"/>
      <w:divBdr>
        <w:top w:val="none" w:sz="0" w:space="0" w:color="auto"/>
        <w:left w:val="none" w:sz="0" w:space="0" w:color="auto"/>
        <w:bottom w:val="none" w:sz="0" w:space="0" w:color="auto"/>
        <w:right w:val="none" w:sz="0" w:space="0" w:color="auto"/>
      </w:divBdr>
    </w:div>
    <w:div w:id="1864634856">
      <w:bodyDiv w:val="1"/>
      <w:marLeft w:val="0"/>
      <w:marRight w:val="0"/>
      <w:marTop w:val="0"/>
      <w:marBottom w:val="0"/>
      <w:divBdr>
        <w:top w:val="none" w:sz="0" w:space="0" w:color="auto"/>
        <w:left w:val="none" w:sz="0" w:space="0" w:color="auto"/>
        <w:bottom w:val="none" w:sz="0" w:space="0" w:color="auto"/>
        <w:right w:val="none" w:sz="0" w:space="0" w:color="auto"/>
      </w:divBdr>
    </w:div>
    <w:div w:id="1871138115">
      <w:bodyDiv w:val="1"/>
      <w:marLeft w:val="0"/>
      <w:marRight w:val="0"/>
      <w:marTop w:val="0"/>
      <w:marBottom w:val="0"/>
      <w:divBdr>
        <w:top w:val="none" w:sz="0" w:space="0" w:color="auto"/>
        <w:left w:val="none" w:sz="0" w:space="0" w:color="auto"/>
        <w:bottom w:val="none" w:sz="0" w:space="0" w:color="auto"/>
        <w:right w:val="none" w:sz="0" w:space="0" w:color="auto"/>
      </w:divBdr>
    </w:div>
    <w:div w:id="1871335407">
      <w:bodyDiv w:val="1"/>
      <w:marLeft w:val="0"/>
      <w:marRight w:val="0"/>
      <w:marTop w:val="0"/>
      <w:marBottom w:val="0"/>
      <w:divBdr>
        <w:top w:val="none" w:sz="0" w:space="0" w:color="auto"/>
        <w:left w:val="none" w:sz="0" w:space="0" w:color="auto"/>
        <w:bottom w:val="none" w:sz="0" w:space="0" w:color="auto"/>
        <w:right w:val="none" w:sz="0" w:space="0" w:color="auto"/>
      </w:divBdr>
    </w:div>
    <w:div w:id="1889561809">
      <w:bodyDiv w:val="1"/>
      <w:marLeft w:val="0"/>
      <w:marRight w:val="0"/>
      <w:marTop w:val="0"/>
      <w:marBottom w:val="0"/>
      <w:divBdr>
        <w:top w:val="none" w:sz="0" w:space="0" w:color="auto"/>
        <w:left w:val="none" w:sz="0" w:space="0" w:color="auto"/>
        <w:bottom w:val="none" w:sz="0" w:space="0" w:color="auto"/>
        <w:right w:val="none" w:sz="0" w:space="0" w:color="auto"/>
      </w:divBdr>
    </w:div>
    <w:div w:id="1904288294">
      <w:bodyDiv w:val="1"/>
      <w:marLeft w:val="0"/>
      <w:marRight w:val="0"/>
      <w:marTop w:val="0"/>
      <w:marBottom w:val="0"/>
      <w:divBdr>
        <w:top w:val="none" w:sz="0" w:space="0" w:color="auto"/>
        <w:left w:val="none" w:sz="0" w:space="0" w:color="auto"/>
        <w:bottom w:val="none" w:sz="0" w:space="0" w:color="auto"/>
        <w:right w:val="none" w:sz="0" w:space="0" w:color="auto"/>
      </w:divBdr>
    </w:div>
    <w:div w:id="1919711989">
      <w:bodyDiv w:val="1"/>
      <w:marLeft w:val="0"/>
      <w:marRight w:val="0"/>
      <w:marTop w:val="0"/>
      <w:marBottom w:val="0"/>
      <w:divBdr>
        <w:top w:val="none" w:sz="0" w:space="0" w:color="auto"/>
        <w:left w:val="none" w:sz="0" w:space="0" w:color="auto"/>
        <w:bottom w:val="none" w:sz="0" w:space="0" w:color="auto"/>
        <w:right w:val="none" w:sz="0" w:space="0" w:color="auto"/>
      </w:divBdr>
    </w:div>
    <w:div w:id="1922643129">
      <w:bodyDiv w:val="1"/>
      <w:marLeft w:val="0"/>
      <w:marRight w:val="0"/>
      <w:marTop w:val="0"/>
      <w:marBottom w:val="0"/>
      <w:divBdr>
        <w:top w:val="none" w:sz="0" w:space="0" w:color="auto"/>
        <w:left w:val="none" w:sz="0" w:space="0" w:color="auto"/>
        <w:bottom w:val="none" w:sz="0" w:space="0" w:color="auto"/>
        <w:right w:val="none" w:sz="0" w:space="0" w:color="auto"/>
      </w:divBdr>
    </w:div>
    <w:div w:id="1938243655">
      <w:bodyDiv w:val="1"/>
      <w:marLeft w:val="0"/>
      <w:marRight w:val="0"/>
      <w:marTop w:val="0"/>
      <w:marBottom w:val="0"/>
      <w:divBdr>
        <w:top w:val="none" w:sz="0" w:space="0" w:color="auto"/>
        <w:left w:val="none" w:sz="0" w:space="0" w:color="auto"/>
        <w:bottom w:val="none" w:sz="0" w:space="0" w:color="auto"/>
        <w:right w:val="none" w:sz="0" w:space="0" w:color="auto"/>
      </w:divBdr>
    </w:div>
    <w:div w:id="1943099079">
      <w:bodyDiv w:val="1"/>
      <w:marLeft w:val="0"/>
      <w:marRight w:val="0"/>
      <w:marTop w:val="0"/>
      <w:marBottom w:val="0"/>
      <w:divBdr>
        <w:top w:val="none" w:sz="0" w:space="0" w:color="auto"/>
        <w:left w:val="none" w:sz="0" w:space="0" w:color="auto"/>
        <w:bottom w:val="none" w:sz="0" w:space="0" w:color="auto"/>
        <w:right w:val="none" w:sz="0" w:space="0" w:color="auto"/>
      </w:divBdr>
    </w:div>
    <w:div w:id="1949390173">
      <w:bodyDiv w:val="1"/>
      <w:marLeft w:val="0"/>
      <w:marRight w:val="0"/>
      <w:marTop w:val="0"/>
      <w:marBottom w:val="0"/>
      <w:divBdr>
        <w:top w:val="none" w:sz="0" w:space="0" w:color="auto"/>
        <w:left w:val="none" w:sz="0" w:space="0" w:color="auto"/>
        <w:bottom w:val="none" w:sz="0" w:space="0" w:color="auto"/>
        <w:right w:val="none" w:sz="0" w:space="0" w:color="auto"/>
      </w:divBdr>
    </w:div>
    <w:div w:id="1957634711">
      <w:bodyDiv w:val="1"/>
      <w:marLeft w:val="0"/>
      <w:marRight w:val="0"/>
      <w:marTop w:val="0"/>
      <w:marBottom w:val="0"/>
      <w:divBdr>
        <w:top w:val="none" w:sz="0" w:space="0" w:color="auto"/>
        <w:left w:val="none" w:sz="0" w:space="0" w:color="auto"/>
        <w:bottom w:val="none" w:sz="0" w:space="0" w:color="auto"/>
        <w:right w:val="none" w:sz="0" w:space="0" w:color="auto"/>
      </w:divBdr>
    </w:div>
    <w:div w:id="1960529674">
      <w:bodyDiv w:val="1"/>
      <w:marLeft w:val="0"/>
      <w:marRight w:val="0"/>
      <w:marTop w:val="0"/>
      <w:marBottom w:val="0"/>
      <w:divBdr>
        <w:top w:val="none" w:sz="0" w:space="0" w:color="auto"/>
        <w:left w:val="none" w:sz="0" w:space="0" w:color="auto"/>
        <w:bottom w:val="none" w:sz="0" w:space="0" w:color="auto"/>
        <w:right w:val="none" w:sz="0" w:space="0" w:color="auto"/>
      </w:divBdr>
    </w:div>
    <w:div w:id="1965429829">
      <w:bodyDiv w:val="1"/>
      <w:marLeft w:val="0"/>
      <w:marRight w:val="0"/>
      <w:marTop w:val="0"/>
      <w:marBottom w:val="0"/>
      <w:divBdr>
        <w:top w:val="none" w:sz="0" w:space="0" w:color="auto"/>
        <w:left w:val="none" w:sz="0" w:space="0" w:color="auto"/>
        <w:bottom w:val="none" w:sz="0" w:space="0" w:color="auto"/>
        <w:right w:val="none" w:sz="0" w:space="0" w:color="auto"/>
      </w:divBdr>
    </w:div>
    <w:div w:id="1969626271">
      <w:bodyDiv w:val="1"/>
      <w:marLeft w:val="0"/>
      <w:marRight w:val="0"/>
      <w:marTop w:val="0"/>
      <w:marBottom w:val="0"/>
      <w:divBdr>
        <w:top w:val="none" w:sz="0" w:space="0" w:color="auto"/>
        <w:left w:val="none" w:sz="0" w:space="0" w:color="auto"/>
        <w:bottom w:val="none" w:sz="0" w:space="0" w:color="auto"/>
        <w:right w:val="none" w:sz="0" w:space="0" w:color="auto"/>
      </w:divBdr>
    </w:div>
    <w:div w:id="1969626863">
      <w:bodyDiv w:val="1"/>
      <w:marLeft w:val="0"/>
      <w:marRight w:val="0"/>
      <w:marTop w:val="0"/>
      <w:marBottom w:val="0"/>
      <w:divBdr>
        <w:top w:val="none" w:sz="0" w:space="0" w:color="auto"/>
        <w:left w:val="none" w:sz="0" w:space="0" w:color="auto"/>
        <w:bottom w:val="none" w:sz="0" w:space="0" w:color="auto"/>
        <w:right w:val="none" w:sz="0" w:space="0" w:color="auto"/>
      </w:divBdr>
    </w:div>
    <w:div w:id="1970478977">
      <w:bodyDiv w:val="1"/>
      <w:marLeft w:val="0"/>
      <w:marRight w:val="0"/>
      <w:marTop w:val="0"/>
      <w:marBottom w:val="0"/>
      <w:divBdr>
        <w:top w:val="none" w:sz="0" w:space="0" w:color="auto"/>
        <w:left w:val="none" w:sz="0" w:space="0" w:color="auto"/>
        <w:bottom w:val="none" w:sz="0" w:space="0" w:color="auto"/>
        <w:right w:val="none" w:sz="0" w:space="0" w:color="auto"/>
      </w:divBdr>
    </w:div>
    <w:div w:id="1976251876">
      <w:bodyDiv w:val="1"/>
      <w:marLeft w:val="0"/>
      <w:marRight w:val="0"/>
      <w:marTop w:val="0"/>
      <w:marBottom w:val="0"/>
      <w:divBdr>
        <w:top w:val="none" w:sz="0" w:space="0" w:color="auto"/>
        <w:left w:val="none" w:sz="0" w:space="0" w:color="auto"/>
        <w:bottom w:val="none" w:sz="0" w:space="0" w:color="auto"/>
        <w:right w:val="none" w:sz="0" w:space="0" w:color="auto"/>
      </w:divBdr>
    </w:div>
    <w:div w:id="1979874460">
      <w:bodyDiv w:val="1"/>
      <w:marLeft w:val="0"/>
      <w:marRight w:val="0"/>
      <w:marTop w:val="0"/>
      <w:marBottom w:val="0"/>
      <w:divBdr>
        <w:top w:val="none" w:sz="0" w:space="0" w:color="auto"/>
        <w:left w:val="none" w:sz="0" w:space="0" w:color="auto"/>
        <w:bottom w:val="none" w:sz="0" w:space="0" w:color="auto"/>
        <w:right w:val="none" w:sz="0" w:space="0" w:color="auto"/>
      </w:divBdr>
    </w:div>
    <w:div w:id="1981838477">
      <w:bodyDiv w:val="1"/>
      <w:marLeft w:val="0"/>
      <w:marRight w:val="0"/>
      <w:marTop w:val="0"/>
      <w:marBottom w:val="0"/>
      <w:divBdr>
        <w:top w:val="none" w:sz="0" w:space="0" w:color="auto"/>
        <w:left w:val="none" w:sz="0" w:space="0" w:color="auto"/>
        <w:bottom w:val="none" w:sz="0" w:space="0" w:color="auto"/>
        <w:right w:val="none" w:sz="0" w:space="0" w:color="auto"/>
      </w:divBdr>
    </w:div>
    <w:div w:id="1981883572">
      <w:bodyDiv w:val="1"/>
      <w:marLeft w:val="0"/>
      <w:marRight w:val="0"/>
      <w:marTop w:val="0"/>
      <w:marBottom w:val="0"/>
      <w:divBdr>
        <w:top w:val="none" w:sz="0" w:space="0" w:color="auto"/>
        <w:left w:val="none" w:sz="0" w:space="0" w:color="auto"/>
        <w:bottom w:val="none" w:sz="0" w:space="0" w:color="auto"/>
        <w:right w:val="none" w:sz="0" w:space="0" w:color="auto"/>
      </w:divBdr>
    </w:div>
    <w:div w:id="1983348458">
      <w:bodyDiv w:val="1"/>
      <w:marLeft w:val="0"/>
      <w:marRight w:val="0"/>
      <w:marTop w:val="0"/>
      <w:marBottom w:val="0"/>
      <w:divBdr>
        <w:top w:val="none" w:sz="0" w:space="0" w:color="auto"/>
        <w:left w:val="none" w:sz="0" w:space="0" w:color="auto"/>
        <w:bottom w:val="none" w:sz="0" w:space="0" w:color="auto"/>
        <w:right w:val="none" w:sz="0" w:space="0" w:color="auto"/>
      </w:divBdr>
    </w:div>
    <w:div w:id="1984239387">
      <w:bodyDiv w:val="1"/>
      <w:marLeft w:val="0"/>
      <w:marRight w:val="0"/>
      <w:marTop w:val="0"/>
      <w:marBottom w:val="0"/>
      <w:divBdr>
        <w:top w:val="none" w:sz="0" w:space="0" w:color="auto"/>
        <w:left w:val="none" w:sz="0" w:space="0" w:color="auto"/>
        <w:bottom w:val="none" w:sz="0" w:space="0" w:color="auto"/>
        <w:right w:val="none" w:sz="0" w:space="0" w:color="auto"/>
      </w:divBdr>
    </w:div>
    <w:div w:id="1992520043">
      <w:bodyDiv w:val="1"/>
      <w:marLeft w:val="0"/>
      <w:marRight w:val="0"/>
      <w:marTop w:val="0"/>
      <w:marBottom w:val="0"/>
      <w:divBdr>
        <w:top w:val="none" w:sz="0" w:space="0" w:color="auto"/>
        <w:left w:val="none" w:sz="0" w:space="0" w:color="auto"/>
        <w:bottom w:val="none" w:sz="0" w:space="0" w:color="auto"/>
        <w:right w:val="none" w:sz="0" w:space="0" w:color="auto"/>
      </w:divBdr>
    </w:div>
    <w:div w:id="1994093408">
      <w:bodyDiv w:val="1"/>
      <w:marLeft w:val="0"/>
      <w:marRight w:val="0"/>
      <w:marTop w:val="0"/>
      <w:marBottom w:val="0"/>
      <w:divBdr>
        <w:top w:val="none" w:sz="0" w:space="0" w:color="auto"/>
        <w:left w:val="none" w:sz="0" w:space="0" w:color="auto"/>
        <w:bottom w:val="none" w:sz="0" w:space="0" w:color="auto"/>
        <w:right w:val="none" w:sz="0" w:space="0" w:color="auto"/>
      </w:divBdr>
    </w:div>
    <w:div w:id="1994596945">
      <w:bodyDiv w:val="1"/>
      <w:marLeft w:val="0"/>
      <w:marRight w:val="0"/>
      <w:marTop w:val="0"/>
      <w:marBottom w:val="0"/>
      <w:divBdr>
        <w:top w:val="none" w:sz="0" w:space="0" w:color="auto"/>
        <w:left w:val="none" w:sz="0" w:space="0" w:color="auto"/>
        <w:bottom w:val="none" w:sz="0" w:space="0" w:color="auto"/>
        <w:right w:val="none" w:sz="0" w:space="0" w:color="auto"/>
      </w:divBdr>
    </w:div>
    <w:div w:id="2010524764">
      <w:bodyDiv w:val="1"/>
      <w:marLeft w:val="0"/>
      <w:marRight w:val="0"/>
      <w:marTop w:val="0"/>
      <w:marBottom w:val="0"/>
      <w:divBdr>
        <w:top w:val="none" w:sz="0" w:space="0" w:color="auto"/>
        <w:left w:val="none" w:sz="0" w:space="0" w:color="auto"/>
        <w:bottom w:val="none" w:sz="0" w:space="0" w:color="auto"/>
        <w:right w:val="none" w:sz="0" w:space="0" w:color="auto"/>
      </w:divBdr>
    </w:div>
    <w:div w:id="2016422822">
      <w:bodyDiv w:val="1"/>
      <w:marLeft w:val="0"/>
      <w:marRight w:val="0"/>
      <w:marTop w:val="0"/>
      <w:marBottom w:val="0"/>
      <w:divBdr>
        <w:top w:val="none" w:sz="0" w:space="0" w:color="auto"/>
        <w:left w:val="none" w:sz="0" w:space="0" w:color="auto"/>
        <w:bottom w:val="none" w:sz="0" w:space="0" w:color="auto"/>
        <w:right w:val="none" w:sz="0" w:space="0" w:color="auto"/>
      </w:divBdr>
    </w:div>
    <w:div w:id="2020813705">
      <w:bodyDiv w:val="1"/>
      <w:marLeft w:val="0"/>
      <w:marRight w:val="0"/>
      <w:marTop w:val="0"/>
      <w:marBottom w:val="0"/>
      <w:divBdr>
        <w:top w:val="none" w:sz="0" w:space="0" w:color="auto"/>
        <w:left w:val="none" w:sz="0" w:space="0" w:color="auto"/>
        <w:bottom w:val="none" w:sz="0" w:space="0" w:color="auto"/>
        <w:right w:val="none" w:sz="0" w:space="0" w:color="auto"/>
      </w:divBdr>
    </w:div>
    <w:div w:id="2024622764">
      <w:bodyDiv w:val="1"/>
      <w:marLeft w:val="0"/>
      <w:marRight w:val="0"/>
      <w:marTop w:val="0"/>
      <w:marBottom w:val="0"/>
      <w:divBdr>
        <w:top w:val="none" w:sz="0" w:space="0" w:color="auto"/>
        <w:left w:val="none" w:sz="0" w:space="0" w:color="auto"/>
        <w:bottom w:val="none" w:sz="0" w:space="0" w:color="auto"/>
        <w:right w:val="none" w:sz="0" w:space="0" w:color="auto"/>
      </w:divBdr>
    </w:div>
    <w:div w:id="2024816271">
      <w:bodyDiv w:val="1"/>
      <w:marLeft w:val="0"/>
      <w:marRight w:val="0"/>
      <w:marTop w:val="0"/>
      <w:marBottom w:val="0"/>
      <w:divBdr>
        <w:top w:val="none" w:sz="0" w:space="0" w:color="auto"/>
        <w:left w:val="none" w:sz="0" w:space="0" w:color="auto"/>
        <w:bottom w:val="none" w:sz="0" w:space="0" w:color="auto"/>
        <w:right w:val="none" w:sz="0" w:space="0" w:color="auto"/>
      </w:divBdr>
    </w:div>
    <w:div w:id="2039968961">
      <w:bodyDiv w:val="1"/>
      <w:marLeft w:val="0"/>
      <w:marRight w:val="0"/>
      <w:marTop w:val="0"/>
      <w:marBottom w:val="0"/>
      <w:divBdr>
        <w:top w:val="none" w:sz="0" w:space="0" w:color="auto"/>
        <w:left w:val="none" w:sz="0" w:space="0" w:color="auto"/>
        <w:bottom w:val="none" w:sz="0" w:space="0" w:color="auto"/>
        <w:right w:val="none" w:sz="0" w:space="0" w:color="auto"/>
      </w:divBdr>
    </w:div>
    <w:div w:id="2049448395">
      <w:bodyDiv w:val="1"/>
      <w:marLeft w:val="0"/>
      <w:marRight w:val="0"/>
      <w:marTop w:val="0"/>
      <w:marBottom w:val="0"/>
      <w:divBdr>
        <w:top w:val="none" w:sz="0" w:space="0" w:color="auto"/>
        <w:left w:val="none" w:sz="0" w:space="0" w:color="auto"/>
        <w:bottom w:val="none" w:sz="0" w:space="0" w:color="auto"/>
        <w:right w:val="none" w:sz="0" w:space="0" w:color="auto"/>
      </w:divBdr>
    </w:div>
    <w:div w:id="2068382639">
      <w:bodyDiv w:val="1"/>
      <w:marLeft w:val="0"/>
      <w:marRight w:val="0"/>
      <w:marTop w:val="0"/>
      <w:marBottom w:val="0"/>
      <w:divBdr>
        <w:top w:val="none" w:sz="0" w:space="0" w:color="auto"/>
        <w:left w:val="none" w:sz="0" w:space="0" w:color="auto"/>
        <w:bottom w:val="none" w:sz="0" w:space="0" w:color="auto"/>
        <w:right w:val="none" w:sz="0" w:space="0" w:color="auto"/>
      </w:divBdr>
    </w:div>
    <w:div w:id="2091415957">
      <w:bodyDiv w:val="1"/>
      <w:marLeft w:val="0"/>
      <w:marRight w:val="0"/>
      <w:marTop w:val="0"/>
      <w:marBottom w:val="0"/>
      <w:divBdr>
        <w:top w:val="none" w:sz="0" w:space="0" w:color="auto"/>
        <w:left w:val="none" w:sz="0" w:space="0" w:color="auto"/>
        <w:bottom w:val="none" w:sz="0" w:space="0" w:color="auto"/>
        <w:right w:val="none" w:sz="0" w:space="0" w:color="auto"/>
      </w:divBdr>
    </w:div>
    <w:div w:id="2107919522">
      <w:bodyDiv w:val="1"/>
      <w:marLeft w:val="0"/>
      <w:marRight w:val="0"/>
      <w:marTop w:val="0"/>
      <w:marBottom w:val="0"/>
      <w:divBdr>
        <w:top w:val="none" w:sz="0" w:space="0" w:color="auto"/>
        <w:left w:val="none" w:sz="0" w:space="0" w:color="auto"/>
        <w:bottom w:val="none" w:sz="0" w:space="0" w:color="auto"/>
        <w:right w:val="none" w:sz="0" w:space="0" w:color="auto"/>
      </w:divBdr>
    </w:div>
    <w:div w:id="2111466070">
      <w:bodyDiv w:val="1"/>
      <w:marLeft w:val="0"/>
      <w:marRight w:val="0"/>
      <w:marTop w:val="0"/>
      <w:marBottom w:val="0"/>
      <w:divBdr>
        <w:top w:val="none" w:sz="0" w:space="0" w:color="auto"/>
        <w:left w:val="none" w:sz="0" w:space="0" w:color="auto"/>
        <w:bottom w:val="none" w:sz="0" w:space="0" w:color="auto"/>
        <w:right w:val="none" w:sz="0" w:space="0" w:color="auto"/>
      </w:divBdr>
    </w:div>
    <w:div w:id="2121489021">
      <w:bodyDiv w:val="1"/>
      <w:marLeft w:val="0"/>
      <w:marRight w:val="0"/>
      <w:marTop w:val="0"/>
      <w:marBottom w:val="0"/>
      <w:divBdr>
        <w:top w:val="none" w:sz="0" w:space="0" w:color="auto"/>
        <w:left w:val="none" w:sz="0" w:space="0" w:color="auto"/>
        <w:bottom w:val="none" w:sz="0" w:space="0" w:color="auto"/>
        <w:right w:val="none" w:sz="0" w:space="0" w:color="auto"/>
      </w:divBdr>
    </w:div>
    <w:div w:id="2123841934">
      <w:bodyDiv w:val="1"/>
      <w:marLeft w:val="0"/>
      <w:marRight w:val="0"/>
      <w:marTop w:val="0"/>
      <w:marBottom w:val="0"/>
      <w:divBdr>
        <w:top w:val="none" w:sz="0" w:space="0" w:color="auto"/>
        <w:left w:val="none" w:sz="0" w:space="0" w:color="auto"/>
        <w:bottom w:val="none" w:sz="0" w:space="0" w:color="auto"/>
        <w:right w:val="none" w:sz="0" w:space="0" w:color="auto"/>
      </w:divBdr>
    </w:div>
    <w:div w:id="2128307383">
      <w:bodyDiv w:val="1"/>
      <w:marLeft w:val="0"/>
      <w:marRight w:val="0"/>
      <w:marTop w:val="0"/>
      <w:marBottom w:val="0"/>
      <w:divBdr>
        <w:top w:val="none" w:sz="0" w:space="0" w:color="auto"/>
        <w:left w:val="none" w:sz="0" w:space="0" w:color="auto"/>
        <w:bottom w:val="none" w:sz="0" w:space="0" w:color="auto"/>
        <w:right w:val="none" w:sz="0" w:space="0" w:color="auto"/>
      </w:divBdr>
    </w:div>
    <w:div w:id="2134054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datasheetspdf.com/pdf-file/1409813/Samsung/INR21700-50E/1" TargetMode="External"/><Relationship Id="rId18" Type="http://schemas.openxmlformats.org/officeDocument/2006/relationships/hyperlink" Target="https://www.ecoflow.com"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iec.ch/dyn/www/f?p=103:85:0::::FSP_LANG_ID:25" TargetMode="External"/><Relationship Id="rId2" Type="http://schemas.openxmlformats.org/officeDocument/2006/relationships/numbering" Target="numbering.xml"/><Relationship Id="rId16" Type="http://schemas.openxmlformats.org/officeDocument/2006/relationships/hyperlink" Target="https://www.ti.com/lit/ds/symlink/lm5176.pdf" TargetMode="External"/><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www.st.com/resource/en/datasheet/stusb4500.pdf?utm_source=chatgpt.com" TargetMode="External"/><Relationship Id="rId10" Type="http://schemas.openxmlformats.org/officeDocument/2006/relationships/image" Target="media/image5.png"/><Relationship Id="rId19" Type="http://schemas.openxmlformats.org/officeDocument/2006/relationships/hyperlink" Target="https://www.jackery.co.uk"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ti.com/lit/ds/symlink/bq76930.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Int13</b:Tag>
    <b:SourceType>Report</b:SourceType>
    <b:Guid>{186505F3-2691-4468-851E-D30A7F2D96D5}</b:Guid>
    <b:Title>IEC 60529: Degrees of Protection Provided by Enclosures (IP Code)</b:Title>
    <b:Year>2013</b:Year>
    <b:City>Geneva</b:City>
    <b:Publisher>IEC</b:Publisher>
    <b:Author>
      <b:Author>
        <b:Corporate>International Electrotechnical Commission</b:Corporate>
      </b:Author>
    </b:Author>
    <b:RefOrder>1</b:RefOrder>
  </b:Source>
  <b:Source>
    <b:Tag>Zha12</b:Tag>
    <b:SourceType>JournalArticle</b:SourceType>
    <b:Guid>{83F53856-6AC7-409D-9C87-77E7FC7BD7FE}</b:Guid>
    <b:Title>Thermal runaway characteristics of lithium-ion batteries</b:Title>
    <b:Year>2012</b:Year>
    <b:Author>
      <b:Author>
        <b:NameList>
          <b:Person>
            <b:Last>Zhang</b:Last>
            <b:First>J.</b:First>
          </b:Person>
          <b:Person>
            <b:Last>Lee</b:Last>
            <b:First>J.</b:First>
          </b:Person>
          <b:Person>
            <b:Last>Kim</b:Last>
            <b:First>M.</b:First>
            <b:Middle>J.</b:Middle>
          </b:Person>
        </b:NameList>
      </b:Author>
    </b:Author>
    <b:JournalName>Journal of Power Sources</b:JournalName>
    <b:Pages>210–224</b:Pages>
    <b:RefOrder>2</b:RefOrder>
  </b:Source>
  <b:Source>
    <b:Tag>Sam20</b:Tag>
    <b:SourceType>Report</b:SourceType>
    <b:Guid>{C105907B-C142-40B7-A34C-87225E9713C8}</b:Guid>
    <b:LCID>en-GB</b:LCID>
    <b:Title>INR21700-50E Lithium-ion Battery Datasheet</b:Title>
    <b:Year>2020</b:Year>
    <b:Author>
      <b:Author>
        <b:Corporate>Samsung SDI</b:Corporate>
      </b:Author>
    </b:Author>
    <b:Publisher>Samsung SDI</b:Publisher>
    <b:City>N/A</b:City>
    <b:RefOrder>3</b:RefOrder>
  </b:Source>
  <b:Source>
    <b:Tag>Tex19</b:Tag>
    <b:SourceType>Report</b:SourceType>
    <b:Guid>{A25EEDA2-8665-4141-A187-AE502A00A360}</b:Guid>
    <b:Author>
      <b:Author>
        <b:Corporate>Texas Instruments</b:Corporate>
      </b:Author>
    </b:Author>
    <b:Title>BQ76930 Battery Monitor IC Datasheet</b:Title>
    <b:Year>2019</b:Year>
    <b:RefOrder>4</b:RefOrder>
  </b:Source>
  <b:Source>
    <b:Tag>STM20</b:Tag>
    <b:SourceType>Report</b:SourceType>
    <b:Guid>{5DB37682-6E64-40CE-975E-2017EE014342}</b:Guid>
    <b:Author>
      <b:Author>
        <b:Corporate>STMicroelectronics</b:Corporate>
      </b:Author>
    </b:Author>
    <b:Title>STUSB4500 USB Type-C Power Delivery Controller Datasheet</b:Title>
    <b:Year>2020</b:Year>
    <b:RefOrder>9</b:RefOrder>
  </b:Source>
  <b:Source>
    <b:Tag>Tex18</b:Tag>
    <b:SourceType>Report</b:SourceType>
    <b:Guid>{66BCEE1C-8899-4304-8E3C-A8833854B7B8}</b:Guid>
    <b:Author>
      <b:Author>
        <b:Corporate>Texas Instruments</b:Corporate>
      </b:Author>
    </b:Author>
    <b:Title>LM5176 Wide VIN Buck-Boost Controller Datasheet</b:Title>
    <b:Year>2018</b:Year>
    <b:RefOrder>5</b:RefOrder>
  </b:Source>
  <b:Source>
    <b:Tag>Eco24</b:Tag>
    <b:SourceType>Report</b:SourceType>
    <b:Guid>{5A6D22CB-F980-41AF-A2EB-4CA725235C95}</b:Guid>
    <b:Author>
      <b:Author>
        <b:Corporate>EcoFlow</b:Corporate>
      </b:Author>
    </b:Author>
    <b:Title>River 2 Pro Portable Power Station Specifications</b:Title>
    <b:Year>2024</b:Year>
    <b:RefOrder>6</b:RefOrder>
  </b:Source>
  <b:Source>
    <b:Tag>Blu24</b:Tag>
    <b:SourceType>Report</b:SourceType>
    <b:Guid>{CC92DDBC-F61C-4C31-83C4-DFBFF835A18B}</b:Guid>
    <b:Author>
      <b:Author>
        <b:Corporate>Bluetti</b:Corporate>
      </b:Author>
    </b:Author>
    <b:Title>AC60P Portable Power Station Specifications</b:Title>
    <b:Year>2024</b:Year>
    <b:RefOrder>7</b:RefOrder>
  </b:Source>
  <b:Source>
    <b:Tag>Jac24</b:Tag>
    <b:SourceType>Report</b:SourceType>
    <b:Guid>{DE48ED07-8A24-4A21-9339-22CDDC5DE281}</b:Guid>
    <b:Author>
      <b:Author>
        <b:Corporate>Jackery</b:Corporate>
      </b:Author>
    </b:Author>
    <b:Title>Explorer Series Portable Power Stations</b:Title>
    <b:Year>2024</b:Year>
    <b:RefOrder>8</b:RefOrder>
  </b:Source>
  <b:Source>
    <b:Tag>dia26</b:Tag>
    <b:SourceType>Report</b:SourceType>
    <b:Guid>{8E06A6B0-C563-4875-806E-C8C53623FBD3}</b:Guid>
    <b:Author>
      <b:Author>
        <b:Corporate>diagrams.net</b:Corporate>
      </b:Author>
    </b:Author>
    <b:Title>diagrams.net (formerly draw.io) – Online Diagram Software</b:Title>
    <b:Year>2026</b:Year>
    <b:RefOrder>10</b:RefOrder>
  </b:Source>
</b:Sources>
</file>

<file path=customXml/itemProps1.xml><?xml version="1.0" encoding="utf-8"?>
<ds:datastoreItem xmlns:ds="http://schemas.openxmlformats.org/officeDocument/2006/customXml" ds:itemID="{CC4D4199-3CB2-40DD-81B8-13FB27E4D7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43</Pages>
  <Words>10968</Words>
  <Characters>69321</Characters>
  <Application>Microsoft Office Word</Application>
  <DocSecurity>0</DocSecurity>
  <Lines>2772</Lines>
  <Paragraphs>2169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Davies</dc:creator>
  <cp:keywords/>
  <dc:description/>
  <cp:lastModifiedBy>John Davies</cp:lastModifiedBy>
  <cp:revision>2</cp:revision>
  <dcterms:created xsi:type="dcterms:W3CDTF">2026-05-01T14:33:00Z</dcterms:created>
  <dcterms:modified xsi:type="dcterms:W3CDTF">2026-05-01T14:33:00Z</dcterms:modified>
</cp:coreProperties>
</file>