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lang w:val="en-GB"/>
        </w:rPr>
        <w:id w:val="-1913000656"/>
        <w:docPartObj>
          <w:docPartGallery w:val="Cover Pages"/>
          <w:docPartUnique/>
        </w:docPartObj>
      </w:sdtPr>
      <w:sdtEndPr>
        <w:rPr>
          <w:rStyle w:val="Hyperlink"/>
          <w:rFonts w:asciiTheme="minorHAnsi" w:hAnsiTheme="minorHAnsi"/>
          <w:b/>
          <w:bCs/>
          <w:noProof/>
          <w:color w:val="0000FF" w:themeColor="hyperlink"/>
          <w:sz w:val="20"/>
          <w:szCs w:val="20"/>
          <w:u w:val="single"/>
        </w:rPr>
      </w:sdtEndPr>
      <w:sdtContent>
        <w:p w:rsidR="00EB306D" w:rsidRPr="002770B0" w:rsidRDefault="00EB306D" w:rsidP="00510928">
          <w:pPr>
            <w:jc w:val="center"/>
            <w:rPr>
              <w:lang w:val="en-GB"/>
            </w:rPr>
          </w:pPr>
        </w:p>
        <w:p w:rsidR="00EB306D" w:rsidRPr="002770B0" w:rsidRDefault="00EB306D" w:rsidP="00510928">
          <w:pPr>
            <w:spacing w:line="276" w:lineRule="auto"/>
            <w:jc w:val="center"/>
            <w:rPr>
              <w:rStyle w:val="Hyperlink"/>
              <w:rFonts w:ascii="Arial" w:hAnsi="Arial" w:cs="Arial"/>
              <w:b/>
              <w:bCs/>
              <w:noProof/>
              <w:sz w:val="48"/>
              <w:szCs w:val="48"/>
              <w:u w:val="none"/>
              <w:lang w:val="en-GB"/>
            </w:rPr>
          </w:pPr>
          <w:r w:rsidRPr="002770B0">
            <w:rPr>
              <w:rFonts w:ascii="Arial" w:hAnsi="Arial" w:cs="Arial"/>
              <w:noProof/>
              <w:sz w:val="56"/>
              <w:szCs w:val="56"/>
              <w:lang w:val="en-GB" w:eastAsia="zh-CN"/>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935291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" fillcolor="#c0504d [3205]" stroked="f" strokeweight="2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" fillcolor="#4f81bd [3204]" stroked="f" strokeweight="2pt">
                      <o:lock v:ext="edit" aspectratio="t"/>
                    </v:rect>
                    <w10:wrap anchorx="page" anchory="page"/>
                  </v:group>
                </w:pict>
              </mc:Fallback>
            </mc:AlternateContent>
          </w:r>
          <w:r w:rsidRPr="002770B0">
            <w:rPr>
              <w:rStyle w:val="Hyperlink"/>
              <w:rFonts w:ascii="Arial" w:hAnsi="Arial" w:cs="Arial"/>
              <w:b/>
              <w:bCs/>
              <w:noProof/>
              <w:sz w:val="56"/>
              <w:szCs w:val="56"/>
              <w:u w:val="none"/>
              <w:lang w:val="en-GB"/>
            </w:rPr>
            <w:t>Boeing – Case Study</w:t>
          </w:r>
        </w:p>
        <w:p w:rsidR="00EB306D" w:rsidRPr="002770B0" w:rsidRDefault="00EB306D" w:rsidP="00510928">
          <w:pPr>
            <w:spacing w:line="276" w:lineRule="auto"/>
            <w:jc w:val="center"/>
            <w:rPr>
              <w:rStyle w:val="Hyperlink"/>
              <w:rFonts w:ascii="Arial" w:hAnsi="Arial" w:cs="Arial"/>
              <w:noProof/>
              <w:sz w:val="40"/>
              <w:szCs w:val="40"/>
              <w:u w:val="none"/>
              <w:lang w:val="en-GB"/>
            </w:rPr>
          </w:pPr>
          <w:r w:rsidRPr="002770B0">
            <w:rPr>
              <w:rStyle w:val="Hyperlink"/>
              <w:rFonts w:ascii="Arial" w:hAnsi="Arial" w:cs="Arial"/>
              <w:noProof/>
              <w:sz w:val="40"/>
              <w:szCs w:val="40"/>
              <w:u w:val="none"/>
              <w:lang w:val="en-GB"/>
            </w:rPr>
            <w:t>Univeristy Trinity Saint David</w:t>
          </w:r>
        </w:p>
        <w:p w:rsidR="00EB306D" w:rsidRPr="002770B0" w:rsidRDefault="00EB306D" w:rsidP="00510928">
          <w:pPr>
            <w:spacing w:line="276" w:lineRule="auto"/>
            <w:jc w:val="center"/>
            <w:rPr>
              <w:rStyle w:val="Hyperlink"/>
              <w:rFonts w:ascii="Arial" w:hAnsi="Arial" w:cs="Arial"/>
              <w:noProof/>
              <w:sz w:val="28"/>
              <w:szCs w:val="28"/>
              <w:u w:val="none"/>
              <w:lang w:val="en-GB"/>
            </w:rPr>
          </w:pPr>
          <w:r w:rsidRPr="002770B0">
            <w:rPr>
              <w:rStyle w:val="Hyperlink"/>
              <w:rFonts w:ascii="Arial" w:hAnsi="Arial" w:cs="Arial"/>
              <w:noProof/>
              <w:sz w:val="28"/>
              <w:szCs w:val="28"/>
              <w:u w:val="none"/>
              <w:lang w:val="en-GB"/>
            </w:rPr>
            <w:t>Financial Management(LCMB7002)</w:t>
          </w: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r w:rsidRPr="002770B0">
            <w:rPr>
              <w:rStyle w:val="Hyperlink"/>
              <w:rFonts w:ascii="Arial" w:hAnsi="Arial" w:cs="Arial"/>
              <w:noProof/>
              <w:sz w:val="28"/>
              <w:szCs w:val="28"/>
              <w:u w:val="none"/>
              <w:lang w:val="en-GB"/>
            </w:rPr>
            <w:t>Student: Marius Ionut Saiz 1605685</w:t>
          </w:r>
        </w:p>
        <w:p w:rsidR="00EB306D" w:rsidRPr="002770B0" w:rsidRDefault="00EB306D" w:rsidP="00510928">
          <w:pPr>
            <w:spacing w:line="276" w:lineRule="auto"/>
            <w:jc w:val="center"/>
            <w:rPr>
              <w:rStyle w:val="Hyperlink"/>
              <w:rFonts w:ascii="Arial" w:hAnsi="Arial" w:cs="Arial"/>
              <w:noProof/>
              <w:sz w:val="28"/>
              <w:szCs w:val="28"/>
              <w:u w:val="none"/>
              <w:lang w:val="en-GB"/>
            </w:rPr>
          </w:pPr>
          <w:r w:rsidRPr="002770B0">
            <w:rPr>
              <w:rStyle w:val="Hyperlink"/>
              <w:rFonts w:ascii="Arial" w:hAnsi="Arial" w:cs="Arial"/>
              <w:noProof/>
              <w:sz w:val="28"/>
              <w:szCs w:val="28"/>
              <w:u w:val="none"/>
              <w:lang w:val="en-GB"/>
            </w:rPr>
            <w:t>Lecturer: Jia Miao</w:t>
          </w: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Arial" w:hAnsi="Arial" w:cs="Arial"/>
              <w:noProof/>
              <w:sz w:val="28"/>
              <w:szCs w:val="28"/>
              <w:u w:val="none"/>
              <w:lang w:val="en-GB"/>
            </w:rPr>
          </w:pPr>
        </w:p>
        <w:p w:rsidR="00EB306D" w:rsidRPr="002770B0" w:rsidRDefault="00EB306D" w:rsidP="00510928">
          <w:pPr>
            <w:spacing w:line="276" w:lineRule="auto"/>
            <w:jc w:val="center"/>
            <w:rPr>
              <w:rStyle w:val="Hyperlink"/>
              <w:rFonts w:asciiTheme="minorHAnsi" w:hAnsiTheme="minorHAnsi"/>
              <w:b/>
              <w:bCs/>
              <w:noProof/>
              <w:sz w:val="20"/>
              <w:szCs w:val="20"/>
              <w:lang w:val="en-GB"/>
            </w:rPr>
          </w:pPr>
          <w:r w:rsidRPr="002770B0">
            <w:rPr>
              <w:rStyle w:val="Hyperlink"/>
              <w:rFonts w:ascii="Arial" w:hAnsi="Arial" w:cs="Arial"/>
              <w:noProof/>
              <w:sz w:val="28"/>
              <w:szCs w:val="28"/>
              <w:u w:val="none"/>
              <w:lang w:val="en-GB"/>
            </w:rPr>
            <w:t>January 10, 2021</w:t>
          </w:r>
          <w:r w:rsidRPr="002770B0">
            <w:rPr>
              <w:rStyle w:val="Hyperlink"/>
              <w:rFonts w:asciiTheme="minorHAnsi" w:hAnsiTheme="minorHAnsi"/>
              <w:b/>
              <w:bCs/>
              <w:noProof/>
              <w:sz w:val="20"/>
              <w:szCs w:val="20"/>
              <w:lang w:val="en-GB"/>
            </w:rPr>
            <w:br w:type="page"/>
          </w:r>
        </w:p>
      </w:sdtContent>
    </w:sdt>
    <w:sdt>
      <w:sdtPr>
        <w:rPr>
          <w:rFonts w:ascii="Times New Roman" w:eastAsiaTheme="minorEastAsia" w:hAnsi="Times New Roman" w:cstheme="minorBidi"/>
          <w:b w:val="0"/>
          <w:bCs w:val="0"/>
          <w:color w:val="auto"/>
          <w:sz w:val="24"/>
          <w:szCs w:val="22"/>
          <w:lang w:val="en-GB" w:eastAsia="en-US"/>
        </w:rPr>
        <w:id w:val="-1621373545"/>
        <w:docPartObj>
          <w:docPartGallery w:val="Table of Contents"/>
          <w:docPartUnique/>
        </w:docPartObj>
      </w:sdtPr>
      <w:sdtEndPr>
        <w:rPr>
          <w:noProof/>
        </w:rPr>
      </w:sdtEndPr>
      <w:sdtContent>
        <w:p w:rsidR="0049326F" w:rsidRPr="002770B0" w:rsidRDefault="0049326F" w:rsidP="00510928">
          <w:pPr>
            <w:pStyle w:val="TOCHeading"/>
            <w:jc w:val="both"/>
            <w:rPr>
              <w:lang w:val="en-GB"/>
            </w:rPr>
          </w:pPr>
          <w:r w:rsidRPr="002770B0">
            <w:rPr>
              <w:lang w:val="en-GB"/>
            </w:rPr>
            <w:t>Table of Contents</w:t>
          </w:r>
        </w:p>
        <w:p w:rsidR="00510928" w:rsidRDefault="0049326F">
          <w:pPr>
            <w:pStyle w:val="TOC1"/>
            <w:tabs>
              <w:tab w:val="right" w:leader="dot" w:pos="9350"/>
            </w:tabs>
            <w:rPr>
              <w:b w:val="0"/>
              <w:bCs w:val="0"/>
              <w:i w:val="0"/>
              <w:iCs w:val="0"/>
              <w:noProof/>
              <w:lang w:val="en-GB" w:eastAsia="en-GB"/>
            </w:rPr>
          </w:pPr>
          <w:r w:rsidRPr="002770B0">
            <w:rPr>
              <w:b w:val="0"/>
              <w:bCs w:val="0"/>
              <w:lang w:val="en-GB"/>
            </w:rPr>
            <w:fldChar w:fldCharType="begin"/>
          </w:r>
          <w:r w:rsidRPr="002770B0">
            <w:rPr>
              <w:lang w:val="en-GB"/>
            </w:rPr>
            <w:instrText xml:space="preserve"> TOC \o "1-3" \h \z \u </w:instrText>
          </w:r>
          <w:r w:rsidRPr="002770B0">
            <w:rPr>
              <w:b w:val="0"/>
              <w:bCs w:val="0"/>
              <w:lang w:val="en-GB"/>
            </w:rPr>
            <w:fldChar w:fldCharType="separate"/>
          </w:r>
          <w:hyperlink w:anchor="_Toc61343512" w:history="1">
            <w:r w:rsidR="00510928" w:rsidRPr="000D10E7">
              <w:rPr>
                <w:rStyle w:val="Hyperlink"/>
                <w:noProof/>
                <w:lang w:val="en-GB"/>
              </w:rPr>
              <w:t>History of the Company</w:t>
            </w:r>
            <w:r w:rsidR="00510928">
              <w:rPr>
                <w:noProof/>
                <w:webHidden/>
              </w:rPr>
              <w:tab/>
            </w:r>
            <w:r w:rsidR="00510928">
              <w:rPr>
                <w:noProof/>
                <w:webHidden/>
              </w:rPr>
              <w:fldChar w:fldCharType="begin"/>
            </w:r>
            <w:r w:rsidR="00510928">
              <w:rPr>
                <w:noProof/>
                <w:webHidden/>
              </w:rPr>
              <w:instrText xml:space="preserve"> PAGEREF _Toc61343512 \h </w:instrText>
            </w:r>
            <w:r w:rsidR="00510928">
              <w:rPr>
                <w:noProof/>
                <w:webHidden/>
              </w:rPr>
            </w:r>
            <w:r w:rsidR="00510928">
              <w:rPr>
                <w:noProof/>
                <w:webHidden/>
              </w:rPr>
              <w:fldChar w:fldCharType="separate"/>
            </w:r>
            <w:r w:rsidR="00510928">
              <w:rPr>
                <w:noProof/>
                <w:webHidden/>
              </w:rPr>
              <w:t>3</w:t>
            </w:r>
            <w:r w:rsidR="00510928">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13" w:history="1">
            <w:r w:rsidRPr="000D10E7">
              <w:rPr>
                <w:rStyle w:val="Hyperlink"/>
                <w:noProof/>
                <w:lang w:val="en-GB"/>
              </w:rPr>
              <w:t>Introduction</w:t>
            </w:r>
            <w:r>
              <w:rPr>
                <w:noProof/>
                <w:webHidden/>
              </w:rPr>
              <w:tab/>
            </w:r>
            <w:r>
              <w:rPr>
                <w:noProof/>
                <w:webHidden/>
              </w:rPr>
              <w:fldChar w:fldCharType="begin"/>
            </w:r>
            <w:r>
              <w:rPr>
                <w:noProof/>
                <w:webHidden/>
              </w:rPr>
              <w:instrText xml:space="preserve"> PAGEREF _Toc61343513 \h </w:instrText>
            </w:r>
            <w:r>
              <w:rPr>
                <w:noProof/>
                <w:webHidden/>
              </w:rPr>
            </w:r>
            <w:r>
              <w:rPr>
                <w:noProof/>
                <w:webHidden/>
              </w:rPr>
              <w:fldChar w:fldCharType="separate"/>
            </w:r>
            <w:r>
              <w:rPr>
                <w:noProof/>
                <w:webHidden/>
              </w:rPr>
              <w:t>3</w:t>
            </w:r>
            <w:r>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14" w:history="1">
            <w:r w:rsidRPr="000D10E7">
              <w:rPr>
                <w:rStyle w:val="Hyperlink"/>
                <w:noProof/>
                <w:lang w:val="en-GB"/>
              </w:rPr>
              <w:t>Evolution of the company through pandemic</w:t>
            </w:r>
            <w:r>
              <w:rPr>
                <w:noProof/>
                <w:webHidden/>
              </w:rPr>
              <w:tab/>
            </w:r>
            <w:r>
              <w:rPr>
                <w:noProof/>
                <w:webHidden/>
              </w:rPr>
              <w:fldChar w:fldCharType="begin"/>
            </w:r>
            <w:r>
              <w:rPr>
                <w:noProof/>
                <w:webHidden/>
              </w:rPr>
              <w:instrText xml:space="preserve"> PAGEREF _Toc61343514 \h </w:instrText>
            </w:r>
            <w:r>
              <w:rPr>
                <w:noProof/>
                <w:webHidden/>
              </w:rPr>
            </w:r>
            <w:r>
              <w:rPr>
                <w:noProof/>
                <w:webHidden/>
              </w:rPr>
              <w:fldChar w:fldCharType="separate"/>
            </w:r>
            <w:r>
              <w:rPr>
                <w:noProof/>
                <w:webHidden/>
              </w:rPr>
              <w:t>3</w:t>
            </w:r>
            <w:r>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15" w:history="1">
            <w:r w:rsidRPr="000D10E7">
              <w:rPr>
                <w:rStyle w:val="Hyperlink"/>
                <w:noProof/>
                <w:lang w:val="en-GB"/>
              </w:rPr>
              <w:t>Boeing changes in the plane production</w:t>
            </w:r>
            <w:r>
              <w:rPr>
                <w:noProof/>
                <w:webHidden/>
              </w:rPr>
              <w:tab/>
            </w:r>
            <w:r>
              <w:rPr>
                <w:noProof/>
                <w:webHidden/>
              </w:rPr>
              <w:fldChar w:fldCharType="begin"/>
            </w:r>
            <w:r>
              <w:rPr>
                <w:noProof/>
                <w:webHidden/>
              </w:rPr>
              <w:instrText xml:space="preserve"> PAGEREF _Toc61343515 \h </w:instrText>
            </w:r>
            <w:r>
              <w:rPr>
                <w:noProof/>
                <w:webHidden/>
              </w:rPr>
            </w:r>
            <w:r>
              <w:rPr>
                <w:noProof/>
                <w:webHidden/>
              </w:rPr>
              <w:fldChar w:fldCharType="separate"/>
            </w:r>
            <w:r>
              <w:rPr>
                <w:noProof/>
                <w:webHidden/>
              </w:rPr>
              <w:t>4</w:t>
            </w:r>
            <w:r>
              <w:rPr>
                <w:noProof/>
                <w:webHidden/>
              </w:rPr>
              <w:fldChar w:fldCharType="end"/>
            </w:r>
          </w:hyperlink>
        </w:p>
        <w:p w:rsidR="00510928" w:rsidRDefault="00510928">
          <w:pPr>
            <w:pStyle w:val="TOC1"/>
            <w:tabs>
              <w:tab w:val="right" w:leader="dot" w:pos="9350"/>
            </w:tabs>
            <w:rPr>
              <w:b w:val="0"/>
              <w:bCs w:val="0"/>
              <w:i w:val="0"/>
              <w:iCs w:val="0"/>
              <w:noProof/>
              <w:lang w:val="en-GB" w:eastAsia="en-GB"/>
            </w:rPr>
          </w:pPr>
          <w:hyperlink w:anchor="_Toc61343516" w:history="1">
            <w:r w:rsidRPr="000D10E7">
              <w:rPr>
                <w:rStyle w:val="Hyperlink"/>
                <w:noProof/>
                <w:lang w:val="en-GB"/>
              </w:rPr>
              <w:t>Critical Review of the Company’s Financial Performance</w:t>
            </w:r>
            <w:r>
              <w:rPr>
                <w:noProof/>
                <w:webHidden/>
              </w:rPr>
              <w:tab/>
            </w:r>
            <w:r>
              <w:rPr>
                <w:noProof/>
                <w:webHidden/>
              </w:rPr>
              <w:fldChar w:fldCharType="begin"/>
            </w:r>
            <w:r>
              <w:rPr>
                <w:noProof/>
                <w:webHidden/>
              </w:rPr>
              <w:instrText xml:space="preserve"> PAGEREF _Toc61343516 \h </w:instrText>
            </w:r>
            <w:r>
              <w:rPr>
                <w:noProof/>
                <w:webHidden/>
              </w:rPr>
            </w:r>
            <w:r>
              <w:rPr>
                <w:noProof/>
                <w:webHidden/>
              </w:rPr>
              <w:fldChar w:fldCharType="separate"/>
            </w:r>
            <w:r>
              <w:rPr>
                <w:noProof/>
                <w:webHidden/>
              </w:rPr>
              <w:t>4</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17" w:history="1">
            <w:r w:rsidRPr="000D10E7">
              <w:rPr>
                <w:rStyle w:val="Hyperlink"/>
                <w:noProof/>
                <w:lang w:val="en-GB"/>
              </w:rPr>
              <w:t>Calculation of Key Financial Ratios for the past 5 years</w:t>
            </w:r>
            <w:r>
              <w:rPr>
                <w:noProof/>
                <w:webHidden/>
              </w:rPr>
              <w:tab/>
            </w:r>
            <w:r>
              <w:rPr>
                <w:noProof/>
                <w:webHidden/>
              </w:rPr>
              <w:fldChar w:fldCharType="begin"/>
            </w:r>
            <w:r>
              <w:rPr>
                <w:noProof/>
                <w:webHidden/>
              </w:rPr>
              <w:instrText xml:space="preserve"> PAGEREF _Toc61343517 \h </w:instrText>
            </w:r>
            <w:r>
              <w:rPr>
                <w:noProof/>
                <w:webHidden/>
              </w:rPr>
            </w:r>
            <w:r>
              <w:rPr>
                <w:noProof/>
                <w:webHidden/>
              </w:rPr>
              <w:fldChar w:fldCharType="separate"/>
            </w:r>
            <w:r>
              <w:rPr>
                <w:noProof/>
                <w:webHidden/>
              </w:rPr>
              <w:t>4</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18" w:history="1">
            <w:r w:rsidRPr="000D10E7">
              <w:rPr>
                <w:rStyle w:val="Hyperlink"/>
                <w:noProof/>
                <w:lang w:val="en-GB"/>
              </w:rPr>
              <w:t>Profitability Ratios</w:t>
            </w:r>
            <w:r>
              <w:rPr>
                <w:noProof/>
                <w:webHidden/>
              </w:rPr>
              <w:tab/>
            </w:r>
            <w:r>
              <w:rPr>
                <w:noProof/>
                <w:webHidden/>
              </w:rPr>
              <w:fldChar w:fldCharType="begin"/>
            </w:r>
            <w:r>
              <w:rPr>
                <w:noProof/>
                <w:webHidden/>
              </w:rPr>
              <w:instrText xml:space="preserve"> PAGEREF _Toc61343518 \h </w:instrText>
            </w:r>
            <w:r>
              <w:rPr>
                <w:noProof/>
                <w:webHidden/>
              </w:rPr>
            </w:r>
            <w:r>
              <w:rPr>
                <w:noProof/>
                <w:webHidden/>
              </w:rPr>
              <w:fldChar w:fldCharType="separate"/>
            </w:r>
            <w:r>
              <w:rPr>
                <w:noProof/>
                <w:webHidden/>
              </w:rPr>
              <w:t>6</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19" w:history="1">
            <w:r w:rsidRPr="000D10E7">
              <w:rPr>
                <w:rStyle w:val="Hyperlink"/>
                <w:noProof/>
                <w:lang w:val="en-GB"/>
              </w:rPr>
              <w:t>Solvency Ratios</w:t>
            </w:r>
            <w:r>
              <w:rPr>
                <w:noProof/>
                <w:webHidden/>
              </w:rPr>
              <w:tab/>
            </w:r>
            <w:r>
              <w:rPr>
                <w:noProof/>
                <w:webHidden/>
              </w:rPr>
              <w:fldChar w:fldCharType="begin"/>
            </w:r>
            <w:r>
              <w:rPr>
                <w:noProof/>
                <w:webHidden/>
              </w:rPr>
              <w:instrText xml:space="preserve"> PAGEREF _Toc61343519 \h </w:instrText>
            </w:r>
            <w:r>
              <w:rPr>
                <w:noProof/>
                <w:webHidden/>
              </w:rPr>
            </w:r>
            <w:r>
              <w:rPr>
                <w:noProof/>
                <w:webHidden/>
              </w:rPr>
              <w:fldChar w:fldCharType="separate"/>
            </w:r>
            <w:r>
              <w:rPr>
                <w:noProof/>
                <w:webHidden/>
              </w:rPr>
              <w:t>8</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0" w:history="1">
            <w:r w:rsidRPr="000D10E7">
              <w:rPr>
                <w:rStyle w:val="Hyperlink"/>
                <w:noProof/>
                <w:lang w:val="en-GB"/>
              </w:rPr>
              <w:t>Liquidity Ratios</w:t>
            </w:r>
            <w:r>
              <w:rPr>
                <w:noProof/>
                <w:webHidden/>
              </w:rPr>
              <w:tab/>
            </w:r>
            <w:r>
              <w:rPr>
                <w:noProof/>
                <w:webHidden/>
              </w:rPr>
              <w:fldChar w:fldCharType="begin"/>
            </w:r>
            <w:r>
              <w:rPr>
                <w:noProof/>
                <w:webHidden/>
              </w:rPr>
              <w:instrText xml:space="preserve"> PAGEREF _Toc61343520 \h </w:instrText>
            </w:r>
            <w:r>
              <w:rPr>
                <w:noProof/>
                <w:webHidden/>
              </w:rPr>
            </w:r>
            <w:r>
              <w:rPr>
                <w:noProof/>
                <w:webHidden/>
              </w:rPr>
              <w:fldChar w:fldCharType="separate"/>
            </w:r>
            <w:r>
              <w:rPr>
                <w:noProof/>
                <w:webHidden/>
              </w:rPr>
              <w:t>9</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1" w:history="1">
            <w:r w:rsidRPr="000D10E7">
              <w:rPr>
                <w:rStyle w:val="Hyperlink"/>
                <w:noProof/>
                <w:lang w:val="en-GB"/>
              </w:rPr>
              <w:t>Valuation Ratios</w:t>
            </w:r>
            <w:r>
              <w:rPr>
                <w:noProof/>
                <w:webHidden/>
              </w:rPr>
              <w:tab/>
            </w:r>
            <w:r>
              <w:rPr>
                <w:noProof/>
                <w:webHidden/>
              </w:rPr>
              <w:fldChar w:fldCharType="begin"/>
            </w:r>
            <w:r>
              <w:rPr>
                <w:noProof/>
                <w:webHidden/>
              </w:rPr>
              <w:instrText xml:space="preserve"> PAGEREF _Toc61343521 \h </w:instrText>
            </w:r>
            <w:r>
              <w:rPr>
                <w:noProof/>
                <w:webHidden/>
              </w:rPr>
            </w:r>
            <w:r>
              <w:rPr>
                <w:noProof/>
                <w:webHidden/>
              </w:rPr>
              <w:fldChar w:fldCharType="separate"/>
            </w:r>
            <w:r>
              <w:rPr>
                <w:noProof/>
                <w:webHidden/>
              </w:rPr>
              <w:t>10</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2" w:history="1">
            <w:r w:rsidRPr="000D10E7">
              <w:rPr>
                <w:rStyle w:val="Hyperlink"/>
                <w:noProof/>
                <w:lang w:val="en-GB"/>
              </w:rPr>
              <w:t>Activity Ratio</w:t>
            </w:r>
            <w:r>
              <w:rPr>
                <w:noProof/>
                <w:webHidden/>
              </w:rPr>
              <w:tab/>
            </w:r>
            <w:r>
              <w:rPr>
                <w:noProof/>
                <w:webHidden/>
              </w:rPr>
              <w:fldChar w:fldCharType="begin"/>
            </w:r>
            <w:r>
              <w:rPr>
                <w:noProof/>
                <w:webHidden/>
              </w:rPr>
              <w:instrText xml:space="preserve"> PAGEREF _Toc61343522 \h </w:instrText>
            </w:r>
            <w:r>
              <w:rPr>
                <w:noProof/>
                <w:webHidden/>
              </w:rPr>
            </w:r>
            <w:r>
              <w:rPr>
                <w:noProof/>
                <w:webHidden/>
              </w:rPr>
              <w:fldChar w:fldCharType="separate"/>
            </w:r>
            <w:r>
              <w:rPr>
                <w:noProof/>
                <w:webHidden/>
              </w:rPr>
              <w:t>12</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3" w:history="1">
            <w:r w:rsidRPr="000D10E7">
              <w:rPr>
                <w:rStyle w:val="Hyperlink"/>
                <w:noProof/>
                <w:lang w:val="en-GB"/>
              </w:rPr>
              <w:t>Recommendation</w:t>
            </w:r>
            <w:r>
              <w:rPr>
                <w:noProof/>
                <w:webHidden/>
              </w:rPr>
              <w:tab/>
            </w:r>
            <w:r>
              <w:rPr>
                <w:noProof/>
                <w:webHidden/>
              </w:rPr>
              <w:fldChar w:fldCharType="begin"/>
            </w:r>
            <w:r>
              <w:rPr>
                <w:noProof/>
                <w:webHidden/>
              </w:rPr>
              <w:instrText xml:space="preserve"> PAGEREF _Toc61343523 \h </w:instrText>
            </w:r>
            <w:r>
              <w:rPr>
                <w:noProof/>
                <w:webHidden/>
              </w:rPr>
            </w:r>
            <w:r>
              <w:rPr>
                <w:noProof/>
                <w:webHidden/>
              </w:rPr>
              <w:fldChar w:fldCharType="separate"/>
            </w:r>
            <w:r>
              <w:rPr>
                <w:noProof/>
                <w:webHidden/>
              </w:rPr>
              <w:t>13</w:t>
            </w:r>
            <w:r>
              <w:rPr>
                <w:noProof/>
                <w:webHidden/>
              </w:rPr>
              <w:fldChar w:fldCharType="end"/>
            </w:r>
          </w:hyperlink>
        </w:p>
        <w:p w:rsidR="00510928" w:rsidRDefault="00510928">
          <w:pPr>
            <w:pStyle w:val="TOC1"/>
            <w:tabs>
              <w:tab w:val="right" w:leader="dot" w:pos="9350"/>
            </w:tabs>
            <w:rPr>
              <w:b w:val="0"/>
              <w:bCs w:val="0"/>
              <w:i w:val="0"/>
              <w:iCs w:val="0"/>
              <w:noProof/>
              <w:lang w:val="en-GB" w:eastAsia="en-GB"/>
            </w:rPr>
          </w:pPr>
          <w:hyperlink w:anchor="_Toc61343524" w:history="1">
            <w:r w:rsidRPr="000D10E7">
              <w:rPr>
                <w:rStyle w:val="Hyperlink"/>
                <w:noProof/>
                <w:lang w:val="en-GB"/>
              </w:rPr>
              <w:t>Investment Appraisal Technique</w:t>
            </w:r>
            <w:r>
              <w:rPr>
                <w:noProof/>
                <w:webHidden/>
              </w:rPr>
              <w:tab/>
            </w:r>
            <w:r>
              <w:rPr>
                <w:noProof/>
                <w:webHidden/>
              </w:rPr>
              <w:fldChar w:fldCharType="begin"/>
            </w:r>
            <w:r>
              <w:rPr>
                <w:noProof/>
                <w:webHidden/>
              </w:rPr>
              <w:instrText xml:space="preserve"> PAGEREF _Toc61343524 \h </w:instrText>
            </w:r>
            <w:r>
              <w:rPr>
                <w:noProof/>
                <w:webHidden/>
              </w:rPr>
            </w:r>
            <w:r>
              <w:rPr>
                <w:noProof/>
                <w:webHidden/>
              </w:rPr>
              <w:fldChar w:fldCharType="separate"/>
            </w:r>
            <w:r>
              <w:rPr>
                <w:noProof/>
                <w:webHidden/>
              </w:rPr>
              <w:t>13</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5" w:history="1">
            <w:r w:rsidRPr="000D10E7">
              <w:rPr>
                <w:rStyle w:val="Hyperlink"/>
                <w:rFonts w:cs="Times New Roman"/>
                <w:noProof/>
                <w:lang w:val="en-GB"/>
              </w:rPr>
              <w:t xml:space="preserve">1. </w:t>
            </w:r>
            <w:r w:rsidRPr="000D10E7">
              <w:rPr>
                <w:rStyle w:val="Hyperlink"/>
                <w:noProof/>
                <w:lang w:val="en-GB"/>
              </w:rPr>
              <w:t>Calculation of Payback Period (PBP), Net Present Value (NPV) and Accounting Rate of Return (ARR):</w:t>
            </w:r>
            <w:r>
              <w:rPr>
                <w:noProof/>
                <w:webHidden/>
              </w:rPr>
              <w:tab/>
            </w:r>
            <w:r>
              <w:rPr>
                <w:noProof/>
                <w:webHidden/>
              </w:rPr>
              <w:fldChar w:fldCharType="begin"/>
            </w:r>
            <w:r>
              <w:rPr>
                <w:noProof/>
                <w:webHidden/>
              </w:rPr>
              <w:instrText xml:space="preserve"> PAGEREF _Toc61343525 \h </w:instrText>
            </w:r>
            <w:r>
              <w:rPr>
                <w:noProof/>
                <w:webHidden/>
              </w:rPr>
            </w:r>
            <w:r>
              <w:rPr>
                <w:noProof/>
                <w:webHidden/>
              </w:rPr>
              <w:fldChar w:fldCharType="separate"/>
            </w:r>
            <w:r>
              <w:rPr>
                <w:noProof/>
                <w:webHidden/>
              </w:rPr>
              <w:t>13</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26" w:history="1">
            <w:r w:rsidRPr="000D10E7">
              <w:rPr>
                <w:rStyle w:val="Hyperlink"/>
                <w:rFonts w:cs="Times New Roman"/>
                <w:noProof/>
                <w:lang w:val="en-GB"/>
              </w:rPr>
              <w:t xml:space="preserve">2. </w:t>
            </w:r>
            <w:r w:rsidRPr="000D10E7">
              <w:rPr>
                <w:rStyle w:val="Hyperlink"/>
                <w:noProof/>
                <w:lang w:val="en-GB"/>
              </w:rPr>
              <w:t>Advantages and Disadvantages of Accounting Rate of Return (ARR), Net Present Value (NPV) and Payback Period (PBP) techniques:</w:t>
            </w:r>
            <w:r>
              <w:rPr>
                <w:noProof/>
                <w:webHidden/>
              </w:rPr>
              <w:tab/>
            </w:r>
            <w:r>
              <w:rPr>
                <w:noProof/>
                <w:webHidden/>
              </w:rPr>
              <w:fldChar w:fldCharType="begin"/>
            </w:r>
            <w:r>
              <w:rPr>
                <w:noProof/>
                <w:webHidden/>
              </w:rPr>
              <w:instrText xml:space="preserve"> PAGEREF _Toc61343526 \h </w:instrText>
            </w:r>
            <w:r>
              <w:rPr>
                <w:noProof/>
                <w:webHidden/>
              </w:rPr>
            </w:r>
            <w:r>
              <w:rPr>
                <w:noProof/>
                <w:webHidden/>
              </w:rPr>
              <w:fldChar w:fldCharType="separate"/>
            </w:r>
            <w:r>
              <w:rPr>
                <w:noProof/>
                <w:webHidden/>
              </w:rPr>
              <w:t>15</w:t>
            </w:r>
            <w:r>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27" w:history="1">
            <w:r w:rsidRPr="000D10E7">
              <w:rPr>
                <w:rStyle w:val="Hyperlink"/>
                <w:noProof/>
                <w:lang w:val="en-GB"/>
              </w:rPr>
              <w:t>Net Present Value -</w:t>
            </w:r>
            <w:r>
              <w:rPr>
                <w:noProof/>
                <w:webHidden/>
              </w:rPr>
              <w:tab/>
            </w:r>
            <w:r>
              <w:rPr>
                <w:noProof/>
                <w:webHidden/>
              </w:rPr>
              <w:fldChar w:fldCharType="begin"/>
            </w:r>
            <w:r>
              <w:rPr>
                <w:noProof/>
                <w:webHidden/>
              </w:rPr>
              <w:instrText xml:space="preserve"> PAGEREF _Toc61343527 \h </w:instrText>
            </w:r>
            <w:r>
              <w:rPr>
                <w:noProof/>
                <w:webHidden/>
              </w:rPr>
            </w:r>
            <w:r>
              <w:rPr>
                <w:noProof/>
                <w:webHidden/>
              </w:rPr>
              <w:fldChar w:fldCharType="separate"/>
            </w:r>
            <w:r>
              <w:rPr>
                <w:noProof/>
                <w:webHidden/>
              </w:rPr>
              <w:t>15</w:t>
            </w:r>
            <w:r>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28" w:history="1">
            <w:r w:rsidRPr="000D10E7">
              <w:rPr>
                <w:rStyle w:val="Hyperlink"/>
                <w:noProof/>
                <w:lang w:val="en-GB"/>
              </w:rPr>
              <w:t>Payback Period -</w:t>
            </w:r>
            <w:r>
              <w:rPr>
                <w:noProof/>
                <w:webHidden/>
              </w:rPr>
              <w:tab/>
            </w:r>
            <w:r>
              <w:rPr>
                <w:noProof/>
                <w:webHidden/>
              </w:rPr>
              <w:fldChar w:fldCharType="begin"/>
            </w:r>
            <w:r>
              <w:rPr>
                <w:noProof/>
                <w:webHidden/>
              </w:rPr>
              <w:instrText xml:space="preserve"> PAGEREF _Toc61343528 \h </w:instrText>
            </w:r>
            <w:r>
              <w:rPr>
                <w:noProof/>
                <w:webHidden/>
              </w:rPr>
            </w:r>
            <w:r>
              <w:rPr>
                <w:noProof/>
                <w:webHidden/>
              </w:rPr>
              <w:fldChar w:fldCharType="separate"/>
            </w:r>
            <w:r>
              <w:rPr>
                <w:noProof/>
                <w:webHidden/>
              </w:rPr>
              <w:t>16</w:t>
            </w:r>
            <w:r>
              <w:rPr>
                <w:noProof/>
                <w:webHidden/>
              </w:rPr>
              <w:fldChar w:fldCharType="end"/>
            </w:r>
          </w:hyperlink>
        </w:p>
        <w:p w:rsidR="00510928" w:rsidRDefault="00510928">
          <w:pPr>
            <w:pStyle w:val="TOC3"/>
            <w:tabs>
              <w:tab w:val="right" w:leader="dot" w:pos="9350"/>
            </w:tabs>
            <w:rPr>
              <w:noProof/>
              <w:sz w:val="24"/>
              <w:szCs w:val="24"/>
              <w:lang w:val="en-GB" w:eastAsia="en-GB"/>
            </w:rPr>
          </w:pPr>
          <w:hyperlink w:anchor="_Toc61343529" w:history="1">
            <w:r w:rsidRPr="000D10E7">
              <w:rPr>
                <w:rStyle w:val="Hyperlink"/>
                <w:noProof/>
                <w:lang w:val="en-GB"/>
              </w:rPr>
              <w:t>Accounting Rate of Return -</w:t>
            </w:r>
            <w:r>
              <w:rPr>
                <w:noProof/>
                <w:webHidden/>
              </w:rPr>
              <w:tab/>
            </w:r>
            <w:r>
              <w:rPr>
                <w:noProof/>
                <w:webHidden/>
              </w:rPr>
              <w:fldChar w:fldCharType="begin"/>
            </w:r>
            <w:r>
              <w:rPr>
                <w:noProof/>
                <w:webHidden/>
              </w:rPr>
              <w:instrText xml:space="preserve"> PAGEREF _Toc61343529 \h </w:instrText>
            </w:r>
            <w:r>
              <w:rPr>
                <w:noProof/>
                <w:webHidden/>
              </w:rPr>
            </w:r>
            <w:r>
              <w:rPr>
                <w:noProof/>
                <w:webHidden/>
              </w:rPr>
              <w:fldChar w:fldCharType="separate"/>
            </w:r>
            <w:r>
              <w:rPr>
                <w:noProof/>
                <w:webHidden/>
              </w:rPr>
              <w:t>17</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30" w:history="1">
            <w:r w:rsidRPr="000D10E7">
              <w:rPr>
                <w:rStyle w:val="Hyperlink"/>
                <w:noProof/>
                <w:lang w:val="en-GB"/>
              </w:rPr>
              <w:t>Conclusion</w:t>
            </w:r>
            <w:r>
              <w:rPr>
                <w:noProof/>
                <w:webHidden/>
              </w:rPr>
              <w:tab/>
            </w:r>
            <w:r>
              <w:rPr>
                <w:noProof/>
                <w:webHidden/>
              </w:rPr>
              <w:fldChar w:fldCharType="begin"/>
            </w:r>
            <w:r>
              <w:rPr>
                <w:noProof/>
                <w:webHidden/>
              </w:rPr>
              <w:instrText xml:space="preserve"> PAGEREF _Toc61343530 \h </w:instrText>
            </w:r>
            <w:r>
              <w:rPr>
                <w:noProof/>
                <w:webHidden/>
              </w:rPr>
            </w:r>
            <w:r>
              <w:rPr>
                <w:noProof/>
                <w:webHidden/>
              </w:rPr>
              <w:fldChar w:fldCharType="separate"/>
            </w:r>
            <w:r>
              <w:rPr>
                <w:noProof/>
                <w:webHidden/>
              </w:rPr>
              <w:t>18</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31" w:history="1">
            <w:r w:rsidRPr="000D10E7">
              <w:rPr>
                <w:rStyle w:val="Hyperlink"/>
                <w:noProof/>
                <w:lang w:val="en-GB"/>
              </w:rPr>
              <w:t>References</w:t>
            </w:r>
            <w:r>
              <w:rPr>
                <w:noProof/>
                <w:webHidden/>
              </w:rPr>
              <w:tab/>
            </w:r>
            <w:r>
              <w:rPr>
                <w:noProof/>
                <w:webHidden/>
              </w:rPr>
              <w:fldChar w:fldCharType="begin"/>
            </w:r>
            <w:r>
              <w:rPr>
                <w:noProof/>
                <w:webHidden/>
              </w:rPr>
              <w:instrText xml:space="preserve"> PAGEREF _Toc61343531 \h </w:instrText>
            </w:r>
            <w:r>
              <w:rPr>
                <w:noProof/>
                <w:webHidden/>
              </w:rPr>
            </w:r>
            <w:r>
              <w:rPr>
                <w:noProof/>
                <w:webHidden/>
              </w:rPr>
              <w:fldChar w:fldCharType="separate"/>
            </w:r>
            <w:r>
              <w:rPr>
                <w:noProof/>
                <w:webHidden/>
              </w:rPr>
              <w:t>19</w:t>
            </w:r>
            <w:r>
              <w:rPr>
                <w:noProof/>
                <w:webHidden/>
              </w:rPr>
              <w:fldChar w:fldCharType="end"/>
            </w:r>
          </w:hyperlink>
        </w:p>
        <w:p w:rsidR="00510928" w:rsidRDefault="00510928">
          <w:pPr>
            <w:pStyle w:val="TOC2"/>
            <w:tabs>
              <w:tab w:val="right" w:leader="dot" w:pos="9350"/>
            </w:tabs>
            <w:rPr>
              <w:b w:val="0"/>
              <w:bCs w:val="0"/>
              <w:noProof/>
              <w:sz w:val="24"/>
              <w:szCs w:val="24"/>
              <w:lang w:val="en-GB" w:eastAsia="en-GB"/>
            </w:rPr>
          </w:pPr>
          <w:hyperlink w:anchor="_Toc61343532" w:history="1">
            <w:r w:rsidRPr="000D10E7">
              <w:rPr>
                <w:rStyle w:val="Hyperlink"/>
                <w:noProof/>
                <w:lang w:val="en-GB"/>
              </w:rPr>
              <w:t>Appendix</w:t>
            </w:r>
            <w:r>
              <w:rPr>
                <w:noProof/>
                <w:webHidden/>
              </w:rPr>
              <w:tab/>
            </w:r>
            <w:r>
              <w:rPr>
                <w:noProof/>
                <w:webHidden/>
              </w:rPr>
              <w:fldChar w:fldCharType="begin"/>
            </w:r>
            <w:r>
              <w:rPr>
                <w:noProof/>
                <w:webHidden/>
              </w:rPr>
              <w:instrText xml:space="preserve"> PAGEREF _Toc61343532 \h </w:instrText>
            </w:r>
            <w:r>
              <w:rPr>
                <w:noProof/>
                <w:webHidden/>
              </w:rPr>
            </w:r>
            <w:r>
              <w:rPr>
                <w:noProof/>
                <w:webHidden/>
              </w:rPr>
              <w:fldChar w:fldCharType="separate"/>
            </w:r>
            <w:r>
              <w:rPr>
                <w:noProof/>
                <w:webHidden/>
              </w:rPr>
              <w:t>21</w:t>
            </w:r>
            <w:r>
              <w:rPr>
                <w:noProof/>
                <w:webHidden/>
              </w:rPr>
              <w:fldChar w:fldCharType="end"/>
            </w:r>
          </w:hyperlink>
        </w:p>
        <w:p w:rsidR="0049326F" w:rsidRPr="002770B0" w:rsidRDefault="0049326F" w:rsidP="00510928">
          <w:pPr>
            <w:jc w:val="both"/>
            <w:rPr>
              <w:lang w:val="en-GB"/>
            </w:rPr>
          </w:pPr>
          <w:r w:rsidRPr="002770B0">
            <w:rPr>
              <w:b/>
              <w:bCs/>
              <w:noProof/>
              <w:lang w:val="en-GB"/>
            </w:rPr>
            <w:fldChar w:fldCharType="end"/>
          </w:r>
        </w:p>
      </w:sdtContent>
    </w:sdt>
    <w:p w:rsidR="00BD4A4F" w:rsidRPr="002770B0" w:rsidRDefault="00BD4A4F" w:rsidP="00510928">
      <w:pPr>
        <w:spacing w:line="360" w:lineRule="auto"/>
        <w:jc w:val="both"/>
        <w:rPr>
          <w:rFonts w:cs="Times New Roman"/>
          <w:b/>
          <w:szCs w:val="24"/>
          <w:lang w:val="en-GB"/>
        </w:rPr>
      </w:pPr>
    </w:p>
    <w:p w:rsidR="00BD4A4F" w:rsidRPr="002770B0" w:rsidRDefault="00BD4A4F" w:rsidP="00510928">
      <w:pPr>
        <w:spacing w:line="360" w:lineRule="auto"/>
        <w:jc w:val="both"/>
        <w:rPr>
          <w:rFonts w:cs="Times New Roman"/>
          <w:b/>
          <w:szCs w:val="24"/>
          <w:lang w:val="en-GB"/>
        </w:rPr>
      </w:pPr>
      <w:r w:rsidRPr="002770B0">
        <w:rPr>
          <w:rFonts w:cs="Times New Roman"/>
          <w:b/>
          <w:szCs w:val="24"/>
          <w:lang w:val="en-GB"/>
        </w:rPr>
        <w:br w:type="page"/>
      </w:r>
    </w:p>
    <w:p w:rsidR="00BD4A4F" w:rsidRPr="002770B0" w:rsidRDefault="00BD4A4F" w:rsidP="00510928">
      <w:pPr>
        <w:pStyle w:val="Heading1"/>
        <w:jc w:val="both"/>
        <w:rPr>
          <w:lang w:val="en-GB"/>
        </w:rPr>
      </w:pPr>
      <w:bookmarkStart w:id="0" w:name="_Toc61343512"/>
      <w:r w:rsidRPr="002770B0">
        <w:rPr>
          <w:lang w:val="en-GB"/>
        </w:rPr>
        <w:lastRenderedPageBreak/>
        <w:t>History of the Company</w:t>
      </w:r>
      <w:bookmarkEnd w:id="0"/>
    </w:p>
    <w:p w:rsidR="00837082" w:rsidRPr="002770B0" w:rsidRDefault="00837082" w:rsidP="00510928">
      <w:pPr>
        <w:pStyle w:val="Heading3"/>
        <w:jc w:val="both"/>
        <w:rPr>
          <w:lang w:val="en-GB"/>
        </w:rPr>
      </w:pPr>
      <w:bookmarkStart w:id="1" w:name="_Toc61343513"/>
      <w:r w:rsidRPr="002770B0">
        <w:rPr>
          <w:lang w:val="en-GB"/>
        </w:rPr>
        <w:t>Introduction</w:t>
      </w:r>
      <w:bookmarkEnd w:id="1"/>
    </w:p>
    <w:p w:rsidR="00837082" w:rsidRPr="002770B0" w:rsidRDefault="00173D16" w:rsidP="00510928">
      <w:pPr>
        <w:spacing w:line="360" w:lineRule="auto"/>
        <w:jc w:val="both"/>
        <w:rPr>
          <w:rFonts w:cs="Times New Roman"/>
          <w:szCs w:val="24"/>
          <w:lang w:val="en-GB"/>
        </w:rPr>
      </w:pPr>
      <w:r w:rsidRPr="00510928">
        <w:rPr>
          <w:rFonts w:cs="Times New Roman"/>
          <w:szCs w:val="24"/>
          <w:lang w:val="en-GB"/>
        </w:rPr>
        <w:t>The largest aerospace company in the world, is Boeing, an American Multinational Corporation</w:t>
      </w:r>
      <w:r w:rsidR="00510928" w:rsidRPr="00510928">
        <w:rPr>
          <w:rFonts w:cs="Times New Roman"/>
          <w:szCs w:val="24"/>
          <w:lang w:val="en-GB"/>
        </w:rPr>
        <w:t>, which is also</w:t>
      </w:r>
      <w:r w:rsidR="00510928">
        <w:rPr>
          <w:rFonts w:cs="Times New Roman"/>
          <w:szCs w:val="24"/>
          <w:lang w:val="en-GB"/>
        </w:rPr>
        <w:t xml:space="preserve"> the leading </w:t>
      </w:r>
      <w:r w:rsidR="00BC18BC" w:rsidRPr="002770B0">
        <w:rPr>
          <w:rFonts w:cs="Times New Roman"/>
          <w:szCs w:val="24"/>
          <w:lang w:val="en-GB"/>
        </w:rPr>
        <w:t xml:space="preserve">manufacturer of space and security system, </w:t>
      </w:r>
      <w:r w:rsidRPr="002770B0">
        <w:rPr>
          <w:rFonts w:cs="Times New Roman"/>
          <w:szCs w:val="24"/>
          <w:lang w:val="en-GB"/>
        </w:rPr>
        <w:t>defence</w:t>
      </w:r>
      <w:r w:rsidR="00BC18BC" w:rsidRPr="002770B0">
        <w:rPr>
          <w:rFonts w:cs="Times New Roman"/>
          <w:szCs w:val="24"/>
          <w:lang w:val="en-GB"/>
        </w:rPr>
        <w:t>, commercial jetliners and service provider of aftermarket support. It operates in more than 150 countries</w:t>
      </w:r>
      <w:r w:rsidR="003216D5" w:rsidRPr="002770B0">
        <w:rPr>
          <w:rFonts w:cs="Times New Roman"/>
          <w:szCs w:val="24"/>
          <w:lang w:val="en-GB"/>
        </w:rPr>
        <w:t xml:space="preserve"> (Wood and Wood, 2002)</w:t>
      </w:r>
      <w:r w:rsidR="000D786B" w:rsidRPr="002770B0">
        <w:rPr>
          <w:rFonts w:cs="Times New Roman"/>
          <w:szCs w:val="24"/>
          <w:lang w:val="en-GB"/>
        </w:rPr>
        <w:t>.</w:t>
      </w:r>
    </w:p>
    <w:p w:rsidR="000D786B" w:rsidRPr="002770B0" w:rsidRDefault="000D786B" w:rsidP="00510928">
      <w:pPr>
        <w:spacing w:line="360" w:lineRule="auto"/>
        <w:jc w:val="both"/>
        <w:rPr>
          <w:rFonts w:cs="Times New Roman"/>
          <w:szCs w:val="24"/>
          <w:lang w:val="en-GB"/>
        </w:rPr>
      </w:pPr>
      <w:r w:rsidRPr="002770B0">
        <w:rPr>
          <w:rFonts w:cs="Times New Roman"/>
          <w:szCs w:val="24"/>
          <w:lang w:val="en-GB"/>
        </w:rPr>
        <w:t xml:space="preserve">It was founded by </w:t>
      </w:r>
      <w:r w:rsidR="007D5A03" w:rsidRPr="002770B0">
        <w:rPr>
          <w:rFonts w:cs="Times New Roman"/>
          <w:szCs w:val="24"/>
          <w:lang w:val="en-GB"/>
        </w:rPr>
        <w:t xml:space="preserve">William Boeing in Seattle in Washington on July 15, 1916. Then a merger took place between Boeing and McDonnell Douglas on August 1, 1997. The corporate headquarter </w:t>
      </w:r>
      <w:r w:rsidR="00366405" w:rsidRPr="002770B0">
        <w:rPr>
          <w:rFonts w:cs="Times New Roman"/>
          <w:szCs w:val="24"/>
          <w:lang w:val="en-GB"/>
        </w:rPr>
        <w:t xml:space="preserve">is situated in Chicago, </w:t>
      </w:r>
      <w:r w:rsidR="00E766A9" w:rsidRPr="002770B0">
        <w:rPr>
          <w:rFonts w:cs="Times New Roman"/>
          <w:szCs w:val="24"/>
          <w:lang w:val="en-GB"/>
        </w:rPr>
        <w:t>Illinois</w:t>
      </w:r>
      <w:r w:rsidR="003216D5" w:rsidRPr="002770B0">
        <w:rPr>
          <w:rFonts w:cs="Times New Roman"/>
          <w:szCs w:val="24"/>
          <w:lang w:val="en-GB"/>
        </w:rPr>
        <w:t xml:space="preserve"> (Wood and Wood, 2002)</w:t>
      </w:r>
      <w:r w:rsidR="00366405" w:rsidRPr="002770B0">
        <w:rPr>
          <w:rFonts w:cs="Times New Roman"/>
          <w:szCs w:val="24"/>
          <w:lang w:val="en-GB"/>
        </w:rPr>
        <w:t xml:space="preserve">. </w:t>
      </w:r>
    </w:p>
    <w:p w:rsidR="00366405" w:rsidRPr="002770B0" w:rsidRDefault="00366405" w:rsidP="00510928">
      <w:pPr>
        <w:spacing w:line="360" w:lineRule="auto"/>
        <w:jc w:val="both"/>
        <w:rPr>
          <w:rFonts w:cs="Times New Roman"/>
          <w:szCs w:val="24"/>
          <w:lang w:val="en-GB"/>
        </w:rPr>
      </w:pPr>
      <w:r w:rsidRPr="002770B0">
        <w:rPr>
          <w:rFonts w:cs="Times New Roman"/>
          <w:szCs w:val="24"/>
          <w:lang w:val="en-GB"/>
        </w:rPr>
        <w:t xml:space="preserve">In the year 2018 and 2019 two Boeing 737 MAX narrow-body passenger airplanes met fatal crashes which disrupted the global reputation </w:t>
      </w:r>
      <w:r w:rsidR="00495292" w:rsidRPr="002770B0">
        <w:rPr>
          <w:rFonts w:cs="Times New Roman"/>
          <w:szCs w:val="24"/>
          <w:lang w:val="en-GB"/>
        </w:rPr>
        <w:t xml:space="preserve">of the company. After the crashes commercial business and </w:t>
      </w:r>
      <w:r w:rsidR="007D0979" w:rsidRPr="002770B0">
        <w:rPr>
          <w:rFonts w:cs="Times New Roman"/>
          <w:szCs w:val="24"/>
          <w:lang w:val="en-GB"/>
        </w:rPr>
        <w:t xml:space="preserve">financial rating of the company, it </w:t>
      </w:r>
      <w:r w:rsidR="00495292" w:rsidRPr="002770B0">
        <w:rPr>
          <w:rFonts w:cs="Times New Roman"/>
          <w:szCs w:val="24"/>
          <w:lang w:val="en-GB"/>
        </w:rPr>
        <w:t>suffered largely</w:t>
      </w:r>
      <w:r w:rsidR="007D0979" w:rsidRPr="002770B0">
        <w:rPr>
          <w:rFonts w:cs="Times New Roman"/>
          <w:szCs w:val="24"/>
          <w:lang w:val="en-GB"/>
        </w:rPr>
        <w:t xml:space="preserve"> (Cruz and de Oliveira Dias, 2020)</w:t>
      </w:r>
      <w:r w:rsidR="00495292" w:rsidRPr="002770B0">
        <w:rPr>
          <w:rFonts w:cs="Times New Roman"/>
          <w:szCs w:val="24"/>
          <w:lang w:val="en-GB"/>
        </w:rPr>
        <w:t>. The company announced suspending the production of 737 Max after the two fatal crashes from January 2020</w:t>
      </w:r>
      <w:r w:rsidR="00E766A9" w:rsidRPr="002770B0">
        <w:rPr>
          <w:rFonts w:cs="Times New Roman"/>
          <w:szCs w:val="24"/>
          <w:lang w:val="en-GB"/>
        </w:rPr>
        <w:t>.</w:t>
      </w:r>
    </w:p>
    <w:p w:rsidR="00E766A9" w:rsidRPr="002770B0" w:rsidRDefault="00E766A9" w:rsidP="00510928">
      <w:pPr>
        <w:pStyle w:val="Heading3"/>
        <w:jc w:val="both"/>
        <w:rPr>
          <w:lang w:val="en-GB"/>
        </w:rPr>
      </w:pPr>
      <w:bookmarkStart w:id="2" w:name="_Toc61343514"/>
      <w:r w:rsidRPr="002770B0">
        <w:rPr>
          <w:lang w:val="en-GB"/>
        </w:rPr>
        <w:t>Evolution of the company through pandemic</w:t>
      </w:r>
      <w:bookmarkEnd w:id="2"/>
    </w:p>
    <w:p w:rsidR="00495292" w:rsidRPr="002770B0" w:rsidRDefault="00495292" w:rsidP="00510928">
      <w:pPr>
        <w:spacing w:line="360" w:lineRule="auto"/>
        <w:jc w:val="both"/>
        <w:rPr>
          <w:rFonts w:cs="Times New Roman"/>
          <w:szCs w:val="24"/>
          <w:lang w:val="en-GB"/>
        </w:rPr>
      </w:pPr>
      <w:r w:rsidRPr="002770B0">
        <w:rPr>
          <w:rFonts w:cs="Times New Roman"/>
          <w:szCs w:val="24"/>
          <w:lang w:val="en-GB"/>
        </w:rPr>
        <w:t>The company also had to cut over 12,000 jobs in May 2020 due to the COVID-19 Pandemic. The company reported a loss of $2.4 billion as the services being terminated during the pandemic</w:t>
      </w:r>
      <w:r w:rsidR="007A6CE3" w:rsidRPr="002770B0">
        <w:rPr>
          <w:rFonts w:cs="Times New Roman"/>
          <w:szCs w:val="24"/>
          <w:lang w:val="en-GB"/>
        </w:rPr>
        <w:t xml:space="preserve"> (The Economic Times, 2020)</w:t>
      </w:r>
      <w:r w:rsidRPr="002770B0">
        <w:rPr>
          <w:rFonts w:cs="Times New Roman"/>
          <w:szCs w:val="24"/>
          <w:lang w:val="en-GB"/>
        </w:rPr>
        <w:t xml:space="preserve">. </w:t>
      </w:r>
      <w:r w:rsidR="00B51E7B" w:rsidRPr="002770B0">
        <w:rPr>
          <w:rFonts w:cs="Times New Roman"/>
          <w:szCs w:val="24"/>
          <w:lang w:val="en-GB"/>
        </w:rPr>
        <w:t>As the prime contractor for the International Space Station by the National Aeronautics and Space Administration's NASA, Boeing leads and incorporates the works of ISS participants from outside the U.S., including several large U.S. aerospace firms and hundreds of smaller suppliers</w:t>
      </w:r>
      <w:r w:rsidR="007A6CE3" w:rsidRPr="002770B0">
        <w:rPr>
          <w:rFonts w:cs="Times New Roman"/>
          <w:szCs w:val="24"/>
          <w:lang w:val="en-GB"/>
        </w:rPr>
        <w:t xml:space="preserve"> (The Economic Times, 2020)</w:t>
      </w:r>
      <w:r w:rsidR="00B51E7B" w:rsidRPr="002770B0">
        <w:rPr>
          <w:rFonts w:cs="Times New Roman"/>
          <w:szCs w:val="24"/>
          <w:lang w:val="en-GB"/>
        </w:rPr>
        <w:t xml:space="preserve">. Countries. Countries. The partnerships in the multinational Sea Launch Company and </w:t>
      </w:r>
      <w:r w:rsidR="00E766A9" w:rsidRPr="002770B0">
        <w:rPr>
          <w:rFonts w:cs="Times New Roman"/>
          <w:szCs w:val="24"/>
          <w:lang w:val="en-GB"/>
        </w:rPr>
        <w:t>Teleferic</w:t>
      </w:r>
      <w:r w:rsidR="00B51E7B" w:rsidRPr="002770B0">
        <w:rPr>
          <w:rFonts w:cs="Times New Roman"/>
          <w:szCs w:val="24"/>
          <w:lang w:val="en-GB"/>
        </w:rPr>
        <w:t xml:space="preserve"> consortium formed to create an internet-like service on satellite are part of its involvement in commercial spatial growth. The </w:t>
      </w:r>
      <w:r w:rsidR="00E766A9" w:rsidRPr="002770B0">
        <w:rPr>
          <w:rFonts w:cs="Times New Roman"/>
          <w:szCs w:val="24"/>
          <w:lang w:val="en-GB"/>
        </w:rPr>
        <w:t>Navistar</w:t>
      </w:r>
      <w:r w:rsidR="00B51E7B" w:rsidRPr="002770B0">
        <w:rPr>
          <w:rFonts w:cs="Times New Roman"/>
          <w:szCs w:val="24"/>
          <w:lang w:val="en-GB"/>
        </w:rPr>
        <w:t xml:space="preserve"> Global Positioning System makes satellites (GPS). Boeing employed nearly 150,500 workers in 65 countries and 27 United States in 2016</w:t>
      </w:r>
      <w:r w:rsidR="007A6CE3" w:rsidRPr="002770B0">
        <w:rPr>
          <w:rFonts w:cs="Times New Roman"/>
          <w:szCs w:val="24"/>
          <w:lang w:val="en-GB"/>
        </w:rPr>
        <w:t xml:space="preserve"> (The Economic Times, 2020)</w:t>
      </w:r>
      <w:r w:rsidR="00B51E7B" w:rsidRPr="002770B0">
        <w:rPr>
          <w:rFonts w:cs="Times New Roman"/>
          <w:szCs w:val="24"/>
          <w:lang w:val="en-GB"/>
        </w:rPr>
        <w:t>.</w:t>
      </w:r>
    </w:p>
    <w:p w:rsidR="00C965D9" w:rsidRPr="002770B0" w:rsidRDefault="00C965D9" w:rsidP="00510928">
      <w:pPr>
        <w:spacing w:line="360" w:lineRule="auto"/>
        <w:jc w:val="both"/>
        <w:rPr>
          <w:rFonts w:cs="Times New Roman"/>
          <w:szCs w:val="24"/>
          <w:lang w:val="en-GB"/>
        </w:rPr>
      </w:pPr>
      <w:r w:rsidRPr="002770B0">
        <w:rPr>
          <w:rFonts w:cs="Times New Roman"/>
          <w:szCs w:val="24"/>
          <w:lang w:val="en-GB"/>
        </w:rPr>
        <w:t xml:space="preserve">Boeing’s business is divided into three main units of services and products – Space and Communications, Military Aircraft and Missiles and Commercial Airplanes. </w:t>
      </w:r>
      <w:r w:rsidR="00B51E7B" w:rsidRPr="002770B0">
        <w:rPr>
          <w:rFonts w:cs="Times New Roman"/>
          <w:szCs w:val="24"/>
          <w:lang w:val="en-GB"/>
        </w:rPr>
        <w:t xml:space="preserve">Boeing manufactures the launch vehicle families of Delta, the in-situ solid-rocket booster Inertial Upper Stage (IUS) and </w:t>
      </w:r>
      <w:r w:rsidR="00B51E7B" w:rsidRPr="002770B0">
        <w:rPr>
          <w:rFonts w:cs="Times New Roman"/>
          <w:szCs w:val="24"/>
          <w:lang w:val="en-GB"/>
        </w:rPr>
        <w:lastRenderedPageBreak/>
        <w:t xml:space="preserve">rocket engines for Delta launchers and others in the space- and communications sectors. It operates through United Space Alliance, a Joint Undertaking with the Lockheed </w:t>
      </w:r>
      <w:r w:rsidR="00E766A9" w:rsidRPr="002770B0">
        <w:rPr>
          <w:rFonts w:cs="Times New Roman"/>
          <w:szCs w:val="24"/>
          <w:lang w:val="en-GB"/>
        </w:rPr>
        <w:t>Martin’s</w:t>
      </w:r>
      <w:r w:rsidR="00B51E7B" w:rsidRPr="002770B0">
        <w:rPr>
          <w:rFonts w:cs="Times New Roman"/>
          <w:szCs w:val="24"/>
          <w:lang w:val="en-GB"/>
        </w:rPr>
        <w:t xml:space="preserve"> Corporation in the manufacturing, ground service and training for the American space shuttle fleet.</w:t>
      </w:r>
    </w:p>
    <w:p w:rsidR="00E766A9" w:rsidRPr="002770B0" w:rsidRDefault="00E766A9" w:rsidP="00510928">
      <w:pPr>
        <w:pStyle w:val="Heading3"/>
        <w:jc w:val="both"/>
        <w:rPr>
          <w:lang w:val="en-GB"/>
        </w:rPr>
      </w:pPr>
      <w:bookmarkStart w:id="3" w:name="_Toc61343515"/>
      <w:r w:rsidRPr="002770B0">
        <w:rPr>
          <w:lang w:val="en-GB"/>
        </w:rPr>
        <w:t>Boeing changes in the plane production</w:t>
      </w:r>
      <w:bookmarkEnd w:id="3"/>
    </w:p>
    <w:p w:rsidR="00B51E7B" w:rsidRPr="002770B0" w:rsidRDefault="00B51E7B" w:rsidP="00510928">
      <w:pPr>
        <w:spacing w:line="360" w:lineRule="auto"/>
        <w:jc w:val="both"/>
        <w:rPr>
          <w:rFonts w:cs="Times New Roman"/>
          <w:szCs w:val="24"/>
          <w:lang w:val="en-GB"/>
        </w:rPr>
      </w:pPr>
      <w:r w:rsidRPr="002770B0">
        <w:rPr>
          <w:rFonts w:cs="Times New Roman"/>
          <w:szCs w:val="24"/>
          <w:lang w:val="en-GB"/>
        </w:rPr>
        <w:t xml:space="preserve">The 737 MAX airliners grounded in all of the world after two deadly crashes of the narrow-body passenger </w:t>
      </w:r>
      <w:r w:rsidR="00C571DC" w:rsidRPr="002770B0">
        <w:rPr>
          <w:rFonts w:cs="Times New Roman"/>
          <w:szCs w:val="24"/>
          <w:lang w:val="en-GB"/>
        </w:rPr>
        <w:t>airlines</w:t>
      </w:r>
      <w:r w:rsidRPr="002770B0">
        <w:rPr>
          <w:rFonts w:cs="Times New Roman"/>
          <w:szCs w:val="24"/>
          <w:lang w:val="en-GB"/>
        </w:rPr>
        <w:t xml:space="preserve"> Boeing 737 MAX in 2018 and 2019. After these foundations Boeing suffered from the reputation and industry and the financial ranking, questioning Boeing policies, management, and the emphasis on profit and cost-effectiveness</w:t>
      </w:r>
      <w:r w:rsidR="007A6CE3" w:rsidRPr="002770B0">
        <w:rPr>
          <w:rFonts w:cs="Times New Roman"/>
          <w:szCs w:val="24"/>
          <w:lang w:val="en-GB"/>
        </w:rPr>
        <w:t xml:space="preserve"> (Cruz and de Oliveira Dias, 2020)</w:t>
      </w:r>
      <w:r w:rsidRPr="002770B0">
        <w:rPr>
          <w:rFonts w:cs="Times New Roman"/>
          <w:szCs w:val="24"/>
          <w:lang w:val="en-GB"/>
        </w:rPr>
        <w:t>. A total of 387 aircraft were grounded. On May 5, 2019, the Wall Street Journal claimed that for "about a year" before the crash in Indonesia Boeing knew about the device.</w:t>
      </w:r>
    </w:p>
    <w:p w:rsidR="003A7595" w:rsidRPr="002770B0" w:rsidRDefault="00B51E7B" w:rsidP="00510928">
      <w:pPr>
        <w:spacing w:line="360" w:lineRule="auto"/>
        <w:jc w:val="both"/>
        <w:rPr>
          <w:rFonts w:cs="Times New Roman"/>
          <w:szCs w:val="24"/>
          <w:lang w:val="en-GB"/>
        </w:rPr>
      </w:pPr>
      <w:r w:rsidRPr="002770B0">
        <w:rPr>
          <w:rFonts w:cs="Times New Roman"/>
          <w:szCs w:val="24"/>
          <w:lang w:val="en-GB"/>
        </w:rPr>
        <w:t xml:space="preserve">Boeing announced its suspension of production of 737 MAX in December 2019 from January 2020.In the aftermath of the COVID-19 pandemic of May 2020, the company </w:t>
      </w:r>
      <w:r w:rsidR="00A30A17" w:rsidRPr="00510928">
        <w:rPr>
          <w:rFonts w:cs="Times New Roman"/>
          <w:szCs w:val="24"/>
          <w:lang w:val="en-GB"/>
        </w:rPr>
        <w:t>was forced to</w:t>
      </w:r>
      <w:r w:rsidR="00A30A17">
        <w:rPr>
          <w:rFonts w:cs="Times New Roman"/>
          <w:szCs w:val="24"/>
          <w:lang w:val="en-GB"/>
        </w:rPr>
        <w:t xml:space="preserve"> </w:t>
      </w:r>
      <w:r w:rsidRPr="002770B0">
        <w:rPr>
          <w:rFonts w:cs="Times New Roman"/>
          <w:szCs w:val="24"/>
          <w:lang w:val="en-GB"/>
        </w:rPr>
        <w:t>cut over 12,000 jobs with plans to cut its total 10% or around 16,000 positions</w:t>
      </w:r>
      <w:r w:rsidR="007A6CE3" w:rsidRPr="002770B0">
        <w:rPr>
          <w:rFonts w:cs="Times New Roman"/>
          <w:szCs w:val="24"/>
          <w:lang w:val="en-GB"/>
        </w:rPr>
        <w:t xml:space="preserve"> (Cruz and de Oliveira Dias, 2020)</w:t>
      </w:r>
      <w:r w:rsidRPr="002770B0">
        <w:rPr>
          <w:rFonts w:cs="Times New Roman"/>
          <w:szCs w:val="24"/>
          <w:lang w:val="en-GB"/>
        </w:rPr>
        <w:t>. In July 2020, the Boeing pandemic</w:t>
      </w:r>
      <w:r w:rsidR="00A30A17">
        <w:rPr>
          <w:rFonts w:cs="Times New Roman"/>
          <w:szCs w:val="24"/>
          <w:lang w:val="en-GB"/>
        </w:rPr>
        <w:t xml:space="preserve"> </w:t>
      </w:r>
      <w:r w:rsidR="00A30A17" w:rsidRPr="00510928">
        <w:rPr>
          <w:rFonts w:cs="Times New Roman"/>
          <w:szCs w:val="24"/>
          <w:lang w:val="en-GB"/>
        </w:rPr>
        <w:t>crisis</w:t>
      </w:r>
      <w:r w:rsidRPr="002770B0">
        <w:rPr>
          <w:rFonts w:cs="Times New Roman"/>
          <w:szCs w:val="24"/>
          <w:lang w:val="en-GB"/>
        </w:rPr>
        <w:t xml:space="preserve"> </w:t>
      </w:r>
      <w:r w:rsidR="00A30A17">
        <w:rPr>
          <w:rFonts w:cs="Times New Roman"/>
          <w:szCs w:val="24"/>
          <w:lang w:val="en-GB"/>
        </w:rPr>
        <w:t xml:space="preserve">and </w:t>
      </w:r>
      <w:r w:rsidRPr="002770B0">
        <w:rPr>
          <w:rFonts w:cs="Times New Roman"/>
          <w:szCs w:val="24"/>
          <w:lang w:val="en-GB"/>
        </w:rPr>
        <w:t xml:space="preserve">grounding of its 737 MAX aircraft caused a loss of $2,4 billion. The </w:t>
      </w:r>
      <w:r w:rsidR="00A30A17">
        <w:rPr>
          <w:rFonts w:cs="Times New Roman"/>
          <w:szCs w:val="24"/>
          <w:lang w:val="en-GB"/>
        </w:rPr>
        <w:t xml:space="preserve">Boeing </w:t>
      </w:r>
      <w:r w:rsidRPr="002770B0">
        <w:rPr>
          <w:rFonts w:cs="Times New Roman"/>
          <w:szCs w:val="24"/>
          <w:lang w:val="en-GB"/>
        </w:rPr>
        <w:t xml:space="preserve">company announced as a result of the loss of profit that it plans to do more jobs and slash </w:t>
      </w:r>
      <w:r w:rsidR="00510928" w:rsidRPr="00510928">
        <w:rPr>
          <w:rFonts w:cs="Times New Roman"/>
          <w:szCs w:val="24"/>
          <w:lang w:val="en-GB"/>
        </w:rPr>
        <w:t>production</w:t>
      </w:r>
      <w:r w:rsidRPr="00510928">
        <w:rPr>
          <w:rFonts w:cs="Times New Roman"/>
          <w:szCs w:val="24"/>
          <w:lang w:val="en-GB"/>
        </w:rPr>
        <w:t>. CEO</w:t>
      </w:r>
      <w:r w:rsidRPr="002770B0">
        <w:rPr>
          <w:rFonts w:cs="Times New Roman"/>
          <w:szCs w:val="24"/>
          <w:lang w:val="en-GB"/>
        </w:rPr>
        <w:t xml:space="preserve"> Dave Calhoun revealed to Boeing workers on 18 August 2020 that it is preparing to cut more jobs, in addition to the previously announced 16,000 vacancies</w:t>
      </w:r>
      <w:r w:rsidR="007A6CE3" w:rsidRPr="002770B0">
        <w:rPr>
          <w:rFonts w:cs="Times New Roman"/>
          <w:szCs w:val="24"/>
          <w:lang w:val="en-GB"/>
        </w:rPr>
        <w:t xml:space="preserve"> (Cruz and de Oliveira Dias, 2020)</w:t>
      </w:r>
      <w:r w:rsidRPr="002770B0">
        <w:rPr>
          <w:rFonts w:cs="Times New Roman"/>
          <w:szCs w:val="24"/>
          <w:lang w:val="en-GB"/>
        </w:rPr>
        <w:t>.</w:t>
      </w:r>
    </w:p>
    <w:p w:rsidR="00C965D9" w:rsidRPr="002770B0" w:rsidRDefault="00C965D9" w:rsidP="00510928">
      <w:pPr>
        <w:pStyle w:val="Heading1"/>
        <w:jc w:val="both"/>
        <w:rPr>
          <w:lang w:val="en-GB"/>
        </w:rPr>
      </w:pPr>
      <w:bookmarkStart w:id="4" w:name="_Toc61343516"/>
      <w:r w:rsidRPr="002770B0">
        <w:rPr>
          <w:lang w:val="en-GB"/>
        </w:rPr>
        <w:t>Critical Review of the Company’s Financial Performance</w:t>
      </w:r>
      <w:bookmarkEnd w:id="4"/>
    </w:p>
    <w:p w:rsidR="00C965D9" w:rsidRPr="002770B0" w:rsidRDefault="00C965D9" w:rsidP="00510928">
      <w:pPr>
        <w:pStyle w:val="Heading2"/>
        <w:jc w:val="both"/>
        <w:rPr>
          <w:lang w:val="en-GB"/>
        </w:rPr>
      </w:pPr>
      <w:bookmarkStart w:id="5" w:name="_Toc61343517"/>
      <w:r w:rsidRPr="002770B0">
        <w:rPr>
          <w:lang w:val="en-GB"/>
        </w:rPr>
        <w:t>Calculation of Key Financial Ratios for the past 5 years</w:t>
      </w:r>
      <w:bookmarkEnd w:id="5"/>
    </w:p>
    <w:tbl>
      <w:tblPr>
        <w:tblW w:w="9163" w:type="dxa"/>
        <w:tblInd w:w="95" w:type="dxa"/>
        <w:tblLook w:val="04A0" w:firstRow="1" w:lastRow="0" w:firstColumn="1" w:lastColumn="0" w:noHBand="0" w:noVBand="1"/>
      </w:tblPr>
      <w:tblGrid>
        <w:gridCol w:w="1323"/>
        <w:gridCol w:w="2620"/>
        <w:gridCol w:w="996"/>
        <w:gridCol w:w="996"/>
        <w:gridCol w:w="996"/>
        <w:gridCol w:w="1116"/>
        <w:gridCol w:w="1116"/>
      </w:tblGrid>
      <w:tr w:rsidR="00AB00F9" w:rsidRPr="002770B0" w:rsidTr="00C965D9">
        <w:trPr>
          <w:trHeight w:val="315"/>
        </w:trPr>
        <w:tc>
          <w:tcPr>
            <w:tcW w:w="3943" w:type="dxa"/>
            <w:gridSpan w:val="2"/>
            <w:tcBorders>
              <w:top w:val="single" w:sz="4" w:space="0" w:color="auto"/>
              <w:left w:val="single" w:sz="4" w:space="0" w:color="auto"/>
              <w:bottom w:val="single" w:sz="4" w:space="0" w:color="auto"/>
              <w:right w:val="nil"/>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Ratios</w:t>
            </w:r>
          </w:p>
        </w:tc>
        <w:tc>
          <w:tcPr>
            <w:tcW w:w="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2019</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2018</w:t>
            </w:r>
          </w:p>
        </w:tc>
        <w:tc>
          <w:tcPr>
            <w:tcW w:w="996" w:type="dxa"/>
            <w:tcBorders>
              <w:top w:val="single" w:sz="4" w:space="0" w:color="auto"/>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2017</w:t>
            </w:r>
          </w:p>
        </w:tc>
        <w:tc>
          <w:tcPr>
            <w:tcW w:w="1116" w:type="dxa"/>
            <w:tcBorders>
              <w:top w:val="single" w:sz="4" w:space="0" w:color="auto"/>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2016</w:t>
            </w:r>
          </w:p>
        </w:tc>
        <w:tc>
          <w:tcPr>
            <w:tcW w:w="1116" w:type="dxa"/>
            <w:tcBorders>
              <w:top w:val="single" w:sz="4" w:space="0" w:color="auto"/>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2015</w:t>
            </w:r>
          </w:p>
        </w:tc>
      </w:tr>
      <w:tr w:rsidR="00AB00F9" w:rsidRPr="002770B0" w:rsidTr="00C965D9">
        <w:trPr>
          <w:trHeight w:val="315"/>
        </w:trPr>
        <w:tc>
          <w:tcPr>
            <w:tcW w:w="9163" w:type="dxa"/>
            <w:gridSpan w:val="7"/>
            <w:tcBorders>
              <w:top w:val="single" w:sz="4" w:space="0" w:color="auto"/>
              <w:left w:val="single" w:sz="4" w:space="0" w:color="auto"/>
              <w:bottom w:val="single" w:sz="4" w:space="0" w:color="auto"/>
              <w:right w:val="single" w:sz="4" w:space="0" w:color="000000"/>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Profitability</w:t>
            </w:r>
          </w:p>
        </w:tc>
      </w:tr>
      <w:tr w:rsidR="00AB00F9" w:rsidRPr="002770B0" w:rsidTr="00C965D9">
        <w:trPr>
          <w:trHeight w:val="31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Net Profit margin</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Net income/sales</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-0.83%</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10.34%</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8.78%</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5.18%</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5.39%</w:t>
            </w:r>
          </w:p>
        </w:tc>
      </w:tr>
      <w:tr w:rsidR="00AB00F9" w:rsidRPr="002770B0" w:rsidTr="00C965D9">
        <w:trPr>
          <w:trHeight w:val="109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 xml:space="preserve">Return on Capital </w:t>
            </w:r>
            <w:r w:rsidRPr="002770B0">
              <w:rPr>
                <w:rFonts w:eastAsia="Times New Roman" w:cs="Times New Roman"/>
                <w:b/>
                <w:color w:val="292929"/>
                <w:szCs w:val="24"/>
                <w:lang w:val="en-GB"/>
              </w:rPr>
              <w:lastRenderedPageBreak/>
              <w:t xml:space="preserve">Employed Ratio </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lastRenderedPageBreak/>
              <w:t>Net Profit after Taxes/ Gross Capital Employed X 100</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7.66</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2551.22</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1989.56</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558.15</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80.91</w:t>
            </w:r>
          </w:p>
        </w:tc>
      </w:tr>
      <w:tr w:rsidR="00AB00F9" w:rsidRPr="002770B0" w:rsidTr="00C965D9">
        <w:trPr>
          <w:trHeight w:val="82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Return on Asset Ratio</w:t>
            </w:r>
          </w:p>
        </w:tc>
        <w:tc>
          <w:tcPr>
            <w:tcW w:w="2620"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Net Income / Total Assets</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-0.005</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0.09</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0.09</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0.05</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0.05</w:t>
            </w:r>
          </w:p>
        </w:tc>
      </w:tr>
      <w:tr w:rsidR="00AB00F9" w:rsidRPr="002770B0" w:rsidTr="00C965D9">
        <w:trPr>
          <w:trHeight w:val="315"/>
        </w:trPr>
        <w:tc>
          <w:tcPr>
            <w:tcW w:w="9163" w:type="dxa"/>
            <w:gridSpan w:val="7"/>
            <w:tcBorders>
              <w:top w:val="single" w:sz="4" w:space="0" w:color="auto"/>
              <w:left w:val="single" w:sz="4" w:space="0" w:color="auto"/>
              <w:bottom w:val="single" w:sz="4" w:space="0" w:color="auto"/>
              <w:right w:val="single" w:sz="4" w:space="0" w:color="000000"/>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Solvency</w:t>
            </w:r>
          </w:p>
        </w:tc>
      </w:tr>
      <w:tr w:rsidR="00AB00F9" w:rsidRPr="002770B0" w:rsidTr="00C965D9">
        <w:trPr>
          <w:trHeight w:val="78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Debt to Equity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Debt/</w:t>
            </w:r>
            <w:r w:rsidR="00A30A17" w:rsidRPr="002770B0">
              <w:rPr>
                <w:rFonts w:eastAsia="Times New Roman" w:cs="Times New Roman"/>
                <w:color w:val="000000"/>
                <w:szCs w:val="24"/>
                <w:lang w:val="en-GB"/>
              </w:rPr>
              <w:t>Debt</w:t>
            </w:r>
            <w:r w:rsidR="0034411F">
              <w:rPr>
                <w:rFonts w:eastAsia="Times New Roman" w:cs="Times New Roman"/>
                <w:color w:val="000000"/>
                <w:szCs w:val="24"/>
                <w:lang w:val="en-GB"/>
              </w:rPr>
              <w:t xml:space="preserve"> </w:t>
            </w:r>
            <w:r w:rsidR="00A30A17">
              <w:rPr>
                <w:rFonts w:eastAsia="Times New Roman" w:cs="Times New Roman"/>
                <w:color w:val="000000"/>
                <w:szCs w:val="24"/>
                <w:lang w:val="en-GB"/>
              </w:rPr>
              <w:t>+</w:t>
            </w:r>
            <w:r w:rsidR="00A30A17" w:rsidRPr="002770B0">
              <w:rPr>
                <w:rFonts w:eastAsia="Times New Roman" w:cs="Times New Roman"/>
                <w:color w:val="000000"/>
                <w:szCs w:val="24"/>
                <w:lang w:val="en-GB"/>
              </w:rPr>
              <w:t xml:space="preserve"> Equity</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1.55</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0.97</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0.97</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0.97</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0.65</w:t>
            </w:r>
          </w:p>
        </w:tc>
      </w:tr>
      <w:tr w:rsidR="00AB00F9" w:rsidRPr="002770B0" w:rsidTr="00C965D9">
        <w:trPr>
          <w:trHeight w:val="147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Times Interest Earned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Earnings Before Inter</w:t>
            </w:r>
            <w:r w:rsidR="00C965D9" w:rsidRPr="002770B0">
              <w:rPr>
                <w:rFonts w:eastAsia="Times New Roman" w:cs="Times New Roman"/>
                <w:color w:val="000000"/>
                <w:szCs w:val="24"/>
                <w:lang w:val="en-GB"/>
              </w:rPr>
              <w:t>est Tax Depreciation and Amortiz</w:t>
            </w:r>
            <w:r w:rsidRPr="002770B0">
              <w:rPr>
                <w:rFonts w:eastAsia="Times New Roman" w:cs="Times New Roman"/>
                <w:color w:val="000000"/>
                <w:szCs w:val="24"/>
                <w:lang w:val="en-GB"/>
              </w:rPr>
              <w:t>ation / Interest Expense</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6.19</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41.34</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48.13</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19.20</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27.11</w:t>
            </w:r>
          </w:p>
        </w:tc>
      </w:tr>
      <w:tr w:rsidR="00AB00F9" w:rsidRPr="002770B0" w:rsidTr="00C965D9">
        <w:trPr>
          <w:trHeight w:val="315"/>
        </w:trPr>
        <w:tc>
          <w:tcPr>
            <w:tcW w:w="9163" w:type="dxa"/>
            <w:gridSpan w:val="7"/>
            <w:tcBorders>
              <w:top w:val="single" w:sz="4" w:space="0" w:color="auto"/>
              <w:left w:val="single" w:sz="4" w:space="0" w:color="auto"/>
              <w:bottom w:val="single" w:sz="4" w:space="0" w:color="auto"/>
              <w:right w:val="single" w:sz="4" w:space="0" w:color="000000"/>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Liquidity</w:t>
            </w:r>
          </w:p>
        </w:tc>
      </w:tr>
      <w:tr w:rsidR="00AB00F9" w:rsidRPr="002770B0" w:rsidTr="00C965D9">
        <w:trPr>
          <w:trHeight w:val="76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Current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Current Assets/ Current Liabilities</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1.05</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1.08</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1.16</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1.25</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1.35</w:t>
            </w:r>
          </w:p>
        </w:tc>
      </w:tr>
      <w:tr w:rsidR="00AB00F9" w:rsidRPr="002770B0" w:rsidTr="00C965D9">
        <w:trPr>
          <w:trHeight w:val="87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000000"/>
                <w:szCs w:val="24"/>
                <w:lang w:val="en-GB"/>
              </w:rPr>
            </w:pPr>
            <w:r w:rsidRPr="002770B0">
              <w:rPr>
                <w:rFonts w:eastAsia="Times New Roman" w:cs="Times New Roman"/>
                <w:b/>
                <w:color w:val="000000"/>
                <w:szCs w:val="24"/>
                <w:lang w:val="en-GB"/>
              </w:rPr>
              <w:t>Working Capital</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Current Assets - Current Liabilities</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4917.00</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6240.00</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8892.00</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12354.00</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17822.00</w:t>
            </w:r>
          </w:p>
        </w:tc>
      </w:tr>
      <w:tr w:rsidR="00AB00F9" w:rsidRPr="002770B0" w:rsidTr="00C965D9">
        <w:trPr>
          <w:trHeight w:val="315"/>
        </w:trPr>
        <w:tc>
          <w:tcPr>
            <w:tcW w:w="9163" w:type="dxa"/>
            <w:gridSpan w:val="7"/>
            <w:tcBorders>
              <w:top w:val="single" w:sz="4" w:space="0" w:color="auto"/>
              <w:left w:val="single" w:sz="4" w:space="0" w:color="auto"/>
              <w:bottom w:val="single" w:sz="4" w:space="0" w:color="auto"/>
              <w:right w:val="single" w:sz="4" w:space="0" w:color="000000"/>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Valuation</w:t>
            </w:r>
          </w:p>
        </w:tc>
      </w:tr>
      <w:tr w:rsidR="00AB00F9" w:rsidRPr="002770B0" w:rsidTr="00C965D9">
        <w:trPr>
          <w:trHeight w:val="93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Price Earnings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Market Price per Share Equity Share/ Earning Per Share</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-289.13</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17.03</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20.67</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16.71</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19.19</w:t>
            </w:r>
          </w:p>
        </w:tc>
      </w:tr>
      <w:tr w:rsidR="00AB00F9" w:rsidRPr="002770B0" w:rsidTr="00C965D9">
        <w:trPr>
          <w:trHeight w:val="76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Market to Book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Market Price per Share / Book Value per Share</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-22.06</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434.30</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411.00</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17.88</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87.38</w:t>
            </w:r>
          </w:p>
        </w:tc>
      </w:tr>
      <w:tr w:rsidR="00AB00F9" w:rsidRPr="002770B0" w:rsidTr="00C965D9">
        <w:trPr>
          <w:trHeight w:val="82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Dividend ratio</w:t>
            </w:r>
          </w:p>
        </w:tc>
        <w:tc>
          <w:tcPr>
            <w:tcW w:w="2620" w:type="dxa"/>
            <w:tcBorders>
              <w:top w:val="nil"/>
              <w:left w:val="nil"/>
              <w:bottom w:val="single" w:sz="4" w:space="0" w:color="auto"/>
              <w:right w:val="single" w:sz="4" w:space="0" w:color="auto"/>
            </w:tcBorders>
            <w:shd w:val="clear" w:color="auto" w:fill="auto"/>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Dividend per Share / Earnings per Share</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-7.31</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0.38</w:t>
            </w:r>
          </w:p>
        </w:tc>
        <w:tc>
          <w:tcPr>
            <w:tcW w:w="99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0.42</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0.50</w:t>
            </w:r>
          </w:p>
        </w:tc>
        <w:tc>
          <w:tcPr>
            <w:tcW w:w="1116" w:type="dxa"/>
            <w:tcBorders>
              <w:top w:val="nil"/>
              <w:left w:val="nil"/>
              <w:bottom w:val="single" w:sz="4" w:space="0" w:color="auto"/>
              <w:right w:val="single" w:sz="4" w:space="0" w:color="auto"/>
            </w:tcBorders>
            <w:shd w:val="clear" w:color="auto" w:fill="auto"/>
            <w:noWrap/>
            <w:vAlign w:val="bottom"/>
            <w:hideMark/>
          </w:tcPr>
          <w:p w:rsidR="00AB00F9" w:rsidRPr="002770B0" w:rsidRDefault="00AB00F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0.62</w:t>
            </w:r>
          </w:p>
        </w:tc>
      </w:tr>
      <w:tr w:rsidR="00AB00F9" w:rsidRPr="002770B0" w:rsidTr="00C965D9">
        <w:trPr>
          <w:trHeight w:val="315"/>
        </w:trPr>
        <w:tc>
          <w:tcPr>
            <w:tcW w:w="9163" w:type="dxa"/>
            <w:gridSpan w:val="7"/>
            <w:tcBorders>
              <w:top w:val="single" w:sz="4" w:space="0" w:color="auto"/>
              <w:left w:val="single" w:sz="4" w:space="0" w:color="auto"/>
              <w:bottom w:val="single" w:sz="4" w:space="0" w:color="auto"/>
              <w:right w:val="single" w:sz="4" w:space="0" w:color="000000"/>
            </w:tcBorders>
            <w:shd w:val="clear" w:color="auto" w:fill="auto"/>
            <w:vAlign w:val="bottom"/>
            <w:hideMark/>
          </w:tcPr>
          <w:p w:rsidR="00AB00F9" w:rsidRPr="002770B0" w:rsidRDefault="00AB00F9"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Activity</w:t>
            </w:r>
          </w:p>
        </w:tc>
      </w:tr>
      <w:tr w:rsidR="00960089" w:rsidRPr="002770B0" w:rsidTr="00C965D9">
        <w:trPr>
          <w:trHeight w:val="93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lastRenderedPageBreak/>
              <w:t>Accounts Receivable Turnover</w:t>
            </w:r>
          </w:p>
        </w:tc>
        <w:tc>
          <w:tcPr>
            <w:tcW w:w="2620" w:type="dxa"/>
            <w:tcBorders>
              <w:top w:val="nil"/>
              <w:left w:val="nil"/>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Net Sales/ Average Accounts Receivables</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21.43</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29.86</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9.65</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1.45</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1.42</w:t>
            </w:r>
          </w:p>
        </w:tc>
      </w:tr>
      <w:tr w:rsidR="00960089" w:rsidRPr="002770B0" w:rsidTr="00C965D9">
        <w:trPr>
          <w:trHeight w:val="735"/>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Inventory Turnover</w:t>
            </w:r>
          </w:p>
        </w:tc>
        <w:tc>
          <w:tcPr>
            <w:tcW w:w="2620" w:type="dxa"/>
            <w:tcBorders>
              <w:top w:val="nil"/>
              <w:left w:val="nil"/>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Cost of Goods Sold / Average Inventory</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1.04</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1.31</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1.74</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1.79</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1.75</w:t>
            </w:r>
          </w:p>
        </w:tc>
      </w:tr>
      <w:tr w:rsidR="00960089" w:rsidRPr="002770B0" w:rsidTr="00C965D9">
        <w:trPr>
          <w:trHeight w:val="750"/>
        </w:trPr>
        <w:tc>
          <w:tcPr>
            <w:tcW w:w="1323" w:type="dxa"/>
            <w:tcBorders>
              <w:top w:val="nil"/>
              <w:left w:val="single" w:sz="4" w:space="0" w:color="auto"/>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b/>
                <w:color w:val="292929"/>
                <w:szCs w:val="24"/>
                <w:lang w:val="en-GB"/>
              </w:rPr>
            </w:pPr>
            <w:r w:rsidRPr="002770B0">
              <w:rPr>
                <w:rFonts w:eastAsia="Times New Roman" w:cs="Times New Roman"/>
                <w:b/>
                <w:color w:val="292929"/>
                <w:szCs w:val="24"/>
                <w:lang w:val="en-GB"/>
              </w:rPr>
              <w:t>Total Assets Turnover</w:t>
            </w:r>
          </w:p>
        </w:tc>
        <w:tc>
          <w:tcPr>
            <w:tcW w:w="2620" w:type="dxa"/>
            <w:tcBorders>
              <w:top w:val="nil"/>
              <w:left w:val="nil"/>
              <w:bottom w:val="single" w:sz="4" w:space="0" w:color="auto"/>
              <w:right w:val="single" w:sz="4" w:space="0" w:color="auto"/>
            </w:tcBorders>
            <w:shd w:val="clear" w:color="auto" w:fill="auto"/>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Net Sales / Average Assets</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0.61</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0.88</w:t>
            </w:r>
          </w:p>
        </w:tc>
        <w:tc>
          <w:tcPr>
            <w:tcW w:w="99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1.02</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1.03</w:t>
            </w:r>
          </w:p>
        </w:tc>
        <w:tc>
          <w:tcPr>
            <w:tcW w:w="1116" w:type="dxa"/>
            <w:tcBorders>
              <w:top w:val="nil"/>
              <w:left w:val="nil"/>
              <w:bottom w:val="single" w:sz="4" w:space="0" w:color="auto"/>
              <w:right w:val="single" w:sz="4" w:space="0" w:color="auto"/>
            </w:tcBorders>
            <w:shd w:val="clear" w:color="auto" w:fill="auto"/>
            <w:noWrap/>
            <w:vAlign w:val="bottom"/>
            <w:hideMark/>
          </w:tcPr>
          <w:p w:rsidR="00960089" w:rsidRPr="002770B0" w:rsidRDefault="00960089"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1.03</w:t>
            </w:r>
          </w:p>
        </w:tc>
      </w:tr>
    </w:tbl>
    <w:p w:rsidR="00914013" w:rsidRPr="002770B0" w:rsidRDefault="00914013" w:rsidP="00510928">
      <w:pPr>
        <w:spacing w:line="360" w:lineRule="auto"/>
        <w:jc w:val="both"/>
        <w:rPr>
          <w:rFonts w:cs="Times New Roman"/>
          <w:szCs w:val="24"/>
          <w:lang w:val="en-GB"/>
        </w:rPr>
      </w:pPr>
    </w:p>
    <w:p w:rsidR="00C965D9" w:rsidRPr="002770B0" w:rsidRDefault="00C965D9" w:rsidP="00510928">
      <w:pPr>
        <w:spacing w:line="360" w:lineRule="auto"/>
        <w:jc w:val="both"/>
        <w:rPr>
          <w:rFonts w:cs="Times New Roman"/>
          <w:szCs w:val="24"/>
          <w:u w:val="single"/>
          <w:lang w:val="en-GB"/>
        </w:rPr>
      </w:pPr>
      <w:r w:rsidRPr="002770B0">
        <w:rPr>
          <w:rFonts w:cs="Times New Roman"/>
          <w:szCs w:val="24"/>
          <w:u w:val="single"/>
          <w:lang w:val="en-GB"/>
        </w:rPr>
        <w:t>Critical Evaluation of the ratios calculated above:</w:t>
      </w:r>
    </w:p>
    <w:p w:rsidR="00367DF0" w:rsidRPr="002770B0" w:rsidRDefault="00367DF0" w:rsidP="00510928">
      <w:pPr>
        <w:spacing w:line="360" w:lineRule="auto"/>
        <w:jc w:val="both"/>
        <w:rPr>
          <w:rFonts w:cs="Times New Roman"/>
          <w:szCs w:val="24"/>
          <w:lang w:val="en-GB"/>
        </w:rPr>
      </w:pPr>
      <w:r w:rsidRPr="002770B0">
        <w:rPr>
          <w:rFonts w:cs="Times New Roman"/>
          <w:szCs w:val="24"/>
          <w:lang w:val="en-GB"/>
        </w:rPr>
        <w:t>The above ratios are calculated to ascertain the financial position of the company and evaluate its performance. Ratio analysis is an important tool used by companies</w:t>
      </w:r>
      <w:r w:rsidR="00086B8A" w:rsidRPr="002770B0">
        <w:rPr>
          <w:rFonts w:cs="Times New Roman"/>
          <w:szCs w:val="24"/>
          <w:lang w:val="en-GB"/>
        </w:rPr>
        <w:t xml:space="preserve"> and its external and internal related parties</w:t>
      </w:r>
      <w:r w:rsidRPr="002770B0">
        <w:rPr>
          <w:rFonts w:cs="Times New Roman"/>
          <w:szCs w:val="24"/>
          <w:lang w:val="en-GB"/>
        </w:rPr>
        <w:t xml:space="preserve"> to </w:t>
      </w:r>
      <w:r w:rsidR="0034411F" w:rsidRPr="002770B0">
        <w:rPr>
          <w:rFonts w:cs="Times New Roman"/>
          <w:szCs w:val="24"/>
          <w:lang w:val="en-GB"/>
        </w:rPr>
        <w:t>analyse</w:t>
      </w:r>
      <w:r w:rsidR="00086B8A" w:rsidRPr="002770B0">
        <w:rPr>
          <w:rFonts w:cs="Times New Roman"/>
          <w:szCs w:val="24"/>
          <w:lang w:val="en-GB"/>
        </w:rPr>
        <w:t xml:space="preserve"> the company’s financial strength and weakness to make major decisions regarding investments, financing, etc.</w:t>
      </w:r>
    </w:p>
    <w:p w:rsidR="00086B8A" w:rsidRPr="002770B0" w:rsidRDefault="002F4120" w:rsidP="00510928">
      <w:pPr>
        <w:pStyle w:val="ListParagraph"/>
        <w:spacing w:line="360" w:lineRule="auto"/>
        <w:ind w:left="0"/>
        <w:jc w:val="both"/>
        <w:rPr>
          <w:rFonts w:cs="Times New Roman"/>
          <w:szCs w:val="24"/>
          <w:lang w:val="en-GB"/>
        </w:rPr>
      </w:pPr>
      <w:bookmarkStart w:id="6" w:name="_Toc61343518"/>
      <w:r w:rsidRPr="002770B0">
        <w:rPr>
          <w:rStyle w:val="Heading2Char"/>
          <w:lang w:val="en-GB"/>
        </w:rPr>
        <w:t>Profitability R</w:t>
      </w:r>
      <w:r w:rsidR="00086B8A" w:rsidRPr="002770B0">
        <w:rPr>
          <w:rStyle w:val="Heading2Char"/>
          <w:lang w:val="en-GB"/>
        </w:rPr>
        <w:t>atios</w:t>
      </w:r>
      <w:bookmarkEnd w:id="6"/>
      <w:r w:rsidR="00086B8A" w:rsidRPr="002770B0">
        <w:rPr>
          <w:rFonts w:cs="Times New Roman"/>
          <w:szCs w:val="24"/>
          <w:lang w:val="en-GB"/>
        </w:rPr>
        <w:t xml:space="preserve"> </w:t>
      </w:r>
      <w:r w:rsidRPr="002770B0">
        <w:rPr>
          <w:rFonts w:cs="Times New Roman"/>
          <w:szCs w:val="24"/>
          <w:lang w:val="en-GB"/>
        </w:rPr>
        <w:t xml:space="preserve">are used as a financial metric to </w:t>
      </w:r>
      <w:r w:rsidR="0034411F" w:rsidRPr="00510928">
        <w:rPr>
          <w:rFonts w:cs="Times New Roman"/>
          <w:szCs w:val="24"/>
          <w:lang w:val="en-GB"/>
        </w:rPr>
        <w:t>evaluate</w:t>
      </w:r>
      <w:r w:rsidRPr="00510928">
        <w:rPr>
          <w:rFonts w:cs="Times New Roman"/>
          <w:szCs w:val="24"/>
          <w:lang w:val="en-GB"/>
        </w:rPr>
        <w:t xml:space="preserve"> a company’s </w:t>
      </w:r>
      <w:r w:rsidR="0034411F" w:rsidRPr="00510928">
        <w:rPr>
          <w:rFonts w:cs="Times New Roman"/>
          <w:szCs w:val="24"/>
          <w:lang w:val="en-GB"/>
        </w:rPr>
        <w:t>capacity</w:t>
      </w:r>
      <w:r w:rsidRPr="00510928">
        <w:rPr>
          <w:rFonts w:cs="Times New Roman"/>
          <w:szCs w:val="24"/>
          <w:lang w:val="en-GB"/>
        </w:rPr>
        <w:t xml:space="preserve"> to earn profits through its various sources of revenue. These ratios are very important from shareholder’s point of view as it reflects how </w:t>
      </w:r>
      <w:r w:rsidR="0034411F" w:rsidRPr="00510928">
        <w:rPr>
          <w:rFonts w:cs="Times New Roman"/>
          <w:szCs w:val="24"/>
          <w:lang w:val="en-GB"/>
        </w:rPr>
        <w:t>competently</w:t>
      </w:r>
      <w:r w:rsidRPr="00510928">
        <w:rPr>
          <w:rFonts w:cs="Times New Roman"/>
          <w:szCs w:val="24"/>
          <w:lang w:val="en-GB"/>
        </w:rPr>
        <w:t xml:space="preserve"> the </w:t>
      </w:r>
      <w:r w:rsidR="0034411F" w:rsidRPr="00510928">
        <w:rPr>
          <w:rFonts w:cs="Times New Roman"/>
          <w:szCs w:val="24"/>
          <w:lang w:val="en-GB"/>
        </w:rPr>
        <w:t xml:space="preserve">organisation </w:t>
      </w:r>
      <w:r w:rsidRPr="00510928">
        <w:rPr>
          <w:rFonts w:cs="Times New Roman"/>
          <w:szCs w:val="24"/>
          <w:lang w:val="en-GB"/>
        </w:rPr>
        <w:t xml:space="preserve">uses its assets to generate </w:t>
      </w:r>
      <w:r w:rsidR="0034411F" w:rsidRPr="00510928">
        <w:rPr>
          <w:rFonts w:cs="Times New Roman"/>
          <w:szCs w:val="24"/>
          <w:lang w:val="en-GB"/>
        </w:rPr>
        <w:t>profit</w:t>
      </w:r>
      <w:r w:rsidR="0034411F">
        <w:rPr>
          <w:rFonts w:cs="Times New Roman"/>
          <w:szCs w:val="24"/>
          <w:lang w:val="en-GB"/>
        </w:rPr>
        <w:t xml:space="preserve"> </w:t>
      </w:r>
      <w:r w:rsidRPr="002770B0">
        <w:rPr>
          <w:rFonts w:cs="Times New Roman"/>
          <w:szCs w:val="24"/>
          <w:lang w:val="en-GB"/>
        </w:rPr>
        <w:t xml:space="preserve">for its </w:t>
      </w:r>
      <w:r w:rsidR="0034411F" w:rsidRPr="002770B0">
        <w:rPr>
          <w:rFonts w:cs="Times New Roman"/>
          <w:szCs w:val="24"/>
          <w:lang w:val="en-GB"/>
        </w:rPr>
        <w:t>investors</w:t>
      </w:r>
      <w:r w:rsidR="007A6CE3" w:rsidRPr="002770B0">
        <w:rPr>
          <w:rFonts w:cs="Times New Roman"/>
          <w:szCs w:val="24"/>
          <w:lang w:val="en-GB"/>
        </w:rPr>
        <w:t xml:space="preserve"> (Husain and </w:t>
      </w:r>
      <w:proofErr w:type="spellStart"/>
      <w:r w:rsidR="007A6CE3" w:rsidRPr="002770B0">
        <w:rPr>
          <w:rFonts w:cs="Times New Roman"/>
          <w:szCs w:val="24"/>
          <w:lang w:val="en-GB"/>
        </w:rPr>
        <w:t>Sunardi</w:t>
      </w:r>
      <w:proofErr w:type="spellEnd"/>
      <w:r w:rsidR="007A6CE3" w:rsidRPr="002770B0">
        <w:rPr>
          <w:rFonts w:cs="Times New Roman"/>
          <w:szCs w:val="24"/>
          <w:lang w:val="en-GB"/>
        </w:rPr>
        <w:t>, 2020)</w:t>
      </w:r>
      <w:r w:rsidRPr="002770B0">
        <w:rPr>
          <w:rFonts w:cs="Times New Roman"/>
          <w:szCs w:val="24"/>
          <w:lang w:val="en-GB"/>
        </w:rPr>
        <w:t>.</w:t>
      </w:r>
      <w:r w:rsidR="00E123E1" w:rsidRPr="002770B0">
        <w:rPr>
          <w:rFonts w:cs="Times New Roman"/>
          <w:szCs w:val="24"/>
          <w:lang w:val="en-GB"/>
        </w:rPr>
        <w:t xml:space="preserve">These ratios are generally compared with industry average or other competitor companies to evaluate company’s performance, the higher the ratio better it is. </w:t>
      </w:r>
    </w:p>
    <w:p w:rsidR="00E123E1" w:rsidRPr="002770B0" w:rsidRDefault="002F4120" w:rsidP="00510928">
      <w:pPr>
        <w:spacing w:line="360" w:lineRule="auto"/>
        <w:jc w:val="both"/>
        <w:rPr>
          <w:rFonts w:cs="Times New Roman"/>
          <w:szCs w:val="24"/>
          <w:lang w:val="en-GB"/>
        </w:rPr>
      </w:pPr>
      <w:r w:rsidRPr="00510928">
        <w:rPr>
          <w:b/>
          <w:bCs/>
        </w:rPr>
        <w:t>Net Profit Margin</w:t>
      </w:r>
      <w:r w:rsidR="0061787B" w:rsidRPr="002770B0">
        <w:rPr>
          <w:rStyle w:val="Heading3Char"/>
          <w:lang w:val="en-GB"/>
        </w:rPr>
        <w:t xml:space="preserve"> </w:t>
      </w:r>
      <w:r w:rsidR="00B75695" w:rsidRPr="002770B0">
        <w:rPr>
          <w:rFonts w:cs="Times New Roman"/>
          <w:szCs w:val="24"/>
          <w:lang w:val="en-GB"/>
        </w:rPr>
        <w:t>This ratio indicates how efficiently the company generates net income through its total sales achieved</w:t>
      </w:r>
      <w:r w:rsidR="00E123E1" w:rsidRPr="002770B0">
        <w:rPr>
          <w:rFonts w:cs="Times New Roman"/>
          <w:szCs w:val="24"/>
          <w:lang w:val="en-GB"/>
        </w:rPr>
        <w:t xml:space="preserve">. It is a tool to </w:t>
      </w:r>
      <w:r w:rsidR="0034411F" w:rsidRPr="002770B0">
        <w:rPr>
          <w:rFonts w:cs="Times New Roman"/>
          <w:szCs w:val="24"/>
          <w:lang w:val="en-GB"/>
        </w:rPr>
        <w:t>analyse</w:t>
      </w:r>
      <w:r w:rsidR="00E123E1" w:rsidRPr="002770B0">
        <w:rPr>
          <w:rFonts w:cs="Times New Roman"/>
          <w:szCs w:val="24"/>
          <w:lang w:val="en-GB"/>
        </w:rPr>
        <w:t xml:space="preserve"> the profitability of a company. It measures what percentage of net income is earned by the company by dividing its income left after taxes to the </w:t>
      </w:r>
      <w:proofErr w:type="gramStart"/>
      <w:r w:rsidR="00E123E1" w:rsidRPr="002770B0">
        <w:rPr>
          <w:rFonts w:cs="Times New Roman"/>
          <w:szCs w:val="24"/>
          <w:lang w:val="en-GB"/>
        </w:rPr>
        <w:t>amount</w:t>
      </w:r>
      <w:proofErr w:type="gramEnd"/>
      <w:r w:rsidR="00E123E1" w:rsidRPr="002770B0">
        <w:rPr>
          <w:rFonts w:cs="Times New Roman"/>
          <w:szCs w:val="24"/>
          <w:lang w:val="en-GB"/>
        </w:rPr>
        <w:t xml:space="preserve"> of net sales</w:t>
      </w:r>
      <w:r w:rsidR="007A6CE3" w:rsidRPr="002770B0">
        <w:rPr>
          <w:rFonts w:cs="Times New Roman"/>
          <w:szCs w:val="24"/>
          <w:lang w:val="en-GB"/>
        </w:rPr>
        <w:t xml:space="preserve"> (Husain and </w:t>
      </w:r>
      <w:proofErr w:type="spellStart"/>
      <w:r w:rsidR="007A6CE3" w:rsidRPr="002770B0">
        <w:rPr>
          <w:rFonts w:cs="Times New Roman"/>
          <w:szCs w:val="24"/>
          <w:lang w:val="en-GB"/>
        </w:rPr>
        <w:t>Sunardi</w:t>
      </w:r>
      <w:proofErr w:type="spellEnd"/>
      <w:r w:rsidR="007A6CE3" w:rsidRPr="002770B0">
        <w:rPr>
          <w:rFonts w:cs="Times New Roman"/>
          <w:szCs w:val="24"/>
          <w:lang w:val="en-GB"/>
        </w:rPr>
        <w:t>, 2020)</w:t>
      </w:r>
      <w:r w:rsidR="00E123E1" w:rsidRPr="002770B0">
        <w:rPr>
          <w:rFonts w:cs="Times New Roman"/>
          <w:szCs w:val="24"/>
          <w:lang w:val="en-GB"/>
        </w:rPr>
        <w:t>. This ratio is generally used by creditors and investors to measure how efficiently the company converts its sales into net income.</w:t>
      </w:r>
    </w:p>
    <w:p w:rsidR="002F4120" w:rsidRPr="002770B0" w:rsidRDefault="001B30FC" w:rsidP="00510928">
      <w:pPr>
        <w:spacing w:line="360" w:lineRule="auto"/>
        <w:jc w:val="both"/>
        <w:rPr>
          <w:rFonts w:cs="Times New Roman"/>
          <w:szCs w:val="24"/>
          <w:lang w:val="en-GB"/>
        </w:rPr>
      </w:pPr>
      <w:r w:rsidRPr="002770B0">
        <w:rPr>
          <w:rFonts w:cs="Times New Roman"/>
          <w:szCs w:val="24"/>
          <w:lang w:val="en-GB"/>
        </w:rPr>
        <w:t xml:space="preserve">The company has earned huge profits of $10,460 million &amp; $8,197 million in the year 2018 and 2017 respectively which was about double of the profits earned in the year 2016 $4,895 &amp; 2015 $5,176.  The company has shown tremendous improvement in its profit earning capacity over the </w:t>
      </w:r>
      <w:r w:rsidRPr="002770B0">
        <w:rPr>
          <w:rFonts w:cs="Times New Roman"/>
          <w:szCs w:val="24"/>
          <w:lang w:val="en-GB"/>
        </w:rPr>
        <w:lastRenderedPageBreak/>
        <w:t>years and has been performing extremely well. But in the year 2019 the company’s profit margin became negative as the company incurred a huge loss of $ 636 million.</w:t>
      </w:r>
    </w:p>
    <w:p w:rsidR="003D563B" w:rsidRPr="002770B0" w:rsidRDefault="003D563B" w:rsidP="00510928">
      <w:pPr>
        <w:spacing w:line="360" w:lineRule="auto"/>
        <w:jc w:val="both"/>
        <w:rPr>
          <w:rFonts w:cs="Times New Roman"/>
          <w:szCs w:val="24"/>
          <w:lang w:val="en-GB"/>
        </w:rPr>
      </w:pPr>
      <w:r w:rsidRPr="002770B0">
        <w:rPr>
          <w:rFonts w:cs="Times New Roman"/>
          <w:szCs w:val="24"/>
          <w:lang w:val="en-GB"/>
        </w:rPr>
        <w:t>After the two fatal crashes the company’s reputation has suffered a lot so as has its business this is one of the biggest reasons company’s sales have decreased as wells its profit in the year 2019. The company’s cost has not decreased proportionately to its income which also increased the loss margin. Due to tough competition and harm to its global reputation the company lost a lot its customers in the year 2019.</w:t>
      </w:r>
    </w:p>
    <w:p w:rsidR="000B676F" w:rsidRPr="002770B0" w:rsidRDefault="000B676F" w:rsidP="00510928">
      <w:pPr>
        <w:spacing w:line="360" w:lineRule="auto"/>
        <w:jc w:val="both"/>
        <w:rPr>
          <w:rFonts w:cs="Times New Roman"/>
          <w:szCs w:val="24"/>
          <w:lang w:val="en-GB"/>
        </w:rPr>
      </w:pPr>
      <w:r w:rsidRPr="00510928">
        <w:rPr>
          <w:b/>
          <w:bCs/>
        </w:rPr>
        <w:t xml:space="preserve">Return on Capital </w:t>
      </w:r>
      <w:r w:rsidR="00E766A9" w:rsidRPr="00510928">
        <w:rPr>
          <w:b/>
          <w:bCs/>
        </w:rPr>
        <w:t>Employed</w:t>
      </w:r>
      <w:r w:rsidR="00BB1D8F" w:rsidRPr="002770B0">
        <w:rPr>
          <w:rStyle w:val="Heading2Char"/>
          <w:lang w:val="en-GB"/>
        </w:rPr>
        <w:t xml:space="preserve"> </w:t>
      </w:r>
      <w:r w:rsidR="00E766A9" w:rsidRPr="002770B0">
        <w:rPr>
          <w:rFonts w:cs="Times New Roman"/>
          <w:szCs w:val="24"/>
          <w:lang w:val="en-GB"/>
        </w:rPr>
        <w:t>It</w:t>
      </w:r>
      <w:r w:rsidRPr="002770B0">
        <w:rPr>
          <w:rFonts w:cs="Times New Roman"/>
          <w:szCs w:val="24"/>
          <w:lang w:val="en-GB"/>
        </w:rPr>
        <w:t xml:space="preserve"> is a profitability ratio that measures the</w:t>
      </w:r>
      <w:r w:rsidR="000F35A5" w:rsidRPr="002770B0">
        <w:rPr>
          <w:rFonts w:cs="Times New Roman"/>
          <w:szCs w:val="24"/>
          <w:lang w:val="en-GB"/>
        </w:rPr>
        <w:t xml:space="preserve"> company’s performance. It is a</w:t>
      </w:r>
      <w:r w:rsidRPr="002770B0">
        <w:rPr>
          <w:rFonts w:cs="Times New Roman"/>
          <w:szCs w:val="24"/>
          <w:lang w:val="en-GB"/>
        </w:rPr>
        <w:t>n indicator of the company’s efficiency as it measures whether the company is earning profits from its capital</w:t>
      </w:r>
      <w:r w:rsidR="007A6CE3" w:rsidRPr="002770B0">
        <w:rPr>
          <w:rFonts w:cs="Times New Roman"/>
          <w:szCs w:val="24"/>
          <w:lang w:val="en-GB"/>
        </w:rPr>
        <w:t xml:space="preserve"> (</w:t>
      </w:r>
      <w:proofErr w:type="spellStart"/>
      <w:r w:rsidR="007A6CE3" w:rsidRPr="002770B0">
        <w:rPr>
          <w:rFonts w:eastAsia="Calibri" w:cs="Times New Roman"/>
          <w:lang w:val="en-GB"/>
        </w:rPr>
        <w:t>Petchsakulwong</w:t>
      </w:r>
      <w:proofErr w:type="spellEnd"/>
      <w:r w:rsidR="007A6CE3" w:rsidRPr="002770B0">
        <w:rPr>
          <w:rFonts w:eastAsia="Calibri" w:cs="Times New Roman"/>
          <w:lang w:val="en-GB"/>
        </w:rPr>
        <w:t xml:space="preserve"> and </w:t>
      </w:r>
      <w:proofErr w:type="spellStart"/>
      <w:r w:rsidR="007A6CE3" w:rsidRPr="002770B0">
        <w:rPr>
          <w:rFonts w:eastAsia="Calibri" w:cs="Times New Roman"/>
          <w:lang w:val="en-GB"/>
        </w:rPr>
        <w:t>Jansakul</w:t>
      </w:r>
      <w:proofErr w:type="spellEnd"/>
      <w:r w:rsidR="007A6CE3" w:rsidRPr="002770B0">
        <w:rPr>
          <w:rFonts w:eastAsia="Calibri" w:cs="Times New Roman"/>
          <w:lang w:val="en-GB"/>
        </w:rPr>
        <w:t>, 2018</w:t>
      </w:r>
      <w:r w:rsidR="007A6CE3" w:rsidRPr="002770B0">
        <w:rPr>
          <w:rFonts w:cs="Times New Roman"/>
          <w:szCs w:val="24"/>
          <w:lang w:val="en-GB"/>
        </w:rPr>
        <w:t>)</w:t>
      </w:r>
      <w:r w:rsidRPr="002770B0">
        <w:rPr>
          <w:rFonts w:cs="Times New Roman"/>
          <w:szCs w:val="24"/>
          <w:lang w:val="en-GB"/>
        </w:rPr>
        <w:t xml:space="preserve">. This ratio is used by investors when they are </w:t>
      </w:r>
      <w:r w:rsidR="0034411F" w:rsidRPr="002770B0">
        <w:rPr>
          <w:rFonts w:cs="Times New Roman"/>
          <w:szCs w:val="24"/>
          <w:lang w:val="en-GB"/>
        </w:rPr>
        <w:t>analysing</w:t>
      </w:r>
      <w:r w:rsidRPr="002770B0">
        <w:rPr>
          <w:rFonts w:cs="Times New Roman"/>
          <w:szCs w:val="24"/>
          <w:lang w:val="en-GB"/>
        </w:rPr>
        <w:t xml:space="preserve"> a prospective company for investment purpose.</w:t>
      </w:r>
    </w:p>
    <w:p w:rsidR="000B676F" w:rsidRPr="002770B0" w:rsidRDefault="000B676F" w:rsidP="00510928">
      <w:pPr>
        <w:spacing w:line="360" w:lineRule="auto"/>
        <w:jc w:val="both"/>
        <w:rPr>
          <w:rFonts w:cs="Times New Roman"/>
          <w:szCs w:val="24"/>
          <w:lang w:val="en-GB"/>
        </w:rPr>
      </w:pPr>
      <w:r w:rsidRPr="002770B0">
        <w:rPr>
          <w:rFonts w:cs="Times New Roman"/>
          <w:szCs w:val="24"/>
          <w:lang w:val="en-GB"/>
        </w:rPr>
        <w:t>As the company has reported a high return on capital employed ratio</w:t>
      </w:r>
      <w:r w:rsidR="000F35A5" w:rsidRPr="002770B0">
        <w:rPr>
          <w:rFonts w:cs="Times New Roman"/>
          <w:szCs w:val="24"/>
          <w:lang w:val="en-GB"/>
        </w:rPr>
        <w:t xml:space="preserve"> in the past years it indicated that the company was creating a good value for its shareholders. The company’s return on capital employed ratio rose from 80.91% in 2015 to </w:t>
      </w:r>
      <w:r w:rsidR="0095131D" w:rsidRPr="002770B0">
        <w:rPr>
          <w:rFonts w:cs="Times New Roman"/>
          <w:szCs w:val="24"/>
          <w:lang w:val="en-GB"/>
        </w:rPr>
        <w:t>558.15% in 2016</w:t>
      </w:r>
      <w:r w:rsidR="000F35A5" w:rsidRPr="002770B0">
        <w:rPr>
          <w:rFonts w:cs="Times New Roman"/>
          <w:szCs w:val="24"/>
          <w:lang w:val="en-GB"/>
        </w:rPr>
        <w:t>, 1989.56 in 2017 and 2551.52 in 2018. The company performed the best in 2018 with profit of</w:t>
      </w:r>
      <w:r w:rsidR="0095131D" w:rsidRPr="002770B0">
        <w:rPr>
          <w:rFonts w:cs="Times New Roman"/>
          <w:szCs w:val="24"/>
          <w:lang w:val="en-GB"/>
        </w:rPr>
        <w:t xml:space="preserve"> $</w:t>
      </w:r>
      <w:r w:rsidR="000F35A5" w:rsidRPr="002770B0">
        <w:rPr>
          <w:rFonts w:cs="Times New Roman"/>
          <w:szCs w:val="24"/>
          <w:lang w:val="en-GB"/>
        </w:rPr>
        <w:t xml:space="preserve">10,460 million </w:t>
      </w:r>
      <w:r w:rsidR="00927AB4" w:rsidRPr="002770B0">
        <w:rPr>
          <w:rFonts w:cs="Times New Roman"/>
          <w:szCs w:val="24"/>
          <w:lang w:val="en-GB"/>
        </w:rPr>
        <w:t xml:space="preserve">but the company’s capital employed has been decreasing due to treasury stocks and other accumulated comprehensive loss. The company’s capital employed was $6,397 million in the year 2015 which fall down to $ 877 million in 2016, $ 412 million in 2017 and $ 410 in 2018. But the company performed its worst in the year 2019 as it incurred a loss of $ 636 million and its capital employed also became negative $8,300 million. </w:t>
      </w:r>
    </w:p>
    <w:p w:rsidR="00927AB4" w:rsidRPr="002770B0" w:rsidRDefault="00927AB4" w:rsidP="00510928">
      <w:pPr>
        <w:spacing w:line="360" w:lineRule="auto"/>
        <w:jc w:val="both"/>
        <w:rPr>
          <w:rFonts w:cs="Times New Roman"/>
          <w:szCs w:val="24"/>
          <w:lang w:val="en-GB"/>
        </w:rPr>
      </w:pPr>
      <w:r w:rsidRPr="002770B0">
        <w:rPr>
          <w:rFonts w:cs="Times New Roman"/>
          <w:szCs w:val="24"/>
          <w:lang w:val="en-GB"/>
        </w:rPr>
        <w:t xml:space="preserve">As the company’s net profit and capital employed became negative in the year 2019 the return on capital employed ratio also became negative 7.66%. Due to accumulation of huge losses and treasury stock cost the company’s equity has </w:t>
      </w:r>
      <w:r w:rsidR="0034411F" w:rsidRPr="002770B0">
        <w:rPr>
          <w:rFonts w:cs="Times New Roman"/>
          <w:szCs w:val="24"/>
          <w:lang w:val="en-GB"/>
        </w:rPr>
        <w:t>become</w:t>
      </w:r>
      <w:r w:rsidRPr="002770B0">
        <w:rPr>
          <w:rFonts w:cs="Times New Roman"/>
          <w:szCs w:val="24"/>
          <w:lang w:val="en-GB"/>
        </w:rPr>
        <w:t xml:space="preserve"> negative which will affect the company’s stock value adversely.</w:t>
      </w:r>
    </w:p>
    <w:p w:rsidR="001B30FC" w:rsidRPr="002770B0" w:rsidRDefault="005176BF" w:rsidP="00510928">
      <w:pPr>
        <w:spacing w:line="360" w:lineRule="auto"/>
        <w:jc w:val="both"/>
        <w:rPr>
          <w:rFonts w:cs="Times New Roman"/>
          <w:szCs w:val="24"/>
          <w:lang w:val="en-GB"/>
        </w:rPr>
      </w:pPr>
      <w:r w:rsidRPr="00510928">
        <w:rPr>
          <w:b/>
          <w:bCs/>
        </w:rPr>
        <w:t>Return on Asset Ratio</w:t>
      </w:r>
      <w:r w:rsidR="0061787B" w:rsidRPr="002770B0">
        <w:rPr>
          <w:rStyle w:val="Heading3Char"/>
          <w:lang w:val="en-GB"/>
        </w:rPr>
        <w:t xml:space="preserve"> </w:t>
      </w:r>
      <w:r w:rsidR="00927AB4" w:rsidRPr="002770B0">
        <w:rPr>
          <w:rFonts w:cs="Times New Roman"/>
          <w:szCs w:val="24"/>
          <w:lang w:val="en-GB"/>
        </w:rPr>
        <w:t>It is a measure used to evaluate how well the company is using its assets to generate profits during a period of time. It is an indicator of company’s efficient utilization of resources to generate revenue and a profitable position for the company. This ratio helps both management and investors to evaluate how well the company can convert its investment in assets to income</w:t>
      </w:r>
      <w:r w:rsidR="00AA35EE" w:rsidRPr="002770B0">
        <w:rPr>
          <w:rFonts w:cs="Times New Roman"/>
          <w:szCs w:val="24"/>
          <w:lang w:val="en-GB"/>
        </w:rPr>
        <w:t xml:space="preserve"> (</w:t>
      </w:r>
      <w:proofErr w:type="spellStart"/>
      <w:r w:rsidR="00AA35EE" w:rsidRPr="002770B0">
        <w:rPr>
          <w:rFonts w:eastAsia="Calibri" w:cs="Times New Roman"/>
          <w:lang w:val="en-GB"/>
        </w:rPr>
        <w:t>Petchsakulwong</w:t>
      </w:r>
      <w:proofErr w:type="spellEnd"/>
      <w:r w:rsidR="00AA35EE" w:rsidRPr="002770B0">
        <w:rPr>
          <w:rFonts w:eastAsia="Calibri" w:cs="Times New Roman"/>
          <w:lang w:val="en-GB"/>
        </w:rPr>
        <w:t xml:space="preserve"> and </w:t>
      </w:r>
      <w:proofErr w:type="spellStart"/>
      <w:r w:rsidR="00AA35EE" w:rsidRPr="002770B0">
        <w:rPr>
          <w:rFonts w:eastAsia="Calibri" w:cs="Times New Roman"/>
          <w:lang w:val="en-GB"/>
        </w:rPr>
        <w:t>Jansakul</w:t>
      </w:r>
      <w:proofErr w:type="spellEnd"/>
      <w:r w:rsidR="00AA35EE" w:rsidRPr="002770B0">
        <w:rPr>
          <w:rFonts w:eastAsia="Calibri" w:cs="Times New Roman"/>
          <w:lang w:val="en-GB"/>
        </w:rPr>
        <w:t>, 2018</w:t>
      </w:r>
      <w:r w:rsidR="00AA35EE" w:rsidRPr="002770B0">
        <w:rPr>
          <w:rFonts w:cs="Times New Roman"/>
          <w:szCs w:val="24"/>
          <w:lang w:val="en-GB"/>
        </w:rPr>
        <w:t>)</w:t>
      </w:r>
      <w:r w:rsidR="00927AB4" w:rsidRPr="002770B0">
        <w:rPr>
          <w:rFonts w:cs="Times New Roman"/>
          <w:szCs w:val="24"/>
          <w:lang w:val="en-GB"/>
        </w:rPr>
        <w:t xml:space="preserve">.The higher the ratio of returns on assets the better </w:t>
      </w:r>
      <w:r w:rsidR="00927AB4" w:rsidRPr="002770B0">
        <w:rPr>
          <w:rFonts w:cs="Times New Roman"/>
          <w:szCs w:val="24"/>
          <w:lang w:val="en-GB"/>
        </w:rPr>
        <w:lastRenderedPageBreak/>
        <w:t>it is considered by the investors as they tend to believe that the company is managing its investments in an efficient manner</w:t>
      </w:r>
      <w:r w:rsidRPr="002770B0">
        <w:rPr>
          <w:rFonts w:cs="Times New Roman"/>
          <w:szCs w:val="24"/>
          <w:lang w:val="en-GB"/>
        </w:rPr>
        <w:t>.</w:t>
      </w:r>
    </w:p>
    <w:p w:rsidR="0006045C" w:rsidRPr="002770B0" w:rsidRDefault="0006045C" w:rsidP="00510928">
      <w:pPr>
        <w:spacing w:line="360" w:lineRule="auto"/>
        <w:jc w:val="both"/>
        <w:rPr>
          <w:rFonts w:cs="Times New Roman"/>
          <w:szCs w:val="24"/>
          <w:lang w:val="en-GB"/>
        </w:rPr>
      </w:pPr>
      <w:r w:rsidRPr="002770B0">
        <w:rPr>
          <w:rFonts w:cs="Times New Roman"/>
          <w:szCs w:val="24"/>
          <w:lang w:val="en-GB"/>
        </w:rPr>
        <w:t xml:space="preserve">The return on asset ratio </w:t>
      </w:r>
      <w:r w:rsidR="00A74B4B" w:rsidRPr="002770B0">
        <w:rPr>
          <w:rFonts w:cs="Times New Roman"/>
          <w:szCs w:val="24"/>
          <w:lang w:val="en-GB"/>
        </w:rPr>
        <w:t>has remained low for the company over the recent years. It was 0.5 times in the year 205 &amp; 2016 then rose to 0.09 in both the years 2018 and 2017. But as in the year 2019 the company incurred a huge loss the return on assets ratio became negative 0.05 times in the year 2019. Though the profit margin has decreased but the total assets of the company has increased over the years. The total assets of the company were $94,408 million in the year 2015, $89,997 million in the year 2016, $92,333 million in the year 2017, $117,359 million in the year 2018 which rose to $133,625 million in the year 2019.</w:t>
      </w:r>
    </w:p>
    <w:p w:rsidR="00A74B4B" w:rsidRPr="002770B0" w:rsidRDefault="00A74B4B" w:rsidP="00510928">
      <w:pPr>
        <w:spacing w:line="360" w:lineRule="auto"/>
        <w:jc w:val="both"/>
        <w:rPr>
          <w:rFonts w:cs="Times New Roman"/>
          <w:szCs w:val="24"/>
          <w:lang w:val="en-GB"/>
        </w:rPr>
      </w:pPr>
      <w:r w:rsidRPr="002770B0">
        <w:rPr>
          <w:rFonts w:cs="Times New Roman"/>
          <w:szCs w:val="24"/>
          <w:lang w:val="en-GB"/>
        </w:rPr>
        <w:t xml:space="preserve">Exception to the year 2019, the company has been continuously investing in its assets and making various investments over the year </w:t>
      </w:r>
      <w:r w:rsidR="00241C0B" w:rsidRPr="002770B0">
        <w:rPr>
          <w:rFonts w:cs="Times New Roman"/>
          <w:szCs w:val="24"/>
          <w:lang w:val="en-GB"/>
        </w:rPr>
        <w:t>as it has been earning huge profits</w:t>
      </w:r>
      <w:r w:rsidRPr="002770B0">
        <w:rPr>
          <w:rFonts w:cs="Times New Roman"/>
          <w:szCs w:val="24"/>
          <w:lang w:val="en-GB"/>
        </w:rPr>
        <w:t>, therefore the total asse</w:t>
      </w:r>
      <w:r w:rsidR="00241C0B" w:rsidRPr="002770B0">
        <w:rPr>
          <w:rFonts w:cs="Times New Roman"/>
          <w:szCs w:val="24"/>
          <w:lang w:val="en-GB"/>
        </w:rPr>
        <w:t>ts of the company has increased.</w:t>
      </w:r>
    </w:p>
    <w:p w:rsidR="001B30FC" w:rsidRPr="002770B0" w:rsidRDefault="00241C0B" w:rsidP="00510928">
      <w:pPr>
        <w:spacing w:line="360" w:lineRule="auto"/>
        <w:jc w:val="both"/>
        <w:rPr>
          <w:rFonts w:cs="Times New Roman"/>
          <w:szCs w:val="24"/>
          <w:lang w:val="en-GB"/>
        </w:rPr>
      </w:pPr>
      <w:bookmarkStart w:id="7" w:name="_Toc61343519"/>
      <w:r w:rsidRPr="002770B0">
        <w:rPr>
          <w:rStyle w:val="Heading2Char"/>
          <w:lang w:val="en-GB"/>
        </w:rPr>
        <w:t>Solvency Ratios</w:t>
      </w:r>
      <w:bookmarkEnd w:id="7"/>
      <w:r w:rsidRPr="002770B0">
        <w:rPr>
          <w:rFonts w:cs="Times New Roman"/>
          <w:b/>
          <w:szCs w:val="24"/>
          <w:lang w:val="en-GB"/>
        </w:rPr>
        <w:t xml:space="preserve"> </w:t>
      </w:r>
      <w:r w:rsidRPr="002770B0">
        <w:rPr>
          <w:rFonts w:cs="Times New Roman"/>
          <w:szCs w:val="24"/>
          <w:lang w:val="en-GB"/>
        </w:rPr>
        <w:t xml:space="preserve">are used by prospective lenders </w:t>
      </w:r>
      <w:r w:rsidR="0034411F" w:rsidRPr="002770B0">
        <w:rPr>
          <w:rFonts w:cs="Times New Roman"/>
          <w:szCs w:val="24"/>
          <w:lang w:val="en-GB"/>
        </w:rPr>
        <w:t>to</w:t>
      </w:r>
      <w:r w:rsidRPr="002770B0">
        <w:rPr>
          <w:rFonts w:cs="Times New Roman"/>
          <w:szCs w:val="24"/>
          <w:lang w:val="en-GB"/>
        </w:rPr>
        <w:t xml:space="preserve"> assess the company’s ability to meet its </w:t>
      </w:r>
      <w:r w:rsidR="00E766A9" w:rsidRPr="002770B0">
        <w:rPr>
          <w:rFonts w:cs="Times New Roman"/>
          <w:szCs w:val="24"/>
          <w:lang w:val="en-GB"/>
        </w:rPr>
        <w:t>long-term</w:t>
      </w:r>
      <w:r w:rsidRPr="002770B0">
        <w:rPr>
          <w:rFonts w:cs="Times New Roman"/>
          <w:szCs w:val="24"/>
          <w:lang w:val="en-GB"/>
        </w:rPr>
        <w:t xml:space="preserve"> obligations. The true position of financial health of a company may be known through its solvency ratios as they indicate whether the company has sufficient cash flow movement to meet its obligations as and when they fall due</w:t>
      </w:r>
      <w:r w:rsidR="00AA35EE" w:rsidRPr="002770B0">
        <w:rPr>
          <w:rFonts w:cs="Times New Roman"/>
          <w:szCs w:val="24"/>
          <w:lang w:val="en-GB"/>
        </w:rPr>
        <w:t xml:space="preserve"> (</w:t>
      </w:r>
      <w:proofErr w:type="spellStart"/>
      <w:r w:rsidR="00AA35EE" w:rsidRPr="002770B0">
        <w:rPr>
          <w:rFonts w:cs="Times New Roman"/>
          <w:szCs w:val="24"/>
          <w:lang w:val="en-GB"/>
        </w:rPr>
        <w:t>Droj</w:t>
      </w:r>
      <w:proofErr w:type="spellEnd"/>
      <w:r w:rsidR="00AA35EE" w:rsidRPr="002770B0">
        <w:rPr>
          <w:rFonts w:cs="Times New Roman"/>
          <w:szCs w:val="24"/>
          <w:lang w:val="en-GB"/>
        </w:rPr>
        <w:t xml:space="preserve"> and Accounting, 2018)</w:t>
      </w:r>
      <w:r w:rsidRPr="002770B0">
        <w:rPr>
          <w:rFonts w:cs="Times New Roman"/>
          <w:szCs w:val="24"/>
          <w:lang w:val="en-GB"/>
        </w:rPr>
        <w:t>.</w:t>
      </w:r>
    </w:p>
    <w:p w:rsidR="00241C0B" w:rsidRPr="002770B0" w:rsidRDefault="00241C0B" w:rsidP="00510928">
      <w:pPr>
        <w:spacing w:line="360" w:lineRule="auto"/>
        <w:jc w:val="both"/>
        <w:rPr>
          <w:rFonts w:cs="Times New Roman"/>
          <w:szCs w:val="24"/>
          <w:lang w:val="en-GB"/>
        </w:rPr>
      </w:pPr>
      <w:r w:rsidRPr="00510928">
        <w:rPr>
          <w:b/>
          <w:bCs/>
        </w:rPr>
        <w:t>Debt to Equity Ratio</w:t>
      </w:r>
      <w:r w:rsidRPr="002770B0">
        <w:rPr>
          <w:rFonts w:cs="Times New Roman"/>
          <w:szCs w:val="24"/>
          <w:lang w:val="en-GB"/>
        </w:rPr>
        <w:t xml:space="preserve"> </w:t>
      </w:r>
      <w:r w:rsidR="00284B68" w:rsidRPr="002770B0">
        <w:rPr>
          <w:rFonts w:cs="Times New Roman"/>
          <w:szCs w:val="24"/>
          <w:lang w:val="en-GB"/>
        </w:rPr>
        <w:t>The higher the debt equity ratio it interprets higher risk for a company because it means that the company is more reliant on debts to finance its capital requirements</w:t>
      </w:r>
      <w:r w:rsidR="00AA35EE" w:rsidRPr="002770B0">
        <w:rPr>
          <w:rFonts w:cs="Times New Roman"/>
          <w:szCs w:val="24"/>
          <w:lang w:val="en-GB"/>
        </w:rPr>
        <w:t xml:space="preserve"> (</w:t>
      </w:r>
      <w:proofErr w:type="spellStart"/>
      <w:r w:rsidR="00AA35EE" w:rsidRPr="002770B0">
        <w:rPr>
          <w:rFonts w:cs="Times New Roman"/>
          <w:szCs w:val="24"/>
          <w:lang w:val="en-GB"/>
        </w:rPr>
        <w:t>Droj</w:t>
      </w:r>
      <w:proofErr w:type="spellEnd"/>
      <w:r w:rsidR="00AA35EE" w:rsidRPr="002770B0">
        <w:rPr>
          <w:rFonts w:cs="Times New Roman"/>
          <w:szCs w:val="24"/>
          <w:lang w:val="en-GB"/>
        </w:rPr>
        <w:t xml:space="preserve"> and Accounting, 2018)</w:t>
      </w:r>
      <w:r w:rsidR="00284B68" w:rsidRPr="002770B0">
        <w:rPr>
          <w:rFonts w:cs="Times New Roman"/>
          <w:szCs w:val="24"/>
          <w:lang w:val="en-GB"/>
        </w:rPr>
        <w:t xml:space="preserve">. </w:t>
      </w:r>
      <w:r w:rsidR="0034411F" w:rsidRPr="002770B0">
        <w:rPr>
          <w:rFonts w:cs="Times New Roman"/>
          <w:szCs w:val="24"/>
          <w:lang w:val="en-GB"/>
        </w:rPr>
        <w:t>Generally,</w:t>
      </w:r>
      <w:r w:rsidR="00284B68" w:rsidRPr="002770B0">
        <w:rPr>
          <w:rFonts w:cs="Times New Roman"/>
          <w:szCs w:val="24"/>
          <w:lang w:val="en-GB"/>
        </w:rPr>
        <w:t xml:space="preserve"> for company like Boeing which is involved in manufacturing heavy assets the industry average of debt eq</w:t>
      </w:r>
      <w:r w:rsidR="00A50577" w:rsidRPr="002770B0">
        <w:rPr>
          <w:rFonts w:cs="Times New Roman"/>
          <w:szCs w:val="24"/>
          <w:lang w:val="en-GB"/>
        </w:rPr>
        <w:t>uity rat</w:t>
      </w:r>
      <w:r w:rsidR="00AA35EE" w:rsidRPr="002770B0">
        <w:rPr>
          <w:rFonts w:cs="Times New Roman"/>
          <w:szCs w:val="24"/>
          <w:lang w:val="en-GB"/>
        </w:rPr>
        <w:t>io is greater than two</w:t>
      </w:r>
      <w:r w:rsidR="00A50577" w:rsidRPr="002770B0">
        <w:rPr>
          <w:rFonts w:cs="Times New Roman"/>
          <w:szCs w:val="24"/>
          <w:lang w:val="en-GB"/>
        </w:rPr>
        <w:t>.</w:t>
      </w:r>
    </w:p>
    <w:p w:rsidR="00A50577" w:rsidRPr="002770B0" w:rsidRDefault="00A50577" w:rsidP="00510928">
      <w:pPr>
        <w:spacing w:line="360" w:lineRule="auto"/>
        <w:jc w:val="both"/>
        <w:rPr>
          <w:rFonts w:cs="Times New Roman"/>
          <w:szCs w:val="24"/>
          <w:lang w:val="en-GB"/>
        </w:rPr>
      </w:pPr>
      <w:r w:rsidRPr="002770B0">
        <w:rPr>
          <w:rFonts w:cs="Times New Roman"/>
          <w:szCs w:val="24"/>
          <w:lang w:val="en-GB"/>
        </w:rPr>
        <w:t xml:space="preserve">The company’s equity has shown decline in the past five years as it was $6397 million in 2015 and went down to $ 877 million in 2016, $412 million in 2017, $410 million in 2018 to negative </w:t>
      </w:r>
      <w:r w:rsidR="00427F57" w:rsidRPr="002770B0">
        <w:rPr>
          <w:rFonts w:cs="Times New Roman"/>
          <w:szCs w:val="24"/>
          <w:lang w:val="en-GB"/>
        </w:rPr>
        <w:t>$</w:t>
      </w:r>
      <w:r w:rsidRPr="002770B0">
        <w:rPr>
          <w:rFonts w:cs="Times New Roman"/>
          <w:szCs w:val="24"/>
          <w:lang w:val="en-GB"/>
        </w:rPr>
        <w:t>8</w:t>
      </w:r>
      <w:r w:rsidR="00427F57" w:rsidRPr="002770B0">
        <w:rPr>
          <w:rFonts w:cs="Times New Roman"/>
          <w:szCs w:val="24"/>
          <w:lang w:val="en-GB"/>
        </w:rPr>
        <w:t>,</w:t>
      </w:r>
      <w:r w:rsidRPr="002770B0">
        <w:rPr>
          <w:rFonts w:cs="Times New Roman"/>
          <w:szCs w:val="24"/>
          <w:lang w:val="en-GB"/>
        </w:rPr>
        <w:t xml:space="preserve">300 million in 2019 due its high treasury cost and accumulated </w:t>
      </w:r>
      <w:r w:rsidR="00427F57" w:rsidRPr="002770B0">
        <w:rPr>
          <w:rFonts w:cs="Times New Roman"/>
          <w:szCs w:val="24"/>
          <w:lang w:val="en-GB"/>
        </w:rPr>
        <w:t>losses. The debt composition has been varying over the few years the firm was not highly levered in the year 2015 as the debts were only $12,042 million, then rose to 32,173 million in the year 2016 which was the highest in all the years</w:t>
      </w:r>
      <w:r w:rsidR="0033625D" w:rsidRPr="002770B0">
        <w:rPr>
          <w:rFonts w:cs="Times New Roman"/>
          <w:szCs w:val="24"/>
          <w:lang w:val="en-GB"/>
        </w:rPr>
        <w:t xml:space="preserve"> </w:t>
      </w:r>
      <w:r w:rsidR="00427F57" w:rsidRPr="002770B0">
        <w:rPr>
          <w:rFonts w:cs="Times New Roman"/>
          <w:szCs w:val="24"/>
          <w:lang w:val="en-GB"/>
        </w:rPr>
        <w:t>.</w:t>
      </w:r>
      <w:r w:rsidR="0033625D" w:rsidRPr="002770B0">
        <w:rPr>
          <w:rFonts w:cs="Times New Roman"/>
          <w:szCs w:val="24"/>
          <w:lang w:val="en-GB"/>
        </w:rPr>
        <w:t xml:space="preserve">In the year 2017 the debts decreased by more than 60% as major </w:t>
      </w:r>
      <w:r w:rsidR="0034411F" w:rsidRPr="002770B0">
        <w:rPr>
          <w:rFonts w:cs="Times New Roman"/>
          <w:szCs w:val="24"/>
          <w:lang w:val="en-GB"/>
        </w:rPr>
        <w:t>long-term</w:t>
      </w:r>
      <w:r w:rsidR="0033625D" w:rsidRPr="002770B0">
        <w:rPr>
          <w:rFonts w:cs="Times New Roman"/>
          <w:szCs w:val="24"/>
          <w:lang w:val="en-GB"/>
        </w:rPr>
        <w:t xml:space="preserve"> loans were paid off by the company only $11,797 million amount of debt were left by the end of the year. In the year 2018 the company borrowed some fresh loans to finance its future projects and in the year 2019 as the company’s business was getting affected it applied for fresh loans and rose </w:t>
      </w:r>
      <w:r w:rsidR="0033625D" w:rsidRPr="002770B0">
        <w:rPr>
          <w:rFonts w:cs="Times New Roman"/>
          <w:szCs w:val="24"/>
          <w:lang w:val="en-GB"/>
        </w:rPr>
        <w:lastRenderedPageBreak/>
        <w:t xml:space="preserve">the debts to $23,384 million so that it can completely chuck out the production 0f 737 Max and enter to manufacturing some new line of product to fill the </w:t>
      </w:r>
      <w:r w:rsidR="00E52A21" w:rsidRPr="002770B0">
        <w:rPr>
          <w:rFonts w:cs="Times New Roman"/>
          <w:szCs w:val="24"/>
          <w:lang w:val="en-GB"/>
        </w:rPr>
        <w:t xml:space="preserve">gap of 737 Max </w:t>
      </w:r>
      <w:r w:rsidR="0033625D" w:rsidRPr="002770B0">
        <w:rPr>
          <w:rFonts w:cs="Times New Roman"/>
          <w:szCs w:val="24"/>
          <w:lang w:val="en-GB"/>
        </w:rPr>
        <w:t>with new innovations and survive competition.</w:t>
      </w:r>
    </w:p>
    <w:p w:rsidR="00E52A21" w:rsidRPr="002770B0" w:rsidRDefault="008B0E33" w:rsidP="00510928">
      <w:pPr>
        <w:spacing w:line="360" w:lineRule="auto"/>
        <w:jc w:val="both"/>
        <w:rPr>
          <w:rFonts w:cs="Times New Roman"/>
          <w:szCs w:val="24"/>
          <w:lang w:val="en-GB"/>
        </w:rPr>
      </w:pPr>
      <w:r w:rsidRPr="00510928">
        <w:rPr>
          <w:b/>
          <w:bCs/>
        </w:rPr>
        <w:t>Times Interest Earned Ratio</w:t>
      </w:r>
      <w:r w:rsidR="00BB1D8F" w:rsidRPr="002770B0">
        <w:rPr>
          <w:rStyle w:val="Heading2Char"/>
          <w:lang w:val="en-GB"/>
        </w:rPr>
        <w:t xml:space="preserve"> </w:t>
      </w:r>
      <w:r w:rsidR="00E52A21" w:rsidRPr="002770B0">
        <w:rPr>
          <w:rFonts w:cs="Times New Roman"/>
          <w:szCs w:val="24"/>
          <w:lang w:val="en-GB"/>
        </w:rPr>
        <w:t>The higher the ratio the better it is because it signifies the company is earning adequate profits to meet its service obligations in time. It is used to measure whether a company will be able to maintain its debt obligations</w:t>
      </w:r>
      <w:r w:rsidR="004A0052" w:rsidRPr="002770B0">
        <w:rPr>
          <w:rFonts w:cs="Times New Roman"/>
          <w:szCs w:val="24"/>
          <w:lang w:val="en-GB"/>
        </w:rPr>
        <w:t xml:space="preserve"> (</w:t>
      </w:r>
      <w:proofErr w:type="spellStart"/>
      <w:r w:rsidR="004A0052" w:rsidRPr="002770B0">
        <w:rPr>
          <w:rFonts w:cs="Times New Roman"/>
          <w:szCs w:val="24"/>
          <w:lang w:val="en-GB"/>
        </w:rPr>
        <w:t>Steinberga</w:t>
      </w:r>
      <w:proofErr w:type="spellEnd"/>
      <w:r w:rsidR="004A0052" w:rsidRPr="002770B0">
        <w:rPr>
          <w:rFonts w:cs="Times New Roman"/>
          <w:szCs w:val="24"/>
          <w:lang w:val="en-GB"/>
        </w:rPr>
        <w:t xml:space="preserve"> and </w:t>
      </w:r>
      <w:proofErr w:type="spellStart"/>
      <w:r w:rsidR="004A0052" w:rsidRPr="002770B0">
        <w:rPr>
          <w:rFonts w:cs="Times New Roman"/>
          <w:szCs w:val="24"/>
          <w:lang w:val="en-GB"/>
        </w:rPr>
        <w:t>Millere</w:t>
      </w:r>
      <w:proofErr w:type="spellEnd"/>
      <w:r w:rsidR="004A0052" w:rsidRPr="002770B0">
        <w:rPr>
          <w:rFonts w:cs="Times New Roman"/>
          <w:szCs w:val="24"/>
          <w:lang w:val="en-GB"/>
        </w:rPr>
        <w:t>, 2017)</w:t>
      </w:r>
      <w:r w:rsidR="00E52A21" w:rsidRPr="002770B0">
        <w:rPr>
          <w:rFonts w:cs="Times New Roman"/>
          <w:szCs w:val="24"/>
          <w:lang w:val="en-GB"/>
        </w:rPr>
        <w:t>. It is an indicator of company’s health if the ratio is low it means the company is running into financial trouble and have to liquidate to meet its current or future obligations.</w:t>
      </w:r>
    </w:p>
    <w:p w:rsidR="00E52A21" w:rsidRPr="002770B0" w:rsidRDefault="00E52A21" w:rsidP="00510928">
      <w:pPr>
        <w:spacing w:line="360" w:lineRule="auto"/>
        <w:jc w:val="both"/>
        <w:rPr>
          <w:rFonts w:cs="Times New Roman"/>
          <w:szCs w:val="24"/>
          <w:lang w:val="en-GB"/>
        </w:rPr>
      </w:pPr>
      <w:r w:rsidRPr="002770B0">
        <w:rPr>
          <w:rFonts w:cs="Times New Roman"/>
          <w:szCs w:val="24"/>
          <w:lang w:val="en-GB"/>
        </w:rPr>
        <w:t xml:space="preserve">The company’s interest earned ratio remained high and satisfactory in the last four years. It though </w:t>
      </w:r>
      <w:r w:rsidR="00C21303" w:rsidRPr="002770B0">
        <w:rPr>
          <w:rFonts w:cs="Times New Roman"/>
          <w:szCs w:val="24"/>
          <w:lang w:val="en-GB"/>
        </w:rPr>
        <w:t>falls</w:t>
      </w:r>
      <w:r w:rsidRPr="002770B0">
        <w:rPr>
          <w:rFonts w:cs="Times New Roman"/>
          <w:szCs w:val="24"/>
          <w:lang w:val="en-GB"/>
        </w:rPr>
        <w:t xml:space="preserve"> from 27.11 ties in 2015 to 19.20 times in the year 2016 but it a</w:t>
      </w:r>
      <w:r w:rsidR="00EB32EC" w:rsidRPr="002770B0">
        <w:rPr>
          <w:rFonts w:cs="Times New Roman"/>
          <w:szCs w:val="24"/>
          <w:lang w:val="en-GB"/>
        </w:rPr>
        <w:t>gain rose to 48.13 times and 41.</w:t>
      </w:r>
      <w:r w:rsidRPr="002770B0">
        <w:rPr>
          <w:rFonts w:cs="Times New Roman"/>
          <w:szCs w:val="24"/>
          <w:lang w:val="en-GB"/>
        </w:rPr>
        <w:t xml:space="preserve">34 times in the year 2017 and 2018 respectively. Bit as in the year the debt obligations of the company increased due to raising more loans the profits decreased tremendously due to low revenues, thus the ratio also </w:t>
      </w:r>
      <w:r w:rsidR="0034411F" w:rsidRPr="002770B0">
        <w:rPr>
          <w:rFonts w:cs="Times New Roman"/>
          <w:szCs w:val="24"/>
          <w:lang w:val="en-GB"/>
        </w:rPr>
        <w:t>falls</w:t>
      </w:r>
      <w:r w:rsidRPr="002770B0">
        <w:rPr>
          <w:rFonts w:cs="Times New Roman"/>
          <w:szCs w:val="24"/>
          <w:lang w:val="en-GB"/>
        </w:rPr>
        <w:t xml:space="preserve"> down to its </w:t>
      </w:r>
      <w:r w:rsidR="0034411F" w:rsidRPr="002770B0">
        <w:rPr>
          <w:rFonts w:cs="Times New Roman"/>
          <w:szCs w:val="24"/>
          <w:lang w:val="en-GB"/>
        </w:rPr>
        <w:t>all-time</w:t>
      </w:r>
      <w:r w:rsidRPr="002770B0">
        <w:rPr>
          <w:rFonts w:cs="Times New Roman"/>
          <w:szCs w:val="24"/>
          <w:lang w:val="en-GB"/>
        </w:rPr>
        <w:t xml:space="preserve"> low of just 6.19 times which is an alarming indicator for the company.</w:t>
      </w:r>
    </w:p>
    <w:p w:rsidR="00E52A21" w:rsidRPr="002770B0" w:rsidRDefault="00E52A21" w:rsidP="00510928">
      <w:pPr>
        <w:spacing w:line="360" w:lineRule="auto"/>
        <w:jc w:val="both"/>
        <w:rPr>
          <w:rFonts w:cs="Times New Roman"/>
          <w:szCs w:val="24"/>
          <w:lang w:val="en-GB"/>
        </w:rPr>
      </w:pPr>
      <w:r w:rsidRPr="002770B0">
        <w:rPr>
          <w:rFonts w:cs="Times New Roman"/>
          <w:szCs w:val="24"/>
          <w:lang w:val="en-GB"/>
        </w:rPr>
        <w:t>Though the amount of interest to b</w:t>
      </w:r>
      <w:r w:rsidR="00EB32EC" w:rsidRPr="002770B0">
        <w:rPr>
          <w:rFonts w:cs="Times New Roman"/>
          <w:szCs w:val="24"/>
          <w:lang w:val="en-GB"/>
        </w:rPr>
        <w:t>e paid in the year 2019 was the highest</w:t>
      </w:r>
      <w:r w:rsidRPr="002770B0">
        <w:rPr>
          <w:rFonts w:cs="Times New Roman"/>
          <w:szCs w:val="24"/>
          <w:lang w:val="en-GB"/>
        </w:rPr>
        <w:t xml:space="preserve"> $722 million but the earnings before interest was </w:t>
      </w:r>
      <w:r w:rsidR="00EB32EC" w:rsidRPr="002770B0">
        <w:rPr>
          <w:rFonts w:cs="Times New Roman"/>
          <w:szCs w:val="24"/>
          <w:lang w:val="en-GB"/>
        </w:rPr>
        <w:t xml:space="preserve">just $4,466 million </w:t>
      </w:r>
      <w:r w:rsidRPr="002770B0">
        <w:rPr>
          <w:rFonts w:cs="Times New Roman"/>
          <w:szCs w:val="24"/>
          <w:lang w:val="en-GB"/>
        </w:rPr>
        <w:t>which was probably the lowest of all the five years taken into consideration</w:t>
      </w:r>
      <w:r w:rsidR="00EB32EC" w:rsidRPr="002770B0">
        <w:rPr>
          <w:rFonts w:cs="Times New Roman"/>
          <w:szCs w:val="24"/>
          <w:lang w:val="en-GB"/>
        </w:rPr>
        <w:t xml:space="preserve"> resulting in a huge decline of the ratio as compared to other years and industry average,</w:t>
      </w:r>
    </w:p>
    <w:p w:rsidR="00EB32EC" w:rsidRPr="002770B0" w:rsidRDefault="00EB32EC" w:rsidP="00510928">
      <w:pPr>
        <w:spacing w:line="360" w:lineRule="auto"/>
        <w:jc w:val="both"/>
        <w:rPr>
          <w:rFonts w:cs="Times New Roman"/>
          <w:szCs w:val="24"/>
          <w:lang w:val="en-GB"/>
        </w:rPr>
      </w:pPr>
      <w:bookmarkStart w:id="8" w:name="_Toc61343520"/>
      <w:r w:rsidRPr="002770B0">
        <w:rPr>
          <w:rStyle w:val="Heading2Char"/>
          <w:lang w:val="en-GB"/>
        </w:rPr>
        <w:t>Liquidity Ratio</w:t>
      </w:r>
      <w:r w:rsidR="00F03785" w:rsidRPr="002770B0">
        <w:rPr>
          <w:rStyle w:val="Heading2Char"/>
          <w:lang w:val="en-GB"/>
        </w:rPr>
        <w:t>s</w:t>
      </w:r>
      <w:bookmarkEnd w:id="8"/>
      <w:r w:rsidRPr="002770B0">
        <w:rPr>
          <w:rFonts w:cs="Times New Roman"/>
          <w:b/>
          <w:szCs w:val="24"/>
          <w:lang w:val="en-GB"/>
        </w:rPr>
        <w:t xml:space="preserve"> </w:t>
      </w:r>
      <w:r w:rsidR="00F03785" w:rsidRPr="002770B0">
        <w:rPr>
          <w:rFonts w:cs="Times New Roman"/>
          <w:szCs w:val="24"/>
          <w:lang w:val="en-GB"/>
        </w:rPr>
        <w:t>are the financial metrics to know the position of the company whether it will be able to meet its working capital requirements and pay off its current obligations without facing any hardship</w:t>
      </w:r>
      <w:r w:rsidR="00EB66D0" w:rsidRPr="002770B0">
        <w:rPr>
          <w:rFonts w:cs="Times New Roman"/>
          <w:szCs w:val="24"/>
          <w:lang w:val="en-GB"/>
        </w:rPr>
        <w:t xml:space="preserve"> (Rashid, 2018)</w:t>
      </w:r>
      <w:r w:rsidR="00F03785" w:rsidRPr="002770B0">
        <w:rPr>
          <w:rFonts w:cs="Times New Roman"/>
          <w:szCs w:val="24"/>
          <w:lang w:val="en-GB"/>
        </w:rPr>
        <w:t xml:space="preserve">. The liquidity ratio should be generally more than 2:1 as the industry benchmark. If the ratio is </w:t>
      </w:r>
      <w:r w:rsidR="0061787B" w:rsidRPr="002770B0">
        <w:rPr>
          <w:rFonts w:cs="Times New Roman"/>
          <w:szCs w:val="24"/>
          <w:lang w:val="en-GB"/>
        </w:rPr>
        <w:t>too</w:t>
      </w:r>
      <w:r w:rsidR="00F03785" w:rsidRPr="002770B0">
        <w:rPr>
          <w:rFonts w:cs="Times New Roman"/>
          <w:szCs w:val="24"/>
          <w:lang w:val="en-GB"/>
        </w:rPr>
        <w:t xml:space="preserve"> high it is a bad indicator that the company is not making efficient use of </w:t>
      </w:r>
      <w:r w:rsidR="0061787B" w:rsidRPr="002770B0">
        <w:rPr>
          <w:rFonts w:cs="Times New Roman"/>
          <w:szCs w:val="24"/>
          <w:lang w:val="en-GB"/>
        </w:rPr>
        <w:t>its</w:t>
      </w:r>
      <w:r w:rsidR="00F03785" w:rsidRPr="002770B0">
        <w:rPr>
          <w:rFonts w:cs="Times New Roman"/>
          <w:szCs w:val="24"/>
          <w:lang w:val="en-GB"/>
        </w:rPr>
        <w:t xml:space="preserve"> liquid resources if the ratio is too low then also it’s a bad indicator signifying liquidity crunch faced by the company</w:t>
      </w:r>
      <w:r w:rsidR="00EB66D0" w:rsidRPr="002770B0">
        <w:rPr>
          <w:rFonts w:cs="Times New Roman"/>
          <w:szCs w:val="24"/>
          <w:lang w:val="en-GB"/>
        </w:rPr>
        <w:t xml:space="preserve"> (Rashid, 2018)</w:t>
      </w:r>
      <w:r w:rsidR="00F03785" w:rsidRPr="002770B0">
        <w:rPr>
          <w:rFonts w:cs="Times New Roman"/>
          <w:szCs w:val="24"/>
          <w:lang w:val="en-GB"/>
        </w:rPr>
        <w:t>.</w:t>
      </w:r>
    </w:p>
    <w:p w:rsidR="00F03785" w:rsidRPr="002770B0" w:rsidRDefault="00F03785" w:rsidP="00510928">
      <w:pPr>
        <w:spacing w:line="360" w:lineRule="auto"/>
        <w:jc w:val="both"/>
        <w:rPr>
          <w:rFonts w:asciiTheme="majorHAnsi" w:eastAsiaTheme="majorEastAsia" w:hAnsiTheme="majorHAnsi" w:cstheme="majorBidi"/>
          <w:color w:val="243F60" w:themeColor="accent1" w:themeShade="7F"/>
          <w:szCs w:val="24"/>
          <w:lang w:val="en-GB"/>
        </w:rPr>
      </w:pPr>
      <w:r w:rsidRPr="00510928">
        <w:rPr>
          <w:b/>
          <w:bCs/>
        </w:rPr>
        <w:t>Current Ratio</w:t>
      </w:r>
      <w:r w:rsidR="0061787B" w:rsidRPr="002770B0">
        <w:rPr>
          <w:rStyle w:val="Heading3Char"/>
          <w:lang w:val="en-GB"/>
        </w:rPr>
        <w:t xml:space="preserve"> </w:t>
      </w:r>
      <w:r w:rsidRPr="002770B0">
        <w:rPr>
          <w:rFonts w:cs="Times New Roman"/>
          <w:szCs w:val="24"/>
          <w:lang w:val="en-GB"/>
        </w:rPr>
        <w:t xml:space="preserve">It is the indicator which portrays company’s ability to meet its working capital requirements and current liabilities without depending on any other </w:t>
      </w:r>
      <w:r w:rsidR="0061787B" w:rsidRPr="002770B0">
        <w:rPr>
          <w:rFonts w:cs="Times New Roman"/>
          <w:szCs w:val="24"/>
          <w:lang w:val="en-GB"/>
        </w:rPr>
        <w:t>long-term</w:t>
      </w:r>
      <w:r w:rsidRPr="002770B0">
        <w:rPr>
          <w:rFonts w:cs="Times New Roman"/>
          <w:szCs w:val="24"/>
          <w:lang w:val="en-GB"/>
        </w:rPr>
        <w:t xml:space="preserve"> sources of finance</w:t>
      </w:r>
      <w:r w:rsidR="00EB66D0" w:rsidRPr="002770B0">
        <w:rPr>
          <w:rFonts w:cs="Times New Roman"/>
          <w:szCs w:val="24"/>
          <w:lang w:val="en-GB"/>
        </w:rPr>
        <w:t xml:space="preserve"> (</w:t>
      </w:r>
      <w:proofErr w:type="spellStart"/>
      <w:r w:rsidR="00EB66D0" w:rsidRPr="002770B0">
        <w:rPr>
          <w:rFonts w:cs="Times New Roman"/>
          <w:szCs w:val="24"/>
          <w:lang w:val="en-GB"/>
        </w:rPr>
        <w:t>Doktoralina</w:t>
      </w:r>
      <w:proofErr w:type="spellEnd"/>
      <w:r w:rsidR="00EB66D0" w:rsidRPr="002770B0">
        <w:rPr>
          <w:rFonts w:cs="Times New Roman"/>
          <w:szCs w:val="24"/>
          <w:lang w:val="en-GB"/>
        </w:rPr>
        <w:t xml:space="preserve">, </w:t>
      </w:r>
      <w:proofErr w:type="spellStart"/>
      <w:r w:rsidR="00EB66D0" w:rsidRPr="002770B0">
        <w:rPr>
          <w:rFonts w:cs="Times New Roman"/>
          <w:szCs w:val="24"/>
          <w:lang w:val="en-GB"/>
        </w:rPr>
        <w:t>Anggraini</w:t>
      </w:r>
      <w:proofErr w:type="spellEnd"/>
      <w:r w:rsidR="00EB66D0" w:rsidRPr="002770B0">
        <w:rPr>
          <w:rFonts w:cs="Times New Roman"/>
          <w:szCs w:val="24"/>
          <w:lang w:val="en-GB"/>
        </w:rPr>
        <w:t xml:space="preserve"> and </w:t>
      </w:r>
      <w:proofErr w:type="spellStart"/>
      <w:r w:rsidR="00EB66D0" w:rsidRPr="002770B0">
        <w:rPr>
          <w:rFonts w:cs="Times New Roman"/>
          <w:szCs w:val="24"/>
          <w:lang w:val="en-GB"/>
        </w:rPr>
        <w:t>Safira</w:t>
      </w:r>
      <w:proofErr w:type="spellEnd"/>
      <w:r w:rsidR="00EB66D0" w:rsidRPr="002770B0">
        <w:rPr>
          <w:rFonts w:cs="Times New Roman"/>
          <w:szCs w:val="24"/>
          <w:lang w:val="en-GB"/>
        </w:rPr>
        <w:t>, 2018)</w:t>
      </w:r>
      <w:r w:rsidRPr="002770B0">
        <w:rPr>
          <w:rFonts w:cs="Times New Roman"/>
          <w:szCs w:val="24"/>
          <w:lang w:val="en-GB"/>
        </w:rPr>
        <w:t>. The ideal benchmark of 2:1 suggests that the current assets of the company should be twice its current liabilities so that current obligations are met without disturbing the working capital flow</w:t>
      </w:r>
      <w:r w:rsidR="00EB66D0" w:rsidRPr="002770B0">
        <w:rPr>
          <w:rFonts w:cs="Times New Roman"/>
          <w:szCs w:val="24"/>
          <w:lang w:val="en-GB"/>
        </w:rPr>
        <w:t xml:space="preserve"> (</w:t>
      </w:r>
      <w:proofErr w:type="spellStart"/>
      <w:r w:rsidR="00EB66D0" w:rsidRPr="002770B0">
        <w:rPr>
          <w:rFonts w:cs="Times New Roman"/>
          <w:szCs w:val="24"/>
          <w:lang w:val="en-GB"/>
        </w:rPr>
        <w:t>Pražák</w:t>
      </w:r>
      <w:proofErr w:type="spellEnd"/>
      <w:r w:rsidR="00EB66D0" w:rsidRPr="002770B0">
        <w:rPr>
          <w:rFonts w:cs="Times New Roman"/>
          <w:szCs w:val="24"/>
          <w:lang w:val="en-GB"/>
        </w:rPr>
        <w:t xml:space="preserve"> and </w:t>
      </w:r>
      <w:proofErr w:type="spellStart"/>
      <w:r w:rsidR="00EB66D0" w:rsidRPr="002770B0">
        <w:rPr>
          <w:rFonts w:cs="Times New Roman"/>
          <w:szCs w:val="24"/>
          <w:lang w:val="en-GB"/>
        </w:rPr>
        <w:t>Stavárek</w:t>
      </w:r>
      <w:proofErr w:type="spellEnd"/>
      <w:r w:rsidR="00EB66D0" w:rsidRPr="002770B0">
        <w:rPr>
          <w:rFonts w:cs="Times New Roman"/>
          <w:szCs w:val="24"/>
          <w:lang w:val="en-GB"/>
        </w:rPr>
        <w:t>, 2017)</w:t>
      </w:r>
      <w:r w:rsidRPr="002770B0">
        <w:rPr>
          <w:rFonts w:cs="Times New Roman"/>
          <w:szCs w:val="24"/>
          <w:lang w:val="en-GB"/>
        </w:rPr>
        <w:t>.</w:t>
      </w:r>
    </w:p>
    <w:p w:rsidR="00F03785" w:rsidRPr="002770B0" w:rsidRDefault="00F03785" w:rsidP="00510928">
      <w:pPr>
        <w:spacing w:line="360" w:lineRule="auto"/>
        <w:jc w:val="both"/>
        <w:rPr>
          <w:rFonts w:cs="Times New Roman"/>
          <w:szCs w:val="24"/>
          <w:lang w:val="en-GB"/>
        </w:rPr>
      </w:pPr>
      <w:r w:rsidRPr="002770B0">
        <w:rPr>
          <w:rFonts w:cs="Times New Roman"/>
          <w:szCs w:val="24"/>
          <w:lang w:val="en-GB"/>
        </w:rPr>
        <w:lastRenderedPageBreak/>
        <w:t xml:space="preserve">The company’s current ratio has never been ideal or meet the industry benchmark it was just adequate to meet short term obligations but with no extra funds to move its operations efficiently without any hindrance. </w:t>
      </w:r>
      <w:r w:rsidR="000F4837" w:rsidRPr="002770B0">
        <w:rPr>
          <w:rFonts w:cs="Times New Roman"/>
          <w:szCs w:val="24"/>
          <w:lang w:val="en-GB"/>
        </w:rPr>
        <w:t xml:space="preserve">The current ratio of the company has been continuously decreasing from 1.35 times in 2015 to 1.25 times in 2016 , 1.16 times in 2017 , 1.08 times in 2018 and </w:t>
      </w:r>
      <w:r w:rsidR="00510928" w:rsidRPr="002770B0">
        <w:rPr>
          <w:rFonts w:cs="Times New Roman"/>
          <w:szCs w:val="24"/>
          <w:lang w:val="en-GB"/>
        </w:rPr>
        <w:t>all-time</w:t>
      </w:r>
      <w:r w:rsidR="000F4837" w:rsidRPr="002770B0">
        <w:rPr>
          <w:rFonts w:cs="Times New Roman"/>
          <w:szCs w:val="24"/>
          <w:lang w:val="en-GB"/>
        </w:rPr>
        <w:t xml:space="preserve"> low of 1.05 times in 2019 which is an alarming situation for the company. As the current assets are just equal to current liabilities it means the company is not maintain its operating cycle efficiently and will face a situation of liquidity crunch in the future as it will not be able to maintain its working capital requirements to run the business efficiently and at the same time pay off its creditors or other </w:t>
      </w:r>
      <w:r w:rsidR="00510928" w:rsidRPr="002770B0">
        <w:rPr>
          <w:rFonts w:cs="Times New Roman"/>
          <w:szCs w:val="24"/>
          <w:lang w:val="en-GB"/>
        </w:rPr>
        <w:t>short-term</w:t>
      </w:r>
      <w:r w:rsidR="000F4837" w:rsidRPr="002770B0">
        <w:rPr>
          <w:rFonts w:cs="Times New Roman"/>
          <w:szCs w:val="24"/>
          <w:lang w:val="en-GB"/>
        </w:rPr>
        <w:t xml:space="preserve"> obligations.</w:t>
      </w:r>
    </w:p>
    <w:p w:rsidR="000F4837" w:rsidRPr="002770B0" w:rsidRDefault="000F4837" w:rsidP="00510928">
      <w:pPr>
        <w:spacing w:line="360" w:lineRule="auto"/>
        <w:jc w:val="both"/>
        <w:rPr>
          <w:rFonts w:cs="Times New Roman"/>
          <w:szCs w:val="24"/>
          <w:lang w:val="en-GB"/>
        </w:rPr>
      </w:pPr>
      <w:r w:rsidRPr="00510928">
        <w:rPr>
          <w:b/>
          <w:bCs/>
        </w:rPr>
        <w:t>The working capital</w:t>
      </w:r>
      <w:r w:rsidRPr="002770B0">
        <w:rPr>
          <w:rFonts w:cs="Times New Roman"/>
          <w:szCs w:val="24"/>
          <w:lang w:val="en-GB"/>
        </w:rPr>
        <w:t xml:space="preserve"> of the company has fallen from its peak of $17,822 million in 2015 to the lowest $4,917 million in 2019. This fall signifies longer operating cycle and slow movements of cash which is harmful for the financial health of the company.</w:t>
      </w:r>
    </w:p>
    <w:p w:rsidR="000F4837" w:rsidRPr="002770B0" w:rsidRDefault="000F4837" w:rsidP="00510928">
      <w:pPr>
        <w:spacing w:line="360" w:lineRule="auto"/>
        <w:jc w:val="both"/>
        <w:rPr>
          <w:rFonts w:cs="Times New Roman"/>
          <w:szCs w:val="24"/>
          <w:lang w:val="en-GB"/>
        </w:rPr>
      </w:pPr>
      <w:bookmarkStart w:id="9" w:name="_Toc61343521"/>
      <w:r w:rsidRPr="002770B0">
        <w:rPr>
          <w:rStyle w:val="Heading2Char"/>
          <w:lang w:val="en-GB"/>
        </w:rPr>
        <w:t>Valuation Ratios</w:t>
      </w:r>
      <w:bookmarkEnd w:id="9"/>
      <w:r w:rsidR="000C549E" w:rsidRPr="002770B0">
        <w:rPr>
          <w:rFonts w:cs="Times New Roman"/>
          <w:b/>
          <w:szCs w:val="24"/>
          <w:lang w:val="en-GB"/>
        </w:rPr>
        <w:t xml:space="preserve"> </w:t>
      </w:r>
      <w:r w:rsidR="000C549E" w:rsidRPr="002770B0">
        <w:rPr>
          <w:rFonts w:cs="Times New Roman"/>
          <w:szCs w:val="24"/>
          <w:lang w:val="en-GB"/>
        </w:rPr>
        <w:t>are indicator of the amount higher or lower the market is ready to pay for the stock of a company</w:t>
      </w:r>
      <w:r w:rsidR="00983DE1" w:rsidRPr="002770B0">
        <w:rPr>
          <w:rFonts w:cs="Times New Roman"/>
          <w:szCs w:val="24"/>
          <w:lang w:val="en-GB"/>
        </w:rPr>
        <w:t xml:space="preserve"> (de Oliveira and </w:t>
      </w:r>
      <w:proofErr w:type="spellStart"/>
      <w:r w:rsidR="00983DE1" w:rsidRPr="002770B0">
        <w:rPr>
          <w:rFonts w:cs="Times New Roman"/>
          <w:szCs w:val="24"/>
          <w:lang w:val="en-GB"/>
        </w:rPr>
        <w:t>Zotes</w:t>
      </w:r>
      <w:proofErr w:type="spellEnd"/>
      <w:r w:rsidR="00983DE1" w:rsidRPr="002770B0">
        <w:rPr>
          <w:rFonts w:cs="Times New Roman"/>
          <w:szCs w:val="24"/>
          <w:lang w:val="en-GB"/>
        </w:rPr>
        <w:t>, 2018)</w:t>
      </w:r>
      <w:r w:rsidR="000C549E" w:rsidRPr="002770B0">
        <w:rPr>
          <w:rFonts w:cs="Times New Roman"/>
          <w:szCs w:val="24"/>
          <w:lang w:val="en-GB"/>
        </w:rPr>
        <w:t>. These ratios are concerned to identify the value of a company to show the relationship between market value of a company or its equity and other fundamental metric like earning, revenue, cash flow, etc.</w:t>
      </w:r>
    </w:p>
    <w:p w:rsidR="000C549E" w:rsidRPr="002770B0" w:rsidRDefault="000C549E" w:rsidP="00510928">
      <w:pPr>
        <w:spacing w:line="360" w:lineRule="auto"/>
        <w:jc w:val="both"/>
        <w:rPr>
          <w:rFonts w:cs="Times New Roman"/>
          <w:szCs w:val="24"/>
          <w:lang w:val="en-GB"/>
        </w:rPr>
      </w:pPr>
      <w:r w:rsidRPr="00510928">
        <w:rPr>
          <w:b/>
          <w:bCs/>
        </w:rPr>
        <w:t>Price Earnings Ratio</w:t>
      </w:r>
      <w:r w:rsidR="0049326F" w:rsidRPr="002770B0">
        <w:rPr>
          <w:rStyle w:val="Heading3Char"/>
          <w:lang w:val="en-GB"/>
        </w:rPr>
        <w:t xml:space="preserve"> </w:t>
      </w:r>
      <w:r w:rsidR="00311EE2" w:rsidRPr="002770B0">
        <w:rPr>
          <w:rFonts w:cs="Times New Roman"/>
          <w:szCs w:val="24"/>
          <w:lang w:val="en-GB"/>
        </w:rPr>
        <w:t xml:space="preserve">It is the indicator how much the market is willing to pay for a stock of a company today for the potential earnings it promises or based on its past earnings. A higher price earnings ratio indicates that the stock </w:t>
      </w:r>
      <w:r w:rsidR="00510928" w:rsidRPr="002770B0">
        <w:rPr>
          <w:rFonts w:cs="Times New Roman"/>
          <w:szCs w:val="24"/>
          <w:lang w:val="en-GB"/>
        </w:rPr>
        <w:t>is</w:t>
      </w:r>
      <w:r w:rsidR="00311EE2" w:rsidRPr="002770B0">
        <w:rPr>
          <w:rFonts w:cs="Times New Roman"/>
          <w:szCs w:val="24"/>
          <w:lang w:val="en-GB"/>
        </w:rPr>
        <w:t xml:space="preserve"> overvalued in the market as the stock prices are rising relative to its earnings</w:t>
      </w:r>
      <w:r w:rsidR="00983DE1" w:rsidRPr="002770B0">
        <w:rPr>
          <w:rFonts w:cs="Times New Roman"/>
          <w:szCs w:val="24"/>
          <w:lang w:val="en-GB"/>
        </w:rPr>
        <w:t xml:space="preserve"> (de Oliveira and </w:t>
      </w:r>
      <w:proofErr w:type="spellStart"/>
      <w:r w:rsidR="00983DE1" w:rsidRPr="002770B0">
        <w:rPr>
          <w:rFonts w:cs="Times New Roman"/>
          <w:szCs w:val="24"/>
          <w:lang w:val="en-GB"/>
        </w:rPr>
        <w:t>Zotes</w:t>
      </w:r>
      <w:proofErr w:type="spellEnd"/>
      <w:r w:rsidR="00983DE1" w:rsidRPr="002770B0">
        <w:rPr>
          <w:rFonts w:cs="Times New Roman"/>
          <w:szCs w:val="24"/>
          <w:lang w:val="en-GB"/>
        </w:rPr>
        <w:t>, 2018)</w:t>
      </w:r>
      <w:r w:rsidR="00311EE2" w:rsidRPr="002770B0">
        <w:rPr>
          <w:rFonts w:cs="Times New Roman"/>
          <w:szCs w:val="24"/>
          <w:lang w:val="en-GB"/>
        </w:rPr>
        <w:t xml:space="preserve">. Whereas, a </w:t>
      </w:r>
      <w:r w:rsidR="00510928" w:rsidRPr="002770B0">
        <w:rPr>
          <w:rFonts w:cs="Times New Roman"/>
          <w:szCs w:val="24"/>
          <w:lang w:val="en-GB"/>
        </w:rPr>
        <w:t>low-price</w:t>
      </w:r>
      <w:r w:rsidR="00311EE2" w:rsidRPr="002770B0">
        <w:rPr>
          <w:rFonts w:cs="Times New Roman"/>
          <w:szCs w:val="24"/>
          <w:lang w:val="en-GB"/>
        </w:rPr>
        <w:t xml:space="preserve"> earnings ratio indicates stock being undervalued as the current stock prices are falling relative to its revenue or earnings.</w:t>
      </w:r>
    </w:p>
    <w:p w:rsidR="00311EE2" w:rsidRPr="002770B0" w:rsidRDefault="00311EE2" w:rsidP="00510928">
      <w:pPr>
        <w:spacing w:line="360" w:lineRule="auto"/>
        <w:jc w:val="both"/>
        <w:rPr>
          <w:rFonts w:cs="Times New Roman"/>
          <w:szCs w:val="24"/>
          <w:lang w:val="en-GB"/>
        </w:rPr>
      </w:pPr>
      <w:r w:rsidRPr="002770B0">
        <w:rPr>
          <w:rFonts w:cs="Times New Roman"/>
          <w:szCs w:val="24"/>
          <w:lang w:val="en-GB"/>
        </w:rPr>
        <w:t xml:space="preserve">The price earnings ratio of the company has been quite fluctuating though the share prices have shown improvement over the years. The price earnings ratio was 19.19 times in the year 2015 but fall down to 16.71 times in 2016 despite of increase in earnings per share as the share prices of the company decreased in the market. But in the year 2017 the ratio again rose to 20.67 times which has been the best as per trend of the past five years, as the company witnessed a great rise in earnings per share and market price of the share due to huge profits earned that year. But the ratio again </w:t>
      </w:r>
      <w:r w:rsidR="00510928" w:rsidRPr="002770B0">
        <w:rPr>
          <w:rFonts w:cs="Times New Roman"/>
          <w:szCs w:val="24"/>
          <w:lang w:val="en-GB"/>
        </w:rPr>
        <w:t>falls</w:t>
      </w:r>
      <w:r w:rsidRPr="002770B0">
        <w:rPr>
          <w:rFonts w:cs="Times New Roman"/>
          <w:szCs w:val="24"/>
          <w:lang w:val="en-GB"/>
        </w:rPr>
        <w:t xml:space="preserve"> down to 17.03 times as after the fatal crash of 2018 the company’s business started </w:t>
      </w:r>
      <w:r w:rsidRPr="002770B0">
        <w:rPr>
          <w:rFonts w:cs="Times New Roman"/>
          <w:szCs w:val="24"/>
          <w:lang w:val="en-GB"/>
        </w:rPr>
        <w:lastRenderedPageBreak/>
        <w:t>suffering and it fall down to all time low of negative 289.13 times as the earnings per share became negative in the year 2019 due to hu</w:t>
      </w:r>
      <w:r w:rsidR="00217A3C" w:rsidRPr="002770B0">
        <w:rPr>
          <w:rFonts w:cs="Times New Roman"/>
          <w:szCs w:val="24"/>
          <w:lang w:val="en-GB"/>
        </w:rPr>
        <w:t>g</w:t>
      </w:r>
      <w:r w:rsidRPr="002770B0">
        <w:rPr>
          <w:rFonts w:cs="Times New Roman"/>
          <w:szCs w:val="24"/>
          <w:lang w:val="en-GB"/>
        </w:rPr>
        <w:t xml:space="preserve">e losses being incurred. </w:t>
      </w:r>
    </w:p>
    <w:p w:rsidR="00EC0BBA" w:rsidRPr="002770B0" w:rsidRDefault="00217A3C" w:rsidP="00510928">
      <w:pPr>
        <w:jc w:val="both"/>
        <w:rPr>
          <w:lang w:val="en-GB"/>
        </w:rPr>
      </w:pPr>
      <w:r w:rsidRPr="00510928">
        <w:rPr>
          <w:b/>
          <w:bCs/>
        </w:rPr>
        <w:t>Market to B</w:t>
      </w:r>
      <w:r w:rsidR="00311EE2" w:rsidRPr="00510928">
        <w:rPr>
          <w:b/>
          <w:bCs/>
        </w:rPr>
        <w:t xml:space="preserve">ook </w:t>
      </w:r>
      <w:r w:rsidRPr="00510928">
        <w:rPr>
          <w:b/>
          <w:bCs/>
        </w:rPr>
        <w:t>R</w:t>
      </w:r>
      <w:r w:rsidR="00311EE2" w:rsidRPr="00510928">
        <w:rPr>
          <w:b/>
          <w:bCs/>
        </w:rPr>
        <w:t>atio</w:t>
      </w:r>
      <w:r w:rsidR="00BB1D8F" w:rsidRPr="002770B0">
        <w:rPr>
          <w:rStyle w:val="Heading3Char"/>
          <w:lang w:val="en-GB"/>
        </w:rPr>
        <w:t xml:space="preserve"> </w:t>
      </w:r>
      <w:r w:rsidR="00480C8C" w:rsidRPr="002770B0">
        <w:rPr>
          <w:lang w:val="en-GB"/>
        </w:rPr>
        <w:t xml:space="preserve">This ratio is used by analysts </w:t>
      </w:r>
      <w:r w:rsidR="00EC0BBA" w:rsidRPr="002770B0">
        <w:rPr>
          <w:lang w:val="en-GB"/>
        </w:rPr>
        <w:t xml:space="preserve">to make a comparison of the book value and market value of a firm. If the ratio is more than one it means that the company’s stock </w:t>
      </w:r>
      <w:r w:rsidR="00510928" w:rsidRPr="002770B0">
        <w:rPr>
          <w:lang w:val="en-GB"/>
        </w:rPr>
        <w:t>is</w:t>
      </w:r>
      <w:r w:rsidR="00EC0BBA" w:rsidRPr="002770B0">
        <w:rPr>
          <w:lang w:val="en-GB"/>
        </w:rPr>
        <w:t xml:space="preserve"> overvalued and if the ratio is less than one it means the company’s stocks are undervalued</w:t>
      </w:r>
      <w:r w:rsidR="00983DE1" w:rsidRPr="002770B0">
        <w:rPr>
          <w:lang w:val="en-GB"/>
        </w:rPr>
        <w:t xml:space="preserve"> (de Oliveira and </w:t>
      </w:r>
      <w:proofErr w:type="spellStart"/>
      <w:r w:rsidR="00983DE1" w:rsidRPr="002770B0">
        <w:rPr>
          <w:lang w:val="en-GB"/>
        </w:rPr>
        <w:t>Zotes</w:t>
      </w:r>
      <w:proofErr w:type="spellEnd"/>
      <w:r w:rsidR="00983DE1" w:rsidRPr="002770B0">
        <w:rPr>
          <w:lang w:val="en-GB"/>
        </w:rPr>
        <w:t>, 2018). It is</w:t>
      </w:r>
      <w:r w:rsidR="00EC0BBA" w:rsidRPr="002770B0">
        <w:rPr>
          <w:lang w:val="en-GB"/>
        </w:rPr>
        <w:t xml:space="preserve"> also used to forecast company’s growth potential.</w:t>
      </w:r>
    </w:p>
    <w:p w:rsidR="00EC0BBA" w:rsidRPr="002770B0" w:rsidRDefault="00EC0BBA" w:rsidP="00510928">
      <w:pPr>
        <w:spacing w:line="360" w:lineRule="auto"/>
        <w:jc w:val="both"/>
        <w:rPr>
          <w:rFonts w:cs="Times New Roman"/>
          <w:szCs w:val="24"/>
          <w:lang w:val="en-GB"/>
        </w:rPr>
      </w:pPr>
      <w:r w:rsidRPr="002770B0">
        <w:rPr>
          <w:rFonts w:cs="Times New Roman"/>
          <w:szCs w:val="24"/>
          <w:lang w:val="en-GB"/>
        </w:rPr>
        <w:t xml:space="preserve">The market to book ratio has also shown a fluctuating trend as the company’s share prices fluctuated </w:t>
      </w:r>
      <w:r w:rsidR="00FB2447" w:rsidRPr="002770B0">
        <w:rPr>
          <w:rFonts w:cs="Times New Roman"/>
          <w:szCs w:val="24"/>
          <w:lang w:val="en-GB"/>
        </w:rPr>
        <w:t xml:space="preserve">over the past five years. The closing market price of the share of the company at the end of the year 2015 was $144.34 which dropped to $ 128.68 in 2016. </w:t>
      </w:r>
      <w:r w:rsidR="00E766A9" w:rsidRPr="002770B0">
        <w:rPr>
          <w:rFonts w:cs="Times New Roman"/>
          <w:szCs w:val="24"/>
          <w:lang w:val="en-GB"/>
        </w:rPr>
        <w:t>Again,</w:t>
      </w:r>
      <w:r w:rsidR="00FB2447" w:rsidRPr="002770B0">
        <w:rPr>
          <w:rFonts w:cs="Times New Roman"/>
          <w:szCs w:val="24"/>
          <w:lang w:val="en-GB"/>
        </w:rPr>
        <w:t xml:space="preserve"> the market prices started to rise and was $281.05 by the end of the year 2017 and rose more higher to $307,43 in 2018 and $323.83 in the year 2019. Though the market price of the share has increased over the years but the market book ratio became negative in the year 2019 negative 22.06 as the book value of equity has become negative due to accumulation of losses and treasury stock.</w:t>
      </w:r>
    </w:p>
    <w:p w:rsidR="00FB2447" w:rsidRPr="002770B0" w:rsidRDefault="00FB2447" w:rsidP="00510928">
      <w:pPr>
        <w:spacing w:line="360" w:lineRule="auto"/>
        <w:jc w:val="both"/>
        <w:rPr>
          <w:rFonts w:cs="Times New Roman"/>
          <w:szCs w:val="24"/>
          <w:lang w:val="en-GB"/>
        </w:rPr>
      </w:pPr>
      <w:r w:rsidRPr="002770B0">
        <w:rPr>
          <w:rFonts w:cs="Times New Roman"/>
          <w:szCs w:val="24"/>
          <w:lang w:val="en-GB"/>
        </w:rPr>
        <w:t>Though the company’s business and reputation has suffered after the two fatal crashes but its share prices have been rising which is a positive indicator for the company. This must be because of the new expansions the company is planning to enter into and better performance by other business divisions of the company other than airlines.</w:t>
      </w:r>
    </w:p>
    <w:p w:rsidR="00FB2447" w:rsidRPr="002770B0" w:rsidRDefault="00BB1D8F" w:rsidP="00510928">
      <w:pPr>
        <w:spacing w:line="360" w:lineRule="auto"/>
        <w:jc w:val="both"/>
        <w:rPr>
          <w:rFonts w:cs="Times New Roman"/>
          <w:szCs w:val="24"/>
          <w:lang w:val="en-GB"/>
        </w:rPr>
      </w:pPr>
      <w:r w:rsidRPr="00510928">
        <w:rPr>
          <w:b/>
          <w:bCs/>
        </w:rPr>
        <w:t xml:space="preserve"> </w:t>
      </w:r>
      <w:r w:rsidR="0049326F" w:rsidRPr="00510928">
        <w:rPr>
          <w:b/>
          <w:bCs/>
        </w:rPr>
        <w:t>Dividend ratio</w:t>
      </w:r>
      <w:r w:rsidR="0049326F" w:rsidRPr="002770B0">
        <w:rPr>
          <w:rFonts w:cs="Times New Roman"/>
          <w:szCs w:val="24"/>
          <w:lang w:val="en-GB"/>
        </w:rPr>
        <w:t xml:space="preserve"> It</w:t>
      </w:r>
      <w:r w:rsidR="00FB2447" w:rsidRPr="002770B0">
        <w:rPr>
          <w:rFonts w:cs="Times New Roman"/>
          <w:szCs w:val="24"/>
          <w:lang w:val="en-GB"/>
        </w:rPr>
        <w:t xml:space="preserve"> is the </w:t>
      </w:r>
      <w:r w:rsidR="00510928" w:rsidRPr="002770B0">
        <w:rPr>
          <w:rFonts w:cs="Times New Roman"/>
          <w:szCs w:val="24"/>
          <w:lang w:val="en-GB"/>
        </w:rPr>
        <w:t>pay-out</w:t>
      </w:r>
      <w:r w:rsidR="00FB2447" w:rsidRPr="002770B0">
        <w:rPr>
          <w:rFonts w:cs="Times New Roman"/>
          <w:szCs w:val="24"/>
          <w:lang w:val="en-GB"/>
        </w:rPr>
        <w:t xml:space="preserve"> ratio which indicates the amount of dividend paid by the company to satisfy its shareholders from its current year profits and the percentage kept as retained earnings to meet the future obligations or expansion requirements of the company</w:t>
      </w:r>
      <w:r w:rsidR="00983DE1" w:rsidRPr="002770B0">
        <w:rPr>
          <w:rFonts w:cs="Times New Roman"/>
          <w:szCs w:val="24"/>
          <w:lang w:val="en-GB"/>
        </w:rPr>
        <w:t xml:space="preserve"> (de Oliveira and </w:t>
      </w:r>
      <w:proofErr w:type="spellStart"/>
      <w:r w:rsidR="00983DE1" w:rsidRPr="002770B0">
        <w:rPr>
          <w:rFonts w:cs="Times New Roman"/>
          <w:szCs w:val="24"/>
          <w:lang w:val="en-GB"/>
        </w:rPr>
        <w:t>Zotes</w:t>
      </w:r>
      <w:proofErr w:type="spellEnd"/>
      <w:r w:rsidR="00983DE1" w:rsidRPr="002770B0">
        <w:rPr>
          <w:rFonts w:cs="Times New Roman"/>
          <w:szCs w:val="24"/>
          <w:lang w:val="en-GB"/>
        </w:rPr>
        <w:t>, 2018)</w:t>
      </w:r>
      <w:r w:rsidR="00FB2447" w:rsidRPr="002770B0">
        <w:rPr>
          <w:rFonts w:cs="Times New Roman"/>
          <w:szCs w:val="24"/>
          <w:lang w:val="en-GB"/>
        </w:rPr>
        <w:t>.</w:t>
      </w:r>
      <w:r w:rsidR="001A6901" w:rsidRPr="002770B0">
        <w:rPr>
          <w:rFonts w:cs="Times New Roman"/>
          <w:szCs w:val="24"/>
          <w:lang w:val="en-GB"/>
        </w:rPr>
        <w:t xml:space="preserve"> It is a fundamental analysis used to interpret company’s future plans and how efficiently </w:t>
      </w:r>
      <w:r w:rsidRPr="002770B0">
        <w:rPr>
          <w:rFonts w:cs="Times New Roman"/>
          <w:szCs w:val="24"/>
          <w:lang w:val="en-GB"/>
        </w:rPr>
        <w:t>it</w:t>
      </w:r>
      <w:r w:rsidR="001A6901" w:rsidRPr="002770B0">
        <w:rPr>
          <w:rFonts w:cs="Times New Roman"/>
          <w:szCs w:val="24"/>
          <w:lang w:val="en-GB"/>
        </w:rPr>
        <w:t xml:space="preserve"> </w:t>
      </w:r>
      <w:r w:rsidRPr="002770B0">
        <w:rPr>
          <w:rFonts w:cs="Times New Roman"/>
          <w:szCs w:val="24"/>
          <w:lang w:val="en-GB"/>
        </w:rPr>
        <w:t>satisfies</w:t>
      </w:r>
      <w:r w:rsidR="001A6901" w:rsidRPr="002770B0">
        <w:rPr>
          <w:rFonts w:cs="Times New Roman"/>
          <w:szCs w:val="24"/>
          <w:lang w:val="en-GB"/>
        </w:rPr>
        <w:t xml:space="preserve"> its shareholders.</w:t>
      </w:r>
    </w:p>
    <w:p w:rsidR="001A6901" w:rsidRPr="002770B0" w:rsidRDefault="001A6901" w:rsidP="00510928">
      <w:pPr>
        <w:spacing w:line="360" w:lineRule="auto"/>
        <w:jc w:val="both"/>
        <w:rPr>
          <w:rFonts w:cs="Times New Roman"/>
          <w:szCs w:val="24"/>
          <w:lang w:val="en-GB"/>
        </w:rPr>
      </w:pPr>
      <w:r w:rsidRPr="002770B0">
        <w:rPr>
          <w:rFonts w:cs="Times New Roman"/>
          <w:szCs w:val="24"/>
          <w:lang w:val="en-GB"/>
        </w:rPr>
        <w:t xml:space="preserve">The company’s dividend ratio has been continuously decreasing as though the earnings per share had increased but the dividend payments did not </w:t>
      </w:r>
      <w:r w:rsidR="00510928" w:rsidRPr="002770B0">
        <w:rPr>
          <w:rFonts w:cs="Times New Roman"/>
          <w:szCs w:val="24"/>
          <w:lang w:val="en-GB"/>
        </w:rPr>
        <w:t>increase</w:t>
      </w:r>
      <w:r w:rsidRPr="002770B0">
        <w:rPr>
          <w:rFonts w:cs="Times New Roman"/>
          <w:szCs w:val="24"/>
          <w:lang w:val="en-GB"/>
        </w:rPr>
        <w:t xml:space="preserve"> proportionately as the company was retaining funds to meet its future requirements. The dividend ratio was 0.62 times in the year 2015 which declined to 0.50 times in 206, 0.42 times in 2017, 0.38 times in 2018 and to the lowest negative 7.31 in the year 2019 as the earnings per share became negative to negative income and </w:t>
      </w:r>
      <w:r w:rsidRPr="002770B0">
        <w:rPr>
          <w:rFonts w:cs="Times New Roman"/>
          <w:szCs w:val="24"/>
          <w:lang w:val="en-GB"/>
        </w:rPr>
        <w:lastRenderedPageBreak/>
        <w:t>capital employed. Though the company suffered a loss in 2019 but it paid a sufficient amount of dividend from its retained earnings to satisfy its shareholders and maintain a positive impact in the market.</w:t>
      </w:r>
    </w:p>
    <w:p w:rsidR="001A6901" w:rsidRPr="002770B0" w:rsidRDefault="001A6901" w:rsidP="00510928">
      <w:pPr>
        <w:spacing w:line="360" w:lineRule="auto"/>
        <w:jc w:val="both"/>
        <w:rPr>
          <w:rFonts w:cs="Times New Roman"/>
          <w:szCs w:val="24"/>
          <w:lang w:val="en-GB"/>
        </w:rPr>
      </w:pPr>
      <w:bookmarkStart w:id="10" w:name="_Toc61343522"/>
      <w:r w:rsidRPr="002770B0">
        <w:rPr>
          <w:rStyle w:val="Heading2Char"/>
          <w:lang w:val="en-GB"/>
        </w:rPr>
        <w:t>Activity Ratio</w:t>
      </w:r>
      <w:bookmarkEnd w:id="10"/>
      <w:r w:rsidRPr="002770B0">
        <w:rPr>
          <w:rFonts w:cs="Times New Roman"/>
          <w:szCs w:val="24"/>
          <w:lang w:val="en-GB"/>
        </w:rPr>
        <w:t xml:space="preserve"> is the indicator of a company’s efficiency</w:t>
      </w:r>
      <w:r w:rsidRPr="002770B0">
        <w:rPr>
          <w:rFonts w:cs="Times New Roman"/>
          <w:b/>
          <w:szCs w:val="24"/>
          <w:lang w:val="en-GB"/>
        </w:rPr>
        <w:t xml:space="preserve"> </w:t>
      </w:r>
      <w:r w:rsidR="00960089" w:rsidRPr="002770B0">
        <w:rPr>
          <w:rFonts w:cs="Times New Roman"/>
          <w:szCs w:val="24"/>
          <w:lang w:val="en-GB"/>
        </w:rPr>
        <w:t>in leveraging its assets</w:t>
      </w:r>
      <w:r w:rsidR="00960089" w:rsidRPr="002770B0">
        <w:rPr>
          <w:rFonts w:cs="Times New Roman"/>
          <w:b/>
          <w:szCs w:val="24"/>
          <w:lang w:val="en-GB"/>
        </w:rPr>
        <w:t xml:space="preserve"> </w:t>
      </w:r>
      <w:r w:rsidR="00960089" w:rsidRPr="002770B0">
        <w:rPr>
          <w:rFonts w:cs="Times New Roman"/>
          <w:szCs w:val="24"/>
          <w:lang w:val="en-GB"/>
        </w:rPr>
        <w:t>to generate revenue. These ratios are useful to compare company’s performance by performing trend analysis over a period of time. They help us to evaluate the operational efficiency of a business.</w:t>
      </w:r>
    </w:p>
    <w:p w:rsidR="00960089" w:rsidRPr="002770B0" w:rsidRDefault="00960089" w:rsidP="00510928">
      <w:pPr>
        <w:spacing w:line="360" w:lineRule="auto"/>
        <w:jc w:val="both"/>
        <w:rPr>
          <w:rFonts w:cs="Times New Roman"/>
          <w:szCs w:val="24"/>
          <w:lang w:val="en-GB"/>
        </w:rPr>
      </w:pPr>
      <w:r w:rsidRPr="00510928">
        <w:rPr>
          <w:b/>
          <w:bCs/>
        </w:rPr>
        <w:t>Account Receivable Turnover</w:t>
      </w:r>
      <w:r w:rsidRPr="002770B0">
        <w:rPr>
          <w:rFonts w:cs="Times New Roman"/>
          <w:szCs w:val="24"/>
          <w:lang w:val="en-GB"/>
        </w:rPr>
        <w:t xml:space="preserve"> This ratio helps to indicate how efficiently and quickly the company is able to collect its account receivables</w:t>
      </w:r>
      <w:r w:rsidR="00983DE1" w:rsidRPr="002770B0">
        <w:rPr>
          <w:rFonts w:cs="Times New Roman"/>
          <w:szCs w:val="24"/>
          <w:lang w:val="en-GB"/>
        </w:rPr>
        <w:t xml:space="preserve"> (</w:t>
      </w:r>
      <w:proofErr w:type="spellStart"/>
      <w:r w:rsidR="00983DE1" w:rsidRPr="002770B0">
        <w:rPr>
          <w:rFonts w:cs="Times New Roman"/>
          <w:szCs w:val="24"/>
          <w:lang w:val="en-GB"/>
        </w:rPr>
        <w:t>Hardiani</w:t>
      </w:r>
      <w:proofErr w:type="spellEnd"/>
      <w:r w:rsidR="00983DE1" w:rsidRPr="002770B0">
        <w:rPr>
          <w:rFonts w:cs="Times New Roman"/>
          <w:szCs w:val="24"/>
          <w:lang w:val="en-GB"/>
        </w:rPr>
        <w:t>, 2017)</w:t>
      </w:r>
      <w:r w:rsidRPr="002770B0">
        <w:rPr>
          <w:rFonts w:cs="Times New Roman"/>
          <w:szCs w:val="24"/>
          <w:lang w:val="en-GB"/>
        </w:rPr>
        <w:t xml:space="preserve">. A high ratio signifies that the company has a high proportion of loyal and </w:t>
      </w:r>
      <w:r w:rsidR="00510928" w:rsidRPr="002770B0">
        <w:rPr>
          <w:rFonts w:cs="Times New Roman"/>
          <w:szCs w:val="24"/>
          <w:lang w:val="en-GB"/>
        </w:rPr>
        <w:t>high-quality</w:t>
      </w:r>
      <w:r w:rsidRPr="002770B0">
        <w:rPr>
          <w:rFonts w:cs="Times New Roman"/>
          <w:szCs w:val="24"/>
          <w:lang w:val="en-GB"/>
        </w:rPr>
        <w:t xml:space="preserve"> customer base that pay off debts quickly.</w:t>
      </w:r>
    </w:p>
    <w:p w:rsidR="00960089" w:rsidRPr="002770B0" w:rsidRDefault="00960089" w:rsidP="00510928">
      <w:pPr>
        <w:spacing w:line="360" w:lineRule="auto"/>
        <w:jc w:val="both"/>
        <w:rPr>
          <w:rFonts w:cs="Times New Roman"/>
          <w:szCs w:val="24"/>
          <w:lang w:val="en-GB"/>
        </w:rPr>
      </w:pPr>
      <w:r w:rsidRPr="002770B0">
        <w:rPr>
          <w:rFonts w:cs="Times New Roman"/>
          <w:szCs w:val="24"/>
          <w:lang w:val="en-GB"/>
        </w:rPr>
        <w:t xml:space="preserve"> The company’s account receivable turnover has remained positive and increasing as it operates on cas</w:t>
      </w:r>
      <w:r w:rsidR="00897C88" w:rsidRPr="002770B0">
        <w:rPr>
          <w:rFonts w:cs="Times New Roman"/>
          <w:szCs w:val="24"/>
          <w:lang w:val="en-GB"/>
        </w:rPr>
        <w:t>h basis. The ratio was just 1.42</w:t>
      </w:r>
      <w:r w:rsidRPr="002770B0">
        <w:rPr>
          <w:rFonts w:cs="Times New Roman"/>
          <w:szCs w:val="24"/>
          <w:lang w:val="en-GB"/>
        </w:rPr>
        <w:t xml:space="preserve"> times in the year 2015 whereas it rose to 1.4</w:t>
      </w:r>
      <w:r w:rsidR="00897C88" w:rsidRPr="002770B0">
        <w:rPr>
          <w:rFonts w:cs="Times New Roman"/>
          <w:szCs w:val="24"/>
          <w:lang w:val="en-GB"/>
        </w:rPr>
        <w:t>5</w:t>
      </w:r>
      <w:r w:rsidRPr="002770B0">
        <w:rPr>
          <w:rFonts w:cs="Times New Roman"/>
          <w:szCs w:val="24"/>
          <w:lang w:val="en-GB"/>
        </w:rPr>
        <w:t xml:space="preserve"> times in 2016, 9.65 times in the year 2017 and all time high of 29</w:t>
      </w:r>
      <w:r w:rsidR="00897C88" w:rsidRPr="002770B0">
        <w:rPr>
          <w:rFonts w:cs="Times New Roman"/>
          <w:szCs w:val="24"/>
          <w:lang w:val="en-GB"/>
        </w:rPr>
        <w:t>.86 times in the year 2018. B</w:t>
      </w:r>
      <w:r w:rsidRPr="002770B0">
        <w:rPr>
          <w:rFonts w:cs="Times New Roman"/>
          <w:szCs w:val="24"/>
          <w:lang w:val="en-GB"/>
        </w:rPr>
        <w:t>ut in the year 2019 the ratio decreased a bit to 21.43 times as t</w:t>
      </w:r>
      <w:r w:rsidR="00897C88" w:rsidRPr="002770B0">
        <w:rPr>
          <w:rFonts w:cs="Times New Roman"/>
          <w:szCs w:val="24"/>
          <w:lang w:val="en-GB"/>
        </w:rPr>
        <w:t>h</w:t>
      </w:r>
      <w:r w:rsidRPr="002770B0">
        <w:rPr>
          <w:rFonts w:cs="Times New Roman"/>
          <w:szCs w:val="24"/>
          <w:lang w:val="en-GB"/>
        </w:rPr>
        <w:t xml:space="preserve">e sales decreased in comparison to previous years. The two fatal accidents of </w:t>
      </w:r>
      <w:r w:rsidR="00897C88" w:rsidRPr="002770B0">
        <w:rPr>
          <w:rFonts w:cs="Times New Roman"/>
          <w:szCs w:val="24"/>
          <w:lang w:val="en-GB"/>
        </w:rPr>
        <w:t>adversely affected the sales of the company and also the stiff competition in the aerospace industry.</w:t>
      </w:r>
    </w:p>
    <w:p w:rsidR="00897C88" w:rsidRPr="002770B0" w:rsidRDefault="00897C88" w:rsidP="00510928">
      <w:pPr>
        <w:spacing w:line="360" w:lineRule="auto"/>
        <w:jc w:val="both"/>
        <w:rPr>
          <w:rFonts w:cs="Times New Roman"/>
          <w:szCs w:val="24"/>
          <w:lang w:val="en-GB"/>
        </w:rPr>
      </w:pPr>
      <w:r w:rsidRPr="00510928">
        <w:rPr>
          <w:b/>
          <w:bCs/>
        </w:rPr>
        <w:t>Inventory Turnover</w:t>
      </w:r>
      <w:r w:rsidR="0049326F" w:rsidRPr="002770B0">
        <w:rPr>
          <w:rStyle w:val="Heading3Char"/>
          <w:lang w:val="en-GB"/>
        </w:rPr>
        <w:t xml:space="preserve"> </w:t>
      </w:r>
      <w:r w:rsidRPr="002770B0">
        <w:rPr>
          <w:rFonts w:cs="Times New Roman"/>
          <w:szCs w:val="24"/>
          <w:lang w:val="en-GB"/>
        </w:rPr>
        <w:t>It shows how many times inventory has been sold or replaced by a company over a given period of time</w:t>
      </w:r>
      <w:r w:rsidR="00983DE1" w:rsidRPr="002770B0">
        <w:rPr>
          <w:rFonts w:cs="Times New Roman"/>
          <w:szCs w:val="24"/>
          <w:lang w:val="en-GB"/>
        </w:rPr>
        <w:t xml:space="preserve"> (</w:t>
      </w:r>
      <w:proofErr w:type="spellStart"/>
      <w:r w:rsidR="00983DE1" w:rsidRPr="002770B0">
        <w:rPr>
          <w:rFonts w:cs="Times New Roman"/>
          <w:szCs w:val="24"/>
          <w:lang w:val="en-GB"/>
        </w:rPr>
        <w:t>Hardiani</w:t>
      </w:r>
      <w:proofErr w:type="spellEnd"/>
      <w:r w:rsidR="00983DE1" w:rsidRPr="002770B0">
        <w:rPr>
          <w:rFonts w:cs="Times New Roman"/>
          <w:szCs w:val="24"/>
          <w:lang w:val="en-GB"/>
        </w:rPr>
        <w:t>, 2017)</w:t>
      </w:r>
      <w:r w:rsidRPr="002770B0">
        <w:rPr>
          <w:rFonts w:cs="Times New Roman"/>
          <w:szCs w:val="24"/>
          <w:lang w:val="en-GB"/>
        </w:rPr>
        <w:t>. A high ratio may indicate high sales or lower inventory whereas lower ratio indicates low sales or high inventory.</w:t>
      </w:r>
    </w:p>
    <w:p w:rsidR="00897C88" w:rsidRPr="002770B0" w:rsidRDefault="00897C88" w:rsidP="00510928">
      <w:pPr>
        <w:spacing w:line="360" w:lineRule="auto"/>
        <w:jc w:val="both"/>
        <w:rPr>
          <w:rFonts w:cs="Times New Roman"/>
          <w:szCs w:val="24"/>
          <w:lang w:val="en-GB"/>
        </w:rPr>
      </w:pPr>
      <w:r w:rsidRPr="002770B0">
        <w:rPr>
          <w:rFonts w:cs="Times New Roman"/>
          <w:szCs w:val="24"/>
          <w:lang w:val="en-GB"/>
        </w:rPr>
        <w:t xml:space="preserve">In the years 2015, 2016 and 2017 the ratio remained quite similar that is 1.75 times, 1.79 times , 1.74 times respectively but then it started decreasing and fall down to 1.31 times in the year 2018 and to 1.04 times in 2019.ths\is fall was due to because both low sales and high inventory. The company’s business suffered adversely during the year 2018 &amp; 2019 due to the fatal accidents which affected the inventory, sales and the ratio </w:t>
      </w:r>
      <w:r w:rsidR="00ED7817" w:rsidRPr="002770B0">
        <w:rPr>
          <w:rFonts w:cs="Times New Roman"/>
          <w:szCs w:val="24"/>
          <w:lang w:val="en-GB"/>
        </w:rPr>
        <w:t>as well</w:t>
      </w:r>
      <w:r w:rsidRPr="002770B0">
        <w:rPr>
          <w:rFonts w:cs="Times New Roman"/>
          <w:szCs w:val="24"/>
          <w:lang w:val="en-GB"/>
        </w:rPr>
        <w:t>.</w:t>
      </w:r>
    </w:p>
    <w:p w:rsidR="00ED7817" w:rsidRPr="002770B0" w:rsidRDefault="00ED7817" w:rsidP="00510928">
      <w:pPr>
        <w:spacing w:line="360" w:lineRule="auto"/>
        <w:jc w:val="both"/>
        <w:rPr>
          <w:rFonts w:cs="Times New Roman"/>
          <w:szCs w:val="24"/>
          <w:lang w:val="en-GB"/>
        </w:rPr>
      </w:pPr>
      <w:r w:rsidRPr="00510928">
        <w:rPr>
          <w:b/>
          <w:bCs/>
        </w:rPr>
        <w:t>Total Assets Turnover</w:t>
      </w:r>
      <w:r w:rsidRPr="002770B0">
        <w:rPr>
          <w:rFonts w:cs="Times New Roman"/>
          <w:szCs w:val="24"/>
          <w:lang w:val="en-GB"/>
        </w:rPr>
        <w:t xml:space="preserve"> This ratio is an indicator of company’s efficiency in using its assets </w:t>
      </w:r>
      <w:r w:rsidR="00743DBB" w:rsidRPr="002770B0">
        <w:rPr>
          <w:rFonts w:cs="Times New Roman"/>
          <w:szCs w:val="24"/>
          <w:lang w:val="en-GB"/>
        </w:rPr>
        <w:t xml:space="preserve">to produce sales. The higher the ratio the more </w:t>
      </w:r>
      <w:proofErr w:type="spellStart"/>
      <w:r w:rsidR="00743DBB" w:rsidRPr="002770B0">
        <w:rPr>
          <w:rFonts w:cs="Times New Roman"/>
          <w:szCs w:val="24"/>
          <w:lang w:val="en-GB"/>
        </w:rPr>
        <w:t>favorable</w:t>
      </w:r>
      <w:proofErr w:type="spellEnd"/>
      <w:r w:rsidR="00743DBB" w:rsidRPr="002770B0">
        <w:rPr>
          <w:rFonts w:cs="Times New Roman"/>
          <w:szCs w:val="24"/>
          <w:lang w:val="en-GB"/>
        </w:rPr>
        <w:t xml:space="preserve"> it is. It is a type of efficiency ratio which measures the value of business of a company’s sales revenue to the value of assets of the company</w:t>
      </w:r>
      <w:r w:rsidR="00983DE1" w:rsidRPr="002770B0">
        <w:rPr>
          <w:rFonts w:cs="Times New Roman"/>
          <w:szCs w:val="24"/>
          <w:lang w:val="en-GB"/>
        </w:rPr>
        <w:t xml:space="preserve"> (</w:t>
      </w:r>
      <w:proofErr w:type="spellStart"/>
      <w:r w:rsidR="00983DE1" w:rsidRPr="002770B0">
        <w:rPr>
          <w:rFonts w:cs="Times New Roman"/>
          <w:szCs w:val="24"/>
          <w:lang w:val="en-GB"/>
        </w:rPr>
        <w:t>Hardiani</w:t>
      </w:r>
      <w:proofErr w:type="spellEnd"/>
      <w:r w:rsidR="00983DE1" w:rsidRPr="002770B0">
        <w:rPr>
          <w:rFonts w:cs="Times New Roman"/>
          <w:szCs w:val="24"/>
          <w:lang w:val="en-GB"/>
        </w:rPr>
        <w:t>, 2017)</w:t>
      </w:r>
      <w:r w:rsidR="00743DBB" w:rsidRPr="002770B0">
        <w:rPr>
          <w:rFonts w:cs="Times New Roman"/>
          <w:szCs w:val="24"/>
          <w:lang w:val="en-GB"/>
        </w:rPr>
        <w:t>.</w:t>
      </w:r>
    </w:p>
    <w:p w:rsidR="00743DBB" w:rsidRPr="002770B0" w:rsidRDefault="00743DBB" w:rsidP="00510928">
      <w:pPr>
        <w:spacing w:line="360" w:lineRule="auto"/>
        <w:jc w:val="both"/>
        <w:rPr>
          <w:rFonts w:cs="Times New Roman"/>
          <w:szCs w:val="24"/>
          <w:lang w:val="en-GB"/>
        </w:rPr>
      </w:pPr>
      <w:r w:rsidRPr="002770B0">
        <w:rPr>
          <w:rFonts w:cs="Times New Roman"/>
          <w:szCs w:val="24"/>
          <w:lang w:val="en-GB"/>
        </w:rPr>
        <w:lastRenderedPageBreak/>
        <w:t>The company’s asset turnover ratio remained same in the year 2015, 2016 and 2017 that is 1.03 times in 2015 a</w:t>
      </w:r>
      <w:r w:rsidR="00E60747" w:rsidRPr="002770B0">
        <w:rPr>
          <w:rFonts w:cs="Times New Roman"/>
          <w:szCs w:val="24"/>
          <w:lang w:val="en-GB"/>
        </w:rPr>
        <w:t>n</w:t>
      </w:r>
      <w:r w:rsidRPr="002770B0">
        <w:rPr>
          <w:rFonts w:cs="Times New Roman"/>
          <w:szCs w:val="24"/>
          <w:lang w:val="en-GB"/>
        </w:rPr>
        <w:t>d 2016 and 1.02 times in 2017. It gradually started decreasing to 0.88 times in 2018 and 0.61 times in 2019.</w:t>
      </w:r>
      <w:r w:rsidR="00E60747" w:rsidRPr="002770B0">
        <w:rPr>
          <w:rFonts w:cs="Times New Roman"/>
          <w:szCs w:val="24"/>
          <w:lang w:val="en-GB"/>
        </w:rPr>
        <w:t xml:space="preserve"> This indicates that the company is not efficiently managing its assets. These lower ratios are due to the reason company is not able to use its resources in an effective manner to boost up its sales as the company is facing tough competition and also loss of global reputation in last two years.</w:t>
      </w:r>
    </w:p>
    <w:p w:rsidR="008E7746" w:rsidRPr="002770B0" w:rsidRDefault="008E7746" w:rsidP="00510928">
      <w:pPr>
        <w:pStyle w:val="Heading2"/>
        <w:jc w:val="both"/>
        <w:rPr>
          <w:lang w:val="en-GB"/>
        </w:rPr>
      </w:pPr>
      <w:bookmarkStart w:id="11" w:name="_Toc61343523"/>
      <w:r w:rsidRPr="002770B0">
        <w:rPr>
          <w:lang w:val="en-GB"/>
        </w:rPr>
        <w:t>Recommendation</w:t>
      </w:r>
      <w:bookmarkEnd w:id="11"/>
    </w:p>
    <w:p w:rsidR="008E7746" w:rsidRPr="002770B0" w:rsidRDefault="008E7746" w:rsidP="00510928">
      <w:pPr>
        <w:spacing w:line="360" w:lineRule="auto"/>
        <w:jc w:val="both"/>
        <w:rPr>
          <w:rFonts w:cs="Times New Roman"/>
          <w:szCs w:val="24"/>
          <w:lang w:val="en-GB"/>
        </w:rPr>
      </w:pPr>
      <w:r w:rsidRPr="002770B0">
        <w:rPr>
          <w:rFonts w:cs="Times New Roman"/>
          <w:szCs w:val="24"/>
          <w:lang w:val="en-GB"/>
        </w:rPr>
        <w:t xml:space="preserve">After </w:t>
      </w:r>
      <w:r w:rsidR="00510928" w:rsidRPr="002770B0">
        <w:rPr>
          <w:rFonts w:cs="Times New Roman"/>
          <w:szCs w:val="24"/>
          <w:lang w:val="en-GB"/>
        </w:rPr>
        <w:t>analysing</w:t>
      </w:r>
      <w:r w:rsidRPr="002770B0">
        <w:rPr>
          <w:rFonts w:cs="Times New Roman"/>
          <w:szCs w:val="24"/>
          <w:lang w:val="en-GB"/>
        </w:rPr>
        <w:t xml:space="preserve"> the above ratios </w:t>
      </w:r>
      <w:r w:rsidR="0049326F" w:rsidRPr="002770B0">
        <w:rPr>
          <w:rFonts w:cs="Times New Roman"/>
          <w:szCs w:val="24"/>
          <w:lang w:val="en-GB"/>
        </w:rPr>
        <w:t>thoroughly,</w:t>
      </w:r>
      <w:r w:rsidRPr="002770B0">
        <w:rPr>
          <w:rFonts w:cs="Times New Roman"/>
          <w:szCs w:val="24"/>
          <w:lang w:val="en-GB"/>
        </w:rPr>
        <w:t xml:space="preserve"> we have found that the company was performing efficiently till the year 2017 and had shown tremendous improvements in every sphere of its business but after the two fatal accidents the com</w:t>
      </w:r>
      <w:r w:rsidR="00762164" w:rsidRPr="002770B0">
        <w:rPr>
          <w:rFonts w:cs="Times New Roman"/>
          <w:szCs w:val="24"/>
          <w:lang w:val="en-GB"/>
        </w:rPr>
        <w:t>p</w:t>
      </w:r>
      <w:r w:rsidRPr="002770B0">
        <w:rPr>
          <w:rFonts w:cs="Times New Roman"/>
          <w:szCs w:val="24"/>
          <w:lang w:val="en-GB"/>
        </w:rPr>
        <w:t>any’</w:t>
      </w:r>
      <w:r w:rsidR="00762164" w:rsidRPr="002770B0">
        <w:rPr>
          <w:rFonts w:cs="Times New Roman"/>
          <w:szCs w:val="24"/>
          <w:lang w:val="en-GB"/>
        </w:rPr>
        <w:t>s business started sufferi</w:t>
      </w:r>
      <w:r w:rsidRPr="002770B0">
        <w:rPr>
          <w:rFonts w:cs="Times New Roman"/>
          <w:szCs w:val="24"/>
          <w:lang w:val="en-GB"/>
        </w:rPr>
        <w:t>ng as the company lost a lot of customers and market share</w:t>
      </w:r>
      <w:r w:rsidR="002D1B64" w:rsidRPr="002770B0">
        <w:rPr>
          <w:rFonts w:cs="Times New Roman"/>
          <w:szCs w:val="24"/>
          <w:lang w:val="en-GB"/>
        </w:rPr>
        <w:t xml:space="preserve"> (</w:t>
      </w:r>
      <w:proofErr w:type="spellStart"/>
      <w:r w:rsidR="002D1B64" w:rsidRPr="002770B0">
        <w:rPr>
          <w:rFonts w:cs="Times New Roman"/>
          <w:szCs w:val="24"/>
          <w:lang w:val="en-GB"/>
        </w:rPr>
        <w:t>Doktoralina</w:t>
      </w:r>
      <w:proofErr w:type="spellEnd"/>
      <w:r w:rsidR="002D1B64" w:rsidRPr="002770B0">
        <w:rPr>
          <w:rFonts w:cs="Times New Roman"/>
          <w:szCs w:val="24"/>
          <w:lang w:val="en-GB"/>
        </w:rPr>
        <w:t xml:space="preserve">, </w:t>
      </w:r>
      <w:proofErr w:type="spellStart"/>
      <w:r w:rsidR="002D1B64" w:rsidRPr="002770B0">
        <w:rPr>
          <w:rFonts w:cs="Times New Roman"/>
          <w:szCs w:val="24"/>
          <w:lang w:val="en-GB"/>
        </w:rPr>
        <w:t>Anggraini</w:t>
      </w:r>
      <w:proofErr w:type="spellEnd"/>
      <w:r w:rsidR="002D1B64" w:rsidRPr="002770B0">
        <w:rPr>
          <w:rFonts w:cs="Times New Roman"/>
          <w:szCs w:val="24"/>
          <w:lang w:val="en-GB"/>
        </w:rPr>
        <w:t xml:space="preserve"> and </w:t>
      </w:r>
      <w:proofErr w:type="spellStart"/>
      <w:r w:rsidR="002D1B64" w:rsidRPr="002770B0">
        <w:rPr>
          <w:rFonts w:cs="Times New Roman"/>
          <w:szCs w:val="24"/>
          <w:lang w:val="en-GB"/>
        </w:rPr>
        <w:t>Safira</w:t>
      </w:r>
      <w:proofErr w:type="spellEnd"/>
      <w:r w:rsidR="002D1B64" w:rsidRPr="002770B0">
        <w:rPr>
          <w:rFonts w:cs="Times New Roman"/>
          <w:szCs w:val="24"/>
          <w:lang w:val="en-GB"/>
        </w:rPr>
        <w:t>, 2018)</w:t>
      </w:r>
      <w:r w:rsidRPr="002770B0">
        <w:rPr>
          <w:rFonts w:cs="Times New Roman"/>
          <w:szCs w:val="24"/>
          <w:lang w:val="en-GB"/>
        </w:rPr>
        <w:t>.</w:t>
      </w:r>
    </w:p>
    <w:p w:rsidR="00762164" w:rsidRPr="002770B0" w:rsidRDefault="00762164" w:rsidP="00510928">
      <w:pPr>
        <w:spacing w:line="360" w:lineRule="auto"/>
        <w:jc w:val="both"/>
        <w:rPr>
          <w:rFonts w:cs="Times New Roman"/>
          <w:szCs w:val="24"/>
          <w:lang w:val="en-GB"/>
        </w:rPr>
      </w:pPr>
      <w:r w:rsidRPr="002770B0">
        <w:rPr>
          <w:rFonts w:cs="Times New Roman"/>
          <w:szCs w:val="24"/>
          <w:lang w:val="en-GB"/>
        </w:rPr>
        <w:t>The company has announced to stop manufacturing 737 MAX which is a good decision that will help to maintain the faith of its customers but to compensate losses the company needs to start planning about another airline brand with better technology and innovations that will help to get back its customers and win over the tough competition.</w:t>
      </w:r>
    </w:p>
    <w:p w:rsidR="0047048C" w:rsidRPr="002770B0" w:rsidRDefault="0047048C" w:rsidP="00510928">
      <w:pPr>
        <w:pStyle w:val="Heading1"/>
        <w:jc w:val="both"/>
        <w:rPr>
          <w:lang w:val="en-GB"/>
        </w:rPr>
      </w:pPr>
      <w:bookmarkStart w:id="12" w:name="_Toc61343524"/>
      <w:r w:rsidRPr="002770B0">
        <w:rPr>
          <w:lang w:val="en-GB"/>
        </w:rPr>
        <w:t>Investment Appraisal Technique</w:t>
      </w:r>
      <w:bookmarkEnd w:id="12"/>
    </w:p>
    <w:p w:rsidR="007D3FDF" w:rsidRPr="002770B0" w:rsidRDefault="007D3FDF" w:rsidP="00510928">
      <w:pPr>
        <w:pStyle w:val="Heading2"/>
        <w:jc w:val="both"/>
        <w:rPr>
          <w:lang w:val="en-GB"/>
        </w:rPr>
      </w:pPr>
      <w:bookmarkStart w:id="13" w:name="_Toc61343525"/>
      <w:r w:rsidRPr="002770B0">
        <w:rPr>
          <w:rFonts w:cs="Times New Roman"/>
          <w:szCs w:val="24"/>
          <w:lang w:val="en-GB"/>
        </w:rPr>
        <w:t xml:space="preserve">1. </w:t>
      </w:r>
      <w:r w:rsidRPr="002770B0">
        <w:rPr>
          <w:lang w:val="en-GB"/>
        </w:rPr>
        <w:t>Calculation of Payback Period</w:t>
      </w:r>
      <w:r w:rsidR="00DB0D8F" w:rsidRPr="002770B0">
        <w:rPr>
          <w:lang w:val="en-GB"/>
        </w:rPr>
        <w:t xml:space="preserve"> (PBP)</w:t>
      </w:r>
      <w:r w:rsidRPr="002770B0">
        <w:rPr>
          <w:lang w:val="en-GB"/>
        </w:rPr>
        <w:t xml:space="preserve">, Net Present Value </w:t>
      </w:r>
      <w:r w:rsidR="00DB0D8F" w:rsidRPr="002770B0">
        <w:rPr>
          <w:lang w:val="en-GB"/>
        </w:rPr>
        <w:t xml:space="preserve">(NPV) </w:t>
      </w:r>
      <w:r w:rsidRPr="002770B0">
        <w:rPr>
          <w:lang w:val="en-GB"/>
        </w:rPr>
        <w:t>and Accounting Rate of Return</w:t>
      </w:r>
      <w:r w:rsidR="00DB0D8F" w:rsidRPr="002770B0">
        <w:rPr>
          <w:lang w:val="en-GB"/>
        </w:rPr>
        <w:t xml:space="preserve"> (ARR</w:t>
      </w:r>
      <w:r w:rsidR="00C21303" w:rsidRPr="002770B0">
        <w:rPr>
          <w:lang w:val="en-GB"/>
        </w:rPr>
        <w:t>)</w:t>
      </w:r>
      <w:r w:rsidR="0049326F" w:rsidRPr="002770B0">
        <w:rPr>
          <w:lang w:val="en-GB"/>
        </w:rPr>
        <w:t>:</w:t>
      </w:r>
      <w:bookmarkEnd w:id="13"/>
    </w:p>
    <w:tbl>
      <w:tblPr>
        <w:tblW w:w="8025" w:type="dxa"/>
        <w:tblInd w:w="93" w:type="dxa"/>
        <w:tblLook w:val="04A0" w:firstRow="1" w:lastRow="0" w:firstColumn="1" w:lastColumn="0" w:noHBand="0" w:noVBand="1"/>
      </w:tblPr>
      <w:tblGrid>
        <w:gridCol w:w="1185"/>
        <w:gridCol w:w="1260"/>
        <w:gridCol w:w="1260"/>
        <w:gridCol w:w="1530"/>
        <w:gridCol w:w="1440"/>
        <w:gridCol w:w="1350"/>
      </w:tblGrid>
      <w:tr w:rsidR="007D3FDF" w:rsidRPr="002770B0" w:rsidTr="007D3FDF">
        <w:trPr>
          <w:trHeight w:val="315"/>
        </w:trPr>
        <w:tc>
          <w:tcPr>
            <w:tcW w:w="118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Year</w:t>
            </w:r>
          </w:p>
        </w:tc>
        <w:tc>
          <w:tcPr>
            <w:tcW w:w="2520" w:type="dxa"/>
            <w:gridSpan w:val="2"/>
            <w:tcBorders>
              <w:top w:val="single" w:sz="4" w:space="0" w:color="auto"/>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Projected Cash Flow</w:t>
            </w:r>
          </w:p>
        </w:tc>
        <w:tc>
          <w:tcPr>
            <w:tcW w:w="1530" w:type="dxa"/>
            <w:tcBorders>
              <w:top w:val="single" w:sz="4" w:space="0" w:color="auto"/>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 </w:t>
            </w:r>
          </w:p>
        </w:tc>
        <w:tc>
          <w:tcPr>
            <w:tcW w:w="2790" w:type="dxa"/>
            <w:gridSpan w:val="2"/>
            <w:tcBorders>
              <w:top w:val="single" w:sz="4" w:space="0" w:color="auto"/>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b/>
                <w:bCs/>
                <w:color w:val="000000"/>
                <w:szCs w:val="24"/>
                <w:lang w:val="en-GB"/>
              </w:rPr>
            </w:pPr>
            <w:r w:rsidRPr="002770B0">
              <w:rPr>
                <w:rFonts w:eastAsia="Times New Roman" w:cs="Times New Roman"/>
                <w:b/>
                <w:bCs/>
                <w:color w:val="000000"/>
                <w:szCs w:val="24"/>
                <w:lang w:val="en-GB"/>
              </w:rPr>
              <w:t>Present Values</w:t>
            </w:r>
          </w:p>
        </w:tc>
      </w:tr>
      <w:tr w:rsidR="007D3FDF" w:rsidRPr="002770B0" w:rsidTr="007D3FDF">
        <w:trPr>
          <w:trHeight w:val="94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 </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Project A</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Project B</w:t>
            </w:r>
          </w:p>
        </w:tc>
        <w:tc>
          <w:tcPr>
            <w:tcW w:w="1530" w:type="dxa"/>
            <w:tcBorders>
              <w:top w:val="nil"/>
              <w:left w:val="nil"/>
              <w:bottom w:val="single" w:sz="4" w:space="0" w:color="auto"/>
              <w:right w:val="single" w:sz="4" w:space="0" w:color="auto"/>
            </w:tcBorders>
            <w:shd w:val="clear" w:color="auto" w:fill="auto"/>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Present Value interest factor @ 10.5%</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Project A</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Project B</w:t>
            </w:r>
          </w:p>
        </w:tc>
      </w:tr>
      <w:tr w:rsidR="007D3FDF" w:rsidRPr="002770B0" w:rsidTr="007D3FDF">
        <w:trPr>
          <w:trHeight w:val="31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-85</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-90</w:t>
            </w:r>
          </w:p>
        </w:tc>
        <w:tc>
          <w:tcPr>
            <w:tcW w:w="153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-85</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-90</w:t>
            </w:r>
          </w:p>
        </w:tc>
      </w:tr>
      <w:tr w:rsidR="007D3FDF" w:rsidRPr="002770B0" w:rsidTr="007D3FDF">
        <w:trPr>
          <w:trHeight w:val="31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10</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25</w:t>
            </w:r>
          </w:p>
        </w:tc>
        <w:tc>
          <w:tcPr>
            <w:tcW w:w="153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0.905</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9.05</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22.63</w:t>
            </w:r>
          </w:p>
        </w:tc>
      </w:tr>
      <w:tr w:rsidR="007D3FDF" w:rsidRPr="002770B0" w:rsidTr="007D3FDF">
        <w:trPr>
          <w:trHeight w:val="31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20</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30</w:t>
            </w:r>
          </w:p>
        </w:tc>
        <w:tc>
          <w:tcPr>
            <w:tcW w:w="153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0.819</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16.38</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24.57</w:t>
            </w:r>
          </w:p>
        </w:tc>
      </w:tr>
      <w:tr w:rsidR="007D3FDF" w:rsidRPr="002770B0" w:rsidTr="007D3FDF">
        <w:trPr>
          <w:trHeight w:val="31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lastRenderedPageBreak/>
              <w:t>3</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40</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35</w:t>
            </w:r>
          </w:p>
        </w:tc>
        <w:tc>
          <w:tcPr>
            <w:tcW w:w="153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0.741</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29.64</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25.94</w:t>
            </w:r>
          </w:p>
        </w:tc>
      </w:tr>
      <w:tr w:rsidR="007D3FDF" w:rsidRPr="002770B0" w:rsidTr="007D3FDF">
        <w:trPr>
          <w:trHeight w:val="315"/>
        </w:trPr>
        <w:tc>
          <w:tcPr>
            <w:tcW w:w="1185" w:type="dxa"/>
            <w:tcBorders>
              <w:top w:val="nil"/>
              <w:left w:val="single" w:sz="4" w:space="0" w:color="auto"/>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55</w:t>
            </w:r>
          </w:p>
        </w:tc>
        <w:tc>
          <w:tcPr>
            <w:tcW w:w="126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40</w:t>
            </w:r>
          </w:p>
        </w:tc>
        <w:tc>
          <w:tcPr>
            <w:tcW w:w="153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0.671</w:t>
            </w:r>
          </w:p>
        </w:tc>
        <w:tc>
          <w:tcPr>
            <w:tcW w:w="144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36.91</w:t>
            </w:r>
          </w:p>
        </w:tc>
        <w:tc>
          <w:tcPr>
            <w:tcW w:w="1350" w:type="dxa"/>
            <w:tcBorders>
              <w:top w:val="nil"/>
              <w:left w:val="nil"/>
              <w:bottom w:val="single" w:sz="4" w:space="0" w:color="auto"/>
              <w:right w:val="single" w:sz="4" w:space="0" w:color="auto"/>
            </w:tcBorders>
            <w:shd w:val="clear" w:color="auto" w:fill="auto"/>
            <w:noWrap/>
            <w:vAlign w:val="bottom"/>
            <w:hideMark/>
          </w:tcPr>
          <w:p w:rsidR="007D3FDF" w:rsidRPr="002770B0" w:rsidRDefault="007D3FDF" w:rsidP="00510928">
            <w:pPr>
              <w:spacing w:after="0" w:line="360" w:lineRule="auto"/>
              <w:jc w:val="both"/>
              <w:rPr>
                <w:rFonts w:eastAsia="Times New Roman" w:cs="Times New Roman"/>
                <w:color w:val="000000"/>
                <w:szCs w:val="24"/>
                <w:lang w:val="en-GB"/>
              </w:rPr>
            </w:pPr>
            <w:r w:rsidRPr="002770B0">
              <w:rPr>
                <w:rFonts w:eastAsia="Times New Roman" w:cs="Times New Roman"/>
                <w:color w:val="000000"/>
                <w:szCs w:val="24"/>
                <w:lang w:val="en-GB"/>
              </w:rPr>
              <w:t>26.84</w:t>
            </w:r>
          </w:p>
        </w:tc>
      </w:tr>
    </w:tbl>
    <w:p w:rsidR="007D3FDF" w:rsidRPr="002770B0" w:rsidRDefault="007D3FDF" w:rsidP="00510928">
      <w:pPr>
        <w:spacing w:line="360" w:lineRule="auto"/>
        <w:jc w:val="both"/>
        <w:rPr>
          <w:rFonts w:cs="Times New Roman"/>
          <w:szCs w:val="24"/>
          <w:lang w:val="en-GB"/>
        </w:rPr>
      </w:pP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The Net Present Value of Project A = Total net cash inflows – net cash outflow</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(9.05+16.38+29.64+36.91) – 85</w:t>
      </w:r>
    </w:p>
    <w:p w:rsidR="007D3FDF" w:rsidRPr="002770B0" w:rsidRDefault="007D3FDF" w:rsidP="00510928">
      <w:pPr>
        <w:spacing w:line="360" w:lineRule="auto"/>
        <w:ind w:left="2880" w:firstLine="720"/>
        <w:jc w:val="both"/>
        <w:rPr>
          <w:rFonts w:cs="Times New Roman"/>
          <w:szCs w:val="24"/>
          <w:lang w:val="en-GB"/>
        </w:rPr>
      </w:pPr>
      <w:r w:rsidRPr="002770B0">
        <w:rPr>
          <w:rFonts w:cs="Times New Roman"/>
          <w:szCs w:val="24"/>
          <w:lang w:val="en-GB"/>
        </w:rPr>
        <w:t>= $6.97 million</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The Net Present Value of Project B = Total net cash inflows – net cash outflow</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(22.63+24.57+25.94+26.84) – 90</w:t>
      </w:r>
    </w:p>
    <w:p w:rsidR="007D3FDF" w:rsidRPr="002770B0" w:rsidRDefault="007D3FDF" w:rsidP="00510928">
      <w:pPr>
        <w:spacing w:line="360" w:lineRule="auto"/>
        <w:ind w:left="2880" w:firstLine="720"/>
        <w:jc w:val="both"/>
        <w:rPr>
          <w:rFonts w:cs="Times New Roman"/>
          <w:szCs w:val="24"/>
          <w:lang w:val="en-GB"/>
        </w:rPr>
      </w:pPr>
      <w:r w:rsidRPr="002770B0">
        <w:rPr>
          <w:rFonts w:cs="Times New Roman"/>
          <w:szCs w:val="24"/>
          <w:lang w:val="en-GB"/>
        </w:rPr>
        <w:t>= $9.97 million</w:t>
      </w:r>
    </w:p>
    <w:p w:rsidR="005241DB" w:rsidRPr="002770B0" w:rsidRDefault="007D3FDF" w:rsidP="00510928">
      <w:pPr>
        <w:spacing w:line="360" w:lineRule="auto"/>
        <w:jc w:val="both"/>
        <w:rPr>
          <w:rFonts w:cs="Times New Roman"/>
          <w:szCs w:val="24"/>
          <w:lang w:val="en-GB"/>
        </w:rPr>
      </w:pPr>
      <w:r w:rsidRPr="002770B0">
        <w:rPr>
          <w:rFonts w:cs="Times New Roman"/>
          <w:szCs w:val="24"/>
          <w:lang w:val="en-GB"/>
        </w:rPr>
        <w:t>Since the net present value of Project b is higher hence it should be accepted.</w:t>
      </w:r>
    </w:p>
    <w:p w:rsidR="005241DB" w:rsidRPr="002770B0" w:rsidRDefault="005241DB" w:rsidP="00510928">
      <w:pPr>
        <w:spacing w:line="360" w:lineRule="auto"/>
        <w:jc w:val="both"/>
        <w:rPr>
          <w:rFonts w:cs="Times New Roman"/>
          <w:szCs w:val="24"/>
          <w:lang w:val="en-GB"/>
        </w:rPr>
      </w:pPr>
      <w:r w:rsidRPr="002770B0">
        <w:rPr>
          <w:rFonts w:cs="Times New Roman"/>
          <w:szCs w:val="24"/>
          <w:lang w:val="en-GB"/>
        </w:rPr>
        <w:t>Payback Period =</w:t>
      </w:r>
      <w:r w:rsidRPr="002770B0">
        <w:rPr>
          <w:rFonts w:cs="Times New Roman"/>
          <w:b/>
          <w:bCs/>
          <w:szCs w:val="24"/>
          <w:lang w:val="en-GB"/>
        </w:rPr>
        <w:t xml:space="preserve"> </w:t>
      </w:r>
      <w:r w:rsidRPr="002770B0">
        <w:rPr>
          <w:rFonts w:cs="Times New Roman"/>
          <w:bCs/>
          <w:szCs w:val="24"/>
          <w:lang w:val="en-GB"/>
        </w:rPr>
        <w:t xml:space="preserve">PYFR + </w:t>
      </w:r>
      <w:r w:rsidR="00C21303" w:rsidRPr="002770B0">
        <w:rPr>
          <w:rFonts w:cs="Times New Roman"/>
          <w:bCs/>
          <w:szCs w:val="24"/>
          <w:lang w:val="en-GB"/>
        </w:rPr>
        <w:t>(BA</w:t>
      </w:r>
      <w:r w:rsidRPr="002770B0">
        <w:rPr>
          <w:rFonts w:cs="Times New Roman"/>
          <w:bCs/>
          <w:szCs w:val="24"/>
          <w:lang w:val="en-GB"/>
        </w:rPr>
        <w:t xml:space="preserve"> / CIYER)</w:t>
      </w:r>
    </w:p>
    <w:p w:rsidR="005241DB" w:rsidRPr="002770B0" w:rsidRDefault="005241DB" w:rsidP="00510928">
      <w:pPr>
        <w:pStyle w:val="NormalWeb"/>
        <w:shd w:val="clear" w:color="auto" w:fill="FFFFFF"/>
        <w:spacing w:before="0" w:beforeAutospacing="0" w:after="300" w:afterAutospacing="0" w:line="360" w:lineRule="auto"/>
        <w:jc w:val="both"/>
        <w:textAlignment w:val="baseline"/>
        <w:rPr>
          <w:rFonts w:eastAsiaTheme="minorEastAsia"/>
          <w:lang w:val="en-GB"/>
        </w:rPr>
      </w:pPr>
      <w:r w:rsidRPr="002770B0">
        <w:rPr>
          <w:rFonts w:eastAsiaTheme="minorEastAsia"/>
          <w:lang w:val="en-GB"/>
        </w:rPr>
        <w:t>PYFR =</w:t>
      </w:r>
      <w:r w:rsidR="00AC2C10" w:rsidRPr="002770B0">
        <w:rPr>
          <w:rFonts w:eastAsiaTheme="minorEastAsia"/>
          <w:lang w:val="en-GB"/>
        </w:rPr>
        <w:t xml:space="preserve"> Number of Years immediately prece</w:t>
      </w:r>
      <w:r w:rsidRPr="002770B0">
        <w:rPr>
          <w:rFonts w:eastAsiaTheme="minorEastAsia"/>
          <w:lang w:val="en-GB"/>
        </w:rPr>
        <w:t xml:space="preserve">ding year of Final Recovery </w:t>
      </w:r>
    </w:p>
    <w:p w:rsidR="005241DB" w:rsidRPr="002770B0" w:rsidRDefault="005241DB" w:rsidP="00510928">
      <w:pPr>
        <w:pStyle w:val="NormalWeb"/>
        <w:shd w:val="clear" w:color="auto" w:fill="FFFFFF"/>
        <w:spacing w:before="0" w:beforeAutospacing="0" w:after="300" w:afterAutospacing="0" w:line="360" w:lineRule="auto"/>
        <w:jc w:val="both"/>
        <w:textAlignment w:val="baseline"/>
        <w:rPr>
          <w:rFonts w:eastAsiaTheme="minorEastAsia"/>
          <w:lang w:val="en-GB"/>
        </w:rPr>
      </w:pPr>
      <w:r w:rsidRPr="002770B0">
        <w:rPr>
          <w:rFonts w:eastAsiaTheme="minorEastAsia"/>
          <w:lang w:val="en-GB"/>
        </w:rPr>
        <w:t>BA = Balance Amount to be recovered</w:t>
      </w:r>
    </w:p>
    <w:p w:rsidR="005241DB" w:rsidRPr="002770B0" w:rsidRDefault="005241DB" w:rsidP="00510928">
      <w:pPr>
        <w:pStyle w:val="NormalWeb"/>
        <w:shd w:val="clear" w:color="auto" w:fill="FFFFFF"/>
        <w:spacing w:before="0" w:beforeAutospacing="0" w:after="300" w:afterAutospacing="0" w:line="360" w:lineRule="auto"/>
        <w:jc w:val="both"/>
        <w:textAlignment w:val="baseline"/>
        <w:rPr>
          <w:rFonts w:eastAsiaTheme="minorEastAsia"/>
          <w:lang w:val="en-GB"/>
        </w:rPr>
      </w:pPr>
      <w:r w:rsidRPr="002770B0">
        <w:rPr>
          <w:rFonts w:eastAsiaTheme="minorEastAsia"/>
          <w:lang w:val="en-GB"/>
        </w:rPr>
        <w:t>CIYFR = Cash inflow - Year of the Final Recovery</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Payback Period of Project A = 3+(((85-(9.05+16.38+29.64))/36.91))</w:t>
      </w:r>
    </w:p>
    <w:p w:rsidR="007D3FDF" w:rsidRPr="002770B0" w:rsidRDefault="007D3FDF" w:rsidP="00510928">
      <w:pPr>
        <w:spacing w:line="360" w:lineRule="auto"/>
        <w:ind w:left="2160" w:firstLine="720"/>
        <w:jc w:val="both"/>
        <w:rPr>
          <w:rFonts w:cs="Times New Roman"/>
          <w:szCs w:val="24"/>
          <w:lang w:val="en-GB"/>
        </w:rPr>
      </w:pPr>
      <w:r w:rsidRPr="002770B0">
        <w:rPr>
          <w:rFonts w:cs="Times New Roman"/>
          <w:szCs w:val="24"/>
          <w:lang w:val="en-GB"/>
        </w:rPr>
        <w:t>= 3.81 years</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Payback Period of Project B = 3+(((90-(22.63+24.57+25.94))/26.84))</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3.63 years</w:t>
      </w:r>
    </w:p>
    <w:p w:rsidR="007D3FDF" w:rsidRPr="002770B0" w:rsidRDefault="007D3FDF" w:rsidP="00510928">
      <w:pPr>
        <w:spacing w:line="360" w:lineRule="auto"/>
        <w:jc w:val="both"/>
        <w:rPr>
          <w:rFonts w:cs="Times New Roman"/>
          <w:szCs w:val="24"/>
          <w:lang w:val="en-GB"/>
        </w:rPr>
      </w:pPr>
      <w:r w:rsidRPr="002770B0">
        <w:rPr>
          <w:rFonts w:cs="Times New Roman"/>
          <w:szCs w:val="24"/>
          <w:lang w:val="en-GB"/>
        </w:rPr>
        <w:t>Since the payback period of Project B is lower it should be selected.</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 xml:space="preserve">Accounting Rate of Return of Project </w:t>
      </w:r>
      <w:r w:rsidR="00C21303" w:rsidRPr="002770B0">
        <w:rPr>
          <w:rFonts w:cs="Times New Roman"/>
          <w:szCs w:val="24"/>
          <w:lang w:val="en-GB"/>
        </w:rPr>
        <w:t>A:</w:t>
      </w:r>
      <w:r w:rsidRPr="002770B0">
        <w:rPr>
          <w:rFonts w:cs="Times New Roman"/>
          <w:szCs w:val="24"/>
          <w:lang w:val="en-GB"/>
        </w:rPr>
        <w:t xml:space="preserve"> Net Present Value/ Initial Investment</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6.97/85</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lastRenderedPageBreak/>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8.21%</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Accounting Rate of Return of Project B: Net Present Value/ Initial Investment</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9.97/90</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r>
      <w:r w:rsidRPr="002770B0">
        <w:rPr>
          <w:rFonts w:cs="Times New Roman"/>
          <w:szCs w:val="24"/>
          <w:lang w:val="en-GB"/>
        </w:rPr>
        <w:tab/>
        <w:t>= 11.08%</w:t>
      </w:r>
    </w:p>
    <w:p w:rsidR="00201A5C" w:rsidRPr="002770B0" w:rsidRDefault="00201A5C" w:rsidP="00510928">
      <w:pPr>
        <w:spacing w:line="360" w:lineRule="auto"/>
        <w:jc w:val="both"/>
        <w:rPr>
          <w:rFonts w:cs="Times New Roman"/>
          <w:szCs w:val="24"/>
          <w:lang w:val="en-GB"/>
        </w:rPr>
      </w:pPr>
      <w:r w:rsidRPr="002770B0">
        <w:rPr>
          <w:rFonts w:cs="Times New Roman"/>
          <w:szCs w:val="24"/>
          <w:lang w:val="en-GB"/>
        </w:rPr>
        <w:t>Since the Accounting rate of return of Project B is higher it should be accepted.</w:t>
      </w:r>
    </w:p>
    <w:p w:rsidR="00926505" w:rsidRPr="002770B0" w:rsidRDefault="00510928" w:rsidP="00510928">
      <w:pPr>
        <w:spacing w:line="360" w:lineRule="auto"/>
        <w:jc w:val="both"/>
        <w:rPr>
          <w:rFonts w:cs="Times New Roman"/>
          <w:szCs w:val="24"/>
          <w:lang w:val="en-GB"/>
        </w:rPr>
      </w:pPr>
      <w:r w:rsidRPr="002770B0">
        <w:rPr>
          <w:rFonts w:cs="Times New Roman"/>
          <w:szCs w:val="24"/>
          <w:lang w:val="en-GB"/>
        </w:rPr>
        <w:t>Hence,</w:t>
      </w:r>
      <w:r w:rsidR="00926505" w:rsidRPr="002770B0">
        <w:rPr>
          <w:rFonts w:cs="Times New Roman"/>
          <w:szCs w:val="24"/>
          <w:lang w:val="en-GB"/>
        </w:rPr>
        <w:t xml:space="preserve"> we can conclude that as per all the above three metrics calculated Project B is more beneficial, so it should be selected.</w:t>
      </w:r>
    </w:p>
    <w:p w:rsidR="00201A5C" w:rsidRPr="002770B0" w:rsidRDefault="00201A5C" w:rsidP="00510928">
      <w:pPr>
        <w:pStyle w:val="Heading2"/>
        <w:jc w:val="both"/>
        <w:rPr>
          <w:lang w:val="en-GB"/>
        </w:rPr>
      </w:pPr>
      <w:bookmarkStart w:id="14" w:name="_Toc61343526"/>
      <w:r w:rsidRPr="002770B0">
        <w:rPr>
          <w:rFonts w:cs="Times New Roman"/>
          <w:szCs w:val="24"/>
          <w:lang w:val="en-GB"/>
        </w:rPr>
        <w:t xml:space="preserve">2. </w:t>
      </w:r>
      <w:r w:rsidRPr="002770B0">
        <w:rPr>
          <w:lang w:val="en-GB"/>
        </w:rPr>
        <w:t xml:space="preserve">Advantages and </w:t>
      </w:r>
      <w:r w:rsidR="00510928">
        <w:rPr>
          <w:lang w:val="en-GB"/>
        </w:rPr>
        <w:t>D</w:t>
      </w:r>
      <w:r w:rsidRPr="002770B0">
        <w:rPr>
          <w:lang w:val="en-GB"/>
        </w:rPr>
        <w:t>isadvantages of Accounting Rate of Return</w:t>
      </w:r>
      <w:r w:rsidR="00BD4A4F" w:rsidRPr="002770B0">
        <w:rPr>
          <w:lang w:val="en-GB"/>
        </w:rPr>
        <w:t xml:space="preserve"> (ARR)</w:t>
      </w:r>
      <w:r w:rsidRPr="002770B0">
        <w:rPr>
          <w:lang w:val="en-GB"/>
        </w:rPr>
        <w:t xml:space="preserve">, Net Present Value </w:t>
      </w:r>
      <w:r w:rsidR="00BD4A4F" w:rsidRPr="002770B0">
        <w:rPr>
          <w:lang w:val="en-GB"/>
        </w:rPr>
        <w:t xml:space="preserve">(NPV) </w:t>
      </w:r>
      <w:r w:rsidRPr="002770B0">
        <w:rPr>
          <w:lang w:val="en-GB"/>
        </w:rPr>
        <w:t xml:space="preserve">and Payback Period </w:t>
      </w:r>
      <w:r w:rsidR="00BD4A4F" w:rsidRPr="002770B0">
        <w:rPr>
          <w:lang w:val="en-GB"/>
        </w:rPr>
        <w:t xml:space="preserve">(PBP) </w:t>
      </w:r>
      <w:r w:rsidRPr="002770B0">
        <w:rPr>
          <w:lang w:val="en-GB"/>
        </w:rPr>
        <w:t>techniques:</w:t>
      </w:r>
      <w:bookmarkEnd w:id="14"/>
    </w:p>
    <w:p w:rsidR="006B11A8" w:rsidRPr="002770B0" w:rsidRDefault="006B11A8" w:rsidP="00510928">
      <w:pPr>
        <w:spacing w:line="360" w:lineRule="auto"/>
        <w:jc w:val="both"/>
        <w:rPr>
          <w:rFonts w:cs="Times New Roman"/>
          <w:szCs w:val="24"/>
          <w:lang w:val="en-GB"/>
        </w:rPr>
      </w:pPr>
      <w:bookmarkStart w:id="15" w:name="_Toc61343527"/>
      <w:r w:rsidRPr="002770B0">
        <w:rPr>
          <w:rStyle w:val="Heading3Char"/>
          <w:lang w:val="en-GB"/>
        </w:rPr>
        <w:t>Net Present Value</w:t>
      </w:r>
      <w:r w:rsidR="0049326F" w:rsidRPr="002770B0">
        <w:rPr>
          <w:rStyle w:val="Heading3Char"/>
          <w:lang w:val="en-GB"/>
        </w:rPr>
        <w:t xml:space="preserve"> -</w:t>
      </w:r>
      <w:bookmarkEnd w:id="15"/>
      <w:r w:rsidR="0049326F" w:rsidRPr="002770B0">
        <w:rPr>
          <w:rStyle w:val="Heading3Char"/>
          <w:lang w:val="en-GB"/>
        </w:rPr>
        <w:t xml:space="preserve"> </w:t>
      </w:r>
      <w:r w:rsidRPr="002770B0">
        <w:rPr>
          <w:rFonts w:cs="Times New Roman"/>
          <w:szCs w:val="24"/>
          <w:lang w:val="en-GB"/>
        </w:rPr>
        <w:t>It is a technique of capital budgeting using discounted cash flows to evaluate projects on the basis of its viability</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Pr="002770B0">
        <w:rPr>
          <w:rFonts w:cs="Times New Roman"/>
          <w:szCs w:val="24"/>
          <w:lang w:val="en-GB"/>
        </w:rPr>
        <w:t>. It is the difference between the present value of all future cash inflows from the project and its initial cash outflow involved.</w:t>
      </w:r>
    </w:p>
    <w:p w:rsidR="006B11A8" w:rsidRPr="002770B0" w:rsidRDefault="006B11A8" w:rsidP="00510928">
      <w:pPr>
        <w:spacing w:line="360" w:lineRule="auto"/>
        <w:jc w:val="both"/>
        <w:rPr>
          <w:rFonts w:cs="Times New Roman"/>
          <w:b/>
          <w:bCs/>
          <w:i/>
          <w:iCs/>
          <w:szCs w:val="24"/>
          <w:lang w:val="en-GB"/>
        </w:rPr>
      </w:pPr>
      <w:r w:rsidRPr="002770B0">
        <w:rPr>
          <w:rFonts w:cs="Times New Roman"/>
          <w:b/>
          <w:bCs/>
          <w:i/>
          <w:iCs/>
          <w:szCs w:val="24"/>
          <w:lang w:val="en-GB"/>
        </w:rPr>
        <w:t>Advantages:</w:t>
      </w:r>
    </w:p>
    <w:p w:rsidR="006B11A8" w:rsidRPr="002770B0" w:rsidRDefault="006B11A8" w:rsidP="00510928">
      <w:pPr>
        <w:spacing w:line="360" w:lineRule="auto"/>
        <w:jc w:val="both"/>
        <w:rPr>
          <w:rFonts w:cs="Times New Roman"/>
          <w:szCs w:val="24"/>
          <w:lang w:val="en-GB"/>
        </w:rPr>
      </w:pPr>
      <w:r w:rsidRPr="002770B0">
        <w:rPr>
          <w:rFonts w:cs="Times New Roman"/>
          <w:szCs w:val="24"/>
          <w:lang w:val="en-GB"/>
        </w:rPr>
        <w:t>1)</w:t>
      </w:r>
      <w:r w:rsidR="00377418" w:rsidRPr="002770B0">
        <w:rPr>
          <w:rFonts w:cs="Times New Roman"/>
          <w:szCs w:val="24"/>
          <w:lang w:val="en-GB"/>
        </w:rPr>
        <w:t xml:space="preserve"> It uses the concept of time value of money hence we can </w:t>
      </w:r>
      <w:r w:rsidR="00377418" w:rsidRPr="002770B0">
        <w:rPr>
          <w:rFonts w:cs="Times New Roman"/>
          <w:szCs w:val="24"/>
          <w:lang w:val="en-GB"/>
        </w:rPr>
        <w:tab/>
        <w:t>decipher the future earning capacity of the projects in present terms</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00377418" w:rsidRPr="002770B0">
        <w:rPr>
          <w:rFonts w:cs="Times New Roman"/>
          <w:szCs w:val="24"/>
          <w:lang w:val="en-GB"/>
        </w:rPr>
        <w:t>.</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2) It facilitates decision making, a positive net present value means the project can be accepted as it will reap profits whereas a negative net present value means the project should not be accepted as it would not generate enough revenues to cover initial cost.</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3) It takes into account all cash flows not like payback period which considers cash inflows only up to the amount it is used to cover initial cost</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Pr="002770B0">
        <w:rPr>
          <w:rFonts w:cs="Times New Roman"/>
          <w:szCs w:val="24"/>
          <w:lang w:val="en-GB"/>
        </w:rPr>
        <w:t>.</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4) Unlike IRR there is no assumption that cash flows will be reinvested at a particular rate every year which is not practical.</w:t>
      </w:r>
    </w:p>
    <w:p w:rsidR="00CD3FE4" w:rsidRPr="002770B0" w:rsidRDefault="00CD3FE4" w:rsidP="00510928">
      <w:pPr>
        <w:spacing w:line="360" w:lineRule="auto"/>
        <w:jc w:val="both"/>
        <w:rPr>
          <w:rFonts w:cs="Times New Roman"/>
          <w:szCs w:val="24"/>
          <w:lang w:val="en-GB"/>
        </w:rPr>
      </w:pPr>
      <w:r w:rsidRPr="002770B0">
        <w:rPr>
          <w:rFonts w:cs="Times New Roman"/>
          <w:szCs w:val="24"/>
          <w:lang w:val="en-GB"/>
        </w:rPr>
        <w:t>5) Since discount rates are used to calculate net present value, the risk undertaking gets factored in this method</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Pr="002770B0">
        <w:rPr>
          <w:rFonts w:cs="Times New Roman"/>
          <w:szCs w:val="24"/>
          <w:lang w:val="en-GB"/>
        </w:rPr>
        <w:t>.</w:t>
      </w:r>
    </w:p>
    <w:p w:rsidR="006B11A8" w:rsidRPr="002770B0" w:rsidRDefault="00377418" w:rsidP="00510928">
      <w:pPr>
        <w:spacing w:line="360" w:lineRule="auto"/>
        <w:jc w:val="both"/>
        <w:rPr>
          <w:rFonts w:cs="Times New Roman"/>
          <w:b/>
          <w:bCs/>
          <w:i/>
          <w:iCs/>
          <w:szCs w:val="24"/>
          <w:lang w:val="en-GB"/>
        </w:rPr>
      </w:pPr>
      <w:r w:rsidRPr="002770B0">
        <w:rPr>
          <w:rFonts w:cs="Times New Roman"/>
          <w:b/>
          <w:bCs/>
          <w:i/>
          <w:iCs/>
          <w:szCs w:val="24"/>
          <w:lang w:val="en-GB"/>
        </w:rPr>
        <w:lastRenderedPageBreak/>
        <w:t>Disadvantages:</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1) As sunk costs are not considered while calculating net present value hence opportunity costs related to the project are ignored.</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2)  Determining the exact rate to discount cash flows is difficult as if the cash flows are discounted at a rate other than that of the project results may be misleading</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Pr="002770B0">
        <w:rPr>
          <w:rFonts w:cs="Times New Roman"/>
          <w:szCs w:val="24"/>
          <w:lang w:val="en-GB"/>
        </w:rPr>
        <w:t>.</w:t>
      </w:r>
    </w:p>
    <w:p w:rsidR="00377418" w:rsidRPr="002770B0" w:rsidRDefault="00377418" w:rsidP="00510928">
      <w:pPr>
        <w:spacing w:line="360" w:lineRule="auto"/>
        <w:jc w:val="both"/>
        <w:rPr>
          <w:rFonts w:cs="Times New Roman"/>
          <w:szCs w:val="24"/>
          <w:lang w:val="en-GB"/>
        </w:rPr>
      </w:pPr>
      <w:r w:rsidRPr="002770B0">
        <w:rPr>
          <w:rFonts w:cs="Times New Roman"/>
          <w:szCs w:val="24"/>
          <w:lang w:val="en-GB"/>
        </w:rPr>
        <w:t>3) Short term projects with high NPV might not boost the earnings per share or return on equity.</w:t>
      </w:r>
    </w:p>
    <w:p w:rsidR="00F21086" w:rsidRPr="002770B0" w:rsidRDefault="00F21086" w:rsidP="00510928">
      <w:pPr>
        <w:spacing w:line="360" w:lineRule="auto"/>
        <w:jc w:val="both"/>
        <w:rPr>
          <w:rFonts w:cs="Times New Roman"/>
          <w:szCs w:val="24"/>
          <w:lang w:val="en-GB"/>
        </w:rPr>
      </w:pPr>
      <w:r w:rsidRPr="002770B0">
        <w:rPr>
          <w:rFonts w:cs="Times New Roman"/>
          <w:szCs w:val="24"/>
          <w:lang w:val="en-GB"/>
        </w:rPr>
        <w:t>4) Not suitable for mutually exclusive projects those require different amount of funds</w:t>
      </w:r>
      <w:r w:rsidR="00983DE1" w:rsidRPr="002770B0">
        <w:rPr>
          <w:rFonts w:cs="Times New Roman"/>
          <w:szCs w:val="24"/>
          <w:lang w:val="en-GB"/>
        </w:rPr>
        <w:t xml:space="preserve"> (</w:t>
      </w:r>
      <w:proofErr w:type="spellStart"/>
      <w:r w:rsidR="00983DE1" w:rsidRPr="002770B0">
        <w:rPr>
          <w:rFonts w:cs="Times New Roman"/>
          <w:szCs w:val="24"/>
          <w:lang w:val="en-GB"/>
        </w:rPr>
        <w:t>WallStreetMojo</w:t>
      </w:r>
      <w:proofErr w:type="spellEnd"/>
      <w:r w:rsidR="00983DE1" w:rsidRPr="002770B0">
        <w:rPr>
          <w:rFonts w:cs="Times New Roman"/>
          <w:szCs w:val="24"/>
          <w:lang w:val="en-GB"/>
        </w:rPr>
        <w:t>, 2021)</w:t>
      </w:r>
      <w:r w:rsidRPr="002770B0">
        <w:rPr>
          <w:rFonts w:cs="Times New Roman"/>
          <w:szCs w:val="24"/>
          <w:lang w:val="en-GB"/>
        </w:rPr>
        <w:t>.</w:t>
      </w:r>
    </w:p>
    <w:p w:rsidR="00CD3FE4" w:rsidRPr="002770B0" w:rsidRDefault="00CD3FE4" w:rsidP="00510928">
      <w:pPr>
        <w:spacing w:line="360" w:lineRule="auto"/>
        <w:jc w:val="both"/>
        <w:rPr>
          <w:rFonts w:cs="Times New Roman"/>
          <w:szCs w:val="24"/>
          <w:lang w:val="en-GB"/>
        </w:rPr>
      </w:pPr>
      <w:r w:rsidRPr="002770B0">
        <w:rPr>
          <w:rFonts w:cs="Times New Roman"/>
          <w:szCs w:val="24"/>
          <w:lang w:val="en-GB"/>
        </w:rPr>
        <w:t>5) Sometimes the cash flows projected might be too optimistic.</w:t>
      </w:r>
    </w:p>
    <w:p w:rsidR="00FE3F4F" w:rsidRPr="002770B0" w:rsidRDefault="00FE3F4F" w:rsidP="00510928">
      <w:pPr>
        <w:spacing w:line="360" w:lineRule="auto"/>
        <w:jc w:val="both"/>
        <w:rPr>
          <w:rFonts w:cs="Times New Roman"/>
          <w:szCs w:val="24"/>
          <w:u w:val="single"/>
          <w:lang w:val="en-GB"/>
        </w:rPr>
      </w:pPr>
      <w:bookmarkStart w:id="16" w:name="_Toc61343528"/>
      <w:r w:rsidRPr="002770B0">
        <w:rPr>
          <w:rStyle w:val="Heading3Char"/>
          <w:lang w:val="en-GB"/>
        </w:rPr>
        <w:t>Payback Period</w:t>
      </w:r>
      <w:r w:rsidR="0049326F" w:rsidRPr="002770B0">
        <w:rPr>
          <w:rStyle w:val="Heading3Char"/>
          <w:lang w:val="en-GB"/>
        </w:rPr>
        <w:t xml:space="preserve"> -</w:t>
      </w:r>
      <w:bookmarkEnd w:id="16"/>
      <w:r w:rsidR="0049326F" w:rsidRPr="002770B0">
        <w:rPr>
          <w:rStyle w:val="Heading3Char"/>
          <w:lang w:val="en-GB"/>
        </w:rPr>
        <w:t xml:space="preserve"> </w:t>
      </w:r>
      <w:r w:rsidRPr="002770B0">
        <w:rPr>
          <w:rFonts w:cs="Times New Roman"/>
          <w:szCs w:val="24"/>
          <w:lang w:val="en-GB"/>
        </w:rPr>
        <w:t>It is the time taken by the cash inflows from a project to cover its initial cost. The project which yields inflow with shortest payback period is selected. It also an evaluation technique used in making capital budgeting decision.</w:t>
      </w:r>
    </w:p>
    <w:p w:rsidR="00FE3F4F" w:rsidRPr="002770B0" w:rsidRDefault="00FE3F4F" w:rsidP="00510928">
      <w:pPr>
        <w:spacing w:line="360" w:lineRule="auto"/>
        <w:jc w:val="both"/>
        <w:rPr>
          <w:rFonts w:cs="Times New Roman"/>
          <w:b/>
          <w:bCs/>
          <w:i/>
          <w:iCs/>
          <w:szCs w:val="24"/>
          <w:lang w:val="en-GB"/>
        </w:rPr>
      </w:pPr>
      <w:r w:rsidRPr="002770B0">
        <w:rPr>
          <w:rFonts w:cs="Times New Roman"/>
          <w:b/>
          <w:bCs/>
          <w:i/>
          <w:iCs/>
          <w:szCs w:val="24"/>
          <w:lang w:val="en-GB"/>
        </w:rPr>
        <w:t>Advantages:</w:t>
      </w:r>
    </w:p>
    <w:p w:rsidR="00FE3F4F" w:rsidRPr="002770B0" w:rsidRDefault="00FE3F4F" w:rsidP="00510928">
      <w:pPr>
        <w:spacing w:line="360" w:lineRule="auto"/>
        <w:jc w:val="both"/>
        <w:rPr>
          <w:rFonts w:cs="Times New Roman"/>
          <w:szCs w:val="24"/>
          <w:lang w:val="en-GB"/>
        </w:rPr>
      </w:pPr>
      <w:r w:rsidRPr="002770B0">
        <w:rPr>
          <w:rFonts w:cs="Times New Roman"/>
          <w:szCs w:val="24"/>
          <w:lang w:val="en-GB"/>
        </w:rPr>
        <w:t>1)  It is very simple to understand and easy to calculate.</w:t>
      </w:r>
    </w:p>
    <w:p w:rsidR="00FE3F4F" w:rsidRPr="002770B0" w:rsidRDefault="00FE3F4F" w:rsidP="00510928">
      <w:pPr>
        <w:spacing w:line="360" w:lineRule="auto"/>
        <w:jc w:val="both"/>
        <w:rPr>
          <w:rFonts w:cs="Times New Roman"/>
          <w:szCs w:val="24"/>
          <w:lang w:val="en-GB"/>
        </w:rPr>
      </w:pPr>
      <w:r w:rsidRPr="002770B0">
        <w:rPr>
          <w:rFonts w:cs="Times New Roman"/>
          <w:szCs w:val="24"/>
          <w:lang w:val="en-GB"/>
        </w:rPr>
        <w:t xml:space="preserve">2)  It is less </w:t>
      </w:r>
      <w:proofErr w:type="spellStart"/>
      <w:r w:rsidRPr="002770B0">
        <w:rPr>
          <w:rFonts w:cs="Times New Roman"/>
          <w:szCs w:val="24"/>
          <w:lang w:val="en-GB"/>
        </w:rPr>
        <w:t>labor</w:t>
      </w:r>
      <w:proofErr w:type="spellEnd"/>
      <w:r w:rsidRPr="002770B0">
        <w:rPr>
          <w:rFonts w:cs="Times New Roman"/>
          <w:szCs w:val="24"/>
          <w:lang w:val="en-GB"/>
        </w:rPr>
        <w:t xml:space="preserve"> intensive and less time consuming</w:t>
      </w:r>
      <w:r w:rsidR="00983DE1" w:rsidRPr="002770B0">
        <w:rPr>
          <w:rFonts w:cs="Times New Roman"/>
          <w:szCs w:val="24"/>
          <w:lang w:val="en-GB"/>
        </w:rPr>
        <w:t xml:space="preserve"> (</w:t>
      </w:r>
      <w:proofErr w:type="spellStart"/>
      <w:r w:rsidR="00983DE1" w:rsidRPr="002770B0">
        <w:rPr>
          <w:rFonts w:cs="Times New Roman"/>
          <w:szCs w:val="24"/>
          <w:lang w:val="en-GB"/>
        </w:rPr>
        <w:t>Borad</w:t>
      </w:r>
      <w:proofErr w:type="spellEnd"/>
      <w:r w:rsidR="00983DE1" w:rsidRPr="002770B0">
        <w:rPr>
          <w:rFonts w:cs="Times New Roman"/>
          <w:szCs w:val="24"/>
          <w:lang w:val="en-GB"/>
        </w:rPr>
        <w:t>, 2020).</w:t>
      </w:r>
    </w:p>
    <w:p w:rsidR="00FE3F4F" w:rsidRPr="002770B0" w:rsidRDefault="00FE3F4F" w:rsidP="00510928">
      <w:pPr>
        <w:spacing w:line="360" w:lineRule="auto"/>
        <w:jc w:val="both"/>
        <w:rPr>
          <w:rFonts w:cs="Times New Roman"/>
          <w:szCs w:val="24"/>
          <w:lang w:val="en-GB"/>
        </w:rPr>
      </w:pPr>
      <w:r w:rsidRPr="002770B0">
        <w:rPr>
          <w:rFonts w:cs="Times New Roman"/>
          <w:szCs w:val="24"/>
          <w:lang w:val="en-GB"/>
        </w:rPr>
        <w:t>3) Since project with shorter payback period is selected this method reduces the loss through obsolescence.</w:t>
      </w:r>
    </w:p>
    <w:p w:rsidR="00FE3F4F" w:rsidRPr="002770B0" w:rsidRDefault="00FE3F4F" w:rsidP="00510928">
      <w:pPr>
        <w:spacing w:line="360" w:lineRule="auto"/>
        <w:jc w:val="both"/>
        <w:rPr>
          <w:rFonts w:cs="Times New Roman"/>
          <w:szCs w:val="24"/>
          <w:lang w:val="en-GB"/>
        </w:rPr>
      </w:pPr>
      <w:r w:rsidRPr="002770B0">
        <w:rPr>
          <w:rFonts w:cs="Times New Roman"/>
          <w:szCs w:val="24"/>
          <w:lang w:val="en-GB"/>
        </w:rPr>
        <w:t xml:space="preserve">4) </w:t>
      </w:r>
      <w:r w:rsidR="00CD3FE4" w:rsidRPr="002770B0">
        <w:rPr>
          <w:rFonts w:cs="Times New Roman"/>
          <w:szCs w:val="24"/>
          <w:lang w:val="en-GB"/>
        </w:rPr>
        <w:t>This method is best suited for a company with weak liquidity or low on cash position.</w:t>
      </w:r>
    </w:p>
    <w:p w:rsidR="00CD3FE4" w:rsidRPr="002770B0" w:rsidRDefault="00CD3FE4" w:rsidP="00510928">
      <w:pPr>
        <w:spacing w:line="360" w:lineRule="auto"/>
        <w:jc w:val="both"/>
        <w:rPr>
          <w:rFonts w:cs="Times New Roman"/>
          <w:szCs w:val="24"/>
          <w:lang w:val="en-GB"/>
        </w:rPr>
      </w:pPr>
      <w:r w:rsidRPr="002770B0">
        <w:rPr>
          <w:rFonts w:cs="Times New Roman"/>
          <w:szCs w:val="24"/>
          <w:lang w:val="en-GB"/>
        </w:rPr>
        <w:t>5) This method gives more importance to fast recovery of investment in capital assets</w:t>
      </w:r>
      <w:r w:rsidR="00983DE1" w:rsidRPr="002770B0">
        <w:rPr>
          <w:rFonts w:cs="Times New Roman"/>
          <w:szCs w:val="24"/>
          <w:lang w:val="en-GB"/>
        </w:rPr>
        <w:t xml:space="preserve"> (</w:t>
      </w:r>
      <w:proofErr w:type="spellStart"/>
      <w:r w:rsidR="00983DE1" w:rsidRPr="002770B0">
        <w:rPr>
          <w:rFonts w:cs="Times New Roman"/>
          <w:szCs w:val="24"/>
          <w:lang w:val="en-GB"/>
        </w:rPr>
        <w:t>Borad</w:t>
      </w:r>
      <w:proofErr w:type="spellEnd"/>
      <w:r w:rsidR="00983DE1" w:rsidRPr="002770B0">
        <w:rPr>
          <w:rFonts w:cs="Times New Roman"/>
          <w:szCs w:val="24"/>
          <w:lang w:val="en-GB"/>
        </w:rPr>
        <w:t>, 2020)</w:t>
      </w:r>
      <w:r w:rsidRPr="002770B0">
        <w:rPr>
          <w:rFonts w:cs="Times New Roman"/>
          <w:szCs w:val="24"/>
          <w:lang w:val="en-GB"/>
        </w:rPr>
        <w:t>.</w:t>
      </w:r>
    </w:p>
    <w:p w:rsidR="00CD3FE4" w:rsidRPr="002770B0" w:rsidRDefault="00CD3FE4" w:rsidP="00510928">
      <w:pPr>
        <w:spacing w:line="360" w:lineRule="auto"/>
        <w:jc w:val="both"/>
        <w:rPr>
          <w:rFonts w:cs="Times New Roman"/>
          <w:b/>
          <w:bCs/>
          <w:i/>
          <w:iCs/>
          <w:szCs w:val="24"/>
          <w:lang w:val="en-GB"/>
        </w:rPr>
      </w:pPr>
      <w:r w:rsidRPr="002770B0">
        <w:rPr>
          <w:rFonts w:cs="Times New Roman"/>
          <w:b/>
          <w:bCs/>
          <w:i/>
          <w:iCs/>
          <w:szCs w:val="24"/>
          <w:lang w:val="en-GB"/>
        </w:rPr>
        <w:t>Disadvantages:</w:t>
      </w:r>
    </w:p>
    <w:p w:rsidR="003F15C0" w:rsidRPr="002770B0" w:rsidRDefault="003F15C0" w:rsidP="00510928">
      <w:pPr>
        <w:spacing w:line="360" w:lineRule="auto"/>
        <w:jc w:val="both"/>
        <w:rPr>
          <w:rFonts w:cs="Times New Roman"/>
          <w:szCs w:val="24"/>
          <w:lang w:val="en-GB"/>
        </w:rPr>
      </w:pPr>
      <w:r w:rsidRPr="002770B0">
        <w:rPr>
          <w:rFonts w:cs="Times New Roman"/>
          <w:szCs w:val="24"/>
          <w:lang w:val="en-GB"/>
        </w:rPr>
        <w:t>1) This method does not assign proper weightage to different profit margins of different projects.</w:t>
      </w:r>
    </w:p>
    <w:p w:rsidR="003F15C0" w:rsidRPr="002770B0" w:rsidRDefault="003F15C0" w:rsidP="00510928">
      <w:pPr>
        <w:spacing w:line="360" w:lineRule="auto"/>
        <w:jc w:val="both"/>
        <w:rPr>
          <w:rFonts w:cs="Times New Roman"/>
          <w:szCs w:val="24"/>
          <w:lang w:val="en-GB"/>
        </w:rPr>
      </w:pPr>
      <w:r w:rsidRPr="002770B0">
        <w:rPr>
          <w:rFonts w:cs="Times New Roman"/>
          <w:szCs w:val="24"/>
          <w:lang w:val="en-GB"/>
        </w:rPr>
        <w:t xml:space="preserve">2) This method does not </w:t>
      </w:r>
      <w:r w:rsidR="008513BA" w:rsidRPr="002770B0">
        <w:rPr>
          <w:rFonts w:cs="Times New Roman"/>
          <w:szCs w:val="24"/>
          <w:lang w:val="en-GB"/>
        </w:rPr>
        <w:t>take into account</w:t>
      </w:r>
      <w:r w:rsidRPr="002770B0">
        <w:rPr>
          <w:rFonts w:cs="Times New Roman"/>
          <w:szCs w:val="24"/>
          <w:lang w:val="en-GB"/>
        </w:rPr>
        <w:t xml:space="preserve"> the return on investment </w:t>
      </w:r>
      <w:r w:rsidR="008513BA" w:rsidRPr="002770B0">
        <w:rPr>
          <w:rFonts w:cs="Times New Roman"/>
          <w:szCs w:val="24"/>
          <w:lang w:val="en-GB"/>
        </w:rPr>
        <w:t>hence fails to measure the productivity of capital expenditure</w:t>
      </w:r>
      <w:r w:rsidR="00983DE1" w:rsidRPr="002770B0">
        <w:rPr>
          <w:rFonts w:cs="Times New Roman"/>
          <w:szCs w:val="24"/>
          <w:lang w:val="en-GB"/>
        </w:rPr>
        <w:t xml:space="preserve"> (</w:t>
      </w:r>
      <w:proofErr w:type="spellStart"/>
      <w:r w:rsidR="00983DE1" w:rsidRPr="002770B0">
        <w:rPr>
          <w:rFonts w:cs="Times New Roman"/>
          <w:szCs w:val="24"/>
          <w:lang w:val="en-GB"/>
        </w:rPr>
        <w:t>Borad</w:t>
      </w:r>
      <w:proofErr w:type="spellEnd"/>
      <w:r w:rsidR="00983DE1" w:rsidRPr="002770B0">
        <w:rPr>
          <w:rFonts w:cs="Times New Roman"/>
          <w:szCs w:val="24"/>
          <w:lang w:val="en-GB"/>
        </w:rPr>
        <w:t>, 2020)</w:t>
      </w:r>
      <w:r w:rsidR="008513BA" w:rsidRPr="002770B0">
        <w:rPr>
          <w:rFonts w:cs="Times New Roman"/>
          <w:szCs w:val="24"/>
          <w:lang w:val="en-GB"/>
        </w:rPr>
        <w:t>.</w:t>
      </w:r>
    </w:p>
    <w:p w:rsidR="008513BA" w:rsidRPr="002770B0" w:rsidRDefault="008513BA" w:rsidP="00510928">
      <w:pPr>
        <w:spacing w:line="360" w:lineRule="auto"/>
        <w:jc w:val="both"/>
        <w:rPr>
          <w:rFonts w:cs="Times New Roman"/>
          <w:szCs w:val="24"/>
          <w:lang w:val="en-GB"/>
        </w:rPr>
      </w:pPr>
      <w:r w:rsidRPr="002770B0">
        <w:rPr>
          <w:rFonts w:cs="Times New Roman"/>
          <w:szCs w:val="24"/>
          <w:lang w:val="en-GB"/>
        </w:rPr>
        <w:lastRenderedPageBreak/>
        <w:t xml:space="preserve">3) </w:t>
      </w:r>
      <w:r w:rsidR="00732E33" w:rsidRPr="002770B0">
        <w:rPr>
          <w:rFonts w:cs="Times New Roman"/>
          <w:szCs w:val="24"/>
          <w:lang w:val="en-GB"/>
        </w:rPr>
        <w:t>Time value of money concept is not considered by this method.</w:t>
      </w:r>
    </w:p>
    <w:p w:rsidR="00732E33" w:rsidRPr="002770B0" w:rsidRDefault="00732E33" w:rsidP="00510928">
      <w:pPr>
        <w:spacing w:line="360" w:lineRule="auto"/>
        <w:jc w:val="both"/>
        <w:rPr>
          <w:rFonts w:cs="Times New Roman"/>
          <w:szCs w:val="24"/>
          <w:lang w:val="en-GB"/>
        </w:rPr>
      </w:pPr>
      <w:r w:rsidRPr="002770B0">
        <w:rPr>
          <w:rFonts w:cs="Times New Roman"/>
          <w:szCs w:val="24"/>
          <w:lang w:val="en-GB"/>
        </w:rPr>
        <w:t>4) While using this method the liquidity or solvency of a business firm is not considered while making decisions</w:t>
      </w:r>
      <w:r w:rsidR="00E70435" w:rsidRPr="002770B0">
        <w:rPr>
          <w:rFonts w:cs="Times New Roman"/>
          <w:szCs w:val="24"/>
          <w:lang w:val="en-GB"/>
        </w:rPr>
        <w:t xml:space="preserve"> (</w:t>
      </w:r>
      <w:proofErr w:type="spellStart"/>
      <w:r w:rsidR="00E70435" w:rsidRPr="002770B0">
        <w:rPr>
          <w:rFonts w:cs="Times New Roman"/>
          <w:szCs w:val="24"/>
          <w:lang w:val="en-GB"/>
        </w:rPr>
        <w:t>Borad</w:t>
      </w:r>
      <w:proofErr w:type="spellEnd"/>
      <w:r w:rsidR="00E70435" w:rsidRPr="002770B0">
        <w:rPr>
          <w:rFonts w:cs="Times New Roman"/>
          <w:szCs w:val="24"/>
          <w:lang w:val="en-GB"/>
        </w:rPr>
        <w:t>, 2020)</w:t>
      </w:r>
      <w:r w:rsidRPr="002770B0">
        <w:rPr>
          <w:rFonts w:cs="Times New Roman"/>
          <w:szCs w:val="24"/>
          <w:lang w:val="en-GB"/>
        </w:rPr>
        <w:t>.</w:t>
      </w:r>
    </w:p>
    <w:p w:rsidR="00CD3FE4" w:rsidRPr="002770B0" w:rsidRDefault="00732E33" w:rsidP="00510928">
      <w:pPr>
        <w:spacing w:line="360" w:lineRule="auto"/>
        <w:jc w:val="both"/>
        <w:rPr>
          <w:rFonts w:cs="Times New Roman"/>
          <w:szCs w:val="24"/>
          <w:lang w:val="en-GB"/>
        </w:rPr>
      </w:pPr>
      <w:r w:rsidRPr="002770B0">
        <w:rPr>
          <w:rFonts w:cs="Times New Roman"/>
          <w:szCs w:val="24"/>
          <w:lang w:val="en-GB"/>
        </w:rPr>
        <w:t>5) All cash flows are not considered as only the cash flows up to recovery of initial cost is considered.</w:t>
      </w:r>
    </w:p>
    <w:p w:rsidR="005241DB" w:rsidRPr="002770B0" w:rsidRDefault="005241DB" w:rsidP="00510928">
      <w:pPr>
        <w:spacing w:line="360" w:lineRule="auto"/>
        <w:jc w:val="both"/>
        <w:rPr>
          <w:rFonts w:cs="Times New Roman"/>
          <w:szCs w:val="24"/>
          <w:lang w:val="en-GB"/>
        </w:rPr>
      </w:pPr>
      <w:bookmarkStart w:id="17" w:name="_Toc61343529"/>
      <w:r w:rsidRPr="002770B0">
        <w:rPr>
          <w:rStyle w:val="Heading3Char"/>
          <w:lang w:val="en-GB"/>
        </w:rPr>
        <w:t>Accounting Rate of Return</w:t>
      </w:r>
      <w:r w:rsidR="0049326F" w:rsidRPr="002770B0">
        <w:rPr>
          <w:rStyle w:val="Heading3Char"/>
          <w:lang w:val="en-GB"/>
        </w:rPr>
        <w:t xml:space="preserve"> -</w:t>
      </w:r>
      <w:bookmarkEnd w:id="17"/>
      <w:r w:rsidR="0049326F" w:rsidRPr="002770B0">
        <w:rPr>
          <w:rStyle w:val="Heading3Char"/>
          <w:lang w:val="en-GB"/>
        </w:rPr>
        <w:t xml:space="preserve"> </w:t>
      </w:r>
      <w:r w:rsidR="001D5682" w:rsidRPr="002770B0">
        <w:rPr>
          <w:rFonts w:cs="Times New Roman"/>
          <w:szCs w:val="24"/>
          <w:lang w:val="en-GB"/>
        </w:rPr>
        <w:t>This method uses the incremental accounting income divided by initial investment from a project to evaluate a project. It does not take into consideration the full cash flows</w:t>
      </w:r>
      <w:r w:rsidR="00E70435" w:rsidRPr="002770B0">
        <w:rPr>
          <w:rFonts w:cs="Times New Roman"/>
          <w:szCs w:val="24"/>
          <w:lang w:val="en-GB"/>
        </w:rPr>
        <w:t xml:space="preserve"> (Accountlearning.com, 2021)</w:t>
      </w:r>
      <w:r w:rsidR="001D5682" w:rsidRPr="002770B0">
        <w:rPr>
          <w:rFonts w:cs="Times New Roman"/>
          <w:szCs w:val="24"/>
          <w:lang w:val="en-GB"/>
        </w:rPr>
        <w:t>. It is used to know the returns a project will fetch in the future for investment made now. It should always be higher than coat of the project.</w:t>
      </w:r>
    </w:p>
    <w:p w:rsidR="005241DB" w:rsidRPr="002770B0" w:rsidRDefault="005241DB" w:rsidP="00510928">
      <w:pPr>
        <w:spacing w:line="360" w:lineRule="auto"/>
        <w:jc w:val="both"/>
        <w:rPr>
          <w:rFonts w:cs="Times New Roman"/>
          <w:b/>
          <w:bCs/>
          <w:i/>
          <w:iCs/>
          <w:szCs w:val="24"/>
          <w:lang w:val="en-GB"/>
        </w:rPr>
      </w:pPr>
      <w:r w:rsidRPr="002770B0">
        <w:rPr>
          <w:rFonts w:cs="Times New Roman"/>
          <w:b/>
          <w:bCs/>
          <w:i/>
          <w:iCs/>
          <w:szCs w:val="24"/>
          <w:lang w:val="en-GB"/>
        </w:rPr>
        <w:t>Advantages:</w:t>
      </w:r>
    </w:p>
    <w:p w:rsidR="001D5682" w:rsidRPr="002770B0" w:rsidRDefault="001D5682" w:rsidP="00510928">
      <w:pPr>
        <w:spacing w:line="360" w:lineRule="auto"/>
        <w:jc w:val="both"/>
        <w:rPr>
          <w:rFonts w:cs="Times New Roman"/>
          <w:szCs w:val="24"/>
          <w:lang w:val="en-GB"/>
        </w:rPr>
      </w:pPr>
      <w:r w:rsidRPr="002770B0">
        <w:rPr>
          <w:rFonts w:cs="Times New Roman"/>
          <w:szCs w:val="24"/>
          <w:lang w:val="en-GB"/>
        </w:rPr>
        <w:t>1) It a simple and widely used technique of capital budgeting evaluation which can be understood by everyone easily.</w:t>
      </w:r>
    </w:p>
    <w:p w:rsidR="001D5682" w:rsidRPr="002770B0" w:rsidRDefault="001D5682" w:rsidP="00510928">
      <w:pPr>
        <w:spacing w:line="360" w:lineRule="auto"/>
        <w:jc w:val="both"/>
        <w:rPr>
          <w:rFonts w:cs="Times New Roman"/>
          <w:szCs w:val="24"/>
          <w:lang w:val="en-GB"/>
        </w:rPr>
      </w:pPr>
      <w:r w:rsidRPr="002770B0">
        <w:rPr>
          <w:rFonts w:cs="Times New Roman"/>
          <w:szCs w:val="24"/>
          <w:lang w:val="en-GB"/>
        </w:rPr>
        <w:t>2)  It is a measure of profitability hence the project chosen would be beneficial for both shareholders and owners.</w:t>
      </w:r>
    </w:p>
    <w:p w:rsidR="001D5682" w:rsidRPr="002770B0" w:rsidRDefault="001D5682" w:rsidP="00510928">
      <w:pPr>
        <w:spacing w:line="360" w:lineRule="auto"/>
        <w:jc w:val="both"/>
        <w:rPr>
          <w:rFonts w:cs="Times New Roman"/>
          <w:szCs w:val="24"/>
          <w:lang w:val="en-GB"/>
        </w:rPr>
      </w:pPr>
      <w:r w:rsidRPr="002770B0">
        <w:rPr>
          <w:rFonts w:cs="Times New Roman"/>
          <w:szCs w:val="24"/>
          <w:lang w:val="en-GB"/>
        </w:rPr>
        <w:t>3) It easy to make decisions as the project with higher accounting rate of return is selected and the lower ones are ignored</w:t>
      </w:r>
      <w:r w:rsidR="00E70435" w:rsidRPr="002770B0">
        <w:rPr>
          <w:rFonts w:cs="Times New Roman"/>
          <w:szCs w:val="24"/>
          <w:lang w:val="en-GB"/>
        </w:rPr>
        <w:t xml:space="preserve"> (Accountlearning.com, 2021)</w:t>
      </w:r>
      <w:r w:rsidRPr="002770B0">
        <w:rPr>
          <w:rFonts w:cs="Times New Roman"/>
          <w:szCs w:val="24"/>
          <w:lang w:val="en-GB"/>
        </w:rPr>
        <w:t>.</w:t>
      </w:r>
    </w:p>
    <w:p w:rsidR="001D5682" w:rsidRPr="002770B0" w:rsidRDefault="00641256" w:rsidP="00510928">
      <w:pPr>
        <w:spacing w:line="360" w:lineRule="auto"/>
        <w:jc w:val="both"/>
        <w:rPr>
          <w:rFonts w:cs="Times New Roman"/>
          <w:szCs w:val="24"/>
          <w:lang w:val="en-GB"/>
        </w:rPr>
      </w:pPr>
      <w:r w:rsidRPr="002770B0">
        <w:rPr>
          <w:rFonts w:cs="Times New Roman"/>
          <w:szCs w:val="24"/>
          <w:lang w:val="en-GB"/>
        </w:rPr>
        <w:t>4</w:t>
      </w:r>
      <w:r w:rsidR="001D5682" w:rsidRPr="002770B0">
        <w:rPr>
          <w:rFonts w:cs="Times New Roman"/>
          <w:szCs w:val="24"/>
          <w:lang w:val="en-GB"/>
        </w:rPr>
        <w:t xml:space="preserve">) </w:t>
      </w:r>
      <w:r w:rsidR="00DB6D8B" w:rsidRPr="002770B0">
        <w:rPr>
          <w:rFonts w:cs="Times New Roman"/>
          <w:szCs w:val="24"/>
          <w:lang w:val="en-GB"/>
        </w:rPr>
        <w:t>This method ease comparison of different projects, as the new project can be compared with cost of other competitive project or cost reducing project.</w:t>
      </w:r>
    </w:p>
    <w:p w:rsidR="00DB6D8B" w:rsidRPr="002770B0" w:rsidRDefault="00DB6D8B" w:rsidP="00510928">
      <w:pPr>
        <w:spacing w:line="360" w:lineRule="auto"/>
        <w:jc w:val="both"/>
        <w:rPr>
          <w:rFonts w:cs="Times New Roman"/>
          <w:szCs w:val="24"/>
          <w:lang w:val="en-GB"/>
        </w:rPr>
      </w:pPr>
      <w:r w:rsidRPr="002770B0">
        <w:rPr>
          <w:rFonts w:cs="Times New Roman"/>
          <w:szCs w:val="24"/>
          <w:lang w:val="en-GB"/>
        </w:rPr>
        <w:t>5) This method is the only method that considers accounting concept of profit which is readily available in accounting records for calculating returns</w:t>
      </w:r>
      <w:r w:rsidR="00E70435" w:rsidRPr="002770B0">
        <w:rPr>
          <w:rFonts w:cs="Times New Roman"/>
          <w:szCs w:val="24"/>
          <w:lang w:val="en-GB"/>
        </w:rPr>
        <w:t xml:space="preserve"> (Accountlearning.com, 2021)</w:t>
      </w:r>
      <w:r w:rsidRPr="002770B0">
        <w:rPr>
          <w:rFonts w:cs="Times New Roman"/>
          <w:szCs w:val="24"/>
          <w:lang w:val="en-GB"/>
        </w:rPr>
        <w:t>.</w:t>
      </w:r>
    </w:p>
    <w:p w:rsidR="00DB6D8B" w:rsidRPr="002770B0" w:rsidRDefault="00DB6D8B" w:rsidP="00510928">
      <w:pPr>
        <w:spacing w:line="360" w:lineRule="auto"/>
        <w:jc w:val="both"/>
        <w:rPr>
          <w:rFonts w:cs="Times New Roman"/>
          <w:b/>
          <w:bCs/>
          <w:i/>
          <w:iCs/>
          <w:szCs w:val="24"/>
          <w:lang w:val="en-GB"/>
        </w:rPr>
      </w:pPr>
      <w:r w:rsidRPr="002770B0">
        <w:rPr>
          <w:rFonts w:cs="Times New Roman"/>
          <w:b/>
          <w:bCs/>
          <w:i/>
          <w:iCs/>
          <w:szCs w:val="24"/>
          <w:lang w:val="en-GB"/>
        </w:rPr>
        <w:t>Disadvantages:</w:t>
      </w:r>
    </w:p>
    <w:p w:rsidR="00DB6D8B" w:rsidRPr="002770B0" w:rsidRDefault="00E74339" w:rsidP="00510928">
      <w:pPr>
        <w:spacing w:line="360" w:lineRule="auto"/>
        <w:jc w:val="both"/>
        <w:rPr>
          <w:rFonts w:cs="Times New Roman"/>
          <w:szCs w:val="24"/>
          <w:lang w:val="en-GB"/>
        </w:rPr>
      </w:pPr>
      <w:r w:rsidRPr="002770B0">
        <w:rPr>
          <w:rFonts w:cs="Times New Roman"/>
          <w:szCs w:val="24"/>
          <w:lang w:val="en-GB"/>
        </w:rPr>
        <w:t>1) External factors affecting profitability are not considered by this method.</w:t>
      </w:r>
    </w:p>
    <w:p w:rsidR="00E74339" w:rsidRPr="002770B0" w:rsidRDefault="00E74339" w:rsidP="00510928">
      <w:pPr>
        <w:spacing w:line="360" w:lineRule="auto"/>
        <w:jc w:val="both"/>
        <w:rPr>
          <w:rFonts w:cs="Times New Roman"/>
          <w:szCs w:val="24"/>
          <w:lang w:val="en-GB"/>
        </w:rPr>
      </w:pPr>
      <w:r w:rsidRPr="002770B0">
        <w:rPr>
          <w:rFonts w:cs="Times New Roman"/>
          <w:szCs w:val="24"/>
          <w:lang w:val="en-GB"/>
        </w:rPr>
        <w:t>2) This method ignores the concept of time value of money</w:t>
      </w:r>
      <w:r w:rsidR="00E70435" w:rsidRPr="002770B0">
        <w:rPr>
          <w:rFonts w:cs="Times New Roman"/>
          <w:szCs w:val="24"/>
          <w:lang w:val="en-GB"/>
        </w:rPr>
        <w:t xml:space="preserve"> (Accountlearning.com, 2021)</w:t>
      </w:r>
      <w:r w:rsidRPr="002770B0">
        <w:rPr>
          <w:rFonts w:cs="Times New Roman"/>
          <w:szCs w:val="24"/>
          <w:lang w:val="en-GB"/>
        </w:rPr>
        <w:t>.</w:t>
      </w:r>
    </w:p>
    <w:p w:rsidR="00E74339" w:rsidRPr="002770B0" w:rsidRDefault="00E74339" w:rsidP="00510928">
      <w:pPr>
        <w:spacing w:line="360" w:lineRule="auto"/>
        <w:jc w:val="both"/>
        <w:rPr>
          <w:rFonts w:cs="Times New Roman"/>
          <w:szCs w:val="24"/>
          <w:lang w:val="en-GB"/>
        </w:rPr>
      </w:pPr>
      <w:r w:rsidRPr="002770B0">
        <w:rPr>
          <w:rFonts w:cs="Times New Roman"/>
          <w:szCs w:val="24"/>
          <w:lang w:val="en-GB"/>
        </w:rPr>
        <w:t>3) Cash inflows which are important than profits are not taken into consideration by this method.</w:t>
      </w:r>
    </w:p>
    <w:p w:rsidR="00E74339" w:rsidRPr="002770B0" w:rsidRDefault="00E74339" w:rsidP="00510928">
      <w:pPr>
        <w:spacing w:line="360" w:lineRule="auto"/>
        <w:jc w:val="both"/>
        <w:rPr>
          <w:rFonts w:cs="Times New Roman"/>
          <w:szCs w:val="24"/>
          <w:lang w:val="en-GB"/>
        </w:rPr>
      </w:pPr>
      <w:r w:rsidRPr="002770B0">
        <w:rPr>
          <w:rFonts w:cs="Times New Roman"/>
          <w:szCs w:val="24"/>
          <w:lang w:val="en-GB"/>
        </w:rPr>
        <w:lastRenderedPageBreak/>
        <w:t>4) Where an investment has to be made in parts in a project this method cannot be applied</w:t>
      </w:r>
      <w:r w:rsidR="00E70435" w:rsidRPr="002770B0">
        <w:rPr>
          <w:rFonts w:cs="Times New Roman"/>
          <w:szCs w:val="24"/>
          <w:lang w:val="en-GB"/>
        </w:rPr>
        <w:t xml:space="preserve"> (Accountlearning.com, 2021)</w:t>
      </w:r>
      <w:r w:rsidRPr="002770B0">
        <w:rPr>
          <w:rFonts w:cs="Times New Roman"/>
          <w:szCs w:val="24"/>
          <w:lang w:val="en-GB"/>
        </w:rPr>
        <w:t>.</w:t>
      </w:r>
    </w:p>
    <w:p w:rsidR="00E74339" w:rsidRPr="002770B0" w:rsidRDefault="00E74339" w:rsidP="00510928">
      <w:pPr>
        <w:spacing w:line="360" w:lineRule="auto"/>
        <w:jc w:val="both"/>
        <w:rPr>
          <w:rFonts w:cs="Times New Roman"/>
          <w:szCs w:val="24"/>
          <w:lang w:val="en-GB"/>
        </w:rPr>
      </w:pPr>
      <w:r w:rsidRPr="002770B0">
        <w:rPr>
          <w:rFonts w:cs="Times New Roman"/>
          <w:szCs w:val="24"/>
          <w:lang w:val="en-GB"/>
        </w:rPr>
        <w:t>5) This method does not take into consideration different life peri</w:t>
      </w:r>
      <w:r w:rsidR="00367364" w:rsidRPr="002770B0">
        <w:rPr>
          <w:rFonts w:cs="Times New Roman"/>
          <w:szCs w:val="24"/>
          <w:lang w:val="en-GB"/>
        </w:rPr>
        <w:t>o</w:t>
      </w:r>
      <w:r w:rsidRPr="002770B0">
        <w:rPr>
          <w:rFonts w:cs="Times New Roman"/>
          <w:szCs w:val="24"/>
          <w:lang w:val="en-GB"/>
        </w:rPr>
        <w:t>d of different projects.</w:t>
      </w:r>
    </w:p>
    <w:p w:rsidR="00C21303" w:rsidRPr="002770B0" w:rsidRDefault="00C21303" w:rsidP="00510928">
      <w:pPr>
        <w:pStyle w:val="Heading2"/>
        <w:jc w:val="both"/>
        <w:rPr>
          <w:lang w:val="en-GB"/>
        </w:rPr>
      </w:pPr>
      <w:bookmarkStart w:id="18" w:name="_Toc61343530"/>
      <w:r w:rsidRPr="002770B0">
        <w:rPr>
          <w:lang w:val="en-GB"/>
        </w:rPr>
        <w:t>Conclusion</w:t>
      </w:r>
      <w:bookmarkEnd w:id="18"/>
    </w:p>
    <w:p w:rsidR="00C21303" w:rsidRPr="002770B0" w:rsidRDefault="00C21303" w:rsidP="00510928">
      <w:pPr>
        <w:spacing w:line="360" w:lineRule="auto"/>
        <w:jc w:val="both"/>
        <w:rPr>
          <w:rFonts w:cs="Times New Roman"/>
          <w:szCs w:val="24"/>
          <w:lang w:val="en-GB"/>
        </w:rPr>
      </w:pPr>
      <w:r w:rsidRPr="002770B0">
        <w:rPr>
          <w:rFonts w:cs="Times New Roman"/>
          <w:szCs w:val="24"/>
          <w:lang w:val="en-GB"/>
        </w:rPr>
        <w:t>The company need to invest a large sum of money in research and development to avoid future casualties before expanding or planning to launch new series of airlines, hence it needs to boost up its financial position (</w:t>
      </w:r>
      <w:proofErr w:type="spellStart"/>
      <w:r w:rsidRPr="002770B0">
        <w:rPr>
          <w:rFonts w:cs="Times New Roman"/>
          <w:szCs w:val="24"/>
          <w:lang w:val="en-GB"/>
        </w:rPr>
        <w:t>Doktoralina</w:t>
      </w:r>
      <w:proofErr w:type="spellEnd"/>
      <w:r w:rsidRPr="002770B0">
        <w:rPr>
          <w:rFonts w:cs="Times New Roman"/>
          <w:szCs w:val="24"/>
          <w:lang w:val="en-GB"/>
        </w:rPr>
        <w:t xml:space="preserve">, </w:t>
      </w:r>
      <w:proofErr w:type="spellStart"/>
      <w:r w:rsidRPr="002770B0">
        <w:rPr>
          <w:rFonts w:cs="Times New Roman"/>
          <w:szCs w:val="24"/>
          <w:lang w:val="en-GB"/>
        </w:rPr>
        <w:t>Anggraini</w:t>
      </w:r>
      <w:proofErr w:type="spellEnd"/>
      <w:r w:rsidRPr="002770B0">
        <w:rPr>
          <w:rFonts w:cs="Times New Roman"/>
          <w:szCs w:val="24"/>
          <w:lang w:val="en-GB"/>
        </w:rPr>
        <w:t xml:space="preserve"> and </w:t>
      </w:r>
      <w:proofErr w:type="spellStart"/>
      <w:r w:rsidRPr="002770B0">
        <w:rPr>
          <w:rFonts w:cs="Times New Roman"/>
          <w:szCs w:val="24"/>
          <w:lang w:val="en-GB"/>
        </w:rPr>
        <w:t>Safira</w:t>
      </w:r>
      <w:proofErr w:type="spellEnd"/>
      <w:r w:rsidRPr="002770B0">
        <w:rPr>
          <w:rFonts w:cs="Times New Roman"/>
          <w:szCs w:val="24"/>
          <w:lang w:val="en-GB"/>
        </w:rPr>
        <w:t xml:space="preserve">, 2018). The liquidity as well as the long-term finance condition of the company is risky with negative capital employed and high </w:t>
      </w:r>
      <w:r w:rsidR="00BB1D8F" w:rsidRPr="002770B0">
        <w:rPr>
          <w:rFonts w:cs="Times New Roman"/>
          <w:szCs w:val="24"/>
          <w:lang w:val="en-GB"/>
        </w:rPr>
        <w:t>long-term</w:t>
      </w:r>
      <w:r w:rsidRPr="002770B0">
        <w:rPr>
          <w:rFonts w:cs="Times New Roman"/>
          <w:szCs w:val="24"/>
          <w:lang w:val="en-GB"/>
        </w:rPr>
        <w:t xml:space="preserve"> debts, the working capital requirements are also being unable to meet efficiently.</w:t>
      </w:r>
    </w:p>
    <w:p w:rsidR="00C21303" w:rsidRPr="002770B0" w:rsidRDefault="00C21303" w:rsidP="00510928">
      <w:pPr>
        <w:spacing w:line="360" w:lineRule="auto"/>
        <w:jc w:val="both"/>
        <w:rPr>
          <w:rFonts w:cs="Times New Roman"/>
          <w:szCs w:val="24"/>
          <w:lang w:val="en-GB"/>
        </w:rPr>
      </w:pPr>
      <w:r w:rsidRPr="002770B0">
        <w:rPr>
          <w:rFonts w:cs="Times New Roman"/>
          <w:szCs w:val="24"/>
          <w:lang w:val="en-GB"/>
        </w:rPr>
        <w:t>Hence, we would recommend the company to reconstruct its financial structure by lowering leverage and relying more on own sources of finance and improving its operation cycle to meet working capital requirements then go for further expansions otherwise it will be very difficult to meet future obligations (Rashid, 2018). The company should also focus on reducing its expenses which will in turn help to boost up its profit margins as with the stiff competition in the industry it would be very difficult to increase the sales.</w:t>
      </w:r>
    </w:p>
    <w:p w:rsidR="00C21303" w:rsidRPr="002770B0" w:rsidRDefault="00C21303" w:rsidP="00510928">
      <w:pPr>
        <w:spacing w:line="360" w:lineRule="auto"/>
        <w:jc w:val="both"/>
        <w:rPr>
          <w:rFonts w:cs="Times New Roman"/>
          <w:szCs w:val="24"/>
          <w:lang w:val="en-GB"/>
        </w:rPr>
      </w:pPr>
      <w:r w:rsidRPr="002770B0">
        <w:rPr>
          <w:rFonts w:cs="Times New Roman"/>
          <w:szCs w:val="24"/>
          <w:lang w:val="en-GB"/>
        </w:rPr>
        <w:t>The company should also try to optimize the uses of its resources to generate more revenue. The activity ratios of the company have not been satisfactory over the years hence the internal management should devise methods for better utilization of resources so that the losses can be covered. The existing resources should also be used in future expansion projects so that cost can also be minimized resulting in maximum revenue.</w:t>
      </w:r>
    </w:p>
    <w:p w:rsidR="003216D5" w:rsidRPr="002770B0" w:rsidRDefault="003216D5" w:rsidP="00510928">
      <w:pPr>
        <w:jc w:val="both"/>
        <w:rPr>
          <w:rFonts w:cs="Times New Roman"/>
          <w:b/>
          <w:szCs w:val="24"/>
          <w:lang w:val="en-GB"/>
        </w:rPr>
      </w:pPr>
      <w:r w:rsidRPr="002770B0">
        <w:rPr>
          <w:rFonts w:cs="Times New Roman"/>
          <w:b/>
          <w:szCs w:val="24"/>
          <w:lang w:val="en-GB"/>
        </w:rPr>
        <w:br w:type="page"/>
      </w:r>
    </w:p>
    <w:p w:rsidR="005241DB" w:rsidRPr="002770B0" w:rsidRDefault="00A54426" w:rsidP="00510928">
      <w:pPr>
        <w:pStyle w:val="Heading2"/>
        <w:jc w:val="both"/>
        <w:rPr>
          <w:lang w:val="en-GB"/>
        </w:rPr>
      </w:pPr>
      <w:bookmarkStart w:id="19" w:name="_Toc61343531"/>
      <w:r w:rsidRPr="002770B0">
        <w:rPr>
          <w:lang w:val="en-GB"/>
        </w:rPr>
        <w:lastRenderedPageBreak/>
        <w:t>References</w:t>
      </w:r>
      <w:bookmarkEnd w:id="19"/>
    </w:p>
    <w:p w:rsidR="0087758A" w:rsidRPr="002770B0" w:rsidRDefault="0087758A" w:rsidP="00510928">
      <w:pPr>
        <w:jc w:val="both"/>
        <w:rPr>
          <w:lang w:val="en-GB"/>
        </w:rPr>
      </w:pPr>
      <w:r w:rsidRPr="002770B0">
        <w:rPr>
          <w:lang w:val="en-GB"/>
        </w:rPr>
        <w:t>Accountlearning.com, 202</w:t>
      </w:r>
      <w:r w:rsidR="00C21303" w:rsidRPr="002770B0">
        <w:rPr>
          <w:lang w:val="en-GB"/>
        </w:rPr>
        <w:t>0</w:t>
      </w:r>
      <w:r w:rsidRPr="002770B0">
        <w:rPr>
          <w:lang w:val="en-GB"/>
        </w:rPr>
        <w:t>. </w:t>
      </w:r>
      <w:r w:rsidRPr="002770B0">
        <w:rPr>
          <w:i/>
          <w:iCs/>
          <w:lang w:val="en-GB"/>
        </w:rPr>
        <w:t xml:space="preserve">Accounting Rate </w:t>
      </w:r>
      <w:r w:rsidR="00510928" w:rsidRPr="002770B0">
        <w:rPr>
          <w:i/>
          <w:iCs/>
          <w:lang w:val="en-GB"/>
        </w:rPr>
        <w:t>of</w:t>
      </w:r>
      <w:r w:rsidRPr="002770B0">
        <w:rPr>
          <w:i/>
          <w:iCs/>
          <w:lang w:val="en-GB"/>
        </w:rPr>
        <w:t xml:space="preserve"> Return (ARR) Method | Advantages | Disadvantages</w:t>
      </w:r>
      <w:r w:rsidRPr="002770B0">
        <w:rPr>
          <w:lang w:val="en-GB"/>
        </w:rPr>
        <w:t xml:space="preserve">. [online] Accountlearning.com. Available at: &lt;https://accountlearning.com/accounting-rate-of-return-method-advantages-disadvantages/&gt; [Accessed 5 </w:t>
      </w:r>
      <w:r w:rsidR="00C21303" w:rsidRPr="002770B0">
        <w:rPr>
          <w:lang w:val="en-GB"/>
        </w:rPr>
        <w:t>November</w:t>
      </w:r>
      <w:r w:rsidRPr="002770B0">
        <w:rPr>
          <w:lang w:val="en-GB"/>
        </w:rPr>
        <w:t xml:space="preserve"> 202</w:t>
      </w:r>
      <w:r w:rsidR="00C21303" w:rsidRPr="002770B0">
        <w:rPr>
          <w:lang w:val="en-GB"/>
        </w:rPr>
        <w:t>0</w:t>
      </w:r>
      <w:r w:rsidRPr="002770B0">
        <w:rPr>
          <w:lang w:val="en-GB"/>
        </w:rPr>
        <w:t>].</w:t>
      </w:r>
    </w:p>
    <w:p w:rsidR="0087758A" w:rsidRPr="002770B0" w:rsidRDefault="0087758A" w:rsidP="00510928">
      <w:pPr>
        <w:jc w:val="both"/>
        <w:rPr>
          <w:lang w:val="en-GB"/>
        </w:rPr>
      </w:pPr>
      <w:proofErr w:type="spellStart"/>
      <w:r w:rsidRPr="002770B0">
        <w:rPr>
          <w:lang w:val="en-GB"/>
        </w:rPr>
        <w:t>Borad</w:t>
      </w:r>
      <w:proofErr w:type="spellEnd"/>
      <w:r w:rsidRPr="002770B0">
        <w:rPr>
          <w:lang w:val="en-GB"/>
        </w:rPr>
        <w:t>, S., 2020. </w:t>
      </w:r>
      <w:r w:rsidRPr="002770B0">
        <w:rPr>
          <w:i/>
          <w:iCs/>
          <w:lang w:val="en-GB"/>
        </w:rPr>
        <w:t xml:space="preserve">Advantages </w:t>
      </w:r>
      <w:r w:rsidR="00510928" w:rsidRPr="002770B0">
        <w:rPr>
          <w:i/>
          <w:iCs/>
          <w:lang w:val="en-GB"/>
        </w:rPr>
        <w:t>and</w:t>
      </w:r>
      <w:r w:rsidRPr="002770B0">
        <w:rPr>
          <w:i/>
          <w:iCs/>
          <w:lang w:val="en-GB"/>
        </w:rPr>
        <w:t xml:space="preserve"> Disadvantages </w:t>
      </w:r>
      <w:r w:rsidR="00510928" w:rsidRPr="002770B0">
        <w:rPr>
          <w:i/>
          <w:iCs/>
          <w:lang w:val="en-GB"/>
        </w:rPr>
        <w:t>of</w:t>
      </w:r>
      <w:r w:rsidRPr="002770B0">
        <w:rPr>
          <w:i/>
          <w:iCs/>
          <w:lang w:val="en-GB"/>
        </w:rPr>
        <w:t xml:space="preserve"> Payback Period</w:t>
      </w:r>
      <w:r w:rsidRPr="002770B0">
        <w:rPr>
          <w:lang w:val="en-GB"/>
        </w:rPr>
        <w:t xml:space="preserve">. [online] efinancemanagement.com. Available at: &lt;https://efinancemanagement.com/investment-decisions/advantages-and-disadvantages-of-payback-period&gt; [Accessed </w:t>
      </w:r>
      <w:r w:rsidR="00C21303" w:rsidRPr="002770B0">
        <w:rPr>
          <w:lang w:val="en-GB"/>
        </w:rPr>
        <w:t>1</w:t>
      </w:r>
      <w:r w:rsidR="0049326F" w:rsidRPr="002770B0">
        <w:rPr>
          <w:lang w:val="en-GB"/>
        </w:rPr>
        <w:t>2</w:t>
      </w:r>
      <w:r w:rsidRPr="002770B0">
        <w:rPr>
          <w:lang w:val="en-GB"/>
        </w:rPr>
        <w:t xml:space="preserve"> </w:t>
      </w:r>
      <w:r w:rsidR="00C21303" w:rsidRPr="002770B0">
        <w:rPr>
          <w:lang w:val="en-GB"/>
        </w:rPr>
        <w:t>December</w:t>
      </w:r>
      <w:r w:rsidRPr="002770B0">
        <w:rPr>
          <w:lang w:val="en-GB"/>
        </w:rPr>
        <w:t>202</w:t>
      </w:r>
      <w:r w:rsidR="00C21303" w:rsidRPr="002770B0">
        <w:rPr>
          <w:lang w:val="en-GB"/>
        </w:rPr>
        <w:t>0</w:t>
      </w:r>
      <w:r w:rsidRPr="002770B0">
        <w:rPr>
          <w:lang w:val="en-GB"/>
        </w:rPr>
        <w:t>].</w:t>
      </w:r>
    </w:p>
    <w:p w:rsidR="0087758A" w:rsidRPr="002770B0" w:rsidRDefault="0087758A" w:rsidP="00510928">
      <w:pPr>
        <w:jc w:val="both"/>
        <w:rPr>
          <w:lang w:val="en-GB"/>
        </w:rPr>
      </w:pPr>
      <w:r w:rsidRPr="002770B0">
        <w:rPr>
          <w:lang w:val="en-GB"/>
        </w:rPr>
        <w:t xml:space="preserve">Cruz, B.S. and de Oliveira Dias, M., 2020. CRASHED BOEING 737-MAX: FATALITIES OR </w:t>
      </w:r>
      <w:r w:rsidR="00510928" w:rsidRPr="002770B0">
        <w:rPr>
          <w:lang w:val="en-GB"/>
        </w:rPr>
        <w:t>MALPRACTICE?</w:t>
      </w:r>
      <w:r w:rsidRPr="002770B0">
        <w:rPr>
          <w:lang w:val="en-GB"/>
        </w:rPr>
        <w:t> </w:t>
      </w:r>
      <w:r w:rsidRPr="002770B0">
        <w:rPr>
          <w:i/>
          <w:iCs/>
          <w:lang w:val="en-GB"/>
        </w:rPr>
        <w:t>GSJ</w:t>
      </w:r>
      <w:r w:rsidRPr="002770B0">
        <w:rPr>
          <w:lang w:val="en-GB"/>
        </w:rPr>
        <w:t>, </w:t>
      </w:r>
      <w:r w:rsidRPr="002770B0">
        <w:rPr>
          <w:i/>
          <w:iCs/>
          <w:lang w:val="en-GB"/>
        </w:rPr>
        <w:t>8</w:t>
      </w:r>
      <w:r w:rsidRPr="002770B0">
        <w:rPr>
          <w:lang w:val="en-GB"/>
        </w:rPr>
        <w:t>(1), pp.2615-2624.</w:t>
      </w:r>
    </w:p>
    <w:p w:rsidR="0087758A" w:rsidRPr="002770B0" w:rsidRDefault="0087758A" w:rsidP="00510928">
      <w:pPr>
        <w:jc w:val="both"/>
        <w:rPr>
          <w:lang w:val="en-GB"/>
        </w:rPr>
      </w:pPr>
      <w:r w:rsidRPr="002770B0">
        <w:rPr>
          <w:lang w:val="en-GB"/>
        </w:rPr>
        <w:t xml:space="preserve">de Oliveira, F.B. and </w:t>
      </w:r>
      <w:proofErr w:type="spellStart"/>
      <w:r w:rsidRPr="002770B0">
        <w:rPr>
          <w:lang w:val="en-GB"/>
        </w:rPr>
        <w:t>Zotes</w:t>
      </w:r>
      <w:proofErr w:type="spellEnd"/>
      <w:r w:rsidRPr="002770B0">
        <w:rPr>
          <w:lang w:val="en-GB"/>
        </w:rPr>
        <w:t xml:space="preserve">, L.P., 2018. Valuation methodologies for business </w:t>
      </w:r>
      <w:proofErr w:type="spellStart"/>
      <w:r w:rsidRPr="002770B0">
        <w:rPr>
          <w:lang w:val="en-GB"/>
        </w:rPr>
        <w:t>startups</w:t>
      </w:r>
      <w:proofErr w:type="spellEnd"/>
      <w:r w:rsidRPr="002770B0">
        <w:rPr>
          <w:lang w:val="en-GB"/>
        </w:rPr>
        <w:t>: a bibliographical study and survey. </w:t>
      </w:r>
      <w:r w:rsidRPr="002770B0">
        <w:rPr>
          <w:i/>
          <w:iCs/>
          <w:lang w:val="en-GB"/>
        </w:rPr>
        <w:t>Brazilian Journal of Operations &amp; Production Management</w:t>
      </w:r>
      <w:r w:rsidRPr="002770B0">
        <w:rPr>
          <w:lang w:val="en-GB"/>
        </w:rPr>
        <w:t>, </w:t>
      </w:r>
      <w:r w:rsidRPr="002770B0">
        <w:rPr>
          <w:i/>
          <w:iCs/>
          <w:lang w:val="en-GB"/>
        </w:rPr>
        <w:t>15</w:t>
      </w:r>
      <w:r w:rsidRPr="002770B0">
        <w:rPr>
          <w:lang w:val="en-GB"/>
        </w:rPr>
        <w:t>(1), pp.96-111.</w:t>
      </w:r>
    </w:p>
    <w:p w:rsidR="0087758A" w:rsidRPr="002770B0" w:rsidRDefault="0087758A" w:rsidP="00510928">
      <w:pPr>
        <w:jc w:val="both"/>
        <w:rPr>
          <w:lang w:val="en-GB"/>
        </w:rPr>
      </w:pPr>
      <w:proofErr w:type="spellStart"/>
      <w:r w:rsidRPr="002770B0">
        <w:rPr>
          <w:lang w:val="en-GB"/>
        </w:rPr>
        <w:t>Doktoralina</w:t>
      </w:r>
      <w:proofErr w:type="spellEnd"/>
      <w:r w:rsidRPr="002770B0">
        <w:rPr>
          <w:lang w:val="en-GB"/>
        </w:rPr>
        <w:t xml:space="preserve">, C.M., </w:t>
      </w:r>
      <w:proofErr w:type="spellStart"/>
      <w:r w:rsidRPr="002770B0">
        <w:rPr>
          <w:lang w:val="en-GB"/>
        </w:rPr>
        <w:t>Anggraini</w:t>
      </w:r>
      <w:proofErr w:type="spellEnd"/>
      <w:r w:rsidRPr="002770B0">
        <w:rPr>
          <w:lang w:val="en-GB"/>
        </w:rPr>
        <w:t xml:space="preserve">, D. and </w:t>
      </w:r>
      <w:proofErr w:type="spellStart"/>
      <w:r w:rsidRPr="002770B0">
        <w:rPr>
          <w:lang w:val="en-GB"/>
        </w:rPr>
        <w:t>Safira</w:t>
      </w:r>
      <w:proofErr w:type="spellEnd"/>
      <w:r w:rsidRPr="002770B0">
        <w:rPr>
          <w:lang w:val="en-GB"/>
        </w:rPr>
        <w:t xml:space="preserve">, S.M., 2018. The Importance of Sustainability Reports </w:t>
      </w:r>
      <w:proofErr w:type="gramStart"/>
      <w:r w:rsidRPr="002770B0">
        <w:rPr>
          <w:lang w:val="en-GB"/>
        </w:rPr>
        <w:t>In</w:t>
      </w:r>
      <w:proofErr w:type="gramEnd"/>
      <w:r w:rsidRPr="002770B0">
        <w:rPr>
          <w:lang w:val="en-GB"/>
        </w:rPr>
        <w:t xml:space="preserve"> Non-Financial Companies. </w:t>
      </w:r>
      <w:proofErr w:type="spellStart"/>
      <w:r w:rsidRPr="002770B0">
        <w:rPr>
          <w:i/>
          <w:iCs/>
          <w:lang w:val="en-GB"/>
        </w:rPr>
        <w:t>Jurnal</w:t>
      </w:r>
      <w:proofErr w:type="spellEnd"/>
      <w:r w:rsidRPr="002770B0">
        <w:rPr>
          <w:i/>
          <w:iCs/>
          <w:lang w:val="en-GB"/>
        </w:rPr>
        <w:t xml:space="preserve"> </w:t>
      </w:r>
      <w:proofErr w:type="spellStart"/>
      <w:r w:rsidRPr="002770B0">
        <w:rPr>
          <w:i/>
          <w:iCs/>
          <w:lang w:val="en-GB"/>
        </w:rPr>
        <w:t>Akuntansi</w:t>
      </w:r>
      <w:proofErr w:type="spellEnd"/>
      <w:r w:rsidRPr="002770B0">
        <w:rPr>
          <w:lang w:val="en-GB"/>
        </w:rPr>
        <w:t>, </w:t>
      </w:r>
      <w:r w:rsidRPr="002770B0">
        <w:rPr>
          <w:i/>
          <w:iCs/>
          <w:lang w:val="en-GB"/>
        </w:rPr>
        <w:t>22</w:t>
      </w:r>
      <w:r w:rsidRPr="002770B0">
        <w:rPr>
          <w:lang w:val="en-GB"/>
        </w:rPr>
        <w:t>(3), pp.368-384.</w:t>
      </w:r>
    </w:p>
    <w:p w:rsidR="0087758A" w:rsidRPr="002770B0" w:rsidRDefault="0087758A" w:rsidP="00510928">
      <w:pPr>
        <w:jc w:val="both"/>
        <w:rPr>
          <w:lang w:val="en-GB"/>
        </w:rPr>
      </w:pPr>
      <w:proofErr w:type="spellStart"/>
      <w:r w:rsidRPr="002770B0">
        <w:rPr>
          <w:lang w:val="en-GB"/>
        </w:rPr>
        <w:t>Droj</w:t>
      </w:r>
      <w:proofErr w:type="spellEnd"/>
      <w:r w:rsidRPr="002770B0">
        <w:rPr>
          <w:lang w:val="en-GB"/>
        </w:rPr>
        <w:t>, L. and Accounting, O., 2018. Considerations regarding the evolution of the liquidity and solvency indicators of the most important Romanian production companies in the period 2014-2017. </w:t>
      </w:r>
      <w:r w:rsidRPr="002770B0">
        <w:rPr>
          <w:i/>
          <w:iCs/>
          <w:lang w:val="en-GB"/>
        </w:rPr>
        <w:t>Annals of Faculty of Economics</w:t>
      </w:r>
      <w:r w:rsidRPr="002770B0">
        <w:rPr>
          <w:lang w:val="en-GB"/>
        </w:rPr>
        <w:t>, </w:t>
      </w:r>
      <w:r w:rsidRPr="002770B0">
        <w:rPr>
          <w:i/>
          <w:iCs/>
          <w:lang w:val="en-GB"/>
        </w:rPr>
        <w:t>1</w:t>
      </w:r>
      <w:r w:rsidRPr="002770B0">
        <w:rPr>
          <w:lang w:val="en-GB"/>
        </w:rPr>
        <w:t>(2), pp.94-101.</w:t>
      </w:r>
    </w:p>
    <w:p w:rsidR="0087758A" w:rsidRPr="002770B0" w:rsidRDefault="0087758A" w:rsidP="00510928">
      <w:pPr>
        <w:jc w:val="both"/>
        <w:rPr>
          <w:lang w:val="en-GB"/>
        </w:rPr>
      </w:pPr>
      <w:proofErr w:type="spellStart"/>
      <w:r w:rsidRPr="002770B0">
        <w:rPr>
          <w:lang w:val="en-GB"/>
        </w:rPr>
        <w:t>Hardiani</w:t>
      </w:r>
      <w:proofErr w:type="spellEnd"/>
      <w:r w:rsidRPr="002770B0">
        <w:rPr>
          <w:lang w:val="en-GB"/>
        </w:rPr>
        <w:t>, P.P., 2017. </w:t>
      </w:r>
      <w:r w:rsidRPr="002770B0">
        <w:rPr>
          <w:i/>
          <w:iCs/>
          <w:lang w:val="en-GB"/>
        </w:rPr>
        <w:t xml:space="preserve">THE COMPARISON BETWEEN LIQUIDITY MEASUREMENT OF TRADITIONAL RATIOS AND CASH FLOW RATIOS (The Study of Tobacco Company Listed </w:t>
      </w:r>
      <w:r w:rsidR="00510928" w:rsidRPr="002770B0">
        <w:rPr>
          <w:i/>
          <w:iCs/>
          <w:lang w:val="en-GB"/>
        </w:rPr>
        <w:t>on</w:t>
      </w:r>
      <w:r w:rsidRPr="002770B0">
        <w:rPr>
          <w:i/>
          <w:iCs/>
          <w:lang w:val="en-GB"/>
        </w:rPr>
        <w:t xml:space="preserve"> Indonesia Stock Exchange (IDX))</w:t>
      </w:r>
      <w:r w:rsidRPr="002770B0">
        <w:rPr>
          <w:lang w:val="en-GB"/>
        </w:rPr>
        <w:t xml:space="preserve"> (Doctoral dissertation, Universitas </w:t>
      </w:r>
      <w:proofErr w:type="spellStart"/>
      <w:r w:rsidRPr="002770B0">
        <w:rPr>
          <w:lang w:val="en-GB"/>
        </w:rPr>
        <w:t>Andalas</w:t>
      </w:r>
      <w:proofErr w:type="spellEnd"/>
      <w:r w:rsidRPr="002770B0">
        <w:rPr>
          <w:lang w:val="en-GB"/>
        </w:rPr>
        <w:t>).</w:t>
      </w:r>
    </w:p>
    <w:p w:rsidR="0087758A" w:rsidRPr="002770B0" w:rsidRDefault="0087758A" w:rsidP="00510928">
      <w:pPr>
        <w:jc w:val="both"/>
        <w:rPr>
          <w:lang w:val="en-GB"/>
        </w:rPr>
      </w:pPr>
      <w:r w:rsidRPr="002770B0">
        <w:rPr>
          <w:lang w:val="en-GB"/>
        </w:rPr>
        <w:lastRenderedPageBreak/>
        <w:t xml:space="preserve">Husain, T. and </w:t>
      </w:r>
      <w:proofErr w:type="spellStart"/>
      <w:r w:rsidRPr="002770B0">
        <w:rPr>
          <w:lang w:val="en-GB"/>
        </w:rPr>
        <w:t>Sunardi</w:t>
      </w:r>
      <w:proofErr w:type="spellEnd"/>
      <w:r w:rsidRPr="002770B0">
        <w:rPr>
          <w:lang w:val="en-GB"/>
        </w:rPr>
        <w:t>, N., 2020. Firm's Value Prediction Based on Profitability Ratios and Dividend Policy. </w:t>
      </w:r>
      <w:r w:rsidRPr="002770B0">
        <w:rPr>
          <w:i/>
          <w:iCs/>
          <w:lang w:val="en-GB"/>
        </w:rPr>
        <w:t>Finance &amp; Economics Review</w:t>
      </w:r>
      <w:r w:rsidRPr="002770B0">
        <w:rPr>
          <w:lang w:val="en-GB"/>
        </w:rPr>
        <w:t>, </w:t>
      </w:r>
      <w:r w:rsidRPr="002770B0">
        <w:rPr>
          <w:i/>
          <w:iCs/>
          <w:lang w:val="en-GB"/>
        </w:rPr>
        <w:t>2</w:t>
      </w:r>
      <w:r w:rsidRPr="002770B0">
        <w:rPr>
          <w:lang w:val="en-GB"/>
        </w:rPr>
        <w:t>(2), pp.13-26.</w:t>
      </w:r>
    </w:p>
    <w:p w:rsidR="0087758A" w:rsidRPr="002770B0" w:rsidRDefault="0087758A" w:rsidP="00510928">
      <w:pPr>
        <w:jc w:val="both"/>
        <w:rPr>
          <w:lang w:val="en-GB"/>
        </w:rPr>
      </w:pPr>
      <w:r w:rsidRPr="002770B0">
        <w:rPr>
          <w:lang w:val="en-GB"/>
        </w:rPr>
        <w:t>Leitner, P., 2005. The lean journey at the Boeing Company. In </w:t>
      </w:r>
      <w:r w:rsidRPr="002770B0">
        <w:rPr>
          <w:i/>
          <w:iCs/>
          <w:lang w:val="en-GB"/>
        </w:rPr>
        <w:t>ASQ World Conference on Quality and Improvement Proceedings</w:t>
      </w:r>
      <w:r w:rsidRPr="002770B0">
        <w:rPr>
          <w:lang w:val="en-GB"/>
        </w:rPr>
        <w:t> (Vol. 59, pp. 263-271). American Society for Quality.</w:t>
      </w:r>
    </w:p>
    <w:p w:rsidR="0087758A" w:rsidRPr="002770B0" w:rsidRDefault="0087758A" w:rsidP="00510928">
      <w:pPr>
        <w:jc w:val="both"/>
        <w:rPr>
          <w:lang w:val="en-GB"/>
        </w:rPr>
      </w:pPr>
      <w:proofErr w:type="spellStart"/>
      <w:r w:rsidRPr="002770B0">
        <w:rPr>
          <w:lang w:val="en-GB"/>
        </w:rPr>
        <w:t>Petchsakulwong</w:t>
      </w:r>
      <w:proofErr w:type="spellEnd"/>
      <w:r w:rsidRPr="002770B0">
        <w:rPr>
          <w:lang w:val="en-GB"/>
        </w:rPr>
        <w:t xml:space="preserve">, P. and </w:t>
      </w:r>
      <w:proofErr w:type="spellStart"/>
      <w:r w:rsidRPr="002770B0">
        <w:rPr>
          <w:lang w:val="en-GB"/>
        </w:rPr>
        <w:t>Jansakul</w:t>
      </w:r>
      <w:proofErr w:type="spellEnd"/>
      <w:r w:rsidRPr="002770B0">
        <w:rPr>
          <w:lang w:val="en-GB"/>
        </w:rPr>
        <w:t>, N., 2018. Board of directors and profitability ratio of Thai non-life insurers. </w:t>
      </w:r>
      <w:proofErr w:type="spellStart"/>
      <w:r w:rsidRPr="002770B0">
        <w:rPr>
          <w:i/>
          <w:iCs/>
          <w:lang w:val="en-GB"/>
        </w:rPr>
        <w:t>Kasetsart</w:t>
      </w:r>
      <w:proofErr w:type="spellEnd"/>
      <w:r w:rsidRPr="002770B0">
        <w:rPr>
          <w:i/>
          <w:iCs/>
          <w:lang w:val="en-GB"/>
        </w:rPr>
        <w:t xml:space="preserve"> Journal of Social Sciences</w:t>
      </w:r>
      <w:r w:rsidRPr="002770B0">
        <w:rPr>
          <w:lang w:val="en-GB"/>
        </w:rPr>
        <w:t>, </w:t>
      </w:r>
      <w:r w:rsidRPr="002770B0">
        <w:rPr>
          <w:i/>
          <w:iCs/>
          <w:lang w:val="en-GB"/>
        </w:rPr>
        <w:t>39</w:t>
      </w:r>
      <w:r w:rsidRPr="002770B0">
        <w:rPr>
          <w:lang w:val="en-GB"/>
        </w:rPr>
        <w:t>(1), pp.122-128.</w:t>
      </w:r>
    </w:p>
    <w:p w:rsidR="0087758A" w:rsidRPr="002770B0" w:rsidRDefault="0087758A" w:rsidP="00510928">
      <w:pPr>
        <w:jc w:val="both"/>
        <w:rPr>
          <w:lang w:val="en-GB"/>
        </w:rPr>
      </w:pPr>
      <w:proofErr w:type="spellStart"/>
      <w:r w:rsidRPr="002770B0">
        <w:rPr>
          <w:lang w:val="en-GB"/>
        </w:rPr>
        <w:t>Pražák</w:t>
      </w:r>
      <w:proofErr w:type="spellEnd"/>
      <w:r w:rsidRPr="002770B0">
        <w:rPr>
          <w:lang w:val="en-GB"/>
        </w:rPr>
        <w:t xml:space="preserve">, T. and </w:t>
      </w:r>
      <w:proofErr w:type="spellStart"/>
      <w:r w:rsidRPr="002770B0">
        <w:rPr>
          <w:lang w:val="en-GB"/>
        </w:rPr>
        <w:t>Stavárek</w:t>
      </w:r>
      <w:proofErr w:type="spellEnd"/>
      <w:r w:rsidRPr="002770B0">
        <w:rPr>
          <w:lang w:val="en-GB"/>
        </w:rPr>
        <w:t>, D., 2017. The effect of financial ratios on the stock price development.</w:t>
      </w:r>
    </w:p>
    <w:p w:rsidR="0087758A" w:rsidRPr="002770B0" w:rsidRDefault="0087758A" w:rsidP="00510928">
      <w:pPr>
        <w:jc w:val="both"/>
        <w:rPr>
          <w:lang w:val="en-GB"/>
        </w:rPr>
      </w:pPr>
      <w:r w:rsidRPr="002770B0">
        <w:rPr>
          <w:lang w:val="en-GB"/>
        </w:rPr>
        <w:t>Rashid, C.A., 2018. Efficiency of Financial Ratios Analysis for Evaluating Companies’ Liquidity. </w:t>
      </w:r>
      <w:r w:rsidRPr="002770B0">
        <w:rPr>
          <w:i/>
          <w:iCs/>
          <w:lang w:val="en-GB"/>
        </w:rPr>
        <w:t>International Journal of Social Sciences &amp; Educational Studies</w:t>
      </w:r>
      <w:r w:rsidRPr="002770B0">
        <w:rPr>
          <w:lang w:val="en-GB"/>
        </w:rPr>
        <w:t>, </w:t>
      </w:r>
      <w:r w:rsidRPr="002770B0">
        <w:rPr>
          <w:i/>
          <w:iCs/>
          <w:lang w:val="en-GB"/>
        </w:rPr>
        <w:t>4</w:t>
      </w:r>
      <w:r w:rsidRPr="002770B0">
        <w:rPr>
          <w:lang w:val="en-GB"/>
        </w:rPr>
        <w:t>(4), p.110.</w:t>
      </w:r>
    </w:p>
    <w:p w:rsidR="0087758A" w:rsidRPr="002770B0" w:rsidRDefault="0087758A" w:rsidP="00510928">
      <w:pPr>
        <w:jc w:val="both"/>
        <w:rPr>
          <w:lang w:val="en-GB"/>
        </w:rPr>
      </w:pPr>
      <w:proofErr w:type="spellStart"/>
      <w:r w:rsidRPr="002770B0">
        <w:rPr>
          <w:lang w:val="en-GB"/>
        </w:rPr>
        <w:t>Steinberga</w:t>
      </w:r>
      <w:proofErr w:type="spellEnd"/>
      <w:r w:rsidRPr="002770B0">
        <w:rPr>
          <w:lang w:val="en-GB"/>
        </w:rPr>
        <w:t xml:space="preserve">, D. and </w:t>
      </w:r>
      <w:proofErr w:type="spellStart"/>
      <w:r w:rsidRPr="002770B0">
        <w:rPr>
          <w:lang w:val="en-GB"/>
        </w:rPr>
        <w:t>Millere</w:t>
      </w:r>
      <w:proofErr w:type="spellEnd"/>
      <w:r w:rsidRPr="002770B0">
        <w:rPr>
          <w:lang w:val="en-GB"/>
        </w:rPr>
        <w:t>, I., 2017. Solvency evaluation, comparing traditional financial situation assessment methods with information from cash flow statements, using data from insolvent companies in the Republic of Latvia.</w:t>
      </w:r>
    </w:p>
    <w:p w:rsidR="0087758A" w:rsidRPr="002770B0" w:rsidRDefault="0087758A" w:rsidP="00510928">
      <w:pPr>
        <w:jc w:val="both"/>
        <w:rPr>
          <w:lang w:val="en-GB"/>
        </w:rPr>
      </w:pPr>
      <w:r w:rsidRPr="002770B0">
        <w:rPr>
          <w:lang w:val="en-GB"/>
        </w:rPr>
        <w:t>The Economic Times, 2020. </w:t>
      </w:r>
      <w:r w:rsidRPr="002770B0">
        <w:rPr>
          <w:i/>
          <w:iCs/>
          <w:lang w:val="en-GB"/>
        </w:rPr>
        <w:t xml:space="preserve">Coronavirus Impact: Boeing Reports Big Loss, Hints </w:t>
      </w:r>
      <w:r w:rsidR="00510928" w:rsidRPr="002770B0">
        <w:rPr>
          <w:i/>
          <w:iCs/>
          <w:lang w:val="en-GB"/>
        </w:rPr>
        <w:t>at</w:t>
      </w:r>
      <w:r w:rsidRPr="002770B0">
        <w:rPr>
          <w:i/>
          <w:iCs/>
          <w:lang w:val="en-GB"/>
        </w:rPr>
        <w:t xml:space="preserve"> More Job Cuts</w:t>
      </w:r>
      <w:r w:rsidRPr="002770B0">
        <w:rPr>
          <w:lang w:val="en-GB"/>
        </w:rPr>
        <w:t xml:space="preserve">. [online] The Economic Times. Available at: &lt;https://economictimes.indiatimes.com/industry/transportation/airlines-/-aviation/coronavirus-impact-boeing-reports-big-loss-hints-at-more-job-cuts/articleshow/77247237.cms?from=mdr&gt; [Accessed </w:t>
      </w:r>
      <w:r w:rsidR="00C21303" w:rsidRPr="002770B0">
        <w:rPr>
          <w:lang w:val="en-GB"/>
        </w:rPr>
        <w:t xml:space="preserve">1 </w:t>
      </w:r>
      <w:r w:rsidRPr="002770B0">
        <w:rPr>
          <w:lang w:val="en-GB"/>
        </w:rPr>
        <w:t>January 2021].</w:t>
      </w:r>
    </w:p>
    <w:p w:rsidR="0087758A" w:rsidRPr="002770B0" w:rsidRDefault="0087758A" w:rsidP="00510928">
      <w:pPr>
        <w:jc w:val="both"/>
        <w:rPr>
          <w:lang w:val="en-GB"/>
        </w:rPr>
      </w:pPr>
      <w:proofErr w:type="spellStart"/>
      <w:r w:rsidRPr="002770B0">
        <w:rPr>
          <w:lang w:val="en-GB"/>
        </w:rPr>
        <w:t>WallStreetMojo</w:t>
      </w:r>
      <w:proofErr w:type="spellEnd"/>
      <w:r w:rsidRPr="002770B0">
        <w:rPr>
          <w:lang w:val="en-GB"/>
        </w:rPr>
        <w:t>, 2021. </w:t>
      </w:r>
      <w:r w:rsidRPr="002770B0">
        <w:rPr>
          <w:i/>
          <w:iCs/>
          <w:lang w:val="en-GB"/>
        </w:rPr>
        <w:t xml:space="preserve">Advantages </w:t>
      </w:r>
      <w:r w:rsidR="00510928" w:rsidRPr="002770B0">
        <w:rPr>
          <w:i/>
          <w:iCs/>
          <w:lang w:val="en-GB"/>
        </w:rPr>
        <w:t>and</w:t>
      </w:r>
      <w:r w:rsidRPr="002770B0">
        <w:rPr>
          <w:i/>
          <w:iCs/>
          <w:lang w:val="en-GB"/>
        </w:rPr>
        <w:t xml:space="preserve"> Disadvantages </w:t>
      </w:r>
      <w:r w:rsidR="00510928" w:rsidRPr="002770B0">
        <w:rPr>
          <w:i/>
          <w:iCs/>
          <w:lang w:val="en-GB"/>
        </w:rPr>
        <w:t>of</w:t>
      </w:r>
      <w:r w:rsidRPr="002770B0">
        <w:rPr>
          <w:i/>
          <w:iCs/>
          <w:lang w:val="en-GB"/>
        </w:rPr>
        <w:t xml:space="preserve"> NPV (Net Present Value) | Examples</w:t>
      </w:r>
      <w:r w:rsidRPr="002770B0">
        <w:rPr>
          <w:lang w:val="en-GB"/>
        </w:rPr>
        <w:t xml:space="preserve">. [online] </w:t>
      </w:r>
      <w:proofErr w:type="spellStart"/>
      <w:r w:rsidRPr="002770B0">
        <w:rPr>
          <w:lang w:val="en-GB"/>
        </w:rPr>
        <w:t>WallStreetMojo</w:t>
      </w:r>
      <w:proofErr w:type="spellEnd"/>
      <w:r w:rsidRPr="002770B0">
        <w:rPr>
          <w:lang w:val="en-GB"/>
        </w:rPr>
        <w:t xml:space="preserve">. Available at: &lt;https://www.wallstreetmojo.com/advantages-and-disadvantages-of-npv/&gt; [Accessed </w:t>
      </w:r>
      <w:r w:rsidR="00C21303" w:rsidRPr="002770B0">
        <w:rPr>
          <w:lang w:val="en-GB"/>
        </w:rPr>
        <w:t>12</w:t>
      </w:r>
      <w:r w:rsidRPr="002770B0">
        <w:rPr>
          <w:lang w:val="en-GB"/>
        </w:rPr>
        <w:t xml:space="preserve"> </w:t>
      </w:r>
      <w:r w:rsidR="0049326F" w:rsidRPr="002770B0">
        <w:rPr>
          <w:lang w:val="en-GB"/>
        </w:rPr>
        <w:t>December</w:t>
      </w:r>
      <w:r w:rsidR="00C21303" w:rsidRPr="002770B0">
        <w:rPr>
          <w:lang w:val="en-GB"/>
        </w:rPr>
        <w:t xml:space="preserve"> </w:t>
      </w:r>
      <w:r w:rsidRPr="002770B0">
        <w:rPr>
          <w:lang w:val="en-GB"/>
        </w:rPr>
        <w:t>202</w:t>
      </w:r>
      <w:r w:rsidR="00C21303" w:rsidRPr="002770B0">
        <w:rPr>
          <w:lang w:val="en-GB"/>
        </w:rPr>
        <w:t>0</w:t>
      </w:r>
      <w:r w:rsidRPr="002770B0">
        <w:rPr>
          <w:lang w:val="en-GB"/>
        </w:rPr>
        <w:t>].</w:t>
      </w:r>
    </w:p>
    <w:p w:rsidR="003216D5" w:rsidRPr="002770B0" w:rsidRDefault="0087758A" w:rsidP="00510928">
      <w:pPr>
        <w:jc w:val="both"/>
        <w:rPr>
          <w:lang w:val="en-GB"/>
        </w:rPr>
      </w:pPr>
      <w:r w:rsidRPr="002770B0">
        <w:rPr>
          <w:lang w:val="en-GB"/>
        </w:rPr>
        <w:t>Wood, B.K. and Wood, B.K., 2002. The Boeing Company.</w:t>
      </w:r>
    </w:p>
    <w:p w:rsidR="007C2BF3" w:rsidRPr="002770B0" w:rsidRDefault="007C2BF3" w:rsidP="00510928">
      <w:pPr>
        <w:pStyle w:val="Heading2"/>
        <w:jc w:val="both"/>
        <w:rPr>
          <w:lang w:val="en-GB"/>
        </w:rPr>
      </w:pPr>
      <w:bookmarkStart w:id="20" w:name="_Toc61343532"/>
      <w:r w:rsidRPr="002770B0">
        <w:rPr>
          <w:lang w:val="en-GB"/>
        </w:rPr>
        <w:lastRenderedPageBreak/>
        <w:t>Appendix</w:t>
      </w:r>
      <w:bookmarkEnd w:id="20"/>
      <w:r w:rsidRPr="002770B0">
        <w:rPr>
          <w:lang w:val="en-GB"/>
        </w:rPr>
        <w:t xml:space="preserve"> </w:t>
      </w:r>
    </w:p>
    <w:p w:rsidR="007C2BF3" w:rsidRPr="002770B0" w:rsidRDefault="00EB306D" w:rsidP="00510928">
      <w:pPr>
        <w:jc w:val="both"/>
        <w:rPr>
          <w:lang w:val="en-GB"/>
        </w:rPr>
      </w:pPr>
      <w:r w:rsidRPr="002770B0">
        <w:rPr>
          <w:noProof/>
          <w:lang w:val="en-GB"/>
        </w:rPr>
        <w:drawing>
          <wp:inline distT="0" distB="0" distL="0" distR="0">
            <wp:extent cx="5943600" cy="3714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sidRPr="002770B0">
        <w:rPr>
          <w:noProof/>
          <w:lang w:val="en-GB"/>
        </w:rPr>
        <w:drawing>
          <wp:inline distT="0" distB="0" distL="0" distR="0">
            <wp:extent cx="5943600" cy="37147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sectPr w:rsidR="007C2BF3" w:rsidRPr="002770B0" w:rsidSect="00EB306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0F9"/>
    <w:rsid w:val="0006045C"/>
    <w:rsid w:val="00086B8A"/>
    <w:rsid w:val="000B676F"/>
    <w:rsid w:val="000C221D"/>
    <w:rsid w:val="000C549E"/>
    <w:rsid w:val="000D786B"/>
    <w:rsid w:val="000F35A5"/>
    <w:rsid w:val="000F4837"/>
    <w:rsid w:val="00173D16"/>
    <w:rsid w:val="001A529C"/>
    <w:rsid w:val="001A6901"/>
    <w:rsid w:val="001B30FC"/>
    <w:rsid w:val="001D5682"/>
    <w:rsid w:val="00201A5C"/>
    <w:rsid w:val="00217A3C"/>
    <w:rsid w:val="00241C0B"/>
    <w:rsid w:val="002770B0"/>
    <w:rsid w:val="00284B68"/>
    <w:rsid w:val="002B7D93"/>
    <w:rsid w:val="002D1B64"/>
    <w:rsid w:val="002F4120"/>
    <w:rsid w:val="00311EE2"/>
    <w:rsid w:val="003216D5"/>
    <w:rsid w:val="0033625D"/>
    <w:rsid w:val="0034411F"/>
    <w:rsid w:val="00366405"/>
    <w:rsid w:val="00367364"/>
    <w:rsid w:val="00367DF0"/>
    <w:rsid w:val="00377418"/>
    <w:rsid w:val="003A7595"/>
    <w:rsid w:val="003D563B"/>
    <w:rsid w:val="003F15C0"/>
    <w:rsid w:val="00427F57"/>
    <w:rsid w:val="0047048C"/>
    <w:rsid w:val="00480C8C"/>
    <w:rsid w:val="0049326F"/>
    <w:rsid w:val="00495292"/>
    <w:rsid w:val="004A0052"/>
    <w:rsid w:val="00506695"/>
    <w:rsid w:val="00510928"/>
    <w:rsid w:val="005176BF"/>
    <w:rsid w:val="005241DB"/>
    <w:rsid w:val="00545A4F"/>
    <w:rsid w:val="0061787B"/>
    <w:rsid w:val="00641256"/>
    <w:rsid w:val="006B11A8"/>
    <w:rsid w:val="00732E33"/>
    <w:rsid w:val="00743DBB"/>
    <w:rsid w:val="00762164"/>
    <w:rsid w:val="007A6CE3"/>
    <w:rsid w:val="007C2BF3"/>
    <w:rsid w:val="007D0979"/>
    <w:rsid w:val="007D3FDF"/>
    <w:rsid w:val="007D5A03"/>
    <w:rsid w:val="00833850"/>
    <w:rsid w:val="00837082"/>
    <w:rsid w:val="008513BA"/>
    <w:rsid w:val="0087758A"/>
    <w:rsid w:val="00897C88"/>
    <w:rsid w:val="008B0E33"/>
    <w:rsid w:val="008E7746"/>
    <w:rsid w:val="00914013"/>
    <w:rsid w:val="00926505"/>
    <w:rsid w:val="00927AB4"/>
    <w:rsid w:val="0095131D"/>
    <w:rsid w:val="00960089"/>
    <w:rsid w:val="00983DE1"/>
    <w:rsid w:val="00A30A17"/>
    <w:rsid w:val="00A50577"/>
    <w:rsid w:val="00A54426"/>
    <w:rsid w:val="00A74B4B"/>
    <w:rsid w:val="00A8322B"/>
    <w:rsid w:val="00AA35EE"/>
    <w:rsid w:val="00AB00F9"/>
    <w:rsid w:val="00AC2C10"/>
    <w:rsid w:val="00B51E7B"/>
    <w:rsid w:val="00B75695"/>
    <w:rsid w:val="00BB1D8F"/>
    <w:rsid w:val="00BB5EA9"/>
    <w:rsid w:val="00BC18BC"/>
    <w:rsid w:val="00BD4A4F"/>
    <w:rsid w:val="00BE4B15"/>
    <w:rsid w:val="00C21303"/>
    <w:rsid w:val="00C571DC"/>
    <w:rsid w:val="00C965D9"/>
    <w:rsid w:val="00CD3FE4"/>
    <w:rsid w:val="00D166CC"/>
    <w:rsid w:val="00DB0D8F"/>
    <w:rsid w:val="00DB6D8B"/>
    <w:rsid w:val="00DC0D37"/>
    <w:rsid w:val="00E123E1"/>
    <w:rsid w:val="00E52A21"/>
    <w:rsid w:val="00E60747"/>
    <w:rsid w:val="00E70435"/>
    <w:rsid w:val="00E74339"/>
    <w:rsid w:val="00E766A9"/>
    <w:rsid w:val="00EB306D"/>
    <w:rsid w:val="00EB32EC"/>
    <w:rsid w:val="00EB66D0"/>
    <w:rsid w:val="00EC0BBA"/>
    <w:rsid w:val="00ED7817"/>
    <w:rsid w:val="00F03785"/>
    <w:rsid w:val="00F21086"/>
    <w:rsid w:val="00FB2447"/>
    <w:rsid w:val="00FE3F4F"/>
    <w:rsid w:val="00FF60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4FA0E"/>
  <w15:docId w15:val="{2CA6323F-B002-C848-8CA0-59C5E3BF5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58A"/>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3216D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B1D8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B1D8F"/>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23E1"/>
    <w:pPr>
      <w:ind w:left="720"/>
      <w:contextualSpacing/>
    </w:pPr>
  </w:style>
  <w:style w:type="paragraph" w:styleId="NormalWeb">
    <w:name w:val="Normal (Web)"/>
    <w:basedOn w:val="Normal"/>
    <w:uiPriority w:val="99"/>
    <w:semiHidden/>
    <w:unhideWhenUsed/>
    <w:rsid w:val="005241DB"/>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5241DB"/>
    <w:rPr>
      <w:b/>
      <w:bCs/>
    </w:rPr>
  </w:style>
  <w:style w:type="character" w:customStyle="1" w:styleId="Heading1Char">
    <w:name w:val="Heading 1 Char"/>
    <w:basedOn w:val="DefaultParagraphFont"/>
    <w:link w:val="Heading1"/>
    <w:uiPriority w:val="9"/>
    <w:rsid w:val="003216D5"/>
    <w:rPr>
      <w:rFonts w:ascii="Times New Roman" w:eastAsiaTheme="majorEastAsia" w:hAnsi="Times New Roman" w:cstheme="majorBidi"/>
      <w:b/>
      <w:bCs/>
      <w:sz w:val="28"/>
      <w:szCs w:val="28"/>
    </w:rPr>
  </w:style>
  <w:style w:type="paragraph" w:styleId="TOCHeading">
    <w:name w:val="TOC Heading"/>
    <w:basedOn w:val="Heading1"/>
    <w:next w:val="Normal"/>
    <w:uiPriority w:val="39"/>
    <w:unhideWhenUsed/>
    <w:qFormat/>
    <w:rsid w:val="00BB5EA9"/>
    <w:pPr>
      <w:spacing w:line="276" w:lineRule="auto"/>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B5EA9"/>
    <w:pPr>
      <w:spacing w:before="120" w:after="0"/>
    </w:pPr>
    <w:rPr>
      <w:rFonts w:asciiTheme="minorHAnsi" w:hAnsiTheme="minorHAnsi"/>
      <w:b/>
      <w:bCs/>
      <w:i/>
      <w:iCs/>
      <w:szCs w:val="24"/>
    </w:rPr>
  </w:style>
  <w:style w:type="character" w:styleId="Hyperlink">
    <w:name w:val="Hyperlink"/>
    <w:basedOn w:val="DefaultParagraphFont"/>
    <w:uiPriority w:val="99"/>
    <w:unhideWhenUsed/>
    <w:rsid w:val="00BB5EA9"/>
    <w:rPr>
      <w:color w:val="0000FF" w:themeColor="hyperlink"/>
      <w:u w:val="single"/>
    </w:rPr>
  </w:style>
  <w:style w:type="paragraph" w:styleId="BalloonText">
    <w:name w:val="Balloon Text"/>
    <w:basedOn w:val="Normal"/>
    <w:link w:val="BalloonTextChar"/>
    <w:uiPriority w:val="99"/>
    <w:semiHidden/>
    <w:unhideWhenUsed/>
    <w:rsid w:val="00BB5E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5EA9"/>
    <w:rPr>
      <w:rFonts w:ascii="Tahoma" w:hAnsi="Tahoma" w:cs="Tahoma"/>
      <w:sz w:val="16"/>
      <w:szCs w:val="16"/>
    </w:rPr>
  </w:style>
  <w:style w:type="character" w:customStyle="1" w:styleId="Heading2Char">
    <w:name w:val="Heading 2 Char"/>
    <w:basedOn w:val="DefaultParagraphFont"/>
    <w:link w:val="Heading2"/>
    <w:uiPriority w:val="9"/>
    <w:rsid w:val="00BB1D8F"/>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B1D8F"/>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49326F"/>
    <w:pPr>
      <w:spacing w:before="120" w:after="0"/>
      <w:ind w:left="240"/>
    </w:pPr>
    <w:rPr>
      <w:rFonts w:asciiTheme="minorHAnsi" w:hAnsiTheme="minorHAnsi"/>
      <w:b/>
      <w:bCs/>
      <w:sz w:val="22"/>
    </w:rPr>
  </w:style>
  <w:style w:type="paragraph" w:styleId="TOC3">
    <w:name w:val="toc 3"/>
    <w:basedOn w:val="Normal"/>
    <w:next w:val="Normal"/>
    <w:autoRedefine/>
    <w:uiPriority w:val="39"/>
    <w:unhideWhenUsed/>
    <w:rsid w:val="0049326F"/>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49326F"/>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49326F"/>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49326F"/>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49326F"/>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49326F"/>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49326F"/>
    <w:pPr>
      <w:spacing w:after="0"/>
      <w:ind w:left="1920"/>
    </w:pPr>
    <w:rPr>
      <w:rFonts w:asciiTheme="minorHAnsi" w:hAnsiTheme="minorHAnsi"/>
      <w:sz w:val="20"/>
      <w:szCs w:val="20"/>
    </w:rPr>
  </w:style>
  <w:style w:type="paragraph" w:styleId="Title">
    <w:name w:val="Title"/>
    <w:basedOn w:val="Normal"/>
    <w:next w:val="Normal"/>
    <w:link w:val="TitleChar"/>
    <w:uiPriority w:val="10"/>
    <w:qFormat/>
    <w:rsid w:val="00EB306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06D"/>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EB306D"/>
    <w:pPr>
      <w:spacing w:after="0" w:line="240" w:lineRule="auto"/>
    </w:pPr>
    <w:rPr>
      <w:lang w:eastAsia="zh-CN"/>
    </w:rPr>
  </w:style>
  <w:style w:type="character" w:customStyle="1" w:styleId="NoSpacingChar">
    <w:name w:val="No Spacing Char"/>
    <w:basedOn w:val="DefaultParagraphFont"/>
    <w:link w:val="NoSpacing"/>
    <w:uiPriority w:val="1"/>
    <w:rsid w:val="00EB306D"/>
    <w:rPr>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91628">
      <w:bodyDiv w:val="1"/>
      <w:marLeft w:val="0"/>
      <w:marRight w:val="0"/>
      <w:marTop w:val="0"/>
      <w:marBottom w:val="0"/>
      <w:divBdr>
        <w:top w:val="none" w:sz="0" w:space="0" w:color="auto"/>
        <w:left w:val="none" w:sz="0" w:space="0" w:color="auto"/>
        <w:bottom w:val="none" w:sz="0" w:space="0" w:color="auto"/>
        <w:right w:val="none" w:sz="0" w:space="0" w:color="auto"/>
      </w:divBdr>
    </w:div>
    <w:div w:id="235287067">
      <w:bodyDiv w:val="1"/>
      <w:marLeft w:val="0"/>
      <w:marRight w:val="0"/>
      <w:marTop w:val="0"/>
      <w:marBottom w:val="0"/>
      <w:divBdr>
        <w:top w:val="none" w:sz="0" w:space="0" w:color="auto"/>
        <w:left w:val="none" w:sz="0" w:space="0" w:color="auto"/>
        <w:bottom w:val="none" w:sz="0" w:space="0" w:color="auto"/>
        <w:right w:val="none" w:sz="0" w:space="0" w:color="auto"/>
      </w:divBdr>
    </w:div>
    <w:div w:id="1033992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8F579D-4AC6-42DE-9018-CF9249280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22</Pages>
  <Words>5384</Words>
  <Characters>30689</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www</dc:creator>
  <cp:keywords/>
  <dc:description/>
  <cp:lastModifiedBy>MARIUS IONUT SAIZ</cp:lastModifiedBy>
  <cp:revision>5</cp:revision>
  <dcterms:created xsi:type="dcterms:W3CDTF">2021-01-10T17:50:00Z</dcterms:created>
  <dcterms:modified xsi:type="dcterms:W3CDTF">2021-01-12T11:32:00Z</dcterms:modified>
</cp:coreProperties>
</file>