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9AC7A8" w14:textId="4F3D3039" w:rsidR="00F43D9E"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Chapter 3 – Methodology</w:t>
      </w:r>
    </w:p>
    <w:p w14:paraId="28D2B8D7" w14:textId="2E93FF35" w:rsidR="00AA2E3F" w:rsidRDefault="00AA2E3F" w:rsidP="00871E18">
      <w:pPr>
        <w:spacing w:line="360" w:lineRule="auto"/>
        <w:jc w:val="both"/>
        <w:rPr>
          <w:rFonts w:ascii="-webkit-standard" w:hAnsi="-webkit-standard"/>
          <w:color w:val="000000"/>
          <w:sz w:val="22"/>
          <w:szCs w:val="22"/>
        </w:rPr>
      </w:pPr>
      <w:r>
        <w:rPr>
          <w:rFonts w:ascii="-webkit-standard" w:hAnsi="-webkit-standard"/>
          <w:color w:val="000000"/>
          <w:sz w:val="22"/>
          <w:szCs w:val="22"/>
        </w:rPr>
        <w:t xml:space="preserve">Bianca Moldoveanu </w:t>
      </w:r>
    </w:p>
    <w:p w14:paraId="1CE23DD3" w14:textId="5969CBF1" w:rsidR="00951EB8" w:rsidRPr="00871E18" w:rsidRDefault="00951EB8" w:rsidP="00871E18">
      <w:pPr>
        <w:spacing w:line="360" w:lineRule="auto"/>
        <w:jc w:val="both"/>
        <w:rPr>
          <w:sz w:val="22"/>
          <w:szCs w:val="22"/>
        </w:rPr>
      </w:pPr>
      <w:r>
        <w:rPr>
          <w:rFonts w:ascii="-webkit-standard" w:hAnsi="-webkit-standard"/>
          <w:color w:val="000000"/>
          <w:sz w:val="22"/>
          <w:szCs w:val="22"/>
        </w:rPr>
        <w:t>Student number: 1905</w:t>
      </w:r>
      <w:r w:rsidR="0062197E">
        <w:rPr>
          <w:rFonts w:ascii="-webkit-standard" w:hAnsi="-webkit-standard"/>
          <w:color w:val="000000"/>
          <w:sz w:val="22"/>
          <w:szCs w:val="22"/>
        </w:rPr>
        <w:t>825</w:t>
      </w:r>
    </w:p>
    <w:p w14:paraId="186002B8" w14:textId="77777777" w:rsidR="00F43D9E" w:rsidRPr="00871E18" w:rsidRDefault="00F43D9E" w:rsidP="00871E18">
      <w:pPr>
        <w:spacing w:line="360" w:lineRule="auto"/>
        <w:jc w:val="both"/>
        <w:rPr>
          <w:sz w:val="22"/>
          <w:szCs w:val="22"/>
        </w:rPr>
      </w:pPr>
    </w:p>
    <w:p w14:paraId="1A6FDAB5" w14:textId="23B4013D" w:rsidR="00395EFC" w:rsidRPr="00871E18" w:rsidRDefault="00F43D9E" w:rsidP="00871E18">
      <w:pPr>
        <w:spacing w:line="360" w:lineRule="auto"/>
        <w:jc w:val="both"/>
        <w:rPr>
          <w:sz w:val="22"/>
          <w:szCs w:val="22"/>
        </w:rPr>
      </w:pPr>
      <w:r w:rsidRPr="00871E18">
        <w:rPr>
          <w:sz w:val="22"/>
          <w:szCs w:val="22"/>
        </w:rPr>
        <w:t xml:space="preserve">3.1 Introduction </w:t>
      </w:r>
      <w:r w:rsidR="00075A9B" w:rsidRPr="00871E18">
        <w:rPr>
          <w:sz w:val="22"/>
          <w:szCs w:val="22"/>
        </w:rPr>
        <w:t>to Dissertation</w:t>
      </w:r>
      <w:r w:rsidRPr="00871E18">
        <w:rPr>
          <w:sz w:val="22"/>
          <w:szCs w:val="22"/>
        </w:rPr>
        <w:t xml:space="preserve"> </w:t>
      </w:r>
    </w:p>
    <w:p w14:paraId="3F4BAD7F" w14:textId="77777777" w:rsidR="00F43D9E" w:rsidRPr="00871E18" w:rsidRDefault="00F43D9E" w:rsidP="00871E18">
      <w:pPr>
        <w:spacing w:line="360" w:lineRule="auto"/>
        <w:jc w:val="both"/>
        <w:rPr>
          <w:sz w:val="22"/>
          <w:szCs w:val="22"/>
        </w:rPr>
      </w:pPr>
    </w:p>
    <w:p w14:paraId="34661B4B" w14:textId="38DEEAEC" w:rsidR="00F43D9E" w:rsidRPr="00871E18" w:rsidRDefault="00F43D9E" w:rsidP="00871E18">
      <w:pPr>
        <w:spacing w:line="360" w:lineRule="auto"/>
        <w:jc w:val="both"/>
        <w:rPr>
          <w:sz w:val="22"/>
          <w:szCs w:val="22"/>
        </w:rPr>
      </w:pPr>
      <w:r w:rsidRPr="00871E18">
        <w:rPr>
          <w:sz w:val="22"/>
          <w:szCs w:val="22"/>
        </w:rPr>
        <w:t xml:space="preserve">The methodology that was utilised in the process of conducting the research for this dissertation is presented in this chapter. The purpose of this investigation is to investigate the potential effects that police intervention in cases of emotional and physical abuse could have on the growth and well-being of children in </w:t>
      </w:r>
      <w:r w:rsidR="000528FB">
        <w:rPr>
          <w:sz w:val="22"/>
          <w:szCs w:val="22"/>
        </w:rPr>
        <w:t>the United</w:t>
      </w:r>
      <w:r w:rsidR="00E57B97">
        <w:rPr>
          <w:sz w:val="22"/>
          <w:szCs w:val="22"/>
        </w:rPr>
        <w:t xml:space="preserve"> </w:t>
      </w:r>
      <w:r w:rsidR="000528FB">
        <w:rPr>
          <w:sz w:val="22"/>
          <w:szCs w:val="22"/>
        </w:rPr>
        <w:t>Kingdom.</w:t>
      </w:r>
    </w:p>
    <w:p w14:paraId="56D7C8E7" w14:textId="36C5D8DC" w:rsidR="00F43D9E" w:rsidRPr="00871E18" w:rsidRDefault="00F43D9E" w:rsidP="00871E18">
      <w:pPr>
        <w:spacing w:line="360" w:lineRule="auto"/>
        <w:jc w:val="both"/>
        <w:rPr>
          <w:sz w:val="22"/>
          <w:szCs w:val="22"/>
        </w:rPr>
      </w:pPr>
      <w:r w:rsidRPr="00871E18">
        <w:rPr>
          <w:sz w:val="22"/>
          <w:szCs w:val="22"/>
        </w:rPr>
        <w:t>When it comes to child protection, the United Kingdom continues to face a significant challenge in the form of child abuse. According to data collected by the police recently, the number of violations of child abuse and exploitation that have been documented is on the rise. This includes instances of abuse that have occurred online. This trend is putting an increasing burden on the services that are responsible for protecting people (Viewfinder, 2024). The Office of National Statistics (2024) reports that numerous adults have reported having experienced abuse themselves prior to the age of sixteen. This is in addition to the fact that national estimates indicate that the prevalence of childhood abuse continues to be high.</w:t>
      </w:r>
      <w:r w:rsidR="00871E18">
        <w:rPr>
          <w:sz w:val="22"/>
          <w:szCs w:val="22"/>
        </w:rPr>
        <w:t xml:space="preserve"> </w:t>
      </w:r>
      <w:r w:rsidRPr="00871E18">
        <w:rPr>
          <w:sz w:val="22"/>
          <w:szCs w:val="22"/>
        </w:rPr>
        <w:t xml:space="preserve">Since the police play a big role in keeping kids safe, it makes sense to </w:t>
      </w:r>
      <w:r w:rsidR="00075A9B" w:rsidRPr="00871E18">
        <w:rPr>
          <w:sz w:val="22"/>
          <w:szCs w:val="22"/>
        </w:rPr>
        <w:t>investigate</w:t>
      </w:r>
      <w:r w:rsidRPr="00871E18">
        <w:rPr>
          <w:sz w:val="22"/>
          <w:szCs w:val="22"/>
        </w:rPr>
        <w:t xml:space="preserve"> how people feel about the police's role in these situations.</w:t>
      </w:r>
      <w:r w:rsidR="00871E18">
        <w:rPr>
          <w:sz w:val="22"/>
          <w:szCs w:val="22"/>
        </w:rPr>
        <w:t xml:space="preserve"> </w:t>
      </w:r>
      <w:r w:rsidR="00075A9B" w:rsidRPr="00871E18">
        <w:rPr>
          <w:sz w:val="22"/>
          <w:szCs w:val="22"/>
        </w:rPr>
        <w:t>This</w:t>
      </w:r>
      <w:r w:rsidRPr="00871E18">
        <w:rPr>
          <w:sz w:val="22"/>
          <w:szCs w:val="22"/>
        </w:rPr>
        <w:t xml:space="preserve"> chapter delineates the research strategy, the methods of data collection, participant recruitment, and analysis, as well as ethical considerations and constraints.</w:t>
      </w:r>
    </w:p>
    <w:p w14:paraId="5535F3B6" w14:textId="77777777" w:rsidR="00F43D9E" w:rsidRPr="00871E18" w:rsidRDefault="00F43D9E" w:rsidP="00871E18">
      <w:pPr>
        <w:spacing w:line="360" w:lineRule="auto"/>
        <w:jc w:val="both"/>
        <w:rPr>
          <w:sz w:val="22"/>
          <w:szCs w:val="22"/>
        </w:rPr>
      </w:pPr>
    </w:p>
    <w:p w14:paraId="78213FA7" w14:textId="22772AE0" w:rsidR="00F43D9E" w:rsidRPr="00871E18" w:rsidRDefault="00F43D9E" w:rsidP="00871E18">
      <w:pPr>
        <w:spacing w:line="360" w:lineRule="auto"/>
        <w:jc w:val="both"/>
        <w:rPr>
          <w:sz w:val="22"/>
          <w:szCs w:val="22"/>
        </w:rPr>
      </w:pPr>
      <w:r w:rsidRPr="00871E18">
        <w:rPr>
          <w:rFonts w:ascii="-webkit-standard" w:hAnsi="-webkit-standard"/>
          <w:color w:val="000000"/>
          <w:sz w:val="22"/>
          <w:szCs w:val="22"/>
        </w:rPr>
        <w:t>3.2 Research Strategy</w:t>
      </w:r>
    </w:p>
    <w:p w14:paraId="7ABC6A8D" w14:textId="64BE8956" w:rsidR="00F43D9E" w:rsidRPr="00871E18" w:rsidRDefault="00F43D9E" w:rsidP="00871E18">
      <w:pPr>
        <w:spacing w:line="360" w:lineRule="auto"/>
        <w:jc w:val="both"/>
        <w:rPr>
          <w:sz w:val="22"/>
          <w:szCs w:val="22"/>
        </w:rPr>
      </w:pPr>
      <w:r w:rsidRPr="00871E18">
        <w:rPr>
          <w:sz w:val="22"/>
          <w:szCs w:val="22"/>
        </w:rPr>
        <w:t>This dissertation employs a quantitative research methodology. The study gathers data in numerical form and quantifiable responses instead of comprehensive interviews or personal narratives.</w:t>
      </w:r>
      <w:r w:rsidR="00871E18">
        <w:rPr>
          <w:sz w:val="22"/>
          <w:szCs w:val="22"/>
        </w:rPr>
        <w:t xml:space="preserve"> </w:t>
      </w:r>
      <w:r w:rsidRPr="00871E18">
        <w:rPr>
          <w:sz w:val="22"/>
          <w:szCs w:val="22"/>
        </w:rPr>
        <w:t xml:space="preserve">A survey methodology was selected to ascertain public perceptions regarding police responses to child abuse. Surveys are frequently employed in criminology and policing </w:t>
      </w:r>
      <w:r w:rsidR="00075A9B" w:rsidRPr="00871E18">
        <w:rPr>
          <w:sz w:val="22"/>
          <w:szCs w:val="22"/>
        </w:rPr>
        <w:t>research,</w:t>
      </w:r>
      <w:r w:rsidRPr="00871E18">
        <w:rPr>
          <w:sz w:val="22"/>
          <w:szCs w:val="22"/>
        </w:rPr>
        <w:t xml:space="preserve"> as they enable researchers to collect perspectives from a broader population and discern patterns in attitudes (Bryman, 2016).</w:t>
      </w:r>
      <w:r w:rsidR="00871E18">
        <w:rPr>
          <w:sz w:val="22"/>
          <w:szCs w:val="22"/>
        </w:rPr>
        <w:t xml:space="preserve"> </w:t>
      </w:r>
      <w:r w:rsidRPr="00871E18">
        <w:rPr>
          <w:sz w:val="22"/>
          <w:szCs w:val="22"/>
        </w:rPr>
        <w:t xml:space="preserve">This method is suitable given that child abuse, especially emotional abuse, is often not reported adequately. The level of public trust in law enforcement </w:t>
      </w:r>
      <w:r w:rsidRPr="00871E18">
        <w:rPr>
          <w:sz w:val="22"/>
          <w:szCs w:val="22"/>
        </w:rPr>
        <w:lastRenderedPageBreak/>
        <w:t>influences individuals' readiness to report concerns (NSPCC, 2025). The use of a questionnaire enables a systematic examination of these perceptions in a structured way.</w:t>
      </w:r>
    </w:p>
    <w:p w14:paraId="549BED0E" w14:textId="77777777" w:rsidR="00F70483" w:rsidRDefault="00F70483" w:rsidP="00871E18">
      <w:pPr>
        <w:spacing w:line="360" w:lineRule="auto"/>
        <w:jc w:val="both"/>
        <w:rPr>
          <w:sz w:val="22"/>
          <w:szCs w:val="22"/>
        </w:rPr>
      </w:pPr>
    </w:p>
    <w:p w14:paraId="1F317F6C" w14:textId="547982CE" w:rsidR="00F43D9E" w:rsidRPr="00871E18" w:rsidRDefault="00F43D9E" w:rsidP="00871E18">
      <w:pPr>
        <w:spacing w:line="360" w:lineRule="auto"/>
        <w:jc w:val="both"/>
        <w:rPr>
          <w:sz w:val="22"/>
          <w:szCs w:val="22"/>
        </w:rPr>
      </w:pPr>
      <w:r w:rsidRPr="00871E18">
        <w:rPr>
          <w:sz w:val="22"/>
          <w:szCs w:val="22"/>
        </w:rPr>
        <w:t xml:space="preserve">3.2.3 </w:t>
      </w:r>
      <w:r w:rsidRPr="00871E18">
        <w:rPr>
          <w:sz w:val="22"/>
          <w:szCs w:val="22"/>
        </w:rPr>
        <w:t>The significance of public perceptions in the process of protecting</w:t>
      </w:r>
    </w:p>
    <w:p w14:paraId="48F227E1" w14:textId="43D6D30A" w:rsidR="00F43D9E" w:rsidRPr="00871E18" w:rsidRDefault="00F43D9E" w:rsidP="00871E18">
      <w:pPr>
        <w:spacing w:line="360" w:lineRule="auto"/>
        <w:jc w:val="both"/>
        <w:rPr>
          <w:sz w:val="22"/>
          <w:szCs w:val="22"/>
        </w:rPr>
      </w:pPr>
      <w:r w:rsidRPr="00871E18">
        <w:rPr>
          <w:sz w:val="22"/>
          <w:szCs w:val="22"/>
        </w:rPr>
        <w:t xml:space="preserve">One of the most significant reasons for concentrating on public views within the scope of this research is that the protection of individuals is dependent not only on the efforts of professional </w:t>
      </w:r>
      <w:r w:rsidR="00075A9B" w:rsidRPr="00871E18">
        <w:rPr>
          <w:sz w:val="22"/>
          <w:szCs w:val="22"/>
        </w:rPr>
        <w:t>organisations but</w:t>
      </w:r>
      <w:r w:rsidRPr="00871E18">
        <w:rPr>
          <w:sz w:val="22"/>
          <w:szCs w:val="22"/>
        </w:rPr>
        <w:t xml:space="preserve"> also on the willingness of communities to acknowledge and report issues. Since it is often more difficult to identify instances of emotional abuse and neglect than it is to identify instances of physical injury, the participation of law enforcement is usually dependent on the information that is supplied by members of the public, schools, or other agencies. Research that was conducted not too long ago reveals that a significant number of instances are not reported because of fear, ambiguity, or a lack of information </w:t>
      </w:r>
      <w:r w:rsidR="00871E18">
        <w:rPr>
          <w:sz w:val="22"/>
          <w:szCs w:val="22"/>
        </w:rPr>
        <w:t>on</w:t>
      </w:r>
      <w:r w:rsidRPr="00871E18">
        <w:rPr>
          <w:sz w:val="22"/>
          <w:szCs w:val="22"/>
        </w:rPr>
        <w:t xml:space="preserve"> the reporting procedures </w:t>
      </w:r>
      <w:r w:rsidR="00075A9B" w:rsidRPr="00871E18">
        <w:rPr>
          <w:sz w:val="22"/>
          <w:szCs w:val="22"/>
        </w:rPr>
        <w:t>(NSPCC).</w:t>
      </w:r>
    </w:p>
    <w:p w14:paraId="0CF0ADD2" w14:textId="37627CA6" w:rsidR="00F43D9E" w:rsidRPr="00871E18" w:rsidRDefault="00F43D9E" w:rsidP="00871E18">
      <w:pPr>
        <w:spacing w:line="360" w:lineRule="auto"/>
        <w:jc w:val="both"/>
        <w:rPr>
          <w:sz w:val="22"/>
          <w:szCs w:val="22"/>
        </w:rPr>
      </w:pPr>
      <w:r w:rsidRPr="00871E18">
        <w:rPr>
          <w:sz w:val="22"/>
          <w:szCs w:val="22"/>
        </w:rPr>
        <w:t xml:space="preserve">According to HM Government (2023), the police forces in Wales and across the United Kingdom operate under multi-agency safeguarding arrangements. These arrangements involve collaboration between social services, education, healthcare, and the police </w:t>
      </w:r>
      <w:r w:rsidR="00075A9B" w:rsidRPr="00871E18">
        <w:rPr>
          <w:sz w:val="22"/>
          <w:szCs w:val="22"/>
        </w:rPr>
        <w:t>to</w:t>
      </w:r>
      <w:r w:rsidRPr="00871E18">
        <w:rPr>
          <w:sz w:val="22"/>
          <w:szCs w:val="22"/>
        </w:rPr>
        <w:t xml:space="preserve"> provide effective child protection responsibilities. When assessing the results of safeguarding efforts, it is consequently essential to </w:t>
      </w:r>
      <w:r w:rsidR="00075A9B" w:rsidRPr="00871E18">
        <w:rPr>
          <w:sz w:val="22"/>
          <w:szCs w:val="22"/>
        </w:rPr>
        <w:t>understand</w:t>
      </w:r>
      <w:r w:rsidRPr="00871E18">
        <w:rPr>
          <w:sz w:val="22"/>
          <w:szCs w:val="22"/>
        </w:rPr>
        <w:t xml:space="preserve"> </w:t>
      </w:r>
      <w:r w:rsidR="00FD5374" w:rsidRPr="00871E18">
        <w:rPr>
          <w:sz w:val="22"/>
          <w:szCs w:val="22"/>
        </w:rPr>
        <w:t>whether</w:t>
      </w:r>
      <w:r w:rsidRPr="00871E18">
        <w:rPr>
          <w:sz w:val="22"/>
          <w:szCs w:val="22"/>
        </w:rPr>
        <w:t xml:space="preserve"> the public perceives the police to be accessible, well-trained, and effective. It is possible that people will be less inclined to report emotional abuse if they do not have faith in the answers of the police, which will enable the damage to go unchecked.</w:t>
      </w:r>
    </w:p>
    <w:p w14:paraId="15951ECD" w14:textId="4D3E6475" w:rsidR="00F43D9E" w:rsidRPr="00871E18" w:rsidRDefault="00F43D9E" w:rsidP="00871E18">
      <w:pPr>
        <w:spacing w:line="360" w:lineRule="auto"/>
        <w:jc w:val="both"/>
        <w:rPr>
          <w:sz w:val="22"/>
          <w:szCs w:val="22"/>
        </w:rPr>
      </w:pPr>
      <w:r w:rsidRPr="00871E18">
        <w:rPr>
          <w:sz w:val="22"/>
          <w:szCs w:val="22"/>
        </w:rPr>
        <w:t xml:space="preserve">The purpose of this research is to get a comprehensive understanding of these attitudes via the use of a questionnaire-based methodology. It is possible that the results will add to continuing debates </w:t>
      </w:r>
      <w:r w:rsidR="00871E18">
        <w:rPr>
          <w:sz w:val="22"/>
          <w:szCs w:val="22"/>
        </w:rPr>
        <w:t>in</w:t>
      </w:r>
      <w:r w:rsidRPr="00871E18">
        <w:rPr>
          <w:sz w:val="22"/>
          <w:szCs w:val="22"/>
        </w:rPr>
        <w:t xml:space="preserve"> </w:t>
      </w:r>
      <w:r w:rsidR="00F70483">
        <w:rPr>
          <w:sz w:val="22"/>
          <w:szCs w:val="22"/>
        </w:rPr>
        <w:t xml:space="preserve">the United Kingdom </w:t>
      </w:r>
      <w:r w:rsidRPr="00871E18">
        <w:rPr>
          <w:sz w:val="22"/>
          <w:szCs w:val="22"/>
        </w:rPr>
        <w:t>about the enhancement of safeguarding knowledge, the development of public confidence, and the promotion of stronger multi-agency responses to child abuse.</w:t>
      </w:r>
    </w:p>
    <w:p w14:paraId="0EC5E9CE" w14:textId="688D908F"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3.3 Data Collection</w:t>
      </w:r>
    </w:p>
    <w:p w14:paraId="42524B85" w14:textId="69DC8366"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3.3.1</w:t>
      </w:r>
      <w:r w:rsidRPr="00871E18">
        <w:rPr>
          <w:sz w:val="22"/>
          <w:szCs w:val="22"/>
        </w:rPr>
        <w:t xml:space="preserve"> </w:t>
      </w:r>
      <w:r w:rsidRPr="00871E18">
        <w:rPr>
          <w:rFonts w:ascii="-webkit-standard" w:hAnsi="-webkit-standard"/>
          <w:color w:val="000000"/>
          <w:sz w:val="22"/>
          <w:szCs w:val="22"/>
        </w:rPr>
        <w:t>The method of data collection</w:t>
      </w:r>
    </w:p>
    <w:p w14:paraId="6A28068E" w14:textId="77777777"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Primary data will be collected through an anonymous online questionnaire.</w:t>
      </w:r>
    </w:p>
    <w:p w14:paraId="1C905C3D" w14:textId="7648DAF4" w:rsidR="00F43D9E" w:rsidRPr="00871E18" w:rsidRDefault="00075A9B"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Primary</w:t>
      </w:r>
      <w:r w:rsidR="00F43D9E" w:rsidRPr="00871E18">
        <w:rPr>
          <w:rFonts w:ascii="-webkit-standard" w:hAnsi="-webkit-standard"/>
          <w:color w:val="000000"/>
          <w:sz w:val="22"/>
          <w:szCs w:val="22"/>
        </w:rPr>
        <w:t xml:space="preserve"> data is useful because it is collected directly for the purpose of the research and reflects current views (Saunders, Lewis and Thornhill, 2019).</w:t>
      </w:r>
    </w:p>
    <w:p w14:paraId="692F6427" w14:textId="2C4E1AAF"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lastRenderedPageBreak/>
        <w:t xml:space="preserve">A platform like Microsoft Forms will be used to distribute the questionnaire online. Online surveys are practical and accessible, especially when participants </w:t>
      </w:r>
      <w:r w:rsidR="00871E18" w:rsidRPr="00871E18">
        <w:rPr>
          <w:rFonts w:ascii="-webkit-standard" w:hAnsi="-webkit-standard"/>
          <w:color w:val="000000"/>
          <w:sz w:val="22"/>
          <w:szCs w:val="22"/>
        </w:rPr>
        <w:t>are in</w:t>
      </w:r>
      <w:r w:rsidRPr="00871E18">
        <w:rPr>
          <w:rFonts w:ascii="-webkit-standard" w:hAnsi="-webkit-standard"/>
          <w:color w:val="000000"/>
          <w:sz w:val="22"/>
          <w:szCs w:val="22"/>
        </w:rPr>
        <w:t xml:space="preserve"> different areas across Wales (Denscombe, 2017).</w:t>
      </w:r>
    </w:p>
    <w:p w14:paraId="32BFA65F" w14:textId="77777777"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3.3.2</w:t>
      </w:r>
      <w:r w:rsidRPr="00871E18">
        <w:rPr>
          <w:rFonts w:ascii="-webkit-standard" w:hAnsi="-webkit-standard"/>
          <w:color w:val="000000"/>
          <w:sz w:val="22"/>
          <w:szCs w:val="22"/>
        </w:rPr>
        <w:t xml:space="preserve"> </w:t>
      </w:r>
      <w:r w:rsidRPr="00871E18">
        <w:rPr>
          <w:rFonts w:ascii="-webkit-standard" w:hAnsi="-webkit-standard"/>
          <w:color w:val="000000"/>
          <w:sz w:val="22"/>
          <w:szCs w:val="22"/>
        </w:rPr>
        <w:t>Gathering of information</w:t>
      </w:r>
    </w:p>
    <w:p w14:paraId="7D5E5DD4" w14:textId="77777777"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The questionnaire will be shared through academic networks and community-focused online platforms. Prior to the distribution of the survey, it is essential to obtain approval from the supervisor.</w:t>
      </w:r>
    </w:p>
    <w:p w14:paraId="28428D9F" w14:textId="77777777"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It will remain accessible for approximately four weeks.</w:t>
      </w:r>
    </w:p>
    <w:p w14:paraId="1C3FCD21" w14:textId="77777777"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The following steps will be followed by the participants:</w:t>
      </w:r>
    </w:p>
    <w:p w14:paraId="56AD1F96" w14:textId="77777777"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Look at the information sheet that explains the purpose of the study.</w:t>
      </w:r>
    </w:p>
    <w:p w14:paraId="4AA1AAF6" w14:textId="34B5F68E"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 xml:space="preserve">Get permission before you </w:t>
      </w:r>
      <w:r w:rsidR="00871E18">
        <w:rPr>
          <w:rFonts w:ascii="-webkit-standard" w:hAnsi="-webkit-standard"/>
          <w:color w:val="000000"/>
          <w:sz w:val="22"/>
          <w:szCs w:val="22"/>
        </w:rPr>
        <w:t>start.</w:t>
      </w:r>
    </w:p>
    <w:p w14:paraId="372887AB" w14:textId="77777777"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Please fill out the questionnaire on your own time.</w:t>
      </w:r>
    </w:p>
    <w:p w14:paraId="28E97EF8" w14:textId="48A66422"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 xml:space="preserve">Submit responses </w:t>
      </w:r>
      <w:r w:rsidR="00871E18">
        <w:rPr>
          <w:rFonts w:ascii="-webkit-standard" w:hAnsi="-webkit-standard"/>
          <w:color w:val="000000"/>
          <w:sz w:val="22"/>
          <w:szCs w:val="22"/>
        </w:rPr>
        <w:t>confidentially.</w:t>
      </w:r>
    </w:p>
    <w:p w14:paraId="1BA9C380" w14:textId="1BB5382E"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 xml:space="preserve">This method is </w:t>
      </w:r>
      <w:r w:rsidR="00871E18">
        <w:rPr>
          <w:rFonts w:ascii="-webkit-standard" w:hAnsi="-webkit-standard"/>
          <w:color w:val="000000"/>
          <w:sz w:val="22"/>
          <w:szCs w:val="22"/>
        </w:rPr>
        <w:t>suitable,</w:t>
      </w:r>
      <w:r w:rsidRPr="00871E18">
        <w:rPr>
          <w:rFonts w:ascii="-webkit-standard" w:hAnsi="-webkit-standard"/>
          <w:color w:val="000000"/>
          <w:sz w:val="22"/>
          <w:szCs w:val="22"/>
        </w:rPr>
        <w:t xml:space="preserve"> as it enables individuals to respond confidentially, which is crucial when addressing sensitive safeguarding issues (Denscombe, 2017).</w:t>
      </w:r>
    </w:p>
    <w:p w14:paraId="2985F42F" w14:textId="77777777" w:rsidR="00F43D9E" w:rsidRPr="00871E18" w:rsidRDefault="00F43D9E" w:rsidP="00871E18">
      <w:pPr>
        <w:spacing w:line="360" w:lineRule="auto"/>
        <w:jc w:val="both"/>
        <w:rPr>
          <w:rFonts w:ascii="-webkit-standard" w:hAnsi="-webkit-standard"/>
          <w:color w:val="000000"/>
          <w:sz w:val="22"/>
          <w:szCs w:val="22"/>
        </w:rPr>
      </w:pPr>
    </w:p>
    <w:p w14:paraId="59B2D756" w14:textId="77777777"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3.3.3</w:t>
      </w:r>
      <w:r w:rsidRPr="00871E18">
        <w:rPr>
          <w:rFonts w:ascii="-webkit-standard" w:hAnsi="-webkit-standard"/>
          <w:color w:val="000000"/>
          <w:sz w:val="22"/>
          <w:szCs w:val="22"/>
        </w:rPr>
        <w:t xml:space="preserve"> </w:t>
      </w:r>
      <w:r w:rsidRPr="00871E18">
        <w:rPr>
          <w:rFonts w:ascii="-webkit-standard" w:hAnsi="-webkit-standard"/>
          <w:color w:val="000000"/>
          <w:sz w:val="22"/>
          <w:szCs w:val="22"/>
        </w:rPr>
        <w:t>Design of questionnaires</w:t>
      </w:r>
    </w:p>
    <w:p w14:paraId="3CFBF587" w14:textId="77777777"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The survey comprises:</w:t>
      </w:r>
    </w:p>
    <w:p w14:paraId="29071C7A" w14:textId="574E2BBA"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 xml:space="preserve">Likert-scale enquiries </w:t>
      </w:r>
      <w:r w:rsidR="00871E18">
        <w:rPr>
          <w:rFonts w:ascii="-webkit-standard" w:hAnsi="-webkit-standard"/>
          <w:color w:val="000000"/>
          <w:sz w:val="22"/>
          <w:szCs w:val="22"/>
        </w:rPr>
        <w:t>(strongly</w:t>
      </w:r>
      <w:r w:rsidRPr="00871E18">
        <w:rPr>
          <w:rFonts w:ascii="-webkit-standard" w:hAnsi="-webkit-standard"/>
          <w:color w:val="000000"/>
          <w:sz w:val="22"/>
          <w:szCs w:val="22"/>
        </w:rPr>
        <w:t xml:space="preserve"> agree to </w:t>
      </w:r>
      <w:r w:rsidR="00871E18">
        <w:rPr>
          <w:rFonts w:ascii="-webkit-standard" w:hAnsi="-webkit-standard"/>
          <w:color w:val="000000"/>
          <w:sz w:val="22"/>
          <w:szCs w:val="22"/>
        </w:rPr>
        <w:t>strongly</w:t>
      </w:r>
      <w:r w:rsidRPr="00871E18">
        <w:rPr>
          <w:rFonts w:ascii="-webkit-standard" w:hAnsi="-webkit-standard"/>
          <w:color w:val="000000"/>
          <w:sz w:val="22"/>
          <w:szCs w:val="22"/>
        </w:rPr>
        <w:t xml:space="preserve"> disagree)</w:t>
      </w:r>
    </w:p>
    <w:p w14:paraId="10DC4565" w14:textId="77777777"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A limited quantity of demographic enquiries</w:t>
      </w:r>
    </w:p>
    <w:p w14:paraId="6D5EFBB2" w14:textId="77777777"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Three concise response enquiries</w:t>
      </w:r>
    </w:p>
    <w:p w14:paraId="39E611AA" w14:textId="199753DE"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 xml:space="preserve">The short-answer questions allow participants to articulate their perspectives in their own language, providing valuable context to the survey results (Creswell, 2018). The complete questionnaire </w:t>
      </w:r>
      <w:r w:rsidR="00871E18" w:rsidRPr="00871E18">
        <w:rPr>
          <w:rFonts w:ascii="-webkit-standard" w:hAnsi="-webkit-standard"/>
          <w:color w:val="000000"/>
          <w:sz w:val="22"/>
          <w:szCs w:val="22"/>
        </w:rPr>
        <w:t>is in</w:t>
      </w:r>
      <w:r w:rsidRPr="00871E18">
        <w:rPr>
          <w:rFonts w:ascii="-webkit-standard" w:hAnsi="-webkit-standard"/>
          <w:color w:val="000000"/>
          <w:sz w:val="22"/>
          <w:szCs w:val="22"/>
        </w:rPr>
        <w:t xml:space="preserve"> Appendix A.</w:t>
      </w:r>
    </w:p>
    <w:p w14:paraId="66F1FA90" w14:textId="77BA6BFF" w:rsidR="003545FA" w:rsidRDefault="003545FA" w:rsidP="00EB33F5">
      <w:pPr>
        <w:spacing w:line="360" w:lineRule="auto"/>
        <w:jc w:val="both"/>
        <w:rPr>
          <w:rFonts w:ascii="-webkit-standard" w:hAnsi="-webkit-standard"/>
          <w:color w:val="000000"/>
          <w:sz w:val="22"/>
          <w:szCs w:val="22"/>
        </w:rPr>
      </w:pPr>
      <w:r>
        <w:rPr>
          <w:rFonts w:ascii="-webkit-standard" w:hAnsi="-webkit-standard"/>
          <w:color w:val="000000"/>
          <w:sz w:val="22"/>
          <w:szCs w:val="22"/>
        </w:rPr>
        <w:t>3.4 Method for sampling</w:t>
      </w:r>
    </w:p>
    <w:p w14:paraId="243407DA" w14:textId="48323F48" w:rsidR="003545FA" w:rsidRDefault="003545FA" w:rsidP="00EB33F5">
      <w:pPr>
        <w:spacing w:line="360" w:lineRule="auto"/>
        <w:jc w:val="both"/>
        <w:rPr>
          <w:rFonts w:ascii="-webkit-standard" w:hAnsi="-webkit-standard"/>
          <w:color w:val="000000"/>
          <w:sz w:val="22"/>
          <w:szCs w:val="22"/>
        </w:rPr>
      </w:pPr>
      <w:r>
        <w:rPr>
          <w:rFonts w:ascii="-webkit-standard" w:hAnsi="-webkit-standard"/>
          <w:color w:val="000000"/>
          <w:sz w:val="22"/>
          <w:szCs w:val="22"/>
        </w:rPr>
        <w:t>Anyone</w:t>
      </w:r>
      <w:r w:rsidR="00F43D9E" w:rsidRPr="00871E18">
        <w:rPr>
          <w:rFonts w:ascii="-webkit-standard" w:hAnsi="-webkit-standard"/>
          <w:color w:val="000000"/>
          <w:sz w:val="22"/>
          <w:szCs w:val="22"/>
        </w:rPr>
        <w:t xml:space="preserve"> residing in Wales who is at least 18 years old is eligible to take part in this study. The ability to give informed consent and potential opinions on policing and safeguarding duties led to the selection of adults.</w:t>
      </w:r>
    </w:p>
    <w:p w14:paraId="62E3F7F8" w14:textId="5EACBF4E" w:rsidR="003545FA" w:rsidRDefault="00F43D9E" w:rsidP="00EB33F5">
      <w:pPr>
        <w:spacing w:line="360" w:lineRule="auto"/>
        <w:jc w:val="both"/>
        <w:rPr>
          <w:rFonts w:ascii="-webkit-standard" w:hAnsi="-webkit-standard"/>
          <w:color w:val="000000"/>
          <w:sz w:val="22"/>
          <w:szCs w:val="22"/>
        </w:rPr>
      </w:pPr>
      <w:r w:rsidRPr="00871E18">
        <w:rPr>
          <w:color w:val="000000"/>
          <w:sz w:val="22"/>
          <w:szCs w:val="22"/>
        </w:rPr>
        <w:lastRenderedPageBreak/>
        <w:br/>
      </w:r>
      <w:r w:rsidRPr="00871E18">
        <w:rPr>
          <w:rFonts w:ascii="-webkit-standard" w:hAnsi="-webkit-standard"/>
          <w:color w:val="000000"/>
          <w:sz w:val="22"/>
          <w:szCs w:val="22"/>
        </w:rPr>
        <w:t xml:space="preserve">A reasonable and appropriate sample size for an undergraduate dissertation is around 100 responses, which </w:t>
      </w:r>
      <w:r w:rsidR="00871E18">
        <w:rPr>
          <w:rFonts w:ascii="-webkit-standard" w:hAnsi="-webkit-standard"/>
          <w:color w:val="000000"/>
          <w:sz w:val="22"/>
          <w:szCs w:val="22"/>
        </w:rPr>
        <w:t>is what</w:t>
      </w:r>
      <w:r w:rsidRPr="00871E18">
        <w:rPr>
          <w:rFonts w:ascii="-webkit-standard" w:hAnsi="-webkit-standard"/>
          <w:color w:val="000000"/>
          <w:sz w:val="22"/>
          <w:szCs w:val="22"/>
        </w:rPr>
        <w:t xml:space="preserve"> the study</w:t>
      </w:r>
      <w:r w:rsidR="00871E18">
        <w:rPr>
          <w:rFonts w:ascii="-webkit-standard" w:hAnsi="-webkit-standard"/>
          <w:color w:val="000000"/>
          <w:sz w:val="22"/>
          <w:szCs w:val="22"/>
        </w:rPr>
        <w:t xml:space="preserve"> aims</w:t>
      </w:r>
      <w:r w:rsidRPr="00871E18">
        <w:rPr>
          <w:rFonts w:ascii="-webkit-standard" w:hAnsi="-webkit-standard"/>
          <w:color w:val="000000"/>
          <w:sz w:val="22"/>
          <w:szCs w:val="22"/>
        </w:rPr>
        <w:t xml:space="preserve"> to collect.</w:t>
      </w:r>
    </w:p>
    <w:p w14:paraId="31C02F13" w14:textId="4C909D00" w:rsidR="00F43D9E" w:rsidRPr="00871E18" w:rsidRDefault="00F43D9E" w:rsidP="00EB33F5">
      <w:pPr>
        <w:spacing w:line="360" w:lineRule="auto"/>
        <w:jc w:val="both"/>
        <w:rPr>
          <w:rFonts w:ascii="-webkit-standard" w:hAnsi="-webkit-standard"/>
          <w:color w:val="000000"/>
          <w:sz w:val="22"/>
          <w:szCs w:val="22"/>
        </w:rPr>
      </w:pPr>
      <w:r w:rsidRPr="00871E18">
        <w:rPr>
          <w:color w:val="000000"/>
          <w:sz w:val="22"/>
          <w:szCs w:val="22"/>
        </w:rPr>
        <w:br/>
      </w:r>
      <w:r w:rsidRPr="00871E18">
        <w:rPr>
          <w:rFonts w:ascii="-webkit-standard" w:hAnsi="-webkit-standard"/>
          <w:color w:val="000000"/>
          <w:sz w:val="22"/>
          <w:szCs w:val="22"/>
        </w:rPr>
        <w:t>The participants will be selected using a convenience sampling method, which means they will be chosen according to their availability and willingness to participate (Bryman, 2016). Although this method might not be representative of the whole Welsh population, it is suitable for smaller-scale studies.</w:t>
      </w:r>
      <w:r w:rsidRPr="00871E18">
        <w:rPr>
          <w:color w:val="000000"/>
          <w:sz w:val="22"/>
          <w:szCs w:val="22"/>
        </w:rPr>
        <w:br/>
      </w:r>
      <w:r w:rsidRPr="00871E18">
        <w:rPr>
          <w:rFonts w:ascii="-webkit-standard" w:hAnsi="-webkit-standard"/>
          <w:color w:val="000000"/>
          <w:sz w:val="22"/>
          <w:szCs w:val="22"/>
        </w:rPr>
        <w:t xml:space="preserve">The survey will be disseminated across various online platforms </w:t>
      </w:r>
      <w:r w:rsidR="001426C3" w:rsidRPr="00871E18">
        <w:rPr>
          <w:rFonts w:ascii="-webkit-standard" w:hAnsi="-webkit-standard"/>
          <w:color w:val="000000"/>
          <w:sz w:val="22"/>
          <w:szCs w:val="22"/>
        </w:rPr>
        <w:t>to</w:t>
      </w:r>
      <w:r w:rsidRPr="00871E18">
        <w:rPr>
          <w:rFonts w:ascii="-webkit-standard" w:hAnsi="-webkit-standard"/>
          <w:color w:val="000000"/>
          <w:sz w:val="22"/>
          <w:szCs w:val="22"/>
        </w:rPr>
        <w:t xml:space="preserve"> attract a larger pool of participants.</w:t>
      </w:r>
    </w:p>
    <w:p w14:paraId="0F520057" w14:textId="77777777"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 xml:space="preserve">3.5 </w:t>
      </w:r>
      <w:r w:rsidRPr="00871E18">
        <w:rPr>
          <w:rFonts w:ascii="-webkit-standard" w:hAnsi="-webkit-standard"/>
          <w:color w:val="000000"/>
          <w:sz w:val="22"/>
          <w:szCs w:val="22"/>
        </w:rPr>
        <w:t>Study of the Data</w:t>
      </w:r>
    </w:p>
    <w:p w14:paraId="57E3C4B9" w14:textId="45B0FD27"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 xml:space="preserve">Following the completion of the questionnaire, you will be able to export your responses into Microsoft Excel for further analysis. </w:t>
      </w:r>
      <w:r w:rsidR="001426C3" w:rsidRPr="00871E18">
        <w:rPr>
          <w:rFonts w:ascii="-webkit-standard" w:hAnsi="-webkit-standard"/>
          <w:color w:val="000000"/>
          <w:sz w:val="22"/>
          <w:szCs w:val="22"/>
        </w:rPr>
        <w:t>To</w:t>
      </w:r>
      <w:r w:rsidRPr="00871E18">
        <w:rPr>
          <w:rFonts w:ascii="-webkit-standard" w:hAnsi="-webkit-standard"/>
          <w:color w:val="000000"/>
          <w:sz w:val="22"/>
          <w:szCs w:val="22"/>
        </w:rPr>
        <w:t xml:space="preserve"> provide a concise summary of the most important patterns found in the data, the research will make use of descriptive statistics, such as percentages and frequency counts (Field, 2018).</w:t>
      </w:r>
    </w:p>
    <w:p w14:paraId="57FED31C" w14:textId="77777777"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Among the topics that will be examined are the following:</w:t>
      </w:r>
    </w:p>
    <w:p w14:paraId="65F5B435" w14:textId="77777777"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The confidence of the public in the ways in which the police protect</w:t>
      </w:r>
    </w:p>
    <w:p w14:paraId="1E0F49B2" w14:textId="77777777"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Consciousness of sexual and emotional abuse and neglect</w:t>
      </w:r>
    </w:p>
    <w:p w14:paraId="4B8AEF7B" w14:textId="77777777"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Availability to report suspected instances of abuse</w:t>
      </w:r>
    </w:p>
    <w:p w14:paraId="2C1215E8" w14:textId="77777777"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Various perspectives on the efficiency of the police in protecting children</w:t>
      </w:r>
    </w:p>
    <w:p w14:paraId="4E44E75A" w14:textId="5C2BD719" w:rsidR="00F43D9E" w:rsidRPr="00871E18" w:rsidRDefault="001426C3"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All</w:t>
      </w:r>
      <w:r w:rsidR="00F43D9E" w:rsidRPr="00871E18">
        <w:rPr>
          <w:rFonts w:ascii="-webkit-standard" w:hAnsi="-webkit-standard"/>
          <w:color w:val="000000"/>
          <w:sz w:val="22"/>
          <w:szCs w:val="22"/>
        </w:rPr>
        <w:t xml:space="preserve"> the responses to the short-answer questions will be analysed and categorised into broad categories, such as the most frequently expressed concerns regarding reporting or suggestions for enhancement. The findings of the statistical analysis are enhanced by this.</w:t>
      </w:r>
    </w:p>
    <w:p w14:paraId="71591C62" w14:textId="77777777"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 xml:space="preserve">3.6 </w:t>
      </w:r>
      <w:r w:rsidRPr="00871E18">
        <w:rPr>
          <w:rFonts w:ascii="-webkit-standard" w:hAnsi="-webkit-standard"/>
          <w:color w:val="000000"/>
          <w:sz w:val="22"/>
          <w:szCs w:val="22"/>
        </w:rPr>
        <w:t>Obstacles and Constraints</w:t>
      </w:r>
    </w:p>
    <w:p w14:paraId="02A2BF69" w14:textId="77777777"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The limitations of this research must be acknowledged.</w:t>
      </w:r>
    </w:p>
    <w:p w14:paraId="3895D086" w14:textId="7928EA35"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 xml:space="preserve">Convenience sampling means participants choose to take the survey, so the results may not represent </w:t>
      </w:r>
      <w:r w:rsidR="00871E18">
        <w:rPr>
          <w:rFonts w:ascii="-webkit-standard" w:hAnsi="-webkit-standard"/>
          <w:color w:val="000000"/>
          <w:sz w:val="22"/>
          <w:szCs w:val="22"/>
        </w:rPr>
        <w:t>Wales'</w:t>
      </w:r>
      <w:r w:rsidRPr="00871E18">
        <w:rPr>
          <w:rFonts w:ascii="-webkit-standard" w:hAnsi="-webkit-standard"/>
          <w:color w:val="000000"/>
          <w:sz w:val="22"/>
          <w:szCs w:val="22"/>
        </w:rPr>
        <w:t xml:space="preserve"> adult population (Saunders et al., 2019).</w:t>
      </w:r>
    </w:p>
    <w:p w14:paraId="581EF602" w14:textId="262248D5"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 xml:space="preserve">Secondly, given the delicate nature of the topic, it is possible that some participants might opt to refrain from answering specific questions or may provide responses that align more closely with social norms rather than their true feelings. It is anticipated that maintaining anonymity will </w:t>
      </w:r>
      <w:r w:rsidRPr="00871E18">
        <w:rPr>
          <w:rFonts w:ascii="-webkit-standard" w:hAnsi="-webkit-standard"/>
          <w:color w:val="000000"/>
          <w:sz w:val="22"/>
          <w:szCs w:val="22"/>
        </w:rPr>
        <w:lastRenderedPageBreak/>
        <w:t>mitigate this risk (Denscombe, 2017).</w:t>
      </w:r>
      <w:r w:rsidR="003545FA">
        <w:rPr>
          <w:rFonts w:ascii="-webkit-standard" w:hAnsi="-webkit-standard"/>
          <w:color w:val="000000"/>
          <w:sz w:val="22"/>
          <w:szCs w:val="22"/>
        </w:rPr>
        <w:t xml:space="preserve"> </w:t>
      </w:r>
      <w:r w:rsidRPr="00871E18">
        <w:rPr>
          <w:rFonts w:ascii="-webkit-standard" w:hAnsi="-webkit-standard"/>
          <w:color w:val="000000"/>
          <w:sz w:val="22"/>
          <w:szCs w:val="22"/>
        </w:rPr>
        <w:t xml:space="preserve">Nevertheless, one way to increase participation is to make the survey widely available to </w:t>
      </w:r>
      <w:r w:rsidR="00A25AD4" w:rsidRPr="00871E18">
        <w:rPr>
          <w:rFonts w:ascii="-webkit-standard" w:hAnsi="-webkit-standard"/>
          <w:color w:val="000000"/>
          <w:sz w:val="22"/>
          <w:szCs w:val="22"/>
        </w:rPr>
        <w:t>many</w:t>
      </w:r>
      <w:r w:rsidRPr="00871E18">
        <w:rPr>
          <w:rFonts w:ascii="-webkit-standard" w:hAnsi="-webkit-standard"/>
          <w:color w:val="000000"/>
          <w:sz w:val="22"/>
          <w:szCs w:val="22"/>
        </w:rPr>
        <w:t xml:space="preserve"> people.</w:t>
      </w:r>
    </w:p>
    <w:p w14:paraId="5D71A9C0" w14:textId="77777777"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 xml:space="preserve">3.7 </w:t>
      </w:r>
      <w:r w:rsidRPr="00871E18">
        <w:rPr>
          <w:rFonts w:ascii="-webkit-standard" w:hAnsi="-webkit-standard"/>
          <w:color w:val="000000"/>
          <w:sz w:val="22"/>
          <w:szCs w:val="22"/>
        </w:rPr>
        <w:t>The Validity and Reliability of the</w:t>
      </w:r>
    </w:p>
    <w:p w14:paraId="6C8A06FC" w14:textId="7A6FD517" w:rsidR="00F43D9E" w:rsidRPr="00871E18" w:rsidRDefault="00A25AD4"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To</w:t>
      </w:r>
      <w:r w:rsidR="00F43D9E" w:rsidRPr="00871E18">
        <w:rPr>
          <w:rFonts w:ascii="-webkit-standard" w:hAnsi="-webkit-standard"/>
          <w:color w:val="000000"/>
          <w:sz w:val="22"/>
          <w:szCs w:val="22"/>
        </w:rPr>
        <w:t xml:space="preserve"> </w:t>
      </w:r>
      <w:r w:rsidR="00871E18">
        <w:rPr>
          <w:rFonts w:ascii="-webkit-standard" w:hAnsi="-webkit-standard"/>
          <w:color w:val="000000"/>
          <w:sz w:val="22"/>
          <w:szCs w:val="22"/>
        </w:rPr>
        <w:t>ensure</w:t>
      </w:r>
      <w:r w:rsidR="00F43D9E" w:rsidRPr="00871E18">
        <w:rPr>
          <w:rFonts w:ascii="-webkit-standard" w:hAnsi="-webkit-standard"/>
          <w:color w:val="000000"/>
          <w:sz w:val="22"/>
          <w:szCs w:val="22"/>
        </w:rPr>
        <w:t xml:space="preserve"> that the questionnaire is reliable, the questions are written in a clear manner and use response options that are consistent. In addition, a brief pilot test might be carried out </w:t>
      </w:r>
      <w:r w:rsidR="00871E18" w:rsidRPr="00871E18">
        <w:rPr>
          <w:rFonts w:ascii="-webkit-standard" w:hAnsi="-webkit-standard"/>
          <w:color w:val="000000"/>
          <w:sz w:val="22"/>
          <w:szCs w:val="22"/>
        </w:rPr>
        <w:t>to</w:t>
      </w:r>
      <w:r w:rsidR="00F43D9E" w:rsidRPr="00871E18">
        <w:rPr>
          <w:rFonts w:ascii="-webkit-standard" w:hAnsi="-webkit-standard"/>
          <w:color w:val="000000"/>
          <w:sz w:val="22"/>
          <w:szCs w:val="22"/>
        </w:rPr>
        <w:t xml:space="preserve"> determine </w:t>
      </w:r>
      <w:r w:rsidR="00871E18" w:rsidRPr="00871E18">
        <w:rPr>
          <w:rFonts w:ascii="-webkit-standard" w:hAnsi="-webkit-standard"/>
          <w:color w:val="000000"/>
          <w:sz w:val="22"/>
          <w:szCs w:val="22"/>
        </w:rPr>
        <w:t>whether</w:t>
      </w:r>
      <w:r w:rsidR="00F43D9E" w:rsidRPr="00871E18">
        <w:rPr>
          <w:rFonts w:ascii="-webkit-standard" w:hAnsi="-webkit-standard"/>
          <w:color w:val="000000"/>
          <w:sz w:val="22"/>
          <w:szCs w:val="22"/>
        </w:rPr>
        <w:t xml:space="preserve"> the participants will comprehend the questions.</w:t>
      </w:r>
    </w:p>
    <w:p w14:paraId="2A9CA99C" w14:textId="7DB4A6EC"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 xml:space="preserve">Working Together to Safeguard Children (HM Government, 2023) is one example of </w:t>
      </w:r>
      <w:r w:rsidR="006C1DAC">
        <w:rPr>
          <w:rFonts w:ascii="-webkit-standard" w:hAnsi="-webkit-standard"/>
          <w:color w:val="000000"/>
          <w:sz w:val="22"/>
          <w:szCs w:val="22"/>
        </w:rPr>
        <w:t>recognised</w:t>
      </w:r>
      <w:r w:rsidRPr="00871E18">
        <w:rPr>
          <w:rFonts w:ascii="-webkit-standard" w:hAnsi="-webkit-standard"/>
          <w:color w:val="000000"/>
          <w:sz w:val="22"/>
          <w:szCs w:val="22"/>
        </w:rPr>
        <w:t xml:space="preserve"> safeguarding guidance that can be linked to the survey topics </w:t>
      </w:r>
      <w:r w:rsidR="00DE709E" w:rsidRPr="00871E18">
        <w:rPr>
          <w:rFonts w:ascii="-webkit-standard" w:hAnsi="-webkit-standard"/>
          <w:color w:val="000000"/>
          <w:sz w:val="22"/>
          <w:szCs w:val="22"/>
        </w:rPr>
        <w:t>to</w:t>
      </w:r>
      <w:r w:rsidRPr="00871E18">
        <w:rPr>
          <w:rFonts w:ascii="-webkit-standard" w:hAnsi="-webkit-standard"/>
          <w:color w:val="000000"/>
          <w:sz w:val="22"/>
          <w:szCs w:val="22"/>
        </w:rPr>
        <w:t xml:space="preserve"> support the validity of the survey. Consequently, this guarantees that the questionnaire will concentrate on pertinent issues pertaining to child protection and law enforcement.</w:t>
      </w:r>
    </w:p>
    <w:p w14:paraId="5A076A33" w14:textId="77777777"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 xml:space="preserve">3.8 </w:t>
      </w:r>
      <w:r w:rsidRPr="00871E18">
        <w:rPr>
          <w:rFonts w:ascii="-webkit-standard" w:hAnsi="-webkit-standard"/>
          <w:color w:val="000000"/>
          <w:sz w:val="22"/>
          <w:szCs w:val="22"/>
        </w:rPr>
        <w:t>Ethical Considerations</w:t>
      </w:r>
    </w:p>
    <w:p w14:paraId="6981FC8B" w14:textId="77777777"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Approval from the ethics committee will be secured prior to the commencement of data collection. The research adheres to essential ethical guidelines, which include:</w:t>
      </w:r>
    </w:p>
    <w:p w14:paraId="3AC24E6B" w14:textId="1442AFF5"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 xml:space="preserve">Participation is </w:t>
      </w:r>
      <w:r w:rsidR="006C1DAC">
        <w:rPr>
          <w:rFonts w:ascii="-webkit-standard" w:hAnsi="-webkit-standard"/>
          <w:color w:val="000000"/>
          <w:sz w:val="22"/>
          <w:szCs w:val="22"/>
        </w:rPr>
        <w:t>optional.</w:t>
      </w:r>
    </w:p>
    <w:p w14:paraId="4B472441" w14:textId="77777777"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Informed consent is acquired through electronic means.</w:t>
      </w:r>
    </w:p>
    <w:p w14:paraId="0346B319" w14:textId="77777777"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All responses will remain anonymous and confidential.</w:t>
      </w:r>
    </w:p>
    <w:p w14:paraId="4A51859F" w14:textId="77777777"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Participants have the option to withdraw prior to submission.</w:t>
      </w:r>
    </w:p>
    <w:p w14:paraId="347FFFCE" w14:textId="77777777"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Data will be stored securely in accordance with GDPR and the Data Protection Act (2018).</w:t>
      </w:r>
    </w:p>
    <w:p w14:paraId="01F9D6E8" w14:textId="77777777"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 xml:space="preserve">3.9 </w:t>
      </w:r>
      <w:r w:rsidRPr="00871E18">
        <w:rPr>
          <w:rFonts w:ascii="-webkit-standard" w:hAnsi="-webkit-standard"/>
          <w:color w:val="000000"/>
          <w:sz w:val="22"/>
          <w:szCs w:val="22"/>
        </w:rPr>
        <w:t>An Evaluation of the Value</w:t>
      </w:r>
    </w:p>
    <w:p w14:paraId="5FB98449" w14:textId="0162F6EB" w:rsidR="00F43D9E" w:rsidRPr="00871E18" w:rsidRDefault="00F43D9E" w:rsidP="00871E18">
      <w:pPr>
        <w:spacing w:line="360" w:lineRule="auto"/>
        <w:jc w:val="both"/>
        <w:rPr>
          <w:rFonts w:ascii="-webkit-standard" w:hAnsi="-webkit-standard"/>
          <w:color w:val="000000"/>
          <w:sz w:val="22"/>
          <w:szCs w:val="22"/>
        </w:rPr>
      </w:pPr>
      <w:r w:rsidRPr="00871E18">
        <w:rPr>
          <w:rFonts w:ascii="-webkit-standard" w:hAnsi="-webkit-standard"/>
          <w:color w:val="000000"/>
          <w:sz w:val="22"/>
          <w:szCs w:val="22"/>
        </w:rPr>
        <w:t xml:space="preserve">The purpose of this methodology is to provide a methodical and principled approach to the examination of public perceptions regarding the actions of law enforcement in cases such as child abuse. </w:t>
      </w:r>
      <w:r w:rsidR="00871E18" w:rsidRPr="00871E18">
        <w:rPr>
          <w:rFonts w:ascii="-webkit-standard" w:hAnsi="-webkit-standard"/>
          <w:color w:val="000000"/>
          <w:sz w:val="22"/>
          <w:szCs w:val="22"/>
        </w:rPr>
        <w:t>Considering</w:t>
      </w:r>
      <w:r w:rsidRPr="00871E18">
        <w:rPr>
          <w:rFonts w:ascii="-webkit-standard" w:hAnsi="-webkit-standard"/>
          <w:color w:val="000000"/>
          <w:sz w:val="22"/>
          <w:szCs w:val="22"/>
        </w:rPr>
        <w:t xml:space="preserve"> the ongoing rise in the number of documented cases of child abuse and the ongoing problems surrounding under-reporting, it is of the utmost importance to gain an understanding of the public's confidence in the policies and procedures that are in place to protect children (Office for National Statistics, 2024; UK Government, 2015). According to the findings, there are specific areas in Wales that could benefit from improvements in terms of policing and safeguarding practices.</w:t>
      </w:r>
    </w:p>
    <w:p w14:paraId="2F7813E9" w14:textId="4BF388A1" w:rsidR="00F43D9E" w:rsidRPr="00871E18" w:rsidRDefault="0062197E" w:rsidP="00871E18">
      <w:pPr>
        <w:spacing w:line="360" w:lineRule="auto"/>
        <w:jc w:val="both"/>
        <w:rPr>
          <w:rFonts w:ascii="-webkit-standard" w:hAnsi="-webkit-standard"/>
          <w:color w:val="000000"/>
          <w:sz w:val="22"/>
          <w:szCs w:val="22"/>
        </w:rPr>
      </w:pPr>
      <w:r>
        <w:rPr>
          <w:rFonts w:ascii="-webkit-standard" w:hAnsi="-webkit-standard"/>
          <w:color w:val="000000"/>
          <w:sz w:val="22"/>
          <w:szCs w:val="22"/>
        </w:rPr>
        <w:t xml:space="preserve">Here is my </w:t>
      </w:r>
      <w:r w:rsidR="00717117">
        <w:rPr>
          <w:rFonts w:ascii="-webkit-standard" w:hAnsi="-webkit-standard"/>
          <w:color w:val="000000"/>
          <w:sz w:val="22"/>
          <w:szCs w:val="22"/>
        </w:rPr>
        <w:t xml:space="preserve">questionnaire </w:t>
      </w:r>
      <w:r w:rsidR="0054254C">
        <w:rPr>
          <w:rFonts w:ascii="-webkit-standard" w:hAnsi="-webkit-standard"/>
          <w:color w:val="000000"/>
          <w:sz w:val="22"/>
          <w:szCs w:val="22"/>
        </w:rPr>
        <w:t>form,</w:t>
      </w:r>
      <w:r w:rsidR="00717117">
        <w:rPr>
          <w:rFonts w:ascii="-webkit-standard" w:hAnsi="-webkit-standard"/>
          <w:color w:val="000000"/>
          <w:sz w:val="22"/>
          <w:szCs w:val="22"/>
        </w:rPr>
        <w:t xml:space="preserve"> </w:t>
      </w:r>
      <w:r w:rsidR="006D14A6">
        <w:fldChar w:fldCharType="begin"/>
      </w:r>
      <w:r w:rsidR="006D14A6">
        <w:instrText>HYPERLINK "https://forms.cloud.microsoft/Pages/ResponsePage.aspx?id=-REPTm4EBUWcuNshUjEeITYwiCEtKnNGioagPdyqh0dUOEQ1WFFKWUFSWjVISDhHTktEWTE2Sk1JWi4u"</w:instrText>
      </w:r>
      <w:r w:rsidR="006D14A6">
        <w:fldChar w:fldCharType="separate"/>
      </w:r>
      <w:r w:rsidR="006D14A6">
        <w:rPr>
          <w:rStyle w:val="Hyperlink"/>
        </w:rPr>
        <w:t xml:space="preserve">Public Opinions Regarding Police Intervention in Child Abuse Cases in </w:t>
      </w:r>
      <w:r w:rsidR="0054254C">
        <w:rPr>
          <w:rStyle w:val="Hyperlink"/>
        </w:rPr>
        <w:t>the United</w:t>
      </w:r>
      <w:r w:rsidR="006D14A6">
        <w:rPr>
          <w:rStyle w:val="Hyperlink"/>
        </w:rPr>
        <w:t xml:space="preserve"> Kingdom – Fill in form</w:t>
      </w:r>
      <w:r w:rsidR="006D14A6">
        <w:fldChar w:fldCharType="end"/>
      </w:r>
      <w:r w:rsidR="0054254C">
        <w:t>.</w:t>
      </w:r>
    </w:p>
    <w:p w14:paraId="706B2AF9" w14:textId="77777777" w:rsidR="00AA2E3F" w:rsidRDefault="00AA2E3F" w:rsidP="00871E18">
      <w:pPr>
        <w:spacing w:before="100" w:beforeAutospacing="1" w:after="100" w:afterAutospacing="1" w:line="360" w:lineRule="auto"/>
        <w:jc w:val="both"/>
        <w:outlineLvl w:val="0"/>
        <w:rPr>
          <w:rFonts w:ascii="Times New Roman" w:eastAsia="Times New Roman" w:hAnsi="Times New Roman" w:cs="Times New Roman"/>
          <w:b/>
          <w:bCs/>
          <w:color w:val="000000"/>
          <w:kern w:val="36"/>
          <w:sz w:val="22"/>
          <w:szCs w:val="22"/>
          <w:lang w:eastAsia="en-GB"/>
          <w14:ligatures w14:val="none"/>
        </w:rPr>
      </w:pPr>
    </w:p>
    <w:p w14:paraId="3ECE778F" w14:textId="630275B9" w:rsidR="00F43D9E" w:rsidRPr="00F43D9E" w:rsidRDefault="00F43D9E" w:rsidP="00871E18">
      <w:pPr>
        <w:spacing w:before="100" w:beforeAutospacing="1" w:after="100" w:afterAutospacing="1" w:line="360" w:lineRule="auto"/>
        <w:jc w:val="both"/>
        <w:outlineLvl w:val="0"/>
        <w:rPr>
          <w:rFonts w:ascii="Times New Roman" w:eastAsia="Times New Roman" w:hAnsi="Times New Roman" w:cs="Times New Roman"/>
          <w:b/>
          <w:bCs/>
          <w:color w:val="000000"/>
          <w:kern w:val="36"/>
          <w:sz w:val="22"/>
          <w:szCs w:val="22"/>
          <w:lang w:eastAsia="en-GB"/>
          <w14:ligatures w14:val="none"/>
        </w:rPr>
      </w:pPr>
      <w:r w:rsidRPr="00F43D9E">
        <w:rPr>
          <w:rFonts w:ascii="Times New Roman" w:eastAsia="Times New Roman" w:hAnsi="Times New Roman" w:cs="Times New Roman"/>
          <w:b/>
          <w:bCs/>
          <w:color w:val="000000"/>
          <w:kern w:val="36"/>
          <w:sz w:val="22"/>
          <w:szCs w:val="22"/>
          <w:lang w:eastAsia="en-GB"/>
          <w14:ligatures w14:val="none"/>
        </w:rPr>
        <w:lastRenderedPageBreak/>
        <w:t>Reference List</w:t>
      </w:r>
    </w:p>
    <w:p w14:paraId="11CD88A3" w14:textId="20A0055D" w:rsidR="00F43D9E" w:rsidRPr="00F43D9E" w:rsidRDefault="00F43D9E" w:rsidP="00871E18">
      <w:pPr>
        <w:spacing w:before="100" w:beforeAutospacing="1" w:after="100" w:afterAutospacing="1" w:line="360" w:lineRule="auto"/>
        <w:jc w:val="both"/>
        <w:rPr>
          <w:rFonts w:ascii="Times New Roman" w:eastAsia="Times New Roman" w:hAnsi="Times New Roman" w:cs="Times New Roman"/>
          <w:color w:val="000000"/>
          <w:kern w:val="0"/>
          <w:sz w:val="22"/>
          <w:szCs w:val="22"/>
          <w:lang w:eastAsia="en-GB"/>
          <w14:ligatures w14:val="none"/>
        </w:rPr>
      </w:pPr>
      <w:r w:rsidRPr="00F43D9E">
        <w:rPr>
          <w:rFonts w:ascii="Times New Roman" w:eastAsia="Times New Roman" w:hAnsi="Times New Roman" w:cs="Times New Roman"/>
          <w:color w:val="000000"/>
          <w:kern w:val="0"/>
          <w:sz w:val="22"/>
          <w:szCs w:val="22"/>
          <w:lang w:eastAsia="en-GB"/>
          <w14:ligatures w14:val="none"/>
        </w:rPr>
        <w:t xml:space="preserve">Bryman, A. </w:t>
      </w:r>
      <w:r w:rsidR="006C1DAC">
        <w:rPr>
          <w:rFonts w:ascii="Times New Roman" w:eastAsia="Times New Roman" w:hAnsi="Times New Roman" w:cs="Times New Roman"/>
          <w:color w:val="000000"/>
          <w:kern w:val="0"/>
          <w:sz w:val="22"/>
          <w:szCs w:val="22"/>
          <w:lang w:eastAsia="en-GB"/>
          <w14:ligatures w14:val="none"/>
        </w:rPr>
        <w:t>(2016).</w:t>
      </w:r>
      <w:r w:rsidRPr="00F43D9E">
        <w:rPr>
          <w:rFonts w:ascii="Times New Roman" w:eastAsia="Times New Roman" w:hAnsi="Times New Roman" w:cs="Times New Roman"/>
          <w:color w:val="000000"/>
          <w:kern w:val="0"/>
          <w:sz w:val="22"/>
          <w:szCs w:val="22"/>
          <w:lang w:eastAsia="en-GB"/>
          <w14:ligatures w14:val="none"/>
        </w:rPr>
        <w:t> </w:t>
      </w:r>
      <w:r w:rsidRPr="00F43D9E">
        <w:rPr>
          <w:rFonts w:ascii="Times New Roman" w:eastAsia="Times New Roman" w:hAnsi="Times New Roman" w:cs="Times New Roman"/>
          <w:i/>
          <w:iCs/>
          <w:color w:val="000000"/>
          <w:kern w:val="0"/>
          <w:sz w:val="22"/>
          <w:szCs w:val="22"/>
          <w:lang w:eastAsia="en-GB"/>
          <w14:ligatures w14:val="none"/>
        </w:rPr>
        <w:t>Social Research Methods</w:t>
      </w:r>
      <w:r w:rsidRPr="00F43D9E">
        <w:rPr>
          <w:rFonts w:ascii="Times New Roman" w:eastAsia="Times New Roman" w:hAnsi="Times New Roman" w:cs="Times New Roman"/>
          <w:color w:val="000000"/>
          <w:kern w:val="0"/>
          <w:sz w:val="22"/>
          <w:szCs w:val="22"/>
          <w:lang w:eastAsia="en-GB"/>
          <w14:ligatures w14:val="none"/>
        </w:rPr>
        <w:t xml:space="preserve">. 5th </w:t>
      </w:r>
      <w:r w:rsidR="006C1DAC">
        <w:rPr>
          <w:rFonts w:ascii="Times New Roman" w:eastAsia="Times New Roman" w:hAnsi="Times New Roman" w:cs="Times New Roman"/>
          <w:color w:val="000000"/>
          <w:kern w:val="0"/>
          <w:sz w:val="22"/>
          <w:szCs w:val="22"/>
          <w:lang w:eastAsia="en-GB"/>
          <w14:ligatures w14:val="none"/>
        </w:rPr>
        <w:t xml:space="preserve">ed. </w:t>
      </w:r>
      <w:r w:rsidRPr="00F43D9E">
        <w:rPr>
          <w:rFonts w:ascii="Times New Roman" w:eastAsia="Times New Roman" w:hAnsi="Times New Roman" w:cs="Times New Roman"/>
          <w:color w:val="000000"/>
          <w:kern w:val="0"/>
          <w:sz w:val="22"/>
          <w:szCs w:val="22"/>
          <w:lang w:eastAsia="en-GB"/>
          <w14:ligatures w14:val="none"/>
        </w:rPr>
        <w:t>Oxford: Oxford University Press.</w:t>
      </w:r>
    </w:p>
    <w:p w14:paraId="14FF86F8" w14:textId="1B9E2930" w:rsidR="00F43D9E" w:rsidRPr="00F43D9E" w:rsidRDefault="00F43D9E" w:rsidP="00871E18">
      <w:pPr>
        <w:spacing w:before="100" w:beforeAutospacing="1" w:after="100" w:afterAutospacing="1" w:line="360" w:lineRule="auto"/>
        <w:jc w:val="both"/>
        <w:rPr>
          <w:rFonts w:ascii="Times New Roman" w:eastAsia="Times New Roman" w:hAnsi="Times New Roman" w:cs="Times New Roman"/>
          <w:color w:val="000000"/>
          <w:kern w:val="0"/>
          <w:sz w:val="22"/>
          <w:szCs w:val="22"/>
          <w:lang w:eastAsia="en-GB"/>
          <w14:ligatures w14:val="none"/>
        </w:rPr>
      </w:pPr>
      <w:r w:rsidRPr="00F43D9E">
        <w:rPr>
          <w:rFonts w:ascii="Times New Roman" w:eastAsia="Times New Roman" w:hAnsi="Times New Roman" w:cs="Times New Roman"/>
          <w:color w:val="000000"/>
          <w:kern w:val="0"/>
          <w:sz w:val="22"/>
          <w:szCs w:val="22"/>
          <w:lang w:eastAsia="en-GB"/>
          <w14:ligatures w14:val="none"/>
        </w:rPr>
        <w:t xml:space="preserve">Creswell, J.W. </w:t>
      </w:r>
      <w:r w:rsidR="006C1DAC">
        <w:rPr>
          <w:rFonts w:ascii="Times New Roman" w:eastAsia="Times New Roman" w:hAnsi="Times New Roman" w:cs="Times New Roman"/>
          <w:color w:val="000000"/>
          <w:kern w:val="0"/>
          <w:sz w:val="22"/>
          <w:szCs w:val="22"/>
          <w:lang w:eastAsia="en-GB"/>
          <w14:ligatures w14:val="none"/>
        </w:rPr>
        <w:t>(2018).</w:t>
      </w:r>
      <w:r w:rsidRPr="00F43D9E">
        <w:rPr>
          <w:rFonts w:ascii="Times New Roman" w:eastAsia="Times New Roman" w:hAnsi="Times New Roman" w:cs="Times New Roman"/>
          <w:color w:val="000000"/>
          <w:kern w:val="0"/>
          <w:sz w:val="22"/>
          <w:szCs w:val="22"/>
          <w:lang w:eastAsia="en-GB"/>
          <w14:ligatures w14:val="none"/>
        </w:rPr>
        <w:t> </w:t>
      </w:r>
      <w:r w:rsidRPr="00F43D9E">
        <w:rPr>
          <w:rFonts w:ascii="Times New Roman" w:eastAsia="Times New Roman" w:hAnsi="Times New Roman" w:cs="Times New Roman"/>
          <w:i/>
          <w:iCs/>
          <w:color w:val="000000"/>
          <w:kern w:val="0"/>
          <w:sz w:val="22"/>
          <w:szCs w:val="22"/>
          <w:lang w:eastAsia="en-GB"/>
          <w14:ligatures w14:val="none"/>
        </w:rPr>
        <w:t>Research Design</w:t>
      </w:r>
      <w:r w:rsidRPr="00F43D9E">
        <w:rPr>
          <w:rFonts w:ascii="Times New Roman" w:eastAsia="Times New Roman" w:hAnsi="Times New Roman" w:cs="Times New Roman"/>
          <w:color w:val="000000"/>
          <w:kern w:val="0"/>
          <w:sz w:val="22"/>
          <w:szCs w:val="22"/>
          <w:lang w:eastAsia="en-GB"/>
          <w14:ligatures w14:val="none"/>
        </w:rPr>
        <w:t xml:space="preserve">. 5th </w:t>
      </w:r>
      <w:r w:rsidR="006C1DAC">
        <w:rPr>
          <w:rFonts w:ascii="Times New Roman" w:eastAsia="Times New Roman" w:hAnsi="Times New Roman" w:cs="Times New Roman"/>
          <w:color w:val="000000"/>
          <w:kern w:val="0"/>
          <w:sz w:val="22"/>
          <w:szCs w:val="22"/>
          <w:lang w:eastAsia="en-GB"/>
          <w14:ligatures w14:val="none"/>
        </w:rPr>
        <w:t xml:space="preserve">ed. </w:t>
      </w:r>
      <w:r w:rsidRPr="00F43D9E">
        <w:rPr>
          <w:rFonts w:ascii="Times New Roman" w:eastAsia="Times New Roman" w:hAnsi="Times New Roman" w:cs="Times New Roman"/>
          <w:color w:val="000000"/>
          <w:kern w:val="0"/>
          <w:sz w:val="22"/>
          <w:szCs w:val="22"/>
          <w:lang w:eastAsia="en-GB"/>
          <w14:ligatures w14:val="none"/>
        </w:rPr>
        <w:t>London: SAGE.</w:t>
      </w:r>
    </w:p>
    <w:p w14:paraId="29E9A2F3" w14:textId="78569A46" w:rsidR="00F43D9E" w:rsidRPr="00F43D9E" w:rsidRDefault="00F43D9E" w:rsidP="00871E18">
      <w:pPr>
        <w:spacing w:before="100" w:beforeAutospacing="1" w:after="100" w:afterAutospacing="1" w:line="360" w:lineRule="auto"/>
        <w:jc w:val="both"/>
        <w:rPr>
          <w:rFonts w:ascii="Times New Roman" w:eastAsia="Times New Roman" w:hAnsi="Times New Roman" w:cs="Times New Roman"/>
          <w:color w:val="000000"/>
          <w:kern w:val="0"/>
          <w:sz w:val="22"/>
          <w:szCs w:val="22"/>
          <w:lang w:eastAsia="en-GB"/>
          <w14:ligatures w14:val="none"/>
        </w:rPr>
      </w:pPr>
      <w:r w:rsidRPr="00F43D9E">
        <w:rPr>
          <w:rFonts w:ascii="Times New Roman" w:eastAsia="Times New Roman" w:hAnsi="Times New Roman" w:cs="Times New Roman"/>
          <w:color w:val="000000"/>
          <w:kern w:val="0"/>
          <w:sz w:val="22"/>
          <w:szCs w:val="22"/>
          <w:lang w:eastAsia="en-GB"/>
          <w14:ligatures w14:val="none"/>
        </w:rPr>
        <w:t>Data Protection Act (2018)</w:t>
      </w:r>
      <w:r w:rsidR="004465F9">
        <w:rPr>
          <w:rFonts w:ascii="Times New Roman" w:eastAsia="Times New Roman" w:hAnsi="Times New Roman" w:cs="Times New Roman"/>
          <w:color w:val="000000"/>
          <w:kern w:val="0"/>
          <w:sz w:val="22"/>
          <w:szCs w:val="22"/>
          <w:lang w:eastAsia="en-GB"/>
          <w14:ligatures w14:val="none"/>
        </w:rPr>
        <w:t xml:space="preserve">. </w:t>
      </w:r>
      <w:r w:rsidRPr="00F43D9E">
        <w:rPr>
          <w:rFonts w:ascii="Times New Roman" w:eastAsia="Times New Roman" w:hAnsi="Times New Roman" w:cs="Times New Roman"/>
          <w:i/>
          <w:iCs/>
          <w:color w:val="000000"/>
          <w:kern w:val="0"/>
          <w:sz w:val="22"/>
          <w:szCs w:val="22"/>
          <w:lang w:eastAsia="en-GB"/>
          <w14:ligatures w14:val="none"/>
        </w:rPr>
        <w:t>UK Public General Acts</w:t>
      </w:r>
      <w:r w:rsidRPr="00F43D9E">
        <w:rPr>
          <w:rFonts w:ascii="Times New Roman" w:eastAsia="Times New Roman" w:hAnsi="Times New Roman" w:cs="Times New Roman"/>
          <w:color w:val="000000"/>
          <w:kern w:val="0"/>
          <w:sz w:val="22"/>
          <w:szCs w:val="22"/>
          <w:lang w:eastAsia="en-GB"/>
          <w14:ligatures w14:val="none"/>
        </w:rPr>
        <w:t>. London: The Stationery Office.</w:t>
      </w:r>
    </w:p>
    <w:p w14:paraId="031D095E" w14:textId="77777777" w:rsidR="00F43D9E" w:rsidRPr="00F43D9E" w:rsidRDefault="00F43D9E" w:rsidP="00871E18">
      <w:pPr>
        <w:spacing w:before="100" w:beforeAutospacing="1" w:after="100" w:afterAutospacing="1" w:line="360" w:lineRule="auto"/>
        <w:jc w:val="both"/>
        <w:rPr>
          <w:rFonts w:ascii="Times New Roman" w:eastAsia="Times New Roman" w:hAnsi="Times New Roman" w:cs="Times New Roman"/>
          <w:color w:val="000000"/>
          <w:kern w:val="0"/>
          <w:sz w:val="22"/>
          <w:szCs w:val="22"/>
          <w:lang w:eastAsia="en-GB"/>
          <w14:ligatures w14:val="none"/>
        </w:rPr>
      </w:pPr>
      <w:r w:rsidRPr="00F43D9E">
        <w:rPr>
          <w:rFonts w:ascii="Times New Roman" w:eastAsia="Times New Roman" w:hAnsi="Times New Roman" w:cs="Times New Roman"/>
          <w:color w:val="000000"/>
          <w:kern w:val="0"/>
          <w:sz w:val="22"/>
          <w:szCs w:val="22"/>
          <w:lang w:eastAsia="en-GB"/>
          <w14:ligatures w14:val="none"/>
        </w:rPr>
        <w:t>Denscombe, M. (2017) </w:t>
      </w:r>
      <w:r w:rsidRPr="00F43D9E">
        <w:rPr>
          <w:rFonts w:ascii="Times New Roman" w:eastAsia="Times New Roman" w:hAnsi="Times New Roman" w:cs="Times New Roman"/>
          <w:i/>
          <w:iCs/>
          <w:color w:val="000000"/>
          <w:kern w:val="0"/>
          <w:sz w:val="22"/>
          <w:szCs w:val="22"/>
          <w:lang w:eastAsia="en-GB"/>
          <w14:ligatures w14:val="none"/>
        </w:rPr>
        <w:t>The Good Research Guide</w:t>
      </w:r>
      <w:r w:rsidRPr="00F43D9E">
        <w:rPr>
          <w:rFonts w:ascii="Times New Roman" w:eastAsia="Times New Roman" w:hAnsi="Times New Roman" w:cs="Times New Roman"/>
          <w:color w:val="000000"/>
          <w:kern w:val="0"/>
          <w:sz w:val="22"/>
          <w:szCs w:val="22"/>
          <w:lang w:eastAsia="en-GB"/>
          <w14:ligatures w14:val="none"/>
        </w:rPr>
        <w:t>. 6th edn. Maidenhead: Open University Press.</w:t>
      </w:r>
    </w:p>
    <w:p w14:paraId="0BFCFA66" w14:textId="3415CA44" w:rsidR="00F43D9E" w:rsidRPr="00F43D9E" w:rsidRDefault="00F43D9E" w:rsidP="00871E18">
      <w:pPr>
        <w:spacing w:before="100" w:beforeAutospacing="1" w:after="100" w:afterAutospacing="1" w:line="360" w:lineRule="auto"/>
        <w:jc w:val="both"/>
        <w:rPr>
          <w:rFonts w:ascii="Times New Roman" w:eastAsia="Times New Roman" w:hAnsi="Times New Roman" w:cs="Times New Roman"/>
          <w:color w:val="000000"/>
          <w:kern w:val="0"/>
          <w:sz w:val="22"/>
          <w:szCs w:val="22"/>
          <w:lang w:eastAsia="en-GB"/>
          <w14:ligatures w14:val="none"/>
        </w:rPr>
      </w:pPr>
      <w:r w:rsidRPr="00F43D9E">
        <w:rPr>
          <w:rFonts w:ascii="Times New Roman" w:eastAsia="Times New Roman" w:hAnsi="Times New Roman" w:cs="Times New Roman"/>
          <w:color w:val="000000"/>
          <w:kern w:val="0"/>
          <w:sz w:val="22"/>
          <w:szCs w:val="22"/>
          <w:lang w:eastAsia="en-GB"/>
          <w14:ligatures w14:val="none"/>
        </w:rPr>
        <w:t xml:space="preserve">Field, A. </w:t>
      </w:r>
      <w:r w:rsidR="004465F9">
        <w:rPr>
          <w:rFonts w:ascii="Times New Roman" w:eastAsia="Times New Roman" w:hAnsi="Times New Roman" w:cs="Times New Roman"/>
          <w:color w:val="000000"/>
          <w:kern w:val="0"/>
          <w:sz w:val="22"/>
          <w:szCs w:val="22"/>
          <w:lang w:eastAsia="en-GB"/>
          <w14:ligatures w14:val="none"/>
        </w:rPr>
        <w:t>(2018).</w:t>
      </w:r>
      <w:r w:rsidRPr="00F43D9E">
        <w:rPr>
          <w:rFonts w:ascii="Times New Roman" w:eastAsia="Times New Roman" w:hAnsi="Times New Roman" w:cs="Times New Roman"/>
          <w:color w:val="000000"/>
          <w:kern w:val="0"/>
          <w:sz w:val="22"/>
          <w:szCs w:val="22"/>
          <w:lang w:eastAsia="en-GB"/>
          <w14:ligatures w14:val="none"/>
        </w:rPr>
        <w:t> </w:t>
      </w:r>
      <w:r w:rsidRPr="00F43D9E">
        <w:rPr>
          <w:rFonts w:ascii="Times New Roman" w:eastAsia="Times New Roman" w:hAnsi="Times New Roman" w:cs="Times New Roman"/>
          <w:i/>
          <w:iCs/>
          <w:color w:val="000000"/>
          <w:kern w:val="0"/>
          <w:sz w:val="22"/>
          <w:szCs w:val="22"/>
          <w:lang w:eastAsia="en-GB"/>
          <w14:ligatures w14:val="none"/>
        </w:rPr>
        <w:t>Discovering Statistics Using IBM SPSS Statistics</w:t>
      </w:r>
      <w:r w:rsidRPr="00F43D9E">
        <w:rPr>
          <w:rFonts w:ascii="Times New Roman" w:eastAsia="Times New Roman" w:hAnsi="Times New Roman" w:cs="Times New Roman"/>
          <w:color w:val="000000"/>
          <w:kern w:val="0"/>
          <w:sz w:val="22"/>
          <w:szCs w:val="22"/>
          <w:lang w:eastAsia="en-GB"/>
          <w14:ligatures w14:val="none"/>
        </w:rPr>
        <w:t>. 5th edn. London: SAGE.</w:t>
      </w:r>
    </w:p>
    <w:p w14:paraId="031EC4B9" w14:textId="77777777" w:rsidR="00F43D9E" w:rsidRPr="00F43D9E" w:rsidRDefault="00F43D9E" w:rsidP="00871E18">
      <w:pPr>
        <w:spacing w:before="100" w:beforeAutospacing="1" w:after="100" w:afterAutospacing="1" w:line="360" w:lineRule="auto"/>
        <w:jc w:val="both"/>
        <w:rPr>
          <w:rFonts w:ascii="Times New Roman" w:eastAsia="Times New Roman" w:hAnsi="Times New Roman" w:cs="Times New Roman"/>
          <w:color w:val="000000"/>
          <w:kern w:val="0"/>
          <w:sz w:val="22"/>
          <w:szCs w:val="22"/>
          <w:lang w:eastAsia="en-GB"/>
          <w14:ligatures w14:val="none"/>
        </w:rPr>
      </w:pPr>
      <w:r w:rsidRPr="00F43D9E">
        <w:rPr>
          <w:rFonts w:ascii="Times New Roman" w:eastAsia="Times New Roman" w:hAnsi="Times New Roman" w:cs="Times New Roman"/>
          <w:color w:val="000000"/>
          <w:kern w:val="0"/>
          <w:sz w:val="22"/>
          <w:szCs w:val="22"/>
          <w:lang w:eastAsia="en-GB"/>
          <w14:ligatures w14:val="none"/>
        </w:rPr>
        <w:t>HM Government (2023) </w:t>
      </w:r>
      <w:r w:rsidRPr="00F43D9E">
        <w:rPr>
          <w:rFonts w:ascii="Times New Roman" w:eastAsia="Times New Roman" w:hAnsi="Times New Roman" w:cs="Times New Roman"/>
          <w:i/>
          <w:iCs/>
          <w:color w:val="000000"/>
          <w:kern w:val="0"/>
          <w:sz w:val="22"/>
          <w:szCs w:val="22"/>
          <w:lang w:eastAsia="en-GB"/>
          <w14:ligatures w14:val="none"/>
        </w:rPr>
        <w:t>Working Together to Safeguard Children</w:t>
      </w:r>
      <w:r w:rsidRPr="00F43D9E">
        <w:rPr>
          <w:rFonts w:ascii="Times New Roman" w:eastAsia="Times New Roman" w:hAnsi="Times New Roman" w:cs="Times New Roman"/>
          <w:color w:val="000000"/>
          <w:kern w:val="0"/>
          <w:sz w:val="22"/>
          <w:szCs w:val="22"/>
          <w:lang w:eastAsia="en-GB"/>
          <w14:ligatures w14:val="none"/>
        </w:rPr>
        <w:t>. London: Department for Education.</w:t>
      </w:r>
    </w:p>
    <w:p w14:paraId="4E6D9103" w14:textId="7DBA2926" w:rsidR="00F43D9E" w:rsidRPr="00F43D9E" w:rsidRDefault="00F43D9E" w:rsidP="00871E18">
      <w:pPr>
        <w:spacing w:before="100" w:beforeAutospacing="1" w:after="100" w:afterAutospacing="1" w:line="360" w:lineRule="auto"/>
        <w:jc w:val="both"/>
        <w:rPr>
          <w:rFonts w:ascii="Times New Roman" w:eastAsia="Times New Roman" w:hAnsi="Times New Roman" w:cs="Times New Roman"/>
          <w:color w:val="000000"/>
          <w:kern w:val="0"/>
          <w:sz w:val="22"/>
          <w:szCs w:val="22"/>
          <w:lang w:eastAsia="en-GB"/>
          <w14:ligatures w14:val="none"/>
        </w:rPr>
      </w:pPr>
      <w:r w:rsidRPr="00F43D9E">
        <w:rPr>
          <w:rFonts w:ascii="Times New Roman" w:eastAsia="Times New Roman" w:hAnsi="Times New Roman" w:cs="Times New Roman"/>
          <w:color w:val="000000"/>
          <w:kern w:val="0"/>
          <w:sz w:val="22"/>
          <w:szCs w:val="22"/>
          <w:lang w:eastAsia="en-GB"/>
          <w14:ligatures w14:val="none"/>
        </w:rPr>
        <w:t xml:space="preserve">NSPCC </w:t>
      </w:r>
      <w:r w:rsidR="004465F9">
        <w:rPr>
          <w:rFonts w:ascii="Times New Roman" w:eastAsia="Times New Roman" w:hAnsi="Times New Roman" w:cs="Times New Roman"/>
          <w:color w:val="000000"/>
          <w:kern w:val="0"/>
          <w:sz w:val="22"/>
          <w:szCs w:val="22"/>
          <w:lang w:eastAsia="en-GB"/>
          <w14:ligatures w14:val="none"/>
        </w:rPr>
        <w:t>(2025). More</w:t>
      </w:r>
      <w:r w:rsidRPr="00F43D9E">
        <w:rPr>
          <w:rFonts w:ascii="Times New Roman" w:eastAsia="Times New Roman" w:hAnsi="Times New Roman" w:cs="Times New Roman"/>
          <w:i/>
          <w:iCs/>
          <w:color w:val="000000"/>
          <w:kern w:val="0"/>
          <w:sz w:val="22"/>
          <w:szCs w:val="22"/>
          <w:lang w:eastAsia="en-GB"/>
          <w14:ligatures w14:val="none"/>
        </w:rPr>
        <w:t xml:space="preserve"> than 100 Child Sexual Abuse Image Crimes Recorded by Police Every Day</w:t>
      </w:r>
      <w:r w:rsidRPr="00F43D9E">
        <w:rPr>
          <w:rFonts w:ascii="Times New Roman" w:eastAsia="Times New Roman" w:hAnsi="Times New Roman" w:cs="Times New Roman"/>
          <w:color w:val="000000"/>
          <w:kern w:val="0"/>
          <w:sz w:val="22"/>
          <w:szCs w:val="22"/>
          <w:lang w:eastAsia="en-GB"/>
          <w14:ligatures w14:val="none"/>
        </w:rPr>
        <w:t>. London: NSPCC.</w:t>
      </w:r>
    </w:p>
    <w:p w14:paraId="5C610A4B" w14:textId="24E274D6" w:rsidR="00F43D9E" w:rsidRPr="00F43D9E" w:rsidRDefault="00F43D9E" w:rsidP="00871E18">
      <w:pPr>
        <w:spacing w:before="100" w:beforeAutospacing="1" w:after="100" w:afterAutospacing="1" w:line="360" w:lineRule="auto"/>
        <w:jc w:val="both"/>
        <w:rPr>
          <w:rFonts w:ascii="Times New Roman" w:eastAsia="Times New Roman" w:hAnsi="Times New Roman" w:cs="Times New Roman"/>
          <w:color w:val="000000"/>
          <w:kern w:val="0"/>
          <w:sz w:val="22"/>
          <w:szCs w:val="22"/>
          <w:lang w:eastAsia="en-GB"/>
          <w14:ligatures w14:val="none"/>
        </w:rPr>
      </w:pPr>
      <w:r w:rsidRPr="00F43D9E">
        <w:rPr>
          <w:rFonts w:ascii="Times New Roman" w:eastAsia="Times New Roman" w:hAnsi="Times New Roman" w:cs="Times New Roman"/>
          <w:color w:val="000000"/>
          <w:kern w:val="0"/>
          <w:sz w:val="22"/>
          <w:szCs w:val="22"/>
          <w:lang w:eastAsia="en-GB"/>
          <w14:ligatures w14:val="none"/>
        </w:rPr>
        <w:t xml:space="preserve">Office for National Statistics </w:t>
      </w:r>
      <w:r w:rsidR="004465F9">
        <w:rPr>
          <w:rFonts w:ascii="Times New Roman" w:eastAsia="Times New Roman" w:hAnsi="Times New Roman" w:cs="Times New Roman"/>
          <w:color w:val="000000"/>
          <w:kern w:val="0"/>
          <w:sz w:val="22"/>
          <w:szCs w:val="22"/>
          <w:lang w:eastAsia="en-GB"/>
          <w14:ligatures w14:val="none"/>
        </w:rPr>
        <w:t xml:space="preserve">(2024).  </w:t>
      </w:r>
      <w:r w:rsidRPr="00F43D9E">
        <w:rPr>
          <w:rFonts w:ascii="Times New Roman" w:eastAsia="Times New Roman" w:hAnsi="Times New Roman" w:cs="Times New Roman"/>
          <w:i/>
          <w:iCs/>
          <w:color w:val="000000"/>
          <w:kern w:val="0"/>
          <w:sz w:val="22"/>
          <w:szCs w:val="22"/>
          <w:lang w:eastAsia="en-GB"/>
          <w14:ligatures w14:val="none"/>
        </w:rPr>
        <w:t>Abuse During Childhood in England and Wales</w:t>
      </w:r>
      <w:r w:rsidRPr="00F43D9E">
        <w:rPr>
          <w:rFonts w:ascii="Times New Roman" w:eastAsia="Times New Roman" w:hAnsi="Times New Roman" w:cs="Times New Roman"/>
          <w:color w:val="000000"/>
          <w:kern w:val="0"/>
          <w:sz w:val="22"/>
          <w:szCs w:val="22"/>
          <w:lang w:eastAsia="en-GB"/>
          <w14:ligatures w14:val="none"/>
        </w:rPr>
        <w:t>. Newport: ONS.</w:t>
      </w:r>
    </w:p>
    <w:p w14:paraId="11D4BFE8" w14:textId="77777777" w:rsidR="00F43D9E" w:rsidRPr="00F43D9E" w:rsidRDefault="00F43D9E" w:rsidP="00871E18">
      <w:pPr>
        <w:spacing w:before="100" w:beforeAutospacing="1" w:after="100" w:afterAutospacing="1" w:line="360" w:lineRule="auto"/>
        <w:jc w:val="both"/>
        <w:rPr>
          <w:rFonts w:ascii="Times New Roman" w:eastAsia="Times New Roman" w:hAnsi="Times New Roman" w:cs="Times New Roman"/>
          <w:color w:val="000000"/>
          <w:kern w:val="0"/>
          <w:sz w:val="22"/>
          <w:szCs w:val="22"/>
          <w:lang w:eastAsia="en-GB"/>
          <w14:ligatures w14:val="none"/>
        </w:rPr>
      </w:pPr>
      <w:r w:rsidRPr="00F43D9E">
        <w:rPr>
          <w:rFonts w:ascii="Times New Roman" w:eastAsia="Times New Roman" w:hAnsi="Times New Roman" w:cs="Times New Roman"/>
          <w:color w:val="000000"/>
          <w:kern w:val="0"/>
          <w:sz w:val="22"/>
          <w:szCs w:val="22"/>
          <w:lang w:eastAsia="en-GB"/>
          <w14:ligatures w14:val="none"/>
        </w:rPr>
        <w:t>Saunders, M., Lewis, P. and Thornhill, A. (2019) </w:t>
      </w:r>
      <w:r w:rsidRPr="00F43D9E">
        <w:rPr>
          <w:rFonts w:ascii="Times New Roman" w:eastAsia="Times New Roman" w:hAnsi="Times New Roman" w:cs="Times New Roman"/>
          <w:i/>
          <w:iCs/>
          <w:color w:val="000000"/>
          <w:kern w:val="0"/>
          <w:sz w:val="22"/>
          <w:szCs w:val="22"/>
          <w:lang w:eastAsia="en-GB"/>
          <w14:ligatures w14:val="none"/>
        </w:rPr>
        <w:t>Research Methods for Business Students</w:t>
      </w:r>
      <w:r w:rsidRPr="00F43D9E">
        <w:rPr>
          <w:rFonts w:ascii="Times New Roman" w:eastAsia="Times New Roman" w:hAnsi="Times New Roman" w:cs="Times New Roman"/>
          <w:color w:val="000000"/>
          <w:kern w:val="0"/>
          <w:sz w:val="22"/>
          <w:szCs w:val="22"/>
          <w:lang w:eastAsia="en-GB"/>
          <w14:ligatures w14:val="none"/>
        </w:rPr>
        <w:t>. 8th edn. Harlow: Pearson.</w:t>
      </w:r>
    </w:p>
    <w:p w14:paraId="29D2E6E6" w14:textId="77777777" w:rsidR="00F43D9E" w:rsidRPr="00F43D9E" w:rsidRDefault="00F43D9E" w:rsidP="00871E18">
      <w:pPr>
        <w:spacing w:before="100" w:beforeAutospacing="1" w:after="100" w:afterAutospacing="1" w:line="360" w:lineRule="auto"/>
        <w:jc w:val="both"/>
        <w:rPr>
          <w:rFonts w:ascii="Times New Roman" w:eastAsia="Times New Roman" w:hAnsi="Times New Roman" w:cs="Times New Roman"/>
          <w:color w:val="000000"/>
          <w:kern w:val="0"/>
          <w:sz w:val="22"/>
          <w:szCs w:val="22"/>
          <w:lang w:eastAsia="en-GB"/>
          <w14:ligatures w14:val="none"/>
        </w:rPr>
      </w:pPr>
      <w:r w:rsidRPr="00F43D9E">
        <w:rPr>
          <w:rFonts w:ascii="Times New Roman" w:eastAsia="Times New Roman" w:hAnsi="Times New Roman" w:cs="Times New Roman"/>
          <w:color w:val="000000"/>
          <w:kern w:val="0"/>
          <w:sz w:val="22"/>
          <w:szCs w:val="22"/>
          <w:lang w:eastAsia="en-GB"/>
          <w14:ligatures w14:val="none"/>
        </w:rPr>
        <w:t>UK Government (2025) </w:t>
      </w:r>
      <w:r w:rsidRPr="00F43D9E">
        <w:rPr>
          <w:rFonts w:ascii="Times New Roman" w:eastAsia="Times New Roman" w:hAnsi="Times New Roman" w:cs="Times New Roman"/>
          <w:i/>
          <w:iCs/>
          <w:color w:val="000000"/>
          <w:kern w:val="0"/>
          <w:sz w:val="22"/>
          <w:szCs w:val="22"/>
          <w:lang w:eastAsia="en-GB"/>
          <w14:ligatures w14:val="none"/>
        </w:rPr>
        <w:t>Tackling Child Sexual Abuse and Exploitation: Update</w:t>
      </w:r>
      <w:r w:rsidRPr="00F43D9E">
        <w:rPr>
          <w:rFonts w:ascii="Times New Roman" w:eastAsia="Times New Roman" w:hAnsi="Times New Roman" w:cs="Times New Roman"/>
          <w:color w:val="000000"/>
          <w:kern w:val="0"/>
          <w:sz w:val="22"/>
          <w:szCs w:val="22"/>
          <w:lang w:eastAsia="en-GB"/>
          <w14:ligatures w14:val="none"/>
        </w:rPr>
        <w:t>. London: Home Office.</w:t>
      </w:r>
    </w:p>
    <w:p w14:paraId="1AF0C133" w14:textId="397D591B" w:rsidR="00F43D9E" w:rsidRPr="00F43D9E" w:rsidRDefault="00F43D9E" w:rsidP="00871E18">
      <w:pPr>
        <w:spacing w:before="100" w:beforeAutospacing="1" w:after="100" w:afterAutospacing="1" w:line="360" w:lineRule="auto"/>
        <w:jc w:val="both"/>
        <w:rPr>
          <w:rFonts w:ascii="Times New Roman" w:eastAsia="Times New Roman" w:hAnsi="Times New Roman" w:cs="Times New Roman"/>
          <w:color w:val="000000"/>
          <w:kern w:val="0"/>
          <w:sz w:val="22"/>
          <w:szCs w:val="22"/>
          <w:lang w:eastAsia="en-GB"/>
          <w14:ligatures w14:val="none"/>
        </w:rPr>
      </w:pPr>
      <w:r w:rsidRPr="00F43D9E">
        <w:rPr>
          <w:rFonts w:ascii="Times New Roman" w:eastAsia="Times New Roman" w:hAnsi="Times New Roman" w:cs="Times New Roman"/>
          <w:color w:val="000000"/>
          <w:kern w:val="0"/>
          <w:sz w:val="22"/>
          <w:szCs w:val="22"/>
          <w:lang w:eastAsia="en-GB"/>
          <w14:ligatures w14:val="none"/>
        </w:rPr>
        <w:t xml:space="preserve">Viewfinder </w:t>
      </w:r>
      <w:r w:rsidR="004465F9">
        <w:rPr>
          <w:rFonts w:ascii="Times New Roman" w:eastAsia="Times New Roman" w:hAnsi="Times New Roman" w:cs="Times New Roman"/>
          <w:color w:val="000000"/>
          <w:kern w:val="0"/>
          <w:sz w:val="22"/>
          <w:szCs w:val="22"/>
          <w:lang w:eastAsia="en-GB"/>
          <w14:ligatures w14:val="none"/>
        </w:rPr>
        <w:t xml:space="preserve">(2024).  </w:t>
      </w:r>
      <w:r w:rsidRPr="00F43D9E">
        <w:rPr>
          <w:rFonts w:ascii="Times New Roman" w:eastAsia="Times New Roman" w:hAnsi="Times New Roman" w:cs="Times New Roman"/>
          <w:i/>
          <w:iCs/>
          <w:color w:val="000000"/>
          <w:kern w:val="0"/>
          <w:sz w:val="22"/>
          <w:szCs w:val="22"/>
          <w:lang w:eastAsia="en-GB"/>
          <w14:ligatures w14:val="none"/>
        </w:rPr>
        <w:t>National Analysis of Police-Recorded Child Sexual Abuse and Exploitation Crimes Report 2024</w:t>
      </w:r>
      <w:r w:rsidRPr="00F43D9E">
        <w:rPr>
          <w:rFonts w:ascii="Times New Roman" w:eastAsia="Times New Roman" w:hAnsi="Times New Roman" w:cs="Times New Roman"/>
          <w:color w:val="000000"/>
          <w:kern w:val="0"/>
          <w:sz w:val="22"/>
          <w:szCs w:val="22"/>
          <w:lang w:eastAsia="en-GB"/>
          <w14:ligatures w14:val="none"/>
        </w:rPr>
        <w:t>. London: CSAE Report.</w:t>
      </w:r>
    </w:p>
    <w:p w14:paraId="28C31E09" w14:textId="77777777" w:rsidR="00F43D9E" w:rsidRPr="00871E18" w:rsidRDefault="00F43D9E" w:rsidP="00871E18">
      <w:pPr>
        <w:spacing w:line="360" w:lineRule="auto"/>
        <w:jc w:val="both"/>
        <w:rPr>
          <w:rFonts w:ascii="-webkit-standard" w:hAnsi="-webkit-standard"/>
          <w:color w:val="000000"/>
          <w:sz w:val="22"/>
          <w:szCs w:val="22"/>
        </w:rPr>
      </w:pPr>
    </w:p>
    <w:sectPr w:rsidR="00F43D9E" w:rsidRPr="00871E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D9E"/>
    <w:rsid w:val="000528FB"/>
    <w:rsid w:val="00075A9B"/>
    <w:rsid w:val="001426C3"/>
    <w:rsid w:val="003545FA"/>
    <w:rsid w:val="00395EFC"/>
    <w:rsid w:val="00406A87"/>
    <w:rsid w:val="004465F9"/>
    <w:rsid w:val="004B3597"/>
    <w:rsid w:val="0054254C"/>
    <w:rsid w:val="0062197E"/>
    <w:rsid w:val="006C1DAC"/>
    <w:rsid w:val="006D14A6"/>
    <w:rsid w:val="00717117"/>
    <w:rsid w:val="00871E18"/>
    <w:rsid w:val="008F3041"/>
    <w:rsid w:val="00951EB8"/>
    <w:rsid w:val="00A25AD4"/>
    <w:rsid w:val="00AA2E3F"/>
    <w:rsid w:val="00AF7BAD"/>
    <w:rsid w:val="00DE709E"/>
    <w:rsid w:val="00E57B97"/>
    <w:rsid w:val="00EB33F5"/>
    <w:rsid w:val="00F43D9E"/>
    <w:rsid w:val="00F70483"/>
    <w:rsid w:val="00FD53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A1ADCE"/>
  <w15:chartTrackingRefBased/>
  <w15:docId w15:val="{418CED07-CFD6-FA4E-923D-22A928A1B0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3D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3D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3D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3D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3D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3D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3D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3D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3D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3D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3D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3D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3D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3D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3D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3D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3D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3D9E"/>
    <w:rPr>
      <w:rFonts w:eastAsiaTheme="majorEastAsia" w:cstheme="majorBidi"/>
      <w:color w:val="272727" w:themeColor="text1" w:themeTint="D8"/>
    </w:rPr>
  </w:style>
  <w:style w:type="paragraph" w:styleId="Title">
    <w:name w:val="Title"/>
    <w:basedOn w:val="Normal"/>
    <w:next w:val="Normal"/>
    <w:link w:val="TitleChar"/>
    <w:uiPriority w:val="10"/>
    <w:qFormat/>
    <w:rsid w:val="00F43D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3D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3D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3D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3D9E"/>
    <w:pPr>
      <w:spacing w:before="160"/>
      <w:jc w:val="center"/>
    </w:pPr>
    <w:rPr>
      <w:i/>
      <w:iCs/>
      <w:color w:val="404040" w:themeColor="text1" w:themeTint="BF"/>
    </w:rPr>
  </w:style>
  <w:style w:type="character" w:customStyle="1" w:styleId="QuoteChar">
    <w:name w:val="Quote Char"/>
    <w:basedOn w:val="DefaultParagraphFont"/>
    <w:link w:val="Quote"/>
    <w:uiPriority w:val="29"/>
    <w:rsid w:val="00F43D9E"/>
    <w:rPr>
      <w:i/>
      <w:iCs/>
      <w:color w:val="404040" w:themeColor="text1" w:themeTint="BF"/>
    </w:rPr>
  </w:style>
  <w:style w:type="paragraph" w:styleId="ListParagraph">
    <w:name w:val="List Paragraph"/>
    <w:basedOn w:val="Normal"/>
    <w:uiPriority w:val="34"/>
    <w:qFormat/>
    <w:rsid w:val="00F43D9E"/>
    <w:pPr>
      <w:ind w:left="720"/>
      <w:contextualSpacing/>
    </w:pPr>
  </w:style>
  <w:style w:type="character" w:styleId="IntenseEmphasis">
    <w:name w:val="Intense Emphasis"/>
    <w:basedOn w:val="DefaultParagraphFont"/>
    <w:uiPriority w:val="21"/>
    <w:qFormat/>
    <w:rsid w:val="00F43D9E"/>
    <w:rPr>
      <w:i/>
      <w:iCs/>
      <w:color w:val="0F4761" w:themeColor="accent1" w:themeShade="BF"/>
    </w:rPr>
  </w:style>
  <w:style w:type="paragraph" w:styleId="IntenseQuote">
    <w:name w:val="Intense Quote"/>
    <w:basedOn w:val="Normal"/>
    <w:next w:val="Normal"/>
    <w:link w:val="IntenseQuoteChar"/>
    <w:uiPriority w:val="30"/>
    <w:qFormat/>
    <w:rsid w:val="00F43D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3D9E"/>
    <w:rPr>
      <w:i/>
      <w:iCs/>
      <w:color w:val="0F4761" w:themeColor="accent1" w:themeShade="BF"/>
    </w:rPr>
  </w:style>
  <w:style w:type="character" w:styleId="IntenseReference">
    <w:name w:val="Intense Reference"/>
    <w:basedOn w:val="DefaultParagraphFont"/>
    <w:uiPriority w:val="32"/>
    <w:qFormat/>
    <w:rsid w:val="00F43D9E"/>
    <w:rPr>
      <w:b/>
      <w:bCs/>
      <w:smallCaps/>
      <w:color w:val="0F4761" w:themeColor="accent1" w:themeShade="BF"/>
      <w:spacing w:val="5"/>
    </w:rPr>
  </w:style>
  <w:style w:type="character" w:styleId="Strong">
    <w:name w:val="Strong"/>
    <w:basedOn w:val="DefaultParagraphFont"/>
    <w:uiPriority w:val="22"/>
    <w:qFormat/>
    <w:rsid w:val="00F43D9E"/>
    <w:rPr>
      <w:b/>
      <w:bCs/>
    </w:rPr>
  </w:style>
  <w:style w:type="paragraph" w:styleId="NormalWeb">
    <w:name w:val="Normal (Web)"/>
    <w:basedOn w:val="Normal"/>
    <w:uiPriority w:val="99"/>
    <w:semiHidden/>
    <w:unhideWhenUsed/>
    <w:rsid w:val="00F43D9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F43D9E"/>
  </w:style>
  <w:style w:type="character" w:styleId="Emphasis">
    <w:name w:val="Emphasis"/>
    <w:basedOn w:val="DefaultParagraphFont"/>
    <w:uiPriority w:val="20"/>
    <w:qFormat/>
    <w:rsid w:val="00F43D9E"/>
    <w:rPr>
      <w:i/>
      <w:iCs/>
    </w:rPr>
  </w:style>
  <w:style w:type="character" w:styleId="Hyperlink">
    <w:name w:val="Hyperlink"/>
    <w:basedOn w:val="DefaultParagraphFont"/>
    <w:uiPriority w:val="99"/>
    <w:semiHidden/>
    <w:unhideWhenUsed/>
    <w:rsid w:val="006D14A6"/>
    <w:rPr>
      <w:color w:val="0000FF"/>
      <w:u w:val="single"/>
    </w:rPr>
  </w:style>
  <w:style w:type="character" w:styleId="FollowedHyperlink">
    <w:name w:val="FollowedHyperlink"/>
    <w:basedOn w:val="DefaultParagraphFont"/>
    <w:uiPriority w:val="99"/>
    <w:semiHidden/>
    <w:unhideWhenUsed/>
    <w:rsid w:val="006D14A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1885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37</TotalTime>
  <Pages>6</Pages>
  <Words>1701</Words>
  <Characters>9698</Characters>
  <Application>Microsoft Office Word</Application>
  <DocSecurity>0</DocSecurity>
  <Lines>80</Lines>
  <Paragraphs>22</Paragraphs>
  <ScaleCrop>false</ScaleCrop>
  <Company/>
  <LinksUpToDate>false</LinksUpToDate>
  <CharactersWithSpaces>11377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Moldoveanu</dc:creator>
  <cp:keywords/>
  <dc:description/>
  <cp:lastModifiedBy>Bianca Moldoveanu</cp:lastModifiedBy>
  <cp:revision>22</cp:revision>
  <dcterms:created xsi:type="dcterms:W3CDTF">2026-01-30T23:31:00Z</dcterms:created>
  <dcterms:modified xsi:type="dcterms:W3CDTF">2026-02-05T21:23:00Z</dcterms:modified>
</cp:coreProperties>
</file>