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1503D4" w14:textId="7D3ABA93" w:rsidR="00E46E1A" w:rsidRDefault="00D114AC" w:rsidP="00580BDF">
      <w:pPr>
        <w:spacing w:after="160" w:line="360" w:lineRule="auto"/>
        <w:jc w:val="center"/>
      </w:pPr>
      <w:r w:rsidRPr="00D114AC">
        <w:rPr>
          <w:noProof/>
        </w:rPr>
        <w:drawing>
          <wp:inline distT="0" distB="0" distL="0" distR="0" wp14:anchorId="511482FA" wp14:editId="1AF1881D">
            <wp:extent cx="3048264" cy="1303133"/>
            <wp:effectExtent l="0" t="0" r="0" b="0"/>
            <wp:docPr id="1100270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270495" name=""/>
                    <pic:cNvPicPr/>
                  </pic:nvPicPr>
                  <pic:blipFill>
                    <a:blip r:embed="rId8"/>
                    <a:stretch>
                      <a:fillRect/>
                    </a:stretch>
                  </pic:blipFill>
                  <pic:spPr>
                    <a:xfrm>
                      <a:off x="0" y="0"/>
                      <a:ext cx="3048264" cy="1303133"/>
                    </a:xfrm>
                    <a:prstGeom prst="rect">
                      <a:avLst/>
                    </a:prstGeom>
                  </pic:spPr>
                </pic:pic>
              </a:graphicData>
            </a:graphic>
          </wp:inline>
        </w:drawing>
      </w:r>
    </w:p>
    <w:p w14:paraId="741A94E9" w14:textId="77777777" w:rsidR="00E46E1A" w:rsidRDefault="00E46E1A" w:rsidP="00580BDF">
      <w:pPr>
        <w:spacing w:after="160" w:line="360" w:lineRule="auto"/>
        <w:jc w:val="both"/>
      </w:pPr>
    </w:p>
    <w:p w14:paraId="4B9076B8" w14:textId="77777777" w:rsidR="00E46E1A" w:rsidRDefault="00E46E1A" w:rsidP="00580BDF">
      <w:pPr>
        <w:spacing w:after="160" w:line="360" w:lineRule="auto"/>
        <w:jc w:val="both"/>
      </w:pPr>
    </w:p>
    <w:p w14:paraId="01236DD3" w14:textId="77777777" w:rsidR="00E46E1A" w:rsidRDefault="00E46E1A" w:rsidP="00580BDF">
      <w:pPr>
        <w:spacing w:after="160" w:line="360" w:lineRule="auto"/>
        <w:jc w:val="both"/>
      </w:pPr>
    </w:p>
    <w:p w14:paraId="6CF798A9" w14:textId="77777777" w:rsidR="00E46E1A" w:rsidRDefault="00E46E1A" w:rsidP="00580BDF">
      <w:pPr>
        <w:spacing w:after="160" w:line="360" w:lineRule="auto"/>
        <w:jc w:val="both"/>
      </w:pPr>
    </w:p>
    <w:p w14:paraId="5DE798F1" w14:textId="77777777" w:rsidR="00E46E1A" w:rsidRDefault="00E46E1A" w:rsidP="00580BDF">
      <w:pPr>
        <w:spacing w:after="160" w:line="360" w:lineRule="auto"/>
        <w:jc w:val="both"/>
      </w:pPr>
    </w:p>
    <w:p w14:paraId="60C8A80A" w14:textId="77777777" w:rsidR="00E46E1A" w:rsidRDefault="00E46E1A" w:rsidP="00580BDF">
      <w:pPr>
        <w:spacing w:after="160" w:line="360" w:lineRule="auto"/>
        <w:jc w:val="both"/>
      </w:pPr>
    </w:p>
    <w:p w14:paraId="1A0B3194" w14:textId="77777777" w:rsidR="00067FAB" w:rsidRDefault="00067FAB" w:rsidP="00580BDF">
      <w:pPr>
        <w:pStyle w:val="Title"/>
      </w:pPr>
    </w:p>
    <w:p w14:paraId="0B97BFB1" w14:textId="21BE122E" w:rsidR="00E46E1A" w:rsidRDefault="00E46E1A" w:rsidP="00580BDF">
      <w:pPr>
        <w:pStyle w:val="Title"/>
      </w:pPr>
      <w:r>
        <w:t>Intercultural Competence Report</w:t>
      </w:r>
    </w:p>
    <w:p w14:paraId="097DAC81" w14:textId="23067050" w:rsidR="009C1C9D" w:rsidRPr="00F64FAB" w:rsidRDefault="00E46E1A" w:rsidP="00F64FAB">
      <w:pPr>
        <w:spacing w:after="160" w:line="360" w:lineRule="auto"/>
        <w:rPr>
          <w:szCs w:val="24"/>
        </w:rPr>
      </w:pPr>
      <w:r w:rsidRPr="00F64FAB">
        <w:rPr>
          <w:szCs w:val="24"/>
        </w:rPr>
        <w:t>Student name:</w:t>
      </w:r>
      <w:r w:rsidR="00CE222D" w:rsidRPr="00F64FAB">
        <w:rPr>
          <w:szCs w:val="24"/>
        </w:rPr>
        <w:t xml:space="preserve"> Oleg Goncear</w:t>
      </w:r>
    </w:p>
    <w:p w14:paraId="5B151AC8" w14:textId="77777777" w:rsidR="00F64FAB" w:rsidRPr="00F64FAB" w:rsidRDefault="00F64FAB" w:rsidP="00F64FAB">
      <w:pPr>
        <w:spacing w:after="160" w:line="360" w:lineRule="auto"/>
        <w:rPr>
          <w:szCs w:val="24"/>
        </w:rPr>
      </w:pPr>
      <w:r w:rsidRPr="00F64FAB">
        <w:rPr>
          <w:szCs w:val="24"/>
          <w:lang w:val="en-AU"/>
        </w:rPr>
        <w:t>Student ID:</w:t>
      </w:r>
      <w:r w:rsidRPr="00F64FAB">
        <w:rPr>
          <w:szCs w:val="24"/>
        </w:rPr>
        <w:t xml:space="preserve"> 2231041</w:t>
      </w:r>
    </w:p>
    <w:p w14:paraId="53B14F22" w14:textId="2BE8822A" w:rsidR="00F64FAB" w:rsidRPr="00F64FAB" w:rsidRDefault="00F64FAB" w:rsidP="00F64FAB">
      <w:pPr>
        <w:spacing w:after="160" w:line="360" w:lineRule="auto"/>
        <w:rPr>
          <w:szCs w:val="24"/>
          <w:lang w:val="en-AU"/>
        </w:rPr>
      </w:pPr>
      <w:r w:rsidRPr="00F64FAB">
        <w:rPr>
          <w:szCs w:val="24"/>
          <w:lang w:val="en-AU"/>
        </w:rPr>
        <w:t>Module</w:t>
      </w:r>
      <w:r w:rsidR="00EE696E">
        <w:rPr>
          <w:szCs w:val="24"/>
          <w:lang w:val="en-AU"/>
        </w:rPr>
        <w:t xml:space="preserve"> Name</w:t>
      </w:r>
      <w:r w:rsidRPr="00F64FAB">
        <w:rPr>
          <w:szCs w:val="24"/>
          <w:lang w:val="en-AU"/>
        </w:rPr>
        <w:t>: Foreign Languages &amp; Cultural Awareness</w:t>
      </w:r>
    </w:p>
    <w:p w14:paraId="5435BB72" w14:textId="77777777" w:rsidR="00F64FAB" w:rsidRPr="00F64FAB" w:rsidRDefault="00F64FAB" w:rsidP="00F64FAB">
      <w:pPr>
        <w:spacing w:after="160" w:line="360" w:lineRule="auto"/>
        <w:rPr>
          <w:szCs w:val="24"/>
          <w:lang w:val="en-AU"/>
        </w:rPr>
      </w:pPr>
      <w:r w:rsidRPr="00F64FAB">
        <w:rPr>
          <w:szCs w:val="24"/>
          <w:lang w:val="en-AU"/>
        </w:rPr>
        <w:t>Module Code: BMIH5003</w:t>
      </w:r>
    </w:p>
    <w:p w14:paraId="2C64D410" w14:textId="77777777" w:rsidR="00F64FAB" w:rsidRPr="00F64FAB" w:rsidRDefault="00F64FAB" w:rsidP="00F64FAB">
      <w:pPr>
        <w:spacing w:after="160" w:line="360" w:lineRule="auto"/>
        <w:rPr>
          <w:szCs w:val="24"/>
          <w:lang w:val="en-AU"/>
        </w:rPr>
      </w:pPr>
      <w:r w:rsidRPr="00F64FAB">
        <w:rPr>
          <w:szCs w:val="24"/>
          <w:lang w:val="en-AU"/>
        </w:rPr>
        <w:t>Lecturer: Heidi Prosser</w:t>
      </w:r>
    </w:p>
    <w:p w14:paraId="052D3318" w14:textId="569E5BFF" w:rsidR="00F64FAB" w:rsidRPr="00F64FAB" w:rsidRDefault="00F64FAB" w:rsidP="00F64FAB">
      <w:pPr>
        <w:spacing w:after="160" w:line="360" w:lineRule="auto"/>
        <w:rPr>
          <w:szCs w:val="24"/>
        </w:rPr>
      </w:pPr>
      <w:r w:rsidRPr="00F64FAB">
        <w:rPr>
          <w:szCs w:val="24"/>
        </w:rPr>
        <w:t xml:space="preserve">Date: </w:t>
      </w:r>
      <w:r w:rsidRPr="00F64FAB">
        <w:rPr>
          <w:szCs w:val="24"/>
        </w:rPr>
        <w:t>15</w:t>
      </w:r>
      <w:r w:rsidRPr="00F64FAB">
        <w:rPr>
          <w:szCs w:val="24"/>
        </w:rPr>
        <w:t>/02/2024</w:t>
      </w:r>
    </w:p>
    <w:p w14:paraId="46FC4A9F" w14:textId="77777777" w:rsidR="009C1C9D" w:rsidRDefault="009C1C9D" w:rsidP="00580BDF">
      <w:pPr>
        <w:spacing w:after="160" w:line="360" w:lineRule="auto"/>
        <w:jc w:val="center"/>
      </w:pPr>
      <w:r>
        <w:br w:type="page"/>
      </w:r>
    </w:p>
    <w:p w14:paraId="3A5CB086" w14:textId="5EEC107A" w:rsidR="009C1C9D" w:rsidRDefault="009C1C9D" w:rsidP="00580BDF">
      <w:pPr>
        <w:pStyle w:val="Heading1"/>
        <w:spacing w:line="360" w:lineRule="auto"/>
        <w:jc w:val="both"/>
        <w:rPr>
          <w:lang w:val="en-IN"/>
        </w:rPr>
      </w:pPr>
      <w:bookmarkStart w:id="0" w:name="_Toc157099380"/>
      <w:r>
        <w:rPr>
          <w:lang w:val="en-IN"/>
        </w:rPr>
        <w:lastRenderedPageBreak/>
        <w:t>Executive summary</w:t>
      </w:r>
      <w:bookmarkEnd w:id="0"/>
    </w:p>
    <w:p w14:paraId="38564838" w14:textId="228FD848" w:rsidR="002C12CB" w:rsidRPr="009C1C9D" w:rsidRDefault="00D114AC" w:rsidP="00580BDF">
      <w:pPr>
        <w:spacing w:after="160" w:line="360" w:lineRule="auto"/>
        <w:jc w:val="both"/>
        <w:rPr>
          <w:lang w:val="en-IN"/>
        </w:rPr>
      </w:pPr>
      <w:r>
        <w:rPr>
          <w:lang w:val="en-IN"/>
        </w:rPr>
        <w:t>P</w:t>
      </w:r>
      <w:r w:rsidR="009C1C9D">
        <w:rPr>
          <w:lang w:val="en-IN"/>
        </w:rPr>
        <w:t>aper e</w:t>
      </w:r>
      <w:r w:rsidR="009C1C9D" w:rsidRPr="009C1C9D">
        <w:rPr>
          <w:lang w:val="en-IN"/>
        </w:rPr>
        <w:t>xploration of cultural disparities between England and Spain, employing the GLOBE Project's insights. Delving into intercultural leadership challenges within the hospitality sector, concrete recommendations emerge. The report emphasizes cross-cultural training, cultural liaisons, and flexible policies as practical solutions, aiming to facilitate a seamless integration of Spanish employees into the Inclusivity Hotel &amp; Spa team in London.</w:t>
      </w:r>
      <w:r w:rsidR="002C12CB" w:rsidRPr="009C1C9D">
        <w:rPr>
          <w:lang w:val="en-IN"/>
        </w:rPr>
        <w:br w:type="page"/>
      </w:r>
    </w:p>
    <w:sdt>
      <w:sdtPr>
        <w:rPr>
          <w:rFonts w:ascii="Times New Roman" w:eastAsiaTheme="minorHAnsi" w:hAnsi="Times New Roman" w:cstheme="minorBidi"/>
          <w:color w:val="auto"/>
          <w:sz w:val="24"/>
          <w:szCs w:val="22"/>
          <w:lang w:val="en-GB"/>
          <w14:ligatures w14:val="standardContextual"/>
        </w:rPr>
        <w:id w:val="420231016"/>
        <w:docPartObj>
          <w:docPartGallery w:val="Table of Contents"/>
          <w:docPartUnique/>
        </w:docPartObj>
      </w:sdtPr>
      <w:sdtEndPr>
        <w:rPr>
          <w:b/>
          <w:bCs/>
          <w:noProof/>
        </w:rPr>
      </w:sdtEndPr>
      <w:sdtContent>
        <w:p w14:paraId="63FB3DC2" w14:textId="58493BC2" w:rsidR="002C12CB" w:rsidRPr="002C12CB" w:rsidRDefault="002C12CB" w:rsidP="00580BDF">
          <w:pPr>
            <w:pStyle w:val="TOCHeading"/>
            <w:spacing w:line="360" w:lineRule="auto"/>
            <w:jc w:val="both"/>
            <w:rPr>
              <w:b/>
              <w:bCs/>
              <w:color w:val="auto"/>
            </w:rPr>
          </w:pPr>
          <w:r w:rsidRPr="002C12CB">
            <w:rPr>
              <w:b/>
              <w:bCs/>
              <w:color w:val="auto"/>
            </w:rPr>
            <w:t>Table of Contents</w:t>
          </w:r>
        </w:p>
        <w:p w14:paraId="3893B7EF" w14:textId="500FD756" w:rsidR="00580BDF" w:rsidRPr="00301809" w:rsidRDefault="002C12CB" w:rsidP="00580BDF">
          <w:pPr>
            <w:pStyle w:val="TOC1"/>
            <w:tabs>
              <w:tab w:val="right" w:leader="dot" w:pos="9350"/>
            </w:tabs>
            <w:spacing w:line="360" w:lineRule="auto"/>
            <w:rPr>
              <w:rFonts w:asciiTheme="minorHAnsi" w:eastAsiaTheme="minorEastAsia" w:hAnsiTheme="minorHAnsi"/>
              <w:i/>
              <w:iCs/>
              <w:noProof/>
              <w:kern w:val="2"/>
              <w:sz w:val="22"/>
              <w:szCs w:val="20"/>
              <w:lang w:val="en-IN" w:eastAsia="en-IN" w:bidi="hi-IN"/>
            </w:rPr>
          </w:pPr>
          <w:r>
            <w:fldChar w:fldCharType="begin"/>
          </w:r>
          <w:r>
            <w:instrText xml:space="preserve"> TOC \o "1-3" \h \z \u </w:instrText>
          </w:r>
          <w:r>
            <w:fldChar w:fldCharType="separate"/>
          </w:r>
          <w:hyperlink w:anchor="_Toc157099380" w:history="1">
            <w:r w:rsidR="00580BDF" w:rsidRPr="00301809">
              <w:rPr>
                <w:rStyle w:val="Hyperlink"/>
                <w:i/>
                <w:iCs/>
                <w:noProof/>
                <w:lang w:val="en-IN"/>
              </w:rPr>
              <w:t>Executive summary</w:t>
            </w:r>
            <w:r w:rsidR="00580BDF" w:rsidRPr="00301809">
              <w:rPr>
                <w:i/>
                <w:iCs/>
                <w:noProof/>
                <w:webHidden/>
              </w:rPr>
              <w:tab/>
            </w:r>
            <w:r w:rsidR="00580BDF" w:rsidRPr="00301809">
              <w:rPr>
                <w:i/>
                <w:iCs/>
                <w:noProof/>
                <w:webHidden/>
              </w:rPr>
              <w:fldChar w:fldCharType="begin"/>
            </w:r>
            <w:r w:rsidR="00580BDF" w:rsidRPr="00301809">
              <w:rPr>
                <w:i/>
                <w:iCs/>
                <w:noProof/>
                <w:webHidden/>
              </w:rPr>
              <w:instrText xml:space="preserve"> PAGEREF _Toc157099380 \h </w:instrText>
            </w:r>
            <w:r w:rsidR="00580BDF" w:rsidRPr="00301809">
              <w:rPr>
                <w:i/>
                <w:iCs/>
                <w:noProof/>
                <w:webHidden/>
              </w:rPr>
            </w:r>
            <w:r w:rsidR="00580BDF" w:rsidRPr="00301809">
              <w:rPr>
                <w:i/>
                <w:iCs/>
                <w:noProof/>
                <w:webHidden/>
              </w:rPr>
              <w:fldChar w:fldCharType="separate"/>
            </w:r>
            <w:r w:rsidR="00580BDF" w:rsidRPr="00301809">
              <w:rPr>
                <w:i/>
                <w:iCs/>
                <w:noProof/>
                <w:webHidden/>
              </w:rPr>
              <w:t>2</w:t>
            </w:r>
            <w:r w:rsidR="00580BDF" w:rsidRPr="00301809">
              <w:rPr>
                <w:i/>
                <w:iCs/>
                <w:noProof/>
                <w:webHidden/>
              </w:rPr>
              <w:fldChar w:fldCharType="end"/>
            </w:r>
          </w:hyperlink>
        </w:p>
        <w:p w14:paraId="16042A3D" w14:textId="0D93137C" w:rsidR="00580BDF" w:rsidRPr="00301809" w:rsidRDefault="00EE696E" w:rsidP="00580BDF">
          <w:pPr>
            <w:pStyle w:val="TOC1"/>
            <w:tabs>
              <w:tab w:val="right" w:leader="dot" w:pos="9350"/>
            </w:tabs>
            <w:spacing w:line="360" w:lineRule="auto"/>
            <w:rPr>
              <w:rFonts w:asciiTheme="minorHAnsi" w:eastAsiaTheme="minorEastAsia" w:hAnsiTheme="minorHAnsi"/>
              <w:i/>
              <w:iCs/>
              <w:noProof/>
              <w:kern w:val="2"/>
              <w:sz w:val="22"/>
              <w:szCs w:val="20"/>
              <w:lang w:val="en-IN" w:eastAsia="en-IN" w:bidi="hi-IN"/>
            </w:rPr>
          </w:pPr>
          <w:hyperlink w:anchor="_Toc157099381" w:history="1">
            <w:r w:rsidR="00580BDF" w:rsidRPr="00301809">
              <w:rPr>
                <w:rStyle w:val="Hyperlink"/>
                <w:i/>
                <w:iCs/>
                <w:noProof/>
                <w:lang w:val="en-IN"/>
              </w:rPr>
              <w:t>Introduction</w:t>
            </w:r>
            <w:r w:rsidR="00580BDF" w:rsidRPr="00301809">
              <w:rPr>
                <w:i/>
                <w:iCs/>
                <w:noProof/>
                <w:webHidden/>
              </w:rPr>
              <w:tab/>
            </w:r>
            <w:r w:rsidR="00580BDF" w:rsidRPr="00301809">
              <w:rPr>
                <w:i/>
                <w:iCs/>
                <w:noProof/>
                <w:webHidden/>
              </w:rPr>
              <w:fldChar w:fldCharType="begin"/>
            </w:r>
            <w:r w:rsidR="00580BDF" w:rsidRPr="00301809">
              <w:rPr>
                <w:i/>
                <w:iCs/>
                <w:noProof/>
                <w:webHidden/>
              </w:rPr>
              <w:instrText xml:space="preserve"> PAGEREF _Toc157099381 \h </w:instrText>
            </w:r>
            <w:r w:rsidR="00580BDF" w:rsidRPr="00301809">
              <w:rPr>
                <w:i/>
                <w:iCs/>
                <w:noProof/>
                <w:webHidden/>
              </w:rPr>
            </w:r>
            <w:r w:rsidR="00580BDF" w:rsidRPr="00301809">
              <w:rPr>
                <w:i/>
                <w:iCs/>
                <w:noProof/>
                <w:webHidden/>
              </w:rPr>
              <w:fldChar w:fldCharType="separate"/>
            </w:r>
            <w:r w:rsidR="00580BDF" w:rsidRPr="00301809">
              <w:rPr>
                <w:i/>
                <w:iCs/>
                <w:noProof/>
                <w:webHidden/>
              </w:rPr>
              <w:t>4</w:t>
            </w:r>
            <w:r w:rsidR="00580BDF" w:rsidRPr="00301809">
              <w:rPr>
                <w:i/>
                <w:iCs/>
                <w:noProof/>
                <w:webHidden/>
              </w:rPr>
              <w:fldChar w:fldCharType="end"/>
            </w:r>
          </w:hyperlink>
        </w:p>
        <w:p w14:paraId="38D5148B" w14:textId="279E0FAD" w:rsidR="00580BDF" w:rsidRPr="00301809" w:rsidRDefault="00EE696E" w:rsidP="00580BDF">
          <w:pPr>
            <w:pStyle w:val="TOC1"/>
            <w:tabs>
              <w:tab w:val="right" w:leader="dot" w:pos="9350"/>
            </w:tabs>
            <w:spacing w:line="360" w:lineRule="auto"/>
            <w:rPr>
              <w:rFonts w:asciiTheme="minorHAnsi" w:eastAsiaTheme="minorEastAsia" w:hAnsiTheme="minorHAnsi"/>
              <w:i/>
              <w:iCs/>
              <w:noProof/>
              <w:kern w:val="2"/>
              <w:sz w:val="22"/>
              <w:szCs w:val="20"/>
              <w:lang w:val="en-IN" w:eastAsia="en-IN" w:bidi="hi-IN"/>
            </w:rPr>
          </w:pPr>
          <w:hyperlink w:anchor="_Toc157099382" w:history="1">
            <w:r w:rsidR="00580BDF" w:rsidRPr="00301809">
              <w:rPr>
                <w:rStyle w:val="Hyperlink"/>
                <w:i/>
                <w:iCs/>
                <w:noProof/>
                <w:lang w:val="en-IN"/>
              </w:rPr>
              <w:t>Main body</w:t>
            </w:r>
            <w:r w:rsidR="00580BDF" w:rsidRPr="00301809">
              <w:rPr>
                <w:i/>
                <w:iCs/>
                <w:noProof/>
                <w:webHidden/>
              </w:rPr>
              <w:tab/>
            </w:r>
            <w:r w:rsidR="00580BDF" w:rsidRPr="00301809">
              <w:rPr>
                <w:i/>
                <w:iCs/>
                <w:noProof/>
                <w:webHidden/>
              </w:rPr>
              <w:fldChar w:fldCharType="begin"/>
            </w:r>
            <w:r w:rsidR="00580BDF" w:rsidRPr="00301809">
              <w:rPr>
                <w:i/>
                <w:iCs/>
                <w:noProof/>
                <w:webHidden/>
              </w:rPr>
              <w:instrText xml:space="preserve"> PAGEREF _Toc157099382 \h </w:instrText>
            </w:r>
            <w:r w:rsidR="00580BDF" w:rsidRPr="00301809">
              <w:rPr>
                <w:i/>
                <w:iCs/>
                <w:noProof/>
                <w:webHidden/>
              </w:rPr>
            </w:r>
            <w:r w:rsidR="00580BDF" w:rsidRPr="00301809">
              <w:rPr>
                <w:i/>
                <w:iCs/>
                <w:noProof/>
                <w:webHidden/>
              </w:rPr>
              <w:fldChar w:fldCharType="separate"/>
            </w:r>
            <w:r w:rsidR="00580BDF" w:rsidRPr="00301809">
              <w:rPr>
                <w:i/>
                <w:iCs/>
                <w:noProof/>
                <w:webHidden/>
              </w:rPr>
              <w:t>5</w:t>
            </w:r>
            <w:r w:rsidR="00580BDF" w:rsidRPr="00301809">
              <w:rPr>
                <w:i/>
                <w:iCs/>
                <w:noProof/>
                <w:webHidden/>
              </w:rPr>
              <w:fldChar w:fldCharType="end"/>
            </w:r>
          </w:hyperlink>
        </w:p>
        <w:p w14:paraId="6181DCAE" w14:textId="08E9A9E5" w:rsidR="00580BDF" w:rsidRPr="00301809" w:rsidRDefault="00EE696E" w:rsidP="00580BDF">
          <w:pPr>
            <w:pStyle w:val="TOC2"/>
            <w:tabs>
              <w:tab w:val="right" w:leader="dot" w:pos="9350"/>
            </w:tabs>
            <w:spacing w:line="360" w:lineRule="auto"/>
            <w:rPr>
              <w:rFonts w:asciiTheme="minorHAnsi" w:eastAsiaTheme="minorEastAsia" w:hAnsiTheme="minorHAnsi"/>
              <w:i/>
              <w:iCs/>
              <w:noProof/>
              <w:kern w:val="2"/>
              <w:sz w:val="22"/>
              <w:szCs w:val="20"/>
              <w:lang w:val="en-IN" w:eastAsia="en-IN" w:bidi="hi-IN"/>
            </w:rPr>
          </w:pPr>
          <w:hyperlink w:anchor="_Toc157099383" w:history="1">
            <w:r w:rsidR="00580BDF" w:rsidRPr="00301809">
              <w:rPr>
                <w:rStyle w:val="Hyperlink"/>
                <w:i/>
                <w:iCs/>
                <w:noProof/>
                <w:lang w:val="en-IN"/>
              </w:rPr>
              <w:t>Culture Overview</w:t>
            </w:r>
            <w:r w:rsidR="00580BDF" w:rsidRPr="00301809">
              <w:rPr>
                <w:i/>
                <w:iCs/>
                <w:noProof/>
                <w:webHidden/>
              </w:rPr>
              <w:tab/>
            </w:r>
            <w:r w:rsidR="00580BDF" w:rsidRPr="00301809">
              <w:rPr>
                <w:i/>
                <w:iCs/>
                <w:noProof/>
                <w:webHidden/>
              </w:rPr>
              <w:fldChar w:fldCharType="begin"/>
            </w:r>
            <w:r w:rsidR="00580BDF" w:rsidRPr="00301809">
              <w:rPr>
                <w:i/>
                <w:iCs/>
                <w:noProof/>
                <w:webHidden/>
              </w:rPr>
              <w:instrText xml:space="preserve"> PAGEREF _Toc157099383 \h </w:instrText>
            </w:r>
            <w:r w:rsidR="00580BDF" w:rsidRPr="00301809">
              <w:rPr>
                <w:i/>
                <w:iCs/>
                <w:noProof/>
                <w:webHidden/>
              </w:rPr>
            </w:r>
            <w:r w:rsidR="00580BDF" w:rsidRPr="00301809">
              <w:rPr>
                <w:i/>
                <w:iCs/>
                <w:noProof/>
                <w:webHidden/>
              </w:rPr>
              <w:fldChar w:fldCharType="separate"/>
            </w:r>
            <w:r w:rsidR="00580BDF" w:rsidRPr="00301809">
              <w:rPr>
                <w:i/>
                <w:iCs/>
                <w:noProof/>
                <w:webHidden/>
              </w:rPr>
              <w:t>5</w:t>
            </w:r>
            <w:r w:rsidR="00580BDF" w:rsidRPr="00301809">
              <w:rPr>
                <w:i/>
                <w:iCs/>
                <w:noProof/>
                <w:webHidden/>
              </w:rPr>
              <w:fldChar w:fldCharType="end"/>
            </w:r>
          </w:hyperlink>
        </w:p>
        <w:p w14:paraId="4DFBE44A" w14:textId="71342F50" w:rsidR="00580BDF" w:rsidRPr="00301809" w:rsidRDefault="00EE696E" w:rsidP="00580BDF">
          <w:pPr>
            <w:pStyle w:val="TOC2"/>
            <w:tabs>
              <w:tab w:val="right" w:leader="dot" w:pos="9350"/>
            </w:tabs>
            <w:spacing w:line="360" w:lineRule="auto"/>
            <w:rPr>
              <w:rFonts w:asciiTheme="minorHAnsi" w:eastAsiaTheme="minorEastAsia" w:hAnsiTheme="minorHAnsi"/>
              <w:i/>
              <w:iCs/>
              <w:noProof/>
              <w:kern w:val="2"/>
              <w:sz w:val="22"/>
              <w:szCs w:val="20"/>
              <w:lang w:val="en-IN" w:eastAsia="en-IN" w:bidi="hi-IN"/>
            </w:rPr>
          </w:pPr>
          <w:hyperlink w:anchor="_Toc157099384" w:history="1">
            <w:r w:rsidR="00580BDF" w:rsidRPr="00301809">
              <w:rPr>
                <w:rStyle w:val="Hyperlink"/>
                <w:i/>
                <w:iCs/>
                <w:noProof/>
                <w:lang w:val="en-IN"/>
              </w:rPr>
              <w:t>The GLOBE Project</w:t>
            </w:r>
            <w:r w:rsidR="00580BDF" w:rsidRPr="00301809">
              <w:rPr>
                <w:i/>
                <w:iCs/>
                <w:noProof/>
                <w:webHidden/>
              </w:rPr>
              <w:tab/>
            </w:r>
            <w:r w:rsidR="00580BDF" w:rsidRPr="00301809">
              <w:rPr>
                <w:i/>
                <w:iCs/>
                <w:noProof/>
                <w:webHidden/>
              </w:rPr>
              <w:fldChar w:fldCharType="begin"/>
            </w:r>
            <w:r w:rsidR="00580BDF" w:rsidRPr="00301809">
              <w:rPr>
                <w:i/>
                <w:iCs/>
                <w:noProof/>
                <w:webHidden/>
              </w:rPr>
              <w:instrText xml:space="preserve"> PAGEREF _Toc157099384 \h </w:instrText>
            </w:r>
            <w:r w:rsidR="00580BDF" w:rsidRPr="00301809">
              <w:rPr>
                <w:i/>
                <w:iCs/>
                <w:noProof/>
                <w:webHidden/>
              </w:rPr>
            </w:r>
            <w:r w:rsidR="00580BDF" w:rsidRPr="00301809">
              <w:rPr>
                <w:i/>
                <w:iCs/>
                <w:noProof/>
                <w:webHidden/>
              </w:rPr>
              <w:fldChar w:fldCharType="separate"/>
            </w:r>
            <w:r w:rsidR="00580BDF" w:rsidRPr="00301809">
              <w:rPr>
                <w:i/>
                <w:iCs/>
                <w:noProof/>
                <w:webHidden/>
              </w:rPr>
              <w:t>5</w:t>
            </w:r>
            <w:r w:rsidR="00580BDF" w:rsidRPr="00301809">
              <w:rPr>
                <w:i/>
                <w:iCs/>
                <w:noProof/>
                <w:webHidden/>
              </w:rPr>
              <w:fldChar w:fldCharType="end"/>
            </w:r>
          </w:hyperlink>
        </w:p>
        <w:p w14:paraId="5371C5FF" w14:textId="44CBD602" w:rsidR="00580BDF" w:rsidRPr="00301809" w:rsidRDefault="00EE696E" w:rsidP="00580BDF">
          <w:pPr>
            <w:pStyle w:val="TOC1"/>
            <w:tabs>
              <w:tab w:val="right" w:leader="dot" w:pos="9350"/>
            </w:tabs>
            <w:spacing w:line="360" w:lineRule="auto"/>
            <w:rPr>
              <w:rFonts w:asciiTheme="minorHAnsi" w:eastAsiaTheme="minorEastAsia" w:hAnsiTheme="minorHAnsi"/>
              <w:i/>
              <w:iCs/>
              <w:noProof/>
              <w:kern w:val="2"/>
              <w:sz w:val="22"/>
              <w:szCs w:val="20"/>
              <w:lang w:val="en-IN" w:eastAsia="en-IN" w:bidi="hi-IN"/>
            </w:rPr>
          </w:pPr>
          <w:hyperlink w:anchor="_Toc157099385" w:history="1">
            <w:r w:rsidR="00580BDF" w:rsidRPr="00301809">
              <w:rPr>
                <w:rStyle w:val="Hyperlink"/>
                <w:i/>
                <w:iCs/>
                <w:noProof/>
                <w:lang w:val="en-IN"/>
              </w:rPr>
              <w:t>Conclusion</w:t>
            </w:r>
            <w:r w:rsidR="00580BDF" w:rsidRPr="00301809">
              <w:rPr>
                <w:i/>
                <w:iCs/>
                <w:noProof/>
                <w:webHidden/>
              </w:rPr>
              <w:tab/>
            </w:r>
            <w:r w:rsidR="00580BDF" w:rsidRPr="00301809">
              <w:rPr>
                <w:i/>
                <w:iCs/>
                <w:noProof/>
                <w:webHidden/>
              </w:rPr>
              <w:fldChar w:fldCharType="begin"/>
            </w:r>
            <w:r w:rsidR="00580BDF" w:rsidRPr="00301809">
              <w:rPr>
                <w:i/>
                <w:iCs/>
                <w:noProof/>
                <w:webHidden/>
              </w:rPr>
              <w:instrText xml:space="preserve"> PAGEREF _Toc157099385 \h </w:instrText>
            </w:r>
            <w:r w:rsidR="00580BDF" w:rsidRPr="00301809">
              <w:rPr>
                <w:i/>
                <w:iCs/>
                <w:noProof/>
                <w:webHidden/>
              </w:rPr>
            </w:r>
            <w:r w:rsidR="00580BDF" w:rsidRPr="00301809">
              <w:rPr>
                <w:i/>
                <w:iCs/>
                <w:noProof/>
                <w:webHidden/>
              </w:rPr>
              <w:fldChar w:fldCharType="separate"/>
            </w:r>
            <w:r w:rsidR="00580BDF" w:rsidRPr="00301809">
              <w:rPr>
                <w:i/>
                <w:iCs/>
                <w:noProof/>
                <w:webHidden/>
              </w:rPr>
              <w:t>10</w:t>
            </w:r>
            <w:r w:rsidR="00580BDF" w:rsidRPr="00301809">
              <w:rPr>
                <w:i/>
                <w:iCs/>
                <w:noProof/>
                <w:webHidden/>
              </w:rPr>
              <w:fldChar w:fldCharType="end"/>
            </w:r>
          </w:hyperlink>
        </w:p>
        <w:p w14:paraId="4EC59CAE" w14:textId="2D82F996" w:rsidR="00580BDF" w:rsidRPr="00301809" w:rsidRDefault="00EE696E" w:rsidP="00580BDF">
          <w:pPr>
            <w:pStyle w:val="TOC1"/>
            <w:tabs>
              <w:tab w:val="right" w:leader="dot" w:pos="9350"/>
            </w:tabs>
            <w:spacing w:line="360" w:lineRule="auto"/>
            <w:rPr>
              <w:rFonts w:asciiTheme="minorHAnsi" w:eastAsiaTheme="minorEastAsia" w:hAnsiTheme="minorHAnsi"/>
              <w:i/>
              <w:iCs/>
              <w:noProof/>
              <w:kern w:val="2"/>
              <w:sz w:val="22"/>
              <w:szCs w:val="20"/>
              <w:lang w:val="en-IN" w:eastAsia="en-IN" w:bidi="hi-IN"/>
            </w:rPr>
          </w:pPr>
          <w:hyperlink w:anchor="_Toc157099386" w:history="1">
            <w:r w:rsidR="00580BDF" w:rsidRPr="00301809">
              <w:rPr>
                <w:rStyle w:val="Hyperlink"/>
                <w:i/>
                <w:iCs/>
                <w:noProof/>
                <w:lang w:val="en-IN"/>
              </w:rPr>
              <w:t>Recommendations</w:t>
            </w:r>
            <w:r w:rsidR="00580BDF" w:rsidRPr="00301809">
              <w:rPr>
                <w:i/>
                <w:iCs/>
                <w:noProof/>
                <w:webHidden/>
              </w:rPr>
              <w:tab/>
            </w:r>
            <w:r w:rsidR="00580BDF" w:rsidRPr="00301809">
              <w:rPr>
                <w:i/>
                <w:iCs/>
                <w:noProof/>
                <w:webHidden/>
              </w:rPr>
              <w:fldChar w:fldCharType="begin"/>
            </w:r>
            <w:r w:rsidR="00580BDF" w:rsidRPr="00301809">
              <w:rPr>
                <w:i/>
                <w:iCs/>
                <w:noProof/>
                <w:webHidden/>
              </w:rPr>
              <w:instrText xml:space="preserve"> PAGEREF _Toc157099386 \h </w:instrText>
            </w:r>
            <w:r w:rsidR="00580BDF" w:rsidRPr="00301809">
              <w:rPr>
                <w:i/>
                <w:iCs/>
                <w:noProof/>
                <w:webHidden/>
              </w:rPr>
            </w:r>
            <w:r w:rsidR="00580BDF" w:rsidRPr="00301809">
              <w:rPr>
                <w:i/>
                <w:iCs/>
                <w:noProof/>
                <w:webHidden/>
              </w:rPr>
              <w:fldChar w:fldCharType="separate"/>
            </w:r>
            <w:r w:rsidR="00580BDF" w:rsidRPr="00301809">
              <w:rPr>
                <w:i/>
                <w:iCs/>
                <w:noProof/>
                <w:webHidden/>
              </w:rPr>
              <w:t>10</w:t>
            </w:r>
            <w:r w:rsidR="00580BDF" w:rsidRPr="00301809">
              <w:rPr>
                <w:i/>
                <w:iCs/>
                <w:noProof/>
                <w:webHidden/>
              </w:rPr>
              <w:fldChar w:fldCharType="end"/>
            </w:r>
          </w:hyperlink>
        </w:p>
        <w:p w14:paraId="0E189F46" w14:textId="00880DDD" w:rsidR="00580BDF" w:rsidRDefault="00EE696E" w:rsidP="00580BDF">
          <w:pPr>
            <w:pStyle w:val="TOC1"/>
            <w:tabs>
              <w:tab w:val="right" w:leader="dot" w:pos="9350"/>
            </w:tabs>
            <w:spacing w:line="360" w:lineRule="auto"/>
            <w:rPr>
              <w:rFonts w:asciiTheme="minorHAnsi" w:eastAsiaTheme="minorEastAsia" w:hAnsiTheme="minorHAnsi"/>
              <w:noProof/>
              <w:kern w:val="2"/>
              <w:sz w:val="22"/>
              <w:szCs w:val="20"/>
              <w:lang w:val="en-IN" w:eastAsia="en-IN" w:bidi="hi-IN"/>
            </w:rPr>
          </w:pPr>
          <w:hyperlink w:anchor="_Toc157099387" w:history="1">
            <w:r w:rsidR="00580BDF" w:rsidRPr="00301809">
              <w:rPr>
                <w:rStyle w:val="Hyperlink"/>
                <w:i/>
                <w:iCs/>
                <w:noProof/>
                <w:lang w:val="en-IN"/>
              </w:rPr>
              <w:t>References</w:t>
            </w:r>
            <w:r w:rsidR="00580BDF" w:rsidRPr="00301809">
              <w:rPr>
                <w:i/>
                <w:iCs/>
                <w:noProof/>
                <w:webHidden/>
              </w:rPr>
              <w:tab/>
            </w:r>
            <w:r w:rsidR="00580BDF" w:rsidRPr="00301809">
              <w:rPr>
                <w:i/>
                <w:iCs/>
                <w:noProof/>
                <w:webHidden/>
              </w:rPr>
              <w:fldChar w:fldCharType="begin"/>
            </w:r>
            <w:r w:rsidR="00580BDF" w:rsidRPr="00301809">
              <w:rPr>
                <w:i/>
                <w:iCs/>
                <w:noProof/>
                <w:webHidden/>
              </w:rPr>
              <w:instrText xml:space="preserve"> PAGEREF _Toc157099387 \h </w:instrText>
            </w:r>
            <w:r w:rsidR="00580BDF" w:rsidRPr="00301809">
              <w:rPr>
                <w:i/>
                <w:iCs/>
                <w:noProof/>
                <w:webHidden/>
              </w:rPr>
            </w:r>
            <w:r w:rsidR="00580BDF" w:rsidRPr="00301809">
              <w:rPr>
                <w:i/>
                <w:iCs/>
                <w:noProof/>
                <w:webHidden/>
              </w:rPr>
              <w:fldChar w:fldCharType="separate"/>
            </w:r>
            <w:r w:rsidR="00580BDF" w:rsidRPr="00301809">
              <w:rPr>
                <w:i/>
                <w:iCs/>
                <w:noProof/>
                <w:webHidden/>
              </w:rPr>
              <w:t>11</w:t>
            </w:r>
            <w:r w:rsidR="00580BDF" w:rsidRPr="00301809">
              <w:rPr>
                <w:i/>
                <w:iCs/>
                <w:noProof/>
                <w:webHidden/>
              </w:rPr>
              <w:fldChar w:fldCharType="end"/>
            </w:r>
          </w:hyperlink>
        </w:p>
        <w:p w14:paraId="387D3396" w14:textId="61A2EEA9" w:rsidR="002C12CB" w:rsidRDefault="002C12CB" w:rsidP="00580BDF">
          <w:pPr>
            <w:spacing w:line="360" w:lineRule="auto"/>
            <w:jc w:val="both"/>
          </w:pPr>
          <w:r>
            <w:rPr>
              <w:b/>
              <w:bCs/>
              <w:noProof/>
            </w:rPr>
            <w:fldChar w:fldCharType="end"/>
          </w:r>
        </w:p>
      </w:sdtContent>
    </w:sdt>
    <w:p w14:paraId="25970975" w14:textId="07F76124" w:rsidR="002C12CB" w:rsidRDefault="002C12CB" w:rsidP="00580BDF">
      <w:pPr>
        <w:spacing w:after="160" w:line="360" w:lineRule="auto"/>
        <w:jc w:val="both"/>
        <w:rPr>
          <w:b/>
          <w:bCs/>
          <w:lang w:val="en-IN"/>
        </w:rPr>
      </w:pPr>
      <w:r>
        <w:rPr>
          <w:b/>
          <w:bCs/>
          <w:lang w:val="en-IN"/>
        </w:rPr>
        <w:br w:type="page"/>
      </w:r>
    </w:p>
    <w:p w14:paraId="3CFEF4A1" w14:textId="536A06E3" w:rsidR="002C12CB" w:rsidRDefault="002C12CB" w:rsidP="00580BDF">
      <w:pPr>
        <w:pStyle w:val="Heading1"/>
        <w:spacing w:line="360" w:lineRule="auto"/>
        <w:jc w:val="both"/>
        <w:rPr>
          <w:lang w:val="en-IN"/>
        </w:rPr>
      </w:pPr>
      <w:bookmarkStart w:id="1" w:name="_Toc157099381"/>
      <w:r>
        <w:rPr>
          <w:lang w:val="en-IN"/>
        </w:rPr>
        <w:lastRenderedPageBreak/>
        <w:t>Introduction</w:t>
      </w:r>
      <w:bookmarkEnd w:id="1"/>
    </w:p>
    <w:p w14:paraId="3D9FCB85" w14:textId="08507124" w:rsidR="002C12CB" w:rsidRPr="002C12CB" w:rsidRDefault="002C12CB" w:rsidP="00580BDF">
      <w:pPr>
        <w:spacing w:after="160" w:line="360" w:lineRule="auto"/>
        <w:jc w:val="both"/>
        <w:rPr>
          <w:lang w:val="en-IN"/>
        </w:rPr>
      </w:pPr>
      <w:r w:rsidRPr="002C12CB">
        <w:rPr>
          <w:lang w:val="en-IN"/>
        </w:rPr>
        <w:t xml:space="preserve">Embarking on an insightful journey, this report delves into the complexities of intercultural management within the hospitality sector, focusing on the integration of Spanish employees into the Inclusivity Hotel &amp; Spa in London. Through </w:t>
      </w:r>
      <w:r w:rsidR="00ED6CCA" w:rsidRPr="002C12CB">
        <w:rPr>
          <w:lang w:val="en-IN"/>
        </w:rPr>
        <w:t>analysing</w:t>
      </w:r>
      <w:r w:rsidRPr="002C12CB">
        <w:rPr>
          <w:lang w:val="en-IN"/>
        </w:rPr>
        <w:t xml:space="preserve"> cultural disparities using the GLOBE Project and addressing challenges, pragmatic recommendations are proposed to ensure a seamless and culturally inclusive work environment.</w:t>
      </w:r>
      <w:r w:rsidRPr="002C12CB">
        <w:rPr>
          <w:lang w:val="en-IN"/>
        </w:rPr>
        <w:br w:type="page"/>
      </w:r>
    </w:p>
    <w:p w14:paraId="28286A3F" w14:textId="4B76A4F3" w:rsidR="002C12CB" w:rsidRDefault="002C12CB" w:rsidP="00580BDF">
      <w:pPr>
        <w:pStyle w:val="Heading1"/>
        <w:spacing w:line="360" w:lineRule="auto"/>
        <w:jc w:val="both"/>
        <w:rPr>
          <w:lang w:val="en-IN"/>
        </w:rPr>
      </w:pPr>
      <w:bookmarkStart w:id="2" w:name="_Toc157099382"/>
      <w:r>
        <w:rPr>
          <w:lang w:val="en-IN"/>
        </w:rPr>
        <w:lastRenderedPageBreak/>
        <w:t>Main body</w:t>
      </w:r>
      <w:bookmarkEnd w:id="2"/>
    </w:p>
    <w:p w14:paraId="4B210270" w14:textId="3B5ADEF6" w:rsidR="00027270" w:rsidRPr="00EA11E0" w:rsidRDefault="00EA11E0" w:rsidP="00580BDF">
      <w:pPr>
        <w:pStyle w:val="Heading2"/>
        <w:rPr>
          <w:lang w:val="en-IN"/>
        </w:rPr>
      </w:pPr>
      <w:bookmarkStart w:id="3" w:name="_Toc157099383"/>
      <w:r w:rsidRPr="00EA11E0">
        <w:rPr>
          <w:lang w:val="en-IN"/>
        </w:rPr>
        <w:t>Culture Overview</w:t>
      </w:r>
      <w:bookmarkEnd w:id="3"/>
    </w:p>
    <w:p w14:paraId="048F22CA" w14:textId="6E2CD60C" w:rsidR="00EA11E0" w:rsidRPr="00EA11E0" w:rsidRDefault="00EA11E0" w:rsidP="00580BDF">
      <w:pPr>
        <w:spacing w:line="360" w:lineRule="auto"/>
        <w:jc w:val="both"/>
        <w:rPr>
          <w:lang w:val="en-IN"/>
        </w:rPr>
      </w:pPr>
      <w:r w:rsidRPr="00EA11E0">
        <w:rPr>
          <w:lang w:val="en-IN"/>
        </w:rPr>
        <w:t xml:space="preserve">England, renowned for its rich history and numerous populations, boasts a </w:t>
      </w:r>
      <w:r>
        <w:rPr>
          <w:lang w:val="en-IN"/>
        </w:rPr>
        <w:t>culture</w:t>
      </w:r>
      <w:r w:rsidRPr="00EA11E0">
        <w:rPr>
          <w:lang w:val="en-IN"/>
        </w:rPr>
        <w:t xml:space="preserve"> deeply rooted in lifestyle and modernity. The English society values politeness, punctuality, and a reserved </w:t>
      </w:r>
      <w:r w:rsidR="009C51EA" w:rsidRPr="00EA11E0">
        <w:rPr>
          <w:lang w:val="en-IN"/>
        </w:rPr>
        <w:t>demeanour</w:t>
      </w:r>
      <w:r w:rsidR="00D94915">
        <w:rPr>
          <w:lang w:val="en-IN"/>
        </w:rPr>
        <w:t xml:space="preserve"> (</w:t>
      </w:r>
      <w:r w:rsidR="00D94915" w:rsidRPr="00D94915">
        <w:rPr>
          <w:lang w:val="en-IN"/>
        </w:rPr>
        <w:t>Darby</w:t>
      </w:r>
      <w:r w:rsidR="00D94915">
        <w:rPr>
          <w:lang w:val="en-IN"/>
        </w:rPr>
        <w:t xml:space="preserve">, 2020). </w:t>
      </w:r>
      <w:r w:rsidRPr="00EA11E0">
        <w:rPr>
          <w:lang w:val="en-IN"/>
        </w:rPr>
        <w:t xml:space="preserve">Tea-consuming rituals symbolize a loved cultural lifestyle, often observed by using polite conversations. The British are regarded for his or her recognize </w:t>
      </w:r>
      <w:r w:rsidR="00B15061">
        <w:rPr>
          <w:lang w:val="en-IN"/>
        </w:rPr>
        <w:t>of</w:t>
      </w:r>
      <w:r w:rsidRPr="00EA11E0">
        <w:rPr>
          <w:lang w:val="en-IN"/>
        </w:rPr>
        <w:t xml:space="preserve"> private area and adherence to queuing etiquette. Furthermore, the multicultural nature of England is contemplated in its international delicacies, arts, and </w:t>
      </w:r>
      <w:r w:rsidR="00B15061">
        <w:rPr>
          <w:lang w:val="en-IN"/>
        </w:rPr>
        <w:t>gala</w:t>
      </w:r>
      <w:r w:rsidRPr="00EA11E0">
        <w:rPr>
          <w:lang w:val="en-IN"/>
        </w:rPr>
        <w:t>, fostering a spirit of inclusivity.</w:t>
      </w:r>
    </w:p>
    <w:p w14:paraId="7A5C8C9A" w14:textId="0D881108" w:rsidR="00EA11E0" w:rsidRDefault="00EA11E0" w:rsidP="00580BDF">
      <w:pPr>
        <w:spacing w:line="360" w:lineRule="auto"/>
        <w:jc w:val="both"/>
        <w:rPr>
          <w:lang w:val="en-IN"/>
        </w:rPr>
      </w:pPr>
      <w:r w:rsidRPr="00EA11E0">
        <w:rPr>
          <w:lang w:val="en-IN"/>
        </w:rPr>
        <w:t xml:space="preserve">Spain is known for its </w:t>
      </w:r>
      <w:r>
        <w:rPr>
          <w:lang w:val="en-IN"/>
        </w:rPr>
        <w:t>vibrant</w:t>
      </w:r>
      <w:r w:rsidRPr="00EA11E0">
        <w:rPr>
          <w:lang w:val="en-IN"/>
        </w:rPr>
        <w:t xml:space="preserve"> and passionate </w:t>
      </w:r>
      <w:r>
        <w:rPr>
          <w:lang w:val="en-IN"/>
        </w:rPr>
        <w:t>culture</w:t>
      </w:r>
      <w:r w:rsidRPr="00EA11E0">
        <w:rPr>
          <w:lang w:val="en-IN"/>
        </w:rPr>
        <w:t xml:space="preserve">, creating a relaxed and sociable atmosphere. Spaniards prioritize close-knit relationships, with </w:t>
      </w:r>
      <w:r w:rsidR="009C51EA">
        <w:rPr>
          <w:lang w:val="en-IN"/>
        </w:rPr>
        <w:t xml:space="preserve">their </w:t>
      </w:r>
      <w:r w:rsidRPr="00EA11E0">
        <w:rPr>
          <w:lang w:val="en-IN"/>
        </w:rPr>
        <w:t xml:space="preserve">family gatherings </w:t>
      </w:r>
      <w:r w:rsidR="00B15061">
        <w:rPr>
          <w:lang w:val="en-IN"/>
        </w:rPr>
        <w:t>at</w:t>
      </w:r>
      <w:r w:rsidRPr="00EA11E0">
        <w:rPr>
          <w:lang w:val="en-IN"/>
        </w:rPr>
        <w:t xml:space="preserve"> the core </w:t>
      </w:r>
      <w:r w:rsidR="00B15061">
        <w:rPr>
          <w:lang w:val="en-IN"/>
        </w:rPr>
        <w:t>of</w:t>
      </w:r>
      <w:r w:rsidRPr="00EA11E0">
        <w:rPr>
          <w:lang w:val="en-IN"/>
        </w:rPr>
        <w:t xml:space="preserve"> their social fabric</w:t>
      </w:r>
      <w:r w:rsidR="007B2B8E">
        <w:rPr>
          <w:lang w:val="en-IN"/>
        </w:rPr>
        <w:t xml:space="preserve"> (</w:t>
      </w:r>
      <w:r w:rsidR="007B2B8E" w:rsidRPr="007B2B8E">
        <w:rPr>
          <w:lang w:val="en-IN"/>
        </w:rPr>
        <w:t>Washabaugh</w:t>
      </w:r>
      <w:r w:rsidR="007B2B8E">
        <w:rPr>
          <w:lang w:val="en-IN"/>
        </w:rPr>
        <w:t xml:space="preserve">, 2021). </w:t>
      </w:r>
      <w:r w:rsidRPr="00EA11E0">
        <w:rPr>
          <w:lang w:val="en-IN"/>
        </w:rPr>
        <w:t xml:space="preserve">The culture of siestas underscores a leisurely tempo of life, and Spanish cuisine, celebrated for tapas and paella, emphasizes shared dining experiences. Expressive arts like Flamenco dancing and active </w:t>
      </w:r>
      <w:r w:rsidR="009C51EA" w:rsidRPr="00EA11E0">
        <w:rPr>
          <w:lang w:val="en-IN"/>
        </w:rPr>
        <w:t>galas</w:t>
      </w:r>
      <w:r w:rsidRPr="00EA11E0">
        <w:rPr>
          <w:lang w:val="en-IN"/>
        </w:rPr>
        <w:t xml:space="preserve"> contribute to Spain's heat and communal </w:t>
      </w:r>
      <w:r w:rsidR="009C51EA">
        <w:rPr>
          <w:lang w:val="en-IN"/>
        </w:rPr>
        <w:t>ambience</w:t>
      </w:r>
      <w:r w:rsidRPr="00EA11E0">
        <w:rPr>
          <w:lang w:val="en-IN"/>
        </w:rPr>
        <w:t>, offering a stark contrast to the reserved nature of English society.</w:t>
      </w:r>
    </w:p>
    <w:p w14:paraId="151059C6" w14:textId="68B56D93" w:rsidR="00CC1001" w:rsidRPr="00392AF1" w:rsidRDefault="00251DDE" w:rsidP="00580BDF">
      <w:pPr>
        <w:spacing w:after="160" w:line="360" w:lineRule="auto"/>
        <w:jc w:val="both"/>
        <w:rPr>
          <w:lang w:val="en-IN"/>
        </w:rPr>
      </w:pPr>
      <w:r w:rsidRPr="00251DDE">
        <w:rPr>
          <w:lang w:val="en-IN"/>
        </w:rPr>
        <w:t>England's reserved culture, emphasizing politeness and personal space, contrasts with Spain's extra relaxed method</w:t>
      </w:r>
      <w:r w:rsidR="00367530">
        <w:rPr>
          <w:lang w:val="en-IN"/>
        </w:rPr>
        <w:t xml:space="preserve"> (</w:t>
      </w:r>
      <w:r w:rsidR="00367530" w:rsidRPr="00367530">
        <w:rPr>
          <w:lang w:val="en-IN"/>
        </w:rPr>
        <w:t>Burt</w:t>
      </w:r>
      <w:r w:rsidR="00367530">
        <w:rPr>
          <w:lang w:val="en-IN"/>
        </w:rPr>
        <w:t xml:space="preserve"> and Archer, 2019). </w:t>
      </w:r>
      <w:r w:rsidRPr="00251DDE">
        <w:rPr>
          <w:lang w:val="en-IN"/>
        </w:rPr>
        <w:t xml:space="preserve">Challenges encompass bridging verbal exchange patterns, adapting to </w:t>
      </w:r>
      <w:r w:rsidR="00D94915">
        <w:rPr>
          <w:lang w:val="en-IN"/>
        </w:rPr>
        <w:t>painting</w:t>
      </w:r>
      <w:r w:rsidRPr="00251DDE">
        <w:rPr>
          <w:lang w:val="en-IN"/>
        </w:rPr>
        <w:t xml:space="preserve"> etiquettes, and information </w:t>
      </w:r>
      <w:r w:rsidR="00D94915">
        <w:rPr>
          <w:lang w:val="en-IN"/>
        </w:rPr>
        <w:t xml:space="preserve">on </w:t>
      </w:r>
      <w:r w:rsidRPr="00251DDE">
        <w:rPr>
          <w:lang w:val="en-IN"/>
        </w:rPr>
        <w:t>numerous perspectives on hierarchy and teamwork. Overcoming those variations is critical for effective collaboration and harmonious integration of Spanish personnel into the professional and cultural dynamics of the London group.</w:t>
      </w:r>
    </w:p>
    <w:p w14:paraId="7BC045F6" w14:textId="50E5A5A4" w:rsidR="00433844" w:rsidRPr="00CC1001" w:rsidRDefault="00433844" w:rsidP="00580BDF">
      <w:pPr>
        <w:pStyle w:val="Heading2"/>
        <w:rPr>
          <w:lang w:val="en-IN"/>
        </w:rPr>
      </w:pPr>
      <w:bookmarkStart w:id="4" w:name="_Toc157099384"/>
      <w:r w:rsidRPr="00CC1001">
        <w:rPr>
          <w:lang w:val="en-IN"/>
        </w:rPr>
        <w:t>The GLOBE Project</w:t>
      </w:r>
      <w:bookmarkEnd w:id="4"/>
    </w:p>
    <w:p w14:paraId="142CFB98" w14:textId="4BAE06DA" w:rsidR="00251DDE" w:rsidRDefault="001066B0" w:rsidP="00580BDF">
      <w:pPr>
        <w:spacing w:after="160" w:line="360" w:lineRule="auto"/>
        <w:jc w:val="both"/>
        <w:rPr>
          <w:lang w:val="en-IN"/>
        </w:rPr>
      </w:pPr>
      <w:r w:rsidRPr="001066B0">
        <w:rPr>
          <w:lang w:val="en-IN"/>
        </w:rPr>
        <w:t>The GLOBE project, or the Global Leadership-Organizational-</w:t>
      </w:r>
      <w:r w:rsidR="00B908A5" w:rsidRPr="001066B0">
        <w:rPr>
          <w:lang w:val="en-IN"/>
        </w:rPr>
        <w:t>Behaviour</w:t>
      </w:r>
      <w:r w:rsidRPr="001066B0">
        <w:rPr>
          <w:lang w:val="en-IN"/>
        </w:rPr>
        <w:t xml:space="preserve">-Process Study Project, is contributing to the cultural definition of knowledge narrative (Sochor, 2020). Examines cultural issues, including electronic distance, personal and collective interactions, uncertainty avoidance, gender, long-term targeting, and interests This research helps to hear how culture shapes business style and organizational </w:t>
      </w:r>
      <w:r w:rsidR="00B908A5" w:rsidRPr="001066B0">
        <w:rPr>
          <w:lang w:val="en-IN"/>
        </w:rPr>
        <w:t>behaviour</w:t>
      </w:r>
      <w:r w:rsidRPr="001066B0">
        <w:rPr>
          <w:lang w:val="en-IN"/>
        </w:rPr>
        <w:t>. The cultural framework of the GLOBE project provides valuable insights for companies, and allows for complex pass-cultural language, organizational control, and leadership strategies tailored to precise contexts (Kiker et al and colleagues, 2019). The key is to enhance cross-cultural competence, which is essential for successful global business transactions.</w:t>
      </w:r>
    </w:p>
    <w:p w14:paraId="1C60E8FE" w14:textId="62C32C89" w:rsidR="00CC1001" w:rsidRPr="00CC1001" w:rsidRDefault="00CC1001" w:rsidP="00580BDF">
      <w:pPr>
        <w:spacing w:line="360" w:lineRule="auto"/>
        <w:jc w:val="both"/>
        <w:rPr>
          <w:b/>
          <w:bCs/>
          <w:lang w:val="en-IN"/>
        </w:rPr>
      </w:pPr>
      <w:r w:rsidRPr="00CC1001">
        <w:rPr>
          <w:b/>
          <w:bCs/>
          <w:lang w:val="en-IN"/>
        </w:rPr>
        <w:lastRenderedPageBreak/>
        <w:t xml:space="preserve">Country Analysis and </w:t>
      </w:r>
      <w:r w:rsidR="00B15061">
        <w:rPr>
          <w:b/>
          <w:bCs/>
          <w:lang w:val="en-IN"/>
        </w:rPr>
        <w:t>Comparison</w:t>
      </w:r>
    </w:p>
    <w:p w14:paraId="65E7944B" w14:textId="0501F21C" w:rsidR="00B15061" w:rsidRPr="00B15061" w:rsidRDefault="001066B0" w:rsidP="00B15061">
      <w:pPr>
        <w:spacing w:after="160" w:line="360" w:lineRule="auto"/>
        <w:jc w:val="both"/>
        <w:rPr>
          <w:lang w:val="en-IN"/>
        </w:rPr>
      </w:pPr>
      <w:r w:rsidRPr="001066B0">
        <w:rPr>
          <w:lang w:val="en-IN"/>
        </w:rPr>
        <w:t xml:space="preserve">The GLOBE project highlights the cultural differences between England and Spain, which are crucial for the successful integration of Spanish employees into the London team. In power terms, the familiarity of England means a surprisingly low Power Distance Index (PDI), with an emphasis on equality and participatory decision-making on the contrary Spain takes PDI </w:t>
      </w:r>
      <w:r w:rsidR="00036DB5" w:rsidRPr="001066B0">
        <w:rPr>
          <w:lang w:val="en-IN"/>
        </w:rPr>
        <w:t>Favors</w:t>
      </w:r>
      <w:r w:rsidRPr="001066B0">
        <w:rPr>
          <w:lang w:val="en-IN"/>
        </w:rPr>
        <w:t>, indicating a preference for hierarchical structures and centralized authority (Paharia and Swaminathan, 2019). This separation further creates difficult situations in adapting management strategies and networks when Spanish personnel are part of the London team</w:t>
      </w:r>
      <w:r>
        <w:rPr>
          <w:lang w:val="en-IN"/>
        </w:rPr>
        <w:t>.</w:t>
      </w:r>
    </w:p>
    <w:p w14:paraId="6FA4B1E4" w14:textId="3B9821D9" w:rsidR="00B15061" w:rsidRPr="00B15061" w:rsidRDefault="00B15061" w:rsidP="00B15061">
      <w:pPr>
        <w:spacing w:after="160" w:line="360" w:lineRule="auto"/>
        <w:jc w:val="both"/>
        <w:rPr>
          <w:lang w:val="en-IN"/>
        </w:rPr>
      </w:pPr>
      <w:r w:rsidRPr="00B15061">
        <w:rPr>
          <w:lang w:val="en-IN"/>
        </w:rPr>
        <w:t>On the measurement of Individualism-Collectivism, England tends towards individualism, emphasizing non-public autonomy and achievement (Binder, 2019). In comparison, Spain demonstrates a more collective orientation, highlighting sturdy familial and social ties. This distinction underscores potential versions in crew dynamics, conversation preferences, and the position of the individual in the expert putting.</w:t>
      </w:r>
      <w:r>
        <w:rPr>
          <w:lang w:val="en-IN"/>
        </w:rPr>
        <w:t xml:space="preserve"> </w:t>
      </w:r>
      <w:r w:rsidRPr="00B15061">
        <w:rPr>
          <w:lang w:val="en-IN"/>
        </w:rPr>
        <w:t xml:space="preserve">Uncertainty Avoidance exhibits some other vast comparison. England, with a lower Uncertainty Avoidance Index (UAI), </w:t>
      </w:r>
      <w:r>
        <w:rPr>
          <w:lang w:val="en-IN"/>
        </w:rPr>
        <w:t xml:space="preserve">is </w:t>
      </w:r>
      <w:r w:rsidRPr="00B15061">
        <w:rPr>
          <w:lang w:val="en-IN"/>
        </w:rPr>
        <w:t xml:space="preserve">famous </w:t>
      </w:r>
      <w:r>
        <w:rPr>
          <w:lang w:val="en-IN"/>
        </w:rPr>
        <w:t xml:space="preserve">for </w:t>
      </w:r>
      <w:r w:rsidRPr="00B15061">
        <w:rPr>
          <w:lang w:val="en-IN"/>
        </w:rPr>
        <w:t xml:space="preserve">a desire for flexibility and </w:t>
      </w:r>
      <w:r>
        <w:rPr>
          <w:lang w:val="en-IN"/>
        </w:rPr>
        <w:t>an</w:t>
      </w:r>
      <w:r w:rsidRPr="00B15061">
        <w:rPr>
          <w:lang w:val="en-IN"/>
        </w:rPr>
        <w:t xml:space="preserve"> extra relaxed approach to uncertainty. Spain, with a barely higher UAI, can also lean closer to a greater structured and rule-based </w:t>
      </w:r>
      <w:r>
        <w:rPr>
          <w:lang w:val="en-IN"/>
        </w:rPr>
        <w:t>total</w:t>
      </w:r>
      <w:r w:rsidRPr="00B15061">
        <w:rPr>
          <w:lang w:val="en-IN"/>
        </w:rPr>
        <w:t xml:space="preserve"> approach. </w:t>
      </w:r>
    </w:p>
    <w:p w14:paraId="3D9AF2B2" w14:textId="4E8DAE88" w:rsidR="00433844" w:rsidRDefault="00B15061" w:rsidP="00B15061">
      <w:pPr>
        <w:spacing w:after="160" w:line="360" w:lineRule="auto"/>
        <w:jc w:val="both"/>
        <w:rPr>
          <w:lang w:val="en-IN"/>
        </w:rPr>
      </w:pPr>
      <w:r w:rsidRPr="00B15061">
        <w:rPr>
          <w:lang w:val="en-IN"/>
        </w:rPr>
        <w:t>In phrases of Long-Term Orientation (LTO) England tends towards a pragmatic, future-</w:t>
      </w:r>
      <w:r w:rsidR="008A045D" w:rsidRPr="00B15061">
        <w:rPr>
          <w:lang w:val="en-IN"/>
        </w:rPr>
        <w:t>centred</w:t>
      </w:r>
      <w:r w:rsidRPr="00B15061">
        <w:rPr>
          <w:lang w:val="en-IN"/>
        </w:rPr>
        <w:t xml:space="preserve"> approach, while Spain may additionally exhibit a more normative and culture-oriented perspective.</w:t>
      </w:r>
      <w:r>
        <w:rPr>
          <w:lang w:val="en-IN"/>
        </w:rPr>
        <w:t xml:space="preserve"> </w:t>
      </w:r>
      <w:r w:rsidRPr="00B15061">
        <w:rPr>
          <w:lang w:val="en-IN"/>
        </w:rPr>
        <w:t xml:space="preserve">In the Masculinity-Femininity dimension, England strikes a balance </w:t>
      </w:r>
      <w:r>
        <w:rPr>
          <w:lang w:val="en-IN"/>
        </w:rPr>
        <w:t>between</w:t>
      </w:r>
      <w:r w:rsidRPr="00B15061">
        <w:rPr>
          <w:lang w:val="en-IN"/>
        </w:rPr>
        <w:t xml:space="preserve"> assertiveness and nurturing, even as Spain leans in the direction of masculinity, emphasizing success, opposition, and assertiveness (</w:t>
      </w:r>
      <w:proofErr w:type="spellStart"/>
      <w:r w:rsidRPr="00B15061">
        <w:rPr>
          <w:lang w:val="en-IN"/>
        </w:rPr>
        <w:t>Pucik</w:t>
      </w:r>
      <w:proofErr w:type="spellEnd"/>
      <w:r w:rsidRPr="00B15061">
        <w:rPr>
          <w:lang w:val="en-IN"/>
        </w:rPr>
        <w:t xml:space="preserve"> et al., 2023).  Recognizing and reconciling these differences in leadership expectations and work lifestyle might be pivotal for the successful integration of Spanish employees into the London crew, fostering a collaborative and inclusive expert environment.</w:t>
      </w:r>
    </w:p>
    <w:p w14:paraId="4FE22B31" w14:textId="5A393F2E" w:rsidR="005D0690" w:rsidRDefault="00392AF1" w:rsidP="00580BDF">
      <w:pPr>
        <w:spacing w:line="360" w:lineRule="auto"/>
        <w:jc w:val="both"/>
        <w:rPr>
          <w:b/>
          <w:bCs/>
          <w:lang w:val="en-IN"/>
        </w:rPr>
      </w:pPr>
      <w:r w:rsidRPr="00392AF1">
        <w:rPr>
          <w:b/>
          <w:bCs/>
          <w:lang w:val="en-IN"/>
        </w:rPr>
        <w:t>Country scores comparison from the GLOBE</w:t>
      </w:r>
    </w:p>
    <w:p w14:paraId="0EF18FA7" w14:textId="17978804" w:rsidR="00B33752" w:rsidRPr="00392AF1" w:rsidRDefault="00B33752" w:rsidP="00580BDF">
      <w:pPr>
        <w:spacing w:line="360" w:lineRule="auto"/>
        <w:jc w:val="both"/>
        <w:rPr>
          <w:b/>
          <w:bCs/>
          <w:lang w:val="en-IN"/>
        </w:rPr>
      </w:pPr>
      <w:r w:rsidRPr="00B33752">
        <w:rPr>
          <w:b/>
          <w:bCs/>
          <w:noProof/>
          <w:lang w:val="en-IN"/>
        </w:rPr>
        <w:lastRenderedPageBreak/>
        <w:drawing>
          <wp:inline distT="0" distB="0" distL="0" distR="0" wp14:anchorId="67DFE4CC" wp14:editId="3CCA9ACA">
            <wp:extent cx="5941060" cy="3429229"/>
            <wp:effectExtent l="19050" t="19050" r="21590" b="19050"/>
            <wp:docPr id="781555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555276" name=""/>
                    <pic:cNvPicPr/>
                  </pic:nvPicPr>
                  <pic:blipFill>
                    <a:blip r:embed="rId9"/>
                    <a:stretch>
                      <a:fillRect/>
                    </a:stretch>
                  </pic:blipFill>
                  <pic:spPr>
                    <a:xfrm>
                      <a:off x="0" y="0"/>
                      <a:ext cx="5997659" cy="3461898"/>
                    </a:xfrm>
                    <a:prstGeom prst="rect">
                      <a:avLst/>
                    </a:prstGeom>
                    <a:ln>
                      <a:solidFill>
                        <a:schemeClr val="tx1"/>
                      </a:solidFill>
                    </a:ln>
                  </pic:spPr>
                </pic:pic>
              </a:graphicData>
            </a:graphic>
          </wp:inline>
        </w:drawing>
      </w:r>
    </w:p>
    <w:p w14:paraId="52BF350E" w14:textId="0A821F81" w:rsidR="00B33752" w:rsidRDefault="00B33752" w:rsidP="00580BDF">
      <w:pPr>
        <w:spacing w:line="360" w:lineRule="auto"/>
        <w:jc w:val="both"/>
        <w:rPr>
          <w:lang w:val="en-IN"/>
        </w:rPr>
      </w:pPr>
      <w:r w:rsidRPr="00B33752">
        <w:rPr>
          <w:noProof/>
          <w:lang w:val="en-IN"/>
        </w:rPr>
        <w:drawing>
          <wp:inline distT="0" distB="0" distL="0" distR="0" wp14:anchorId="2B5A62F0" wp14:editId="26930175">
            <wp:extent cx="5942431" cy="3095740"/>
            <wp:effectExtent l="19050" t="19050" r="20320" b="28575"/>
            <wp:docPr id="1442188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188734" name=""/>
                    <pic:cNvPicPr/>
                  </pic:nvPicPr>
                  <pic:blipFill>
                    <a:blip r:embed="rId10"/>
                    <a:stretch>
                      <a:fillRect/>
                    </a:stretch>
                  </pic:blipFill>
                  <pic:spPr>
                    <a:xfrm>
                      <a:off x="0" y="0"/>
                      <a:ext cx="5970600" cy="3110415"/>
                    </a:xfrm>
                    <a:prstGeom prst="rect">
                      <a:avLst/>
                    </a:prstGeom>
                    <a:ln>
                      <a:solidFill>
                        <a:schemeClr val="tx1"/>
                      </a:solidFill>
                    </a:ln>
                  </pic:spPr>
                </pic:pic>
              </a:graphicData>
            </a:graphic>
          </wp:inline>
        </w:drawing>
      </w:r>
    </w:p>
    <w:p w14:paraId="37535DEA" w14:textId="0A94E9D1" w:rsidR="005D0690" w:rsidRPr="000C3D92" w:rsidRDefault="00B15061" w:rsidP="00580BDF">
      <w:pPr>
        <w:spacing w:after="160" w:line="360" w:lineRule="auto"/>
        <w:jc w:val="both"/>
        <w:rPr>
          <w:lang w:val="en-IN"/>
        </w:rPr>
      </w:pPr>
      <w:r w:rsidRPr="00B15061">
        <w:t xml:space="preserve">Examining the GLOBE Project rankings for Spain and </w:t>
      </w:r>
      <w:r>
        <w:t>England’s</w:t>
      </w:r>
      <w:r w:rsidRPr="00B15061">
        <w:t xml:space="preserve"> famous cultural nuances crucial for powerful integration. Spain exhibits a robust Performance Orientation (</w:t>
      </w:r>
      <w:r>
        <w:t>4</w:t>
      </w:r>
      <w:r w:rsidRPr="00B15061">
        <w:t>.01), Assertiveness (</w:t>
      </w:r>
      <w:r>
        <w:t>4</w:t>
      </w:r>
      <w:r w:rsidRPr="00B15061">
        <w:t>.</w:t>
      </w:r>
      <w:r>
        <w:t>42</w:t>
      </w:r>
      <w:r w:rsidRPr="00B15061">
        <w:t xml:space="preserve">), and a destiny-orientated attitude (3.51). In-institution and institutional collectivism are stated, with gender egalitarianism reasonably embraced. Notably, Spain demonstrates </w:t>
      </w:r>
      <w:r>
        <w:t>an</w:t>
      </w:r>
      <w:r w:rsidRPr="00B15061">
        <w:t xml:space="preserve"> extensive </w:t>
      </w:r>
      <w:r w:rsidRPr="00B15061">
        <w:lastRenderedPageBreak/>
        <w:t>Power Distance (5.</w:t>
      </w:r>
      <w:r>
        <w:t>52</w:t>
      </w:r>
      <w:r w:rsidRPr="00B15061">
        <w:t>) but lower Uncertainty Avoidance (</w:t>
      </w:r>
      <w:r>
        <w:t>3</w:t>
      </w:r>
      <w:r w:rsidRPr="00B15061">
        <w:t>.97). Conversely, England emphasizes a barely higher Performance Orientation (four.08), Assertiveness (4.15), and a future-oriented perspective (</w:t>
      </w:r>
      <w:r>
        <w:t>4</w:t>
      </w:r>
      <w:r w:rsidRPr="00B15061">
        <w:t xml:space="preserve">.28) (Spain Results, 2024). Institutional and in-institution collectivism, at the side of gender egalitarianism, are determined, </w:t>
      </w:r>
      <w:r>
        <w:t xml:space="preserve">and </w:t>
      </w:r>
      <w:r w:rsidRPr="00B15061">
        <w:t xml:space="preserve">observed through </w:t>
      </w:r>
      <w:r>
        <w:t>an</w:t>
      </w:r>
      <w:r w:rsidRPr="00B15061">
        <w:t xml:space="preserve"> important Power Distance (</w:t>
      </w:r>
      <w:r>
        <w:t>5</w:t>
      </w:r>
      <w:r w:rsidRPr="00B15061">
        <w:t>.15) and lower Uncertainty Avoidance (4.</w:t>
      </w:r>
      <w:r>
        <w:t>65</w:t>
      </w:r>
      <w:r w:rsidRPr="00B15061">
        <w:t xml:space="preserve">). </w:t>
      </w:r>
      <w:r>
        <w:t>Visualising</w:t>
      </w:r>
      <w:r w:rsidRPr="00B15061">
        <w:t xml:space="preserve"> these scores publications strategies for seamless integration.</w:t>
      </w:r>
    </w:p>
    <w:p w14:paraId="4DE07DC7" w14:textId="48D4DB61" w:rsidR="00B33752" w:rsidRDefault="00B33752" w:rsidP="00580BDF">
      <w:pPr>
        <w:spacing w:line="360" w:lineRule="auto"/>
        <w:jc w:val="both"/>
        <w:rPr>
          <w:lang w:val="en-IN"/>
        </w:rPr>
      </w:pPr>
      <w:r w:rsidRPr="00B33752">
        <w:rPr>
          <w:noProof/>
          <w:lang w:val="en-IN"/>
        </w:rPr>
        <w:drawing>
          <wp:inline distT="0" distB="0" distL="0" distR="0" wp14:anchorId="28F0EEEF" wp14:editId="0426AF31">
            <wp:extent cx="6090461" cy="2633031"/>
            <wp:effectExtent l="19050" t="19050" r="24765" b="15240"/>
            <wp:docPr id="420929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929356" name=""/>
                    <pic:cNvPicPr/>
                  </pic:nvPicPr>
                  <pic:blipFill>
                    <a:blip r:embed="rId11"/>
                    <a:stretch>
                      <a:fillRect/>
                    </a:stretch>
                  </pic:blipFill>
                  <pic:spPr>
                    <a:xfrm>
                      <a:off x="0" y="0"/>
                      <a:ext cx="6143190" cy="2655827"/>
                    </a:xfrm>
                    <a:prstGeom prst="rect">
                      <a:avLst/>
                    </a:prstGeom>
                    <a:ln>
                      <a:solidFill>
                        <a:schemeClr val="tx1"/>
                      </a:solidFill>
                    </a:ln>
                  </pic:spPr>
                </pic:pic>
              </a:graphicData>
            </a:graphic>
          </wp:inline>
        </w:drawing>
      </w:r>
    </w:p>
    <w:p w14:paraId="7415A5FA" w14:textId="3A8D8790" w:rsidR="00B33752" w:rsidRDefault="00B33752" w:rsidP="00580BDF">
      <w:pPr>
        <w:spacing w:line="360" w:lineRule="auto"/>
        <w:jc w:val="both"/>
        <w:rPr>
          <w:lang w:val="en-IN"/>
        </w:rPr>
      </w:pPr>
      <w:r w:rsidRPr="00B33752">
        <w:rPr>
          <w:noProof/>
          <w:lang w:val="en-IN"/>
        </w:rPr>
        <w:drawing>
          <wp:inline distT="0" distB="0" distL="0" distR="0" wp14:anchorId="62967F72" wp14:editId="77069A07">
            <wp:extent cx="5943600" cy="3164840"/>
            <wp:effectExtent l="19050" t="19050" r="19050" b="16510"/>
            <wp:docPr id="1434990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990948" name=""/>
                    <pic:cNvPicPr/>
                  </pic:nvPicPr>
                  <pic:blipFill>
                    <a:blip r:embed="rId12"/>
                    <a:stretch>
                      <a:fillRect/>
                    </a:stretch>
                  </pic:blipFill>
                  <pic:spPr>
                    <a:xfrm>
                      <a:off x="0" y="0"/>
                      <a:ext cx="5943600" cy="3164840"/>
                    </a:xfrm>
                    <a:prstGeom prst="rect">
                      <a:avLst/>
                    </a:prstGeom>
                    <a:ln>
                      <a:solidFill>
                        <a:schemeClr val="tx1"/>
                      </a:solidFill>
                    </a:ln>
                  </pic:spPr>
                </pic:pic>
              </a:graphicData>
            </a:graphic>
          </wp:inline>
        </w:drawing>
      </w:r>
    </w:p>
    <w:p w14:paraId="5FF4D90A" w14:textId="3B13430C" w:rsidR="005D0690" w:rsidRDefault="00B15061" w:rsidP="00580BDF">
      <w:pPr>
        <w:spacing w:line="360" w:lineRule="auto"/>
        <w:jc w:val="both"/>
        <w:rPr>
          <w:lang w:val="en-IN"/>
        </w:rPr>
      </w:pPr>
      <w:r w:rsidRPr="00B15061">
        <w:lastRenderedPageBreak/>
        <w:t>Examining the GLOBE Project's leadership rankings for Spain and England illuminates specific leadership styles. In Spain, splendid management manifests in excessive ratings for Charismatic (5.9), Team-Oriented (</w:t>
      </w:r>
      <w:r>
        <w:t>5</w:t>
      </w:r>
      <w:r w:rsidRPr="00B15061">
        <w:t>.</w:t>
      </w:r>
      <w:r>
        <w:t>93</w:t>
      </w:r>
      <w:r w:rsidRPr="00B15061">
        <w:t>), and Participative (5.</w:t>
      </w:r>
      <w:r>
        <w:t>11</w:t>
      </w:r>
      <w:r w:rsidRPr="00B15061">
        <w:t>) dimensions. However, a lower Autonomous score (3.</w:t>
      </w:r>
      <w:r>
        <w:t xml:space="preserve"> </w:t>
      </w:r>
      <w:proofErr w:type="gramStart"/>
      <w:r w:rsidRPr="00B15061">
        <w:t>Fifty four</w:t>
      </w:r>
      <w:proofErr w:type="gramEnd"/>
      <w:r w:rsidRPr="00B15061">
        <w:t>) and Self-Protective rating (3.38) propose a choice for collaborative and people-oriented management, with less emphasis on autonomy and self-protection. Conversely, awesome management in England showcases higher scores in Charismatic (6.01), Team-Oriented (</w:t>
      </w:r>
      <w:r>
        <w:t>5</w:t>
      </w:r>
      <w:r w:rsidRPr="00B15061">
        <w:t>.</w:t>
      </w:r>
      <w:r>
        <w:t>71</w:t>
      </w:r>
      <w:r w:rsidRPr="00B15061">
        <w:t>), and Participative (</w:t>
      </w:r>
      <w:r>
        <w:t>5</w:t>
      </w:r>
      <w:r w:rsidRPr="00B15061">
        <w:t>.</w:t>
      </w:r>
      <w:r>
        <w:t>57</w:t>
      </w:r>
      <w:r w:rsidRPr="00B15061">
        <w:t xml:space="preserve">) patterns. Similarly, a balanced emphasis on Humane Oriented (4.9) aligns with a collaborative technique. Autonomous (3.92) and Self-Protective (3.04) rankings imply a slightly greater </w:t>
      </w:r>
      <w:r>
        <w:t>self-sufficient</w:t>
      </w:r>
      <w:r w:rsidRPr="00B15061">
        <w:t xml:space="preserve"> and less self-defensive management style</w:t>
      </w:r>
      <w:r w:rsidR="005D0690" w:rsidRPr="005D0690">
        <w:rPr>
          <w:lang w:val="en-IN"/>
        </w:rPr>
        <w:t>.</w:t>
      </w:r>
    </w:p>
    <w:p w14:paraId="32389221" w14:textId="4F2795B5" w:rsidR="00886345" w:rsidRDefault="00115200" w:rsidP="00580BDF">
      <w:pPr>
        <w:spacing w:line="360" w:lineRule="auto"/>
        <w:jc w:val="both"/>
        <w:rPr>
          <w:lang w:val="en-IN"/>
        </w:rPr>
      </w:pPr>
      <w:r>
        <w:rPr>
          <w:lang w:val="en-IN"/>
        </w:rPr>
        <w:t>Intercultural leadership challenges</w:t>
      </w:r>
    </w:p>
    <w:p w14:paraId="06E16BCD" w14:textId="77777777" w:rsidR="00B15061" w:rsidRPr="00B15061" w:rsidRDefault="00B15061" w:rsidP="00B15061">
      <w:pPr>
        <w:spacing w:after="160" w:line="360" w:lineRule="auto"/>
        <w:jc w:val="both"/>
        <w:rPr>
          <w:lang w:val="en-IN"/>
        </w:rPr>
      </w:pPr>
      <w:r w:rsidRPr="00B15061">
        <w:rPr>
          <w:lang w:val="en-IN"/>
        </w:rPr>
        <w:t xml:space="preserve">Intercultural leaders in the profession face challenges such as communication gaps and different ways of working. For example, time management perceptions may interfere with synchronization tasks. England's emphasis on deadlines contrasts with Spain's more flexible approach. Additionally, different cultural perspectives on user populations can lead to misunderstandings in the decision-making process (Northouse, 2021). Addressing these challenges is important for a cohesive team, especially with the addition of Spanish staff to the London team at Inclusive Hotel &amp; Spa. Addressing these cultural differences ensures effective collaboration and enhances the overall guest </w:t>
      </w:r>
      <w:proofErr w:type="gramStart"/>
      <w:r w:rsidRPr="00B15061">
        <w:rPr>
          <w:lang w:val="en-IN"/>
        </w:rPr>
        <w:t>experience</w:t>
      </w:r>
      <w:proofErr w:type="gramEnd"/>
    </w:p>
    <w:p w14:paraId="32E06FDF" w14:textId="1CC32EA7" w:rsidR="00886345" w:rsidRDefault="00886345" w:rsidP="00580BDF">
      <w:pPr>
        <w:spacing w:after="160" w:line="360" w:lineRule="auto"/>
        <w:jc w:val="both"/>
        <w:rPr>
          <w:lang w:val="en-IN"/>
        </w:rPr>
      </w:pPr>
      <w:r w:rsidRPr="00886345">
        <w:rPr>
          <w:lang w:val="en-IN"/>
        </w:rPr>
        <w:t>.</w:t>
      </w:r>
    </w:p>
    <w:p w14:paraId="44B9DFCA" w14:textId="77777777" w:rsidR="002C12CB" w:rsidRDefault="002C12CB" w:rsidP="00580BDF">
      <w:pPr>
        <w:spacing w:after="160" w:line="360" w:lineRule="auto"/>
        <w:jc w:val="both"/>
        <w:rPr>
          <w:lang w:val="en-IN"/>
        </w:rPr>
      </w:pPr>
      <w:r>
        <w:rPr>
          <w:lang w:val="en-IN"/>
        </w:rPr>
        <w:br w:type="page"/>
      </w:r>
    </w:p>
    <w:p w14:paraId="42DF180E" w14:textId="41A2D48D" w:rsidR="00917CB6" w:rsidRPr="002C12CB" w:rsidRDefault="002C12CB" w:rsidP="00580BDF">
      <w:pPr>
        <w:pStyle w:val="Heading1"/>
        <w:spacing w:line="360" w:lineRule="auto"/>
        <w:jc w:val="both"/>
        <w:rPr>
          <w:lang w:val="en-IN"/>
        </w:rPr>
      </w:pPr>
      <w:bookmarkStart w:id="5" w:name="_Toc157099385"/>
      <w:r w:rsidRPr="002C12CB">
        <w:rPr>
          <w:lang w:val="en-IN"/>
        </w:rPr>
        <w:lastRenderedPageBreak/>
        <w:t>Conclusion</w:t>
      </w:r>
      <w:bookmarkEnd w:id="5"/>
    </w:p>
    <w:p w14:paraId="6A203BD9" w14:textId="113DB7B0" w:rsidR="002C12CB" w:rsidRDefault="00B15061" w:rsidP="00580BDF">
      <w:pPr>
        <w:spacing w:line="360" w:lineRule="auto"/>
        <w:jc w:val="both"/>
        <w:rPr>
          <w:lang w:val="en-IN"/>
        </w:rPr>
      </w:pPr>
      <w:r w:rsidRPr="00B15061">
        <w:rPr>
          <w:lang w:val="en-IN"/>
        </w:rPr>
        <w:t>In conclusion, understanding and managing cultural differences is crucial for effective team integration in the hospitality industry. Using the findings of the GLOBE project, as well as targeted training and flexible design, the Inclusive Hotel &amp; Spa in London will be empowered to create a cohesive and culturally inclusive work environment.</w:t>
      </w:r>
    </w:p>
    <w:p w14:paraId="4CFEB790" w14:textId="77777777" w:rsidR="002F7C8C" w:rsidRPr="002F7C8C" w:rsidRDefault="002F7C8C" w:rsidP="00580BDF">
      <w:pPr>
        <w:pStyle w:val="Heading1"/>
        <w:spacing w:line="360" w:lineRule="auto"/>
        <w:rPr>
          <w:lang w:val="en-IN"/>
        </w:rPr>
      </w:pPr>
      <w:bookmarkStart w:id="6" w:name="_Toc157099386"/>
      <w:r w:rsidRPr="002F7C8C">
        <w:rPr>
          <w:lang w:val="en-IN"/>
        </w:rPr>
        <w:t>Recommendations</w:t>
      </w:r>
      <w:bookmarkEnd w:id="6"/>
    </w:p>
    <w:p w14:paraId="7149BA0F" w14:textId="5BEEB478" w:rsidR="00B15061" w:rsidRPr="00B15061" w:rsidRDefault="00B15061" w:rsidP="00B15061">
      <w:pPr>
        <w:numPr>
          <w:ilvl w:val="0"/>
          <w:numId w:val="1"/>
        </w:numPr>
        <w:spacing w:line="360" w:lineRule="auto"/>
        <w:jc w:val="both"/>
        <w:rPr>
          <w:lang w:val="en-IN"/>
        </w:rPr>
      </w:pPr>
      <w:r w:rsidRPr="00B15061">
        <w:rPr>
          <w:lang w:val="en-IN"/>
        </w:rPr>
        <w:t xml:space="preserve">Cross-Cultural Training: Implement comprehensive move-cultural schooling packages to foster mutual knowledge among group participants, addressing communication patterns, </w:t>
      </w:r>
      <w:r>
        <w:rPr>
          <w:lang w:val="en-IN"/>
        </w:rPr>
        <w:t>painting</w:t>
      </w:r>
      <w:r w:rsidRPr="00B15061">
        <w:rPr>
          <w:lang w:val="en-IN"/>
        </w:rPr>
        <w:t xml:space="preserve"> ethics, and cultural nuances.</w:t>
      </w:r>
    </w:p>
    <w:p w14:paraId="3473CC55" w14:textId="4CB12241" w:rsidR="00B15061" w:rsidRPr="00B15061" w:rsidRDefault="00B15061" w:rsidP="00B15061">
      <w:pPr>
        <w:numPr>
          <w:ilvl w:val="0"/>
          <w:numId w:val="1"/>
        </w:numPr>
        <w:spacing w:line="360" w:lineRule="auto"/>
        <w:jc w:val="both"/>
        <w:rPr>
          <w:lang w:val="en-IN"/>
        </w:rPr>
      </w:pPr>
      <w:r w:rsidRPr="00B15061">
        <w:rPr>
          <w:lang w:val="en-IN"/>
        </w:rPr>
        <w:t>Cultural Liaisons: Appoint cultural liaisons or mentors in the group, facilitating open communication channels and serving as intermediaries to deal with misunderstandings, selling a harmonious work environment.</w:t>
      </w:r>
    </w:p>
    <w:p w14:paraId="403694D5" w14:textId="24535A35" w:rsidR="002F7C8C" w:rsidRPr="002F7C8C" w:rsidRDefault="00B15061" w:rsidP="00B15061">
      <w:pPr>
        <w:numPr>
          <w:ilvl w:val="0"/>
          <w:numId w:val="1"/>
        </w:numPr>
        <w:spacing w:line="360" w:lineRule="auto"/>
        <w:jc w:val="both"/>
        <w:rPr>
          <w:lang w:val="en-IN"/>
        </w:rPr>
      </w:pPr>
      <w:r w:rsidRPr="00B15061">
        <w:rPr>
          <w:lang w:val="en-IN"/>
        </w:rPr>
        <w:t xml:space="preserve">Flexible Team Policies: Adapt group policies to accommodate cultural differences, making sure </w:t>
      </w:r>
      <w:r>
        <w:rPr>
          <w:lang w:val="en-IN"/>
        </w:rPr>
        <w:t xml:space="preserve">of </w:t>
      </w:r>
      <w:r w:rsidRPr="00B15061">
        <w:rPr>
          <w:lang w:val="en-IN"/>
        </w:rPr>
        <w:t xml:space="preserve">flexibility in </w:t>
      </w:r>
      <w:r>
        <w:rPr>
          <w:lang w:val="en-IN"/>
        </w:rPr>
        <w:t>painting</w:t>
      </w:r>
      <w:r w:rsidRPr="00B15061">
        <w:rPr>
          <w:lang w:val="en-IN"/>
        </w:rPr>
        <w:t xml:space="preserve"> techniques and recognizing various views to create </w:t>
      </w:r>
      <w:r w:rsidR="003A21A4">
        <w:rPr>
          <w:lang w:val="en-IN"/>
        </w:rPr>
        <w:t>inclusive surroundings</w:t>
      </w:r>
      <w:r w:rsidRPr="00B15061">
        <w:rPr>
          <w:lang w:val="en-IN"/>
        </w:rPr>
        <w:t xml:space="preserve">, fostering a </w:t>
      </w:r>
      <w:r w:rsidR="003A21A4">
        <w:rPr>
          <w:lang w:val="en-IN"/>
        </w:rPr>
        <w:t>feeling</w:t>
      </w:r>
      <w:r w:rsidRPr="00B15061">
        <w:rPr>
          <w:lang w:val="en-IN"/>
        </w:rPr>
        <w:t xml:space="preserve"> of belonging among all team contributors</w:t>
      </w:r>
      <w:r w:rsidR="002F7C8C" w:rsidRPr="002F7C8C">
        <w:rPr>
          <w:lang w:val="en-IN"/>
        </w:rPr>
        <w:t>.</w:t>
      </w:r>
    </w:p>
    <w:p w14:paraId="63F5E11C" w14:textId="77777777" w:rsidR="002F7C8C" w:rsidRDefault="002F7C8C" w:rsidP="00580BDF">
      <w:pPr>
        <w:spacing w:line="360" w:lineRule="auto"/>
        <w:jc w:val="both"/>
        <w:rPr>
          <w:lang w:val="en-IN"/>
        </w:rPr>
      </w:pPr>
    </w:p>
    <w:p w14:paraId="6CE2C6AB" w14:textId="77777777" w:rsidR="002C12CB" w:rsidRDefault="002C12CB" w:rsidP="00580BDF">
      <w:pPr>
        <w:spacing w:after="160" w:line="360" w:lineRule="auto"/>
        <w:jc w:val="both"/>
        <w:rPr>
          <w:lang w:val="en-IN"/>
        </w:rPr>
      </w:pPr>
      <w:r>
        <w:rPr>
          <w:lang w:val="en-IN"/>
        </w:rPr>
        <w:br w:type="page"/>
      </w:r>
    </w:p>
    <w:p w14:paraId="78658D3D" w14:textId="31ECA4F9" w:rsidR="007A6E90" w:rsidRDefault="002C12CB" w:rsidP="00580BDF">
      <w:pPr>
        <w:pStyle w:val="Heading1"/>
        <w:spacing w:line="360" w:lineRule="auto"/>
        <w:jc w:val="both"/>
        <w:rPr>
          <w:lang w:val="en-IN"/>
        </w:rPr>
      </w:pPr>
      <w:bookmarkStart w:id="7" w:name="_Toc157099387"/>
      <w:r>
        <w:rPr>
          <w:lang w:val="en-IN"/>
        </w:rPr>
        <w:lastRenderedPageBreak/>
        <w:t>References</w:t>
      </w:r>
      <w:bookmarkEnd w:id="7"/>
    </w:p>
    <w:p w14:paraId="26A8E16C" w14:textId="43447ECD" w:rsidR="002F7C8C" w:rsidRPr="00550DA0" w:rsidRDefault="002F7C8C" w:rsidP="00550DA0">
      <w:pPr>
        <w:pStyle w:val="ListParagraph"/>
        <w:numPr>
          <w:ilvl w:val="0"/>
          <w:numId w:val="2"/>
        </w:numPr>
        <w:spacing w:after="160" w:line="360" w:lineRule="auto"/>
        <w:jc w:val="both"/>
        <w:rPr>
          <w:lang w:val="en-IN"/>
        </w:rPr>
      </w:pPr>
      <w:r w:rsidRPr="00550DA0">
        <w:rPr>
          <w:lang w:val="en-IN"/>
        </w:rPr>
        <w:t xml:space="preserve">Binder, C.C., 2019. Redistribution and the </w:t>
      </w:r>
      <w:r w:rsidR="003A21A4" w:rsidRPr="00550DA0">
        <w:rPr>
          <w:lang w:val="en-IN"/>
        </w:rPr>
        <w:t>individualism–collectivism</w:t>
      </w:r>
      <w:r w:rsidRPr="00550DA0">
        <w:rPr>
          <w:lang w:val="en-IN"/>
        </w:rPr>
        <w:t xml:space="preserve"> dimension of culture. Social Indicators Research, 142(3), pp.1175-1192.</w:t>
      </w:r>
    </w:p>
    <w:p w14:paraId="37DCA3E8" w14:textId="1A30D357" w:rsidR="002F7C8C" w:rsidRPr="00550DA0" w:rsidRDefault="002F7C8C" w:rsidP="00550DA0">
      <w:pPr>
        <w:pStyle w:val="ListParagraph"/>
        <w:numPr>
          <w:ilvl w:val="0"/>
          <w:numId w:val="2"/>
        </w:numPr>
        <w:spacing w:after="160" w:line="360" w:lineRule="auto"/>
        <w:jc w:val="both"/>
        <w:rPr>
          <w:lang w:val="en-IN"/>
        </w:rPr>
      </w:pPr>
      <w:r w:rsidRPr="00550DA0">
        <w:rPr>
          <w:lang w:val="en-IN"/>
        </w:rPr>
        <w:t>Burt, R. and Archer, J. eds., 2019. Enclosure acts: sexuality, property, and culture in early modern England. Cornell University Press.</w:t>
      </w:r>
    </w:p>
    <w:p w14:paraId="2688D38C" w14:textId="3D9F395A" w:rsidR="002F7C8C" w:rsidRPr="00B44EB6" w:rsidRDefault="002F7C8C" w:rsidP="00B44EB6">
      <w:pPr>
        <w:pStyle w:val="ListParagraph"/>
        <w:numPr>
          <w:ilvl w:val="0"/>
          <w:numId w:val="2"/>
        </w:numPr>
        <w:spacing w:line="360" w:lineRule="auto"/>
        <w:jc w:val="both"/>
        <w:rPr>
          <w:lang w:val="en-IN"/>
        </w:rPr>
      </w:pPr>
      <w:r w:rsidRPr="00B44EB6">
        <w:rPr>
          <w:lang w:val="en-IN"/>
        </w:rPr>
        <w:t>Darby, W.J., 2020. Landscape and identity: Geographies of nation and class in England. Routledge.</w:t>
      </w:r>
    </w:p>
    <w:p w14:paraId="6A287AA6" w14:textId="7329C06B" w:rsidR="002F7C8C" w:rsidRPr="00B44EB6" w:rsidRDefault="002F7C8C" w:rsidP="00B44EB6">
      <w:pPr>
        <w:pStyle w:val="ListParagraph"/>
        <w:numPr>
          <w:ilvl w:val="0"/>
          <w:numId w:val="2"/>
        </w:numPr>
        <w:spacing w:after="160" w:line="360" w:lineRule="auto"/>
        <w:jc w:val="both"/>
        <w:rPr>
          <w:lang w:val="en-IN"/>
        </w:rPr>
      </w:pPr>
      <w:r w:rsidRPr="00B44EB6">
        <w:rPr>
          <w:lang w:val="en-IN"/>
        </w:rPr>
        <w:t xml:space="preserve">Kiker, D.S., Callahan, J.S. and Kiker, M.B., 2019. Exploring the boundaries of servant leadership: A meta-analysis of the main and moderating effects of servant leadership on </w:t>
      </w:r>
      <w:r w:rsidR="00022735" w:rsidRPr="00B44EB6">
        <w:rPr>
          <w:lang w:val="en-IN"/>
        </w:rPr>
        <w:t>behavioural</w:t>
      </w:r>
      <w:r w:rsidRPr="00B44EB6">
        <w:rPr>
          <w:lang w:val="en-IN"/>
        </w:rPr>
        <w:t xml:space="preserve"> and affective outcomes. Journal of Managerial Issues, pp.172-197.</w:t>
      </w:r>
    </w:p>
    <w:p w14:paraId="2DF61583" w14:textId="32CB0606" w:rsidR="002F7C8C" w:rsidRPr="00B44EB6" w:rsidRDefault="002F7C8C" w:rsidP="00B44EB6">
      <w:pPr>
        <w:pStyle w:val="ListParagraph"/>
        <w:numPr>
          <w:ilvl w:val="0"/>
          <w:numId w:val="2"/>
        </w:numPr>
        <w:spacing w:after="160" w:line="360" w:lineRule="auto"/>
        <w:jc w:val="both"/>
        <w:rPr>
          <w:lang w:val="en-IN"/>
        </w:rPr>
      </w:pPr>
      <w:r w:rsidRPr="00B44EB6">
        <w:rPr>
          <w:lang w:val="en-IN"/>
        </w:rPr>
        <w:t>Northouse, P.G., 2021. Leadership: Theory and practice. Sage publications.</w:t>
      </w:r>
    </w:p>
    <w:p w14:paraId="54A408F2" w14:textId="31EEA1CC" w:rsidR="002F7C8C" w:rsidRPr="00B44EB6" w:rsidRDefault="002F7C8C" w:rsidP="00B44EB6">
      <w:pPr>
        <w:pStyle w:val="ListParagraph"/>
        <w:numPr>
          <w:ilvl w:val="0"/>
          <w:numId w:val="2"/>
        </w:numPr>
        <w:spacing w:after="160" w:line="360" w:lineRule="auto"/>
        <w:jc w:val="both"/>
        <w:rPr>
          <w:lang w:val="en-IN"/>
        </w:rPr>
      </w:pPr>
      <w:r w:rsidRPr="00B44EB6">
        <w:rPr>
          <w:lang w:val="en-IN"/>
        </w:rPr>
        <w:t>Paharia, N. and Swaminathan, V., 2019. Who is wary of user design? The role of power-distance beliefs in preference for user-designed products. Journal of Marketing, 83(3), pp.91-107.</w:t>
      </w:r>
    </w:p>
    <w:p w14:paraId="33F81B42" w14:textId="7ECC3809" w:rsidR="002F7C8C" w:rsidRPr="00B44EB6" w:rsidRDefault="002F7C8C" w:rsidP="00B44EB6">
      <w:pPr>
        <w:pStyle w:val="ListParagraph"/>
        <w:numPr>
          <w:ilvl w:val="0"/>
          <w:numId w:val="2"/>
        </w:numPr>
        <w:spacing w:after="160" w:line="360" w:lineRule="auto"/>
        <w:jc w:val="both"/>
        <w:rPr>
          <w:lang w:val="en-IN"/>
        </w:rPr>
      </w:pPr>
      <w:proofErr w:type="spellStart"/>
      <w:r w:rsidRPr="00B44EB6">
        <w:rPr>
          <w:lang w:val="en-IN"/>
        </w:rPr>
        <w:t>Pucik</w:t>
      </w:r>
      <w:proofErr w:type="spellEnd"/>
      <w:r w:rsidRPr="00B44EB6">
        <w:rPr>
          <w:lang w:val="en-IN"/>
        </w:rPr>
        <w:t xml:space="preserve">, V., Björkman, I., Evans, </w:t>
      </w:r>
      <w:proofErr w:type="gramStart"/>
      <w:r w:rsidRPr="00B44EB6">
        <w:rPr>
          <w:lang w:val="en-IN"/>
        </w:rPr>
        <w:t>P.</w:t>
      </w:r>
      <w:proofErr w:type="gramEnd"/>
      <w:r w:rsidRPr="00B44EB6">
        <w:rPr>
          <w:lang w:val="en-IN"/>
        </w:rPr>
        <w:t xml:space="preserve"> and Stahl, G.K., 2023. The Global Challenge: Managing People Across Borders. Edward Elgar Publishing.</w:t>
      </w:r>
    </w:p>
    <w:p w14:paraId="503A89AB" w14:textId="5D0E0510" w:rsidR="002F7C8C" w:rsidRPr="00B44EB6" w:rsidRDefault="002F7C8C" w:rsidP="00B44EB6">
      <w:pPr>
        <w:pStyle w:val="ListParagraph"/>
        <w:numPr>
          <w:ilvl w:val="0"/>
          <w:numId w:val="2"/>
        </w:numPr>
        <w:spacing w:after="160" w:line="360" w:lineRule="auto"/>
        <w:jc w:val="both"/>
        <w:rPr>
          <w:lang w:val="en-IN"/>
        </w:rPr>
      </w:pPr>
      <w:r w:rsidRPr="00B44EB6">
        <w:rPr>
          <w:lang w:val="en-IN"/>
        </w:rPr>
        <w:t>Sochor, J., 2020. Comparison of selected attributes in cultural dimensions as defined by Hofstede and the GLOBE Project. Central and eastern Europe in the changing business environment, 270.</w:t>
      </w:r>
    </w:p>
    <w:p w14:paraId="70C04507" w14:textId="716ED11D" w:rsidR="002F7C8C" w:rsidRPr="00B44EB6" w:rsidRDefault="002F7C8C" w:rsidP="00B44EB6">
      <w:pPr>
        <w:pStyle w:val="ListParagraph"/>
        <w:numPr>
          <w:ilvl w:val="0"/>
          <w:numId w:val="2"/>
        </w:numPr>
        <w:spacing w:after="160" w:line="360" w:lineRule="auto"/>
        <w:jc w:val="both"/>
        <w:rPr>
          <w:lang w:val="en-IN"/>
        </w:rPr>
      </w:pPr>
      <w:r w:rsidRPr="00B44EB6">
        <w:rPr>
          <w:lang w:val="en-IN"/>
        </w:rPr>
        <w:t>Spain Results (2024) GLOBE Project. Available at: https://globeproject.com/results/countries/ESP%3Fmenu=list.html#list (Accessed: 25 January 2024).</w:t>
      </w:r>
    </w:p>
    <w:p w14:paraId="1B250A91" w14:textId="096C71A3" w:rsidR="002F7C8C" w:rsidRPr="00AF4D66" w:rsidRDefault="002F7C8C" w:rsidP="00AF4D66">
      <w:pPr>
        <w:pStyle w:val="ListParagraph"/>
        <w:numPr>
          <w:ilvl w:val="0"/>
          <w:numId w:val="2"/>
        </w:numPr>
        <w:spacing w:line="360" w:lineRule="auto"/>
        <w:jc w:val="both"/>
        <w:rPr>
          <w:lang w:val="en-IN"/>
        </w:rPr>
      </w:pPr>
      <w:r w:rsidRPr="00AF4D66">
        <w:rPr>
          <w:lang w:val="en-IN"/>
        </w:rPr>
        <w:t xml:space="preserve">Washabaugh, W., 2021. Flamenco: passion, </w:t>
      </w:r>
      <w:proofErr w:type="gramStart"/>
      <w:r w:rsidRPr="00AF4D66">
        <w:rPr>
          <w:lang w:val="en-IN"/>
        </w:rPr>
        <w:t>politics</w:t>
      </w:r>
      <w:proofErr w:type="gramEnd"/>
      <w:r w:rsidRPr="00AF4D66">
        <w:rPr>
          <w:lang w:val="en-IN"/>
        </w:rPr>
        <w:t xml:space="preserve"> and popular culture. Taylor &amp; Francis.</w:t>
      </w:r>
    </w:p>
    <w:p w14:paraId="1CD4FCA2" w14:textId="77777777" w:rsidR="002C12CB" w:rsidRPr="002C12CB" w:rsidRDefault="002C12CB" w:rsidP="00580BDF">
      <w:pPr>
        <w:pStyle w:val="Heading1"/>
        <w:spacing w:line="360" w:lineRule="auto"/>
        <w:jc w:val="both"/>
        <w:rPr>
          <w:lang w:val="en-IN"/>
        </w:rPr>
      </w:pPr>
    </w:p>
    <w:sectPr w:rsidR="002C12CB" w:rsidRPr="002C12CB" w:rsidSect="00C57329">
      <w:footerReference w:type="default" r:id="rId1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8E4258" w14:textId="77777777" w:rsidR="00C57329" w:rsidRDefault="00C57329" w:rsidP="006F69D9">
      <w:pPr>
        <w:spacing w:after="0" w:line="240" w:lineRule="auto"/>
      </w:pPr>
      <w:r>
        <w:separator/>
      </w:r>
    </w:p>
  </w:endnote>
  <w:endnote w:type="continuationSeparator" w:id="0">
    <w:p w14:paraId="6C7A9AE0" w14:textId="77777777" w:rsidR="00C57329" w:rsidRDefault="00C57329" w:rsidP="006F69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84723082"/>
      <w:docPartObj>
        <w:docPartGallery w:val="Page Numbers (Bottom of Page)"/>
        <w:docPartUnique/>
      </w:docPartObj>
    </w:sdtPr>
    <w:sdtEndPr>
      <w:rPr>
        <w:noProof/>
      </w:rPr>
    </w:sdtEndPr>
    <w:sdtContent>
      <w:p w14:paraId="3E2C210C" w14:textId="778CEDBB" w:rsidR="006F69D9" w:rsidRDefault="006F69D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42D5FE" w14:textId="77777777" w:rsidR="006F69D9" w:rsidRDefault="006F69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4B493C" w14:textId="77777777" w:rsidR="00C57329" w:rsidRDefault="00C57329" w:rsidP="006F69D9">
      <w:pPr>
        <w:spacing w:after="0" w:line="240" w:lineRule="auto"/>
      </w:pPr>
      <w:r>
        <w:separator/>
      </w:r>
    </w:p>
  </w:footnote>
  <w:footnote w:type="continuationSeparator" w:id="0">
    <w:p w14:paraId="3333BF94" w14:textId="77777777" w:rsidR="00C57329" w:rsidRDefault="00C57329" w:rsidP="006F69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9AC1E25"/>
    <w:multiLevelType w:val="hybridMultilevel"/>
    <w:tmpl w:val="4CB8BF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756033D4"/>
    <w:multiLevelType w:val="hybridMultilevel"/>
    <w:tmpl w:val="DAC8DB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56792224">
    <w:abstractNumId w:val="0"/>
  </w:num>
  <w:num w:numId="2" w16cid:durableId="18527165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stylePaneFormatFilter w:val="5124" w:allStyles="0" w:customStyles="0" w:latentStyles="1" w:stylesInUse="0" w:headingStyles="1" w:numberingStyles="0" w:tableStyles="0" w:directFormattingOnRuns="1" w:directFormattingOnParagraphs="0"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160"/>
    <w:rsid w:val="00022735"/>
    <w:rsid w:val="00027270"/>
    <w:rsid w:val="00036DB5"/>
    <w:rsid w:val="000434EA"/>
    <w:rsid w:val="000550E5"/>
    <w:rsid w:val="00061406"/>
    <w:rsid w:val="00067FAB"/>
    <w:rsid w:val="000B201F"/>
    <w:rsid w:val="000C3D92"/>
    <w:rsid w:val="000D0A30"/>
    <w:rsid w:val="00102FA7"/>
    <w:rsid w:val="001066B0"/>
    <w:rsid w:val="00115200"/>
    <w:rsid w:val="001D37FC"/>
    <w:rsid w:val="00215A37"/>
    <w:rsid w:val="002212BF"/>
    <w:rsid w:val="00251DDE"/>
    <w:rsid w:val="00264757"/>
    <w:rsid w:val="002C12CB"/>
    <w:rsid w:val="002F7C8C"/>
    <w:rsid w:val="00301809"/>
    <w:rsid w:val="00361224"/>
    <w:rsid w:val="00367530"/>
    <w:rsid w:val="00392AF1"/>
    <w:rsid w:val="003A21A4"/>
    <w:rsid w:val="00433844"/>
    <w:rsid w:val="00440856"/>
    <w:rsid w:val="00493BE3"/>
    <w:rsid w:val="00495704"/>
    <w:rsid w:val="0053338A"/>
    <w:rsid w:val="00550DA0"/>
    <w:rsid w:val="00580BDF"/>
    <w:rsid w:val="005A385C"/>
    <w:rsid w:val="005A391E"/>
    <w:rsid w:val="005B4ABF"/>
    <w:rsid w:val="005D0690"/>
    <w:rsid w:val="00634FC8"/>
    <w:rsid w:val="00647F94"/>
    <w:rsid w:val="006F69D9"/>
    <w:rsid w:val="007425E5"/>
    <w:rsid w:val="00770FAB"/>
    <w:rsid w:val="007A6E90"/>
    <w:rsid w:val="007B2B8E"/>
    <w:rsid w:val="00833A16"/>
    <w:rsid w:val="00886345"/>
    <w:rsid w:val="008911ED"/>
    <w:rsid w:val="008A045D"/>
    <w:rsid w:val="00917CB6"/>
    <w:rsid w:val="009448D4"/>
    <w:rsid w:val="00946F69"/>
    <w:rsid w:val="009C1C9D"/>
    <w:rsid w:val="009C51EA"/>
    <w:rsid w:val="00A43A23"/>
    <w:rsid w:val="00AF4D66"/>
    <w:rsid w:val="00B10BDC"/>
    <w:rsid w:val="00B15061"/>
    <w:rsid w:val="00B33752"/>
    <w:rsid w:val="00B34C1E"/>
    <w:rsid w:val="00B44EB6"/>
    <w:rsid w:val="00B908A5"/>
    <w:rsid w:val="00C11160"/>
    <w:rsid w:val="00C57329"/>
    <w:rsid w:val="00C60B0A"/>
    <w:rsid w:val="00CC1001"/>
    <w:rsid w:val="00CE222D"/>
    <w:rsid w:val="00D029CD"/>
    <w:rsid w:val="00D114AC"/>
    <w:rsid w:val="00D3287F"/>
    <w:rsid w:val="00D51A4C"/>
    <w:rsid w:val="00D81510"/>
    <w:rsid w:val="00D94915"/>
    <w:rsid w:val="00DC22EB"/>
    <w:rsid w:val="00DC6EBE"/>
    <w:rsid w:val="00E46E1A"/>
    <w:rsid w:val="00EA11E0"/>
    <w:rsid w:val="00ED6CCA"/>
    <w:rsid w:val="00EE696E"/>
    <w:rsid w:val="00F3396A"/>
    <w:rsid w:val="00F616E8"/>
    <w:rsid w:val="00F64FAB"/>
    <w:rsid w:val="00FF4645"/>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717D4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color w:val="404040" w:themeColor="text1" w:themeTint="BF"/>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5704"/>
    <w:pPr>
      <w:spacing w:after="200" w:line="276" w:lineRule="auto"/>
    </w:pPr>
    <w:rPr>
      <w:rFonts w:cstheme="minorBidi"/>
      <w:color w:val="auto"/>
      <w:kern w:val="0"/>
      <w:szCs w:val="22"/>
      <w:lang w:val="en-GB"/>
    </w:rPr>
  </w:style>
  <w:style w:type="paragraph" w:styleId="Heading1">
    <w:name w:val="heading 1"/>
    <w:basedOn w:val="Normal"/>
    <w:next w:val="Normal"/>
    <w:link w:val="Heading1Char"/>
    <w:autoRedefine/>
    <w:uiPriority w:val="9"/>
    <w:qFormat/>
    <w:rsid w:val="000D0A30"/>
    <w:pPr>
      <w:keepNext/>
      <w:keepLines/>
      <w:spacing w:before="400" w:after="40" w:line="240" w:lineRule="auto"/>
      <w:outlineLvl w:val="0"/>
    </w:pPr>
    <w:rPr>
      <w:rFonts w:eastAsiaTheme="majorEastAsia" w:cstheme="majorBidi"/>
      <w:b/>
      <w:bCs/>
      <w:sz w:val="32"/>
      <w:szCs w:val="36"/>
    </w:rPr>
  </w:style>
  <w:style w:type="paragraph" w:styleId="Heading2">
    <w:name w:val="heading 2"/>
    <w:basedOn w:val="Normal"/>
    <w:next w:val="Normal"/>
    <w:link w:val="Heading2Char"/>
    <w:autoRedefine/>
    <w:uiPriority w:val="9"/>
    <w:unhideWhenUsed/>
    <w:qFormat/>
    <w:rsid w:val="00A43A23"/>
    <w:pPr>
      <w:keepNext/>
      <w:keepLines/>
      <w:spacing w:before="120" w:after="0" w:line="360" w:lineRule="auto"/>
      <w:jc w:val="both"/>
      <w:outlineLvl w:val="1"/>
    </w:pPr>
    <w:rPr>
      <w:rFonts w:eastAsiaTheme="majorEastAsia" w:cstheme="majorBidi"/>
      <w:b/>
      <w:kern w:val="2"/>
      <w:sz w:val="26"/>
      <w:szCs w:val="28"/>
    </w:rPr>
  </w:style>
  <w:style w:type="paragraph" w:styleId="Heading3">
    <w:name w:val="heading 3"/>
    <w:basedOn w:val="Normal"/>
    <w:next w:val="Normal"/>
    <w:link w:val="Heading3Char"/>
    <w:uiPriority w:val="9"/>
    <w:semiHidden/>
    <w:unhideWhenUsed/>
    <w:qFormat/>
    <w:rsid w:val="00102FA7"/>
    <w:pPr>
      <w:keepNext/>
      <w:keepLines/>
      <w:spacing w:before="120" w:after="0" w:line="360" w:lineRule="auto"/>
      <w:jc w:val="both"/>
      <w:outlineLvl w:val="2"/>
    </w:pPr>
    <w:rPr>
      <w:rFonts w:eastAsiaTheme="majorEastAsia" w:cstheme="majorBidi"/>
      <w:b/>
      <w:smallCaps/>
      <w:kern w:val="2"/>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0A30"/>
    <w:rPr>
      <w:rFonts w:eastAsiaTheme="majorEastAsia" w:cstheme="majorBidi"/>
      <w:b/>
      <w:bCs/>
      <w:color w:val="auto"/>
      <w:spacing w:val="-10"/>
      <w:kern w:val="0"/>
      <w:sz w:val="32"/>
      <w:szCs w:val="36"/>
    </w:rPr>
  </w:style>
  <w:style w:type="paragraph" w:styleId="Title">
    <w:name w:val="Title"/>
    <w:basedOn w:val="Normal"/>
    <w:next w:val="Normal"/>
    <w:link w:val="TitleChar"/>
    <w:autoRedefine/>
    <w:uiPriority w:val="10"/>
    <w:qFormat/>
    <w:rsid w:val="009448D4"/>
    <w:pPr>
      <w:spacing w:after="0" w:line="360" w:lineRule="auto"/>
      <w:contextualSpacing/>
      <w:jc w:val="center"/>
    </w:pPr>
    <w:rPr>
      <w:rFonts w:eastAsiaTheme="majorEastAsia" w:cstheme="majorBidi"/>
      <w:b/>
      <w:kern w:val="2"/>
      <w:sz w:val="52"/>
      <w:szCs w:val="72"/>
    </w:rPr>
  </w:style>
  <w:style w:type="character" w:customStyle="1" w:styleId="TitleChar">
    <w:name w:val="Title Char"/>
    <w:basedOn w:val="DefaultParagraphFont"/>
    <w:link w:val="Title"/>
    <w:uiPriority w:val="10"/>
    <w:rsid w:val="009448D4"/>
    <w:rPr>
      <w:rFonts w:eastAsiaTheme="majorEastAsia" w:cstheme="majorBidi"/>
      <w:b/>
      <w:color w:val="auto"/>
      <w:sz w:val="52"/>
      <w:szCs w:val="72"/>
      <w:lang w:val="en-GB"/>
    </w:rPr>
  </w:style>
  <w:style w:type="character" w:customStyle="1" w:styleId="Heading2Char">
    <w:name w:val="Heading 2 Char"/>
    <w:basedOn w:val="DefaultParagraphFont"/>
    <w:link w:val="Heading2"/>
    <w:uiPriority w:val="9"/>
    <w:rsid w:val="00A43A23"/>
    <w:rPr>
      <w:rFonts w:eastAsiaTheme="majorEastAsia" w:cstheme="majorBidi"/>
      <w:b/>
      <w:color w:val="auto"/>
      <w:sz w:val="26"/>
      <w:szCs w:val="28"/>
    </w:rPr>
  </w:style>
  <w:style w:type="character" w:customStyle="1" w:styleId="Heading3Char">
    <w:name w:val="Heading 3 Char"/>
    <w:basedOn w:val="DefaultParagraphFont"/>
    <w:link w:val="Heading3"/>
    <w:uiPriority w:val="9"/>
    <w:semiHidden/>
    <w:rsid w:val="00102FA7"/>
    <w:rPr>
      <w:rFonts w:eastAsiaTheme="majorEastAsia" w:cstheme="majorBidi"/>
      <w:b/>
      <w:smallCaps/>
      <w:szCs w:val="28"/>
    </w:rPr>
  </w:style>
  <w:style w:type="paragraph" w:styleId="ListParagraph">
    <w:name w:val="List Paragraph"/>
    <w:basedOn w:val="Normal"/>
    <w:uiPriority w:val="34"/>
    <w:qFormat/>
    <w:rsid w:val="00917CB6"/>
    <w:pPr>
      <w:ind w:left="720"/>
      <w:contextualSpacing/>
    </w:pPr>
  </w:style>
  <w:style w:type="paragraph" w:styleId="TOCHeading">
    <w:name w:val="TOC Heading"/>
    <w:basedOn w:val="Heading1"/>
    <w:next w:val="Normal"/>
    <w:uiPriority w:val="39"/>
    <w:unhideWhenUsed/>
    <w:qFormat/>
    <w:rsid w:val="002C12CB"/>
    <w:pPr>
      <w:spacing w:before="240" w:after="0" w:line="259" w:lineRule="auto"/>
      <w:outlineLvl w:val="9"/>
    </w:pPr>
    <w:rPr>
      <w:rFonts w:asciiTheme="majorHAnsi" w:hAnsiTheme="majorHAnsi"/>
      <w:b w:val="0"/>
      <w:bCs w:val="0"/>
      <w:color w:val="365F91" w:themeColor="accent1" w:themeShade="BF"/>
      <w:szCs w:val="32"/>
      <w:lang w:val="en-US"/>
      <w14:ligatures w14:val="none"/>
    </w:rPr>
  </w:style>
  <w:style w:type="paragraph" w:styleId="TOC1">
    <w:name w:val="toc 1"/>
    <w:basedOn w:val="Normal"/>
    <w:next w:val="Normal"/>
    <w:autoRedefine/>
    <w:uiPriority w:val="39"/>
    <w:unhideWhenUsed/>
    <w:rsid w:val="002C12CB"/>
    <w:pPr>
      <w:spacing w:after="100"/>
    </w:pPr>
  </w:style>
  <w:style w:type="paragraph" w:styleId="TOC2">
    <w:name w:val="toc 2"/>
    <w:basedOn w:val="Normal"/>
    <w:next w:val="Normal"/>
    <w:autoRedefine/>
    <w:uiPriority w:val="39"/>
    <w:unhideWhenUsed/>
    <w:rsid w:val="002C12CB"/>
    <w:pPr>
      <w:spacing w:after="100"/>
      <w:ind w:left="240"/>
    </w:pPr>
  </w:style>
  <w:style w:type="character" w:styleId="Hyperlink">
    <w:name w:val="Hyperlink"/>
    <w:basedOn w:val="DefaultParagraphFont"/>
    <w:uiPriority w:val="99"/>
    <w:unhideWhenUsed/>
    <w:rsid w:val="002C12CB"/>
    <w:rPr>
      <w:color w:val="0000FF" w:themeColor="hyperlink"/>
      <w:u w:val="single"/>
    </w:rPr>
  </w:style>
  <w:style w:type="paragraph" w:styleId="Header">
    <w:name w:val="header"/>
    <w:basedOn w:val="Normal"/>
    <w:link w:val="HeaderChar"/>
    <w:uiPriority w:val="99"/>
    <w:unhideWhenUsed/>
    <w:rsid w:val="006F69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69D9"/>
    <w:rPr>
      <w:rFonts w:cstheme="minorBidi"/>
      <w:color w:val="auto"/>
      <w:kern w:val="0"/>
      <w:szCs w:val="22"/>
      <w:lang w:val="en-GB"/>
    </w:rPr>
  </w:style>
  <w:style w:type="paragraph" w:styleId="Footer">
    <w:name w:val="footer"/>
    <w:basedOn w:val="Normal"/>
    <w:link w:val="FooterChar"/>
    <w:uiPriority w:val="99"/>
    <w:unhideWhenUsed/>
    <w:rsid w:val="006F69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69D9"/>
    <w:rPr>
      <w:rFonts w:cstheme="minorBidi"/>
      <w:color w:val="auto"/>
      <w:kern w:val="0"/>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808155">
      <w:bodyDiv w:val="1"/>
      <w:marLeft w:val="0"/>
      <w:marRight w:val="0"/>
      <w:marTop w:val="0"/>
      <w:marBottom w:val="0"/>
      <w:divBdr>
        <w:top w:val="none" w:sz="0" w:space="0" w:color="auto"/>
        <w:left w:val="none" w:sz="0" w:space="0" w:color="auto"/>
        <w:bottom w:val="none" w:sz="0" w:space="0" w:color="auto"/>
        <w:right w:val="none" w:sz="0" w:space="0" w:color="auto"/>
      </w:divBdr>
    </w:div>
    <w:div w:id="103497492">
      <w:bodyDiv w:val="1"/>
      <w:marLeft w:val="0"/>
      <w:marRight w:val="0"/>
      <w:marTop w:val="0"/>
      <w:marBottom w:val="0"/>
      <w:divBdr>
        <w:top w:val="none" w:sz="0" w:space="0" w:color="auto"/>
        <w:left w:val="none" w:sz="0" w:space="0" w:color="auto"/>
        <w:bottom w:val="none" w:sz="0" w:space="0" w:color="auto"/>
        <w:right w:val="none" w:sz="0" w:space="0" w:color="auto"/>
      </w:divBdr>
      <w:divsChild>
        <w:div w:id="1510370716">
          <w:marLeft w:val="0"/>
          <w:marRight w:val="0"/>
          <w:marTop w:val="0"/>
          <w:marBottom w:val="0"/>
          <w:divBdr>
            <w:top w:val="none" w:sz="0" w:space="0" w:color="auto"/>
            <w:left w:val="none" w:sz="0" w:space="0" w:color="auto"/>
            <w:bottom w:val="none" w:sz="0" w:space="0" w:color="auto"/>
            <w:right w:val="none" w:sz="0" w:space="0" w:color="auto"/>
          </w:divBdr>
          <w:divsChild>
            <w:div w:id="186795098">
              <w:marLeft w:val="0"/>
              <w:marRight w:val="0"/>
              <w:marTop w:val="300"/>
              <w:marBottom w:val="0"/>
              <w:divBdr>
                <w:top w:val="single" w:sz="6" w:space="0" w:color="DEDEDF"/>
                <w:left w:val="single" w:sz="6" w:space="15" w:color="DEDEDF"/>
                <w:bottom w:val="single" w:sz="6" w:space="0" w:color="DEDEDF"/>
                <w:right w:val="single" w:sz="6" w:space="15" w:color="DEDEDF"/>
              </w:divBdr>
              <w:divsChild>
                <w:div w:id="115300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046782">
      <w:bodyDiv w:val="1"/>
      <w:marLeft w:val="0"/>
      <w:marRight w:val="0"/>
      <w:marTop w:val="0"/>
      <w:marBottom w:val="0"/>
      <w:divBdr>
        <w:top w:val="none" w:sz="0" w:space="0" w:color="auto"/>
        <w:left w:val="none" w:sz="0" w:space="0" w:color="auto"/>
        <w:bottom w:val="none" w:sz="0" w:space="0" w:color="auto"/>
        <w:right w:val="none" w:sz="0" w:space="0" w:color="auto"/>
      </w:divBdr>
      <w:divsChild>
        <w:div w:id="1006054731">
          <w:marLeft w:val="0"/>
          <w:marRight w:val="0"/>
          <w:marTop w:val="0"/>
          <w:marBottom w:val="0"/>
          <w:divBdr>
            <w:top w:val="none" w:sz="0" w:space="0" w:color="auto"/>
            <w:left w:val="none" w:sz="0" w:space="0" w:color="auto"/>
            <w:bottom w:val="none" w:sz="0" w:space="0" w:color="auto"/>
            <w:right w:val="none" w:sz="0" w:space="0" w:color="auto"/>
          </w:divBdr>
          <w:divsChild>
            <w:div w:id="1278835669">
              <w:marLeft w:val="0"/>
              <w:marRight w:val="0"/>
              <w:marTop w:val="300"/>
              <w:marBottom w:val="0"/>
              <w:divBdr>
                <w:top w:val="single" w:sz="6" w:space="0" w:color="DEDEDF"/>
                <w:left w:val="single" w:sz="6" w:space="15" w:color="DEDEDF"/>
                <w:bottom w:val="single" w:sz="6" w:space="0" w:color="DEDEDF"/>
                <w:right w:val="single" w:sz="6" w:space="15" w:color="DEDEDF"/>
              </w:divBdr>
              <w:divsChild>
                <w:div w:id="11490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612358">
      <w:bodyDiv w:val="1"/>
      <w:marLeft w:val="0"/>
      <w:marRight w:val="0"/>
      <w:marTop w:val="0"/>
      <w:marBottom w:val="0"/>
      <w:divBdr>
        <w:top w:val="none" w:sz="0" w:space="0" w:color="auto"/>
        <w:left w:val="none" w:sz="0" w:space="0" w:color="auto"/>
        <w:bottom w:val="none" w:sz="0" w:space="0" w:color="auto"/>
        <w:right w:val="none" w:sz="0" w:space="0" w:color="auto"/>
      </w:divBdr>
      <w:divsChild>
        <w:div w:id="1887064284">
          <w:marLeft w:val="0"/>
          <w:marRight w:val="0"/>
          <w:marTop w:val="0"/>
          <w:marBottom w:val="0"/>
          <w:divBdr>
            <w:top w:val="none" w:sz="0" w:space="0" w:color="auto"/>
            <w:left w:val="none" w:sz="0" w:space="0" w:color="auto"/>
            <w:bottom w:val="none" w:sz="0" w:space="0" w:color="auto"/>
            <w:right w:val="none" w:sz="0" w:space="0" w:color="auto"/>
          </w:divBdr>
          <w:divsChild>
            <w:div w:id="1008826136">
              <w:marLeft w:val="0"/>
              <w:marRight w:val="0"/>
              <w:marTop w:val="300"/>
              <w:marBottom w:val="0"/>
              <w:divBdr>
                <w:top w:val="single" w:sz="6" w:space="0" w:color="DEDEDF"/>
                <w:left w:val="single" w:sz="6" w:space="15" w:color="DEDEDF"/>
                <w:bottom w:val="single" w:sz="6" w:space="0" w:color="DEDEDF"/>
                <w:right w:val="single" w:sz="6" w:space="15" w:color="DEDEDF"/>
              </w:divBdr>
              <w:divsChild>
                <w:div w:id="186065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855249">
      <w:bodyDiv w:val="1"/>
      <w:marLeft w:val="0"/>
      <w:marRight w:val="0"/>
      <w:marTop w:val="0"/>
      <w:marBottom w:val="0"/>
      <w:divBdr>
        <w:top w:val="none" w:sz="0" w:space="0" w:color="auto"/>
        <w:left w:val="none" w:sz="0" w:space="0" w:color="auto"/>
        <w:bottom w:val="none" w:sz="0" w:space="0" w:color="auto"/>
        <w:right w:val="none" w:sz="0" w:space="0" w:color="auto"/>
      </w:divBdr>
      <w:divsChild>
        <w:div w:id="887186337">
          <w:marLeft w:val="0"/>
          <w:marRight w:val="0"/>
          <w:marTop w:val="0"/>
          <w:marBottom w:val="0"/>
          <w:divBdr>
            <w:top w:val="none" w:sz="0" w:space="0" w:color="auto"/>
            <w:left w:val="none" w:sz="0" w:space="0" w:color="auto"/>
            <w:bottom w:val="none" w:sz="0" w:space="0" w:color="auto"/>
            <w:right w:val="none" w:sz="0" w:space="0" w:color="auto"/>
          </w:divBdr>
          <w:divsChild>
            <w:div w:id="1901288215">
              <w:marLeft w:val="0"/>
              <w:marRight w:val="0"/>
              <w:marTop w:val="300"/>
              <w:marBottom w:val="0"/>
              <w:divBdr>
                <w:top w:val="single" w:sz="6" w:space="0" w:color="DEDEDF"/>
                <w:left w:val="single" w:sz="6" w:space="15" w:color="DEDEDF"/>
                <w:bottom w:val="single" w:sz="6" w:space="0" w:color="DEDEDF"/>
                <w:right w:val="single" w:sz="6" w:space="15" w:color="DEDEDF"/>
              </w:divBdr>
              <w:divsChild>
                <w:div w:id="143204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949378">
      <w:bodyDiv w:val="1"/>
      <w:marLeft w:val="0"/>
      <w:marRight w:val="0"/>
      <w:marTop w:val="0"/>
      <w:marBottom w:val="0"/>
      <w:divBdr>
        <w:top w:val="none" w:sz="0" w:space="0" w:color="auto"/>
        <w:left w:val="none" w:sz="0" w:space="0" w:color="auto"/>
        <w:bottom w:val="none" w:sz="0" w:space="0" w:color="auto"/>
        <w:right w:val="none" w:sz="0" w:space="0" w:color="auto"/>
      </w:divBdr>
      <w:divsChild>
        <w:div w:id="1004015071">
          <w:marLeft w:val="0"/>
          <w:marRight w:val="0"/>
          <w:marTop w:val="0"/>
          <w:marBottom w:val="0"/>
          <w:divBdr>
            <w:top w:val="none" w:sz="0" w:space="0" w:color="auto"/>
            <w:left w:val="none" w:sz="0" w:space="0" w:color="auto"/>
            <w:bottom w:val="none" w:sz="0" w:space="0" w:color="auto"/>
            <w:right w:val="none" w:sz="0" w:space="0" w:color="auto"/>
          </w:divBdr>
          <w:divsChild>
            <w:div w:id="570119936">
              <w:marLeft w:val="0"/>
              <w:marRight w:val="0"/>
              <w:marTop w:val="300"/>
              <w:marBottom w:val="0"/>
              <w:divBdr>
                <w:top w:val="single" w:sz="6" w:space="0" w:color="DEDEDF"/>
                <w:left w:val="single" w:sz="6" w:space="15" w:color="DEDEDF"/>
                <w:bottom w:val="single" w:sz="6" w:space="0" w:color="DEDEDF"/>
                <w:right w:val="single" w:sz="6" w:space="15" w:color="DEDEDF"/>
              </w:divBdr>
              <w:divsChild>
                <w:div w:id="123963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316653">
      <w:bodyDiv w:val="1"/>
      <w:marLeft w:val="0"/>
      <w:marRight w:val="0"/>
      <w:marTop w:val="0"/>
      <w:marBottom w:val="0"/>
      <w:divBdr>
        <w:top w:val="none" w:sz="0" w:space="0" w:color="auto"/>
        <w:left w:val="none" w:sz="0" w:space="0" w:color="auto"/>
        <w:bottom w:val="none" w:sz="0" w:space="0" w:color="auto"/>
        <w:right w:val="none" w:sz="0" w:space="0" w:color="auto"/>
      </w:divBdr>
      <w:divsChild>
        <w:div w:id="1667784075">
          <w:marLeft w:val="0"/>
          <w:marRight w:val="0"/>
          <w:marTop w:val="0"/>
          <w:marBottom w:val="0"/>
          <w:divBdr>
            <w:top w:val="none" w:sz="0" w:space="0" w:color="auto"/>
            <w:left w:val="none" w:sz="0" w:space="0" w:color="auto"/>
            <w:bottom w:val="none" w:sz="0" w:space="0" w:color="auto"/>
            <w:right w:val="none" w:sz="0" w:space="0" w:color="auto"/>
          </w:divBdr>
          <w:divsChild>
            <w:div w:id="1692800227">
              <w:marLeft w:val="0"/>
              <w:marRight w:val="0"/>
              <w:marTop w:val="300"/>
              <w:marBottom w:val="0"/>
              <w:divBdr>
                <w:top w:val="single" w:sz="6" w:space="0" w:color="DEDEDF"/>
                <w:left w:val="single" w:sz="6" w:space="15" w:color="DEDEDF"/>
                <w:bottom w:val="single" w:sz="6" w:space="0" w:color="DEDEDF"/>
                <w:right w:val="single" w:sz="6" w:space="15" w:color="DEDEDF"/>
              </w:divBdr>
              <w:divsChild>
                <w:div w:id="181975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892244">
      <w:bodyDiv w:val="1"/>
      <w:marLeft w:val="0"/>
      <w:marRight w:val="0"/>
      <w:marTop w:val="0"/>
      <w:marBottom w:val="0"/>
      <w:divBdr>
        <w:top w:val="none" w:sz="0" w:space="0" w:color="auto"/>
        <w:left w:val="none" w:sz="0" w:space="0" w:color="auto"/>
        <w:bottom w:val="none" w:sz="0" w:space="0" w:color="auto"/>
        <w:right w:val="none" w:sz="0" w:space="0" w:color="auto"/>
      </w:divBdr>
    </w:div>
    <w:div w:id="1902397319">
      <w:bodyDiv w:val="1"/>
      <w:marLeft w:val="0"/>
      <w:marRight w:val="0"/>
      <w:marTop w:val="0"/>
      <w:marBottom w:val="0"/>
      <w:divBdr>
        <w:top w:val="none" w:sz="0" w:space="0" w:color="auto"/>
        <w:left w:val="none" w:sz="0" w:space="0" w:color="auto"/>
        <w:bottom w:val="none" w:sz="0" w:space="0" w:color="auto"/>
        <w:right w:val="none" w:sz="0" w:space="0" w:color="auto"/>
      </w:divBdr>
      <w:divsChild>
        <w:div w:id="677118637">
          <w:marLeft w:val="0"/>
          <w:marRight w:val="0"/>
          <w:marTop w:val="0"/>
          <w:marBottom w:val="0"/>
          <w:divBdr>
            <w:top w:val="none" w:sz="0" w:space="0" w:color="auto"/>
            <w:left w:val="none" w:sz="0" w:space="0" w:color="auto"/>
            <w:bottom w:val="none" w:sz="0" w:space="0" w:color="auto"/>
            <w:right w:val="none" w:sz="0" w:space="0" w:color="auto"/>
          </w:divBdr>
          <w:divsChild>
            <w:div w:id="472987102">
              <w:marLeft w:val="0"/>
              <w:marRight w:val="0"/>
              <w:marTop w:val="300"/>
              <w:marBottom w:val="0"/>
              <w:divBdr>
                <w:top w:val="single" w:sz="6" w:space="0" w:color="DEDEDF"/>
                <w:left w:val="single" w:sz="6" w:space="15" w:color="DEDEDF"/>
                <w:bottom w:val="single" w:sz="6" w:space="0" w:color="DEDEDF"/>
                <w:right w:val="single" w:sz="6" w:space="15" w:color="DEDEDF"/>
              </w:divBdr>
              <w:divsChild>
                <w:div w:id="1769933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030056">
      <w:bodyDiv w:val="1"/>
      <w:marLeft w:val="0"/>
      <w:marRight w:val="0"/>
      <w:marTop w:val="0"/>
      <w:marBottom w:val="0"/>
      <w:divBdr>
        <w:top w:val="none" w:sz="0" w:space="0" w:color="auto"/>
        <w:left w:val="none" w:sz="0" w:space="0" w:color="auto"/>
        <w:bottom w:val="none" w:sz="0" w:space="0" w:color="auto"/>
        <w:right w:val="none" w:sz="0" w:space="0" w:color="auto"/>
      </w:divBdr>
      <w:divsChild>
        <w:div w:id="1260943368">
          <w:marLeft w:val="0"/>
          <w:marRight w:val="0"/>
          <w:marTop w:val="0"/>
          <w:marBottom w:val="0"/>
          <w:divBdr>
            <w:top w:val="none" w:sz="0" w:space="0" w:color="auto"/>
            <w:left w:val="none" w:sz="0" w:space="0" w:color="auto"/>
            <w:bottom w:val="none" w:sz="0" w:space="0" w:color="auto"/>
            <w:right w:val="none" w:sz="0" w:space="0" w:color="auto"/>
          </w:divBdr>
          <w:divsChild>
            <w:div w:id="1222670126">
              <w:marLeft w:val="0"/>
              <w:marRight w:val="0"/>
              <w:marTop w:val="300"/>
              <w:marBottom w:val="0"/>
              <w:divBdr>
                <w:top w:val="single" w:sz="6" w:space="0" w:color="DEDEDF"/>
                <w:left w:val="single" w:sz="6" w:space="15" w:color="DEDEDF"/>
                <w:bottom w:val="single" w:sz="6" w:space="0" w:color="DEDEDF"/>
                <w:right w:val="single" w:sz="6" w:space="15" w:color="DEDEDF"/>
              </w:divBdr>
              <w:divsChild>
                <w:div w:id="122062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103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5928FC-5608-424B-ACDB-6C631A3BA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1419</Words>
  <Characters>9880</Characters>
  <Application>Microsoft Office Word</Application>
  <DocSecurity>0</DocSecurity>
  <Lines>82</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2024-01-25T12:32:00Z</dcterms:created>
  <dcterms:modified xsi:type="dcterms:W3CDTF">2024-02-15T19:29:00Z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03d4e1e43994a7d41c43c352f9082bdd8b85a1887aa2a49fb133fef3d6ee511c</vt:lpwstr>
  </property>
</Properties>
</file>