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6CC49" w14:textId="77777777" w:rsidR="00116C3B" w:rsidRPr="00B32DB7" w:rsidRDefault="00116C3B" w:rsidP="00116C3B">
      <w:pPr>
        <w:spacing w:line="360" w:lineRule="auto"/>
        <w:rPr>
          <w:rFonts w:ascii="Arial" w:hAnsi="Arial" w:cs="Arial"/>
          <w:b/>
          <w:bCs/>
          <w:sz w:val="24"/>
          <w:szCs w:val="24"/>
          <w:u w:val="single"/>
        </w:rPr>
      </w:pPr>
      <w:r w:rsidRPr="00B32DB7">
        <w:rPr>
          <w:rFonts w:ascii="Arial" w:hAnsi="Arial" w:cs="Arial"/>
          <w:b/>
          <w:bCs/>
          <w:sz w:val="24"/>
          <w:szCs w:val="24"/>
          <w:u w:val="single"/>
        </w:rPr>
        <w:t xml:space="preserve">Essay one: </w:t>
      </w:r>
    </w:p>
    <w:p w14:paraId="0B67834E" w14:textId="77777777" w:rsidR="007D547A" w:rsidRPr="00AF5CA4" w:rsidRDefault="0068661E" w:rsidP="00AF5CA4">
      <w:pPr>
        <w:spacing w:line="360" w:lineRule="auto"/>
        <w:rPr>
          <w:rFonts w:ascii="Arial" w:hAnsi="Arial" w:cs="Arial"/>
          <w:sz w:val="24"/>
          <w:szCs w:val="24"/>
        </w:rPr>
      </w:pPr>
      <w:r w:rsidRPr="00AF5CA4">
        <w:rPr>
          <w:rFonts w:ascii="Arial" w:hAnsi="Arial" w:cs="Arial"/>
          <w:sz w:val="24"/>
          <w:szCs w:val="24"/>
        </w:rPr>
        <w:t>This essay will analyse the organisational culture change in policing due to professionalism, as well as the effects of organisational culture on officers’ wellbeing and resilience.</w:t>
      </w:r>
    </w:p>
    <w:p w14:paraId="0C4F534E" w14:textId="6DBEBBD1" w:rsidR="0068661E" w:rsidRPr="00AF5CA4" w:rsidRDefault="0068661E" w:rsidP="00AF5CA4">
      <w:pPr>
        <w:spacing w:line="360" w:lineRule="auto"/>
        <w:rPr>
          <w:rFonts w:ascii="Arial" w:hAnsi="Arial" w:cs="Arial"/>
          <w:sz w:val="24"/>
          <w:szCs w:val="24"/>
        </w:rPr>
      </w:pPr>
      <w:r w:rsidRPr="00AF5CA4">
        <w:rPr>
          <w:rFonts w:ascii="Arial" w:hAnsi="Arial" w:cs="Arial"/>
          <w:sz w:val="24"/>
          <w:szCs w:val="24"/>
        </w:rPr>
        <w:t>In order to analyse the organisational change in policing, it is important to explore what is meant by ‘professionalism’. According to Higgs et al., (2009) persons who are part of a profession require the completion of an educational program with their actions and decisions being led by a code of ethical conduct. Similarly, the College of Policing (2024</w:t>
      </w:r>
      <w:r w:rsidR="00581619" w:rsidRPr="00AF5CA4">
        <w:rPr>
          <w:rFonts w:ascii="Arial" w:hAnsi="Arial" w:cs="Arial"/>
          <w:sz w:val="24"/>
          <w:szCs w:val="24"/>
        </w:rPr>
        <w:t>a</w:t>
      </w:r>
      <w:r w:rsidRPr="00AF5CA4">
        <w:rPr>
          <w:rFonts w:ascii="Arial" w:hAnsi="Arial" w:cs="Arial"/>
          <w:sz w:val="24"/>
          <w:szCs w:val="24"/>
        </w:rPr>
        <w:t>) addresses the expectations policing professionals are expected to perform against, due to public attention likely to focus upon failings to meet the expectations and any misuse of position. In order to meet the required expectations in policing, the College of Policing outlines a series of leadership standards to ensure professionals lawfully</w:t>
      </w:r>
      <w:r w:rsidR="005210D2" w:rsidRPr="00AF5CA4">
        <w:rPr>
          <w:rFonts w:ascii="Arial" w:hAnsi="Arial" w:cs="Arial"/>
          <w:sz w:val="24"/>
          <w:szCs w:val="24"/>
        </w:rPr>
        <w:t xml:space="preserve"> police</w:t>
      </w:r>
      <w:r w:rsidRPr="00AF5CA4">
        <w:rPr>
          <w:rFonts w:ascii="Arial" w:hAnsi="Arial" w:cs="Arial"/>
          <w:sz w:val="24"/>
          <w:szCs w:val="24"/>
        </w:rPr>
        <w:t xml:space="preserve"> with respect, fairness, confidence, trust, legitimacy, and integrity (College of Policing, 2024</w:t>
      </w:r>
      <w:r w:rsidR="00581619" w:rsidRPr="00AF5CA4">
        <w:rPr>
          <w:rFonts w:ascii="Arial" w:hAnsi="Arial" w:cs="Arial"/>
          <w:sz w:val="24"/>
          <w:szCs w:val="24"/>
        </w:rPr>
        <w:t>a</w:t>
      </w:r>
      <w:r w:rsidRPr="00AF5CA4">
        <w:rPr>
          <w:rFonts w:ascii="Arial" w:hAnsi="Arial" w:cs="Arial"/>
          <w:sz w:val="24"/>
          <w:szCs w:val="24"/>
        </w:rPr>
        <w:t xml:space="preserve">). </w:t>
      </w:r>
    </w:p>
    <w:p w14:paraId="58CBCAF5" w14:textId="1AF4F1B9" w:rsidR="00B6080E" w:rsidRPr="00AF5CA4" w:rsidRDefault="00167FB9" w:rsidP="00AF5CA4">
      <w:pPr>
        <w:spacing w:line="360" w:lineRule="auto"/>
        <w:rPr>
          <w:rFonts w:ascii="Arial" w:hAnsi="Arial" w:cs="Arial"/>
          <w:sz w:val="24"/>
          <w:szCs w:val="24"/>
        </w:rPr>
      </w:pPr>
      <w:r w:rsidRPr="00AF5CA4">
        <w:rPr>
          <w:rFonts w:ascii="Arial" w:hAnsi="Arial" w:cs="Arial"/>
          <w:sz w:val="24"/>
          <w:szCs w:val="24"/>
        </w:rPr>
        <w:t>Within the 21</w:t>
      </w:r>
      <w:r w:rsidRPr="00AF5CA4">
        <w:rPr>
          <w:rFonts w:ascii="Arial" w:hAnsi="Arial" w:cs="Arial"/>
          <w:sz w:val="24"/>
          <w:szCs w:val="24"/>
          <w:vertAlign w:val="superscript"/>
        </w:rPr>
        <w:t>st</w:t>
      </w:r>
      <w:r w:rsidRPr="00AF5CA4">
        <w:rPr>
          <w:rFonts w:ascii="Arial" w:hAnsi="Arial" w:cs="Arial"/>
          <w:sz w:val="24"/>
          <w:szCs w:val="24"/>
        </w:rPr>
        <w:t xml:space="preserve"> century, </w:t>
      </w:r>
      <w:r w:rsidR="00A10400" w:rsidRPr="00AF5CA4">
        <w:rPr>
          <w:rFonts w:ascii="Arial" w:hAnsi="Arial" w:cs="Arial"/>
          <w:sz w:val="24"/>
          <w:szCs w:val="24"/>
        </w:rPr>
        <w:t xml:space="preserve">police </w:t>
      </w:r>
      <w:r w:rsidR="00FC3742" w:rsidRPr="00AF5CA4">
        <w:rPr>
          <w:rFonts w:ascii="Arial" w:hAnsi="Arial" w:cs="Arial"/>
          <w:sz w:val="24"/>
          <w:szCs w:val="24"/>
        </w:rPr>
        <w:t>p</w:t>
      </w:r>
      <w:r w:rsidR="00A10400" w:rsidRPr="00AF5CA4">
        <w:rPr>
          <w:rFonts w:ascii="Arial" w:hAnsi="Arial" w:cs="Arial"/>
          <w:sz w:val="24"/>
          <w:szCs w:val="24"/>
        </w:rPr>
        <w:t>rofessions</w:t>
      </w:r>
      <w:r w:rsidR="00FC3742" w:rsidRPr="00AF5CA4">
        <w:rPr>
          <w:rFonts w:ascii="Arial" w:hAnsi="Arial" w:cs="Arial"/>
          <w:sz w:val="24"/>
          <w:szCs w:val="24"/>
        </w:rPr>
        <w:t xml:space="preserve"> are under constant scrutiny and development with the </w:t>
      </w:r>
      <w:r w:rsidR="00B3172D" w:rsidRPr="00AF5CA4">
        <w:rPr>
          <w:rFonts w:ascii="Arial" w:hAnsi="Arial" w:cs="Arial"/>
          <w:sz w:val="24"/>
          <w:szCs w:val="24"/>
        </w:rPr>
        <w:t>evolving</w:t>
      </w:r>
      <w:r w:rsidR="00FC3742" w:rsidRPr="00AF5CA4">
        <w:rPr>
          <w:rFonts w:ascii="Arial" w:hAnsi="Arial" w:cs="Arial"/>
          <w:sz w:val="24"/>
          <w:szCs w:val="24"/>
        </w:rPr>
        <w:t xml:space="preserve"> society and </w:t>
      </w:r>
      <w:r w:rsidR="00B3172D" w:rsidRPr="00AF5CA4">
        <w:rPr>
          <w:rFonts w:ascii="Arial" w:hAnsi="Arial" w:cs="Arial"/>
          <w:sz w:val="24"/>
          <w:szCs w:val="24"/>
        </w:rPr>
        <w:t>types of crime</w:t>
      </w:r>
      <w:r w:rsidR="00891DE8" w:rsidRPr="00AF5CA4">
        <w:rPr>
          <w:rFonts w:ascii="Arial" w:hAnsi="Arial" w:cs="Arial"/>
          <w:sz w:val="24"/>
          <w:szCs w:val="24"/>
        </w:rPr>
        <w:t xml:space="preserve"> (Brunson and Miller, 2023)</w:t>
      </w:r>
      <w:r w:rsidR="00B3172D" w:rsidRPr="00AF5CA4">
        <w:rPr>
          <w:rFonts w:ascii="Arial" w:hAnsi="Arial" w:cs="Arial"/>
          <w:sz w:val="24"/>
          <w:szCs w:val="24"/>
        </w:rPr>
        <w:t xml:space="preserve">. </w:t>
      </w:r>
      <w:r w:rsidR="00E02CDC" w:rsidRPr="00AF5CA4">
        <w:rPr>
          <w:rFonts w:ascii="Arial" w:hAnsi="Arial" w:cs="Arial"/>
          <w:sz w:val="24"/>
          <w:szCs w:val="24"/>
        </w:rPr>
        <w:t>In addition</w:t>
      </w:r>
      <w:r w:rsidR="00761C20" w:rsidRPr="00AF5CA4">
        <w:rPr>
          <w:rFonts w:ascii="Arial" w:hAnsi="Arial" w:cs="Arial"/>
          <w:sz w:val="24"/>
          <w:szCs w:val="24"/>
        </w:rPr>
        <w:t xml:space="preserve">, </w:t>
      </w:r>
      <w:r w:rsidR="002615EA" w:rsidRPr="00AF5CA4">
        <w:rPr>
          <w:rFonts w:ascii="Arial" w:hAnsi="Arial" w:cs="Arial"/>
          <w:sz w:val="24"/>
          <w:szCs w:val="24"/>
        </w:rPr>
        <w:t>Martin (2021) outlined, that police officers within England and Wales need to become better professionals in order to deal with the demands of today</w:t>
      </w:r>
      <w:r w:rsidR="00461EDD" w:rsidRPr="00AF5CA4">
        <w:rPr>
          <w:rFonts w:ascii="Arial" w:hAnsi="Arial" w:cs="Arial"/>
          <w:sz w:val="24"/>
          <w:szCs w:val="24"/>
        </w:rPr>
        <w:t>. According to McCann and Granter (2019)</w:t>
      </w:r>
      <w:r w:rsidR="00C829F3" w:rsidRPr="00AF5CA4">
        <w:rPr>
          <w:rFonts w:ascii="Arial" w:hAnsi="Arial" w:cs="Arial"/>
          <w:sz w:val="24"/>
          <w:szCs w:val="24"/>
        </w:rPr>
        <w:t xml:space="preserve">, </w:t>
      </w:r>
      <w:r w:rsidR="003D246D" w:rsidRPr="00AF5CA4">
        <w:rPr>
          <w:rFonts w:ascii="Arial" w:hAnsi="Arial" w:cs="Arial"/>
          <w:sz w:val="24"/>
          <w:szCs w:val="24"/>
        </w:rPr>
        <w:t xml:space="preserve">police officers </w:t>
      </w:r>
      <w:r w:rsidR="00461EDD" w:rsidRPr="00AF5CA4">
        <w:rPr>
          <w:rFonts w:ascii="Arial" w:hAnsi="Arial" w:cs="Arial"/>
          <w:sz w:val="24"/>
          <w:szCs w:val="24"/>
        </w:rPr>
        <w:t xml:space="preserve">need to </w:t>
      </w:r>
      <w:r w:rsidR="003D246D" w:rsidRPr="00AF5CA4">
        <w:rPr>
          <w:rFonts w:ascii="Arial" w:hAnsi="Arial" w:cs="Arial"/>
          <w:sz w:val="24"/>
          <w:szCs w:val="24"/>
        </w:rPr>
        <w:t>alter and expand their skills and expertise to manage the increased demand of technological developments, financial restrictions, social and structural inequalities</w:t>
      </w:r>
      <w:r w:rsidR="00C829F3" w:rsidRPr="00AF5CA4">
        <w:rPr>
          <w:rFonts w:ascii="Arial" w:hAnsi="Arial" w:cs="Arial"/>
          <w:sz w:val="24"/>
          <w:szCs w:val="24"/>
        </w:rPr>
        <w:t xml:space="preserve">. </w:t>
      </w:r>
      <w:r w:rsidR="006937B3" w:rsidRPr="00AF5CA4">
        <w:rPr>
          <w:rFonts w:ascii="Arial" w:hAnsi="Arial" w:cs="Arial"/>
          <w:sz w:val="24"/>
          <w:szCs w:val="24"/>
        </w:rPr>
        <w:t xml:space="preserve">Even though, </w:t>
      </w:r>
      <w:r w:rsidR="008B7EEC" w:rsidRPr="00AF5CA4">
        <w:rPr>
          <w:rFonts w:ascii="Arial" w:hAnsi="Arial" w:cs="Arial"/>
          <w:sz w:val="24"/>
          <w:szCs w:val="24"/>
        </w:rPr>
        <w:t>the C</w:t>
      </w:r>
      <w:r w:rsidR="005A349C" w:rsidRPr="00AF5CA4">
        <w:rPr>
          <w:rFonts w:ascii="Arial" w:hAnsi="Arial" w:cs="Arial"/>
          <w:sz w:val="24"/>
          <w:szCs w:val="24"/>
        </w:rPr>
        <w:t xml:space="preserve">rime </w:t>
      </w:r>
      <w:r w:rsidR="008B7EEC" w:rsidRPr="00AF5CA4">
        <w:rPr>
          <w:rFonts w:ascii="Arial" w:hAnsi="Arial" w:cs="Arial"/>
          <w:sz w:val="24"/>
          <w:szCs w:val="24"/>
        </w:rPr>
        <w:t>S</w:t>
      </w:r>
      <w:r w:rsidR="005A349C" w:rsidRPr="00AF5CA4">
        <w:rPr>
          <w:rFonts w:ascii="Arial" w:hAnsi="Arial" w:cs="Arial"/>
          <w:sz w:val="24"/>
          <w:szCs w:val="24"/>
        </w:rPr>
        <w:t xml:space="preserve">urvey for </w:t>
      </w:r>
      <w:r w:rsidR="008B7EEC" w:rsidRPr="00AF5CA4">
        <w:rPr>
          <w:rFonts w:ascii="Arial" w:hAnsi="Arial" w:cs="Arial"/>
          <w:sz w:val="24"/>
          <w:szCs w:val="24"/>
        </w:rPr>
        <w:t>E</w:t>
      </w:r>
      <w:r w:rsidR="005A349C" w:rsidRPr="00AF5CA4">
        <w:rPr>
          <w:rFonts w:ascii="Arial" w:hAnsi="Arial" w:cs="Arial"/>
          <w:sz w:val="24"/>
          <w:szCs w:val="24"/>
        </w:rPr>
        <w:t xml:space="preserve">ngland and </w:t>
      </w:r>
      <w:r w:rsidR="008B7EEC" w:rsidRPr="00AF5CA4">
        <w:rPr>
          <w:rFonts w:ascii="Arial" w:hAnsi="Arial" w:cs="Arial"/>
          <w:sz w:val="24"/>
          <w:szCs w:val="24"/>
        </w:rPr>
        <w:t>W</w:t>
      </w:r>
      <w:r w:rsidR="005A349C" w:rsidRPr="00AF5CA4">
        <w:rPr>
          <w:rFonts w:ascii="Arial" w:hAnsi="Arial" w:cs="Arial"/>
          <w:sz w:val="24"/>
          <w:szCs w:val="24"/>
        </w:rPr>
        <w:t>ales (CSEW)</w:t>
      </w:r>
      <w:r w:rsidR="008B7EEC" w:rsidRPr="00AF5CA4">
        <w:rPr>
          <w:rFonts w:ascii="Arial" w:hAnsi="Arial" w:cs="Arial"/>
          <w:sz w:val="24"/>
          <w:szCs w:val="24"/>
        </w:rPr>
        <w:t xml:space="preserve"> </w:t>
      </w:r>
      <w:r w:rsidR="005472D7" w:rsidRPr="00AF5CA4">
        <w:rPr>
          <w:rFonts w:ascii="Arial" w:hAnsi="Arial" w:cs="Arial"/>
          <w:sz w:val="24"/>
          <w:szCs w:val="24"/>
        </w:rPr>
        <w:t xml:space="preserve">has evaluated </w:t>
      </w:r>
      <w:r w:rsidR="00DA666C" w:rsidRPr="00AF5CA4">
        <w:rPr>
          <w:rFonts w:ascii="Arial" w:hAnsi="Arial" w:cs="Arial"/>
          <w:sz w:val="24"/>
          <w:szCs w:val="24"/>
        </w:rPr>
        <w:t xml:space="preserve">a consistent decline </w:t>
      </w:r>
      <w:r w:rsidR="005472D7" w:rsidRPr="00AF5CA4">
        <w:rPr>
          <w:rFonts w:ascii="Arial" w:hAnsi="Arial" w:cs="Arial"/>
          <w:sz w:val="24"/>
          <w:szCs w:val="24"/>
        </w:rPr>
        <w:t>in</w:t>
      </w:r>
      <w:r w:rsidR="008B7EEC" w:rsidRPr="00AF5CA4">
        <w:rPr>
          <w:rFonts w:ascii="Arial" w:hAnsi="Arial" w:cs="Arial"/>
          <w:sz w:val="24"/>
          <w:szCs w:val="24"/>
        </w:rPr>
        <w:t xml:space="preserve"> the number of crimes</w:t>
      </w:r>
      <w:r w:rsidR="00E52790" w:rsidRPr="00AF5CA4">
        <w:rPr>
          <w:rFonts w:ascii="Arial" w:hAnsi="Arial" w:cs="Arial"/>
          <w:sz w:val="24"/>
          <w:szCs w:val="24"/>
        </w:rPr>
        <w:t xml:space="preserve">, particularly </w:t>
      </w:r>
      <w:r w:rsidR="00566FD0" w:rsidRPr="00AF5CA4">
        <w:rPr>
          <w:rFonts w:ascii="Arial" w:hAnsi="Arial" w:cs="Arial"/>
          <w:sz w:val="24"/>
          <w:szCs w:val="24"/>
        </w:rPr>
        <w:t>in 2022/23</w:t>
      </w:r>
      <w:r w:rsidR="00E52790" w:rsidRPr="00AF5CA4">
        <w:rPr>
          <w:rFonts w:ascii="Arial" w:hAnsi="Arial" w:cs="Arial"/>
          <w:sz w:val="24"/>
          <w:szCs w:val="24"/>
        </w:rPr>
        <w:t xml:space="preserve">, the crime rate was at its lowest level </w:t>
      </w:r>
      <w:r w:rsidR="00681101" w:rsidRPr="00AF5CA4">
        <w:rPr>
          <w:rFonts w:ascii="Arial" w:hAnsi="Arial" w:cs="Arial"/>
          <w:sz w:val="24"/>
          <w:szCs w:val="24"/>
        </w:rPr>
        <w:t xml:space="preserve">of </w:t>
      </w:r>
      <w:r w:rsidR="00E52790" w:rsidRPr="00AF5CA4">
        <w:rPr>
          <w:rFonts w:ascii="Arial" w:hAnsi="Arial" w:cs="Arial"/>
          <w:sz w:val="24"/>
          <w:szCs w:val="24"/>
        </w:rPr>
        <w:t>4,384,656</w:t>
      </w:r>
      <w:r w:rsidR="00CD114C" w:rsidRPr="00AF5CA4">
        <w:rPr>
          <w:rFonts w:ascii="Arial" w:hAnsi="Arial" w:cs="Arial"/>
          <w:sz w:val="24"/>
          <w:szCs w:val="24"/>
        </w:rPr>
        <w:t xml:space="preserve"> </w:t>
      </w:r>
      <w:r w:rsidR="00E4404A" w:rsidRPr="00AF5CA4">
        <w:rPr>
          <w:rFonts w:ascii="Arial" w:hAnsi="Arial" w:cs="Arial"/>
          <w:sz w:val="24"/>
          <w:szCs w:val="24"/>
        </w:rPr>
        <w:t>(</w:t>
      </w:r>
      <w:r w:rsidR="00071EF9" w:rsidRPr="00AF5CA4">
        <w:rPr>
          <w:rFonts w:ascii="Arial" w:hAnsi="Arial" w:cs="Arial"/>
          <w:sz w:val="24"/>
          <w:szCs w:val="24"/>
        </w:rPr>
        <w:t>Richards and Davies, 2023).</w:t>
      </w:r>
      <w:r w:rsidR="00E4404A" w:rsidRPr="00AF5CA4">
        <w:rPr>
          <w:rFonts w:ascii="Arial" w:hAnsi="Arial" w:cs="Arial"/>
          <w:sz w:val="24"/>
          <w:szCs w:val="24"/>
        </w:rPr>
        <w:t xml:space="preserve"> </w:t>
      </w:r>
    </w:p>
    <w:p w14:paraId="23405D86" w14:textId="663DA183" w:rsidR="0068661E" w:rsidRPr="00AF5CA4" w:rsidRDefault="00B85810" w:rsidP="00AF5CA4">
      <w:pPr>
        <w:spacing w:line="360" w:lineRule="auto"/>
        <w:rPr>
          <w:rFonts w:ascii="Arial" w:hAnsi="Arial" w:cs="Arial"/>
          <w:sz w:val="24"/>
          <w:szCs w:val="24"/>
        </w:rPr>
      </w:pPr>
      <w:r w:rsidRPr="00AF5CA4">
        <w:rPr>
          <w:rFonts w:ascii="Arial" w:hAnsi="Arial" w:cs="Arial"/>
          <w:sz w:val="24"/>
          <w:szCs w:val="24"/>
        </w:rPr>
        <w:t>Conversely</w:t>
      </w:r>
      <w:r w:rsidR="00230444" w:rsidRPr="00AF5CA4">
        <w:rPr>
          <w:rFonts w:ascii="Arial" w:hAnsi="Arial" w:cs="Arial"/>
          <w:sz w:val="24"/>
          <w:szCs w:val="24"/>
        </w:rPr>
        <w:t xml:space="preserve">, </w:t>
      </w:r>
      <w:r w:rsidR="00524037" w:rsidRPr="00AF5CA4">
        <w:rPr>
          <w:rFonts w:ascii="Arial" w:hAnsi="Arial" w:cs="Arial"/>
          <w:sz w:val="24"/>
          <w:szCs w:val="24"/>
        </w:rPr>
        <w:t xml:space="preserve">in 2011, </w:t>
      </w:r>
      <w:r w:rsidR="0088519A" w:rsidRPr="00AF5CA4">
        <w:rPr>
          <w:rFonts w:ascii="Arial" w:hAnsi="Arial" w:cs="Arial"/>
          <w:sz w:val="24"/>
          <w:szCs w:val="24"/>
        </w:rPr>
        <w:t xml:space="preserve">former Chief Constable Peter </w:t>
      </w:r>
      <w:r w:rsidR="00230444" w:rsidRPr="00AF5CA4">
        <w:rPr>
          <w:rFonts w:ascii="Arial" w:hAnsi="Arial" w:cs="Arial"/>
          <w:sz w:val="24"/>
          <w:szCs w:val="24"/>
        </w:rPr>
        <w:t>Neyroud (2011)</w:t>
      </w:r>
      <w:r w:rsidR="00E4458B" w:rsidRPr="00AF5CA4">
        <w:rPr>
          <w:rFonts w:ascii="Arial" w:hAnsi="Arial" w:cs="Arial"/>
          <w:sz w:val="24"/>
          <w:szCs w:val="24"/>
        </w:rPr>
        <w:t xml:space="preserve"> </w:t>
      </w:r>
      <w:r w:rsidR="004C5DDB" w:rsidRPr="00AF5CA4">
        <w:rPr>
          <w:rFonts w:ascii="Arial" w:hAnsi="Arial" w:cs="Arial"/>
          <w:sz w:val="24"/>
          <w:szCs w:val="24"/>
        </w:rPr>
        <w:t>issued</w:t>
      </w:r>
      <w:r w:rsidR="005A0D35" w:rsidRPr="00AF5CA4">
        <w:rPr>
          <w:rFonts w:ascii="Arial" w:hAnsi="Arial" w:cs="Arial"/>
          <w:sz w:val="24"/>
          <w:szCs w:val="24"/>
        </w:rPr>
        <w:t xml:space="preserve"> his Home Office review </w:t>
      </w:r>
      <w:r w:rsidR="00120DAB" w:rsidRPr="00AF5CA4">
        <w:rPr>
          <w:rFonts w:ascii="Arial" w:hAnsi="Arial" w:cs="Arial"/>
          <w:sz w:val="24"/>
          <w:szCs w:val="24"/>
        </w:rPr>
        <w:t>on the</w:t>
      </w:r>
      <w:r w:rsidR="005A0D35" w:rsidRPr="00AF5CA4">
        <w:rPr>
          <w:rFonts w:ascii="Arial" w:hAnsi="Arial" w:cs="Arial"/>
          <w:sz w:val="24"/>
          <w:szCs w:val="24"/>
        </w:rPr>
        <w:t xml:space="preserve"> UK police</w:t>
      </w:r>
      <w:r w:rsidR="00120DAB" w:rsidRPr="00AF5CA4">
        <w:rPr>
          <w:rFonts w:ascii="Arial" w:hAnsi="Arial" w:cs="Arial"/>
          <w:sz w:val="24"/>
          <w:szCs w:val="24"/>
        </w:rPr>
        <w:t xml:space="preserve"> </w:t>
      </w:r>
      <w:r w:rsidR="005A0D35" w:rsidRPr="00AF5CA4">
        <w:rPr>
          <w:rFonts w:ascii="Arial" w:hAnsi="Arial" w:cs="Arial"/>
          <w:sz w:val="24"/>
          <w:szCs w:val="24"/>
        </w:rPr>
        <w:t>leadership</w:t>
      </w:r>
      <w:r w:rsidR="00120DAB" w:rsidRPr="00AF5CA4">
        <w:rPr>
          <w:rFonts w:ascii="Arial" w:hAnsi="Arial" w:cs="Arial"/>
          <w:sz w:val="24"/>
          <w:szCs w:val="24"/>
        </w:rPr>
        <w:t xml:space="preserve"> and training</w:t>
      </w:r>
      <w:r w:rsidR="00290041" w:rsidRPr="00AF5CA4">
        <w:rPr>
          <w:rFonts w:ascii="Arial" w:hAnsi="Arial" w:cs="Arial"/>
          <w:sz w:val="24"/>
          <w:szCs w:val="24"/>
        </w:rPr>
        <w:t>, addressing</w:t>
      </w:r>
      <w:r w:rsidR="00F134D8" w:rsidRPr="00AF5CA4">
        <w:rPr>
          <w:rFonts w:ascii="Arial" w:hAnsi="Arial" w:cs="Arial"/>
          <w:sz w:val="24"/>
          <w:szCs w:val="24"/>
        </w:rPr>
        <w:t xml:space="preserve"> that</w:t>
      </w:r>
      <w:r w:rsidR="00120DAB" w:rsidRPr="00AF5CA4">
        <w:rPr>
          <w:rFonts w:ascii="Arial" w:hAnsi="Arial" w:cs="Arial"/>
          <w:sz w:val="24"/>
          <w:szCs w:val="24"/>
        </w:rPr>
        <w:t xml:space="preserve"> </w:t>
      </w:r>
      <w:r w:rsidR="00F134D8" w:rsidRPr="00AF5CA4">
        <w:rPr>
          <w:rFonts w:ascii="Arial" w:hAnsi="Arial" w:cs="Arial"/>
          <w:sz w:val="24"/>
          <w:szCs w:val="24"/>
        </w:rPr>
        <w:t>‘the police need to move away from being a service that acts professionally and become more of a professional service’.</w:t>
      </w:r>
      <w:r w:rsidR="005A0D35" w:rsidRPr="00AF5CA4">
        <w:rPr>
          <w:rFonts w:ascii="Arial" w:hAnsi="Arial" w:cs="Arial"/>
          <w:sz w:val="24"/>
          <w:szCs w:val="24"/>
        </w:rPr>
        <w:t xml:space="preserve"> </w:t>
      </w:r>
      <w:r w:rsidR="00290041" w:rsidRPr="00AF5CA4">
        <w:rPr>
          <w:rFonts w:ascii="Arial" w:hAnsi="Arial" w:cs="Arial"/>
          <w:sz w:val="24"/>
          <w:szCs w:val="24"/>
        </w:rPr>
        <w:t xml:space="preserve">Moreover, </w:t>
      </w:r>
      <w:r w:rsidR="003C146C" w:rsidRPr="00AF5CA4">
        <w:rPr>
          <w:rFonts w:ascii="Arial" w:hAnsi="Arial" w:cs="Arial"/>
          <w:sz w:val="24"/>
          <w:szCs w:val="24"/>
        </w:rPr>
        <w:t>Neyroud</w:t>
      </w:r>
      <w:r w:rsidR="00CF4F16" w:rsidRPr="00AF5CA4">
        <w:rPr>
          <w:rFonts w:ascii="Arial" w:hAnsi="Arial" w:cs="Arial"/>
          <w:sz w:val="24"/>
          <w:szCs w:val="24"/>
        </w:rPr>
        <w:t xml:space="preserve"> (2019)</w:t>
      </w:r>
      <w:r w:rsidR="003C146C" w:rsidRPr="00AF5CA4">
        <w:rPr>
          <w:rFonts w:ascii="Arial" w:hAnsi="Arial" w:cs="Arial"/>
          <w:sz w:val="24"/>
          <w:szCs w:val="24"/>
        </w:rPr>
        <w:t xml:space="preserve"> </w:t>
      </w:r>
      <w:r w:rsidR="001C1B19" w:rsidRPr="00AF5CA4">
        <w:rPr>
          <w:rFonts w:ascii="Arial" w:hAnsi="Arial" w:cs="Arial"/>
          <w:sz w:val="24"/>
          <w:szCs w:val="24"/>
        </w:rPr>
        <w:t xml:space="preserve">review is still </w:t>
      </w:r>
      <w:r w:rsidR="007C47DD" w:rsidRPr="00AF5CA4">
        <w:rPr>
          <w:rFonts w:ascii="Arial" w:hAnsi="Arial" w:cs="Arial"/>
          <w:sz w:val="24"/>
          <w:szCs w:val="24"/>
        </w:rPr>
        <w:t>appraised</w:t>
      </w:r>
      <w:r w:rsidR="001C1B19" w:rsidRPr="00AF5CA4">
        <w:rPr>
          <w:rFonts w:ascii="Arial" w:hAnsi="Arial" w:cs="Arial"/>
          <w:sz w:val="24"/>
          <w:szCs w:val="24"/>
        </w:rPr>
        <w:t xml:space="preserve"> and amended </w:t>
      </w:r>
      <w:r w:rsidR="00CF4F16" w:rsidRPr="00AF5CA4">
        <w:rPr>
          <w:rFonts w:ascii="Arial" w:hAnsi="Arial" w:cs="Arial"/>
          <w:sz w:val="24"/>
          <w:szCs w:val="24"/>
        </w:rPr>
        <w:t xml:space="preserve">today, with the review </w:t>
      </w:r>
      <w:r w:rsidR="002339C2" w:rsidRPr="00AF5CA4">
        <w:rPr>
          <w:rFonts w:ascii="Arial" w:hAnsi="Arial" w:cs="Arial"/>
          <w:sz w:val="24"/>
          <w:szCs w:val="24"/>
        </w:rPr>
        <w:t xml:space="preserve">recently </w:t>
      </w:r>
      <w:r w:rsidR="00CF4F16" w:rsidRPr="00AF5CA4">
        <w:rPr>
          <w:rFonts w:ascii="Arial" w:hAnsi="Arial" w:cs="Arial"/>
          <w:sz w:val="24"/>
          <w:szCs w:val="24"/>
        </w:rPr>
        <w:t>outlining that a</w:t>
      </w:r>
      <w:r w:rsidR="001752CB" w:rsidRPr="00AF5CA4">
        <w:rPr>
          <w:rFonts w:ascii="Arial" w:hAnsi="Arial" w:cs="Arial"/>
          <w:sz w:val="24"/>
          <w:szCs w:val="24"/>
        </w:rPr>
        <w:t xml:space="preserve"> professional body that implements a governed code of ethics, a framework of qualifications, and development of knowledge around scientific evidence enables officers to become better professionals. </w:t>
      </w:r>
    </w:p>
    <w:p w14:paraId="022AC6FE" w14:textId="7EA75697" w:rsidR="00116C3B" w:rsidRPr="00AF5CA4" w:rsidRDefault="00014B5E" w:rsidP="00AF5CA4">
      <w:pPr>
        <w:spacing w:line="360" w:lineRule="auto"/>
        <w:rPr>
          <w:rFonts w:ascii="Arial" w:hAnsi="Arial" w:cs="Arial"/>
          <w:sz w:val="24"/>
          <w:szCs w:val="24"/>
        </w:rPr>
      </w:pPr>
      <w:r w:rsidRPr="00AF5CA4">
        <w:rPr>
          <w:rFonts w:ascii="Arial" w:hAnsi="Arial" w:cs="Arial"/>
          <w:sz w:val="24"/>
          <w:szCs w:val="24"/>
        </w:rPr>
        <w:lastRenderedPageBreak/>
        <w:t>In 2016, the National Police Chiefs Council published ‘Policing 2025’, which set out a 10-year vision to police services within England and Wales, ensuring the police service are aware of the institutional transformations and rising demands (NPCC, 2016). The institutional transformations saw the College of Policing (2018a) wanting to expand on officers’ skills and expertise through the</w:t>
      </w:r>
      <w:r w:rsidR="00D55629" w:rsidRPr="00AF5CA4">
        <w:rPr>
          <w:rFonts w:ascii="Arial" w:hAnsi="Arial" w:cs="Arial"/>
          <w:sz w:val="24"/>
          <w:szCs w:val="24"/>
        </w:rPr>
        <w:t xml:space="preserve"> development of the</w:t>
      </w:r>
      <w:r w:rsidRPr="00AF5CA4">
        <w:rPr>
          <w:rFonts w:ascii="Arial" w:hAnsi="Arial" w:cs="Arial"/>
          <w:sz w:val="24"/>
          <w:szCs w:val="24"/>
        </w:rPr>
        <w:t xml:space="preserve"> Police Qualifications Education Framework (PEQF) and the code of ethics in the attempt of becoming a ‘graduate profession’ (Sherman, 2013</w:t>
      </w:r>
      <w:r w:rsidR="00416A1C" w:rsidRPr="00AF5CA4">
        <w:rPr>
          <w:rFonts w:ascii="Arial" w:hAnsi="Arial" w:cs="Arial"/>
          <w:sz w:val="24"/>
          <w:szCs w:val="24"/>
        </w:rPr>
        <w:t>;</w:t>
      </w:r>
      <w:r w:rsidR="00FF4DFD" w:rsidRPr="00AF5CA4">
        <w:rPr>
          <w:rFonts w:ascii="Arial" w:hAnsi="Arial" w:cs="Arial"/>
          <w:sz w:val="24"/>
          <w:szCs w:val="24"/>
        </w:rPr>
        <w:t xml:space="preserve"> Martin, 2021</w:t>
      </w:r>
      <w:r w:rsidRPr="00AF5CA4">
        <w:rPr>
          <w:rFonts w:ascii="Arial" w:hAnsi="Arial" w:cs="Arial"/>
          <w:sz w:val="24"/>
          <w:szCs w:val="24"/>
        </w:rPr>
        <w:t xml:space="preserve">). </w:t>
      </w:r>
    </w:p>
    <w:p w14:paraId="269683E2" w14:textId="403A8D91" w:rsidR="00116C3B" w:rsidRPr="00AF5CA4" w:rsidRDefault="00116C3B" w:rsidP="00AF5CA4">
      <w:pPr>
        <w:spacing w:line="360" w:lineRule="auto"/>
        <w:rPr>
          <w:rFonts w:ascii="Arial" w:hAnsi="Arial" w:cs="Arial"/>
          <w:sz w:val="24"/>
          <w:szCs w:val="24"/>
        </w:rPr>
      </w:pPr>
      <w:r w:rsidRPr="00AF5CA4">
        <w:rPr>
          <w:rFonts w:ascii="Arial" w:hAnsi="Arial" w:cs="Arial"/>
          <w:sz w:val="24"/>
          <w:szCs w:val="24"/>
        </w:rPr>
        <w:t xml:space="preserve">On the whole, the amendment of the codes of </w:t>
      </w:r>
      <w:r w:rsidR="00A53FB2" w:rsidRPr="00AF5CA4">
        <w:rPr>
          <w:rFonts w:ascii="Arial" w:hAnsi="Arial" w:cs="Arial"/>
          <w:sz w:val="24"/>
          <w:szCs w:val="24"/>
        </w:rPr>
        <w:t>ethics</w:t>
      </w:r>
      <w:r w:rsidRPr="00AF5CA4">
        <w:rPr>
          <w:rFonts w:ascii="Arial" w:hAnsi="Arial" w:cs="Arial"/>
          <w:sz w:val="24"/>
          <w:szCs w:val="24"/>
        </w:rPr>
        <w:t xml:space="preserve"> ha</w:t>
      </w:r>
      <w:r w:rsidR="00077CF4" w:rsidRPr="00AF5CA4">
        <w:rPr>
          <w:rFonts w:ascii="Arial" w:hAnsi="Arial" w:cs="Arial"/>
          <w:sz w:val="24"/>
          <w:szCs w:val="24"/>
        </w:rPr>
        <w:t xml:space="preserve">ve </w:t>
      </w:r>
      <w:r w:rsidRPr="00AF5CA4">
        <w:rPr>
          <w:rFonts w:ascii="Arial" w:hAnsi="Arial" w:cs="Arial"/>
          <w:sz w:val="24"/>
          <w:szCs w:val="24"/>
        </w:rPr>
        <w:t>set out a clear standard on institutional behaviour and standards of professionalism which encourages accountability and transparency</w:t>
      </w:r>
      <w:r w:rsidR="009C51F0" w:rsidRPr="00AF5CA4">
        <w:rPr>
          <w:rFonts w:ascii="Arial" w:hAnsi="Arial" w:cs="Arial"/>
          <w:sz w:val="24"/>
          <w:szCs w:val="24"/>
        </w:rPr>
        <w:t xml:space="preserve"> (College of Policing, 2024</w:t>
      </w:r>
      <w:r w:rsidR="005F1763" w:rsidRPr="00AF5CA4">
        <w:rPr>
          <w:rFonts w:ascii="Arial" w:hAnsi="Arial" w:cs="Arial"/>
          <w:sz w:val="24"/>
          <w:szCs w:val="24"/>
        </w:rPr>
        <w:t>b</w:t>
      </w:r>
      <w:r w:rsidR="009C51F0" w:rsidRPr="00AF5CA4">
        <w:rPr>
          <w:rFonts w:ascii="Arial" w:hAnsi="Arial" w:cs="Arial"/>
          <w:sz w:val="24"/>
          <w:szCs w:val="24"/>
        </w:rPr>
        <w:t>)</w:t>
      </w:r>
      <w:r w:rsidRPr="00AF5CA4">
        <w:rPr>
          <w:rFonts w:ascii="Arial" w:hAnsi="Arial" w:cs="Arial"/>
          <w:sz w:val="24"/>
          <w:szCs w:val="24"/>
        </w:rPr>
        <w:t>. According to Silverstri (2018), professionalisation changes within police forces in England and Wales has increased diversity and promoted inclusive culture with increasing numbers in women entering the service. Within the police service, it has found women police officers to disrupt traditional cultural values to create a more representative and empathic force to serve a wider range of communities (Brown et al. 2020).</w:t>
      </w:r>
    </w:p>
    <w:p w14:paraId="6C21028C" w14:textId="77777777" w:rsidR="00F87805" w:rsidRPr="00AF5CA4" w:rsidRDefault="00116C3B" w:rsidP="00AF5CA4">
      <w:pPr>
        <w:spacing w:line="360" w:lineRule="auto"/>
        <w:rPr>
          <w:rFonts w:ascii="Arial" w:hAnsi="Arial" w:cs="Arial"/>
          <w:sz w:val="24"/>
          <w:szCs w:val="24"/>
        </w:rPr>
      </w:pPr>
      <w:r w:rsidRPr="00AF5CA4">
        <w:rPr>
          <w:rFonts w:ascii="Arial" w:hAnsi="Arial" w:cs="Arial"/>
          <w:sz w:val="24"/>
          <w:szCs w:val="24"/>
        </w:rPr>
        <w:t>Even though the police are under constant scrutiny with reviews and amendments in the attempt of improving organisational culture, factors have identified as negatively influencing police officers and staff wellbeing and resilience.</w:t>
      </w:r>
      <w:r w:rsidR="009F051E" w:rsidRPr="00AF5CA4">
        <w:rPr>
          <w:rFonts w:ascii="Arial" w:hAnsi="Arial" w:cs="Arial"/>
          <w:sz w:val="24"/>
          <w:szCs w:val="24"/>
        </w:rPr>
        <w:t xml:space="preserve"> For instance,</w:t>
      </w:r>
      <w:r w:rsidRPr="00AF5CA4">
        <w:rPr>
          <w:rFonts w:ascii="Arial" w:hAnsi="Arial" w:cs="Arial"/>
          <w:sz w:val="24"/>
          <w:szCs w:val="24"/>
        </w:rPr>
        <w:t xml:space="preserve"> Guingand (2015) describes policing within England and Wales as being ‘susceptible’ to officers and staff due to poor physiological wellbeing. </w:t>
      </w:r>
      <w:r w:rsidR="0069668B" w:rsidRPr="00AF5CA4">
        <w:rPr>
          <w:rFonts w:ascii="Arial" w:hAnsi="Arial" w:cs="Arial"/>
          <w:sz w:val="24"/>
          <w:szCs w:val="24"/>
        </w:rPr>
        <w:t xml:space="preserve">Moreover, </w:t>
      </w:r>
      <w:r w:rsidR="000C5022" w:rsidRPr="00AF5CA4">
        <w:rPr>
          <w:rFonts w:ascii="Arial" w:hAnsi="Arial" w:cs="Arial"/>
          <w:sz w:val="24"/>
          <w:szCs w:val="24"/>
        </w:rPr>
        <w:t xml:space="preserve">57% of </w:t>
      </w:r>
      <w:r w:rsidR="0069668B" w:rsidRPr="00AF5CA4">
        <w:rPr>
          <w:rFonts w:ascii="Arial" w:hAnsi="Arial" w:cs="Arial"/>
          <w:sz w:val="24"/>
          <w:szCs w:val="24"/>
        </w:rPr>
        <w:t>UK Police Employee absences were analysed using the Freedom of Information</w:t>
      </w:r>
      <w:r w:rsidR="000C5022" w:rsidRPr="00AF5CA4">
        <w:rPr>
          <w:rFonts w:ascii="Arial" w:hAnsi="Arial" w:cs="Arial"/>
          <w:sz w:val="24"/>
          <w:szCs w:val="24"/>
        </w:rPr>
        <w:t xml:space="preserve"> </w:t>
      </w:r>
      <w:r w:rsidR="00AE4662" w:rsidRPr="00AF5CA4">
        <w:rPr>
          <w:rFonts w:ascii="Arial" w:hAnsi="Arial" w:cs="Arial"/>
          <w:sz w:val="24"/>
          <w:szCs w:val="24"/>
        </w:rPr>
        <w:t>Act</w:t>
      </w:r>
      <w:r w:rsidRPr="00AF5CA4">
        <w:rPr>
          <w:rFonts w:ascii="Arial" w:hAnsi="Arial" w:cs="Arial"/>
          <w:sz w:val="24"/>
          <w:szCs w:val="24"/>
        </w:rPr>
        <w:t>, sick leave associated with trauma, psychological illness</w:t>
      </w:r>
      <w:r w:rsidR="004271B6" w:rsidRPr="00AF5CA4">
        <w:rPr>
          <w:rFonts w:ascii="Arial" w:hAnsi="Arial" w:cs="Arial"/>
          <w:sz w:val="24"/>
          <w:szCs w:val="24"/>
        </w:rPr>
        <w:t>es such as PTSD</w:t>
      </w:r>
      <w:r w:rsidRPr="00AF5CA4">
        <w:rPr>
          <w:rFonts w:ascii="Arial" w:hAnsi="Arial" w:cs="Arial"/>
          <w:sz w:val="24"/>
          <w:szCs w:val="24"/>
        </w:rPr>
        <w:t xml:space="preserve"> and stress has doubled in figures</w:t>
      </w:r>
      <w:r w:rsidR="00CB0054" w:rsidRPr="00AF5CA4">
        <w:rPr>
          <w:rFonts w:ascii="Arial" w:hAnsi="Arial" w:cs="Arial"/>
          <w:sz w:val="24"/>
          <w:szCs w:val="24"/>
        </w:rPr>
        <w:t xml:space="preserve"> of 8.82%</w:t>
      </w:r>
      <w:r w:rsidR="00A76C8A" w:rsidRPr="00AF5CA4">
        <w:rPr>
          <w:rFonts w:ascii="Arial" w:hAnsi="Arial" w:cs="Arial"/>
          <w:sz w:val="24"/>
          <w:szCs w:val="24"/>
        </w:rPr>
        <w:t>,</w:t>
      </w:r>
      <w:r w:rsidR="00CB0054" w:rsidRPr="00AF5CA4">
        <w:rPr>
          <w:rFonts w:ascii="Arial" w:hAnsi="Arial" w:cs="Arial"/>
          <w:sz w:val="24"/>
          <w:szCs w:val="24"/>
        </w:rPr>
        <w:t xml:space="preserve"> resulting in an </w:t>
      </w:r>
      <w:r w:rsidRPr="00AF5CA4">
        <w:rPr>
          <w:rFonts w:ascii="Arial" w:hAnsi="Arial" w:cs="Arial"/>
          <w:sz w:val="24"/>
          <w:szCs w:val="24"/>
        </w:rPr>
        <w:t>area of concern (Cartwright and Roach, 2020).</w:t>
      </w:r>
      <w:r w:rsidR="00AA0EF6" w:rsidRPr="00AF5CA4">
        <w:rPr>
          <w:rFonts w:ascii="Arial" w:hAnsi="Arial" w:cs="Arial"/>
          <w:sz w:val="24"/>
          <w:szCs w:val="24"/>
        </w:rPr>
        <w:t xml:space="preserve"> </w:t>
      </w:r>
      <w:r w:rsidR="00B06934" w:rsidRPr="00AF5CA4">
        <w:rPr>
          <w:rFonts w:ascii="Arial" w:hAnsi="Arial" w:cs="Arial"/>
          <w:sz w:val="24"/>
          <w:szCs w:val="24"/>
        </w:rPr>
        <w:t xml:space="preserve">Additionally, </w:t>
      </w:r>
      <w:r w:rsidR="001E6554" w:rsidRPr="00AF5CA4">
        <w:rPr>
          <w:rFonts w:ascii="Arial" w:hAnsi="Arial" w:cs="Arial"/>
          <w:sz w:val="24"/>
          <w:szCs w:val="24"/>
        </w:rPr>
        <w:t xml:space="preserve">the </w:t>
      </w:r>
      <w:r w:rsidR="00295493" w:rsidRPr="00AF5CA4">
        <w:rPr>
          <w:rFonts w:ascii="Arial" w:hAnsi="Arial" w:cs="Arial"/>
          <w:sz w:val="24"/>
          <w:szCs w:val="24"/>
        </w:rPr>
        <w:t xml:space="preserve">concern for </w:t>
      </w:r>
      <w:r w:rsidR="00B356E2" w:rsidRPr="00AF5CA4">
        <w:rPr>
          <w:rFonts w:ascii="Arial" w:hAnsi="Arial" w:cs="Arial"/>
          <w:sz w:val="24"/>
          <w:szCs w:val="24"/>
        </w:rPr>
        <w:t>officers’</w:t>
      </w:r>
      <w:r w:rsidR="00295493" w:rsidRPr="00AF5CA4">
        <w:rPr>
          <w:rFonts w:ascii="Arial" w:hAnsi="Arial" w:cs="Arial"/>
          <w:sz w:val="24"/>
          <w:szCs w:val="24"/>
        </w:rPr>
        <w:t xml:space="preserve"> wellbeing is a continuous concern</w:t>
      </w:r>
      <w:r w:rsidR="00B356E2" w:rsidRPr="00AF5CA4">
        <w:rPr>
          <w:rFonts w:ascii="Arial" w:hAnsi="Arial" w:cs="Arial"/>
          <w:sz w:val="24"/>
          <w:szCs w:val="24"/>
        </w:rPr>
        <w:t xml:space="preserve"> </w:t>
      </w:r>
      <w:r w:rsidR="00BA070E" w:rsidRPr="00AF5CA4">
        <w:rPr>
          <w:rFonts w:ascii="Arial" w:hAnsi="Arial" w:cs="Arial"/>
          <w:sz w:val="24"/>
          <w:szCs w:val="24"/>
        </w:rPr>
        <w:t>with the rate</w:t>
      </w:r>
      <w:r w:rsidR="00302E29" w:rsidRPr="00AF5CA4">
        <w:rPr>
          <w:rFonts w:ascii="Arial" w:hAnsi="Arial" w:cs="Arial"/>
          <w:sz w:val="24"/>
          <w:szCs w:val="24"/>
        </w:rPr>
        <w:t xml:space="preserve"> percentages</w:t>
      </w:r>
      <w:r w:rsidR="00A861F9" w:rsidRPr="00AF5CA4">
        <w:rPr>
          <w:rFonts w:ascii="Arial" w:hAnsi="Arial" w:cs="Arial"/>
          <w:sz w:val="24"/>
          <w:szCs w:val="24"/>
        </w:rPr>
        <w:t xml:space="preserve"> </w:t>
      </w:r>
      <w:r w:rsidR="00302E29" w:rsidRPr="00AF5CA4">
        <w:rPr>
          <w:rFonts w:ascii="Arial" w:hAnsi="Arial" w:cs="Arial"/>
          <w:sz w:val="24"/>
          <w:szCs w:val="24"/>
        </w:rPr>
        <w:t xml:space="preserve">rising </w:t>
      </w:r>
      <w:r w:rsidR="00BA070E" w:rsidRPr="00AF5CA4">
        <w:rPr>
          <w:rFonts w:ascii="Arial" w:hAnsi="Arial" w:cs="Arial"/>
          <w:sz w:val="24"/>
          <w:szCs w:val="24"/>
        </w:rPr>
        <w:t xml:space="preserve">year </w:t>
      </w:r>
      <w:r w:rsidR="004455CE" w:rsidRPr="00AF5CA4">
        <w:rPr>
          <w:rFonts w:ascii="Arial" w:hAnsi="Arial" w:cs="Arial"/>
          <w:sz w:val="24"/>
          <w:szCs w:val="24"/>
        </w:rPr>
        <w:t>up</w:t>
      </w:r>
      <w:r w:rsidR="00BA070E" w:rsidRPr="00AF5CA4">
        <w:rPr>
          <w:rFonts w:ascii="Arial" w:hAnsi="Arial" w:cs="Arial"/>
          <w:sz w:val="24"/>
          <w:szCs w:val="24"/>
        </w:rPr>
        <w:t xml:space="preserve">on year. </w:t>
      </w:r>
    </w:p>
    <w:p w14:paraId="774E49D8" w14:textId="315A3145" w:rsidR="00116C3B" w:rsidRPr="00AF5CA4" w:rsidRDefault="00116C3B" w:rsidP="00AF5CA4">
      <w:pPr>
        <w:spacing w:line="360" w:lineRule="auto"/>
        <w:rPr>
          <w:rFonts w:ascii="Arial" w:hAnsi="Arial" w:cs="Arial"/>
          <w:sz w:val="24"/>
          <w:szCs w:val="24"/>
        </w:rPr>
      </w:pPr>
      <w:r w:rsidRPr="00AF5CA4">
        <w:rPr>
          <w:rFonts w:ascii="Arial" w:hAnsi="Arial" w:cs="Arial"/>
          <w:sz w:val="24"/>
          <w:szCs w:val="24"/>
        </w:rPr>
        <w:t>Within 2020,</w:t>
      </w:r>
      <w:r w:rsidR="00A861F9" w:rsidRPr="00AF5CA4">
        <w:rPr>
          <w:rFonts w:ascii="Arial" w:hAnsi="Arial" w:cs="Arial"/>
          <w:sz w:val="24"/>
          <w:szCs w:val="24"/>
        </w:rPr>
        <w:t xml:space="preserve"> </w:t>
      </w:r>
      <w:r w:rsidR="00180A8D" w:rsidRPr="00AF5CA4">
        <w:rPr>
          <w:rFonts w:ascii="Arial" w:hAnsi="Arial" w:cs="Arial"/>
          <w:sz w:val="24"/>
          <w:szCs w:val="24"/>
        </w:rPr>
        <w:t xml:space="preserve">a study concluded the increasing </w:t>
      </w:r>
      <w:r w:rsidR="00A861F9" w:rsidRPr="00AF5CA4">
        <w:rPr>
          <w:rFonts w:ascii="Arial" w:hAnsi="Arial" w:cs="Arial"/>
          <w:sz w:val="24"/>
          <w:szCs w:val="24"/>
        </w:rPr>
        <w:t xml:space="preserve">concerns </w:t>
      </w:r>
      <w:r w:rsidR="001F684B" w:rsidRPr="00AF5CA4">
        <w:rPr>
          <w:rFonts w:ascii="Arial" w:hAnsi="Arial" w:cs="Arial"/>
          <w:sz w:val="24"/>
          <w:szCs w:val="24"/>
        </w:rPr>
        <w:t>regarding</w:t>
      </w:r>
      <w:r w:rsidR="00180A8D" w:rsidRPr="00AF5CA4">
        <w:rPr>
          <w:rFonts w:ascii="Arial" w:hAnsi="Arial" w:cs="Arial"/>
          <w:sz w:val="24"/>
          <w:szCs w:val="24"/>
        </w:rPr>
        <w:t xml:space="preserve"> </w:t>
      </w:r>
      <w:r w:rsidR="003F27BD" w:rsidRPr="00AF5CA4">
        <w:rPr>
          <w:rFonts w:ascii="Arial" w:hAnsi="Arial" w:cs="Arial"/>
          <w:sz w:val="24"/>
          <w:szCs w:val="24"/>
        </w:rPr>
        <w:t>officers’</w:t>
      </w:r>
      <w:r w:rsidR="001F684B" w:rsidRPr="00AF5CA4">
        <w:rPr>
          <w:rFonts w:ascii="Arial" w:hAnsi="Arial" w:cs="Arial"/>
          <w:sz w:val="24"/>
          <w:szCs w:val="24"/>
        </w:rPr>
        <w:t xml:space="preserve"> </w:t>
      </w:r>
      <w:r w:rsidR="00834973" w:rsidRPr="00AF5CA4">
        <w:rPr>
          <w:rFonts w:ascii="Arial" w:hAnsi="Arial" w:cs="Arial"/>
          <w:sz w:val="24"/>
          <w:szCs w:val="24"/>
        </w:rPr>
        <w:t>health and wellbeing</w:t>
      </w:r>
      <w:r w:rsidR="00180A8D" w:rsidRPr="00AF5CA4">
        <w:rPr>
          <w:rFonts w:ascii="Arial" w:hAnsi="Arial" w:cs="Arial"/>
          <w:sz w:val="24"/>
          <w:szCs w:val="24"/>
        </w:rPr>
        <w:t>, with</w:t>
      </w:r>
      <w:r w:rsidR="001F684B" w:rsidRPr="00AF5CA4">
        <w:rPr>
          <w:rFonts w:ascii="Arial" w:hAnsi="Arial" w:cs="Arial"/>
          <w:sz w:val="24"/>
          <w:szCs w:val="24"/>
        </w:rPr>
        <w:t xml:space="preserve"> 33% </w:t>
      </w:r>
      <w:r w:rsidR="00180A8D" w:rsidRPr="00AF5CA4">
        <w:rPr>
          <w:rFonts w:ascii="Arial" w:hAnsi="Arial" w:cs="Arial"/>
          <w:sz w:val="24"/>
          <w:szCs w:val="24"/>
        </w:rPr>
        <w:t xml:space="preserve">out </w:t>
      </w:r>
      <w:r w:rsidR="001F684B" w:rsidRPr="00AF5CA4">
        <w:rPr>
          <w:rFonts w:ascii="Arial" w:hAnsi="Arial" w:cs="Arial"/>
          <w:sz w:val="24"/>
          <w:szCs w:val="24"/>
        </w:rPr>
        <w:t xml:space="preserve">of </w:t>
      </w:r>
      <w:r w:rsidR="00C1184E" w:rsidRPr="00AF5CA4">
        <w:rPr>
          <w:rFonts w:ascii="Arial" w:hAnsi="Arial" w:cs="Arial"/>
          <w:sz w:val="24"/>
          <w:szCs w:val="24"/>
        </w:rPr>
        <w:t>12,471 responders stat</w:t>
      </w:r>
      <w:r w:rsidR="00180A8D" w:rsidRPr="00AF5CA4">
        <w:rPr>
          <w:rFonts w:ascii="Arial" w:hAnsi="Arial" w:cs="Arial"/>
          <w:sz w:val="24"/>
          <w:szCs w:val="24"/>
        </w:rPr>
        <w:t>ing</w:t>
      </w:r>
      <w:r w:rsidR="00C1184E" w:rsidRPr="00AF5CA4">
        <w:rPr>
          <w:rFonts w:ascii="Arial" w:hAnsi="Arial" w:cs="Arial"/>
          <w:sz w:val="24"/>
          <w:szCs w:val="24"/>
        </w:rPr>
        <w:t xml:space="preserve"> that </w:t>
      </w:r>
      <w:r w:rsidR="00375B73" w:rsidRPr="00AF5CA4">
        <w:rPr>
          <w:rFonts w:ascii="Arial" w:hAnsi="Arial" w:cs="Arial"/>
          <w:sz w:val="24"/>
          <w:szCs w:val="24"/>
        </w:rPr>
        <w:t>the</w:t>
      </w:r>
      <w:r w:rsidR="009C0CD7" w:rsidRPr="00AF5CA4">
        <w:rPr>
          <w:rFonts w:ascii="Arial" w:hAnsi="Arial" w:cs="Arial"/>
          <w:sz w:val="24"/>
          <w:szCs w:val="24"/>
        </w:rPr>
        <w:t xml:space="preserve"> </w:t>
      </w:r>
      <w:r w:rsidR="00375B73" w:rsidRPr="00AF5CA4">
        <w:rPr>
          <w:rFonts w:ascii="Arial" w:hAnsi="Arial" w:cs="Arial"/>
          <w:sz w:val="24"/>
          <w:szCs w:val="24"/>
        </w:rPr>
        <w:t>job</w:t>
      </w:r>
      <w:r w:rsidR="009C0CD7" w:rsidRPr="00AF5CA4">
        <w:rPr>
          <w:rFonts w:ascii="Arial" w:hAnsi="Arial" w:cs="Arial"/>
          <w:sz w:val="24"/>
          <w:szCs w:val="24"/>
        </w:rPr>
        <w:t xml:space="preserve"> is</w:t>
      </w:r>
      <w:r w:rsidR="00375B73" w:rsidRPr="00AF5CA4">
        <w:rPr>
          <w:rFonts w:ascii="Arial" w:hAnsi="Arial" w:cs="Arial"/>
          <w:sz w:val="24"/>
          <w:szCs w:val="24"/>
        </w:rPr>
        <w:t xml:space="preserve"> extremely stressful (Elliott-Davies, 2021)</w:t>
      </w:r>
      <w:r w:rsidR="003F27BD" w:rsidRPr="00AF5CA4">
        <w:rPr>
          <w:rFonts w:ascii="Arial" w:hAnsi="Arial" w:cs="Arial"/>
          <w:sz w:val="24"/>
          <w:szCs w:val="24"/>
        </w:rPr>
        <w:t xml:space="preserve">. </w:t>
      </w:r>
      <w:r w:rsidRPr="00AF5CA4">
        <w:rPr>
          <w:rFonts w:ascii="Arial" w:hAnsi="Arial" w:cs="Arial"/>
          <w:sz w:val="24"/>
          <w:szCs w:val="24"/>
        </w:rPr>
        <w:t xml:space="preserve">The reasonings for the persistent psychological leave is frequently argued to be a result of </w:t>
      </w:r>
      <w:r w:rsidR="00E356B4" w:rsidRPr="00AF5CA4">
        <w:rPr>
          <w:rFonts w:ascii="Arial" w:hAnsi="Arial" w:cs="Arial"/>
          <w:sz w:val="24"/>
          <w:szCs w:val="24"/>
        </w:rPr>
        <w:t>organisational</w:t>
      </w:r>
      <w:r w:rsidRPr="00AF5CA4">
        <w:rPr>
          <w:rFonts w:ascii="Arial" w:hAnsi="Arial" w:cs="Arial"/>
          <w:sz w:val="24"/>
          <w:szCs w:val="24"/>
        </w:rPr>
        <w:t xml:space="preserve"> changes in police forces which has affected the reduction of resources and police officers over the years (</w:t>
      </w:r>
      <w:r w:rsidR="00F91FC3" w:rsidRPr="00AF5CA4">
        <w:rPr>
          <w:rFonts w:ascii="Arial" w:hAnsi="Arial" w:cs="Arial"/>
          <w:sz w:val="24"/>
          <w:szCs w:val="24"/>
        </w:rPr>
        <w:t>Home Office</w:t>
      </w:r>
      <w:r w:rsidR="00FC5922" w:rsidRPr="00AF5CA4">
        <w:rPr>
          <w:rFonts w:ascii="Arial" w:hAnsi="Arial" w:cs="Arial"/>
          <w:sz w:val="24"/>
          <w:szCs w:val="24"/>
        </w:rPr>
        <w:t xml:space="preserve">, </w:t>
      </w:r>
      <w:r w:rsidR="00F91FC3" w:rsidRPr="00AF5CA4">
        <w:rPr>
          <w:rFonts w:ascii="Arial" w:hAnsi="Arial" w:cs="Arial"/>
          <w:sz w:val="24"/>
          <w:szCs w:val="24"/>
        </w:rPr>
        <w:t>2020</w:t>
      </w:r>
      <w:r w:rsidRPr="00AF5CA4">
        <w:rPr>
          <w:rFonts w:ascii="Arial" w:hAnsi="Arial" w:cs="Arial"/>
          <w:sz w:val="24"/>
          <w:szCs w:val="24"/>
        </w:rPr>
        <w:t xml:space="preserve">). </w:t>
      </w:r>
      <w:r w:rsidR="00EF4414" w:rsidRPr="00AF5CA4">
        <w:rPr>
          <w:rFonts w:ascii="Arial" w:hAnsi="Arial" w:cs="Arial"/>
          <w:sz w:val="24"/>
          <w:szCs w:val="24"/>
        </w:rPr>
        <w:t xml:space="preserve">The increase </w:t>
      </w:r>
      <w:r w:rsidR="00C3241A" w:rsidRPr="00AF5CA4">
        <w:rPr>
          <w:rFonts w:ascii="Arial" w:hAnsi="Arial" w:cs="Arial"/>
          <w:sz w:val="24"/>
          <w:szCs w:val="24"/>
        </w:rPr>
        <w:t xml:space="preserve">of officers taking sick leave is on the rise each year with </w:t>
      </w:r>
      <w:r w:rsidR="00BD7CAF" w:rsidRPr="00AF5CA4">
        <w:rPr>
          <w:rFonts w:ascii="Arial" w:hAnsi="Arial" w:cs="Arial"/>
          <w:sz w:val="24"/>
          <w:szCs w:val="24"/>
        </w:rPr>
        <w:t>it being considered as a ‘police wellbeing trend’. As a result</w:t>
      </w:r>
      <w:r w:rsidR="00E4507B" w:rsidRPr="00AF5CA4">
        <w:rPr>
          <w:rFonts w:ascii="Arial" w:hAnsi="Arial" w:cs="Arial"/>
          <w:sz w:val="24"/>
          <w:szCs w:val="24"/>
        </w:rPr>
        <w:t>,</w:t>
      </w:r>
      <w:r w:rsidR="00BD7CAF" w:rsidRPr="00AF5CA4">
        <w:rPr>
          <w:rFonts w:ascii="Arial" w:hAnsi="Arial" w:cs="Arial"/>
          <w:sz w:val="24"/>
          <w:szCs w:val="24"/>
        </w:rPr>
        <w:t xml:space="preserve"> </w:t>
      </w:r>
      <w:r w:rsidR="00E4507B" w:rsidRPr="00AF5CA4">
        <w:rPr>
          <w:rFonts w:ascii="Arial" w:hAnsi="Arial" w:cs="Arial"/>
          <w:sz w:val="24"/>
          <w:szCs w:val="24"/>
        </w:rPr>
        <w:t xml:space="preserve">the </w:t>
      </w:r>
      <w:r w:rsidR="0038272B" w:rsidRPr="00AF5CA4">
        <w:rPr>
          <w:rFonts w:ascii="Arial" w:hAnsi="Arial" w:cs="Arial"/>
          <w:sz w:val="24"/>
          <w:szCs w:val="24"/>
        </w:rPr>
        <w:t xml:space="preserve">National Police </w:t>
      </w:r>
      <w:r w:rsidR="0038272B" w:rsidRPr="00AF5CA4">
        <w:rPr>
          <w:rFonts w:ascii="Arial" w:hAnsi="Arial" w:cs="Arial"/>
          <w:sz w:val="24"/>
          <w:szCs w:val="24"/>
        </w:rPr>
        <w:lastRenderedPageBreak/>
        <w:t xml:space="preserve">Developments Service </w:t>
      </w:r>
      <w:r w:rsidR="00E4507B" w:rsidRPr="00AF5CA4">
        <w:rPr>
          <w:rFonts w:ascii="Arial" w:hAnsi="Arial" w:cs="Arial"/>
          <w:sz w:val="24"/>
          <w:szCs w:val="24"/>
        </w:rPr>
        <w:t xml:space="preserve">and Oscar Kilo </w:t>
      </w:r>
      <w:r w:rsidR="0038272B" w:rsidRPr="00AF5CA4">
        <w:rPr>
          <w:rFonts w:ascii="Arial" w:hAnsi="Arial" w:cs="Arial"/>
          <w:sz w:val="24"/>
          <w:szCs w:val="24"/>
        </w:rPr>
        <w:t xml:space="preserve">were introduced to improve </w:t>
      </w:r>
      <w:r w:rsidR="0010362C" w:rsidRPr="00AF5CA4">
        <w:rPr>
          <w:rFonts w:ascii="Arial" w:hAnsi="Arial" w:cs="Arial"/>
          <w:sz w:val="24"/>
          <w:szCs w:val="24"/>
        </w:rPr>
        <w:t>officers’</w:t>
      </w:r>
      <w:r w:rsidR="00E4507B" w:rsidRPr="00AF5CA4">
        <w:rPr>
          <w:rFonts w:ascii="Arial" w:hAnsi="Arial" w:cs="Arial"/>
          <w:sz w:val="24"/>
          <w:szCs w:val="24"/>
        </w:rPr>
        <w:t xml:space="preserve"> </w:t>
      </w:r>
      <w:r w:rsidR="0038272B" w:rsidRPr="00AF5CA4">
        <w:rPr>
          <w:rFonts w:ascii="Arial" w:hAnsi="Arial" w:cs="Arial"/>
          <w:sz w:val="24"/>
          <w:szCs w:val="24"/>
        </w:rPr>
        <w:t xml:space="preserve">health and wellbeing </w:t>
      </w:r>
      <w:r w:rsidR="00E4507B" w:rsidRPr="00AF5CA4">
        <w:rPr>
          <w:rFonts w:ascii="Arial" w:hAnsi="Arial" w:cs="Arial"/>
          <w:sz w:val="24"/>
          <w:szCs w:val="24"/>
        </w:rPr>
        <w:t>(</w:t>
      </w:r>
      <w:r w:rsidR="0010362C" w:rsidRPr="00AF5CA4">
        <w:rPr>
          <w:rFonts w:ascii="Arial" w:hAnsi="Arial" w:cs="Arial"/>
          <w:sz w:val="24"/>
          <w:szCs w:val="24"/>
        </w:rPr>
        <w:t xml:space="preserve">Phythian, 2021). </w:t>
      </w:r>
    </w:p>
    <w:p w14:paraId="1173CE05" w14:textId="04007304" w:rsidR="00116C3B" w:rsidRPr="00AF5CA4" w:rsidRDefault="00163025" w:rsidP="00AF5CA4">
      <w:pPr>
        <w:spacing w:line="360" w:lineRule="auto"/>
        <w:rPr>
          <w:rFonts w:ascii="Arial" w:hAnsi="Arial" w:cs="Arial"/>
          <w:sz w:val="24"/>
          <w:szCs w:val="24"/>
        </w:rPr>
      </w:pPr>
      <w:r w:rsidRPr="00AF5CA4">
        <w:rPr>
          <w:rFonts w:ascii="Arial" w:hAnsi="Arial" w:cs="Arial"/>
          <w:sz w:val="24"/>
          <w:szCs w:val="24"/>
        </w:rPr>
        <w:t>To conclude both of the interventions and discoveries</w:t>
      </w:r>
      <w:r w:rsidR="001C3053" w:rsidRPr="00AF5CA4">
        <w:rPr>
          <w:rFonts w:ascii="Arial" w:hAnsi="Arial" w:cs="Arial"/>
          <w:sz w:val="24"/>
          <w:szCs w:val="24"/>
        </w:rPr>
        <w:t xml:space="preserve">, </w:t>
      </w:r>
      <w:r w:rsidR="00116C3B" w:rsidRPr="00AF5CA4">
        <w:rPr>
          <w:rFonts w:ascii="Arial" w:hAnsi="Arial" w:cs="Arial"/>
          <w:sz w:val="24"/>
          <w:szCs w:val="24"/>
        </w:rPr>
        <w:t>research anticipated that there are two main elements of stress</w:t>
      </w:r>
      <w:r w:rsidR="001C3053" w:rsidRPr="00AF5CA4">
        <w:rPr>
          <w:rFonts w:ascii="Arial" w:hAnsi="Arial" w:cs="Arial"/>
          <w:sz w:val="24"/>
          <w:szCs w:val="24"/>
        </w:rPr>
        <w:t>;</w:t>
      </w:r>
      <w:r w:rsidR="00116C3B" w:rsidRPr="00AF5CA4">
        <w:rPr>
          <w:rFonts w:ascii="Arial" w:hAnsi="Arial" w:cs="Arial"/>
          <w:sz w:val="24"/>
          <w:szCs w:val="24"/>
        </w:rPr>
        <w:t xml:space="preserve"> organisational and operational stress that </w:t>
      </w:r>
      <w:r w:rsidR="002A79AB" w:rsidRPr="00AF5CA4">
        <w:rPr>
          <w:rFonts w:ascii="Arial" w:hAnsi="Arial" w:cs="Arial"/>
          <w:sz w:val="24"/>
          <w:szCs w:val="24"/>
        </w:rPr>
        <w:t>affect</w:t>
      </w:r>
      <w:r w:rsidR="00116C3B" w:rsidRPr="00AF5CA4">
        <w:rPr>
          <w:rFonts w:ascii="Arial" w:hAnsi="Arial" w:cs="Arial"/>
          <w:sz w:val="24"/>
          <w:szCs w:val="24"/>
        </w:rPr>
        <w:t xml:space="preserve"> </w:t>
      </w:r>
      <w:r w:rsidR="00553C0C" w:rsidRPr="00AF5CA4">
        <w:rPr>
          <w:rFonts w:ascii="Arial" w:hAnsi="Arial" w:cs="Arial"/>
          <w:sz w:val="24"/>
          <w:szCs w:val="24"/>
        </w:rPr>
        <w:t>officers’</w:t>
      </w:r>
      <w:r w:rsidR="00116C3B" w:rsidRPr="00AF5CA4">
        <w:rPr>
          <w:rFonts w:ascii="Arial" w:hAnsi="Arial" w:cs="Arial"/>
          <w:sz w:val="24"/>
          <w:szCs w:val="24"/>
        </w:rPr>
        <w:t xml:space="preserve"> </w:t>
      </w:r>
      <w:r w:rsidR="002A79AB" w:rsidRPr="00AF5CA4">
        <w:rPr>
          <w:rFonts w:ascii="Arial" w:hAnsi="Arial" w:cs="Arial"/>
          <w:sz w:val="24"/>
          <w:szCs w:val="24"/>
        </w:rPr>
        <w:t xml:space="preserve">health and </w:t>
      </w:r>
      <w:r w:rsidR="00116C3B" w:rsidRPr="00AF5CA4">
        <w:rPr>
          <w:rFonts w:ascii="Arial" w:hAnsi="Arial" w:cs="Arial"/>
          <w:sz w:val="24"/>
          <w:szCs w:val="24"/>
        </w:rPr>
        <w:t>wellbeing</w:t>
      </w:r>
      <w:r w:rsidR="001C3053" w:rsidRPr="00AF5CA4">
        <w:rPr>
          <w:rFonts w:ascii="Arial" w:hAnsi="Arial" w:cs="Arial"/>
          <w:sz w:val="24"/>
          <w:szCs w:val="24"/>
        </w:rPr>
        <w:t xml:space="preserve"> </w:t>
      </w:r>
      <w:r w:rsidR="002A79AB" w:rsidRPr="00AF5CA4">
        <w:rPr>
          <w:rFonts w:ascii="Arial" w:hAnsi="Arial" w:cs="Arial"/>
          <w:sz w:val="24"/>
          <w:szCs w:val="24"/>
        </w:rPr>
        <w:t>(</w:t>
      </w:r>
      <w:r w:rsidR="0006685B" w:rsidRPr="00AF5CA4">
        <w:rPr>
          <w:rFonts w:ascii="Arial" w:hAnsi="Arial" w:cs="Arial"/>
          <w:sz w:val="24"/>
          <w:szCs w:val="24"/>
        </w:rPr>
        <w:t>Phythian, 2021).</w:t>
      </w:r>
    </w:p>
    <w:p w14:paraId="22B354AF" w14:textId="061C2FD5" w:rsidR="00116C3B" w:rsidRPr="00AF5CA4" w:rsidRDefault="00116C3B" w:rsidP="00AF5CA4">
      <w:pPr>
        <w:spacing w:line="360" w:lineRule="auto"/>
        <w:rPr>
          <w:rFonts w:ascii="Arial" w:hAnsi="Arial" w:cs="Arial"/>
          <w:sz w:val="24"/>
          <w:szCs w:val="24"/>
        </w:rPr>
      </w:pPr>
      <w:r w:rsidRPr="00AF5CA4">
        <w:rPr>
          <w:rFonts w:ascii="Arial" w:hAnsi="Arial" w:cs="Arial"/>
          <w:sz w:val="24"/>
          <w:szCs w:val="24"/>
        </w:rPr>
        <w:t>Organisational stress is seen as a more damaging factor than operational stress</w:t>
      </w:r>
      <w:r w:rsidR="00553C0C" w:rsidRPr="00AF5CA4">
        <w:rPr>
          <w:rFonts w:ascii="Arial" w:hAnsi="Arial" w:cs="Arial"/>
          <w:sz w:val="24"/>
          <w:szCs w:val="24"/>
        </w:rPr>
        <w:t>.</w:t>
      </w:r>
      <w:r w:rsidRPr="00AF5CA4">
        <w:rPr>
          <w:rFonts w:ascii="Arial" w:hAnsi="Arial" w:cs="Arial"/>
          <w:sz w:val="24"/>
          <w:szCs w:val="24"/>
        </w:rPr>
        <w:t xml:space="preserve"> </w:t>
      </w:r>
      <w:r w:rsidR="00553C0C" w:rsidRPr="00AF5CA4">
        <w:rPr>
          <w:rFonts w:ascii="Arial" w:hAnsi="Arial" w:cs="Arial"/>
          <w:sz w:val="24"/>
          <w:szCs w:val="24"/>
        </w:rPr>
        <w:t>R</w:t>
      </w:r>
      <w:r w:rsidRPr="00AF5CA4">
        <w:rPr>
          <w:rFonts w:ascii="Arial" w:hAnsi="Arial" w:cs="Arial"/>
          <w:sz w:val="24"/>
          <w:szCs w:val="24"/>
        </w:rPr>
        <w:t>esearchers deem negative psychological wellbeing effects to be related to organisational stress. Within this element, stress relates to issues with colleagues and managers, police culture and insufficient training (</w:t>
      </w:r>
      <w:r w:rsidR="002A1C71" w:rsidRPr="00AF5CA4">
        <w:rPr>
          <w:rFonts w:ascii="Arial" w:hAnsi="Arial" w:cs="Arial"/>
          <w:sz w:val="24"/>
          <w:szCs w:val="24"/>
        </w:rPr>
        <w:t>Purba and Demou</w:t>
      </w:r>
      <w:r w:rsidR="00DF3F31" w:rsidRPr="00AF5CA4">
        <w:rPr>
          <w:rFonts w:ascii="Arial" w:hAnsi="Arial" w:cs="Arial"/>
          <w:sz w:val="24"/>
          <w:szCs w:val="24"/>
        </w:rPr>
        <w:t>, 2019</w:t>
      </w:r>
      <w:r w:rsidRPr="00AF5CA4">
        <w:rPr>
          <w:rFonts w:ascii="Arial" w:hAnsi="Arial" w:cs="Arial"/>
          <w:sz w:val="24"/>
          <w:szCs w:val="24"/>
        </w:rPr>
        <w:t>).</w:t>
      </w:r>
      <w:r w:rsidR="00295A86" w:rsidRPr="00AF5CA4">
        <w:rPr>
          <w:rFonts w:ascii="Arial" w:hAnsi="Arial" w:cs="Arial"/>
          <w:sz w:val="24"/>
          <w:szCs w:val="24"/>
        </w:rPr>
        <w:t xml:space="preserve"> Continuing effects o</w:t>
      </w:r>
      <w:r w:rsidR="00CC13BD" w:rsidRPr="00AF5CA4">
        <w:rPr>
          <w:rFonts w:ascii="Arial" w:hAnsi="Arial" w:cs="Arial"/>
          <w:sz w:val="24"/>
          <w:szCs w:val="24"/>
        </w:rPr>
        <w:t xml:space="preserve">n </w:t>
      </w:r>
      <w:r w:rsidR="003545FF" w:rsidRPr="00AF5CA4">
        <w:rPr>
          <w:rFonts w:ascii="Arial" w:hAnsi="Arial" w:cs="Arial"/>
          <w:sz w:val="24"/>
          <w:szCs w:val="24"/>
        </w:rPr>
        <w:t>officers’</w:t>
      </w:r>
      <w:r w:rsidR="00CC13BD" w:rsidRPr="00AF5CA4">
        <w:rPr>
          <w:rFonts w:ascii="Arial" w:hAnsi="Arial" w:cs="Arial"/>
          <w:sz w:val="24"/>
          <w:szCs w:val="24"/>
        </w:rPr>
        <w:t xml:space="preserve"> wellbeing </w:t>
      </w:r>
      <w:r w:rsidR="00515C9D" w:rsidRPr="00AF5CA4">
        <w:rPr>
          <w:rFonts w:ascii="Arial" w:hAnsi="Arial" w:cs="Arial"/>
          <w:sz w:val="24"/>
          <w:szCs w:val="24"/>
        </w:rPr>
        <w:t>does not only affect them mentally</w:t>
      </w:r>
      <w:r w:rsidR="00056961" w:rsidRPr="00AF5CA4">
        <w:rPr>
          <w:rFonts w:ascii="Arial" w:hAnsi="Arial" w:cs="Arial"/>
          <w:sz w:val="24"/>
          <w:szCs w:val="24"/>
        </w:rPr>
        <w:t>,</w:t>
      </w:r>
      <w:r w:rsidR="00515C9D" w:rsidRPr="00AF5CA4">
        <w:rPr>
          <w:rFonts w:ascii="Arial" w:hAnsi="Arial" w:cs="Arial"/>
          <w:sz w:val="24"/>
          <w:szCs w:val="24"/>
        </w:rPr>
        <w:t xml:space="preserve"> but also physically</w:t>
      </w:r>
      <w:r w:rsidR="00056961" w:rsidRPr="00AF5CA4">
        <w:rPr>
          <w:rFonts w:ascii="Arial" w:hAnsi="Arial" w:cs="Arial"/>
          <w:sz w:val="24"/>
          <w:szCs w:val="24"/>
        </w:rPr>
        <w:t>,</w:t>
      </w:r>
      <w:r w:rsidR="00515C9D" w:rsidRPr="00AF5CA4">
        <w:rPr>
          <w:rFonts w:ascii="Arial" w:hAnsi="Arial" w:cs="Arial"/>
          <w:sz w:val="24"/>
          <w:szCs w:val="24"/>
        </w:rPr>
        <w:t xml:space="preserve"> </w:t>
      </w:r>
      <w:r w:rsidRPr="00AF5CA4">
        <w:rPr>
          <w:rFonts w:ascii="Arial" w:hAnsi="Arial" w:cs="Arial"/>
          <w:sz w:val="24"/>
          <w:szCs w:val="24"/>
        </w:rPr>
        <w:t>by experiencing psychological burnout, emotional exhaustion, anxiety/depression, and even suicide (Spence and Millo</w:t>
      </w:r>
      <w:r w:rsidR="00416A1C" w:rsidRPr="00AF5CA4">
        <w:rPr>
          <w:rFonts w:ascii="Arial" w:hAnsi="Arial" w:cs="Arial"/>
          <w:sz w:val="24"/>
          <w:szCs w:val="24"/>
        </w:rPr>
        <w:t>t</w:t>
      </w:r>
      <w:r w:rsidRPr="00AF5CA4">
        <w:rPr>
          <w:rFonts w:ascii="Arial" w:hAnsi="Arial" w:cs="Arial"/>
          <w:sz w:val="24"/>
          <w:szCs w:val="24"/>
        </w:rPr>
        <w:t>t,</w:t>
      </w:r>
      <w:r w:rsidR="00046A13" w:rsidRPr="00AF5CA4">
        <w:rPr>
          <w:rFonts w:ascii="Arial" w:hAnsi="Arial" w:cs="Arial"/>
          <w:sz w:val="24"/>
          <w:szCs w:val="24"/>
        </w:rPr>
        <w:t xml:space="preserve"> </w:t>
      </w:r>
      <w:r w:rsidRPr="00AF5CA4">
        <w:rPr>
          <w:rFonts w:ascii="Arial" w:hAnsi="Arial" w:cs="Arial"/>
          <w:sz w:val="24"/>
          <w:szCs w:val="24"/>
        </w:rPr>
        <w:t xml:space="preserve">2016). </w:t>
      </w:r>
    </w:p>
    <w:p w14:paraId="54C48042" w14:textId="324A42C4" w:rsidR="00116C3B" w:rsidRPr="00AF5CA4" w:rsidRDefault="00116C3B" w:rsidP="00AF5CA4">
      <w:pPr>
        <w:spacing w:line="360" w:lineRule="auto"/>
        <w:rPr>
          <w:rFonts w:ascii="Arial" w:hAnsi="Arial" w:cs="Arial"/>
          <w:sz w:val="24"/>
          <w:szCs w:val="24"/>
        </w:rPr>
      </w:pPr>
      <w:r w:rsidRPr="00AF5CA4">
        <w:rPr>
          <w:rFonts w:ascii="Arial" w:hAnsi="Arial" w:cs="Arial"/>
          <w:sz w:val="24"/>
          <w:szCs w:val="24"/>
        </w:rPr>
        <w:t xml:space="preserve">Operational stress is a popular element within the police service due to officers and staff regularly experiencing abuse, </w:t>
      </w:r>
      <w:r w:rsidR="00160EB4" w:rsidRPr="00AF5CA4">
        <w:rPr>
          <w:rFonts w:ascii="Arial" w:hAnsi="Arial" w:cs="Arial"/>
          <w:sz w:val="24"/>
          <w:szCs w:val="24"/>
        </w:rPr>
        <w:t>conflict,</w:t>
      </w:r>
      <w:r w:rsidRPr="00AF5CA4">
        <w:rPr>
          <w:rFonts w:ascii="Arial" w:hAnsi="Arial" w:cs="Arial"/>
          <w:sz w:val="24"/>
          <w:szCs w:val="24"/>
        </w:rPr>
        <w:t xml:space="preserve"> and trauma</w:t>
      </w:r>
      <w:r w:rsidR="00DD57BB" w:rsidRPr="00AF5CA4">
        <w:rPr>
          <w:rFonts w:ascii="Arial" w:hAnsi="Arial" w:cs="Arial"/>
          <w:sz w:val="24"/>
          <w:szCs w:val="24"/>
        </w:rPr>
        <w:t>,</w:t>
      </w:r>
      <w:r w:rsidRPr="00AF5CA4">
        <w:rPr>
          <w:rFonts w:ascii="Arial" w:hAnsi="Arial" w:cs="Arial"/>
          <w:sz w:val="24"/>
          <w:szCs w:val="24"/>
        </w:rPr>
        <w:t xml:space="preserve"> which can adversely impact physical and mental health. Within these types of situations, officers are expected to make crucial, critical and time sensitive decisions in unprecedented environments and situations, affecting an individuals’ psychological wellbeing overtime (McCraty and Atkinson, 2012). </w:t>
      </w:r>
    </w:p>
    <w:p w14:paraId="272E17EB" w14:textId="060CF975" w:rsidR="00116C3B" w:rsidRPr="00AF5CA4" w:rsidRDefault="00116C3B" w:rsidP="00AF5CA4">
      <w:pPr>
        <w:spacing w:line="360" w:lineRule="auto"/>
        <w:rPr>
          <w:rFonts w:ascii="Arial" w:hAnsi="Arial" w:cs="Arial"/>
          <w:sz w:val="24"/>
          <w:szCs w:val="24"/>
        </w:rPr>
      </w:pPr>
      <w:r w:rsidRPr="00AF5CA4">
        <w:rPr>
          <w:rFonts w:ascii="Arial" w:hAnsi="Arial" w:cs="Arial"/>
          <w:sz w:val="24"/>
          <w:szCs w:val="24"/>
        </w:rPr>
        <w:t>To put into perspective, in 2018, a survey was distributed to police officers and staff within England and Wales</w:t>
      </w:r>
      <w:r w:rsidR="00B25B80" w:rsidRPr="00AF5CA4">
        <w:rPr>
          <w:rFonts w:ascii="Arial" w:hAnsi="Arial" w:cs="Arial"/>
          <w:sz w:val="24"/>
          <w:szCs w:val="24"/>
        </w:rPr>
        <w:t>,</w:t>
      </w:r>
      <w:r w:rsidRPr="00AF5CA4">
        <w:rPr>
          <w:rFonts w:ascii="Arial" w:hAnsi="Arial" w:cs="Arial"/>
          <w:sz w:val="24"/>
          <w:szCs w:val="24"/>
        </w:rPr>
        <w:t xml:space="preserve"> to </w:t>
      </w:r>
      <w:r w:rsidR="00B63756" w:rsidRPr="00AF5CA4">
        <w:rPr>
          <w:rFonts w:ascii="Arial" w:hAnsi="Arial" w:cs="Arial"/>
          <w:sz w:val="24"/>
          <w:szCs w:val="24"/>
        </w:rPr>
        <w:t>gather</w:t>
      </w:r>
      <w:r w:rsidRPr="00AF5CA4">
        <w:rPr>
          <w:rFonts w:ascii="Arial" w:hAnsi="Arial" w:cs="Arial"/>
          <w:sz w:val="24"/>
          <w:szCs w:val="24"/>
        </w:rPr>
        <w:t xml:space="preserve"> the policies that participants deemed to have a positive or negative effect on psychological wellbeing (College of Policing, 2018b). Within the survey, officers and staff </w:t>
      </w:r>
      <w:r w:rsidR="00D163DD" w:rsidRPr="00AF5CA4">
        <w:rPr>
          <w:rFonts w:ascii="Arial" w:hAnsi="Arial" w:cs="Arial"/>
          <w:sz w:val="24"/>
          <w:szCs w:val="24"/>
        </w:rPr>
        <w:t xml:space="preserve">predominantly </w:t>
      </w:r>
      <w:r w:rsidR="006D375F" w:rsidRPr="00AF5CA4">
        <w:rPr>
          <w:rFonts w:ascii="Arial" w:hAnsi="Arial" w:cs="Arial"/>
          <w:sz w:val="24"/>
          <w:szCs w:val="24"/>
        </w:rPr>
        <w:t>addressed the</w:t>
      </w:r>
      <w:r w:rsidR="00D163DD" w:rsidRPr="00AF5CA4">
        <w:rPr>
          <w:rFonts w:ascii="Arial" w:hAnsi="Arial" w:cs="Arial"/>
          <w:sz w:val="24"/>
          <w:szCs w:val="24"/>
        </w:rPr>
        <w:t xml:space="preserve"> lack of support,</w:t>
      </w:r>
      <w:r w:rsidRPr="00AF5CA4">
        <w:rPr>
          <w:rFonts w:ascii="Arial" w:hAnsi="Arial" w:cs="Arial"/>
          <w:sz w:val="24"/>
          <w:szCs w:val="24"/>
        </w:rPr>
        <w:t xml:space="preserve"> </w:t>
      </w:r>
      <w:r w:rsidR="00D163DD" w:rsidRPr="00AF5CA4">
        <w:rPr>
          <w:rFonts w:ascii="Arial" w:hAnsi="Arial" w:cs="Arial"/>
          <w:sz w:val="24"/>
          <w:szCs w:val="24"/>
        </w:rPr>
        <w:t>p</w:t>
      </w:r>
      <w:r w:rsidRPr="00AF5CA4">
        <w:rPr>
          <w:rFonts w:ascii="Arial" w:hAnsi="Arial" w:cs="Arial"/>
          <w:sz w:val="24"/>
          <w:szCs w:val="24"/>
        </w:rPr>
        <w:t>articipants criticised the grievance policy due to receiving limited support from the organisation by feeling like they were expected to deal and overcome issues independently</w:t>
      </w:r>
      <w:r w:rsidR="006A4984" w:rsidRPr="00AF5CA4">
        <w:rPr>
          <w:rFonts w:ascii="Arial" w:hAnsi="Arial" w:cs="Arial"/>
          <w:sz w:val="24"/>
          <w:szCs w:val="24"/>
        </w:rPr>
        <w:t xml:space="preserve"> (College of Policing, 2018b)</w:t>
      </w:r>
      <w:r w:rsidRPr="00AF5CA4">
        <w:rPr>
          <w:rFonts w:ascii="Arial" w:hAnsi="Arial" w:cs="Arial"/>
          <w:sz w:val="24"/>
          <w:szCs w:val="24"/>
        </w:rPr>
        <w:t>.</w:t>
      </w:r>
    </w:p>
    <w:p w14:paraId="1E93B023" w14:textId="4201E406" w:rsidR="009D3BB5" w:rsidRPr="00AF5CA4" w:rsidRDefault="009D3BB5" w:rsidP="00AF5CA4">
      <w:pPr>
        <w:spacing w:line="360" w:lineRule="auto"/>
        <w:rPr>
          <w:rFonts w:ascii="Arial" w:hAnsi="Arial" w:cs="Arial"/>
          <w:sz w:val="24"/>
          <w:szCs w:val="24"/>
        </w:rPr>
      </w:pPr>
      <w:r w:rsidRPr="00AF5CA4">
        <w:rPr>
          <w:rFonts w:ascii="Arial" w:hAnsi="Arial" w:cs="Arial"/>
          <w:sz w:val="24"/>
          <w:szCs w:val="24"/>
        </w:rPr>
        <w:t>In conclusion,</w:t>
      </w:r>
      <w:r w:rsidR="00F13890" w:rsidRPr="00AF5CA4">
        <w:rPr>
          <w:rFonts w:ascii="Arial" w:hAnsi="Arial" w:cs="Arial"/>
          <w:sz w:val="24"/>
          <w:szCs w:val="24"/>
        </w:rPr>
        <w:t xml:space="preserve"> the ongoing debate around police professionalis</w:t>
      </w:r>
      <w:r w:rsidR="00323A5E" w:rsidRPr="00AF5CA4">
        <w:rPr>
          <w:rFonts w:ascii="Arial" w:hAnsi="Arial" w:cs="Arial"/>
          <w:sz w:val="24"/>
          <w:szCs w:val="24"/>
        </w:rPr>
        <w:t xml:space="preserve">m will remain </w:t>
      </w:r>
      <w:r w:rsidR="00C64DC4" w:rsidRPr="00AF5CA4">
        <w:rPr>
          <w:rFonts w:ascii="Arial" w:hAnsi="Arial" w:cs="Arial"/>
          <w:sz w:val="24"/>
          <w:szCs w:val="24"/>
        </w:rPr>
        <w:t>in essence due to the lack of c</w:t>
      </w:r>
      <w:r w:rsidR="00392084" w:rsidRPr="00AF5CA4">
        <w:rPr>
          <w:rFonts w:ascii="Arial" w:hAnsi="Arial" w:cs="Arial"/>
          <w:sz w:val="24"/>
          <w:szCs w:val="24"/>
        </w:rPr>
        <w:t>larity around ‘professionalisation’</w:t>
      </w:r>
      <w:r w:rsidR="006A3010" w:rsidRPr="00AF5CA4">
        <w:rPr>
          <w:rFonts w:ascii="Arial" w:hAnsi="Arial" w:cs="Arial"/>
          <w:sz w:val="24"/>
          <w:szCs w:val="24"/>
        </w:rPr>
        <w:t xml:space="preserve">. Even though, police forces have amended </w:t>
      </w:r>
      <w:r w:rsidR="001555D5" w:rsidRPr="00AF5CA4">
        <w:rPr>
          <w:rFonts w:ascii="Arial" w:hAnsi="Arial" w:cs="Arial"/>
          <w:sz w:val="24"/>
          <w:szCs w:val="24"/>
        </w:rPr>
        <w:t xml:space="preserve">the </w:t>
      </w:r>
      <w:r w:rsidR="006A3010" w:rsidRPr="00AF5CA4">
        <w:rPr>
          <w:rFonts w:ascii="Arial" w:hAnsi="Arial" w:cs="Arial"/>
          <w:sz w:val="24"/>
          <w:szCs w:val="24"/>
        </w:rPr>
        <w:t>code of ethics</w:t>
      </w:r>
      <w:r w:rsidR="00740F1C" w:rsidRPr="00AF5CA4">
        <w:rPr>
          <w:rFonts w:ascii="Arial" w:hAnsi="Arial" w:cs="Arial"/>
          <w:sz w:val="24"/>
          <w:szCs w:val="24"/>
        </w:rPr>
        <w:t xml:space="preserve"> </w:t>
      </w:r>
      <w:r w:rsidR="00C95FAB" w:rsidRPr="00AF5CA4">
        <w:rPr>
          <w:rFonts w:ascii="Arial" w:hAnsi="Arial" w:cs="Arial"/>
          <w:sz w:val="24"/>
          <w:szCs w:val="24"/>
        </w:rPr>
        <w:t>and introduced interventions such as evid</w:t>
      </w:r>
      <w:r w:rsidR="006E2084" w:rsidRPr="00AF5CA4">
        <w:rPr>
          <w:rFonts w:ascii="Arial" w:hAnsi="Arial" w:cs="Arial"/>
          <w:sz w:val="24"/>
          <w:szCs w:val="24"/>
        </w:rPr>
        <w:t>ence</w:t>
      </w:r>
      <w:r w:rsidR="001555D5" w:rsidRPr="00AF5CA4">
        <w:rPr>
          <w:rFonts w:ascii="Arial" w:hAnsi="Arial" w:cs="Arial"/>
          <w:sz w:val="24"/>
          <w:szCs w:val="24"/>
        </w:rPr>
        <w:t>-based policing</w:t>
      </w:r>
      <w:r w:rsidR="006E2084" w:rsidRPr="00AF5CA4">
        <w:rPr>
          <w:rFonts w:ascii="Arial" w:hAnsi="Arial" w:cs="Arial"/>
          <w:sz w:val="24"/>
          <w:szCs w:val="24"/>
        </w:rPr>
        <w:t xml:space="preserve"> to</w:t>
      </w:r>
      <w:r w:rsidR="001555D5" w:rsidRPr="00AF5CA4">
        <w:rPr>
          <w:rFonts w:ascii="Arial" w:hAnsi="Arial" w:cs="Arial"/>
          <w:sz w:val="24"/>
          <w:szCs w:val="24"/>
        </w:rPr>
        <w:t xml:space="preserve"> uphold </w:t>
      </w:r>
      <w:r w:rsidR="00681791" w:rsidRPr="00AF5CA4">
        <w:rPr>
          <w:rFonts w:ascii="Arial" w:hAnsi="Arial" w:cs="Arial"/>
          <w:sz w:val="24"/>
          <w:szCs w:val="24"/>
        </w:rPr>
        <w:t>the</w:t>
      </w:r>
      <w:r w:rsidR="006E2084" w:rsidRPr="00AF5CA4">
        <w:rPr>
          <w:rFonts w:ascii="Arial" w:hAnsi="Arial" w:cs="Arial"/>
          <w:sz w:val="24"/>
          <w:szCs w:val="24"/>
        </w:rPr>
        <w:t xml:space="preserve"> </w:t>
      </w:r>
      <w:r w:rsidR="00681791" w:rsidRPr="00AF5CA4">
        <w:rPr>
          <w:rFonts w:ascii="Arial" w:hAnsi="Arial" w:cs="Arial"/>
          <w:sz w:val="24"/>
          <w:szCs w:val="24"/>
        </w:rPr>
        <w:t>behavioural</w:t>
      </w:r>
      <w:r w:rsidR="00E50E09" w:rsidRPr="00AF5CA4">
        <w:rPr>
          <w:rFonts w:ascii="Arial" w:hAnsi="Arial" w:cs="Arial"/>
          <w:sz w:val="24"/>
          <w:szCs w:val="24"/>
        </w:rPr>
        <w:t xml:space="preserve"> standards</w:t>
      </w:r>
      <w:r w:rsidR="006E2084" w:rsidRPr="00AF5CA4">
        <w:rPr>
          <w:rFonts w:ascii="Arial" w:hAnsi="Arial" w:cs="Arial"/>
          <w:sz w:val="24"/>
          <w:szCs w:val="24"/>
        </w:rPr>
        <w:t xml:space="preserve">. It is inevitable that </w:t>
      </w:r>
      <w:r w:rsidR="00E50E09" w:rsidRPr="00AF5CA4">
        <w:rPr>
          <w:rFonts w:ascii="Arial" w:hAnsi="Arial" w:cs="Arial"/>
          <w:sz w:val="24"/>
          <w:szCs w:val="24"/>
        </w:rPr>
        <w:t>society is</w:t>
      </w:r>
      <w:r w:rsidR="00740F1C" w:rsidRPr="00AF5CA4">
        <w:rPr>
          <w:rFonts w:ascii="Arial" w:hAnsi="Arial" w:cs="Arial"/>
          <w:sz w:val="24"/>
          <w:szCs w:val="24"/>
        </w:rPr>
        <w:t xml:space="preserve"> </w:t>
      </w:r>
      <w:r w:rsidR="00E50E09" w:rsidRPr="00AF5CA4">
        <w:rPr>
          <w:rFonts w:ascii="Arial" w:hAnsi="Arial" w:cs="Arial"/>
          <w:sz w:val="24"/>
          <w:szCs w:val="24"/>
        </w:rPr>
        <w:t xml:space="preserve">continuously </w:t>
      </w:r>
      <w:r w:rsidR="00392084" w:rsidRPr="00AF5CA4">
        <w:rPr>
          <w:rFonts w:ascii="Arial" w:hAnsi="Arial" w:cs="Arial"/>
          <w:sz w:val="24"/>
          <w:szCs w:val="24"/>
        </w:rPr>
        <w:t xml:space="preserve">evolving </w:t>
      </w:r>
      <w:r w:rsidR="006E2084" w:rsidRPr="00AF5CA4">
        <w:rPr>
          <w:rFonts w:ascii="Arial" w:hAnsi="Arial" w:cs="Arial"/>
          <w:sz w:val="24"/>
          <w:szCs w:val="24"/>
        </w:rPr>
        <w:t>with new</w:t>
      </w:r>
      <w:r w:rsidR="00E50E09" w:rsidRPr="00AF5CA4">
        <w:rPr>
          <w:rFonts w:ascii="Arial" w:hAnsi="Arial" w:cs="Arial"/>
          <w:sz w:val="24"/>
          <w:szCs w:val="24"/>
        </w:rPr>
        <w:t xml:space="preserve"> </w:t>
      </w:r>
      <w:r w:rsidR="00392084" w:rsidRPr="00AF5CA4">
        <w:rPr>
          <w:rFonts w:ascii="Arial" w:hAnsi="Arial" w:cs="Arial"/>
          <w:sz w:val="24"/>
          <w:szCs w:val="24"/>
        </w:rPr>
        <w:t>challenges and demands</w:t>
      </w:r>
      <w:r w:rsidR="002B71EC" w:rsidRPr="00AF5CA4">
        <w:rPr>
          <w:rFonts w:ascii="Arial" w:hAnsi="Arial" w:cs="Arial"/>
          <w:sz w:val="24"/>
          <w:szCs w:val="24"/>
        </w:rPr>
        <w:t xml:space="preserve"> where new policies and procedures will need to be robust for both the public and the police</w:t>
      </w:r>
      <w:r w:rsidR="00802A62" w:rsidRPr="00AF5CA4">
        <w:rPr>
          <w:rFonts w:ascii="Arial" w:hAnsi="Arial" w:cs="Arial"/>
          <w:sz w:val="24"/>
          <w:szCs w:val="24"/>
        </w:rPr>
        <w:t xml:space="preserve"> to </w:t>
      </w:r>
      <w:r w:rsidR="00C536B9" w:rsidRPr="00AF5CA4">
        <w:rPr>
          <w:rFonts w:ascii="Arial" w:hAnsi="Arial" w:cs="Arial"/>
          <w:sz w:val="24"/>
          <w:szCs w:val="24"/>
        </w:rPr>
        <w:t>maintain the quality of service</w:t>
      </w:r>
      <w:r w:rsidR="002B71EC" w:rsidRPr="00AF5CA4">
        <w:rPr>
          <w:rFonts w:ascii="Arial" w:hAnsi="Arial" w:cs="Arial"/>
          <w:sz w:val="24"/>
          <w:szCs w:val="24"/>
        </w:rPr>
        <w:t xml:space="preserve">. </w:t>
      </w:r>
      <w:r w:rsidR="00322104" w:rsidRPr="00AF5CA4">
        <w:rPr>
          <w:rFonts w:ascii="Arial" w:hAnsi="Arial" w:cs="Arial"/>
          <w:sz w:val="24"/>
          <w:szCs w:val="24"/>
        </w:rPr>
        <w:t xml:space="preserve">Even though, police officers </w:t>
      </w:r>
      <w:r w:rsidR="00802A62" w:rsidRPr="00AF5CA4">
        <w:rPr>
          <w:rFonts w:ascii="Arial" w:hAnsi="Arial" w:cs="Arial"/>
          <w:sz w:val="24"/>
          <w:szCs w:val="24"/>
        </w:rPr>
        <w:t xml:space="preserve">have been introduced to </w:t>
      </w:r>
      <w:r w:rsidR="00802A62" w:rsidRPr="00AF5CA4">
        <w:rPr>
          <w:rFonts w:ascii="Arial" w:hAnsi="Arial" w:cs="Arial"/>
          <w:sz w:val="24"/>
          <w:szCs w:val="24"/>
        </w:rPr>
        <w:lastRenderedPageBreak/>
        <w:t>the new</w:t>
      </w:r>
      <w:r w:rsidR="007D5CF9" w:rsidRPr="00AF5CA4">
        <w:rPr>
          <w:rFonts w:ascii="Arial" w:hAnsi="Arial" w:cs="Arial"/>
          <w:sz w:val="24"/>
          <w:szCs w:val="24"/>
        </w:rPr>
        <w:t xml:space="preserve"> </w:t>
      </w:r>
      <w:r w:rsidR="00802A62" w:rsidRPr="00AF5CA4">
        <w:rPr>
          <w:rFonts w:ascii="Arial" w:hAnsi="Arial" w:cs="Arial"/>
          <w:sz w:val="24"/>
          <w:szCs w:val="24"/>
        </w:rPr>
        <w:t xml:space="preserve">PEQF scheme </w:t>
      </w:r>
      <w:r w:rsidR="00CC21CA" w:rsidRPr="00AF5CA4">
        <w:rPr>
          <w:rFonts w:ascii="Arial" w:hAnsi="Arial" w:cs="Arial"/>
          <w:sz w:val="24"/>
          <w:szCs w:val="24"/>
        </w:rPr>
        <w:t>in order t</w:t>
      </w:r>
      <w:r w:rsidR="007D5CF9" w:rsidRPr="00AF5CA4">
        <w:rPr>
          <w:rFonts w:ascii="Arial" w:hAnsi="Arial" w:cs="Arial"/>
          <w:sz w:val="24"/>
          <w:szCs w:val="24"/>
        </w:rPr>
        <w:t xml:space="preserve">o develop knowledge and </w:t>
      </w:r>
      <w:r w:rsidR="00CC21CA" w:rsidRPr="00AF5CA4">
        <w:rPr>
          <w:rFonts w:ascii="Arial" w:hAnsi="Arial" w:cs="Arial"/>
          <w:sz w:val="24"/>
          <w:szCs w:val="24"/>
        </w:rPr>
        <w:t>expertise’s,</w:t>
      </w:r>
      <w:r w:rsidR="007D5CF9" w:rsidRPr="00AF5CA4">
        <w:rPr>
          <w:rFonts w:ascii="Arial" w:hAnsi="Arial" w:cs="Arial"/>
          <w:sz w:val="24"/>
          <w:szCs w:val="24"/>
        </w:rPr>
        <w:t xml:space="preserve"> police </w:t>
      </w:r>
      <w:r w:rsidR="00C536B9" w:rsidRPr="00AF5CA4">
        <w:rPr>
          <w:rFonts w:ascii="Arial" w:hAnsi="Arial" w:cs="Arial"/>
          <w:sz w:val="24"/>
          <w:szCs w:val="24"/>
        </w:rPr>
        <w:t>officers’</w:t>
      </w:r>
      <w:r w:rsidR="007D5CF9" w:rsidRPr="00AF5CA4">
        <w:rPr>
          <w:rFonts w:ascii="Arial" w:hAnsi="Arial" w:cs="Arial"/>
          <w:sz w:val="24"/>
          <w:szCs w:val="24"/>
        </w:rPr>
        <w:t xml:space="preserve"> health and wellbeing is </w:t>
      </w:r>
      <w:r w:rsidR="003A503A" w:rsidRPr="00AF5CA4">
        <w:rPr>
          <w:rFonts w:ascii="Arial" w:hAnsi="Arial" w:cs="Arial"/>
          <w:sz w:val="24"/>
          <w:szCs w:val="24"/>
        </w:rPr>
        <w:t>deuterating</w:t>
      </w:r>
      <w:r w:rsidR="007D5CF9" w:rsidRPr="00AF5CA4">
        <w:rPr>
          <w:rFonts w:ascii="Arial" w:hAnsi="Arial" w:cs="Arial"/>
          <w:sz w:val="24"/>
          <w:szCs w:val="24"/>
        </w:rPr>
        <w:t xml:space="preserve"> due to</w:t>
      </w:r>
      <w:r w:rsidR="00CC21CA" w:rsidRPr="00AF5CA4">
        <w:rPr>
          <w:rFonts w:ascii="Arial" w:hAnsi="Arial" w:cs="Arial"/>
          <w:sz w:val="24"/>
          <w:szCs w:val="24"/>
        </w:rPr>
        <w:t xml:space="preserve"> </w:t>
      </w:r>
      <w:r w:rsidR="003A503A" w:rsidRPr="00AF5CA4">
        <w:rPr>
          <w:rFonts w:ascii="Arial" w:hAnsi="Arial" w:cs="Arial"/>
          <w:sz w:val="24"/>
          <w:szCs w:val="24"/>
        </w:rPr>
        <w:t xml:space="preserve">‘on the job’ </w:t>
      </w:r>
      <w:r w:rsidR="00797701" w:rsidRPr="00AF5CA4">
        <w:rPr>
          <w:rFonts w:ascii="Arial" w:hAnsi="Arial" w:cs="Arial"/>
          <w:sz w:val="24"/>
          <w:szCs w:val="24"/>
        </w:rPr>
        <w:t xml:space="preserve">demand and </w:t>
      </w:r>
      <w:r w:rsidR="00C536B9" w:rsidRPr="00AF5CA4">
        <w:rPr>
          <w:rFonts w:ascii="Arial" w:hAnsi="Arial" w:cs="Arial"/>
          <w:sz w:val="24"/>
          <w:szCs w:val="24"/>
        </w:rPr>
        <w:t>outdated</w:t>
      </w:r>
      <w:r w:rsidR="00797701" w:rsidRPr="00AF5CA4">
        <w:rPr>
          <w:rFonts w:ascii="Arial" w:hAnsi="Arial" w:cs="Arial"/>
          <w:sz w:val="24"/>
          <w:szCs w:val="24"/>
        </w:rPr>
        <w:t xml:space="preserve"> policie</w:t>
      </w:r>
      <w:r w:rsidR="00C536B9" w:rsidRPr="00AF5CA4">
        <w:rPr>
          <w:rFonts w:ascii="Arial" w:hAnsi="Arial" w:cs="Arial"/>
          <w:sz w:val="24"/>
          <w:szCs w:val="24"/>
        </w:rPr>
        <w:t>s</w:t>
      </w:r>
      <w:r w:rsidR="000C3963" w:rsidRPr="00AF5CA4">
        <w:rPr>
          <w:rFonts w:ascii="Arial" w:hAnsi="Arial" w:cs="Arial"/>
          <w:sz w:val="24"/>
          <w:szCs w:val="24"/>
        </w:rPr>
        <w:t xml:space="preserve">. </w:t>
      </w:r>
    </w:p>
    <w:p w14:paraId="2E586BE9" w14:textId="77777777" w:rsidR="00116C3B" w:rsidRDefault="00116C3B" w:rsidP="00116C3B">
      <w:pPr>
        <w:rPr>
          <w:sz w:val="24"/>
          <w:szCs w:val="24"/>
        </w:rPr>
      </w:pPr>
    </w:p>
    <w:p w14:paraId="1130A5CF" w14:textId="4D008523" w:rsidR="00116C3B" w:rsidRPr="00EE130E" w:rsidRDefault="002A4C21" w:rsidP="00116C3B">
      <w:pPr>
        <w:rPr>
          <w:b/>
          <w:bCs/>
          <w:sz w:val="24"/>
          <w:szCs w:val="24"/>
          <w:u w:val="single"/>
        </w:rPr>
      </w:pPr>
      <w:r w:rsidRPr="00EE130E">
        <w:rPr>
          <w:b/>
          <w:bCs/>
          <w:sz w:val="24"/>
          <w:szCs w:val="24"/>
          <w:u w:val="single"/>
        </w:rPr>
        <w:t xml:space="preserve">Word Count - </w:t>
      </w:r>
      <w:r w:rsidR="004F00D9" w:rsidRPr="00EE130E">
        <w:rPr>
          <w:b/>
          <w:bCs/>
          <w:sz w:val="24"/>
          <w:szCs w:val="24"/>
          <w:u w:val="single"/>
        </w:rPr>
        <w:t>1</w:t>
      </w:r>
      <w:r w:rsidR="00C536B9">
        <w:rPr>
          <w:b/>
          <w:bCs/>
          <w:sz w:val="24"/>
          <w:szCs w:val="24"/>
          <w:u w:val="single"/>
        </w:rPr>
        <w:t>10</w:t>
      </w:r>
      <w:r w:rsidR="00AF5CA4">
        <w:rPr>
          <w:b/>
          <w:bCs/>
          <w:sz w:val="24"/>
          <w:szCs w:val="24"/>
          <w:u w:val="single"/>
        </w:rPr>
        <w:t>6</w:t>
      </w:r>
    </w:p>
    <w:p w14:paraId="1255B9B6" w14:textId="77777777" w:rsidR="00116C3B" w:rsidRDefault="00116C3B" w:rsidP="00116C3B">
      <w:pPr>
        <w:rPr>
          <w:sz w:val="24"/>
          <w:szCs w:val="24"/>
        </w:rPr>
      </w:pPr>
    </w:p>
    <w:p w14:paraId="7DC247D7" w14:textId="77777777" w:rsidR="00116C3B" w:rsidRDefault="00116C3B" w:rsidP="00116C3B">
      <w:pPr>
        <w:rPr>
          <w:sz w:val="24"/>
          <w:szCs w:val="24"/>
        </w:rPr>
      </w:pPr>
    </w:p>
    <w:p w14:paraId="2860B3FD" w14:textId="77777777" w:rsidR="00B34FDF" w:rsidRDefault="00B34FDF" w:rsidP="00116C3B">
      <w:pPr>
        <w:rPr>
          <w:sz w:val="24"/>
          <w:szCs w:val="24"/>
        </w:rPr>
      </w:pPr>
    </w:p>
    <w:p w14:paraId="26364C40" w14:textId="77777777" w:rsidR="00B34FDF" w:rsidRDefault="00B34FDF" w:rsidP="00116C3B">
      <w:pPr>
        <w:rPr>
          <w:sz w:val="24"/>
          <w:szCs w:val="24"/>
        </w:rPr>
      </w:pPr>
    </w:p>
    <w:p w14:paraId="0D2911AB" w14:textId="77777777" w:rsidR="00B34FDF" w:rsidRDefault="00B34FDF" w:rsidP="00116C3B">
      <w:pPr>
        <w:rPr>
          <w:sz w:val="24"/>
          <w:szCs w:val="24"/>
        </w:rPr>
      </w:pPr>
    </w:p>
    <w:p w14:paraId="7C80F285" w14:textId="77777777" w:rsidR="00B34FDF" w:rsidRDefault="00B34FDF" w:rsidP="00116C3B">
      <w:pPr>
        <w:rPr>
          <w:sz w:val="24"/>
          <w:szCs w:val="24"/>
        </w:rPr>
      </w:pPr>
    </w:p>
    <w:p w14:paraId="5B4D7852" w14:textId="77777777" w:rsidR="00B34FDF" w:rsidRDefault="00B34FDF" w:rsidP="00116C3B">
      <w:pPr>
        <w:rPr>
          <w:sz w:val="24"/>
          <w:szCs w:val="24"/>
        </w:rPr>
      </w:pPr>
    </w:p>
    <w:p w14:paraId="1A1D078E" w14:textId="77777777" w:rsidR="00B34FDF" w:rsidRDefault="00B34FDF" w:rsidP="00116C3B">
      <w:pPr>
        <w:rPr>
          <w:sz w:val="24"/>
          <w:szCs w:val="24"/>
        </w:rPr>
      </w:pPr>
    </w:p>
    <w:p w14:paraId="2DC0B5E5" w14:textId="77777777" w:rsidR="00B34FDF" w:rsidRDefault="00B34FDF" w:rsidP="00116C3B">
      <w:pPr>
        <w:rPr>
          <w:sz w:val="24"/>
          <w:szCs w:val="24"/>
        </w:rPr>
      </w:pPr>
    </w:p>
    <w:p w14:paraId="3562A488" w14:textId="77777777" w:rsidR="00B34FDF" w:rsidRDefault="00B34FDF" w:rsidP="00116C3B">
      <w:pPr>
        <w:rPr>
          <w:sz w:val="24"/>
          <w:szCs w:val="24"/>
        </w:rPr>
      </w:pPr>
    </w:p>
    <w:p w14:paraId="7D96FF62" w14:textId="77777777" w:rsidR="00B34FDF" w:rsidRDefault="00B34FDF" w:rsidP="00116C3B">
      <w:pPr>
        <w:rPr>
          <w:sz w:val="24"/>
          <w:szCs w:val="24"/>
        </w:rPr>
      </w:pPr>
    </w:p>
    <w:p w14:paraId="70257D34" w14:textId="77777777" w:rsidR="00C20DD6" w:rsidRDefault="00C20DD6" w:rsidP="00116C3B">
      <w:pPr>
        <w:rPr>
          <w:sz w:val="24"/>
          <w:szCs w:val="24"/>
        </w:rPr>
      </w:pPr>
    </w:p>
    <w:p w14:paraId="01567E10" w14:textId="77777777" w:rsidR="00C20DD6" w:rsidRDefault="00C20DD6" w:rsidP="00116C3B">
      <w:pPr>
        <w:rPr>
          <w:sz w:val="24"/>
          <w:szCs w:val="24"/>
        </w:rPr>
      </w:pPr>
    </w:p>
    <w:p w14:paraId="15811F58" w14:textId="77777777" w:rsidR="00C20DD6" w:rsidRDefault="00C20DD6" w:rsidP="00116C3B">
      <w:pPr>
        <w:rPr>
          <w:sz w:val="24"/>
          <w:szCs w:val="24"/>
        </w:rPr>
      </w:pPr>
    </w:p>
    <w:p w14:paraId="26A904FB" w14:textId="77777777" w:rsidR="00C20DD6" w:rsidRDefault="00C20DD6" w:rsidP="00116C3B">
      <w:pPr>
        <w:rPr>
          <w:sz w:val="24"/>
          <w:szCs w:val="24"/>
        </w:rPr>
      </w:pPr>
    </w:p>
    <w:p w14:paraId="131D9742" w14:textId="77777777" w:rsidR="00C20DD6" w:rsidRDefault="00C20DD6" w:rsidP="00116C3B">
      <w:pPr>
        <w:rPr>
          <w:sz w:val="24"/>
          <w:szCs w:val="24"/>
        </w:rPr>
      </w:pPr>
    </w:p>
    <w:p w14:paraId="533C7DBD" w14:textId="77777777" w:rsidR="00C20DD6" w:rsidRDefault="00C20DD6" w:rsidP="00116C3B">
      <w:pPr>
        <w:rPr>
          <w:sz w:val="24"/>
          <w:szCs w:val="24"/>
        </w:rPr>
      </w:pPr>
    </w:p>
    <w:p w14:paraId="5D6989E4" w14:textId="77777777" w:rsidR="00C20DD6" w:rsidRDefault="00C20DD6" w:rsidP="00116C3B">
      <w:pPr>
        <w:rPr>
          <w:sz w:val="24"/>
          <w:szCs w:val="24"/>
        </w:rPr>
      </w:pPr>
    </w:p>
    <w:p w14:paraId="72948B98" w14:textId="77777777" w:rsidR="00C20DD6" w:rsidRDefault="00C20DD6" w:rsidP="00116C3B">
      <w:pPr>
        <w:rPr>
          <w:sz w:val="24"/>
          <w:szCs w:val="24"/>
        </w:rPr>
      </w:pPr>
    </w:p>
    <w:p w14:paraId="1D8767BE" w14:textId="05371EA2" w:rsidR="00C20DD6" w:rsidRDefault="00C20DD6" w:rsidP="00116C3B">
      <w:pPr>
        <w:rPr>
          <w:sz w:val="24"/>
          <w:szCs w:val="24"/>
        </w:rPr>
      </w:pPr>
    </w:p>
    <w:p w14:paraId="2E9ED324" w14:textId="1E16DEF4" w:rsidR="00847448" w:rsidRDefault="00847448" w:rsidP="00116C3B">
      <w:pPr>
        <w:rPr>
          <w:sz w:val="24"/>
          <w:szCs w:val="24"/>
        </w:rPr>
      </w:pPr>
    </w:p>
    <w:p w14:paraId="6E73E611" w14:textId="6F4E198D" w:rsidR="00847448" w:rsidRDefault="00847448" w:rsidP="00116C3B">
      <w:pPr>
        <w:rPr>
          <w:sz w:val="24"/>
          <w:szCs w:val="24"/>
        </w:rPr>
      </w:pPr>
    </w:p>
    <w:p w14:paraId="22372E56" w14:textId="39F95350" w:rsidR="00847448" w:rsidRDefault="00847448" w:rsidP="00116C3B">
      <w:pPr>
        <w:rPr>
          <w:sz w:val="24"/>
          <w:szCs w:val="24"/>
        </w:rPr>
      </w:pPr>
    </w:p>
    <w:p w14:paraId="1B5E7A7B" w14:textId="77777777" w:rsidR="00C20DD6" w:rsidRDefault="00C20DD6" w:rsidP="00116C3B">
      <w:pPr>
        <w:rPr>
          <w:sz w:val="24"/>
          <w:szCs w:val="24"/>
        </w:rPr>
      </w:pPr>
    </w:p>
    <w:p w14:paraId="681CA977" w14:textId="3A1E7E30" w:rsidR="002A7C85" w:rsidRPr="002A7C85" w:rsidRDefault="002A7C85" w:rsidP="00C20DD6">
      <w:pPr>
        <w:spacing w:line="360" w:lineRule="auto"/>
        <w:rPr>
          <w:rFonts w:ascii="Arial" w:hAnsi="Arial" w:cs="Arial"/>
          <w:b/>
          <w:bCs/>
          <w:sz w:val="24"/>
          <w:szCs w:val="24"/>
          <w:u w:val="single"/>
        </w:rPr>
      </w:pPr>
      <w:r w:rsidRPr="002A7C85">
        <w:rPr>
          <w:rFonts w:ascii="Arial" w:hAnsi="Arial" w:cs="Arial"/>
          <w:b/>
          <w:bCs/>
          <w:sz w:val="24"/>
          <w:szCs w:val="24"/>
          <w:u w:val="single"/>
        </w:rPr>
        <w:lastRenderedPageBreak/>
        <w:t>Essay Two:</w:t>
      </w:r>
    </w:p>
    <w:p w14:paraId="1C549420" w14:textId="77777777" w:rsidR="00B83C76" w:rsidRPr="00C77234" w:rsidRDefault="00B83C76" w:rsidP="00C77234">
      <w:pPr>
        <w:spacing w:line="360" w:lineRule="auto"/>
        <w:rPr>
          <w:rFonts w:ascii="Arial" w:hAnsi="Arial" w:cs="Arial"/>
          <w:sz w:val="24"/>
          <w:szCs w:val="24"/>
        </w:rPr>
      </w:pPr>
      <w:r w:rsidRPr="00C77234">
        <w:rPr>
          <w:rFonts w:ascii="Arial" w:hAnsi="Arial" w:cs="Arial"/>
          <w:sz w:val="24"/>
          <w:szCs w:val="24"/>
        </w:rPr>
        <w:t xml:space="preserve">This essay will explore Her Majesty’s Inspectorate Constabulary and Fire and Rescue Service (HMICFRS) policing survey, in order to evaluate the impact of the public perception on response policing within the United Kingdom. </w:t>
      </w:r>
    </w:p>
    <w:p w14:paraId="73C362F1" w14:textId="77777777" w:rsidR="00B83C76" w:rsidRPr="00C77234" w:rsidRDefault="00B83C76" w:rsidP="00C77234">
      <w:pPr>
        <w:spacing w:line="360" w:lineRule="auto"/>
        <w:rPr>
          <w:rFonts w:ascii="Arial" w:hAnsi="Arial" w:cs="Arial"/>
          <w:sz w:val="24"/>
          <w:szCs w:val="24"/>
        </w:rPr>
      </w:pPr>
      <w:r w:rsidRPr="00C77234">
        <w:rPr>
          <w:rFonts w:ascii="Arial" w:hAnsi="Arial" w:cs="Arial"/>
          <w:sz w:val="24"/>
          <w:szCs w:val="24"/>
        </w:rPr>
        <w:t xml:space="preserve">Firstly, it is important to explore the meaning of ‘response policing’, in order to evaluate the impact that the public perception has on policing. According to College of Policing (2024c), response policing is a department within policing that provides a frontline response to both emergency and non-emergency incidents. Response policing sectors are made up of constables, a sergeant, and an inspector that supervises all personnel.    </w:t>
      </w:r>
    </w:p>
    <w:p w14:paraId="29B7B728" w14:textId="07403AD0" w:rsidR="00B83C76" w:rsidRPr="00C77234" w:rsidRDefault="00B83C76" w:rsidP="00C77234">
      <w:pPr>
        <w:spacing w:line="360" w:lineRule="auto"/>
        <w:rPr>
          <w:rFonts w:ascii="Arial" w:hAnsi="Arial" w:cs="Arial"/>
          <w:sz w:val="24"/>
          <w:szCs w:val="24"/>
        </w:rPr>
      </w:pPr>
      <w:r w:rsidRPr="00C77234">
        <w:rPr>
          <w:rFonts w:ascii="Arial" w:hAnsi="Arial" w:cs="Arial"/>
          <w:sz w:val="24"/>
          <w:szCs w:val="24"/>
        </w:rPr>
        <w:t>Within the United Kingdom, police services are seen as an essential part of society,</w:t>
      </w:r>
      <w:r w:rsidR="00C77234">
        <w:rPr>
          <w:rFonts w:ascii="Arial" w:hAnsi="Arial" w:cs="Arial"/>
          <w:sz w:val="24"/>
          <w:szCs w:val="24"/>
        </w:rPr>
        <w:t xml:space="preserve"> </w:t>
      </w:r>
      <w:r w:rsidRPr="00C77234">
        <w:rPr>
          <w:rFonts w:ascii="Arial" w:hAnsi="Arial" w:cs="Arial"/>
          <w:sz w:val="24"/>
          <w:szCs w:val="24"/>
        </w:rPr>
        <w:t xml:space="preserve">when things go wrong the police are often the main point of contact (Justice Inspectorates, 2023). However, Cooke (2023) states that the police services are currently facing a crisis regarding the public’s perception, impactive trust and confidence rates have been discovered which have been categorised as being ‘extremely low’.  </w:t>
      </w:r>
    </w:p>
    <w:p w14:paraId="07FA39E6" w14:textId="77777777" w:rsidR="00B83C76" w:rsidRPr="00C77234" w:rsidRDefault="00B83C76" w:rsidP="00C77234">
      <w:pPr>
        <w:spacing w:line="360" w:lineRule="auto"/>
        <w:rPr>
          <w:rFonts w:ascii="Arial" w:hAnsi="Arial" w:cs="Arial"/>
          <w:sz w:val="24"/>
          <w:szCs w:val="24"/>
        </w:rPr>
      </w:pPr>
      <w:r w:rsidRPr="00C77234">
        <w:rPr>
          <w:rFonts w:ascii="Arial" w:hAnsi="Arial" w:cs="Arial"/>
          <w:sz w:val="24"/>
          <w:szCs w:val="24"/>
        </w:rPr>
        <w:t>For instance, Her Majesty’s Inspectorate of Constabulary and Fire and Rescue Service recently conducted a survey to assess 17,043 public’s perception on the police. The 2018 survey shown that 65% of participants believe that the police treat people fairly with respect in their local area, with 74% of participants believing that the police force deal with emergency calls effectively, compared to 71% believing this in 2017. Overall, the 2018 survey conducted by HMICFRS concluded, 61% of participants are satisfied with the police forces within their area, compared to 53% in 2017 (Justice Inspectorates, 2024).</w:t>
      </w:r>
    </w:p>
    <w:p w14:paraId="258BE128" w14:textId="77777777" w:rsidR="00B83C76" w:rsidRPr="00C77234" w:rsidRDefault="00B83C76" w:rsidP="00C77234">
      <w:pPr>
        <w:spacing w:line="360" w:lineRule="auto"/>
        <w:rPr>
          <w:rFonts w:ascii="Arial" w:hAnsi="Arial" w:cs="Arial"/>
          <w:sz w:val="24"/>
          <w:szCs w:val="24"/>
        </w:rPr>
      </w:pPr>
      <w:r w:rsidRPr="00C77234">
        <w:rPr>
          <w:rFonts w:ascii="Arial" w:hAnsi="Arial" w:cs="Arial"/>
          <w:sz w:val="24"/>
          <w:szCs w:val="24"/>
        </w:rPr>
        <w:t xml:space="preserve">On the other hand, YouGov (2023) conducted a poll to discover the percentage of the public who believe that the police are doing a good job. In March 2023, the poll evaluated that less than half of the public believe that the police are doing a good job. To conclude, in 2023, the perception of the public has decreased from 75% in comparison to the survey conducted by HMICFRS in 2018 (Justice Inspectorates, 2024). </w:t>
      </w:r>
    </w:p>
    <w:p w14:paraId="3C148EB0" w14:textId="5672F454" w:rsidR="00C20DD6" w:rsidRPr="00C77234" w:rsidRDefault="00C20DD6" w:rsidP="00C77234">
      <w:pPr>
        <w:spacing w:line="360" w:lineRule="auto"/>
        <w:rPr>
          <w:rFonts w:ascii="Arial" w:hAnsi="Arial" w:cs="Arial"/>
          <w:sz w:val="24"/>
          <w:szCs w:val="24"/>
        </w:rPr>
      </w:pPr>
      <w:r w:rsidRPr="00C77234">
        <w:rPr>
          <w:rFonts w:ascii="Arial" w:hAnsi="Arial" w:cs="Arial"/>
          <w:sz w:val="24"/>
          <w:szCs w:val="24"/>
        </w:rPr>
        <w:lastRenderedPageBreak/>
        <w:t>Conversely, in 2019, a strategic review of policing in England and Wales was published by the Police Federation to examine the repercussions of crime on the public and analyse the police ability in meeting the desired demands. According to Higgins (2020), trust and confidence in policing amongst diverse backgrounds, particularly black Caribbean personnel</w:t>
      </w:r>
      <w:r w:rsidR="00317F5B" w:rsidRPr="00C77234">
        <w:rPr>
          <w:rFonts w:ascii="Arial" w:hAnsi="Arial" w:cs="Arial"/>
          <w:sz w:val="24"/>
          <w:szCs w:val="24"/>
        </w:rPr>
        <w:t>,</w:t>
      </w:r>
      <w:r w:rsidRPr="00C77234">
        <w:rPr>
          <w:rFonts w:ascii="Arial" w:hAnsi="Arial" w:cs="Arial"/>
          <w:sz w:val="24"/>
          <w:szCs w:val="24"/>
        </w:rPr>
        <w:t xml:space="preserve"> have experienced a negative response or encounter with officers. Additionally, it is considered that black, Asian and minority ethnic (BAME) personnel believe that they will be less likely to be treated fairly, with respect in comparison to other ethnic minorities. Even though, BAME personnel consider</w:t>
      </w:r>
      <w:r w:rsidR="00720036" w:rsidRPr="00C77234">
        <w:rPr>
          <w:rFonts w:ascii="Arial" w:hAnsi="Arial" w:cs="Arial"/>
          <w:sz w:val="24"/>
          <w:szCs w:val="24"/>
        </w:rPr>
        <w:t>s</w:t>
      </w:r>
      <w:r w:rsidRPr="00C77234">
        <w:rPr>
          <w:rFonts w:ascii="Arial" w:hAnsi="Arial" w:cs="Arial"/>
          <w:sz w:val="24"/>
          <w:szCs w:val="24"/>
        </w:rPr>
        <w:t xml:space="preserve"> the police force to be more reliable than white respondent</w:t>
      </w:r>
      <w:r w:rsidR="00720036" w:rsidRPr="00C77234">
        <w:rPr>
          <w:rFonts w:ascii="Arial" w:hAnsi="Arial" w:cs="Arial"/>
          <w:sz w:val="24"/>
          <w:szCs w:val="24"/>
        </w:rPr>
        <w:t>s</w:t>
      </w:r>
      <w:r w:rsidRPr="00C77234">
        <w:rPr>
          <w:rFonts w:ascii="Arial" w:hAnsi="Arial" w:cs="Arial"/>
          <w:sz w:val="24"/>
          <w:szCs w:val="24"/>
        </w:rPr>
        <w:t xml:space="preserve"> (Office for National Statistics,2019b).</w:t>
      </w:r>
    </w:p>
    <w:p w14:paraId="7BB2CC7A" w14:textId="275E61E9" w:rsidR="00C20DD6" w:rsidRPr="00C77234" w:rsidRDefault="00C20DD6" w:rsidP="00C77234">
      <w:pPr>
        <w:spacing w:line="360" w:lineRule="auto"/>
        <w:rPr>
          <w:rFonts w:ascii="Arial" w:hAnsi="Arial" w:cs="Arial"/>
          <w:sz w:val="24"/>
          <w:szCs w:val="24"/>
        </w:rPr>
      </w:pPr>
      <w:r w:rsidRPr="00C77234">
        <w:rPr>
          <w:rFonts w:ascii="Arial" w:hAnsi="Arial" w:cs="Arial"/>
          <w:sz w:val="24"/>
          <w:szCs w:val="24"/>
        </w:rPr>
        <w:t>The type of trust the police service require from the public is related to ethical standards. In England and Wales, institutional performances are recorded against statistics of crime, actions, and outcomes to display to the public. According to Sargeant et al</w:t>
      </w:r>
      <w:r w:rsidR="00046A13" w:rsidRPr="00C77234">
        <w:rPr>
          <w:rFonts w:ascii="Arial" w:hAnsi="Arial" w:cs="Arial"/>
          <w:sz w:val="24"/>
          <w:szCs w:val="24"/>
        </w:rPr>
        <w:t>.,</w:t>
      </w:r>
      <w:r w:rsidRPr="00C77234">
        <w:rPr>
          <w:rFonts w:ascii="Arial" w:hAnsi="Arial" w:cs="Arial"/>
          <w:sz w:val="24"/>
          <w:szCs w:val="24"/>
        </w:rPr>
        <w:t xml:space="preserve"> (2017), communities are more likely to trust the police when they can see that crime is dealt with efficiently</w:t>
      </w:r>
      <w:r w:rsidR="00DE0F4C" w:rsidRPr="00C77234">
        <w:rPr>
          <w:rFonts w:ascii="Arial" w:hAnsi="Arial" w:cs="Arial"/>
          <w:sz w:val="24"/>
          <w:szCs w:val="24"/>
        </w:rPr>
        <w:t>.</w:t>
      </w:r>
    </w:p>
    <w:p w14:paraId="155B5CA8" w14:textId="3B7E744E" w:rsidR="00C20DD6" w:rsidRPr="00C77234" w:rsidRDefault="00C20DD6" w:rsidP="00C77234">
      <w:pPr>
        <w:spacing w:line="360" w:lineRule="auto"/>
        <w:rPr>
          <w:rFonts w:ascii="Arial" w:hAnsi="Arial" w:cs="Arial"/>
          <w:sz w:val="24"/>
          <w:szCs w:val="24"/>
        </w:rPr>
      </w:pPr>
      <w:r w:rsidRPr="00C77234">
        <w:rPr>
          <w:rFonts w:ascii="Arial" w:hAnsi="Arial" w:cs="Arial"/>
          <w:sz w:val="24"/>
          <w:szCs w:val="24"/>
        </w:rPr>
        <w:t>The impacts of public perception on response policing not only effects the relationship between the police</w:t>
      </w:r>
      <w:r w:rsidR="00036D94" w:rsidRPr="00C77234">
        <w:rPr>
          <w:rFonts w:ascii="Arial" w:hAnsi="Arial" w:cs="Arial"/>
          <w:sz w:val="24"/>
          <w:szCs w:val="24"/>
        </w:rPr>
        <w:t xml:space="preserve"> and</w:t>
      </w:r>
      <w:r w:rsidR="00193CFE" w:rsidRPr="00C77234">
        <w:rPr>
          <w:rFonts w:ascii="Arial" w:hAnsi="Arial" w:cs="Arial"/>
          <w:sz w:val="24"/>
          <w:szCs w:val="24"/>
        </w:rPr>
        <w:t xml:space="preserve"> </w:t>
      </w:r>
      <w:r w:rsidR="00046A13" w:rsidRPr="00C77234">
        <w:rPr>
          <w:rFonts w:ascii="Arial" w:hAnsi="Arial" w:cs="Arial"/>
          <w:sz w:val="24"/>
          <w:szCs w:val="24"/>
        </w:rPr>
        <w:t>its</w:t>
      </w:r>
      <w:r w:rsidRPr="00C77234">
        <w:rPr>
          <w:rFonts w:ascii="Arial" w:hAnsi="Arial" w:cs="Arial"/>
          <w:sz w:val="24"/>
          <w:szCs w:val="24"/>
        </w:rPr>
        <w:t xml:space="preserve"> communities</w:t>
      </w:r>
      <w:r w:rsidR="00193CFE" w:rsidRPr="00C77234">
        <w:rPr>
          <w:rFonts w:ascii="Arial" w:hAnsi="Arial" w:cs="Arial"/>
          <w:sz w:val="24"/>
          <w:szCs w:val="24"/>
        </w:rPr>
        <w:t>,</w:t>
      </w:r>
      <w:r w:rsidRPr="00C77234">
        <w:rPr>
          <w:rFonts w:ascii="Arial" w:hAnsi="Arial" w:cs="Arial"/>
          <w:sz w:val="24"/>
          <w:szCs w:val="24"/>
        </w:rPr>
        <w:t xml:space="preserve"> but also </w:t>
      </w:r>
      <w:r w:rsidR="00193CFE" w:rsidRPr="00C77234">
        <w:rPr>
          <w:rFonts w:ascii="Arial" w:hAnsi="Arial" w:cs="Arial"/>
          <w:sz w:val="24"/>
          <w:szCs w:val="24"/>
        </w:rPr>
        <w:t>the</w:t>
      </w:r>
      <w:r w:rsidRPr="00C77234">
        <w:rPr>
          <w:rFonts w:ascii="Arial" w:hAnsi="Arial" w:cs="Arial"/>
          <w:sz w:val="24"/>
          <w:szCs w:val="24"/>
        </w:rPr>
        <w:t xml:space="preserve"> law enforcement</w:t>
      </w:r>
      <w:r w:rsidR="00283D68" w:rsidRPr="00C77234">
        <w:rPr>
          <w:rFonts w:ascii="Arial" w:hAnsi="Arial" w:cs="Arial"/>
          <w:sz w:val="24"/>
          <w:szCs w:val="24"/>
        </w:rPr>
        <w:t xml:space="preserve"> (Hanway and Hambly, 2023)</w:t>
      </w:r>
      <w:r w:rsidRPr="00C77234">
        <w:rPr>
          <w:rFonts w:ascii="Arial" w:hAnsi="Arial" w:cs="Arial"/>
          <w:sz w:val="24"/>
          <w:szCs w:val="24"/>
        </w:rPr>
        <w:t xml:space="preserve">. Higgins (2020) backs up this point by stating, when the public receive respect and fairness, this influences law compliance by producing a sense of ‘moral alignment’. Therefore, a sense of public perception matters within policing to democratically assess the governments initiatives in order for police responses to meet public demands and desires (Jackson et al. 2012a). Likewise, </w:t>
      </w:r>
      <w:r w:rsidR="00C87B52" w:rsidRPr="00C77234">
        <w:rPr>
          <w:rFonts w:ascii="Arial" w:hAnsi="Arial" w:cs="Arial"/>
          <w:sz w:val="24"/>
          <w:szCs w:val="24"/>
        </w:rPr>
        <w:t>Cooke</w:t>
      </w:r>
      <w:r w:rsidRPr="00C77234">
        <w:rPr>
          <w:rFonts w:ascii="Arial" w:hAnsi="Arial" w:cs="Arial"/>
          <w:sz w:val="24"/>
          <w:szCs w:val="24"/>
        </w:rPr>
        <w:t xml:space="preserve"> (20</w:t>
      </w:r>
      <w:r w:rsidR="00C87B52" w:rsidRPr="00C77234">
        <w:rPr>
          <w:rFonts w:ascii="Arial" w:hAnsi="Arial" w:cs="Arial"/>
          <w:sz w:val="24"/>
          <w:szCs w:val="24"/>
        </w:rPr>
        <w:t>23</w:t>
      </w:r>
      <w:r w:rsidRPr="00C77234">
        <w:rPr>
          <w:rFonts w:ascii="Arial" w:hAnsi="Arial" w:cs="Arial"/>
          <w:sz w:val="24"/>
          <w:szCs w:val="24"/>
        </w:rPr>
        <w:t>) addresses policing within the United Kingdom is maintained through respect and approval by the means of policing by consent</w:t>
      </w:r>
      <w:r w:rsidR="00C87B52" w:rsidRPr="00C77234">
        <w:rPr>
          <w:rFonts w:ascii="Arial" w:hAnsi="Arial" w:cs="Arial"/>
          <w:sz w:val="24"/>
          <w:szCs w:val="24"/>
        </w:rPr>
        <w:t xml:space="preserve"> within the 21</w:t>
      </w:r>
      <w:r w:rsidR="00C87B52" w:rsidRPr="00C77234">
        <w:rPr>
          <w:rFonts w:ascii="Arial" w:hAnsi="Arial" w:cs="Arial"/>
          <w:sz w:val="24"/>
          <w:szCs w:val="24"/>
          <w:vertAlign w:val="superscript"/>
        </w:rPr>
        <w:t>st</w:t>
      </w:r>
      <w:r w:rsidR="00C87B52" w:rsidRPr="00C77234">
        <w:rPr>
          <w:rFonts w:ascii="Arial" w:hAnsi="Arial" w:cs="Arial"/>
          <w:sz w:val="24"/>
          <w:szCs w:val="24"/>
        </w:rPr>
        <w:t xml:space="preserve"> century</w:t>
      </w:r>
      <w:r w:rsidRPr="00C77234">
        <w:rPr>
          <w:rFonts w:ascii="Arial" w:hAnsi="Arial" w:cs="Arial"/>
          <w:sz w:val="24"/>
          <w:szCs w:val="24"/>
        </w:rPr>
        <w:t>. The public perception</w:t>
      </w:r>
      <w:r w:rsidR="007D7837" w:rsidRPr="00C77234">
        <w:rPr>
          <w:rFonts w:ascii="Arial" w:hAnsi="Arial" w:cs="Arial"/>
          <w:sz w:val="24"/>
          <w:szCs w:val="24"/>
        </w:rPr>
        <w:t xml:space="preserve"> does not only matter to the police service, but also to the </w:t>
      </w:r>
      <w:r w:rsidR="00C3592E" w:rsidRPr="00C77234">
        <w:rPr>
          <w:rFonts w:ascii="Arial" w:hAnsi="Arial" w:cs="Arial"/>
          <w:sz w:val="24"/>
          <w:szCs w:val="24"/>
        </w:rPr>
        <w:t>officers’</w:t>
      </w:r>
      <w:r w:rsidR="007D7837" w:rsidRPr="00C77234">
        <w:rPr>
          <w:rFonts w:ascii="Arial" w:hAnsi="Arial" w:cs="Arial"/>
          <w:sz w:val="24"/>
          <w:szCs w:val="24"/>
        </w:rPr>
        <w:t xml:space="preserve"> part of that service</w:t>
      </w:r>
      <w:r w:rsidRPr="00C77234">
        <w:rPr>
          <w:rFonts w:ascii="Arial" w:hAnsi="Arial" w:cs="Arial"/>
          <w:sz w:val="24"/>
          <w:szCs w:val="24"/>
        </w:rPr>
        <w:t xml:space="preserve">, </w:t>
      </w:r>
      <w:r w:rsidR="007D7837" w:rsidRPr="00C77234">
        <w:rPr>
          <w:rFonts w:ascii="Arial" w:hAnsi="Arial" w:cs="Arial"/>
          <w:sz w:val="24"/>
          <w:szCs w:val="24"/>
        </w:rPr>
        <w:t xml:space="preserve">without the </w:t>
      </w:r>
      <w:r w:rsidRPr="00C77234">
        <w:rPr>
          <w:rFonts w:ascii="Arial" w:hAnsi="Arial" w:cs="Arial"/>
          <w:sz w:val="24"/>
          <w:szCs w:val="24"/>
        </w:rPr>
        <w:t>sufficient amount of trust and confidence from the</w:t>
      </w:r>
      <w:r w:rsidR="007D7837" w:rsidRPr="00C77234">
        <w:rPr>
          <w:rFonts w:ascii="Arial" w:hAnsi="Arial" w:cs="Arial"/>
          <w:sz w:val="24"/>
          <w:szCs w:val="24"/>
        </w:rPr>
        <w:t>ir</w:t>
      </w:r>
      <w:r w:rsidRPr="00C77234">
        <w:rPr>
          <w:rFonts w:ascii="Arial" w:hAnsi="Arial" w:cs="Arial"/>
          <w:sz w:val="24"/>
          <w:szCs w:val="24"/>
        </w:rPr>
        <w:t xml:space="preserve"> communities</w:t>
      </w:r>
      <w:r w:rsidR="007D7837" w:rsidRPr="00C77234">
        <w:rPr>
          <w:rFonts w:ascii="Arial" w:hAnsi="Arial" w:cs="Arial"/>
          <w:sz w:val="24"/>
          <w:szCs w:val="24"/>
        </w:rPr>
        <w:t xml:space="preserve">, </w:t>
      </w:r>
      <w:r w:rsidR="000F05E5" w:rsidRPr="00C77234">
        <w:rPr>
          <w:rFonts w:ascii="Arial" w:hAnsi="Arial" w:cs="Arial"/>
          <w:sz w:val="24"/>
          <w:szCs w:val="24"/>
        </w:rPr>
        <w:t>officer’s</w:t>
      </w:r>
      <w:r w:rsidRPr="00C77234">
        <w:rPr>
          <w:rFonts w:ascii="Arial" w:hAnsi="Arial" w:cs="Arial"/>
          <w:sz w:val="24"/>
          <w:szCs w:val="24"/>
        </w:rPr>
        <w:t xml:space="preserve"> work ethic</w:t>
      </w:r>
      <w:r w:rsidR="007D7837" w:rsidRPr="00C77234">
        <w:rPr>
          <w:rFonts w:ascii="Arial" w:hAnsi="Arial" w:cs="Arial"/>
          <w:sz w:val="24"/>
          <w:szCs w:val="24"/>
        </w:rPr>
        <w:t xml:space="preserve"> and morale</w:t>
      </w:r>
      <w:r w:rsidRPr="00C77234">
        <w:rPr>
          <w:rFonts w:ascii="Arial" w:hAnsi="Arial" w:cs="Arial"/>
          <w:sz w:val="24"/>
          <w:szCs w:val="24"/>
        </w:rPr>
        <w:t xml:space="preserve"> will be restricted.</w:t>
      </w:r>
    </w:p>
    <w:p w14:paraId="6CFE6814" w14:textId="2AF66030" w:rsidR="00C20DD6" w:rsidRPr="00C77234" w:rsidRDefault="00C20DD6" w:rsidP="00C77234">
      <w:pPr>
        <w:spacing w:line="360" w:lineRule="auto"/>
        <w:rPr>
          <w:rFonts w:ascii="Arial" w:hAnsi="Arial" w:cs="Arial"/>
          <w:sz w:val="24"/>
          <w:szCs w:val="24"/>
        </w:rPr>
      </w:pPr>
      <w:r w:rsidRPr="00C77234">
        <w:rPr>
          <w:rFonts w:ascii="Arial" w:hAnsi="Arial" w:cs="Arial"/>
          <w:sz w:val="24"/>
          <w:szCs w:val="24"/>
        </w:rPr>
        <w:t xml:space="preserve">Furthermore, the use of social media and news distribution to engage with communities has seen to be a controversial debate in content. Javid and Morrell (2019) believe </w:t>
      </w:r>
      <w:r w:rsidR="004D0DFA" w:rsidRPr="00C77234">
        <w:rPr>
          <w:rFonts w:ascii="Arial" w:hAnsi="Arial" w:cs="Arial"/>
          <w:sz w:val="24"/>
          <w:szCs w:val="24"/>
        </w:rPr>
        <w:t>that</w:t>
      </w:r>
      <w:r w:rsidRPr="00C77234">
        <w:rPr>
          <w:rFonts w:ascii="Arial" w:hAnsi="Arial" w:cs="Arial"/>
          <w:sz w:val="24"/>
          <w:szCs w:val="24"/>
        </w:rPr>
        <w:t xml:space="preserve"> social media engagement is a crucial strategy of influencing public perception. On the other hand, Jackson et al.</w:t>
      </w:r>
      <w:r w:rsidR="004D0DFA" w:rsidRPr="00C77234">
        <w:rPr>
          <w:rFonts w:ascii="Arial" w:hAnsi="Arial" w:cs="Arial"/>
          <w:sz w:val="24"/>
          <w:szCs w:val="24"/>
        </w:rPr>
        <w:t>,</w:t>
      </w:r>
      <w:r w:rsidRPr="00C77234">
        <w:rPr>
          <w:rFonts w:ascii="Arial" w:hAnsi="Arial" w:cs="Arial"/>
          <w:sz w:val="24"/>
          <w:szCs w:val="24"/>
        </w:rPr>
        <w:t xml:space="preserve"> (2012a) assessed media and news police coverage of misconduct trials, protests, and police community </w:t>
      </w:r>
      <w:r w:rsidRPr="00C77234">
        <w:rPr>
          <w:rFonts w:ascii="Arial" w:hAnsi="Arial" w:cs="Arial"/>
          <w:sz w:val="24"/>
          <w:szCs w:val="24"/>
        </w:rPr>
        <w:lastRenderedPageBreak/>
        <w:t xml:space="preserve">engagement. The findings of the report found, news and media coverage did not have a statistic impact on public perception, comparing this to police-community engagement, it has been found to have a positive statistic effect on public confidence. </w:t>
      </w:r>
      <w:r w:rsidR="007303FE" w:rsidRPr="00C77234">
        <w:rPr>
          <w:rFonts w:ascii="Arial" w:hAnsi="Arial" w:cs="Arial"/>
          <w:sz w:val="24"/>
          <w:szCs w:val="24"/>
        </w:rPr>
        <w:t>Succar et al.</w:t>
      </w:r>
      <w:r w:rsidRPr="00C77234">
        <w:rPr>
          <w:rFonts w:ascii="Arial" w:hAnsi="Arial" w:cs="Arial"/>
          <w:sz w:val="24"/>
          <w:szCs w:val="24"/>
        </w:rPr>
        <w:t xml:space="preserve"> (20</w:t>
      </w:r>
      <w:r w:rsidR="007303FE" w:rsidRPr="00C77234">
        <w:rPr>
          <w:rFonts w:ascii="Arial" w:hAnsi="Arial" w:cs="Arial"/>
          <w:sz w:val="24"/>
          <w:szCs w:val="24"/>
        </w:rPr>
        <w:t>24</w:t>
      </w:r>
      <w:r w:rsidRPr="00C77234">
        <w:rPr>
          <w:rFonts w:ascii="Arial" w:hAnsi="Arial" w:cs="Arial"/>
          <w:sz w:val="24"/>
          <w:szCs w:val="24"/>
        </w:rPr>
        <w:t>) addressed, media coverage has</w:t>
      </w:r>
      <w:r w:rsidR="00014708" w:rsidRPr="00C77234">
        <w:rPr>
          <w:rFonts w:ascii="Arial" w:hAnsi="Arial" w:cs="Arial"/>
          <w:sz w:val="24"/>
          <w:szCs w:val="24"/>
        </w:rPr>
        <w:t xml:space="preserve"> an</w:t>
      </w:r>
      <w:r w:rsidRPr="00C77234">
        <w:rPr>
          <w:rFonts w:ascii="Arial" w:hAnsi="Arial" w:cs="Arial"/>
          <w:sz w:val="24"/>
          <w:szCs w:val="24"/>
        </w:rPr>
        <w:t xml:space="preserve"> inadequate impact on public perception</w:t>
      </w:r>
      <w:r w:rsidR="00014708" w:rsidRPr="00C77234">
        <w:rPr>
          <w:rFonts w:ascii="Arial" w:hAnsi="Arial" w:cs="Arial"/>
          <w:sz w:val="24"/>
          <w:szCs w:val="24"/>
        </w:rPr>
        <w:t>,</w:t>
      </w:r>
      <w:r w:rsidR="00A44E03" w:rsidRPr="00C77234">
        <w:rPr>
          <w:rFonts w:ascii="Arial" w:hAnsi="Arial" w:cs="Arial"/>
          <w:sz w:val="24"/>
          <w:szCs w:val="24"/>
        </w:rPr>
        <w:t xml:space="preserve"> by the med</w:t>
      </w:r>
      <w:r w:rsidR="007A5FC8" w:rsidRPr="00C77234">
        <w:rPr>
          <w:rFonts w:ascii="Arial" w:hAnsi="Arial" w:cs="Arial"/>
          <w:sz w:val="24"/>
          <w:szCs w:val="24"/>
        </w:rPr>
        <w:t xml:space="preserve">ia </w:t>
      </w:r>
      <w:r w:rsidR="00C916AC" w:rsidRPr="00C77234">
        <w:rPr>
          <w:rFonts w:ascii="Arial" w:hAnsi="Arial" w:cs="Arial"/>
          <w:sz w:val="24"/>
          <w:szCs w:val="24"/>
        </w:rPr>
        <w:t>predominantly</w:t>
      </w:r>
      <w:r w:rsidR="007A5FC8" w:rsidRPr="00C77234">
        <w:rPr>
          <w:rFonts w:ascii="Arial" w:hAnsi="Arial" w:cs="Arial"/>
          <w:sz w:val="24"/>
          <w:szCs w:val="24"/>
        </w:rPr>
        <w:t xml:space="preserve"> portraying poli</w:t>
      </w:r>
      <w:r w:rsidR="00385B87" w:rsidRPr="00C77234">
        <w:rPr>
          <w:rFonts w:ascii="Arial" w:hAnsi="Arial" w:cs="Arial"/>
          <w:sz w:val="24"/>
          <w:szCs w:val="24"/>
        </w:rPr>
        <w:t xml:space="preserve">cing </w:t>
      </w:r>
      <w:r w:rsidR="007A5FC8" w:rsidRPr="00C77234">
        <w:rPr>
          <w:rFonts w:ascii="Arial" w:hAnsi="Arial" w:cs="Arial"/>
          <w:sz w:val="24"/>
          <w:szCs w:val="24"/>
        </w:rPr>
        <w:t>misconduct</w:t>
      </w:r>
      <w:r w:rsidR="00385B87" w:rsidRPr="00C77234">
        <w:rPr>
          <w:rFonts w:ascii="Arial" w:hAnsi="Arial" w:cs="Arial"/>
          <w:sz w:val="24"/>
          <w:szCs w:val="24"/>
        </w:rPr>
        <w:t xml:space="preserve"> </w:t>
      </w:r>
      <w:r w:rsidR="003164CF" w:rsidRPr="00C77234">
        <w:rPr>
          <w:rFonts w:ascii="Arial" w:hAnsi="Arial" w:cs="Arial"/>
          <w:sz w:val="24"/>
          <w:szCs w:val="24"/>
        </w:rPr>
        <w:t xml:space="preserve">with no </w:t>
      </w:r>
      <w:r w:rsidR="0020333B" w:rsidRPr="00C77234">
        <w:rPr>
          <w:rFonts w:ascii="Arial" w:hAnsi="Arial" w:cs="Arial"/>
          <w:sz w:val="24"/>
          <w:szCs w:val="24"/>
        </w:rPr>
        <w:t>statistical</w:t>
      </w:r>
      <w:r w:rsidR="003164CF" w:rsidRPr="00C77234">
        <w:rPr>
          <w:rFonts w:ascii="Arial" w:hAnsi="Arial" w:cs="Arial"/>
          <w:sz w:val="24"/>
          <w:szCs w:val="24"/>
        </w:rPr>
        <w:t xml:space="preserve"> evidence to support </w:t>
      </w:r>
      <w:r w:rsidR="00121D24" w:rsidRPr="00C77234">
        <w:rPr>
          <w:rFonts w:ascii="Arial" w:hAnsi="Arial" w:cs="Arial"/>
          <w:sz w:val="24"/>
          <w:szCs w:val="24"/>
        </w:rPr>
        <w:t xml:space="preserve">the claims. </w:t>
      </w:r>
    </w:p>
    <w:p w14:paraId="44BE58B9" w14:textId="4CF271F5" w:rsidR="00C20DD6" w:rsidRPr="00C77234" w:rsidRDefault="00413558" w:rsidP="00C77234">
      <w:pPr>
        <w:spacing w:line="360" w:lineRule="auto"/>
        <w:rPr>
          <w:rFonts w:ascii="Arial" w:hAnsi="Arial" w:cs="Arial"/>
          <w:sz w:val="24"/>
          <w:szCs w:val="24"/>
        </w:rPr>
      </w:pPr>
      <w:r w:rsidRPr="00C77234">
        <w:rPr>
          <w:rFonts w:ascii="Arial" w:hAnsi="Arial" w:cs="Arial"/>
          <w:sz w:val="24"/>
          <w:szCs w:val="24"/>
        </w:rPr>
        <w:t xml:space="preserve">However, </w:t>
      </w:r>
      <w:r w:rsidR="001A2536" w:rsidRPr="00C77234">
        <w:rPr>
          <w:rFonts w:ascii="Arial" w:hAnsi="Arial" w:cs="Arial"/>
          <w:sz w:val="24"/>
          <w:szCs w:val="24"/>
        </w:rPr>
        <w:t xml:space="preserve">there has been </w:t>
      </w:r>
      <w:r w:rsidR="004D2877" w:rsidRPr="00C77234">
        <w:rPr>
          <w:rFonts w:ascii="Arial" w:hAnsi="Arial" w:cs="Arial"/>
          <w:sz w:val="24"/>
          <w:szCs w:val="24"/>
        </w:rPr>
        <w:t xml:space="preserve">a series of miscarriages of justice and </w:t>
      </w:r>
      <w:r w:rsidR="00AC5398" w:rsidRPr="00C77234">
        <w:rPr>
          <w:rFonts w:ascii="Arial" w:hAnsi="Arial" w:cs="Arial"/>
          <w:sz w:val="24"/>
          <w:szCs w:val="24"/>
        </w:rPr>
        <w:t>institutional</w:t>
      </w:r>
      <w:r w:rsidR="004D2877" w:rsidRPr="00C77234">
        <w:rPr>
          <w:rFonts w:ascii="Arial" w:hAnsi="Arial" w:cs="Arial"/>
          <w:sz w:val="24"/>
          <w:szCs w:val="24"/>
        </w:rPr>
        <w:t xml:space="preserve"> misconduct </w:t>
      </w:r>
      <w:r w:rsidR="00AC5398" w:rsidRPr="00C77234">
        <w:rPr>
          <w:rFonts w:ascii="Arial" w:hAnsi="Arial" w:cs="Arial"/>
          <w:sz w:val="24"/>
          <w:szCs w:val="24"/>
        </w:rPr>
        <w:t>within police forces in England and Wales.</w:t>
      </w:r>
      <w:r w:rsidR="004D2877" w:rsidRPr="00C77234">
        <w:rPr>
          <w:rFonts w:ascii="Arial" w:hAnsi="Arial" w:cs="Arial"/>
          <w:sz w:val="24"/>
          <w:szCs w:val="24"/>
        </w:rPr>
        <w:t xml:space="preserve"> </w:t>
      </w:r>
      <w:r w:rsidR="001D61F9" w:rsidRPr="00C77234">
        <w:rPr>
          <w:rFonts w:ascii="Arial" w:hAnsi="Arial" w:cs="Arial"/>
          <w:sz w:val="24"/>
          <w:szCs w:val="24"/>
        </w:rPr>
        <w:t xml:space="preserve">In </w:t>
      </w:r>
      <w:r w:rsidR="00D108A3" w:rsidRPr="00C77234">
        <w:rPr>
          <w:rFonts w:ascii="Arial" w:hAnsi="Arial" w:cs="Arial"/>
          <w:sz w:val="24"/>
          <w:szCs w:val="24"/>
        </w:rPr>
        <w:t>e</w:t>
      </w:r>
      <w:r w:rsidR="001D61F9" w:rsidRPr="00C77234">
        <w:rPr>
          <w:rFonts w:ascii="Arial" w:hAnsi="Arial" w:cs="Arial"/>
          <w:sz w:val="24"/>
          <w:szCs w:val="24"/>
        </w:rPr>
        <w:t xml:space="preserve">ffect, </w:t>
      </w:r>
      <w:r w:rsidR="009D4514" w:rsidRPr="00C77234">
        <w:rPr>
          <w:rFonts w:ascii="Arial" w:hAnsi="Arial" w:cs="Arial"/>
          <w:sz w:val="24"/>
          <w:szCs w:val="24"/>
        </w:rPr>
        <w:t xml:space="preserve">a negative public perception not only effects the police service but also the </w:t>
      </w:r>
      <w:r w:rsidR="00F90DD5" w:rsidRPr="00C77234">
        <w:rPr>
          <w:rFonts w:ascii="Arial" w:hAnsi="Arial" w:cs="Arial"/>
          <w:sz w:val="24"/>
          <w:szCs w:val="24"/>
        </w:rPr>
        <w:t xml:space="preserve">police officers and staff that conduct their job ethically, </w:t>
      </w:r>
      <w:r w:rsidR="002258E6" w:rsidRPr="00C77234">
        <w:rPr>
          <w:rFonts w:ascii="Arial" w:hAnsi="Arial" w:cs="Arial"/>
          <w:sz w:val="24"/>
          <w:szCs w:val="24"/>
        </w:rPr>
        <w:t>effectively,</w:t>
      </w:r>
      <w:r w:rsidR="00F90DD5" w:rsidRPr="00C77234">
        <w:rPr>
          <w:rFonts w:ascii="Arial" w:hAnsi="Arial" w:cs="Arial"/>
          <w:sz w:val="24"/>
          <w:szCs w:val="24"/>
        </w:rPr>
        <w:t xml:space="preserve"> and honestly. </w:t>
      </w:r>
      <w:r w:rsidR="002258E6" w:rsidRPr="00C77234">
        <w:rPr>
          <w:rFonts w:ascii="Arial" w:hAnsi="Arial" w:cs="Arial"/>
          <w:sz w:val="24"/>
          <w:szCs w:val="24"/>
        </w:rPr>
        <w:t>The current conditions in the 21</w:t>
      </w:r>
      <w:r w:rsidR="002258E6" w:rsidRPr="00C77234">
        <w:rPr>
          <w:rFonts w:ascii="Arial" w:hAnsi="Arial" w:cs="Arial"/>
          <w:sz w:val="24"/>
          <w:szCs w:val="24"/>
          <w:vertAlign w:val="superscript"/>
        </w:rPr>
        <w:t>st</w:t>
      </w:r>
      <w:r w:rsidR="002258E6" w:rsidRPr="00C77234">
        <w:rPr>
          <w:rFonts w:ascii="Arial" w:hAnsi="Arial" w:cs="Arial"/>
          <w:sz w:val="24"/>
          <w:szCs w:val="24"/>
        </w:rPr>
        <w:t xml:space="preserve"> century</w:t>
      </w:r>
      <w:r w:rsidR="007E7CC5" w:rsidRPr="00C77234">
        <w:rPr>
          <w:rFonts w:ascii="Arial" w:hAnsi="Arial" w:cs="Arial"/>
          <w:sz w:val="24"/>
          <w:szCs w:val="24"/>
        </w:rPr>
        <w:t xml:space="preserve"> has seen</w:t>
      </w:r>
      <w:r w:rsidR="00147F13" w:rsidRPr="00C77234">
        <w:rPr>
          <w:rFonts w:ascii="Arial" w:hAnsi="Arial" w:cs="Arial"/>
          <w:sz w:val="24"/>
          <w:szCs w:val="24"/>
        </w:rPr>
        <w:t xml:space="preserve"> the public not wanting to pursue their desired dreams in applying for the police, police officers and staff leaving the force due to </w:t>
      </w:r>
      <w:r w:rsidR="00A443EE" w:rsidRPr="00C77234">
        <w:rPr>
          <w:rFonts w:ascii="Arial" w:hAnsi="Arial" w:cs="Arial"/>
          <w:sz w:val="24"/>
          <w:szCs w:val="24"/>
        </w:rPr>
        <w:t>believing that they aren’t respected by the public (</w:t>
      </w:r>
      <w:r w:rsidR="00633F1F" w:rsidRPr="00C77234">
        <w:rPr>
          <w:rFonts w:ascii="Arial" w:hAnsi="Arial" w:cs="Arial"/>
          <w:sz w:val="24"/>
          <w:szCs w:val="24"/>
        </w:rPr>
        <w:t>Justice Inspectorate</w:t>
      </w:r>
      <w:r w:rsidR="00633F1F" w:rsidRPr="00C77234">
        <w:rPr>
          <w:rFonts w:ascii="Arial" w:hAnsi="Arial" w:cs="Arial"/>
          <w:sz w:val="24"/>
          <w:szCs w:val="24"/>
        </w:rPr>
        <w:t>, 202</w:t>
      </w:r>
      <w:r w:rsidR="00633F1F" w:rsidRPr="00C77234">
        <w:rPr>
          <w:rFonts w:ascii="Arial" w:hAnsi="Arial" w:cs="Arial"/>
          <w:sz w:val="24"/>
          <w:szCs w:val="24"/>
        </w:rPr>
        <w:t>3)</w:t>
      </w:r>
      <w:r w:rsidR="00633F1F" w:rsidRPr="00C77234">
        <w:rPr>
          <w:rFonts w:ascii="Arial" w:hAnsi="Arial" w:cs="Arial"/>
          <w:sz w:val="24"/>
          <w:szCs w:val="24"/>
        </w:rPr>
        <w:t>.</w:t>
      </w:r>
    </w:p>
    <w:p w14:paraId="0AD06728" w14:textId="23DEBCAB" w:rsidR="00B02E9E" w:rsidRPr="00C77234" w:rsidRDefault="00C300D9" w:rsidP="00C77234">
      <w:pPr>
        <w:spacing w:line="360" w:lineRule="auto"/>
        <w:rPr>
          <w:rFonts w:ascii="Arial" w:hAnsi="Arial" w:cs="Arial"/>
          <w:sz w:val="24"/>
          <w:szCs w:val="24"/>
        </w:rPr>
      </w:pPr>
      <w:r w:rsidRPr="00C77234">
        <w:rPr>
          <w:rFonts w:ascii="Arial" w:hAnsi="Arial" w:cs="Arial"/>
          <w:sz w:val="24"/>
          <w:szCs w:val="24"/>
        </w:rPr>
        <w:t>An impactive</w:t>
      </w:r>
      <w:r w:rsidR="006B4944" w:rsidRPr="00C77234">
        <w:rPr>
          <w:rFonts w:ascii="Arial" w:hAnsi="Arial" w:cs="Arial"/>
          <w:sz w:val="24"/>
          <w:szCs w:val="24"/>
        </w:rPr>
        <w:t xml:space="preserve"> </w:t>
      </w:r>
      <w:r w:rsidR="00E14685" w:rsidRPr="00C77234">
        <w:rPr>
          <w:rFonts w:ascii="Arial" w:hAnsi="Arial" w:cs="Arial"/>
          <w:sz w:val="24"/>
          <w:szCs w:val="24"/>
        </w:rPr>
        <w:t xml:space="preserve">effect </w:t>
      </w:r>
      <w:r w:rsidR="005A3F2A" w:rsidRPr="00C77234">
        <w:rPr>
          <w:rFonts w:ascii="Arial" w:hAnsi="Arial" w:cs="Arial"/>
          <w:sz w:val="24"/>
          <w:szCs w:val="24"/>
        </w:rPr>
        <w:t>regarding</w:t>
      </w:r>
      <w:r w:rsidR="006B4944" w:rsidRPr="00C77234">
        <w:rPr>
          <w:rFonts w:ascii="Arial" w:hAnsi="Arial" w:cs="Arial"/>
          <w:sz w:val="24"/>
          <w:szCs w:val="24"/>
        </w:rPr>
        <w:t xml:space="preserve"> policing was seen in 2021, with the case relating to Sarah Everard. </w:t>
      </w:r>
      <w:r w:rsidR="0011676A" w:rsidRPr="00C77234">
        <w:rPr>
          <w:rFonts w:ascii="Arial" w:hAnsi="Arial" w:cs="Arial"/>
          <w:sz w:val="24"/>
          <w:szCs w:val="24"/>
        </w:rPr>
        <w:t xml:space="preserve">The case related </w:t>
      </w:r>
      <w:r w:rsidR="00FE4A7F" w:rsidRPr="00C77234">
        <w:rPr>
          <w:rFonts w:ascii="Arial" w:hAnsi="Arial" w:cs="Arial"/>
          <w:sz w:val="24"/>
          <w:szCs w:val="24"/>
        </w:rPr>
        <w:t>to a Metropolitan serving police officer</w:t>
      </w:r>
      <w:r w:rsidR="00674A24" w:rsidRPr="00C77234">
        <w:rPr>
          <w:rFonts w:ascii="Arial" w:hAnsi="Arial" w:cs="Arial"/>
          <w:sz w:val="24"/>
          <w:szCs w:val="24"/>
        </w:rPr>
        <w:t>,</w:t>
      </w:r>
      <w:r w:rsidR="008D4DC4" w:rsidRPr="00C77234">
        <w:rPr>
          <w:rFonts w:ascii="Arial" w:hAnsi="Arial" w:cs="Arial"/>
          <w:sz w:val="24"/>
          <w:szCs w:val="24"/>
        </w:rPr>
        <w:t xml:space="preserve"> who carried out vicious attacks of abductio</w:t>
      </w:r>
      <w:r w:rsidR="008A75F9" w:rsidRPr="00C77234">
        <w:rPr>
          <w:rFonts w:ascii="Arial" w:hAnsi="Arial" w:cs="Arial"/>
          <w:sz w:val="24"/>
          <w:szCs w:val="24"/>
        </w:rPr>
        <w:t>n and rape upon a public</w:t>
      </w:r>
      <w:r w:rsidR="00674A24" w:rsidRPr="00C77234">
        <w:rPr>
          <w:rFonts w:ascii="Arial" w:hAnsi="Arial" w:cs="Arial"/>
          <w:sz w:val="24"/>
          <w:szCs w:val="24"/>
        </w:rPr>
        <w:t>,</w:t>
      </w:r>
      <w:r w:rsidR="008A75F9" w:rsidRPr="00C77234">
        <w:rPr>
          <w:rFonts w:ascii="Arial" w:hAnsi="Arial" w:cs="Arial"/>
          <w:sz w:val="24"/>
          <w:szCs w:val="24"/>
        </w:rPr>
        <w:t xml:space="preserve"> Sarah Everard</w:t>
      </w:r>
      <w:r w:rsidR="00674A24" w:rsidRPr="00C77234">
        <w:rPr>
          <w:rFonts w:ascii="Arial" w:hAnsi="Arial" w:cs="Arial"/>
          <w:sz w:val="24"/>
          <w:szCs w:val="24"/>
        </w:rPr>
        <w:t>,</w:t>
      </w:r>
      <w:r w:rsidR="008A75F9" w:rsidRPr="00C77234">
        <w:rPr>
          <w:rFonts w:ascii="Arial" w:hAnsi="Arial" w:cs="Arial"/>
          <w:sz w:val="24"/>
          <w:szCs w:val="24"/>
        </w:rPr>
        <w:t xml:space="preserve"> before murdering her. </w:t>
      </w:r>
      <w:r w:rsidR="00CC4B89" w:rsidRPr="00C77234">
        <w:rPr>
          <w:rFonts w:ascii="Arial" w:hAnsi="Arial" w:cs="Arial"/>
          <w:sz w:val="24"/>
          <w:szCs w:val="24"/>
        </w:rPr>
        <w:t>This case impacted the public tremendously</w:t>
      </w:r>
      <w:r w:rsidR="0064671F" w:rsidRPr="00C77234">
        <w:rPr>
          <w:rFonts w:ascii="Arial" w:hAnsi="Arial" w:cs="Arial"/>
          <w:sz w:val="24"/>
          <w:szCs w:val="24"/>
        </w:rPr>
        <w:t>,</w:t>
      </w:r>
      <w:r w:rsidR="00CD6542" w:rsidRPr="00C77234">
        <w:rPr>
          <w:rFonts w:ascii="Arial" w:hAnsi="Arial" w:cs="Arial"/>
          <w:sz w:val="24"/>
          <w:szCs w:val="24"/>
        </w:rPr>
        <w:t xml:space="preserve"> not only </w:t>
      </w:r>
      <w:r w:rsidR="00CF116B" w:rsidRPr="00C77234">
        <w:rPr>
          <w:rFonts w:ascii="Arial" w:hAnsi="Arial" w:cs="Arial"/>
          <w:sz w:val="24"/>
          <w:szCs w:val="24"/>
        </w:rPr>
        <w:t>by</w:t>
      </w:r>
      <w:r w:rsidR="00CD6542" w:rsidRPr="00C77234">
        <w:rPr>
          <w:rFonts w:ascii="Arial" w:hAnsi="Arial" w:cs="Arial"/>
          <w:sz w:val="24"/>
          <w:szCs w:val="24"/>
        </w:rPr>
        <w:t xml:space="preserve"> the harrowing event</w:t>
      </w:r>
      <w:r w:rsidR="0064671F" w:rsidRPr="00C77234">
        <w:rPr>
          <w:rFonts w:ascii="Arial" w:hAnsi="Arial" w:cs="Arial"/>
          <w:sz w:val="24"/>
          <w:szCs w:val="24"/>
        </w:rPr>
        <w:t>s that took place</w:t>
      </w:r>
      <w:r w:rsidR="00CF116B" w:rsidRPr="00C77234">
        <w:rPr>
          <w:rFonts w:ascii="Arial" w:hAnsi="Arial" w:cs="Arial"/>
          <w:sz w:val="24"/>
          <w:szCs w:val="24"/>
        </w:rPr>
        <w:t>,</w:t>
      </w:r>
      <w:r w:rsidR="00CD6542" w:rsidRPr="00C77234">
        <w:rPr>
          <w:rFonts w:ascii="Arial" w:hAnsi="Arial" w:cs="Arial"/>
          <w:sz w:val="24"/>
          <w:szCs w:val="24"/>
        </w:rPr>
        <w:t xml:space="preserve"> but due to </w:t>
      </w:r>
      <w:r w:rsidR="0064671F" w:rsidRPr="00C77234">
        <w:rPr>
          <w:rFonts w:ascii="Arial" w:hAnsi="Arial" w:cs="Arial"/>
          <w:sz w:val="24"/>
          <w:szCs w:val="24"/>
        </w:rPr>
        <w:t xml:space="preserve">the police missing </w:t>
      </w:r>
      <w:r w:rsidR="00CD6542" w:rsidRPr="00C77234">
        <w:rPr>
          <w:rFonts w:ascii="Arial" w:hAnsi="Arial" w:cs="Arial"/>
          <w:sz w:val="24"/>
          <w:szCs w:val="24"/>
        </w:rPr>
        <w:t>warning signs</w:t>
      </w:r>
      <w:r w:rsidR="0064671F" w:rsidRPr="00C77234">
        <w:rPr>
          <w:rFonts w:ascii="Arial" w:hAnsi="Arial" w:cs="Arial"/>
          <w:sz w:val="24"/>
          <w:szCs w:val="24"/>
        </w:rPr>
        <w:t xml:space="preserve"> over the period of several years. </w:t>
      </w:r>
      <w:r w:rsidR="00CA55E9" w:rsidRPr="00C77234">
        <w:rPr>
          <w:rFonts w:ascii="Arial" w:hAnsi="Arial" w:cs="Arial"/>
          <w:sz w:val="24"/>
          <w:szCs w:val="24"/>
        </w:rPr>
        <w:t xml:space="preserve">To conclude, </w:t>
      </w:r>
      <w:r w:rsidR="005157AE" w:rsidRPr="00C77234">
        <w:rPr>
          <w:rFonts w:ascii="Arial" w:hAnsi="Arial" w:cs="Arial"/>
          <w:sz w:val="24"/>
          <w:szCs w:val="24"/>
        </w:rPr>
        <w:t>an analysis</w:t>
      </w:r>
      <w:r w:rsidR="00083110" w:rsidRPr="00C77234">
        <w:rPr>
          <w:rFonts w:ascii="Arial" w:hAnsi="Arial" w:cs="Arial"/>
          <w:sz w:val="24"/>
          <w:szCs w:val="24"/>
        </w:rPr>
        <w:t xml:space="preserve"> </w:t>
      </w:r>
      <w:r w:rsidR="00CA55E9" w:rsidRPr="00C77234">
        <w:rPr>
          <w:rFonts w:ascii="Arial" w:hAnsi="Arial" w:cs="Arial"/>
          <w:sz w:val="24"/>
          <w:szCs w:val="24"/>
        </w:rPr>
        <w:t xml:space="preserve">into the </w:t>
      </w:r>
      <w:r w:rsidR="005157AE" w:rsidRPr="00C77234">
        <w:rPr>
          <w:rFonts w:ascii="Arial" w:hAnsi="Arial" w:cs="Arial"/>
          <w:sz w:val="24"/>
          <w:szCs w:val="24"/>
        </w:rPr>
        <w:t xml:space="preserve">convicted </w:t>
      </w:r>
      <w:r w:rsidR="00CA55E9" w:rsidRPr="00C77234">
        <w:rPr>
          <w:rFonts w:ascii="Arial" w:hAnsi="Arial" w:cs="Arial"/>
          <w:sz w:val="24"/>
          <w:szCs w:val="24"/>
        </w:rPr>
        <w:t xml:space="preserve">police officer </w:t>
      </w:r>
      <w:r w:rsidR="004255F1" w:rsidRPr="00C77234">
        <w:rPr>
          <w:rFonts w:ascii="Arial" w:hAnsi="Arial" w:cs="Arial"/>
          <w:sz w:val="24"/>
          <w:szCs w:val="24"/>
        </w:rPr>
        <w:t xml:space="preserve">found </w:t>
      </w:r>
      <w:r w:rsidR="000C67F8" w:rsidRPr="00C77234">
        <w:rPr>
          <w:rFonts w:ascii="Arial" w:hAnsi="Arial" w:cs="Arial"/>
          <w:sz w:val="24"/>
          <w:szCs w:val="24"/>
        </w:rPr>
        <w:t xml:space="preserve">the repeated </w:t>
      </w:r>
      <w:r w:rsidR="00433FAF" w:rsidRPr="00C77234">
        <w:rPr>
          <w:rFonts w:ascii="Arial" w:hAnsi="Arial" w:cs="Arial"/>
          <w:sz w:val="24"/>
          <w:szCs w:val="24"/>
        </w:rPr>
        <w:t>fail</w:t>
      </w:r>
      <w:r w:rsidR="000C67F8" w:rsidRPr="00C77234">
        <w:rPr>
          <w:rFonts w:ascii="Arial" w:hAnsi="Arial" w:cs="Arial"/>
          <w:sz w:val="24"/>
          <w:szCs w:val="24"/>
        </w:rPr>
        <w:t>ings committed</w:t>
      </w:r>
      <w:r w:rsidR="00433FAF" w:rsidRPr="00C77234">
        <w:rPr>
          <w:rFonts w:ascii="Arial" w:hAnsi="Arial" w:cs="Arial"/>
          <w:sz w:val="24"/>
          <w:szCs w:val="24"/>
        </w:rPr>
        <w:t xml:space="preserve"> by the Metropolitan </w:t>
      </w:r>
      <w:r w:rsidR="008B3388" w:rsidRPr="00C77234">
        <w:rPr>
          <w:rFonts w:ascii="Arial" w:hAnsi="Arial" w:cs="Arial"/>
          <w:sz w:val="24"/>
          <w:szCs w:val="24"/>
        </w:rPr>
        <w:t>P</w:t>
      </w:r>
      <w:r w:rsidR="00433FAF" w:rsidRPr="00C77234">
        <w:rPr>
          <w:rFonts w:ascii="Arial" w:hAnsi="Arial" w:cs="Arial"/>
          <w:sz w:val="24"/>
          <w:szCs w:val="24"/>
        </w:rPr>
        <w:t>olice</w:t>
      </w:r>
      <w:r w:rsidR="004255F1" w:rsidRPr="00C77234">
        <w:rPr>
          <w:rFonts w:ascii="Arial" w:hAnsi="Arial" w:cs="Arial"/>
          <w:sz w:val="24"/>
          <w:szCs w:val="24"/>
        </w:rPr>
        <w:t>,</w:t>
      </w:r>
      <w:r w:rsidR="00433FAF" w:rsidRPr="00C77234">
        <w:rPr>
          <w:rFonts w:ascii="Arial" w:hAnsi="Arial" w:cs="Arial"/>
          <w:sz w:val="24"/>
          <w:szCs w:val="24"/>
        </w:rPr>
        <w:t xml:space="preserve"> </w:t>
      </w:r>
      <w:r w:rsidR="00C64BB4" w:rsidRPr="00C77234">
        <w:rPr>
          <w:rFonts w:ascii="Arial" w:hAnsi="Arial" w:cs="Arial"/>
          <w:sz w:val="24"/>
          <w:szCs w:val="24"/>
        </w:rPr>
        <w:t>by failing to</w:t>
      </w:r>
      <w:r w:rsidR="00433FAF" w:rsidRPr="00C77234">
        <w:rPr>
          <w:rFonts w:ascii="Arial" w:hAnsi="Arial" w:cs="Arial"/>
          <w:sz w:val="24"/>
          <w:szCs w:val="24"/>
        </w:rPr>
        <w:t xml:space="preserve"> investigate </w:t>
      </w:r>
      <w:r w:rsidR="00C64BB4" w:rsidRPr="00C77234">
        <w:rPr>
          <w:rFonts w:ascii="Arial" w:hAnsi="Arial" w:cs="Arial"/>
          <w:sz w:val="24"/>
          <w:szCs w:val="24"/>
        </w:rPr>
        <w:t xml:space="preserve">into </w:t>
      </w:r>
      <w:r w:rsidR="00433FAF" w:rsidRPr="00C77234">
        <w:rPr>
          <w:rFonts w:ascii="Arial" w:hAnsi="Arial" w:cs="Arial"/>
          <w:sz w:val="24"/>
          <w:szCs w:val="24"/>
        </w:rPr>
        <w:t>two indecent exposures committed by the alleged officer</w:t>
      </w:r>
      <w:r w:rsidR="005903A4" w:rsidRPr="00C77234">
        <w:rPr>
          <w:rFonts w:ascii="Arial" w:hAnsi="Arial" w:cs="Arial"/>
          <w:sz w:val="24"/>
          <w:szCs w:val="24"/>
        </w:rPr>
        <w:t xml:space="preserve"> before the event</w:t>
      </w:r>
      <w:r w:rsidR="00433FAF" w:rsidRPr="00C77234">
        <w:rPr>
          <w:rFonts w:ascii="Arial" w:hAnsi="Arial" w:cs="Arial"/>
          <w:sz w:val="24"/>
          <w:szCs w:val="24"/>
        </w:rPr>
        <w:t>.</w:t>
      </w:r>
      <w:r w:rsidR="000C67F8" w:rsidRPr="00C77234">
        <w:rPr>
          <w:rFonts w:ascii="Arial" w:hAnsi="Arial" w:cs="Arial"/>
          <w:sz w:val="24"/>
          <w:szCs w:val="24"/>
        </w:rPr>
        <w:t xml:space="preserve"> </w:t>
      </w:r>
      <w:r w:rsidR="000C67F8" w:rsidRPr="00C77234">
        <w:rPr>
          <w:rFonts w:ascii="Arial" w:hAnsi="Arial" w:cs="Arial"/>
          <w:sz w:val="24"/>
          <w:szCs w:val="24"/>
        </w:rPr>
        <w:t>Even though, the serving police office was</w:t>
      </w:r>
      <w:r w:rsidR="00927074" w:rsidRPr="00C77234">
        <w:rPr>
          <w:rFonts w:ascii="Arial" w:hAnsi="Arial" w:cs="Arial"/>
          <w:sz w:val="24"/>
          <w:szCs w:val="24"/>
        </w:rPr>
        <w:t xml:space="preserve"> still</w:t>
      </w:r>
      <w:r w:rsidR="000C67F8" w:rsidRPr="00C77234">
        <w:rPr>
          <w:rFonts w:ascii="Arial" w:hAnsi="Arial" w:cs="Arial"/>
          <w:sz w:val="24"/>
          <w:szCs w:val="24"/>
        </w:rPr>
        <w:t xml:space="preserve"> allowed to serve his community until he was brought to justice</w:t>
      </w:r>
      <w:r w:rsidR="00927074" w:rsidRPr="00C77234">
        <w:rPr>
          <w:rFonts w:ascii="Arial" w:hAnsi="Arial" w:cs="Arial"/>
          <w:sz w:val="24"/>
          <w:szCs w:val="24"/>
        </w:rPr>
        <w:t xml:space="preserve"> in 2021 (</w:t>
      </w:r>
      <w:r w:rsidR="003E5025" w:rsidRPr="00C77234">
        <w:rPr>
          <w:rFonts w:ascii="Arial" w:hAnsi="Arial" w:cs="Arial"/>
          <w:sz w:val="24"/>
          <w:szCs w:val="24"/>
        </w:rPr>
        <w:t>Cowie, 2021).</w:t>
      </w:r>
      <w:r w:rsidR="00927074" w:rsidRPr="00C77234">
        <w:rPr>
          <w:rFonts w:ascii="Arial" w:hAnsi="Arial" w:cs="Arial"/>
          <w:sz w:val="24"/>
          <w:szCs w:val="24"/>
        </w:rPr>
        <w:t xml:space="preserve"> </w:t>
      </w:r>
    </w:p>
    <w:p w14:paraId="1DF6E91B" w14:textId="504DFFC1" w:rsidR="00C20DD6" w:rsidRPr="00C77234" w:rsidRDefault="00C20DD6" w:rsidP="00C77234">
      <w:pPr>
        <w:spacing w:line="360" w:lineRule="auto"/>
        <w:rPr>
          <w:rFonts w:ascii="Arial" w:hAnsi="Arial" w:cs="Arial"/>
          <w:sz w:val="24"/>
          <w:szCs w:val="24"/>
        </w:rPr>
      </w:pPr>
      <w:r w:rsidRPr="00C77234">
        <w:rPr>
          <w:rFonts w:ascii="Arial" w:hAnsi="Arial" w:cs="Arial"/>
          <w:sz w:val="24"/>
          <w:szCs w:val="24"/>
        </w:rPr>
        <w:t xml:space="preserve">In conclusion, it is proven that public </w:t>
      </w:r>
      <w:r w:rsidR="005B0230" w:rsidRPr="00C77234">
        <w:rPr>
          <w:rFonts w:ascii="Arial" w:hAnsi="Arial" w:cs="Arial"/>
          <w:sz w:val="24"/>
          <w:szCs w:val="24"/>
        </w:rPr>
        <w:t>perception</w:t>
      </w:r>
      <w:r w:rsidRPr="00C77234">
        <w:rPr>
          <w:rFonts w:ascii="Arial" w:hAnsi="Arial" w:cs="Arial"/>
          <w:sz w:val="24"/>
          <w:szCs w:val="24"/>
        </w:rPr>
        <w:t xml:space="preserve"> has some sort of impact on response policing by influencing community relations, trust, honest, cooperation and policy reform. Positive public </w:t>
      </w:r>
      <w:r w:rsidR="00F54FE3" w:rsidRPr="00C77234">
        <w:rPr>
          <w:rFonts w:ascii="Arial" w:hAnsi="Arial" w:cs="Arial"/>
          <w:sz w:val="24"/>
          <w:szCs w:val="24"/>
        </w:rPr>
        <w:t>perception</w:t>
      </w:r>
      <w:r w:rsidRPr="00C77234">
        <w:rPr>
          <w:rFonts w:ascii="Arial" w:hAnsi="Arial" w:cs="Arial"/>
          <w:sz w:val="24"/>
          <w:szCs w:val="24"/>
        </w:rPr>
        <w:t xml:space="preserve"> is seen as a vital part of achieving the best outcomes in a community-orientated policing context.  </w:t>
      </w:r>
    </w:p>
    <w:p w14:paraId="45295882" w14:textId="0D5B9235" w:rsidR="001A4B11" w:rsidRPr="00C77234" w:rsidRDefault="00430296" w:rsidP="00C77234">
      <w:pPr>
        <w:spacing w:line="360" w:lineRule="auto"/>
        <w:rPr>
          <w:rFonts w:ascii="Arial" w:hAnsi="Arial" w:cs="Arial"/>
          <w:sz w:val="24"/>
          <w:szCs w:val="24"/>
        </w:rPr>
      </w:pPr>
      <w:r w:rsidRPr="00C77234">
        <w:rPr>
          <w:rFonts w:ascii="Arial" w:hAnsi="Arial" w:cs="Arial"/>
          <w:sz w:val="24"/>
          <w:szCs w:val="24"/>
        </w:rPr>
        <w:t xml:space="preserve">A </w:t>
      </w:r>
      <w:r w:rsidR="00FE2CF6" w:rsidRPr="00C77234">
        <w:rPr>
          <w:rFonts w:ascii="Arial" w:hAnsi="Arial" w:cs="Arial"/>
          <w:sz w:val="24"/>
          <w:szCs w:val="24"/>
        </w:rPr>
        <w:t>negative public perception</w:t>
      </w:r>
      <w:r w:rsidRPr="00C77234">
        <w:rPr>
          <w:rFonts w:ascii="Arial" w:hAnsi="Arial" w:cs="Arial"/>
          <w:sz w:val="24"/>
          <w:szCs w:val="24"/>
        </w:rPr>
        <w:t xml:space="preserve"> is seen not to only impact the public </w:t>
      </w:r>
      <w:r w:rsidR="008F365D" w:rsidRPr="00C77234">
        <w:rPr>
          <w:rFonts w:ascii="Arial" w:hAnsi="Arial" w:cs="Arial"/>
          <w:sz w:val="24"/>
          <w:szCs w:val="24"/>
        </w:rPr>
        <w:t xml:space="preserve">and the ‘name’ of </w:t>
      </w:r>
      <w:r w:rsidR="003450DC" w:rsidRPr="00C77234">
        <w:rPr>
          <w:rFonts w:ascii="Arial" w:hAnsi="Arial" w:cs="Arial"/>
          <w:sz w:val="24"/>
          <w:szCs w:val="24"/>
        </w:rPr>
        <w:t xml:space="preserve">police </w:t>
      </w:r>
      <w:r w:rsidR="00EA63B7" w:rsidRPr="00C77234">
        <w:rPr>
          <w:rFonts w:ascii="Arial" w:hAnsi="Arial" w:cs="Arial"/>
          <w:sz w:val="24"/>
          <w:szCs w:val="24"/>
        </w:rPr>
        <w:t>force</w:t>
      </w:r>
      <w:r w:rsidR="003450DC" w:rsidRPr="00C77234">
        <w:rPr>
          <w:rFonts w:ascii="Arial" w:hAnsi="Arial" w:cs="Arial"/>
          <w:sz w:val="24"/>
          <w:szCs w:val="24"/>
        </w:rPr>
        <w:t>s</w:t>
      </w:r>
      <w:r w:rsidR="00D06CF4" w:rsidRPr="00C77234">
        <w:rPr>
          <w:rFonts w:ascii="Arial" w:hAnsi="Arial" w:cs="Arial"/>
          <w:sz w:val="24"/>
          <w:szCs w:val="24"/>
        </w:rPr>
        <w:t>,</w:t>
      </w:r>
      <w:r w:rsidR="00EA63B7" w:rsidRPr="00C77234">
        <w:rPr>
          <w:rFonts w:ascii="Arial" w:hAnsi="Arial" w:cs="Arial"/>
          <w:sz w:val="24"/>
          <w:szCs w:val="24"/>
        </w:rPr>
        <w:t xml:space="preserve"> but</w:t>
      </w:r>
      <w:r w:rsidR="008F365D" w:rsidRPr="00C77234">
        <w:rPr>
          <w:rFonts w:ascii="Arial" w:hAnsi="Arial" w:cs="Arial"/>
          <w:sz w:val="24"/>
          <w:szCs w:val="24"/>
        </w:rPr>
        <w:t xml:space="preserve"> </w:t>
      </w:r>
      <w:r w:rsidR="003450DC" w:rsidRPr="00C77234">
        <w:rPr>
          <w:rFonts w:ascii="Arial" w:hAnsi="Arial" w:cs="Arial"/>
          <w:sz w:val="24"/>
          <w:szCs w:val="24"/>
        </w:rPr>
        <w:t>has</w:t>
      </w:r>
      <w:r w:rsidR="00EA63B7" w:rsidRPr="00C77234">
        <w:rPr>
          <w:rFonts w:ascii="Arial" w:hAnsi="Arial" w:cs="Arial"/>
          <w:sz w:val="24"/>
          <w:szCs w:val="24"/>
        </w:rPr>
        <w:t xml:space="preserve"> seen to have an</w:t>
      </w:r>
      <w:r w:rsidR="008F365D" w:rsidRPr="00C77234">
        <w:rPr>
          <w:rFonts w:ascii="Arial" w:hAnsi="Arial" w:cs="Arial"/>
          <w:sz w:val="24"/>
          <w:szCs w:val="24"/>
        </w:rPr>
        <w:t xml:space="preserve"> impactive effect o</w:t>
      </w:r>
      <w:r w:rsidR="004805F2" w:rsidRPr="00C77234">
        <w:rPr>
          <w:rFonts w:ascii="Arial" w:hAnsi="Arial" w:cs="Arial"/>
          <w:sz w:val="24"/>
          <w:szCs w:val="24"/>
        </w:rPr>
        <w:t>n</w:t>
      </w:r>
      <w:r w:rsidR="008F365D" w:rsidRPr="00C77234">
        <w:rPr>
          <w:rFonts w:ascii="Arial" w:hAnsi="Arial" w:cs="Arial"/>
          <w:sz w:val="24"/>
          <w:szCs w:val="24"/>
        </w:rPr>
        <w:t xml:space="preserve"> officers leaving the force and the public not wanting to be part of </w:t>
      </w:r>
      <w:r w:rsidR="00D95B53" w:rsidRPr="00C77234">
        <w:rPr>
          <w:rFonts w:ascii="Arial" w:hAnsi="Arial" w:cs="Arial"/>
          <w:sz w:val="24"/>
          <w:szCs w:val="24"/>
        </w:rPr>
        <w:t>the ‘profession’. Particularly in the 21</w:t>
      </w:r>
      <w:r w:rsidR="00D95B53" w:rsidRPr="00C77234">
        <w:rPr>
          <w:rFonts w:ascii="Arial" w:hAnsi="Arial" w:cs="Arial"/>
          <w:sz w:val="24"/>
          <w:szCs w:val="24"/>
          <w:vertAlign w:val="superscript"/>
        </w:rPr>
        <w:t>st</w:t>
      </w:r>
      <w:r w:rsidR="00D95B53" w:rsidRPr="00C77234">
        <w:rPr>
          <w:rFonts w:ascii="Arial" w:hAnsi="Arial" w:cs="Arial"/>
          <w:sz w:val="24"/>
          <w:szCs w:val="24"/>
        </w:rPr>
        <w:t xml:space="preserve"> century, </w:t>
      </w:r>
      <w:r w:rsidR="00FE2CF6" w:rsidRPr="00C77234">
        <w:rPr>
          <w:rFonts w:ascii="Arial" w:hAnsi="Arial" w:cs="Arial"/>
          <w:sz w:val="24"/>
          <w:szCs w:val="24"/>
        </w:rPr>
        <w:t>statistics have shown the impactive effect</w:t>
      </w:r>
      <w:r w:rsidR="003450DC" w:rsidRPr="00C77234">
        <w:rPr>
          <w:rFonts w:ascii="Arial" w:hAnsi="Arial" w:cs="Arial"/>
          <w:sz w:val="24"/>
          <w:szCs w:val="24"/>
        </w:rPr>
        <w:t>s</w:t>
      </w:r>
      <w:r w:rsidR="00FE2CF6" w:rsidRPr="00C77234">
        <w:rPr>
          <w:rFonts w:ascii="Arial" w:hAnsi="Arial" w:cs="Arial"/>
          <w:sz w:val="24"/>
          <w:szCs w:val="24"/>
        </w:rPr>
        <w:t xml:space="preserve"> </w:t>
      </w:r>
      <w:r w:rsidR="00273D7F" w:rsidRPr="00C77234">
        <w:rPr>
          <w:rFonts w:ascii="Arial" w:hAnsi="Arial" w:cs="Arial"/>
          <w:sz w:val="24"/>
          <w:szCs w:val="24"/>
        </w:rPr>
        <w:t>on the polic</w:t>
      </w:r>
      <w:r w:rsidR="00D52EC1" w:rsidRPr="00C77234">
        <w:rPr>
          <w:rFonts w:ascii="Arial" w:hAnsi="Arial" w:cs="Arial"/>
          <w:sz w:val="24"/>
          <w:szCs w:val="24"/>
        </w:rPr>
        <w:t>ing</w:t>
      </w:r>
      <w:r w:rsidR="001637DE" w:rsidRPr="00C77234">
        <w:rPr>
          <w:rFonts w:ascii="Arial" w:hAnsi="Arial" w:cs="Arial"/>
          <w:sz w:val="24"/>
          <w:szCs w:val="24"/>
        </w:rPr>
        <w:t xml:space="preserve"> by</w:t>
      </w:r>
      <w:r w:rsidR="00273D7F" w:rsidRPr="00C77234">
        <w:rPr>
          <w:rFonts w:ascii="Arial" w:hAnsi="Arial" w:cs="Arial"/>
          <w:sz w:val="24"/>
          <w:szCs w:val="24"/>
        </w:rPr>
        <w:t xml:space="preserve"> the </w:t>
      </w:r>
      <w:r w:rsidR="00A116B1" w:rsidRPr="00C77234">
        <w:rPr>
          <w:rFonts w:ascii="Arial" w:hAnsi="Arial" w:cs="Arial"/>
          <w:sz w:val="24"/>
          <w:szCs w:val="24"/>
        </w:rPr>
        <w:lastRenderedPageBreak/>
        <w:t xml:space="preserve">diminishing </w:t>
      </w:r>
      <w:r w:rsidR="00273D7F" w:rsidRPr="00C77234">
        <w:rPr>
          <w:rFonts w:ascii="Arial" w:hAnsi="Arial" w:cs="Arial"/>
          <w:sz w:val="24"/>
          <w:szCs w:val="24"/>
        </w:rPr>
        <w:t>rates of trust</w:t>
      </w:r>
      <w:r w:rsidR="00A116B1" w:rsidRPr="00C77234">
        <w:rPr>
          <w:rFonts w:ascii="Arial" w:hAnsi="Arial" w:cs="Arial"/>
          <w:sz w:val="24"/>
          <w:szCs w:val="24"/>
        </w:rPr>
        <w:t xml:space="preserve"> and</w:t>
      </w:r>
      <w:r w:rsidR="00D06CF4" w:rsidRPr="00C77234">
        <w:rPr>
          <w:rFonts w:ascii="Arial" w:hAnsi="Arial" w:cs="Arial"/>
          <w:sz w:val="24"/>
          <w:szCs w:val="24"/>
        </w:rPr>
        <w:t xml:space="preserve"> cooperation </w:t>
      </w:r>
      <w:r w:rsidR="00A33CF7" w:rsidRPr="00C77234">
        <w:rPr>
          <w:rFonts w:ascii="Arial" w:hAnsi="Arial" w:cs="Arial"/>
          <w:sz w:val="24"/>
          <w:szCs w:val="24"/>
        </w:rPr>
        <w:t>from the public</w:t>
      </w:r>
      <w:r w:rsidR="001637DE" w:rsidRPr="00C77234">
        <w:rPr>
          <w:rFonts w:ascii="Arial" w:hAnsi="Arial" w:cs="Arial"/>
          <w:sz w:val="24"/>
          <w:szCs w:val="24"/>
        </w:rPr>
        <w:t xml:space="preserve"> decreasing</w:t>
      </w:r>
      <w:r w:rsidR="00A33CF7" w:rsidRPr="00C77234">
        <w:rPr>
          <w:rFonts w:ascii="Arial" w:hAnsi="Arial" w:cs="Arial"/>
          <w:sz w:val="24"/>
          <w:szCs w:val="24"/>
        </w:rPr>
        <w:t xml:space="preserve"> </w:t>
      </w:r>
      <w:r w:rsidR="005D7F41" w:rsidRPr="00C77234">
        <w:rPr>
          <w:rFonts w:ascii="Arial" w:hAnsi="Arial" w:cs="Arial"/>
          <w:sz w:val="24"/>
          <w:szCs w:val="24"/>
        </w:rPr>
        <w:t xml:space="preserve">throughout the years. </w:t>
      </w:r>
    </w:p>
    <w:p w14:paraId="0E57EC3E" w14:textId="77777777" w:rsidR="002A7C85" w:rsidRDefault="002A7C85" w:rsidP="00C20DD6">
      <w:pPr>
        <w:spacing w:line="360" w:lineRule="auto"/>
        <w:rPr>
          <w:rFonts w:ascii="Arial" w:hAnsi="Arial" w:cs="Arial"/>
          <w:sz w:val="24"/>
          <w:szCs w:val="24"/>
        </w:rPr>
      </w:pPr>
    </w:p>
    <w:p w14:paraId="7433987E" w14:textId="704483A3" w:rsidR="002A7C85" w:rsidRPr="002A7C85" w:rsidRDefault="002A7C85" w:rsidP="00C20DD6">
      <w:pPr>
        <w:spacing w:line="360" w:lineRule="auto"/>
        <w:rPr>
          <w:rFonts w:ascii="Arial" w:hAnsi="Arial" w:cs="Arial"/>
          <w:b/>
          <w:bCs/>
          <w:sz w:val="24"/>
          <w:szCs w:val="24"/>
          <w:u w:val="single"/>
        </w:rPr>
      </w:pPr>
      <w:r w:rsidRPr="002A7C85">
        <w:rPr>
          <w:rFonts w:ascii="Arial" w:hAnsi="Arial" w:cs="Arial"/>
          <w:b/>
          <w:bCs/>
          <w:sz w:val="24"/>
          <w:szCs w:val="24"/>
          <w:u w:val="single"/>
        </w:rPr>
        <w:t>Word Count - 1</w:t>
      </w:r>
      <w:r w:rsidR="00046A13">
        <w:rPr>
          <w:rFonts w:ascii="Arial" w:hAnsi="Arial" w:cs="Arial"/>
          <w:b/>
          <w:bCs/>
          <w:sz w:val="24"/>
          <w:szCs w:val="24"/>
          <w:u w:val="single"/>
        </w:rPr>
        <w:t>1</w:t>
      </w:r>
      <w:r w:rsidR="00C77234">
        <w:rPr>
          <w:rFonts w:ascii="Arial" w:hAnsi="Arial" w:cs="Arial"/>
          <w:b/>
          <w:bCs/>
          <w:sz w:val="24"/>
          <w:szCs w:val="24"/>
          <w:u w:val="single"/>
        </w:rPr>
        <w:t>11</w:t>
      </w:r>
    </w:p>
    <w:p w14:paraId="33A53F78" w14:textId="77777777" w:rsidR="00C20DD6" w:rsidRDefault="00C20DD6" w:rsidP="00116C3B">
      <w:pPr>
        <w:rPr>
          <w:sz w:val="24"/>
          <w:szCs w:val="24"/>
        </w:rPr>
      </w:pPr>
    </w:p>
    <w:p w14:paraId="214B034F" w14:textId="77777777" w:rsidR="00116C3B" w:rsidRDefault="00116C3B" w:rsidP="00116C3B">
      <w:pPr>
        <w:rPr>
          <w:sz w:val="24"/>
          <w:szCs w:val="24"/>
        </w:rPr>
      </w:pPr>
    </w:p>
    <w:p w14:paraId="55CABF72" w14:textId="77777777" w:rsidR="00116C3B" w:rsidRDefault="00116C3B" w:rsidP="00116C3B">
      <w:pPr>
        <w:rPr>
          <w:sz w:val="24"/>
          <w:szCs w:val="24"/>
        </w:rPr>
      </w:pPr>
    </w:p>
    <w:p w14:paraId="5E1F58C5" w14:textId="77777777" w:rsidR="00116C3B" w:rsidRDefault="00116C3B" w:rsidP="00116C3B">
      <w:pPr>
        <w:rPr>
          <w:sz w:val="24"/>
          <w:szCs w:val="24"/>
        </w:rPr>
      </w:pPr>
    </w:p>
    <w:p w14:paraId="739D6E08" w14:textId="77777777" w:rsidR="00116C3B" w:rsidRDefault="00116C3B" w:rsidP="00116C3B">
      <w:pPr>
        <w:rPr>
          <w:sz w:val="24"/>
          <w:szCs w:val="24"/>
        </w:rPr>
      </w:pPr>
    </w:p>
    <w:p w14:paraId="79931B65" w14:textId="77777777" w:rsidR="00116C3B" w:rsidRDefault="00116C3B" w:rsidP="00116C3B">
      <w:pPr>
        <w:rPr>
          <w:sz w:val="24"/>
          <w:szCs w:val="24"/>
        </w:rPr>
      </w:pPr>
    </w:p>
    <w:p w14:paraId="1B8EE083" w14:textId="77777777" w:rsidR="00116C3B" w:rsidRDefault="00116C3B" w:rsidP="00116C3B">
      <w:pPr>
        <w:rPr>
          <w:sz w:val="24"/>
          <w:szCs w:val="24"/>
        </w:rPr>
      </w:pPr>
    </w:p>
    <w:p w14:paraId="5347CDF1" w14:textId="77777777" w:rsidR="00116C3B" w:rsidRDefault="00116C3B" w:rsidP="00116C3B">
      <w:pPr>
        <w:rPr>
          <w:sz w:val="24"/>
          <w:szCs w:val="24"/>
        </w:rPr>
      </w:pPr>
    </w:p>
    <w:p w14:paraId="04B473EA" w14:textId="77777777" w:rsidR="00116C3B" w:rsidRDefault="00116C3B" w:rsidP="00116C3B">
      <w:pPr>
        <w:rPr>
          <w:sz w:val="24"/>
          <w:szCs w:val="24"/>
        </w:rPr>
      </w:pPr>
    </w:p>
    <w:p w14:paraId="19CF97ED" w14:textId="77777777" w:rsidR="00116C3B" w:rsidRDefault="00116C3B" w:rsidP="00116C3B">
      <w:pPr>
        <w:rPr>
          <w:sz w:val="24"/>
          <w:szCs w:val="24"/>
        </w:rPr>
      </w:pPr>
    </w:p>
    <w:p w14:paraId="4C041040" w14:textId="77777777" w:rsidR="00116C3B" w:rsidRDefault="00116C3B" w:rsidP="00116C3B">
      <w:pPr>
        <w:rPr>
          <w:sz w:val="24"/>
          <w:szCs w:val="24"/>
        </w:rPr>
      </w:pPr>
    </w:p>
    <w:p w14:paraId="52F04715" w14:textId="77777777" w:rsidR="00116C3B" w:rsidRDefault="00116C3B" w:rsidP="00116C3B">
      <w:pPr>
        <w:rPr>
          <w:sz w:val="24"/>
          <w:szCs w:val="24"/>
        </w:rPr>
      </w:pPr>
    </w:p>
    <w:p w14:paraId="66E3D6AE" w14:textId="77777777" w:rsidR="00116C3B" w:rsidRDefault="00116C3B" w:rsidP="00116C3B">
      <w:pPr>
        <w:rPr>
          <w:sz w:val="24"/>
          <w:szCs w:val="24"/>
        </w:rPr>
      </w:pPr>
    </w:p>
    <w:p w14:paraId="4DAFBA2F" w14:textId="77777777" w:rsidR="00116C3B" w:rsidRDefault="00116C3B" w:rsidP="00116C3B">
      <w:pPr>
        <w:rPr>
          <w:sz w:val="24"/>
          <w:szCs w:val="24"/>
        </w:rPr>
      </w:pPr>
    </w:p>
    <w:p w14:paraId="69868945" w14:textId="77777777" w:rsidR="00116C3B" w:rsidRDefault="00116C3B" w:rsidP="00116C3B">
      <w:pPr>
        <w:rPr>
          <w:sz w:val="24"/>
          <w:szCs w:val="24"/>
        </w:rPr>
      </w:pPr>
    </w:p>
    <w:p w14:paraId="694D00FE" w14:textId="77777777" w:rsidR="00116C3B" w:rsidRDefault="00116C3B" w:rsidP="00116C3B">
      <w:pPr>
        <w:rPr>
          <w:sz w:val="24"/>
          <w:szCs w:val="24"/>
        </w:rPr>
      </w:pPr>
    </w:p>
    <w:p w14:paraId="4A2C03D0" w14:textId="77777777" w:rsidR="00116C3B" w:rsidRDefault="00116C3B" w:rsidP="00116C3B">
      <w:pPr>
        <w:rPr>
          <w:b/>
          <w:bCs/>
          <w:sz w:val="24"/>
          <w:szCs w:val="24"/>
          <w:u w:val="single"/>
        </w:rPr>
      </w:pPr>
    </w:p>
    <w:p w14:paraId="159B1FDA" w14:textId="697838F1" w:rsidR="00116C3B" w:rsidRDefault="00116C3B" w:rsidP="00116C3B">
      <w:pPr>
        <w:rPr>
          <w:b/>
          <w:bCs/>
          <w:sz w:val="24"/>
          <w:szCs w:val="24"/>
          <w:u w:val="single"/>
        </w:rPr>
      </w:pPr>
    </w:p>
    <w:p w14:paraId="442D5ED3" w14:textId="1B9BA65D" w:rsidR="00116C3B" w:rsidRDefault="00116C3B" w:rsidP="00116C3B">
      <w:pPr>
        <w:rPr>
          <w:b/>
          <w:bCs/>
          <w:sz w:val="24"/>
          <w:szCs w:val="24"/>
          <w:u w:val="single"/>
        </w:rPr>
      </w:pPr>
    </w:p>
    <w:p w14:paraId="1AF5DEBE" w14:textId="77777777" w:rsidR="009239FD" w:rsidRDefault="009239FD" w:rsidP="00116C3B">
      <w:pPr>
        <w:rPr>
          <w:b/>
          <w:bCs/>
          <w:sz w:val="24"/>
          <w:szCs w:val="24"/>
          <w:u w:val="single"/>
        </w:rPr>
      </w:pPr>
    </w:p>
    <w:p w14:paraId="6ABBC592" w14:textId="77777777" w:rsidR="009239FD" w:rsidRDefault="009239FD" w:rsidP="00116C3B">
      <w:pPr>
        <w:rPr>
          <w:b/>
          <w:bCs/>
          <w:sz w:val="24"/>
          <w:szCs w:val="24"/>
          <w:u w:val="single"/>
        </w:rPr>
      </w:pPr>
    </w:p>
    <w:p w14:paraId="5F57F54C" w14:textId="77777777" w:rsidR="00C77234" w:rsidRDefault="00C77234" w:rsidP="00116C3B">
      <w:pPr>
        <w:rPr>
          <w:b/>
          <w:bCs/>
          <w:sz w:val="24"/>
          <w:szCs w:val="24"/>
          <w:u w:val="single"/>
        </w:rPr>
      </w:pPr>
    </w:p>
    <w:p w14:paraId="24F2DC0B" w14:textId="77777777" w:rsidR="00C77234" w:rsidRDefault="00C77234" w:rsidP="00116C3B">
      <w:pPr>
        <w:rPr>
          <w:b/>
          <w:bCs/>
          <w:sz w:val="24"/>
          <w:szCs w:val="24"/>
          <w:u w:val="single"/>
        </w:rPr>
      </w:pPr>
    </w:p>
    <w:p w14:paraId="0AA8017D" w14:textId="77777777" w:rsidR="009239FD" w:rsidRDefault="009239FD" w:rsidP="00116C3B">
      <w:pPr>
        <w:rPr>
          <w:b/>
          <w:bCs/>
          <w:sz w:val="24"/>
          <w:szCs w:val="24"/>
          <w:u w:val="single"/>
        </w:rPr>
      </w:pPr>
    </w:p>
    <w:p w14:paraId="4396CC07" w14:textId="77777777" w:rsidR="009239FD" w:rsidRDefault="009239FD" w:rsidP="00116C3B">
      <w:pPr>
        <w:rPr>
          <w:b/>
          <w:bCs/>
          <w:sz w:val="24"/>
          <w:szCs w:val="24"/>
          <w:u w:val="single"/>
        </w:rPr>
      </w:pPr>
    </w:p>
    <w:p w14:paraId="0EB3EE6D" w14:textId="77777777" w:rsidR="002540BC" w:rsidRPr="006567FE" w:rsidRDefault="002540BC" w:rsidP="002540BC">
      <w:pPr>
        <w:rPr>
          <w:rFonts w:ascii="Arial" w:hAnsi="Arial" w:cs="Arial"/>
          <w:b/>
          <w:bCs/>
          <w:sz w:val="24"/>
          <w:szCs w:val="24"/>
          <w:u w:val="single"/>
        </w:rPr>
      </w:pPr>
      <w:r w:rsidRPr="006567FE">
        <w:rPr>
          <w:rFonts w:ascii="Arial" w:hAnsi="Arial" w:cs="Arial"/>
          <w:b/>
          <w:bCs/>
          <w:sz w:val="24"/>
          <w:szCs w:val="24"/>
          <w:u w:val="single"/>
        </w:rPr>
        <w:lastRenderedPageBreak/>
        <w:t xml:space="preserve">Essay three </w:t>
      </w:r>
    </w:p>
    <w:p w14:paraId="27CE7E1A" w14:textId="77777777" w:rsidR="002540BC" w:rsidRDefault="002540BC" w:rsidP="002540BC">
      <w:pPr>
        <w:spacing w:line="360" w:lineRule="auto"/>
        <w:rPr>
          <w:rFonts w:ascii="Arial" w:hAnsi="Arial" w:cs="Arial"/>
          <w:sz w:val="24"/>
          <w:szCs w:val="24"/>
        </w:rPr>
      </w:pPr>
      <w:r>
        <w:rPr>
          <w:rFonts w:ascii="Arial" w:hAnsi="Arial" w:cs="Arial"/>
          <w:sz w:val="24"/>
          <w:szCs w:val="24"/>
        </w:rPr>
        <w:t xml:space="preserve">This essay will explore the use of conducting cognitive interviews when obtaining initial accounts from victims and witnesses. In order to explore the effectiveness, it is important to know the meaning of a cognitive interview. In 1984, cognitive interviews were invented by psychologists Edward Geiselman and Ronald Fisher as a method used by investigators to obtain accurate accounts from victims and witnesses. The strategy was created in line with principles of cognitive psychology with the attempt of improving the retrieval of information from a person involved in crime. The strategy is seen to improve the accuracy of retrieving information by recreating the events of an incident (Geiselman and Fisher, 1988). </w:t>
      </w:r>
    </w:p>
    <w:p w14:paraId="37C87AC2" w14:textId="1C366A21" w:rsidR="002540BC" w:rsidRDefault="002540BC" w:rsidP="002540BC">
      <w:pPr>
        <w:spacing w:line="360" w:lineRule="auto"/>
        <w:rPr>
          <w:rFonts w:ascii="Arial" w:hAnsi="Arial" w:cs="Arial"/>
          <w:sz w:val="24"/>
          <w:szCs w:val="24"/>
        </w:rPr>
      </w:pPr>
      <w:r>
        <w:rPr>
          <w:rFonts w:ascii="Arial" w:hAnsi="Arial" w:cs="Arial"/>
          <w:sz w:val="24"/>
          <w:szCs w:val="24"/>
        </w:rPr>
        <w:t>Within the police service, conducting effective interviews from victims and witnesses are considered as a vital part of the police investigation, as there is a need to obtain accurate and up to date lines of enquiry to solve a crime (Geiselman and Fisher, 1988). According to Fisher et al</w:t>
      </w:r>
      <w:r w:rsidR="00D52B4C">
        <w:rPr>
          <w:rFonts w:ascii="Arial" w:hAnsi="Arial" w:cs="Arial"/>
          <w:sz w:val="24"/>
          <w:szCs w:val="24"/>
        </w:rPr>
        <w:t>.,</w:t>
      </w:r>
      <w:r>
        <w:rPr>
          <w:rFonts w:ascii="Arial" w:hAnsi="Arial" w:cs="Arial"/>
          <w:sz w:val="24"/>
          <w:szCs w:val="24"/>
        </w:rPr>
        <w:t xml:space="preserve"> (2011) report, police officers do not have advanced interviewing training and are at times considered as inadequate interviewees, due to making recurring mistakes when interviewing witnesses. Similarly, police officers believed that witnesses provided inadequate information that could assist them in their investigations. Before advanced training, witnesses would observe crimes under optimal viewing conditions that the police do not have control over. As a result, cognitive interviews were introduced to diminish the recurring mistakes and achieve accurate accounts from memory retrieval (Fisher and Schreiber, 2007). </w:t>
      </w:r>
    </w:p>
    <w:p w14:paraId="211A355D" w14:textId="77777777" w:rsidR="002540BC" w:rsidRDefault="002540BC" w:rsidP="002540BC">
      <w:pPr>
        <w:spacing w:line="360" w:lineRule="auto"/>
        <w:rPr>
          <w:rFonts w:ascii="Arial" w:hAnsi="Arial" w:cs="Arial"/>
          <w:sz w:val="24"/>
          <w:szCs w:val="24"/>
        </w:rPr>
      </w:pPr>
      <w:r>
        <w:rPr>
          <w:rFonts w:ascii="Arial" w:hAnsi="Arial" w:cs="Arial"/>
          <w:sz w:val="24"/>
          <w:szCs w:val="24"/>
        </w:rPr>
        <w:t>More importantly, cognitive interviews do not have a sole aim of improving the quality of an interview but also attempts to facilitate communication between the interviewer and witness, enhance social dynamics between the interviewer and witness, and aid the witness’s memory of information and facilitate the interviewer and witness’s thought process (Fisher et al. 2011). Therefore, the aims of a cognitive interview are combined within its principles, such as –</w:t>
      </w:r>
    </w:p>
    <w:p w14:paraId="057DFA85" w14:textId="279AA02B" w:rsidR="002540BC" w:rsidRDefault="002540BC" w:rsidP="002540BC">
      <w:pPr>
        <w:pStyle w:val="ListParagraph"/>
        <w:numPr>
          <w:ilvl w:val="0"/>
          <w:numId w:val="5"/>
        </w:numPr>
        <w:spacing w:line="360" w:lineRule="auto"/>
        <w:rPr>
          <w:rFonts w:ascii="Arial" w:hAnsi="Arial" w:cs="Arial"/>
          <w:sz w:val="24"/>
          <w:szCs w:val="24"/>
        </w:rPr>
      </w:pPr>
      <w:r>
        <w:rPr>
          <w:rFonts w:ascii="Arial" w:hAnsi="Arial" w:cs="Arial"/>
          <w:sz w:val="24"/>
          <w:szCs w:val="24"/>
        </w:rPr>
        <w:t>Maximi</w:t>
      </w:r>
      <w:r w:rsidR="00FA4680">
        <w:rPr>
          <w:rFonts w:ascii="Arial" w:hAnsi="Arial" w:cs="Arial"/>
          <w:sz w:val="24"/>
          <w:szCs w:val="24"/>
        </w:rPr>
        <w:t>s</w:t>
      </w:r>
      <w:r>
        <w:rPr>
          <w:rFonts w:ascii="Arial" w:hAnsi="Arial" w:cs="Arial"/>
          <w:sz w:val="24"/>
          <w:szCs w:val="24"/>
        </w:rPr>
        <w:t>ing interviewers’ and witnesses’ cognitive process through communication and promoting detailed responses.</w:t>
      </w:r>
    </w:p>
    <w:p w14:paraId="4D00699A" w14:textId="77777777" w:rsidR="002540BC" w:rsidRPr="00C81AD2" w:rsidRDefault="002540BC" w:rsidP="002540BC">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Social dynamics between interviewer and witness through building a rapport and witness participation. </w:t>
      </w:r>
    </w:p>
    <w:p w14:paraId="23E01602" w14:textId="77777777" w:rsidR="002540BC" w:rsidRDefault="002540BC" w:rsidP="002540BC">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Sequence of the cognitive interview. </w:t>
      </w:r>
    </w:p>
    <w:p w14:paraId="66B91521" w14:textId="77777777" w:rsidR="002540BC" w:rsidRDefault="002540BC" w:rsidP="002540BC">
      <w:pPr>
        <w:pStyle w:val="ListParagraph"/>
        <w:numPr>
          <w:ilvl w:val="0"/>
          <w:numId w:val="5"/>
        </w:numPr>
        <w:spacing w:line="360" w:lineRule="auto"/>
        <w:rPr>
          <w:rFonts w:ascii="Arial" w:hAnsi="Arial" w:cs="Arial"/>
          <w:sz w:val="24"/>
          <w:szCs w:val="24"/>
        </w:rPr>
      </w:pPr>
      <w:r>
        <w:rPr>
          <w:rFonts w:ascii="Arial" w:hAnsi="Arial" w:cs="Arial"/>
          <w:sz w:val="24"/>
          <w:szCs w:val="24"/>
        </w:rPr>
        <w:lastRenderedPageBreak/>
        <w:t>Empirical Testing of the cognitive interview (Fisher and Geiselman, 1992).</w:t>
      </w:r>
    </w:p>
    <w:p w14:paraId="656C7AFD" w14:textId="4C5C6326" w:rsidR="002540BC" w:rsidRDefault="002540BC" w:rsidP="002540BC">
      <w:pPr>
        <w:spacing w:line="360" w:lineRule="auto"/>
        <w:rPr>
          <w:rFonts w:ascii="Arial" w:hAnsi="Arial" w:cs="Arial"/>
          <w:sz w:val="24"/>
          <w:szCs w:val="24"/>
        </w:rPr>
      </w:pPr>
      <w:r>
        <w:rPr>
          <w:rFonts w:ascii="Arial" w:hAnsi="Arial" w:cs="Arial"/>
          <w:sz w:val="24"/>
          <w:szCs w:val="24"/>
        </w:rPr>
        <w:t>Within the early 1990s, police forces in England and Wales adopted the strategy of conducting cognitive interviews, due to public frustration over miscarriage-of-justice case regarding inadequate interviewing by officers (Fisher et al. 2011). In relation to miscarriage of justice, before the invention of cognitive interviews, law enforcements were obtaining vital information from eyewitnesses (Geiselman et al. 1986). Sobel (1972) addresses that a judge stated, “incorrect eyewitness identification have led to more miscarriages of justice than all other factors”. Due to this, Fisher et al</w:t>
      </w:r>
      <w:r w:rsidR="006A7604">
        <w:rPr>
          <w:rFonts w:ascii="Arial" w:hAnsi="Arial" w:cs="Arial"/>
          <w:sz w:val="24"/>
          <w:szCs w:val="24"/>
        </w:rPr>
        <w:t>.,</w:t>
      </w:r>
      <w:r>
        <w:rPr>
          <w:rFonts w:ascii="Arial" w:hAnsi="Arial" w:cs="Arial"/>
          <w:sz w:val="24"/>
          <w:szCs w:val="24"/>
        </w:rPr>
        <w:t xml:space="preserve"> (2011) outlines, operational police officers were to be trained in conducting cognitive interviews as a ‘consequence’. However, several other countries have adopted the effective strategy within their forces, due to the strategy be</w:t>
      </w:r>
      <w:r w:rsidR="001B1BE5">
        <w:rPr>
          <w:rFonts w:ascii="Arial" w:hAnsi="Arial" w:cs="Arial"/>
          <w:sz w:val="24"/>
          <w:szCs w:val="24"/>
        </w:rPr>
        <w:t>coming</w:t>
      </w:r>
      <w:r>
        <w:rPr>
          <w:rFonts w:ascii="Arial" w:hAnsi="Arial" w:cs="Arial"/>
          <w:sz w:val="24"/>
          <w:szCs w:val="24"/>
        </w:rPr>
        <w:t xml:space="preserve"> so effective. On the other hand, conducting cognitive interviews are considerably time consuming with the strategy not being used in less serious crime as officers </w:t>
      </w:r>
      <w:r w:rsidR="00AA3B0E">
        <w:rPr>
          <w:rFonts w:ascii="Arial" w:hAnsi="Arial" w:cs="Arial"/>
          <w:sz w:val="24"/>
          <w:szCs w:val="24"/>
        </w:rPr>
        <w:t>are time restricted</w:t>
      </w:r>
      <w:r>
        <w:rPr>
          <w:rFonts w:ascii="Arial" w:hAnsi="Arial" w:cs="Arial"/>
          <w:sz w:val="24"/>
          <w:szCs w:val="24"/>
        </w:rPr>
        <w:t xml:space="preserve"> (Kebbell and Wagstaff 1999).</w:t>
      </w:r>
    </w:p>
    <w:p w14:paraId="0DB71A40" w14:textId="2ABFC5CD" w:rsidR="002540BC" w:rsidRDefault="002540BC" w:rsidP="002540BC">
      <w:pPr>
        <w:spacing w:line="360" w:lineRule="auto"/>
        <w:rPr>
          <w:rFonts w:ascii="Arial" w:hAnsi="Arial" w:cs="Arial"/>
          <w:sz w:val="24"/>
          <w:szCs w:val="24"/>
        </w:rPr>
      </w:pPr>
      <w:r>
        <w:rPr>
          <w:rFonts w:ascii="Arial" w:hAnsi="Arial" w:cs="Arial"/>
          <w:sz w:val="24"/>
          <w:szCs w:val="24"/>
        </w:rPr>
        <w:t>To examine the effectiveness of cognitive interviews, Fisher et al</w:t>
      </w:r>
      <w:r w:rsidR="00AA3B0E">
        <w:rPr>
          <w:rFonts w:ascii="Arial" w:hAnsi="Arial" w:cs="Arial"/>
          <w:sz w:val="24"/>
          <w:szCs w:val="24"/>
        </w:rPr>
        <w:t>.,</w:t>
      </w:r>
      <w:r>
        <w:rPr>
          <w:rFonts w:ascii="Arial" w:hAnsi="Arial" w:cs="Arial"/>
          <w:sz w:val="24"/>
          <w:szCs w:val="24"/>
        </w:rPr>
        <w:t xml:space="preserve"> (1989) conducted a study into seven trained detectives and nine untrained detectives from Metro-Dade Police Department. Within the study, all detectives conducted interviews before and after training with victims and witnesse</w:t>
      </w:r>
      <w:r w:rsidR="00B71419">
        <w:rPr>
          <w:rFonts w:ascii="Arial" w:hAnsi="Arial" w:cs="Arial"/>
          <w:sz w:val="24"/>
          <w:szCs w:val="24"/>
        </w:rPr>
        <w:t>s</w:t>
      </w:r>
      <w:r>
        <w:rPr>
          <w:rFonts w:ascii="Arial" w:hAnsi="Arial" w:cs="Arial"/>
          <w:sz w:val="24"/>
          <w:szCs w:val="24"/>
        </w:rPr>
        <w:t xml:space="preserve"> to enable a fair and transparent assessment. Overall, the results revealed that the trained detectives gathered an additional 47% of information after receiving investigative training, with obtaining 63% more information compared to untrained detectives. This evaluates that investigative training is a key element of improvement to investigators</w:t>
      </w:r>
      <w:r w:rsidR="008041A8">
        <w:rPr>
          <w:rFonts w:ascii="Arial" w:hAnsi="Arial" w:cs="Arial"/>
          <w:sz w:val="24"/>
          <w:szCs w:val="24"/>
        </w:rPr>
        <w:t>.</w:t>
      </w:r>
    </w:p>
    <w:p w14:paraId="4476B0AA" w14:textId="77777777" w:rsidR="002540BC" w:rsidRDefault="002540BC" w:rsidP="002540BC">
      <w:pPr>
        <w:spacing w:line="360" w:lineRule="auto"/>
        <w:rPr>
          <w:rFonts w:ascii="Arial" w:hAnsi="Arial" w:cs="Arial"/>
          <w:sz w:val="24"/>
          <w:szCs w:val="24"/>
        </w:rPr>
      </w:pPr>
      <w:r>
        <w:rPr>
          <w:rFonts w:ascii="Arial" w:hAnsi="Arial" w:cs="Arial"/>
          <w:sz w:val="24"/>
          <w:szCs w:val="24"/>
        </w:rPr>
        <w:t xml:space="preserve">The training that is provided to law enforcement personnel’s is called the ‘National Interviewing Package, regularly referred to as the ‘PEACE’ approach. The acronym ‘PEACE’ stands for – </w:t>
      </w:r>
    </w:p>
    <w:p w14:paraId="18643211" w14:textId="77777777" w:rsidR="002540BC" w:rsidRDefault="002540BC" w:rsidP="002540BC">
      <w:pPr>
        <w:spacing w:line="360" w:lineRule="auto"/>
        <w:rPr>
          <w:rFonts w:ascii="Arial" w:hAnsi="Arial" w:cs="Arial"/>
          <w:sz w:val="24"/>
          <w:szCs w:val="24"/>
        </w:rPr>
      </w:pPr>
      <w:r>
        <w:rPr>
          <w:rFonts w:ascii="Arial" w:hAnsi="Arial" w:cs="Arial"/>
          <w:sz w:val="24"/>
          <w:szCs w:val="24"/>
        </w:rPr>
        <w:t>P – Planning and Preparation.</w:t>
      </w:r>
    </w:p>
    <w:p w14:paraId="56E17484" w14:textId="77777777" w:rsidR="002540BC" w:rsidRDefault="002540BC" w:rsidP="002540BC">
      <w:pPr>
        <w:spacing w:line="360" w:lineRule="auto"/>
        <w:rPr>
          <w:rFonts w:ascii="Arial" w:hAnsi="Arial" w:cs="Arial"/>
          <w:sz w:val="24"/>
          <w:szCs w:val="24"/>
        </w:rPr>
      </w:pPr>
      <w:r>
        <w:rPr>
          <w:rFonts w:ascii="Arial" w:hAnsi="Arial" w:cs="Arial"/>
          <w:sz w:val="24"/>
          <w:szCs w:val="24"/>
        </w:rPr>
        <w:t>E – Engage and Explain.</w:t>
      </w:r>
    </w:p>
    <w:p w14:paraId="223FCA97" w14:textId="77777777" w:rsidR="002540BC" w:rsidRDefault="002540BC" w:rsidP="002540BC">
      <w:pPr>
        <w:spacing w:line="360" w:lineRule="auto"/>
        <w:rPr>
          <w:rFonts w:ascii="Arial" w:hAnsi="Arial" w:cs="Arial"/>
          <w:sz w:val="24"/>
          <w:szCs w:val="24"/>
        </w:rPr>
      </w:pPr>
      <w:r>
        <w:rPr>
          <w:rFonts w:ascii="Arial" w:hAnsi="Arial" w:cs="Arial"/>
          <w:sz w:val="24"/>
          <w:szCs w:val="24"/>
        </w:rPr>
        <w:t>A – Account.</w:t>
      </w:r>
    </w:p>
    <w:p w14:paraId="044BC625" w14:textId="77777777" w:rsidR="002540BC" w:rsidRDefault="002540BC" w:rsidP="002540BC">
      <w:pPr>
        <w:spacing w:line="360" w:lineRule="auto"/>
        <w:rPr>
          <w:rFonts w:ascii="Arial" w:hAnsi="Arial" w:cs="Arial"/>
          <w:sz w:val="24"/>
          <w:szCs w:val="24"/>
        </w:rPr>
      </w:pPr>
      <w:r>
        <w:rPr>
          <w:rFonts w:ascii="Arial" w:hAnsi="Arial" w:cs="Arial"/>
          <w:sz w:val="24"/>
          <w:szCs w:val="24"/>
        </w:rPr>
        <w:t>C – Closure.</w:t>
      </w:r>
    </w:p>
    <w:p w14:paraId="69FD3143" w14:textId="77777777" w:rsidR="002540BC" w:rsidRDefault="002540BC" w:rsidP="002540BC">
      <w:pPr>
        <w:spacing w:line="360" w:lineRule="auto"/>
        <w:rPr>
          <w:rFonts w:ascii="Arial" w:hAnsi="Arial" w:cs="Arial"/>
          <w:sz w:val="24"/>
          <w:szCs w:val="24"/>
        </w:rPr>
      </w:pPr>
      <w:r>
        <w:rPr>
          <w:rFonts w:ascii="Arial" w:hAnsi="Arial" w:cs="Arial"/>
          <w:sz w:val="24"/>
          <w:szCs w:val="24"/>
        </w:rPr>
        <w:t>E – Evaluation (Kebbell et al. 1999).</w:t>
      </w:r>
    </w:p>
    <w:p w14:paraId="3157BD8B" w14:textId="096F01D5" w:rsidR="002540BC" w:rsidRDefault="002540BC" w:rsidP="002540BC">
      <w:pPr>
        <w:spacing w:line="360" w:lineRule="auto"/>
        <w:rPr>
          <w:rFonts w:ascii="Arial" w:hAnsi="Arial" w:cs="Arial"/>
          <w:sz w:val="24"/>
          <w:szCs w:val="24"/>
        </w:rPr>
      </w:pPr>
      <w:r>
        <w:rPr>
          <w:rFonts w:ascii="Arial" w:hAnsi="Arial" w:cs="Arial"/>
          <w:sz w:val="24"/>
          <w:szCs w:val="24"/>
        </w:rPr>
        <w:lastRenderedPageBreak/>
        <w:t xml:space="preserve">The ‘PEACE’ approach was used within a child abduction </w:t>
      </w:r>
      <w:r w:rsidR="00785107">
        <w:rPr>
          <w:rFonts w:ascii="Arial" w:hAnsi="Arial" w:cs="Arial"/>
          <w:sz w:val="24"/>
          <w:szCs w:val="24"/>
        </w:rPr>
        <w:t xml:space="preserve">case </w:t>
      </w:r>
      <w:r>
        <w:rPr>
          <w:rFonts w:ascii="Arial" w:hAnsi="Arial" w:cs="Arial"/>
          <w:sz w:val="24"/>
          <w:szCs w:val="24"/>
        </w:rPr>
        <w:t xml:space="preserve">that enabled officers to locate the ‘abductor’ and bring him to justice. A four-year-old girl, named Cloe Smith, was abducted by a Terence Darrell Kelly, for 18 days. With the use of officers’ child interviewing techniques with Cleo, they were able to piece together the details of what occurred during Cleo disappearance. As a result, the 36-year-old man, Terence, was located and charged with </w:t>
      </w:r>
      <w:r w:rsidR="00351F07">
        <w:rPr>
          <w:rFonts w:ascii="Arial" w:hAnsi="Arial" w:cs="Arial"/>
          <w:sz w:val="24"/>
          <w:szCs w:val="24"/>
        </w:rPr>
        <w:t>Cleo</w:t>
      </w:r>
      <w:r w:rsidR="006B3D53">
        <w:rPr>
          <w:rFonts w:ascii="Arial" w:hAnsi="Arial" w:cs="Arial"/>
          <w:sz w:val="24"/>
          <w:szCs w:val="24"/>
        </w:rPr>
        <w:t>’</w:t>
      </w:r>
      <w:r>
        <w:rPr>
          <w:rFonts w:ascii="Arial" w:hAnsi="Arial" w:cs="Arial"/>
          <w:sz w:val="24"/>
          <w:szCs w:val="24"/>
        </w:rPr>
        <w:t xml:space="preserve"> abduction soon later. During this incident, child psychologists addressed, with the appropriate training and techniques at hand, a four-year-old can effectively recall and describe recent experiences and memories </w:t>
      </w:r>
      <w:r w:rsidR="00351F07">
        <w:rPr>
          <w:rFonts w:ascii="Arial" w:hAnsi="Arial" w:cs="Arial"/>
          <w:sz w:val="24"/>
          <w:szCs w:val="24"/>
        </w:rPr>
        <w:t xml:space="preserve">to describe a situation </w:t>
      </w:r>
      <w:r>
        <w:rPr>
          <w:rFonts w:ascii="Arial" w:hAnsi="Arial" w:cs="Arial"/>
          <w:sz w:val="24"/>
          <w:szCs w:val="24"/>
        </w:rPr>
        <w:t>(Heydon, 2021).</w:t>
      </w:r>
    </w:p>
    <w:p w14:paraId="0E0F4E0C" w14:textId="37377EBD" w:rsidR="002540BC" w:rsidRDefault="002540BC" w:rsidP="002540BC">
      <w:pPr>
        <w:spacing w:line="360" w:lineRule="auto"/>
        <w:rPr>
          <w:rFonts w:ascii="Arial" w:hAnsi="Arial" w:cs="Arial"/>
          <w:sz w:val="24"/>
          <w:szCs w:val="24"/>
        </w:rPr>
      </w:pPr>
      <w:r>
        <w:rPr>
          <w:rFonts w:ascii="Arial" w:hAnsi="Arial" w:cs="Arial"/>
          <w:sz w:val="24"/>
          <w:szCs w:val="24"/>
        </w:rPr>
        <w:t xml:space="preserve">Furthermore, a study was conducted to assess the effectiveness of ninety-six ‘PEACE’ trained officers, compared to sixty-five untrained officers. As well as this, the study obtained police officers thoughts and feelings </w:t>
      </w:r>
      <w:r w:rsidR="003C76CD">
        <w:rPr>
          <w:rFonts w:ascii="Arial" w:hAnsi="Arial" w:cs="Arial"/>
          <w:sz w:val="24"/>
          <w:szCs w:val="24"/>
        </w:rPr>
        <w:t>regarding</w:t>
      </w:r>
      <w:r>
        <w:rPr>
          <w:rFonts w:ascii="Arial" w:hAnsi="Arial" w:cs="Arial"/>
          <w:sz w:val="24"/>
          <w:szCs w:val="24"/>
        </w:rPr>
        <w:t xml:space="preserve"> </w:t>
      </w:r>
      <w:r w:rsidR="003C76CD">
        <w:rPr>
          <w:rFonts w:ascii="Arial" w:hAnsi="Arial" w:cs="Arial"/>
          <w:sz w:val="24"/>
          <w:szCs w:val="24"/>
        </w:rPr>
        <w:t xml:space="preserve">the </w:t>
      </w:r>
      <w:r>
        <w:rPr>
          <w:rFonts w:ascii="Arial" w:hAnsi="Arial" w:cs="Arial"/>
          <w:sz w:val="24"/>
          <w:szCs w:val="24"/>
        </w:rPr>
        <w:t>conducti</w:t>
      </w:r>
      <w:r w:rsidR="003C76CD">
        <w:rPr>
          <w:rFonts w:ascii="Arial" w:hAnsi="Arial" w:cs="Arial"/>
          <w:sz w:val="24"/>
          <w:szCs w:val="24"/>
        </w:rPr>
        <w:t>on of</w:t>
      </w:r>
      <w:r>
        <w:rPr>
          <w:rFonts w:ascii="Arial" w:hAnsi="Arial" w:cs="Arial"/>
          <w:sz w:val="24"/>
          <w:szCs w:val="24"/>
        </w:rPr>
        <w:t xml:space="preserve"> cognitive interviews. According to Kebbell et al.</w:t>
      </w:r>
      <w:r w:rsidR="00D94590">
        <w:rPr>
          <w:rFonts w:ascii="Arial" w:hAnsi="Arial" w:cs="Arial"/>
          <w:sz w:val="24"/>
          <w:szCs w:val="24"/>
        </w:rPr>
        <w:t>,</w:t>
      </w:r>
      <w:r>
        <w:rPr>
          <w:rFonts w:ascii="Arial" w:hAnsi="Arial" w:cs="Arial"/>
          <w:sz w:val="24"/>
          <w:szCs w:val="24"/>
        </w:rPr>
        <w:t xml:space="preserve"> (1999), there was no significant cognitive interview techniques that both trained and untrained officers used more or less than one another. To illustrate, the techniques that were used frequently by officers were – </w:t>
      </w:r>
    </w:p>
    <w:p w14:paraId="7C31DFF2" w14:textId="77777777" w:rsidR="002540BC" w:rsidRDefault="002540BC" w:rsidP="002540BC">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Establish rapport. </w:t>
      </w:r>
    </w:p>
    <w:p w14:paraId="206952F5" w14:textId="77777777" w:rsidR="002540BC" w:rsidRDefault="002540BC" w:rsidP="002540BC">
      <w:pPr>
        <w:pStyle w:val="ListParagraph"/>
        <w:numPr>
          <w:ilvl w:val="0"/>
          <w:numId w:val="6"/>
        </w:numPr>
        <w:spacing w:line="360" w:lineRule="auto"/>
        <w:rPr>
          <w:rFonts w:ascii="Arial" w:hAnsi="Arial" w:cs="Arial"/>
          <w:sz w:val="24"/>
          <w:szCs w:val="24"/>
        </w:rPr>
      </w:pPr>
      <w:r>
        <w:rPr>
          <w:rFonts w:ascii="Arial" w:hAnsi="Arial" w:cs="Arial"/>
          <w:sz w:val="24"/>
          <w:szCs w:val="24"/>
        </w:rPr>
        <w:t>Report everything.</w:t>
      </w:r>
    </w:p>
    <w:p w14:paraId="03A04737" w14:textId="77777777" w:rsidR="002540BC" w:rsidRDefault="002540BC" w:rsidP="002540BC">
      <w:pPr>
        <w:pStyle w:val="ListParagraph"/>
        <w:numPr>
          <w:ilvl w:val="0"/>
          <w:numId w:val="6"/>
        </w:numPr>
        <w:spacing w:line="360" w:lineRule="auto"/>
        <w:rPr>
          <w:rFonts w:ascii="Arial" w:hAnsi="Arial" w:cs="Arial"/>
          <w:sz w:val="24"/>
          <w:szCs w:val="24"/>
        </w:rPr>
      </w:pPr>
      <w:r>
        <w:rPr>
          <w:rFonts w:ascii="Arial" w:hAnsi="Arial" w:cs="Arial"/>
          <w:sz w:val="24"/>
          <w:szCs w:val="24"/>
        </w:rPr>
        <w:t>Witness compatible questioning.</w:t>
      </w:r>
    </w:p>
    <w:p w14:paraId="36D8C406" w14:textId="77777777" w:rsidR="002540BC" w:rsidRDefault="002540BC" w:rsidP="002540BC">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Encourage concentration. </w:t>
      </w:r>
    </w:p>
    <w:p w14:paraId="34E4F91D" w14:textId="159859B0" w:rsidR="002540BC" w:rsidRDefault="002540BC" w:rsidP="002540BC">
      <w:pPr>
        <w:spacing w:line="360" w:lineRule="auto"/>
        <w:rPr>
          <w:rFonts w:ascii="Arial" w:hAnsi="Arial" w:cs="Arial"/>
          <w:sz w:val="24"/>
          <w:szCs w:val="24"/>
        </w:rPr>
      </w:pPr>
      <w:r>
        <w:rPr>
          <w:rFonts w:ascii="Arial" w:hAnsi="Arial" w:cs="Arial"/>
          <w:sz w:val="24"/>
          <w:szCs w:val="24"/>
        </w:rPr>
        <w:t>On the other hand, the study evaluated that both trained and untrained officers do not frequently use the techniques of ‘imagery’ and ‘transfer control</w:t>
      </w:r>
      <w:r w:rsidR="00D94590">
        <w:rPr>
          <w:rFonts w:ascii="Arial" w:hAnsi="Arial" w:cs="Arial"/>
          <w:sz w:val="24"/>
          <w:szCs w:val="24"/>
        </w:rPr>
        <w:t>’,</w:t>
      </w:r>
      <w:r>
        <w:rPr>
          <w:rFonts w:ascii="Arial" w:hAnsi="Arial" w:cs="Arial"/>
          <w:sz w:val="24"/>
          <w:szCs w:val="24"/>
        </w:rPr>
        <w:t xml:space="preserve"> with some officers outlining that they have never used these types of components (Kebbell et al. 1999). Mcleod (2023) states that, it is time consuming to train officers to use this strategy, as long as a combination of ‘context reinstatement’ and ‘report everything’ are considered then </w:t>
      </w:r>
      <w:r w:rsidR="009B1770">
        <w:rPr>
          <w:rFonts w:ascii="Arial" w:hAnsi="Arial" w:cs="Arial"/>
          <w:sz w:val="24"/>
          <w:szCs w:val="24"/>
        </w:rPr>
        <w:t>it</w:t>
      </w:r>
      <w:r>
        <w:rPr>
          <w:rFonts w:ascii="Arial" w:hAnsi="Arial" w:cs="Arial"/>
          <w:sz w:val="24"/>
          <w:szCs w:val="24"/>
        </w:rPr>
        <w:t xml:space="preserve"> is seen to have a variable effect on recall. As can be seen in Kebbell et al.</w:t>
      </w:r>
      <w:r w:rsidR="00B4234A">
        <w:rPr>
          <w:rFonts w:ascii="Arial" w:hAnsi="Arial" w:cs="Arial"/>
          <w:sz w:val="24"/>
          <w:szCs w:val="24"/>
        </w:rPr>
        <w:t>,</w:t>
      </w:r>
      <w:r>
        <w:rPr>
          <w:rFonts w:ascii="Arial" w:hAnsi="Arial" w:cs="Arial"/>
          <w:sz w:val="24"/>
          <w:szCs w:val="24"/>
        </w:rPr>
        <w:t xml:space="preserve"> (1999) study, participants believed that cognitive interviews gathered more effective information from witnesses than a standard interview. </w:t>
      </w:r>
    </w:p>
    <w:p w14:paraId="4F35ACB2" w14:textId="77777777" w:rsidR="002540BC" w:rsidRDefault="002540BC" w:rsidP="002540BC">
      <w:pPr>
        <w:spacing w:line="360" w:lineRule="auto"/>
        <w:rPr>
          <w:rFonts w:ascii="Arial" w:hAnsi="Arial" w:cs="Arial"/>
          <w:sz w:val="24"/>
          <w:szCs w:val="24"/>
        </w:rPr>
      </w:pPr>
      <w:r>
        <w:rPr>
          <w:rFonts w:ascii="Arial" w:hAnsi="Arial" w:cs="Arial"/>
          <w:sz w:val="24"/>
          <w:szCs w:val="24"/>
        </w:rPr>
        <w:t xml:space="preserve">Overall, cognitive interviewing is considered to be a variable strategy within law enforcement for obtaining effective, detailed, and accurate initial accounts from victims and witnesses. The strategy is considered to be more effective than standard </w:t>
      </w:r>
      <w:r>
        <w:rPr>
          <w:rFonts w:ascii="Arial" w:hAnsi="Arial" w:cs="Arial"/>
          <w:sz w:val="24"/>
          <w:szCs w:val="24"/>
        </w:rPr>
        <w:lastRenderedPageBreak/>
        <w:t xml:space="preserve">interviews as it is believed to produce adequate information and meet officers’ investigatory requirements (Kebbell et al. 1999). </w:t>
      </w:r>
    </w:p>
    <w:p w14:paraId="1DC033A9" w14:textId="77777777" w:rsidR="00D077A8" w:rsidRDefault="00D077A8" w:rsidP="002540BC">
      <w:pPr>
        <w:spacing w:line="360" w:lineRule="auto"/>
        <w:rPr>
          <w:rFonts w:ascii="Arial" w:hAnsi="Arial" w:cs="Arial"/>
          <w:sz w:val="24"/>
          <w:szCs w:val="24"/>
        </w:rPr>
      </w:pPr>
    </w:p>
    <w:p w14:paraId="6F56E8CE" w14:textId="53757C9B" w:rsidR="00D077A8" w:rsidRPr="00635397" w:rsidRDefault="00D077A8" w:rsidP="002540BC">
      <w:pPr>
        <w:spacing w:line="360" w:lineRule="auto"/>
        <w:rPr>
          <w:rFonts w:ascii="Arial" w:hAnsi="Arial" w:cs="Arial"/>
          <w:b/>
          <w:bCs/>
          <w:sz w:val="24"/>
          <w:szCs w:val="24"/>
          <w:u w:val="single"/>
        </w:rPr>
      </w:pPr>
      <w:r w:rsidRPr="00635397">
        <w:rPr>
          <w:rFonts w:ascii="Arial" w:hAnsi="Arial" w:cs="Arial"/>
          <w:b/>
          <w:bCs/>
          <w:sz w:val="24"/>
          <w:szCs w:val="24"/>
          <w:u w:val="single"/>
        </w:rPr>
        <w:t xml:space="preserve">Word Count - </w:t>
      </w:r>
      <w:r w:rsidR="00B4234A">
        <w:rPr>
          <w:rFonts w:ascii="Arial" w:hAnsi="Arial" w:cs="Arial"/>
          <w:b/>
          <w:bCs/>
          <w:sz w:val="24"/>
          <w:szCs w:val="24"/>
          <w:u w:val="single"/>
        </w:rPr>
        <w:t>992</w:t>
      </w:r>
    </w:p>
    <w:p w14:paraId="19511B26" w14:textId="77777777" w:rsidR="009239FD" w:rsidRDefault="009239FD" w:rsidP="00116C3B">
      <w:pPr>
        <w:rPr>
          <w:b/>
          <w:bCs/>
          <w:sz w:val="24"/>
          <w:szCs w:val="24"/>
          <w:u w:val="single"/>
        </w:rPr>
      </w:pPr>
    </w:p>
    <w:p w14:paraId="11B227B8" w14:textId="77777777" w:rsidR="009239FD" w:rsidRDefault="009239FD" w:rsidP="00116C3B">
      <w:pPr>
        <w:rPr>
          <w:b/>
          <w:bCs/>
          <w:sz w:val="24"/>
          <w:szCs w:val="24"/>
          <w:u w:val="single"/>
        </w:rPr>
      </w:pPr>
    </w:p>
    <w:p w14:paraId="7AE664A2" w14:textId="77777777" w:rsidR="009239FD" w:rsidRDefault="009239FD" w:rsidP="00116C3B">
      <w:pPr>
        <w:rPr>
          <w:b/>
          <w:bCs/>
          <w:sz w:val="24"/>
          <w:szCs w:val="24"/>
          <w:u w:val="single"/>
        </w:rPr>
      </w:pPr>
    </w:p>
    <w:p w14:paraId="34352A51" w14:textId="77777777" w:rsidR="009239FD" w:rsidRDefault="009239FD" w:rsidP="00116C3B">
      <w:pPr>
        <w:rPr>
          <w:b/>
          <w:bCs/>
          <w:sz w:val="24"/>
          <w:szCs w:val="24"/>
          <w:u w:val="single"/>
        </w:rPr>
      </w:pPr>
    </w:p>
    <w:p w14:paraId="385714F8" w14:textId="77777777" w:rsidR="009239FD" w:rsidRDefault="009239FD" w:rsidP="00116C3B">
      <w:pPr>
        <w:rPr>
          <w:b/>
          <w:bCs/>
          <w:sz w:val="24"/>
          <w:szCs w:val="24"/>
          <w:u w:val="single"/>
        </w:rPr>
      </w:pPr>
    </w:p>
    <w:p w14:paraId="58330D0D" w14:textId="77777777" w:rsidR="009239FD" w:rsidRDefault="009239FD" w:rsidP="00116C3B">
      <w:pPr>
        <w:rPr>
          <w:b/>
          <w:bCs/>
          <w:sz w:val="24"/>
          <w:szCs w:val="24"/>
          <w:u w:val="single"/>
        </w:rPr>
      </w:pPr>
    </w:p>
    <w:p w14:paraId="46A3A989" w14:textId="77777777" w:rsidR="009239FD" w:rsidRDefault="009239FD" w:rsidP="00116C3B">
      <w:pPr>
        <w:rPr>
          <w:b/>
          <w:bCs/>
          <w:sz w:val="24"/>
          <w:szCs w:val="24"/>
          <w:u w:val="single"/>
        </w:rPr>
      </w:pPr>
    </w:p>
    <w:p w14:paraId="4AE0EC80" w14:textId="77777777" w:rsidR="009239FD" w:rsidRDefault="009239FD" w:rsidP="00116C3B">
      <w:pPr>
        <w:rPr>
          <w:b/>
          <w:bCs/>
          <w:sz w:val="24"/>
          <w:szCs w:val="24"/>
          <w:u w:val="single"/>
        </w:rPr>
      </w:pPr>
    </w:p>
    <w:p w14:paraId="24408997" w14:textId="77777777" w:rsidR="009239FD" w:rsidRDefault="009239FD" w:rsidP="00116C3B">
      <w:pPr>
        <w:rPr>
          <w:b/>
          <w:bCs/>
          <w:sz w:val="24"/>
          <w:szCs w:val="24"/>
          <w:u w:val="single"/>
        </w:rPr>
      </w:pPr>
    </w:p>
    <w:p w14:paraId="09B8D23A" w14:textId="77777777" w:rsidR="009239FD" w:rsidRDefault="009239FD" w:rsidP="00116C3B">
      <w:pPr>
        <w:rPr>
          <w:b/>
          <w:bCs/>
          <w:sz w:val="24"/>
          <w:szCs w:val="24"/>
          <w:u w:val="single"/>
        </w:rPr>
      </w:pPr>
    </w:p>
    <w:p w14:paraId="5F901D6E" w14:textId="77777777" w:rsidR="009239FD" w:rsidRDefault="009239FD" w:rsidP="00116C3B">
      <w:pPr>
        <w:rPr>
          <w:b/>
          <w:bCs/>
          <w:sz w:val="24"/>
          <w:szCs w:val="24"/>
          <w:u w:val="single"/>
        </w:rPr>
      </w:pPr>
    </w:p>
    <w:p w14:paraId="61E9DA28" w14:textId="77777777" w:rsidR="009239FD" w:rsidRDefault="009239FD" w:rsidP="00116C3B">
      <w:pPr>
        <w:rPr>
          <w:b/>
          <w:bCs/>
          <w:sz w:val="24"/>
          <w:szCs w:val="24"/>
          <w:u w:val="single"/>
        </w:rPr>
      </w:pPr>
    </w:p>
    <w:p w14:paraId="6DBF0012" w14:textId="77777777" w:rsidR="009239FD" w:rsidRDefault="009239FD" w:rsidP="00116C3B">
      <w:pPr>
        <w:rPr>
          <w:b/>
          <w:bCs/>
          <w:sz w:val="24"/>
          <w:szCs w:val="24"/>
          <w:u w:val="single"/>
        </w:rPr>
      </w:pPr>
    </w:p>
    <w:p w14:paraId="726832F5" w14:textId="77777777" w:rsidR="009239FD" w:rsidRDefault="009239FD" w:rsidP="00116C3B">
      <w:pPr>
        <w:rPr>
          <w:b/>
          <w:bCs/>
          <w:sz w:val="24"/>
          <w:szCs w:val="24"/>
          <w:u w:val="single"/>
        </w:rPr>
      </w:pPr>
    </w:p>
    <w:p w14:paraId="6A1BF60A" w14:textId="77777777" w:rsidR="009239FD" w:rsidRDefault="009239FD" w:rsidP="00116C3B">
      <w:pPr>
        <w:rPr>
          <w:b/>
          <w:bCs/>
          <w:sz w:val="24"/>
          <w:szCs w:val="24"/>
          <w:u w:val="single"/>
        </w:rPr>
      </w:pPr>
    </w:p>
    <w:p w14:paraId="112B76F7" w14:textId="77777777" w:rsidR="009239FD" w:rsidRDefault="009239FD" w:rsidP="00116C3B">
      <w:pPr>
        <w:rPr>
          <w:b/>
          <w:bCs/>
          <w:sz w:val="24"/>
          <w:szCs w:val="24"/>
          <w:u w:val="single"/>
        </w:rPr>
      </w:pPr>
    </w:p>
    <w:p w14:paraId="7A71AE11" w14:textId="77777777" w:rsidR="009239FD" w:rsidRDefault="009239FD" w:rsidP="00116C3B">
      <w:pPr>
        <w:rPr>
          <w:b/>
          <w:bCs/>
          <w:sz w:val="24"/>
          <w:szCs w:val="24"/>
          <w:u w:val="single"/>
        </w:rPr>
      </w:pPr>
    </w:p>
    <w:p w14:paraId="204C800E" w14:textId="77777777" w:rsidR="009239FD" w:rsidRDefault="009239FD" w:rsidP="00116C3B">
      <w:pPr>
        <w:rPr>
          <w:b/>
          <w:bCs/>
          <w:sz w:val="24"/>
          <w:szCs w:val="24"/>
          <w:u w:val="single"/>
        </w:rPr>
      </w:pPr>
    </w:p>
    <w:p w14:paraId="7B23E1E9" w14:textId="77777777" w:rsidR="009239FD" w:rsidRDefault="009239FD" w:rsidP="00116C3B">
      <w:pPr>
        <w:rPr>
          <w:b/>
          <w:bCs/>
          <w:sz w:val="24"/>
          <w:szCs w:val="24"/>
          <w:u w:val="single"/>
        </w:rPr>
      </w:pPr>
    </w:p>
    <w:p w14:paraId="1FD9ECC7" w14:textId="77777777" w:rsidR="009239FD" w:rsidRDefault="009239FD" w:rsidP="00116C3B">
      <w:pPr>
        <w:rPr>
          <w:b/>
          <w:bCs/>
          <w:sz w:val="24"/>
          <w:szCs w:val="24"/>
          <w:u w:val="single"/>
        </w:rPr>
      </w:pPr>
    </w:p>
    <w:p w14:paraId="42F8D101" w14:textId="77777777" w:rsidR="009239FD" w:rsidRDefault="009239FD" w:rsidP="00116C3B">
      <w:pPr>
        <w:rPr>
          <w:b/>
          <w:bCs/>
          <w:sz w:val="24"/>
          <w:szCs w:val="24"/>
          <w:u w:val="single"/>
        </w:rPr>
      </w:pPr>
    </w:p>
    <w:p w14:paraId="15344185" w14:textId="77777777" w:rsidR="009239FD" w:rsidRDefault="009239FD" w:rsidP="00116C3B">
      <w:pPr>
        <w:rPr>
          <w:b/>
          <w:bCs/>
          <w:sz w:val="24"/>
          <w:szCs w:val="24"/>
          <w:u w:val="single"/>
        </w:rPr>
      </w:pPr>
    </w:p>
    <w:p w14:paraId="08E10D0C" w14:textId="77777777" w:rsidR="009239FD" w:rsidRDefault="009239FD" w:rsidP="00116C3B">
      <w:pPr>
        <w:rPr>
          <w:b/>
          <w:bCs/>
          <w:sz w:val="24"/>
          <w:szCs w:val="24"/>
          <w:u w:val="single"/>
        </w:rPr>
      </w:pPr>
    </w:p>
    <w:p w14:paraId="6AEA40A4" w14:textId="77777777" w:rsidR="009239FD" w:rsidRDefault="009239FD" w:rsidP="00116C3B">
      <w:pPr>
        <w:rPr>
          <w:b/>
          <w:bCs/>
          <w:sz w:val="24"/>
          <w:szCs w:val="24"/>
          <w:u w:val="single"/>
        </w:rPr>
      </w:pPr>
    </w:p>
    <w:p w14:paraId="2D6261C1" w14:textId="77777777" w:rsidR="009239FD" w:rsidRDefault="009239FD" w:rsidP="00116C3B">
      <w:pPr>
        <w:rPr>
          <w:b/>
          <w:bCs/>
          <w:sz w:val="24"/>
          <w:szCs w:val="24"/>
          <w:u w:val="single"/>
        </w:rPr>
      </w:pPr>
    </w:p>
    <w:p w14:paraId="5D392095" w14:textId="70B03ECA" w:rsidR="007852CA" w:rsidRPr="00844EC1" w:rsidRDefault="007852CA" w:rsidP="00116C3B">
      <w:pPr>
        <w:rPr>
          <w:rFonts w:ascii="Arial" w:hAnsi="Arial" w:cs="Arial"/>
          <w:b/>
          <w:bCs/>
          <w:sz w:val="24"/>
          <w:szCs w:val="24"/>
          <w:u w:val="single"/>
        </w:rPr>
      </w:pPr>
      <w:r w:rsidRPr="00844EC1">
        <w:rPr>
          <w:rFonts w:ascii="Arial" w:hAnsi="Arial" w:cs="Arial"/>
          <w:b/>
          <w:bCs/>
          <w:sz w:val="24"/>
          <w:szCs w:val="24"/>
          <w:u w:val="single"/>
        </w:rPr>
        <w:lastRenderedPageBreak/>
        <w:t>E</w:t>
      </w:r>
      <w:r w:rsidR="00844EC1" w:rsidRPr="00844EC1">
        <w:rPr>
          <w:rFonts w:ascii="Arial" w:hAnsi="Arial" w:cs="Arial"/>
          <w:b/>
          <w:bCs/>
          <w:sz w:val="24"/>
          <w:szCs w:val="24"/>
          <w:u w:val="single"/>
        </w:rPr>
        <w:t>ssay Five</w:t>
      </w:r>
    </w:p>
    <w:p w14:paraId="573FC1EA" w14:textId="77777777" w:rsidR="00CB4E17" w:rsidRDefault="00CB4E17" w:rsidP="00CB4E17">
      <w:pPr>
        <w:spacing w:line="360" w:lineRule="auto"/>
        <w:rPr>
          <w:rFonts w:ascii="Arial" w:hAnsi="Arial" w:cs="Arial"/>
          <w:sz w:val="24"/>
          <w:szCs w:val="24"/>
        </w:rPr>
      </w:pPr>
      <w:r>
        <w:rPr>
          <w:rFonts w:ascii="Arial" w:hAnsi="Arial" w:cs="Arial"/>
          <w:sz w:val="24"/>
          <w:szCs w:val="24"/>
        </w:rPr>
        <w:t>This essay will explore juvenile justice within the United Kingdom, particularly assessing the effectiveness of reducing re-offending amongst juveniles through the use of rehabilitation and the means of a restorative justice approach.</w:t>
      </w:r>
    </w:p>
    <w:p w14:paraId="43FF139C" w14:textId="69526E55" w:rsidR="00CB4E17" w:rsidRDefault="00CB4E17" w:rsidP="00CB4E17">
      <w:pPr>
        <w:spacing w:line="360" w:lineRule="auto"/>
        <w:rPr>
          <w:rFonts w:ascii="Arial" w:hAnsi="Arial" w:cs="Arial"/>
          <w:sz w:val="24"/>
          <w:szCs w:val="24"/>
        </w:rPr>
      </w:pPr>
      <w:r>
        <w:rPr>
          <w:rFonts w:ascii="Arial" w:hAnsi="Arial" w:cs="Arial"/>
          <w:sz w:val="24"/>
          <w:szCs w:val="24"/>
        </w:rPr>
        <w:t>In order to examine the processes regarding ‘juveniles’, it is important to understand the meaning of a young offender in law. Within England and Wales, criminal responsibility is set at an age of 10 years old, meaning that a child under the age of 10 cannot be arrest or charged with an offence but can receive different punishments. On the other hand, a child can be arrest</w:t>
      </w:r>
      <w:r w:rsidR="001652A5">
        <w:rPr>
          <w:rFonts w:ascii="Arial" w:hAnsi="Arial" w:cs="Arial"/>
          <w:sz w:val="24"/>
          <w:szCs w:val="24"/>
        </w:rPr>
        <w:t>ed</w:t>
      </w:r>
      <w:r>
        <w:rPr>
          <w:rFonts w:ascii="Arial" w:hAnsi="Arial" w:cs="Arial"/>
          <w:sz w:val="24"/>
          <w:szCs w:val="24"/>
        </w:rPr>
        <w:t xml:space="preserve"> and taken to court if they break the law and aged between 10-17 years of age (Crown Prosecution Service, 2017). In relation, PACE Code of Practice C for the Treatment, Detention and Questioning of Persons by police </w:t>
      </w:r>
      <w:r w:rsidR="00AC3726">
        <w:rPr>
          <w:rFonts w:ascii="Arial" w:hAnsi="Arial" w:cs="Arial"/>
          <w:sz w:val="24"/>
          <w:szCs w:val="24"/>
        </w:rPr>
        <w:t>officers’</w:t>
      </w:r>
      <w:r>
        <w:rPr>
          <w:rFonts w:ascii="Arial" w:hAnsi="Arial" w:cs="Arial"/>
          <w:sz w:val="24"/>
          <w:szCs w:val="24"/>
        </w:rPr>
        <w:t xml:space="preserve"> outline, a person who appears to be under the age of 18 in police custody, is to be treated as a child in the absence of evidence</w:t>
      </w:r>
      <w:r w:rsidR="00AC3726">
        <w:rPr>
          <w:rFonts w:ascii="Arial" w:hAnsi="Arial" w:cs="Arial"/>
          <w:sz w:val="24"/>
          <w:szCs w:val="24"/>
        </w:rPr>
        <w:t xml:space="preserve"> </w:t>
      </w:r>
      <w:r>
        <w:rPr>
          <w:rFonts w:ascii="Arial" w:hAnsi="Arial" w:cs="Arial"/>
          <w:sz w:val="24"/>
          <w:szCs w:val="24"/>
        </w:rPr>
        <w:t>(Beard et al. 2022).</w:t>
      </w:r>
    </w:p>
    <w:p w14:paraId="2BA02D34" w14:textId="77777777" w:rsidR="00CB4E17" w:rsidRDefault="00CB4E17" w:rsidP="00CB4E17">
      <w:pPr>
        <w:spacing w:line="360" w:lineRule="auto"/>
        <w:rPr>
          <w:rFonts w:ascii="Arial" w:hAnsi="Arial" w:cs="Arial"/>
          <w:sz w:val="24"/>
          <w:szCs w:val="24"/>
        </w:rPr>
      </w:pPr>
      <w:r>
        <w:rPr>
          <w:rFonts w:ascii="Arial" w:hAnsi="Arial" w:cs="Arial"/>
          <w:sz w:val="24"/>
          <w:szCs w:val="24"/>
        </w:rPr>
        <w:t xml:space="preserve">In addition, the youth justice system works with children in England and Wales to prevent offending and re-offending. Within England and Wales, the youth just system is made up of around 100 people who consider themselves as a non-departmental public body. The department has a vision of preventing offending within a community with fewer victims. In order for the department to achieve this, they ultimately ‘see children as children’, so rapports can be developed in order to improve their contribution to society (Youth Justice Board, 2014). </w:t>
      </w:r>
    </w:p>
    <w:p w14:paraId="3AF2DC16" w14:textId="77777777" w:rsidR="00CB4E17" w:rsidRDefault="00CB4E17" w:rsidP="00CB4E17">
      <w:pPr>
        <w:spacing w:line="360" w:lineRule="auto"/>
        <w:rPr>
          <w:rFonts w:ascii="Arial" w:hAnsi="Arial" w:cs="Arial"/>
          <w:sz w:val="24"/>
          <w:szCs w:val="24"/>
        </w:rPr>
      </w:pPr>
      <w:r>
        <w:rPr>
          <w:rFonts w:ascii="Arial" w:hAnsi="Arial" w:cs="Arial"/>
          <w:sz w:val="24"/>
          <w:szCs w:val="24"/>
        </w:rPr>
        <w:t xml:space="preserve">To put into perspective, the statistics into the youth justice system management, in March 2021, there were 8,800 child first time entrants (FTEs) to the youth justice system, this is a 20% decrease compared to 2020 which has been labelled as “the biggest year on year decrease in eight years” (Youth Justice Board, 2022). In comparison to Hammaberg (2012) statement, “despite some progress, the system of juvenile justice in the United Kingdom remains excessively punitive”. Conversely, the Youth Justice Board (2022) states, the number of FTEs who have received a caution as opposed to a courts sentence has remarkably decreased compared to ten years ago. The proportionality of this effect has fallen from 84% with 38,700 FTEs receiving a caution in 2011, to 4,600 FTEs receiving a caution, calculating to 53% in 2021. </w:t>
      </w:r>
    </w:p>
    <w:p w14:paraId="11F21AAD" w14:textId="4DBC77C1" w:rsidR="00CB4E17" w:rsidRDefault="00CB4E17" w:rsidP="00CB4E17">
      <w:pPr>
        <w:spacing w:line="360" w:lineRule="auto"/>
        <w:rPr>
          <w:rFonts w:ascii="Arial" w:hAnsi="Arial" w:cs="Arial"/>
          <w:sz w:val="24"/>
          <w:szCs w:val="24"/>
        </w:rPr>
      </w:pPr>
      <w:r>
        <w:rPr>
          <w:rFonts w:ascii="Arial" w:hAnsi="Arial" w:cs="Arial"/>
          <w:sz w:val="24"/>
          <w:szCs w:val="24"/>
        </w:rPr>
        <w:lastRenderedPageBreak/>
        <w:t>Nevertheless, within 2021, there were 18,600 children proceeded against at court, this was a 24% reduction rate compared to 2021 and an 80%</w:t>
      </w:r>
      <w:r w:rsidR="000B6B5F">
        <w:rPr>
          <w:rFonts w:ascii="Arial" w:hAnsi="Arial" w:cs="Arial"/>
          <w:sz w:val="24"/>
          <w:szCs w:val="24"/>
        </w:rPr>
        <w:t xml:space="preserve"> rate</w:t>
      </w:r>
      <w:r>
        <w:rPr>
          <w:rFonts w:ascii="Arial" w:hAnsi="Arial" w:cs="Arial"/>
          <w:sz w:val="24"/>
          <w:szCs w:val="24"/>
        </w:rPr>
        <w:t xml:space="preserve"> compared to ten years ago. For instance, in 2021, 12,200 children out of 18,600 who appeared at court received a court sentence, such as -</w:t>
      </w:r>
    </w:p>
    <w:p w14:paraId="0FF61ACB" w14:textId="77777777" w:rsidR="00CB4E17" w:rsidRDefault="00CB4E17" w:rsidP="00CB4E17">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Around 8,500 children received community sentences, of which 29% were Youth Rehabilitation Orders and 71% were Referral Orders. </w:t>
      </w:r>
    </w:p>
    <w:p w14:paraId="6F6E9D35" w14:textId="77777777" w:rsidR="00CB4E17" w:rsidRDefault="00CB4E17" w:rsidP="00CB4E17">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Around 3,100 children received a fine, conditional discharge or less common disposals. </w:t>
      </w:r>
    </w:p>
    <w:p w14:paraId="0191F4B1" w14:textId="05066F1F" w:rsidR="00CB4E17" w:rsidRDefault="00CB4E17" w:rsidP="00CB4E17">
      <w:pPr>
        <w:pStyle w:val="ListParagraph"/>
        <w:numPr>
          <w:ilvl w:val="0"/>
          <w:numId w:val="7"/>
        </w:numPr>
        <w:spacing w:line="360" w:lineRule="auto"/>
        <w:rPr>
          <w:rFonts w:ascii="Arial" w:hAnsi="Arial" w:cs="Arial"/>
          <w:sz w:val="24"/>
          <w:szCs w:val="24"/>
        </w:rPr>
      </w:pPr>
      <w:r>
        <w:rPr>
          <w:rFonts w:ascii="Arial" w:hAnsi="Arial" w:cs="Arial"/>
          <w:sz w:val="24"/>
          <w:szCs w:val="24"/>
        </w:rPr>
        <w:t>Around 670 children received a sentence to immediate custody with a great proportionality of this being detention and training orders (Youth Justice Board, 2022).</w:t>
      </w:r>
    </w:p>
    <w:p w14:paraId="5764D648" w14:textId="77777777" w:rsidR="00CB4E17" w:rsidRDefault="00CB4E17" w:rsidP="00CB4E17">
      <w:pPr>
        <w:pStyle w:val="ListParagraph"/>
        <w:spacing w:line="360" w:lineRule="auto"/>
        <w:rPr>
          <w:rFonts w:ascii="Arial" w:hAnsi="Arial" w:cs="Arial"/>
          <w:sz w:val="24"/>
          <w:szCs w:val="24"/>
        </w:rPr>
      </w:pPr>
    </w:p>
    <w:p w14:paraId="527D79E6" w14:textId="153FCB5F" w:rsidR="00CB4E17" w:rsidRDefault="00CB4E17" w:rsidP="00CB4E17">
      <w:pPr>
        <w:spacing w:line="360" w:lineRule="auto"/>
        <w:rPr>
          <w:rFonts w:ascii="Arial" w:hAnsi="Arial" w:cs="Arial"/>
          <w:sz w:val="24"/>
          <w:szCs w:val="24"/>
        </w:rPr>
      </w:pPr>
      <w:r>
        <w:rPr>
          <w:rFonts w:ascii="Arial" w:hAnsi="Arial" w:cs="Arial"/>
          <w:sz w:val="24"/>
          <w:szCs w:val="24"/>
        </w:rPr>
        <w:t xml:space="preserve">Particularly focusing on rehabilitation, a Youth Rehabilitation Order (YRO) is a community sentence decided within court, a court may attach a selection of 18 requirements, including education, unpaid work, curfews, health, and activity to the order in the attempt of providing reparation, protection of the public, punishment and re-offending </w:t>
      </w:r>
      <w:r w:rsidR="00374DD4">
        <w:rPr>
          <w:rFonts w:ascii="Arial" w:hAnsi="Arial" w:cs="Arial"/>
          <w:sz w:val="24"/>
          <w:szCs w:val="24"/>
        </w:rPr>
        <w:t xml:space="preserve">reduction </w:t>
      </w:r>
      <w:r>
        <w:rPr>
          <w:rFonts w:ascii="Arial" w:hAnsi="Arial" w:cs="Arial"/>
          <w:sz w:val="24"/>
          <w:szCs w:val="24"/>
        </w:rPr>
        <w:t>(Home Office. 2022). According to the Ministry of Justice (2023), juvenile offenders who have received youth cautions, formal warnings, or oral warnings have shown a 23.7% rate of reoffending, a 1.2% decrease compared to 2020. In comparison, juveniles who are released from custody have shown a 56.4% reoffending rate, a 6.2% decrease rate since 2020.</w:t>
      </w:r>
    </w:p>
    <w:p w14:paraId="32BA4785" w14:textId="37B6C87F" w:rsidR="00CB4E17" w:rsidRDefault="00CB4E17" w:rsidP="00CB4E17">
      <w:pPr>
        <w:spacing w:line="360" w:lineRule="auto"/>
        <w:rPr>
          <w:rFonts w:ascii="Arial" w:hAnsi="Arial" w:cs="Arial"/>
          <w:sz w:val="24"/>
          <w:szCs w:val="24"/>
        </w:rPr>
      </w:pPr>
      <w:r>
        <w:rPr>
          <w:rFonts w:ascii="Arial" w:hAnsi="Arial" w:cs="Arial"/>
          <w:sz w:val="24"/>
          <w:szCs w:val="24"/>
        </w:rPr>
        <w:t>Alternatively, the process of a restorative justice (RJ) approach can be used by law enforcements as part of a Youth Rehabilitation Order or Referral Order</w:t>
      </w:r>
      <w:r w:rsidR="004F785F">
        <w:rPr>
          <w:rFonts w:ascii="Arial" w:hAnsi="Arial" w:cs="Arial"/>
          <w:sz w:val="24"/>
          <w:szCs w:val="24"/>
        </w:rPr>
        <w:t xml:space="preserve">. </w:t>
      </w:r>
      <w:r>
        <w:rPr>
          <w:rFonts w:ascii="Arial" w:hAnsi="Arial" w:cs="Arial"/>
          <w:sz w:val="24"/>
          <w:szCs w:val="24"/>
        </w:rPr>
        <w:t>The RJ process is commonly used by the Youth Offending Team within a rehabilitation programme</w:t>
      </w:r>
      <w:r w:rsidR="009B52D1">
        <w:rPr>
          <w:rFonts w:ascii="Arial" w:hAnsi="Arial" w:cs="Arial"/>
          <w:sz w:val="24"/>
          <w:szCs w:val="24"/>
        </w:rPr>
        <w:t>,</w:t>
      </w:r>
      <w:r>
        <w:rPr>
          <w:rFonts w:ascii="Arial" w:hAnsi="Arial" w:cs="Arial"/>
          <w:sz w:val="24"/>
          <w:szCs w:val="24"/>
        </w:rPr>
        <w:t xml:space="preserve"> following</w:t>
      </w:r>
      <w:r w:rsidR="009B52D1">
        <w:rPr>
          <w:rFonts w:ascii="Arial" w:hAnsi="Arial" w:cs="Arial"/>
          <w:sz w:val="24"/>
          <w:szCs w:val="24"/>
        </w:rPr>
        <w:t xml:space="preserve"> a</w:t>
      </w:r>
      <w:r>
        <w:rPr>
          <w:rFonts w:ascii="Arial" w:hAnsi="Arial" w:cs="Arial"/>
          <w:sz w:val="24"/>
          <w:szCs w:val="24"/>
        </w:rPr>
        <w:t xml:space="preserve"> youth conditional caution or youth caution. An RJ can be conducted at any stage of a police investigation, particularly in a diversionary process (conditional caution) where the offender(s) have </w:t>
      </w:r>
      <w:r w:rsidR="00B61435">
        <w:rPr>
          <w:rFonts w:ascii="Arial" w:hAnsi="Arial" w:cs="Arial"/>
          <w:sz w:val="24"/>
          <w:szCs w:val="24"/>
        </w:rPr>
        <w:t xml:space="preserve">to </w:t>
      </w:r>
      <w:r>
        <w:rPr>
          <w:rFonts w:ascii="Arial" w:hAnsi="Arial" w:cs="Arial"/>
          <w:sz w:val="24"/>
          <w:szCs w:val="24"/>
        </w:rPr>
        <w:t>admit responsibility of the offence. In addition, the restorative process is an effective approach in dealing with low level offending where</w:t>
      </w:r>
      <w:r w:rsidR="00C96E12">
        <w:rPr>
          <w:rFonts w:ascii="Arial" w:hAnsi="Arial" w:cs="Arial"/>
          <w:sz w:val="24"/>
          <w:szCs w:val="24"/>
        </w:rPr>
        <w:t xml:space="preserve"> the</w:t>
      </w:r>
      <w:r>
        <w:rPr>
          <w:rFonts w:ascii="Arial" w:hAnsi="Arial" w:cs="Arial"/>
          <w:sz w:val="24"/>
          <w:szCs w:val="24"/>
        </w:rPr>
        <w:t xml:space="preserve"> full code test and the public interest of prosecution does not apply. This is seen to resolve offending behaviour in children’s homes and schools due to forming part of an Acceptable Behaviour Contract (Crown Prosecution Service, 2023).</w:t>
      </w:r>
    </w:p>
    <w:p w14:paraId="2F56806D" w14:textId="5763E919" w:rsidR="00CB4E17" w:rsidRDefault="00CB4E17" w:rsidP="00CB4E17">
      <w:pPr>
        <w:spacing w:line="360" w:lineRule="auto"/>
        <w:rPr>
          <w:rFonts w:ascii="Arial" w:hAnsi="Arial" w:cs="Arial"/>
          <w:sz w:val="24"/>
          <w:szCs w:val="24"/>
        </w:rPr>
      </w:pPr>
      <w:r>
        <w:rPr>
          <w:rFonts w:ascii="Arial" w:hAnsi="Arial" w:cs="Arial"/>
          <w:sz w:val="24"/>
          <w:szCs w:val="24"/>
        </w:rPr>
        <w:lastRenderedPageBreak/>
        <w:t>Even though, evidence has shown that the restorative justice approach is effective in improving victim satisfaction in ‘older’ children and reducing repeat offending, there is a lack of evidence when the restorative approach is used with children aged 14 years and younger (Local Government Association, 2022). According to Local Government Association (2022), research suggests that children who are exposed to prison facilities as a form of a ‘scared straight’ has shown that it is harmful in older children, suggesting that this technique will likely be harmful to young</w:t>
      </w:r>
      <w:r w:rsidR="008D15DD">
        <w:rPr>
          <w:rFonts w:ascii="Arial" w:hAnsi="Arial" w:cs="Arial"/>
          <w:sz w:val="24"/>
          <w:szCs w:val="24"/>
        </w:rPr>
        <w:t>er</w:t>
      </w:r>
      <w:r>
        <w:rPr>
          <w:rFonts w:ascii="Arial" w:hAnsi="Arial" w:cs="Arial"/>
          <w:sz w:val="24"/>
          <w:szCs w:val="24"/>
        </w:rPr>
        <w:t xml:space="preserve"> children. Also, it is suggested that media campaigns do not target younger children. As a result, all interventions, strategies, and techniques that have been mentioned were examined to consider the most effective approach for diminishing re-offending in children aged 8-13 years old. However, the study shown an inadequate outcome due to receiving mixed results from each child involved. Therefore, a process could not be concluded regarding what works to improve the outcomes in younger children. The reasoning for this is that a minority of children aged 14 and younger are considered as having</w:t>
      </w:r>
      <w:r w:rsidR="008E2B49">
        <w:rPr>
          <w:rFonts w:ascii="Arial" w:hAnsi="Arial" w:cs="Arial"/>
          <w:sz w:val="24"/>
          <w:szCs w:val="24"/>
        </w:rPr>
        <w:t xml:space="preserve"> a</w:t>
      </w:r>
      <w:r>
        <w:rPr>
          <w:rFonts w:ascii="Arial" w:hAnsi="Arial" w:cs="Arial"/>
          <w:sz w:val="24"/>
          <w:szCs w:val="24"/>
        </w:rPr>
        <w:t xml:space="preserve"> ‘high risk involvement with the Criminal Justice System’, resulting in a lack of data that can be cross-examined (Local Government Association, 2022).</w:t>
      </w:r>
    </w:p>
    <w:p w14:paraId="24899789" w14:textId="5C8C079F" w:rsidR="00CB4E17" w:rsidRDefault="00CB4E17" w:rsidP="00CB4E17">
      <w:pPr>
        <w:spacing w:line="360" w:lineRule="auto"/>
        <w:rPr>
          <w:rFonts w:ascii="Arial" w:hAnsi="Arial" w:cs="Arial"/>
          <w:sz w:val="24"/>
          <w:szCs w:val="24"/>
        </w:rPr>
      </w:pPr>
      <w:r>
        <w:rPr>
          <w:rFonts w:ascii="Arial" w:hAnsi="Arial" w:cs="Arial"/>
          <w:sz w:val="24"/>
          <w:szCs w:val="24"/>
        </w:rPr>
        <w:t>In conclusion, both restorative justice and rehabilitation approaches have been effective, particularly in the last ten years</w:t>
      </w:r>
      <w:r w:rsidR="002B2C1F">
        <w:rPr>
          <w:rFonts w:ascii="Arial" w:hAnsi="Arial" w:cs="Arial"/>
          <w:sz w:val="24"/>
          <w:szCs w:val="24"/>
        </w:rPr>
        <w:t xml:space="preserve"> as the </w:t>
      </w:r>
      <w:r w:rsidR="00291422">
        <w:rPr>
          <w:rFonts w:ascii="Arial" w:hAnsi="Arial" w:cs="Arial"/>
          <w:sz w:val="24"/>
          <w:szCs w:val="24"/>
        </w:rPr>
        <w:t xml:space="preserve">statistical rate </w:t>
      </w:r>
      <w:r w:rsidR="00515588">
        <w:rPr>
          <w:rFonts w:ascii="Arial" w:hAnsi="Arial" w:cs="Arial"/>
          <w:sz w:val="24"/>
          <w:szCs w:val="24"/>
        </w:rPr>
        <w:t xml:space="preserve">for </w:t>
      </w:r>
      <w:r>
        <w:rPr>
          <w:rFonts w:ascii="Arial" w:hAnsi="Arial" w:cs="Arial"/>
          <w:sz w:val="24"/>
          <w:szCs w:val="24"/>
        </w:rPr>
        <w:t>re-offending amongst young offenders</w:t>
      </w:r>
      <w:r w:rsidR="00515588">
        <w:rPr>
          <w:rFonts w:ascii="Arial" w:hAnsi="Arial" w:cs="Arial"/>
          <w:sz w:val="24"/>
          <w:szCs w:val="24"/>
        </w:rPr>
        <w:t xml:space="preserve"> ha</w:t>
      </w:r>
      <w:r w:rsidR="00291422">
        <w:rPr>
          <w:rFonts w:ascii="Arial" w:hAnsi="Arial" w:cs="Arial"/>
          <w:sz w:val="24"/>
          <w:szCs w:val="24"/>
        </w:rPr>
        <w:t>s</w:t>
      </w:r>
      <w:r w:rsidR="00515588">
        <w:rPr>
          <w:rFonts w:ascii="Arial" w:hAnsi="Arial" w:cs="Arial"/>
          <w:sz w:val="24"/>
          <w:szCs w:val="24"/>
        </w:rPr>
        <w:t xml:space="preserve"> decreased</w:t>
      </w:r>
      <w:r>
        <w:rPr>
          <w:rFonts w:ascii="Arial" w:hAnsi="Arial" w:cs="Arial"/>
          <w:sz w:val="24"/>
          <w:szCs w:val="24"/>
        </w:rPr>
        <w:t>. As demonstrated, these approaches don’t only help</w:t>
      </w:r>
      <w:r w:rsidR="002C7382">
        <w:rPr>
          <w:rFonts w:ascii="Arial" w:hAnsi="Arial" w:cs="Arial"/>
          <w:sz w:val="24"/>
          <w:szCs w:val="24"/>
        </w:rPr>
        <w:t xml:space="preserve"> with</w:t>
      </w:r>
      <w:r>
        <w:rPr>
          <w:rFonts w:ascii="Arial" w:hAnsi="Arial" w:cs="Arial"/>
          <w:sz w:val="24"/>
          <w:szCs w:val="24"/>
        </w:rPr>
        <w:t xml:space="preserve"> re</w:t>
      </w:r>
      <w:r w:rsidR="002C7382">
        <w:rPr>
          <w:rFonts w:ascii="Arial" w:hAnsi="Arial" w:cs="Arial"/>
          <w:sz w:val="24"/>
          <w:szCs w:val="24"/>
        </w:rPr>
        <w:t>-</w:t>
      </w:r>
      <w:r>
        <w:rPr>
          <w:rFonts w:ascii="Arial" w:hAnsi="Arial" w:cs="Arial"/>
          <w:sz w:val="24"/>
          <w:szCs w:val="24"/>
        </w:rPr>
        <w:t>offending but also promote positive outcomes for communities, victims, offenders (Youth Justice Board, 2022).</w:t>
      </w:r>
    </w:p>
    <w:p w14:paraId="71071366" w14:textId="77777777" w:rsidR="007852CA" w:rsidRDefault="007852CA" w:rsidP="00116C3B">
      <w:pPr>
        <w:rPr>
          <w:b/>
          <w:bCs/>
          <w:sz w:val="24"/>
          <w:szCs w:val="24"/>
          <w:u w:val="single"/>
        </w:rPr>
      </w:pPr>
    </w:p>
    <w:p w14:paraId="479AD5D5" w14:textId="2FBFAB50" w:rsidR="007852CA" w:rsidRPr="0001209C" w:rsidRDefault="0001209C" w:rsidP="00116C3B">
      <w:pPr>
        <w:rPr>
          <w:rFonts w:ascii="Arial" w:hAnsi="Arial" w:cs="Arial"/>
          <w:b/>
          <w:bCs/>
          <w:sz w:val="24"/>
          <w:szCs w:val="24"/>
          <w:u w:val="single"/>
        </w:rPr>
      </w:pPr>
      <w:r w:rsidRPr="0001209C">
        <w:rPr>
          <w:rFonts w:ascii="Arial" w:hAnsi="Arial" w:cs="Arial"/>
          <w:b/>
          <w:bCs/>
          <w:sz w:val="24"/>
          <w:szCs w:val="24"/>
          <w:u w:val="single"/>
        </w:rPr>
        <w:t>Word Count - 98</w:t>
      </w:r>
      <w:r w:rsidR="004E052D">
        <w:rPr>
          <w:rFonts w:ascii="Arial" w:hAnsi="Arial" w:cs="Arial"/>
          <w:b/>
          <w:bCs/>
          <w:sz w:val="24"/>
          <w:szCs w:val="24"/>
          <w:u w:val="single"/>
        </w:rPr>
        <w:t>4</w:t>
      </w:r>
    </w:p>
    <w:p w14:paraId="13299B5B" w14:textId="77777777" w:rsidR="007852CA" w:rsidRDefault="007852CA" w:rsidP="00116C3B">
      <w:pPr>
        <w:rPr>
          <w:b/>
          <w:bCs/>
          <w:sz w:val="24"/>
          <w:szCs w:val="24"/>
          <w:u w:val="single"/>
        </w:rPr>
      </w:pPr>
    </w:p>
    <w:p w14:paraId="435CB848" w14:textId="77777777" w:rsidR="007852CA" w:rsidRDefault="007852CA" w:rsidP="00116C3B">
      <w:pPr>
        <w:rPr>
          <w:b/>
          <w:bCs/>
          <w:sz w:val="24"/>
          <w:szCs w:val="24"/>
          <w:u w:val="single"/>
        </w:rPr>
      </w:pPr>
    </w:p>
    <w:p w14:paraId="11A5F995" w14:textId="6F3BD22F" w:rsidR="007852CA" w:rsidRDefault="007852CA" w:rsidP="00116C3B">
      <w:pPr>
        <w:rPr>
          <w:b/>
          <w:bCs/>
          <w:sz w:val="24"/>
          <w:szCs w:val="24"/>
          <w:u w:val="single"/>
        </w:rPr>
      </w:pPr>
    </w:p>
    <w:p w14:paraId="64FB4A09" w14:textId="175429F1" w:rsidR="00D46DDB" w:rsidRDefault="00D46DDB" w:rsidP="00116C3B">
      <w:pPr>
        <w:rPr>
          <w:b/>
          <w:bCs/>
          <w:sz w:val="24"/>
          <w:szCs w:val="24"/>
          <w:u w:val="single"/>
        </w:rPr>
      </w:pPr>
    </w:p>
    <w:p w14:paraId="12D9C0E5" w14:textId="46C9C976" w:rsidR="00D46DDB" w:rsidRDefault="00D46DDB" w:rsidP="00116C3B">
      <w:pPr>
        <w:rPr>
          <w:b/>
          <w:bCs/>
          <w:sz w:val="24"/>
          <w:szCs w:val="24"/>
          <w:u w:val="single"/>
        </w:rPr>
      </w:pPr>
    </w:p>
    <w:p w14:paraId="46429D84" w14:textId="04A1AF24" w:rsidR="00D46DDB" w:rsidRDefault="00D46DDB" w:rsidP="00116C3B">
      <w:pPr>
        <w:rPr>
          <w:b/>
          <w:bCs/>
          <w:sz w:val="24"/>
          <w:szCs w:val="24"/>
          <w:u w:val="single"/>
        </w:rPr>
      </w:pPr>
    </w:p>
    <w:p w14:paraId="1582303C" w14:textId="77777777" w:rsidR="0001209C" w:rsidRDefault="0001209C" w:rsidP="00116C3B">
      <w:pPr>
        <w:rPr>
          <w:b/>
          <w:bCs/>
          <w:sz w:val="24"/>
          <w:szCs w:val="24"/>
          <w:u w:val="single"/>
        </w:rPr>
      </w:pPr>
    </w:p>
    <w:p w14:paraId="7B21A723" w14:textId="793586D2" w:rsidR="00116C3B" w:rsidRPr="00B32DB7" w:rsidRDefault="00116C3B" w:rsidP="00116C3B">
      <w:pPr>
        <w:rPr>
          <w:rFonts w:ascii="Arial" w:hAnsi="Arial" w:cs="Arial"/>
          <w:b/>
          <w:bCs/>
          <w:sz w:val="24"/>
          <w:szCs w:val="24"/>
          <w:u w:val="single"/>
        </w:rPr>
      </w:pPr>
      <w:r w:rsidRPr="00B32DB7">
        <w:rPr>
          <w:rFonts w:ascii="Arial" w:hAnsi="Arial" w:cs="Arial"/>
          <w:b/>
          <w:bCs/>
          <w:sz w:val="24"/>
          <w:szCs w:val="24"/>
          <w:u w:val="single"/>
        </w:rPr>
        <w:lastRenderedPageBreak/>
        <w:t xml:space="preserve">Bibliography </w:t>
      </w:r>
    </w:p>
    <w:p w14:paraId="57D25787"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Bacon, C., Hebenton, B. and McCann, L. (2023) ‘The limits of ‘Professionalisation from Above’: On the ‘Re-Professionalisation’ of Street-Level Policing in England’, </w:t>
      </w:r>
      <w:r w:rsidRPr="00B70585">
        <w:rPr>
          <w:rFonts w:ascii="Arial" w:hAnsi="Arial" w:cs="Arial"/>
          <w:i/>
          <w:iCs/>
          <w:sz w:val="24"/>
          <w:szCs w:val="24"/>
        </w:rPr>
        <w:t>Criminology &amp; Criminal Justice</w:t>
      </w:r>
      <w:r w:rsidRPr="00B70585">
        <w:rPr>
          <w:rFonts w:ascii="Arial" w:hAnsi="Arial" w:cs="Arial"/>
          <w:sz w:val="24"/>
          <w:szCs w:val="24"/>
        </w:rPr>
        <w:t xml:space="preserve">, 0(0). </w:t>
      </w:r>
      <w:hyperlink r:id="rId7" w:history="1">
        <w:r w:rsidRPr="00B70585">
          <w:rPr>
            <w:rStyle w:val="Hyperlink"/>
            <w:rFonts w:ascii="Arial" w:hAnsi="Arial" w:cs="Arial"/>
            <w:color w:val="006ACC"/>
            <w:sz w:val="24"/>
            <w:szCs w:val="24"/>
            <w:shd w:val="clear" w:color="auto" w:fill="FFFFFF"/>
          </w:rPr>
          <w:t>doi.org/10.1177/17488958231170153</w:t>
        </w:r>
      </w:hyperlink>
      <w:r w:rsidRPr="00B70585">
        <w:rPr>
          <w:rFonts w:ascii="Arial" w:hAnsi="Arial" w:cs="Arial"/>
          <w:sz w:val="24"/>
          <w:szCs w:val="24"/>
        </w:rPr>
        <w:t>.</w:t>
      </w:r>
    </w:p>
    <w:p w14:paraId="3B74B19B"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Barber, B. (1963) ‘Some Problems in the Sociology of the Professions’, </w:t>
      </w:r>
      <w:r w:rsidRPr="00B70585">
        <w:rPr>
          <w:rFonts w:ascii="Arial" w:hAnsi="Arial" w:cs="Arial"/>
          <w:i/>
          <w:iCs/>
          <w:sz w:val="24"/>
          <w:szCs w:val="24"/>
        </w:rPr>
        <w:t xml:space="preserve">Daedalus, </w:t>
      </w:r>
      <w:r w:rsidRPr="00B70585">
        <w:rPr>
          <w:rFonts w:ascii="Arial" w:hAnsi="Arial" w:cs="Arial"/>
          <w:sz w:val="24"/>
          <w:szCs w:val="24"/>
        </w:rPr>
        <w:t xml:space="preserve">92(4), pp.669-688. Available at: </w:t>
      </w:r>
      <w:hyperlink r:id="rId8" w:history="1">
        <w:r w:rsidRPr="00B70585">
          <w:rPr>
            <w:rStyle w:val="Hyperlink"/>
            <w:rFonts w:ascii="Arial" w:hAnsi="Arial" w:cs="Arial"/>
            <w:sz w:val="24"/>
            <w:szCs w:val="24"/>
          </w:rPr>
          <w:t>https://www.jstor.org/stable/20026806</w:t>
        </w:r>
      </w:hyperlink>
      <w:r w:rsidRPr="00B70585">
        <w:rPr>
          <w:rFonts w:ascii="Arial" w:hAnsi="Arial" w:cs="Arial"/>
          <w:sz w:val="24"/>
          <w:szCs w:val="24"/>
        </w:rPr>
        <w:t xml:space="preserve">. </w:t>
      </w:r>
    </w:p>
    <w:p w14:paraId="06CE5FCD"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BBC News. (2016) “Police Psychological Sick Leave Up 35% in Five Years”, </w:t>
      </w:r>
      <w:r w:rsidRPr="00B70585">
        <w:rPr>
          <w:rFonts w:ascii="Arial" w:hAnsi="Arial" w:cs="Arial"/>
          <w:i/>
          <w:iCs/>
          <w:sz w:val="24"/>
          <w:szCs w:val="24"/>
        </w:rPr>
        <w:t>BBC NEWS</w:t>
      </w:r>
      <w:r w:rsidRPr="00B70585">
        <w:rPr>
          <w:rFonts w:ascii="Arial" w:hAnsi="Arial" w:cs="Arial"/>
          <w:sz w:val="24"/>
          <w:szCs w:val="24"/>
        </w:rPr>
        <w:t xml:space="preserve"> Available at: </w:t>
      </w:r>
      <w:hyperlink r:id="rId9" w:history="1">
        <w:r w:rsidRPr="00B70585">
          <w:rPr>
            <w:rStyle w:val="Hyperlink"/>
            <w:rFonts w:ascii="Arial" w:hAnsi="Arial" w:cs="Arial"/>
            <w:sz w:val="24"/>
            <w:szCs w:val="24"/>
          </w:rPr>
          <w:t>http://www.bbc.co.uk/news/uk-35965223</w:t>
        </w:r>
      </w:hyperlink>
      <w:r w:rsidRPr="00B70585">
        <w:rPr>
          <w:rFonts w:ascii="Arial" w:hAnsi="Arial" w:cs="Arial"/>
          <w:sz w:val="24"/>
          <w:szCs w:val="24"/>
        </w:rPr>
        <w:t xml:space="preserve">. (Accessed: 29 February 2024). </w:t>
      </w:r>
    </w:p>
    <w:p w14:paraId="363E02CE"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Beard, J., Lalic, M., Lipscombe, A. and Ryan, J. (2022) “Rights of Children in Police Custody”, </w:t>
      </w:r>
      <w:r w:rsidRPr="00B70585">
        <w:rPr>
          <w:rFonts w:ascii="Arial" w:hAnsi="Arial" w:cs="Arial"/>
          <w:i/>
          <w:iCs/>
          <w:sz w:val="24"/>
          <w:szCs w:val="24"/>
        </w:rPr>
        <w:t>House of Commons.</w:t>
      </w:r>
      <w:r w:rsidRPr="00B70585">
        <w:rPr>
          <w:rFonts w:ascii="Arial" w:hAnsi="Arial" w:cs="Arial"/>
          <w:sz w:val="24"/>
          <w:szCs w:val="24"/>
        </w:rPr>
        <w:t xml:space="preserve"> Available at: </w:t>
      </w:r>
      <w:hyperlink r:id="rId10" w:history="1">
        <w:r w:rsidRPr="00B70585">
          <w:rPr>
            <w:rStyle w:val="Hyperlink"/>
            <w:rFonts w:ascii="Arial" w:hAnsi="Arial" w:cs="Arial"/>
            <w:sz w:val="24"/>
            <w:szCs w:val="24"/>
          </w:rPr>
          <w:t>CDP-2022-0122.pdf (parliament.uk)</w:t>
        </w:r>
      </w:hyperlink>
      <w:r w:rsidRPr="00B70585">
        <w:rPr>
          <w:rFonts w:ascii="Arial" w:hAnsi="Arial" w:cs="Arial"/>
          <w:sz w:val="24"/>
          <w:szCs w:val="24"/>
        </w:rPr>
        <w:t xml:space="preserve"> (Accessed: 02 March 2024).</w:t>
      </w:r>
    </w:p>
    <w:p w14:paraId="03FE6FAF"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Binning-Simmill, C. and Towers, J. (2017) “Education, Training and Learning in Policing in England and Wales”, </w:t>
      </w:r>
      <w:r w:rsidRPr="00B70585">
        <w:rPr>
          <w:rFonts w:ascii="Arial" w:hAnsi="Arial" w:cs="Arial"/>
          <w:i/>
          <w:iCs/>
          <w:sz w:val="24"/>
          <w:szCs w:val="24"/>
        </w:rPr>
        <w:t>Policing Research Partnership</w:t>
      </w:r>
      <w:r w:rsidRPr="00B70585">
        <w:rPr>
          <w:rFonts w:ascii="Arial" w:hAnsi="Arial" w:cs="Arial"/>
          <w:sz w:val="24"/>
          <w:szCs w:val="24"/>
        </w:rPr>
        <w:t xml:space="preserve">. Available at: </w:t>
      </w:r>
      <w:hyperlink r:id="rId11" w:history="1">
        <w:r w:rsidRPr="00B70585">
          <w:rPr>
            <w:rStyle w:val="Hyperlink"/>
            <w:rFonts w:ascii="Arial" w:hAnsi="Arial" w:cs="Arial"/>
            <w:sz w:val="24"/>
            <w:szCs w:val="24"/>
          </w:rPr>
          <w:t>display.aspx (manchester.ac.uk)</w:t>
        </w:r>
      </w:hyperlink>
      <w:r w:rsidRPr="00B70585">
        <w:rPr>
          <w:rFonts w:ascii="Arial" w:hAnsi="Arial" w:cs="Arial"/>
          <w:sz w:val="24"/>
          <w:szCs w:val="24"/>
        </w:rPr>
        <w:t xml:space="preserve"> (Accessed: 20 March 2024).</w:t>
      </w:r>
    </w:p>
    <w:p w14:paraId="530F2DB1"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Brown, J., Fleming, J. and Silvestri, M. (2020) ‘Policewomen’s Perceptions of Occupational Culture in the Changing Policing Environment of England and Wales: A Study in Liminality’, </w:t>
      </w:r>
      <w:r w:rsidRPr="00B70585">
        <w:rPr>
          <w:rFonts w:ascii="Arial" w:hAnsi="Arial" w:cs="Arial"/>
          <w:i/>
          <w:iCs/>
          <w:sz w:val="24"/>
          <w:szCs w:val="24"/>
        </w:rPr>
        <w:t>The Police Journal: Theory, Practice and Principles</w:t>
      </w:r>
      <w:r w:rsidRPr="00B70585">
        <w:rPr>
          <w:rFonts w:ascii="Arial" w:hAnsi="Arial" w:cs="Arial"/>
          <w:sz w:val="24"/>
          <w:szCs w:val="24"/>
        </w:rPr>
        <w:t>, 94(3), pp.259–281. doi: 10.1177/0032258X20914337.</w:t>
      </w:r>
    </w:p>
    <w:p w14:paraId="0858C415"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Brunson, R. and Miller, A. (2023) ‘Police Observational Research in the Twenty-First Century’, </w:t>
      </w:r>
      <w:r w:rsidRPr="00B70585">
        <w:rPr>
          <w:rFonts w:ascii="Arial" w:hAnsi="Arial" w:cs="Arial"/>
          <w:i/>
          <w:iCs/>
          <w:sz w:val="24"/>
          <w:szCs w:val="24"/>
        </w:rPr>
        <w:t>Annual Review of Criminology</w:t>
      </w:r>
      <w:r w:rsidRPr="00B70585">
        <w:rPr>
          <w:rFonts w:ascii="Arial" w:hAnsi="Arial" w:cs="Arial"/>
          <w:sz w:val="24"/>
          <w:szCs w:val="24"/>
        </w:rPr>
        <w:t xml:space="preserve">, 6, pp.205-218. Available at: </w:t>
      </w:r>
      <w:hyperlink r:id="rId12" w:history="1">
        <w:r w:rsidRPr="00B70585">
          <w:rPr>
            <w:rStyle w:val="Hyperlink"/>
            <w:rFonts w:ascii="Arial" w:hAnsi="Arial" w:cs="Arial"/>
            <w:sz w:val="24"/>
            <w:szCs w:val="24"/>
          </w:rPr>
          <w:t>Police Observational Research in the Twenty-First Century | Annual Reviews</w:t>
        </w:r>
      </w:hyperlink>
      <w:r w:rsidRPr="00B70585">
        <w:rPr>
          <w:rFonts w:ascii="Arial" w:hAnsi="Arial" w:cs="Arial"/>
          <w:sz w:val="24"/>
          <w:szCs w:val="24"/>
        </w:rPr>
        <w:t xml:space="preserve"> (Accessed: 30 March 2024).</w:t>
      </w:r>
    </w:p>
    <w:p w14:paraId="506718DE" w14:textId="77777777" w:rsidR="00C77234" w:rsidRPr="00B70585" w:rsidRDefault="00C77234" w:rsidP="00B70585">
      <w:pPr>
        <w:shd w:val="clear" w:color="auto" w:fill="FFFFFF"/>
        <w:spacing w:line="360" w:lineRule="auto"/>
        <w:rPr>
          <w:rFonts w:ascii="Arial" w:hAnsi="Arial" w:cs="Arial"/>
          <w:color w:val="111111"/>
          <w:sz w:val="24"/>
          <w:szCs w:val="24"/>
        </w:rPr>
      </w:pPr>
      <w:r w:rsidRPr="00B70585">
        <w:rPr>
          <w:rFonts w:ascii="Arial" w:hAnsi="Arial" w:cs="Arial"/>
          <w:color w:val="0B0C0C"/>
          <w:sz w:val="24"/>
          <w:szCs w:val="24"/>
          <w:shd w:val="clear" w:color="auto" w:fill="FFFFFF"/>
        </w:rPr>
        <w:t xml:space="preserve">Cao, L. (2015) ‘Differentiating Confidence in the Police, Trust in the Police, and Satisfaction with the Police’, </w:t>
      </w:r>
      <w:r w:rsidRPr="00B70585">
        <w:rPr>
          <w:rFonts w:ascii="Arial" w:hAnsi="Arial" w:cs="Arial"/>
          <w:i/>
          <w:iCs/>
          <w:color w:val="0B0C0C"/>
          <w:sz w:val="24"/>
          <w:szCs w:val="24"/>
          <w:shd w:val="clear" w:color="auto" w:fill="FFFFFF"/>
        </w:rPr>
        <w:t xml:space="preserve">Policing: An International Journal of Police Strategies and Management, </w:t>
      </w:r>
      <w:r w:rsidRPr="00B70585">
        <w:rPr>
          <w:rFonts w:ascii="Arial" w:hAnsi="Arial" w:cs="Arial"/>
          <w:color w:val="0B0C0C"/>
          <w:sz w:val="24"/>
          <w:szCs w:val="24"/>
          <w:shd w:val="clear" w:color="auto" w:fill="FFFFFF"/>
        </w:rPr>
        <w:t xml:space="preserve">38(2), pp.239-249. </w:t>
      </w:r>
      <w:r w:rsidRPr="00B70585">
        <w:rPr>
          <w:rFonts w:ascii="Arial" w:hAnsi="Arial" w:cs="Arial"/>
          <w:color w:val="111111"/>
          <w:sz w:val="24"/>
          <w:szCs w:val="24"/>
        </w:rPr>
        <w:t xml:space="preserve">Doi: </w:t>
      </w:r>
      <w:hyperlink r:id="rId13" w:tgtFrame="_blank" w:history="1">
        <w:r w:rsidRPr="00B70585">
          <w:rPr>
            <w:rStyle w:val="Hyperlink"/>
            <w:rFonts w:ascii="Arial" w:hAnsi="Arial" w:cs="Arial"/>
            <w:sz w:val="24"/>
            <w:szCs w:val="24"/>
            <w:bdr w:val="none" w:sz="0" w:space="0" w:color="auto" w:frame="1"/>
          </w:rPr>
          <w:t>10.1108/PIJPSM-12-2014-0127</w:t>
        </w:r>
      </w:hyperlink>
      <w:r w:rsidRPr="00B70585">
        <w:rPr>
          <w:rFonts w:ascii="Arial" w:hAnsi="Arial" w:cs="Arial"/>
          <w:color w:val="111111"/>
          <w:sz w:val="24"/>
          <w:szCs w:val="24"/>
        </w:rPr>
        <w:t>.</w:t>
      </w:r>
    </w:p>
    <w:p w14:paraId="1E31E22E"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Cartwright, A. and Roach, J. (2020) ‘The Wellbeing of UK Police: A Study of Recorded Absences from Work of UK Police Employees Due to Psychological Illness and Stress Using Freedom of Information Act Data’, </w:t>
      </w:r>
      <w:r w:rsidRPr="00B70585">
        <w:rPr>
          <w:rFonts w:ascii="Arial" w:hAnsi="Arial" w:cs="Arial"/>
          <w:i/>
          <w:iCs/>
          <w:sz w:val="24"/>
          <w:szCs w:val="24"/>
        </w:rPr>
        <w:t>Policing: A Journal of Policy and Practice,</w:t>
      </w:r>
      <w:r w:rsidRPr="00B70585">
        <w:rPr>
          <w:rFonts w:ascii="Arial" w:hAnsi="Arial" w:cs="Arial"/>
          <w:sz w:val="24"/>
          <w:szCs w:val="24"/>
        </w:rPr>
        <w:t xml:space="preserve"> 15(2), pp. 1326–1338. doi.org/10.1093/police/paaa033.</w:t>
      </w:r>
    </w:p>
    <w:p w14:paraId="7ABEB6E7"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lastRenderedPageBreak/>
        <w:t xml:space="preserve">College of Policing. (2018a) “Workforce Transformation in the Police Service - An Introduction”. Available at: </w:t>
      </w:r>
      <w:hyperlink r:id="rId14" w:history="1">
        <w:r w:rsidRPr="00B70585">
          <w:rPr>
            <w:rStyle w:val="Hyperlink"/>
            <w:rFonts w:ascii="Arial" w:hAnsi="Arial" w:cs="Arial"/>
            <w:sz w:val="24"/>
            <w:szCs w:val="24"/>
          </w:rPr>
          <w:t>(PDF) Workforce Transformation in the Police Service · 5 | Workforce Transformation in the Police Service What do we mean by workforce transformation? ‘Transformation’ is the first - DOKUMEN.TIPS</w:t>
        </w:r>
      </w:hyperlink>
      <w:r w:rsidRPr="00B70585">
        <w:rPr>
          <w:rFonts w:ascii="Arial" w:hAnsi="Arial" w:cs="Arial"/>
          <w:sz w:val="24"/>
          <w:szCs w:val="24"/>
        </w:rPr>
        <w:t xml:space="preserve"> (Accessed: 29 February 2024).</w:t>
      </w:r>
    </w:p>
    <w:p w14:paraId="017BC4F7"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College of Policing. (2018b) “National Wellbeing Survey”. Available at </w:t>
      </w:r>
      <w:hyperlink r:id="rId15" w:history="1">
        <w:r w:rsidRPr="00B70585">
          <w:rPr>
            <w:rStyle w:val="Hyperlink"/>
            <w:rFonts w:ascii="Arial" w:hAnsi="Arial" w:cs="Arial"/>
            <w:sz w:val="24"/>
            <w:szCs w:val="24"/>
          </w:rPr>
          <w:t>https://www.oscarkilo.org.uk/resources/national-wellbeing-survey</w:t>
        </w:r>
      </w:hyperlink>
      <w:r w:rsidRPr="00B70585">
        <w:rPr>
          <w:rFonts w:ascii="Arial" w:hAnsi="Arial" w:cs="Arial"/>
          <w:sz w:val="24"/>
          <w:szCs w:val="24"/>
        </w:rPr>
        <w:t xml:space="preserve"> (Accessed: 28 February 2024). </w:t>
      </w:r>
    </w:p>
    <w:p w14:paraId="043FF3C1"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College of Policing. (2020) “Policing Education Qualifications Framework Initial Entry Routes Learning to date: Development and Implementation, 2016 to 2019”. Available at: </w:t>
      </w:r>
      <w:hyperlink r:id="rId16" w:history="1">
        <w:r w:rsidRPr="00B70585">
          <w:rPr>
            <w:rStyle w:val="Hyperlink"/>
            <w:rFonts w:ascii="Arial" w:hAnsi="Arial" w:cs="Arial"/>
            <w:sz w:val="24"/>
            <w:szCs w:val="24"/>
          </w:rPr>
          <w:t>Policing Education Qualifications Frameword Initial entry routes Learning to date: development and implementation, 2016 to 2019 (college.police.uk)</w:t>
        </w:r>
      </w:hyperlink>
      <w:r w:rsidRPr="00B70585">
        <w:rPr>
          <w:rFonts w:ascii="Arial" w:hAnsi="Arial" w:cs="Arial"/>
          <w:sz w:val="24"/>
          <w:szCs w:val="24"/>
        </w:rPr>
        <w:t xml:space="preserve"> (Accessed: 29 February 2023). </w:t>
      </w:r>
    </w:p>
    <w:p w14:paraId="2476D330"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College of Policing. (2022) “Transformation Framework”. Available at: </w:t>
      </w:r>
      <w:hyperlink r:id="rId17" w:history="1">
        <w:r w:rsidRPr="00B70585">
          <w:rPr>
            <w:rStyle w:val="Hyperlink"/>
            <w:rFonts w:ascii="Arial" w:hAnsi="Arial" w:cs="Arial"/>
            <w:sz w:val="24"/>
            <w:szCs w:val="24"/>
          </w:rPr>
          <w:t>Transformation framework (college.police.uk)</w:t>
        </w:r>
      </w:hyperlink>
      <w:r w:rsidRPr="00B70585">
        <w:rPr>
          <w:rFonts w:ascii="Arial" w:hAnsi="Arial" w:cs="Arial"/>
          <w:sz w:val="24"/>
          <w:szCs w:val="24"/>
        </w:rPr>
        <w:t xml:space="preserve"> (Accessed: 30 March 2024).</w:t>
      </w:r>
    </w:p>
    <w:p w14:paraId="7D908D84"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College of Policing. (2024a) “Guidance for Ethical and Professional Behaviour in Policing”. Available at: </w:t>
      </w:r>
      <w:hyperlink r:id="rId18" w:history="1">
        <w:r w:rsidRPr="00B70585">
          <w:rPr>
            <w:rStyle w:val="Hyperlink"/>
            <w:rFonts w:ascii="Arial" w:hAnsi="Arial" w:cs="Arial"/>
            <w:sz w:val="24"/>
            <w:szCs w:val="24"/>
          </w:rPr>
          <w:t>Guidance for ethical and professional behaviour in policing | College of Policing</w:t>
        </w:r>
      </w:hyperlink>
      <w:r w:rsidRPr="00B70585">
        <w:rPr>
          <w:rFonts w:ascii="Arial" w:hAnsi="Arial" w:cs="Arial"/>
          <w:sz w:val="24"/>
          <w:szCs w:val="24"/>
        </w:rPr>
        <w:t xml:space="preserve"> (Accessed: 30 March 2024).</w:t>
      </w:r>
    </w:p>
    <w:p w14:paraId="2D9200E5"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College of Policing. (2024b) “Why the Code of Ethics Has Changed”. Available at: </w:t>
      </w:r>
      <w:hyperlink r:id="rId19" w:history="1">
        <w:r w:rsidRPr="00B70585">
          <w:rPr>
            <w:rStyle w:val="Hyperlink"/>
            <w:rFonts w:ascii="Arial" w:hAnsi="Arial" w:cs="Arial"/>
            <w:sz w:val="24"/>
            <w:szCs w:val="24"/>
          </w:rPr>
          <w:t>Why the Code of Ethics has changed | College of Policing</w:t>
        </w:r>
      </w:hyperlink>
      <w:r w:rsidRPr="00B70585">
        <w:rPr>
          <w:rFonts w:ascii="Arial" w:hAnsi="Arial" w:cs="Arial"/>
          <w:sz w:val="24"/>
          <w:szCs w:val="24"/>
        </w:rPr>
        <w:t xml:space="preserve"> (Accessed: 30 March 2024).</w:t>
      </w:r>
    </w:p>
    <w:p w14:paraId="55391DB1"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College of Policing. (2024c) “Career Pathways in Policing”. Available at: </w:t>
      </w:r>
      <w:hyperlink r:id="rId20" w:history="1">
        <w:r w:rsidRPr="00B70585">
          <w:rPr>
            <w:rStyle w:val="Hyperlink"/>
            <w:rFonts w:ascii="Arial" w:hAnsi="Arial" w:cs="Arial"/>
            <w:sz w:val="24"/>
            <w:szCs w:val="24"/>
          </w:rPr>
          <w:t>Career Pathways in policing - College of Policing</w:t>
        </w:r>
      </w:hyperlink>
      <w:r w:rsidRPr="00B70585">
        <w:rPr>
          <w:rFonts w:ascii="Arial" w:hAnsi="Arial" w:cs="Arial"/>
          <w:sz w:val="24"/>
          <w:szCs w:val="24"/>
        </w:rPr>
        <w:t xml:space="preserve"> (Accessed: 02 April 2024).</w:t>
      </w:r>
    </w:p>
    <w:p w14:paraId="0B34FA9A"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Cooke, A. (2023) “State of Policing: The Annual Assessment of Policing in England and Wales 2022”. Available at: </w:t>
      </w:r>
      <w:hyperlink r:id="rId21" w:history="1">
        <w:r w:rsidRPr="00B70585">
          <w:rPr>
            <w:rStyle w:val="Hyperlink"/>
            <w:rFonts w:ascii="Arial" w:hAnsi="Arial" w:cs="Arial"/>
            <w:sz w:val="24"/>
            <w:szCs w:val="24"/>
          </w:rPr>
          <w:t>State of Policing: The Annual Assessment of Policing in England and Wales 2022 - His Majesty’s Inspectorate of Constabulary and Fire &amp; Rescue Services (justiceinspectorates.gov.uk)</w:t>
        </w:r>
      </w:hyperlink>
      <w:r w:rsidRPr="00B70585">
        <w:rPr>
          <w:rFonts w:ascii="Arial" w:hAnsi="Arial" w:cs="Arial"/>
          <w:sz w:val="24"/>
          <w:szCs w:val="24"/>
        </w:rPr>
        <w:t xml:space="preserve"> (Accessed: 02 April 2024).</w:t>
      </w:r>
    </w:p>
    <w:p w14:paraId="0A7E9D9F"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Cowie, G. (2021) “Sarah Everard’s Murder: Home Secretary Commissions Public Inquiry”, </w:t>
      </w:r>
      <w:r w:rsidRPr="00B70585">
        <w:rPr>
          <w:rFonts w:ascii="Arial" w:hAnsi="Arial" w:cs="Arial"/>
          <w:i/>
          <w:iCs/>
          <w:sz w:val="24"/>
          <w:szCs w:val="24"/>
        </w:rPr>
        <w:t xml:space="preserve">UK Parliament. </w:t>
      </w:r>
      <w:r w:rsidRPr="00B70585">
        <w:rPr>
          <w:rFonts w:ascii="Arial" w:hAnsi="Arial" w:cs="Arial"/>
          <w:sz w:val="24"/>
          <w:szCs w:val="24"/>
        </w:rPr>
        <w:t xml:space="preserve">Available at: </w:t>
      </w:r>
      <w:hyperlink r:id="rId22" w:history="1">
        <w:r w:rsidRPr="00B70585">
          <w:rPr>
            <w:rStyle w:val="Hyperlink"/>
            <w:rFonts w:ascii="Arial" w:hAnsi="Arial" w:cs="Arial"/>
            <w:sz w:val="24"/>
            <w:szCs w:val="24"/>
          </w:rPr>
          <w:t>Sarah Everard’s murder: Home Secretary commissions public inquiry (parliament.uk)</w:t>
        </w:r>
      </w:hyperlink>
      <w:r w:rsidRPr="00B70585">
        <w:rPr>
          <w:rFonts w:ascii="Arial" w:hAnsi="Arial" w:cs="Arial"/>
          <w:sz w:val="24"/>
          <w:szCs w:val="24"/>
        </w:rPr>
        <w:t xml:space="preserve"> (Accessed: 02 April 2024). </w:t>
      </w:r>
    </w:p>
    <w:p w14:paraId="36718EAA" w14:textId="77777777" w:rsidR="00C77234" w:rsidRPr="00B70585" w:rsidRDefault="00C77234" w:rsidP="00B70585">
      <w:pPr>
        <w:spacing w:line="360" w:lineRule="auto"/>
        <w:rPr>
          <w:rFonts w:ascii="Arial" w:hAnsi="Arial" w:cs="Arial"/>
          <w:color w:val="000000"/>
          <w:sz w:val="24"/>
          <w:szCs w:val="24"/>
        </w:rPr>
      </w:pPr>
      <w:r w:rsidRPr="00B70585">
        <w:rPr>
          <w:rFonts w:ascii="Arial" w:hAnsi="Arial" w:cs="Arial"/>
          <w:color w:val="000000"/>
          <w:sz w:val="24"/>
          <w:szCs w:val="24"/>
        </w:rPr>
        <w:lastRenderedPageBreak/>
        <w:t>Crown Prosecution Service, 2023). “Restorative Justice</w:t>
      </w:r>
      <w:r w:rsidRPr="00B70585">
        <w:rPr>
          <w:rFonts w:ascii="Arial" w:hAnsi="Arial" w:cs="Arial"/>
          <w:i/>
          <w:iCs/>
          <w:color w:val="000000"/>
          <w:sz w:val="24"/>
          <w:szCs w:val="24"/>
        </w:rPr>
        <w:t>”</w:t>
      </w:r>
      <w:r w:rsidRPr="00B70585">
        <w:rPr>
          <w:rFonts w:ascii="Arial" w:hAnsi="Arial" w:cs="Arial"/>
          <w:color w:val="000000"/>
          <w:sz w:val="24"/>
          <w:szCs w:val="24"/>
        </w:rPr>
        <w:t xml:space="preserve">. Available at: </w:t>
      </w:r>
      <w:hyperlink r:id="rId23" w:history="1">
        <w:r w:rsidRPr="00B70585">
          <w:rPr>
            <w:rStyle w:val="Hyperlink"/>
            <w:rFonts w:ascii="Arial" w:hAnsi="Arial" w:cs="Arial"/>
            <w:sz w:val="24"/>
            <w:szCs w:val="24"/>
          </w:rPr>
          <w:t>https://www.cps.gov.uk/legal-guidance/restorative-justice</w:t>
        </w:r>
      </w:hyperlink>
      <w:r w:rsidRPr="00B70585">
        <w:rPr>
          <w:rFonts w:ascii="Arial" w:hAnsi="Arial" w:cs="Arial"/>
          <w:color w:val="000000"/>
          <w:sz w:val="24"/>
          <w:szCs w:val="24"/>
        </w:rPr>
        <w:t xml:space="preserve"> (Accessed: 03 March 2024).</w:t>
      </w:r>
    </w:p>
    <w:p w14:paraId="3D7AE88C" w14:textId="77777777" w:rsidR="00C77234" w:rsidRPr="00B70585" w:rsidRDefault="00C77234" w:rsidP="00B70585">
      <w:pPr>
        <w:pStyle w:val="NormalWeb"/>
        <w:spacing w:before="0" w:beforeAutospacing="0" w:after="0" w:afterAutospacing="0" w:line="360" w:lineRule="auto"/>
        <w:rPr>
          <w:rFonts w:ascii="Arial" w:hAnsi="Arial" w:cs="Arial"/>
          <w:color w:val="000000"/>
        </w:rPr>
      </w:pPr>
      <w:r w:rsidRPr="00B70585">
        <w:rPr>
          <w:rFonts w:ascii="Arial" w:hAnsi="Arial" w:cs="Arial"/>
        </w:rPr>
        <w:t>Crown Prosecution Service. (2017) ‘</w:t>
      </w:r>
      <w:r w:rsidRPr="00B70585">
        <w:rPr>
          <w:rFonts w:ascii="Arial" w:hAnsi="Arial" w:cs="Arial"/>
          <w:color w:val="000000"/>
        </w:rPr>
        <w:t>Y</w:t>
      </w:r>
      <w:r w:rsidRPr="00B70585">
        <w:rPr>
          <w:rFonts w:ascii="Arial" w:hAnsi="Arial" w:cs="Arial"/>
          <w:i/>
          <w:iCs/>
          <w:color w:val="000000"/>
        </w:rPr>
        <w:t xml:space="preserve">outh Crime | the Crown Prosecution Service’. </w:t>
      </w:r>
      <w:r w:rsidRPr="00B70585">
        <w:rPr>
          <w:rFonts w:ascii="Arial" w:hAnsi="Arial" w:cs="Arial"/>
          <w:color w:val="000000"/>
        </w:rPr>
        <w:t xml:space="preserve">Available at: </w:t>
      </w:r>
      <w:hyperlink r:id="rId24" w:history="1">
        <w:r w:rsidRPr="00B70585">
          <w:rPr>
            <w:rStyle w:val="Hyperlink"/>
            <w:rFonts w:ascii="Arial" w:hAnsi="Arial" w:cs="Arial"/>
          </w:rPr>
          <w:t>https://www.cps.gov.uk/crime-info/youth-crime</w:t>
        </w:r>
      </w:hyperlink>
      <w:r w:rsidRPr="00B70585">
        <w:rPr>
          <w:rFonts w:ascii="Arial" w:hAnsi="Arial" w:cs="Arial"/>
          <w:color w:val="000000"/>
        </w:rPr>
        <w:t xml:space="preserve">. (Accessed: 02 March 2024). </w:t>
      </w:r>
    </w:p>
    <w:p w14:paraId="2F382611" w14:textId="77777777" w:rsidR="00C77234" w:rsidRPr="00B70585" w:rsidRDefault="00C77234" w:rsidP="00B70585">
      <w:pPr>
        <w:pStyle w:val="NormalWeb"/>
        <w:spacing w:before="0" w:beforeAutospacing="0" w:after="0" w:afterAutospacing="0" w:line="360" w:lineRule="auto"/>
        <w:rPr>
          <w:rFonts w:ascii="Arial" w:hAnsi="Arial" w:cs="Arial"/>
        </w:rPr>
      </w:pPr>
      <w:r w:rsidRPr="00B70585">
        <w:rPr>
          <w:rFonts w:ascii="Arial" w:hAnsi="Arial" w:cs="Arial"/>
          <w:color w:val="000000"/>
        </w:rPr>
        <w:t xml:space="preserve">Crown Prosecution Service. (2022) “Youth Crime”. Available at: </w:t>
      </w:r>
      <w:hyperlink r:id="rId25" w:history="1">
        <w:r w:rsidRPr="00B70585">
          <w:rPr>
            <w:rStyle w:val="Hyperlink"/>
            <w:rFonts w:ascii="Arial" w:hAnsi="Arial" w:cs="Arial"/>
          </w:rPr>
          <w:t>Youth crime | The Crown Prosecution Service (cps.gov.uk)</w:t>
        </w:r>
      </w:hyperlink>
      <w:r w:rsidRPr="00B70585">
        <w:rPr>
          <w:rFonts w:ascii="Arial" w:hAnsi="Arial" w:cs="Arial"/>
        </w:rPr>
        <w:t xml:space="preserve"> (Accessed: 02 March 2024). </w:t>
      </w:r>
    </w:p>
    <w:p w14:paraId="18192089" w14:textId="77777777" w:rsidR="00C77234" w:rsidRPr="00B70585" w:rsidRDefault="00C77234" w:rsidP="00B70585">
      <w:pPr>
        <w:spacing w:line="360" w:lineRule="auto"/>
        <w:rPr>
          <w:rFonts w:ascii="Arial" w:hAnsi="Arial" w:cs="Arial"/>
          <w:sz w:val="24"/>
          <w:szCs w:val="24"/>
        </w:rPr>
      </w:pPr>
      <w:r w:rsidRPr="00B70585">
        <w:rPr>
          <w:rFonts w:ascii="Arial" w:hAnsi="Arial" w:cs="Arial"/>
          <w:color w:val="343332"/>
          <w:spacing w:val="-5"/>
          <w:sz w:val="24"/>
          <w:szCs w:val="24"/>
        </w:rPr>
        <w:t xml:space="preserve">Dowler, K. and Zowilski, V. (2007) ‘Public Perception of Police Misconduct and Discrimination: Examining the Impact of Media Consumption’, </w:t>
      </w:r>
      <w:r w:rsidRPr="00B70585">
        <w:rPr>
          <w:rFonts w:ascii="Arial" w:hAnsi="Arial" w:cs="Arial"/>
          <w:i/>
          <w:iCs/>
          <w:color w:val="343332"/>
          <w:spacing w:val="-5"/>
          <w:sz w:val="24"/>
          <w:szCs w:val="24"/>
        </w:rPr>
        <w:t>Journal of Criminal Justice</w:t>
      </w:r>
      <w:r w:rsidRPr="00B70585">
        <w:rPr>
          <w:rFonts w:ascii="Arial" w:hAnsi="Arial" w:cs="Arial"/>
          <w:color w:val="343332"/>
          <w:spacing w:val="-5"/>
          <w:sz w:val="24"/>
          <w:szCs w:val="24"/>
        </w:rPr>
        <w:t xml:space="preserve">, 35(2), pp. 193-203. </w:t>
      </w:r>
      <w:hyperlink r:id="rId26" w:tgtFrame="_blank" w:tooltip="Persistent link using digital object identifier" w:history="1">
        <w:r w:rsidRPr="00B70585">
          <w:rPr>
            <w:rStyle w:val="anchor-text"/>
            <w:rFonts w:ascii="Arial" w:hAnsi="Arial" w:cs="Arial"/>
            <w:color w:val="1F1F1F"/>
            <w:sz w:val="24"/>
            <w:szCs w:val="24"/>
          </w:rPr>
          <w:t>doi.org/10.1016/j.jcrimjus.2007.01.006</w:t>
        </w:r>
      </w:hyperlink>
      <w:r w:rsidRPr="00B70585">
        <w:rPr>
          <w:rFonts w:ascii="Arial" w:hAnsi="Arial" w:cs="Arial"/>
          <w:sz w:val="24"/>
          <w:szCs w:val="24"/>
        </w:rPr>
        <w:t xml:space="preserve">. </w:t>
      </w:r>
    </w:p>
    <w:p w14:paraId="1701F0C1"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Duxbury L. and Halinski, M. (2018) ‘It’s Not All About Guns and Gangs: Role Overload as a Source of Stress for Male and Female Police Officers’, </w:t>
      </w:r>
      <w:r w:rsidRPr="00B70585">
        <w:rPr>
          <w:rFonts w:ascii="Arial" w:hAnsi="Arial" w:cs="Arial"/>
          <w:i/>
          <w:iCs/>
          <w:sz w:val="24"/>
          <w:szCs w:val="24"/>
        </w:rPr>
        <w:t>Policing and Society: An International Journal of Research and Policy</w:t>
      </w:r>
      <w:r w:rsidRPr="00B70585">
        <w:rPr>
          <w:rFonts w:ascii="Arial" w:hAnsi="Arial" w:cs="Arial"/>
          <w:sz w:val="24"/>
          <w:szCs w:val="24"/>
        </w:rPr>
        <w:t>, 28(8), pp.930–946. doi.org/10.1080/10439463.2017.1342644</w:t>
      </w:r>
    </w:p>
    <w:p w14:paraId="407DCC71"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Elliott-Davies, M. (2021) ‘PFEW Demand, Capacity and Welfare Survey 2020: Headline Report January 2021’, </w:t>
      </w:r>
      <w:r w:rsidRPr="00B70585">
        <w:rPr>
          <w:rFonts w:ascii="Arial" w:hAnsi="Arial" w:cs="Arial"/>
          <w:i/>
          <w:iCs/>
          <w:sz w:val="24"/>
          <w:szCs w:val="24"/>
        </w:rPr>
        <w:t>Police Federation</w:t>
      </w:r>
      <w:r w:rsidRPr="00B70585">
        <w:rPr>
          <w:rFonts w:ascii="Arial" w:hAnsi="Arial" w:cs="Arial"/>
          <w:sz w:val="24"/>
          <w:szCs w:val="24"/>
        </w:rPr>
        <w:t xml:space="preserve">. </w:t>
      </w:r>
    </w:p>
    <w:p w14:paraId="3518EAF6"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Evetts, J. (2013) ‘Professionalism: Value and Ideology’, </w:t>
      </w:r>
      <w:r w:rsidRPr="00B70585">
        <w:rPr>
          <w:rFonts w:ascii="Arial" w:hAnsi="Arial" w:cs="Arial"/>
          <w:i/>
          <w:iCs/>
          <w:sz w:val="24"/>
          <w:szCs w:val="24"/>
        </w:rPr>
        <w:t>Current Sociology</w:t>
      </w:r>
      <w:r w:rsidRPr="00B70585">
        <w:rPr>
          <w:rFonts w:ascii="Arial" w:hAnsi="Arial" w:cs="Arial"/>
          <w:sz w:val="24"/>
          <w:szCs w:val="24"/>
        </w:rPr>
        <w:t xml:space="preserve">, 61(5-6), pp.778-796. </w:t>
      </w:r>
      <w:hyperlink r:id="rId27" w:history="1">
        <w:r w:rsidRPr="00B70585">
          <w:rPr>
            <w:rStyle w:val="Hyperlink"/>
            <w:rFonts w:ascii="Arial" w:hAnsi="Arial" w:cs="Arial"/>
            <w:sz w:val="24"/>
            <w:szCs w:val="24"/>
          </w:rPr>
          <w:t>doi.org/10.1177/0011392113479316</w:t>
        </w:r>
      </w:hyperlink>
      <w:r w:rsidRPr="00B70585">
        <w:rPr>
          <w:rFonts w:ascii="Arial" w:hAnsi="Arial" w:cs="Arial"/>
          <w:sz w:val="24"/>
          <w:szCs w:val="24"/>
        </w:rPr>
        <w:t xml:space="preserve">. </w:t>
      </w:r>
    </w:p>
    <w:p w14:paraId="17FAA607"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Fisher, R. and Geiselman, E. (1992) “Memory-Enhancing Techniques for Investigative Interviewing: The Cognitive Interview”. Charles C Thomas Publisher. Available at: </w:t>
      </w:r>
      <w:hyperlink r:id="rId28" w:history="1">
        <w:r w:rsidRPr="00B70585">
          <w:rPr>
            <w:rStyle w:val="Hyperlink"/>
            <w:rFonts w:ascii="Arial" w:hAnsi="Arial" w:cs="Arial"/>
            <w:sz w:val="24"/>
            <w:szCs w:val="24"/>
          </w:rPr>
          <w:t>Memory-enhancing techniques for investigative interviewing: The cognitive interview. (apa.org)</w:t>
        </w:r>
      </w:hyperlink>
      <w:r w:rsidRPr="00B70585">
        <w:rPr>
          <w:rFonts w:ascii="Arial" w:hAnsi="Arial" w:cs="Arial"/>
          <w:sz w:val="24"/>
          <w:szCs w:val="24"/>
        </w:rPr>
        <w:t xml:space="preserve"> (Accessed: 01 March 2024).</w:t>
      </w:r>
    </w:p>
    <w:p w14:paraId="05C01909"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Fisher, R. and Schreiber, N. (2007) ‘Interview Protocols for Improving Eyewitness Memory’, </w:t>
      </w:r>
      <w:r w:rsidRPr="00B70585">
        <w:rPr>
          <w:rFonts w:ascii="Arial" w:hAnsi="Arial" w:cs="Arial"/>
          <w:i/>
          <w:iCs/>
          <w:sz w:val="24"/>
          <w:szCs w:val="24"/>
        </w:rPr>
        <w:t>The Handbook of Eyewitness Psychology,</w:t>
      </w:r>
      <w:r w:rsidRPr="00B70585">
        <w:rPr>
          <w:rFonts w:ascii="Arial" w:hAnsi="Arial" w:cs="Arial"/>
          <w:sz w:val="24"/>
          <w:szCs w:val="24"/>
        </w:rPr>
        <w:t xml:space="preserve"> 1, pp. 53-80. Available at: </w:t>
      </w:r>
      <w:hyperlink r:id="rId29" w:history="1">
        <w:r w:rsidRPr="00B70585">
          <w:rPr>
            <w:rStyle w:val="Hyperlink"/>
            <w:rFonts w:ascii="Arial" w:hAnsi="Arial" w:cs="Arial"/>
            <w:sz w:val="24"/>
            <w:szCs w:val="24"/>
          </w:rPr>
          <w:t>Interview protocols for improving eyewitness memory. (apa.org)</w:t>
        </w:r>
      </w:hyperlink>
      <w:r w:rsidRPr="00B70585">
        <w:rPr>
          <w:rFonts w:ascii="Arial" w:hAnsi="Arial" w:cs="Arial"/>
          <w:sz w:val="24"/>
          <w:szCs w:val="24"/>
        </w:rPr>
        <w:t xml:space="preserve"> (Accessed: 01 March 2024). </w:t>
      </w:r>
    </w:p>
    <w:p w14:paraId="358D347A"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Fisher, R., Geiselman, R. and Amador, M. (1989) ‘Field Test of the Cognitive Interview: Enhancing the Recollection of Actual Victims and Witnesses of Crime’</w:t>
      </w:r>
      <w:r w:rsidRPr="00B70585">
        <w:rPr>
          <w:rFonts w:ascii="Arial" w:hAnsi="Arial" w:cs="Arial"/>
          <w:i/>
          <w:iCs/>
          <w:sz w:val="24"/>
          <w:szCs w:val="24"/>
        </w:rPr>
        <w:t>, National Library of Medicine</w:t>
      </w:r>
      <w:r w:rsidRPr="00B70585">
        <w:rPr>
          <w:rFonts w:ascii="Arial" w:hAnsi="Arial" w:cs="Arial"/>
          <w:sz w:val="24"/>
          <w:szCs w:val="24"/>
        </w:rPr>
        <w:t xml:space="preserve">, 74(5), pp. 722-7. </w:t>
      </w:r>
      <w:hyperlink r:id="rId30" w:tgtFrame="_blank" w:history="1">
        <w:r w:rsidRPr="00B70585">
          <w:rPr>
            <w:rStyle w:val="Hyperlink"/>
            <w:rFonts w:ascii="Arial" w:hAnsi="Arial" w:cs="Arial"/>
            <w:color w:val="205493"/>
            <w:sz w:val="24"/>
            <w:szCs w:val="24"/>
            <w:shd w:val="clear" w:color="auto" w:fill="FFFFFF"/>
          </w:rPr>
          <w:t>10.1037/0021-9010.74.5.722</w:t>
        </w:r>
      </w:hyperlink>
    </w:p>
    <w:p w14:paraId="05230DBB" w14:textId="77777777" w:rsidR="00C77234" w:rsidRPr="00B70585" w:rsidRDefault="00C77234" w:rsidP="00B70585">
      <w:pPr>
        <w:spacing w:line="360" w:lineRule="auto"/>
        <w:rPr>
          <w:rFonts w:ascii="Arial" w:hAnsi="Arial" w:cs="Arial"/>
          <w:sz w:val="24"/>
          <w:szCs w:val="24"/>
        </w:rPr>
      </w:pPr>
      <w:r w:rsidRPr="00B70585">
        <w:rPr>
          <w:rFonts w:ascii="Arial" w:hAnsi="Arial" w:cs="Arial"/>
          <w:color w:val="222222"/>
          <w:sz w:val="24"/>
          <w:szCs w:val="24"/>
          <w:shd w:val="clear" w:color="auto" w:fill="FFFFFF"/>
        </w:rPr>
        <w:lastRenderedPageBreak/>
        <w:t xml:space="preserve">Fisher, R., Milne, R. and Bull, R. (2011) ‘Interviewing Cooperative Witnesses’, </w:t>
      </w:r>
      <w:r w:rsidRPr="00B70585">
        <w:rPr>
          <w:rFonts w:ascii="Arial" w:hAnsi="Arial" w:cs="Arial"/>
          <w:i/>
          <w:iCs/>
          <w:color w:val="222222"/>
          <w:sz w:val="24"/>
          <w:szCs w:val="24"/>
          <w:shd w:val="clear" w:color="auto" w:fill="FFFFFF"/>
        </w:rPr>
        <w:t>Current Directions in Psychological Science,</w:t>
      </w:r>
      <w:r w:rsidRPr="00B70585">
        <w:rPr>
          <w:rFonts w:ascii="Arial" w:hAnsi="Arial" w:cs="Arial"/>
          <w:color w:val="222222"/>
          <w:sz w:val="24"/>
          <w:szCs w:val="24"/>
          <w:shd w:val="clear" w:color="auto" w:fill="FFFFFF"/>
        </w:rPr>
        <w:t xml:space="preserve"> 20(1), pp.16-19. </w:t>
      </w:r>
      <w:hyperlink r:id="rId31" w:history="1">
        <w:r w:rsidRPr="00B70585">
          <w:rPr>
            <w:rStyle w:val="Hyperlink"/>
            <w:rFonts w:ascii="Arial" w:hAnsi="Arial" w:cs="Arial"/>
            <w:color w:val="006ACC"/>
            <w:sz w:val="24"/>
            <w:szCs w:val="24"/>
            <w:shd w:val="clear" w:color="auto" w:fill="FFFFFF"/>
          </w:rPr>
          <w:t>doi.org/10.1177/096372141039682</w:t>
        </w:r>
      </w:hyperlink>
      <w:r w:rsidRPr="00B70585">
        <w:rPr>
          <w:rFonts w:ascii="Arial" w:hAnsi="Arial" w:cs="Arial"/>
          <w:sz w:val="24"/>
          <w:szCs w:val="24"/>
        </w:rPr>
        <w:t xml:space="preserve"> </w:t>
      </w:r>
    </w:p>
    <w:p w14:paraId="2CD27782" w14:textId="77777777" w:rsidR="00C77234" w:rsidRPr="00B70585" w:rsidRDefault="00C77234" w:rsidP="00B70585">
      <w:pPr>
        <w:spacing w:line="360" w:lineRule="auto"/>
        <w:rPr>
          <w:rFonts w:ascii="Arial" w:hAnsi="Arial" w:cs="Arial"/>
          <w:color w:val="222222"/>
          <w:sz w:val="24"/>
          <w:szCs w:val="24"/>
          <w:shd w:val="clear" w:color="auto" w:fill="FFFFFF"/>
        </w:rPr>
      </w:pPr>
      <w:r w:rsidRPr="00B70585">
        <w:rPr>
          <w:rFonts w:ascii="Arial" w:hAnsi="Arial" w:cs="Arial"/>
          <w:sz w:val="24"/>
          <w:szCs w:val="24"/>
        </w:rPr>
        <w:t xml:space="preserve">Geiselman, E. and Fisher, R. (1988) ‘The Cognitive Interview: An Innovative Technique for Questioning Witnesses of Crime’, </w:t>
      </w:r>
      <w:r w:rsidRPr="00B70585">
        <w:rPr>
          <w:rFonts w:ascii="Arial" w:hAnsi="Arial" w:cs="Arial"/>
          <w:i/>
          <w:iCs/>
          <w:sz w:val="24"/>
          <w:szCs w:val="24"/>
        </w:rPr>
        <w:t>Journal of Police and Criminal Psychology</w:t>
      </w:r>
      <w:r w:rsidRPr="00B70585">
        <w:rPr>
          <w:rFonts w:ascii="Arial" w:hAnsi="Arial" w:cs="Arial"/>
          <w:sz w:val="24"/>
          <w:szCs w:val="24"/>
        </w:rPr>
        <w:t xml:space="preserve">, 2(5), pp. 2-5. </w:t>
      </w:r>
      <w:r w:rsidRPr="00B70585">
        <w:rPr>
          <w:rFonts w:ascii="Arial" w:hAnsi="Arial" w:cs="Arial"/>
          <w:color w:val="222222"/>
          <w:sz w:val="24"/>
          <w:szCs w:val="24"/>
          <w:shd w:val="clear" w:color="auto" w:fill="FFFFFF"/>
        </w:rPr>
        <w:t>doi.org/10.1007/BF02806548</w:t>
      </w:r>
    </w:p>
    <w:p w14:paraId="213F6F06" w14:textId="77777777" w:rsidR="00C77234" w:rsidRPr="00B70585" w:rsidRDefault="00C77234" w:rsidP="00B70585">
      <w:pPr>
        <w:spacing w:line="360" w:lineRule="auto"/>
        <w:rPr>
          <w:rFonts w:ascii="Arial" w:hAnsi="Arial" w:cs="Arial"/>
          <w:color w:val="2E74B5" w:themeColor="accent5" w:themeShade="BF"/>
          <w:spacing w:val="-5"/>
          <w:sz w:val="24"/>
          <w:szCs w:val="24"/>
          <w:u w:val="single"/>
        </w:rPr>
      </w:pPr>
      <w:r w:rsidRPr="00B70585">
        <w:rPr>
          <w:rFonts w:ascii="Arial" w:hAnsi="Arial" w:cs="Arial"/>
          <w:sz w:val="24"/>
          <w:szCs w:val="24"/>
        </w:rPr>
        <w:t xml:space="preserve">Geiselman, E., Fisher, R., MacKinnon, D. and Holland, H. (1986) ‘Enhancement of Eyewitness Memory with the Cognitive Interview’, </w:t>
      </w:r>
      <w:r w:rsidRPr="00B70585">
        <w:rPr>
          <w:rFonts w:ascii="Arial" w:hAnsi="Arial" w:cs="Arial"/>
          <w:i/>
          <w:iCs/>
          <w:sz w:val="24"/>
          <w:szCs w:val="24"/>
        </w:rPr>
        <w:t>The American Journal of Psychology</w:t>
      </w:r>
      <w:r w:rsidRPr="00B70585">
        <w:rPr>
          <w:rFonts w:ascii="Arial" w:hAnsi="Arial" w:cs="Arial"/>
          <w:sz w:val="24"/>
          <w:szCs w:val="24"/>
        </w:rPr>
        <w:t xml:space="preserve">, 99(3), pp.385-401. </w:t>
      </w:r>
      <w:r w:rsidRPr="00B70585">
        <w:rPr>
          <w:rFonts w:ascii="Arial" w:hAnsi="Arial" w:cs="Arial"/>
          <w:color w:val="2E74B5" w:themeColor="accent5" w:themeShade="BF"/>
          <w:spacing w:val="-5"/>
          <w:sz w:val="24"/>
          <w:szCs w:val="24"/>
          <w:u w:val="single"/>
        </w:rPr>
        <w:t>doi.org/10.2307/1422492.</w:t>
      </w:r>
    </w:p>
    <w:p w14:paraId="199306E2"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Gogarty, C. (2023) “The Disgraced Welsh Police Officers Disciplined for their Unacceptable Behaviour”, </w:t>
      </w:r>
      <w:r w:rsidRPr="00B70585">
        <w:rPr>
          <w:rFonts w:ascii="Arial" w:hAnsi="Arial" w:cs="Arial"/>
          <w:i/>
          <w:iCs/>
          <w:sz w:val="24"/>
          <w:szCs w:val="24"/>
        </w:rPr>
        <w:t>Wales Online</w:t>
      </w:r>
      <w:r w:rsidRPr="00B70585">
        <w:rPr>
          <w:rFonts w:ascii="Arial" w:hAnsi="Arial" w:cs="Arial"/>
          <w:sz w:val="24"/>
          <w:szCs w:val="24"/>
        </w:rPr>
        <w:t xml:space="preserve">. Available at: </w:t>
      </w:r>
      <w:hyperlink r:id="rId32" w:history="1">
        <w:r w:rsidRPr="00B70585">
          <w:rPr>
            <w:rStyle w:val="Hyperlink"/>
            <w:rFonts w:ascii="Arial" w:hAnsi="Arial" w:cs="Arial"/>
            <w:sz w:val="24"/>
            <w:szCs w:val="24"/>
          </w:rPr>
          <w:t>The disgraced Welsh police officers disciplined for their unacceptable behaviour - Wales Online</w:t>
        </w:r>
      </w:hyperlink>
      <w:r w:rsidRPr="00B70585">
        <w:rPr>
          <w:rFonts w:ascii="Arial" w:hAnsi="Arial" w:cs="Arial"/>
          <w:sz w:val="24"/>
          <w:szCs w:val="24"/>
        </w:rPr>
        <w:t xml:space="preserve"> (Accessed: 29 February 2024).</w:t>
      </w:r>
    </w:p>
    <w:p w14:paraId="387BCD71" w14:textId="77777777" w:rsidR="00C77234" w:rsidRPr="00B70585" w:rsidRDefault="00C77234" w:rsidP="00B70585">
      <w:pPr>
        <w:spacing w:line="360" w:lineRule="auto"/>
        <w:rPr>
          <w:rStyle w:val="Hyperlink"/>
          <w:rFonts w:ascii="Arial" w:hAnsi="Arial" w:cs="Arial"/>
          <w:sz w:val="24"/>
          <w:szCs w:val="24"/>
        </w:rPr>
      </w:pPr>
      <w:r w:rsidRPr="00B70585">
        <w:rPr>
          <w:rFonts w:ascii="Arial" w:hAnsi="Arial" w:cs="Arial"/>
          <w:sz w:val="24"/>
          <w:szCs w:val="24"/>
        </w:rPr>
        <w:t xml:space="preserve">Gogarty, C. (2023) “The Disgraced Welsh Police Officers Disciplined for Their Unacceptable Behaviour”, </w:t>
      </w:r>
      <w:r w:rsidRPr="00B70585">
        <w:rPr>
          <w:rFonts w:ascii="Arial" w:hAnsi="Arial" w:cs="Arial"/>
          <w:i/>
          <w:iCs/>
          <w:sz w:val="24"/>
          <w:szCs w:val="24"/>
        </w:rPr>
        <w:t>Wales Online</w:t>
      </w:r>
      <w:r w:rsidRPr="00B70585">
        <w:rPr>
          <w:rFonts w:ascii="Arial" w:hAnsi="Arial" w:cs="Arial"/>
          <w:sz w:val="24"/>
          <w:szCs w:val="24"/>
        </w:rPr>
        <w:t xml:space="preserve">. Available at: </w:t>
      </w:r>
      <w:hyperlink r:id="rId33" w:history="1">
        <w:r w:rsidRPr="00B70585">
          <w:rPr>
            <w:rStyle w:val="Hyperlink"/>
            <w:rFonts w:ascii="Arial" w:hAnsi="Arial" w:cs="Arial"/>
            <w:sz w:val="24"/>
            <w:szCs w:val="24"/>
          </w:rPr>
          <w:t>The disgraced Welsh police officers disciplined for their unacceptable behaviour - Wales Online</w:t>
        </w:r>
      </w:hyperlink>
      <w:r w:rsidRPr="00B70585">
        <w:rPr>
          <w:rStyle w:val="Hyperlink"/>
          <w:rFonts w:ascii="Arial" w:hAnsi="Arial" w:cs="Arial"/>
          <w:sz w:val="24"/>
          <w:szCs w:val="24"/>
        </w:rPr>
        <w:t>. (Accessed: 01 March 2024).</w:t>
      </w:r>
    </w:p>
    <w:p w14:paraId="00852A84" w14:textId="77777777" w:rsidR="00C77234" w:rsidRPr="00B70585" w:rsidRDefault="00C77234" w:rsidP="00B70585">
      <w:pPr>
        <w:pStyle w:val="NormalWeb"/>
        <w:spacing w:before="0" w:beforeAutospacing="0" w:after="0" w:afterAutospacing="0" w:line="360" w:lineRule="auto"/>
        <w:rPr>
          <w:rFonts w:ascii="Arial" w:hAnsi="Arial" w:cs="Arial"/>
          <w:color w:val="000000"/>
        </w:rPr>
      </w:pPr>
      <w:r w:rsidRPr="00B70585">
        <w:rPr>
          <w:rFonts w:ascii="Arial" w:hAnsi="Arial" w:cs="Arial"/>
        </w:rPr>
        <w:t xml:space="preserve">GOV.UK (2023) </w:t>
      </w:r>
      <w:r w:rsidRPr="00B70585">
        <w:rPr>
          <w:rFonts w:ascii="Arial" w:hAnsi="Arial" w:cs="Arial"/>
          <w:color w:val="000000"/>
        </w:rPr>
        <w:t xml:space="preserve">“Reduce Reoffending - Justice in Numbers - Justice Data”, </w:t>
      </w:r>
      <w:r w:rsidRPr="00B70585">
        <w:rPr>
          <w:rFonts w:ascii="Arial" w:hAnsi="Arial" w:cs="Arial"/>
          <w:i/>
          <w:iCs/>
          <w:color w:val="000000"/>
        </w:rPr>
        <w:t>GOV.UK</w:t>
      </w:r>
      <w:r w:rsidRPr="00B70585">
        <w:rPr>
          <w:rFonts w:ascii="Arial" w:hAnsi="Arial" w:cs="Arial"/>
          <w:color w:val="000000"/>
        </w:rPr>
        <w:t xml:space="preserve">. Available at: </w:t>
      </w:r>
      <w:hyperlink r:id="rId34" w:history="1">
        <w:r w:rsidRPr="00B70585">
          <w:rPr>
            <w:rStyle w:val="Hyperlink"/>
            <w:rFonts w:ascii="Arial" w:hAnsi="Arial" w:cs="Arial"/>
          </w:rPr>
          <w:t>https://data.justice.gov.uk/justice-in-numbers/jin-reduce-reoffending</w:t>
        </w:r>
      </w:hyperlink>
      <w:r w:rsidRPr="00B70585">
        <w:rPr>
          <w:rFonts w:ascii="Arial" w:hAnsi="Arial" w:cs="Arial"/>
          <w:color w:val="000000"/>
        </w:rPr>
        <w:t xml:space="preserve"> (Accessed: 02 March 2024).</w:t>
      </w:r>
    </w:p>
    <w:p w14:paraId="0FBCC1DA"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Green, T. and Gates, A. (2014) ‘Understanding the Process of Professionalisation in the Police Organisation’, </w:t>
      </w:r>
      <w:r w:rsidRPr="00B70585">
        <w:rPr>
          <w:rFonts w:ascii="Arial" w:hAnsi="Arial" w:cs="Arial"/>
          <w:i/>
          <w:iCs/>
          <w:sz w:val="24"/>
          <w:szCs w:val="24"/>
        </w:rPr>
        <w:t>The Police Journal: Theory, Practice and Principles</w:t>
      </w:r>
      <w:r w:rsidRPr="00B70585">
        <w:rPr>
          <w:rFonts w:ascii="Arial" w:hAnsi="Arial" w:cs="Arial"/>
          <w:sz w:val="24"/>
          <w:szCs w:val="24"/>
        </w:rPr>
        <w:t xml:space="preserve">, 87(2), pp. 75-91. </w:t>
      </w:r>
      <w:hyperlink r:id="rId35" w:history="1">
        <w:r w:rsidRPr="00B70585">
          <w:rPr>
            <w:rStyle w:val="Hyperlink"/>
            <w:rFonts w:ascii="Arial" w:hAnsi="Arial" w:cs="Arial"/>
            <w:color w:val="006ACC"/>
            <w:sz w:val="24"/>
            <w:szCs w:val="24"/>
            <w:shd w:val="clear" w:color="auto" w:fill="FFFFFF"/>
          </w:rPr>
          <w:t>doi.org/10.1350/pojo.2014.87.2.662</w:t>
        </w:r>
      </w:hyperlink>
      <w:r w:rsidRPr="00B70585">
        <w:rPr>
          <w:rFonts w:ascii="Arial" w:hAnsi="Arial" w:cs="Arial"/>
          <w:sz w:val="24"/>
          <w:szCs w:val="24"/>
        </w:rPr>
        <w:t>.</w:t>
      </w:r>
    </w:p>
    <w:p w14:paraId="57658F01"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Guingand, M. (2015) “New Study Reveals Nearly Half UK Police Officers So Stressed They Cannot Sleep”. Available at: </w:t>
      </w:r>
      <w:hyperlink r:id="rId36" w:history="1">
        <w:r w:rsidRPr="00B70585">
          <w:rPr>
            <w:rStyle w:val="Hyperlink"/>
            <w:rFonts w:ascii="Arial" w:hAnsi="Arial" w:cs="Arial"/>
            <w:sz w:val="24"/>
            <w:szCs w:val="24"/>
          </w:rPr>
          <w:t>http://wwwsouthyorkspolfedorg/userfiles/file/3rdPillarFatiguePressReleaseEMBARGOuntil180315pdf</w:t>
        </w:r>
      </w:hyperlink>
      <w:r w:rsidRPr="00B70585">
        <w:rPr>
          <w:rFonts w:ascii="Arial" w:hAnsi="Arial" w:cs="Arial"/>
          <w:sz w:val="24"/>
          <w:szCs w:val="24"/>
        </w:rPr>
        <w:t>. (Accessed: 29 February 2024).</w:t>
      </w:r>
    </w:p>
    <w:p w14:paraId="6E2BF14A"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Hanway, P. and Hambly, O. (2023) “Public Perceptions of Policing: A Review of Research and Literature”, </w:t>
      </w:r>
      <w:r w:rsidRPr="00B70585">
        <w:rPr>
          <w:rFonts w:ascii="Arial" w:hAnsi="Arial" w:cs="Arial"/>
          <w:i/>
          <w:iCs/>
          <w:sz w:val="24"/>
          <w:szCs w:val="24"/>
        </w:rPr>
        <w:t>GOV.UK</w:t>
      </w:r>
      <w:r w:rsidRPr="00B70585">
        <w:rPr>
          <w:rFonts w:ascii="Arial" w:hAnsi="Arial" w:cs="Arial"/>
          <w:sz w:val="24"/>
          <w:szCs w:val="24"/>
        </w:rPr>
        <w:t xml:space="preserve">. Available at: </w:t>
      </w:r>
      <w:hyperlink r:id="rId37" w:history="1">
        <w:r w:rsidRPr="00B70585">
          <w:rPr>
            <w:rStyle w:val="Hyperlink"/>
            <w:rFonts w:ascii="Arial" w:hAnsi="Arial" w:cs="Arial"/>
            <w:sz w:val="24"/>
            <w:szCs w:val="24"/>
          </w:rPr>
          <w:t>Public perceptions of policing: A review of research and literature - GOV.UK (www.gov.uk)</w:t>
        </w:r>
      </w:hyperlink>
      <w:r w:rsidRPr="00B70585">
        <w:rPr>
          <w:rFonts w:ascii="Arial" w:hAnsi="Arial" w:cs="Arial"/>
          <w:sz w:val="24"/>
          <w:szCs w:val="24"/>
        </w:rPr>
        <w:t xml:space="preserve"> (Accessed: 02 April 2024). </w:t>
      </w:r>
    </w:p>
    <w:p w14:paraId="26D496D3"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lastRenderedPageBreak/>
        <w:t xml:space="preserve">Heydon, G. (2021) “Cleo Smith Case: Hot ‘Cognitive Interviewing’ Can Help Police Complie the Most Reliable Evidence”. Available at: </w:t>
      </w:r>
      <w:hyperlink r:id="rId38" w:history="1">
        <w:r w:rsidRPr="00B70585">
          <w:rPr>
            <w:rStyle w:val="Hyperlink"/>
            <w:rFonts w:ascii="Arial" w:hAnsi="Arial" w:cs="Arial"/>
            <w:sz w:val="24"/>
            <w:szCs w:val="24"/>
          </w:rPr>
          <w:t>Cleo Smith case: how ‘cognitive interviewing’ can help police compile the most reliable evidence (theconversation.com)</w:t>
        </w:r>
      </w:hyperlink>
      <w:r w:rsidRPr="00B70585">
        <w:rPr>
          <w:rFonts w:ascii="Arial" w:hAnsi="Arial" w:cs="Arial"/>
          <w:sz w:val="24"/>
          <w:szCs w:val="24"/>
        </w:rPr>
        <w:t xml:space="preserve"> (Accessed: 01 March 2024).</w:t>
      </w:r>
    </w:p>
    <w:p w14:paraId="44AAE8B4"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Higgins, A. (2020) “Policing and the Public: Understanding Public Priorities, Attitudes and Expectations”. Available at: </w:t>
      </w:r>
      <w:hyperlink r:id="rId39" w:history="1">
        <w:r w:rsidRPr="00B70585">
          <w:rPr>
            <w:rStyle w:val="Hyperlink"/>
            <w:rFonts w:ascii="Arial" w:hAnsi="Arial" w:cs="Arial"/>
            <w:sz w:val="24"/>
            <w:szCs w:val="24"/>
          </w:rPr>
          <w:t>https://www.policingreview.org.uk/wp-content/uploads/insight_paper_1.pdf</w:t>
        </w:r>
      </w:hyperlink>
      <w:r w:rsidRPr="00B70585">
        <w:rPr>
          <w:rFonts w:ascii="Arial" w:hAnsi="Arial" w:cs="Arial"/>
          <w:sz w:val="24"/>
          <w:szCs w:val="24"/>
        </w:rPr>
        <w:t xml:space="preserve"> (Accessed: 29 February 2024).</w:t>
      </w:r>
    </w:p>
    <w:p w14:paraId="6BAE293D" w14:textId="77777777" w:rsidR="00C77234" w:rsidRPr="00B70585" w:rsidRDefault="00C77234" w:rsidP="00B70585">
      <w:pPr>
        <w:spacing w:line="360" w:lineRule="auto"/>
        <w:rPr>
          <w:rStyle w:val="Hyperlink"/>
          <w:rFonts w:ascii="Arial" w:hAnsi="Arial" w:cs="Arial"/>
          <w:sz w:val="24"/>
          <w:szCs w:val="24"/>
        </w:rPr>
      </w:pPr>
      <w:r w:rsidRPr="00B70585">
        <w:rPr>
          <w:rFonts w:ascii="Arial" w:hAnsi="Arial" w:cs="Arial"/>
          <w:sz w:val="24"/>
          <w:szCs w:val="24"/>
        </w:rPr>
        <w:t xml:space="preserve">Higgs, J., McAllister, L. and Whiteford, G. (2009) ‘The Practice and Praxis of Professional Decision-making’, </w:t>
      </w:r>
      <w:r w:rsidRPr="00B70585">
        <w:rPr>
          <w:rFonts w:ascii="Arial" w:hAnsi="Arial" w:cs="Arial"/>
          <w:i/>
          <w:iCs/>
          <w:sz w:val="24"/>
          <w:szCs w:val="24"/>
        </w:rPr>
        <w:t>Understanding and Researching Professional Practice</w:t>
      </w:r>
      <w:r w:rsidRPr="00B70585">
        <w:rPr>
          <w:rFonts w:ascii="Arial" w:hAnsi="Arial" w:cs="Arial"/>
          <w:sz w:val="24"/>
          <w:szCs w:val="24"/>
        </w:rPr>
        <w:t xml:space="preserve">, 7 edn, pp.101–120. </w:t>
      </w:r>
      <w:hyperlink r:id="rId40" w:history="1">
        <w:r w:rsidRPr="00B70585">
          <w:rPr>
            <w:rStyle w:val="Hyperlink"/>
            <w:rFonts w:ascii="Arial" w:hAnsi="Arial" w:cs="Arial"/>
            <w:sz w:val="24"/>
            <w:szCs w:val="24"/>
          </w:rPr>
          <w:t>The practice and praxis of professional decision making — Charles Sturt University Research Output (csu.edu.au)</w:t>
        </w:r>
      </w:hyperlink>
    </w:p>
    <w:p w14:paraId="1370FFED" w14:textId="77777777" w:rsidR="00C77234" w:rsidRPr="00B70585" w:rsidRDefault="00C77234" w:rsidP="00B70585">
      <w:pPr>
        <w:pStyle w:val="NormalWeb"/>
        <w:spacing w:before="0" w:beforeAutospacing="0" w:after="0" w:afterAutospacing="0" w:line="360" w:lineRule="auto"/>
        <w:rPr>
          <w:rFonts w:ascii="Arial" w:hAnsi="Arial" w:cs="Arial"/>
          <w:color w:val="000000"/>
        </w:rPr>
      </w:pPr>
      <w:r w:rsidRPr="00B70585">
        <w:rPr>
          <w:rFonts w:ascii="Arial" w:hAnsi="Arial" w:cs="Arial"/>
          <w:color w:val="000000"/>
        </w:rPr>
        <w:t>‌Home Office (2022). “</w:t>
      </w:r>
      <w:r w:rsidRPr="00B70585">
        <w:rPr>
          <w:rFonts w:ascii="Arial" w:hAnsi="Arial" w:cs="Arial"/>
          <w:i/>
          <w:iCs/>
          <w:color w:val="000000"/>
        </w:rPr>
        <w:t>Police, Crime, Sentencing and Courts Bill 2021: Youth Community Sentences factsheet”</w:t>
      </w:r>
      <w:r w:rsidRPr="00B70585">
        <w:rPr>
          <w:rFonts w:ascii="Arial" w:hAnsi="Arial" w:cs="Arial"/>
          <w:color w:val="000000"/>
        </w:rPr>
        <w:t xml:space="preserve">, </w:t>
      </w:r>
      <w:r w:rsidRPr="00B70585">
        <w:rPr>
          <w:rFonts w:ascii="Arial" w:hAnsi="Arial" w:cs="Arial"/>
          <w:i/>
          <w:iCs/>
          <w:color w:val="000000"/>
        </w:rPr>
        <w:t>GOV.UK</w:t>
      </w:r>
      <w:r w:rsidRPr="00B70585">
        <w:rPr>
          <w:rFonts w:ascii="Arial" w:hAnsi="Arial" w:cs="Arial"/>
          <w:color w:val="000000"/>
        </w:rPr>
        <w:t xml:space="preserve">. Available at: </w:t>
      </w:r>
      <w:hyperlink r:id="rId41" w:history="1">
        <w:r w:rsidRPr="00B70585">
          <w:rPr>
            <w:rStyle w:val="Hyperlink"/>
            <w:rFonts w:ascii="Arial" w:hAnsi="Arial" w:cs="Arial"/>
          </w:rPr>
          <w:t>https://www.gov.uk/government/publications/police-crime-sentencing-and-courts-bill-2021-factsheets/police-crime-sentencing-and-courts-bill-2021-youth-community-sentences-factsheet</w:t>
        </w:r>
      </w:hyperlink>
      <w:r w:rsidRPr="00B70585">
        <w:rPr>
          <w:rFonts w:ascii="Arial" w:hAnsi="Arial" w:cs="Arial"/>
          <w:color w:val="000000"/>
        </w:rPr>
        <w:t xml:space="preserve"> (Accessed: 02 March 2024).   </w:t>
      </w:r>
    </w:p>
    <w:p w14:paraId="7116D6D3"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Home Office. (2020) “Police Workforces in England and Wales as of 31 March 2020”, </w:t>
      </w:r>
      <w:r w:rsidRPr="00B70585">
        <w:rPr>
          <w:rFonts w:ascii="Arial" w:hAnsi="Arial" w:cs="Arial"/>
          <w:i/>
          <w:iCs/>
          <w:sz w:val="24"/>
          <w:szCs w:val="24"/>
        </w:rPr>
        <w:t>GOV.UK</w:t>
      </w:r>
      <w:r w:rsidRPr="00B70585">
        <w:rPr>
          <w:rFonts w:ascii="Arial" w:hAnsi="Arial" w:cs="Arial"/>
          <w:sz w:val="24"/>
          <w:szCs w:val="24"/>
        </w:rPr>
        <w:t xml:space="preserve">. Available at: </w:t>
      </w:r>
      <w:hyperlink r:id="rId42" w:history="1">
        <w:r w:rsidRPr="00B70585">
          <w:rPr>
            <w:rStyle w:val="Hyperlink"/>
            <w:rFonts w:ascii="Arial" w:hAnsi="Arial" w:cs="Arial"/>
            <w:sz w:val="24"/>
            <w:szCs w:val="24"/>
          </w:rPr>
          <w:t>https://assetspublishingservicegovuk/government/uploads/system/uploads/attachment_data/file/955182/police-workforce-mar20-hosb2020pdf</w:t>
        </w:r>
      </w:hyperlink>
      <w:r w:rsidRPr="00B70585">
        <w:rPr>
          <w:rFonts w:ascii="Arial" w:hAnsi="Arial" w:cs="Arial"/>
          <w:sz w:val="24"/>
          <w:szCs w:val="24"/>
        </w:rPr>
        <w:t>. (Accessed: 29 February 2024).</w:t>
      </w:r>
    </w:p>
    <w:p w14:paraId="143C518B"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Home Office. (2023) “Public Perception of Policing: A Review of Research and Literature”, </w:t>
      </w:r>
      <w:r w:rsidRPr="00B70585">
        <w:rPr>
          <w:rFonts w:ascii="Arial" w:hAnsi="Arial" w:cs="Arial"/>
          <w:i/>
          <w:iCs/>
          <w:sz w:val="24"/>
          <w:szCs w:val="24"/>
        </w:rPr>
        <w:t>GOV.UK.</w:t>
      </w:r>
      <w:r w:rsidRPr="00B70585">
        <w:rPr>
          <w:rFonts w:ascii="Arial" w:hAnsi="Arial" w:cs="Arial"/>
          <w:sz w:val="24"/>
          <w:szCs w:val="24"/>
        </w:rPr>
        <w:t xml:space="preserve"> Available at: </w:t>
      </w:r>
      <w:hyperlink w:history="1">
        <w:r w:rsidRPr="00B70585">
          <w:rPr>
            <w:rStyle w:val="Hyperlink"/>
            <w:rFonts w:ascii="Arial" w:hAnsi="Arial" w:cs="Arial"/>
            <w:sz w:val="24"/>
            <w:szCs w:val="24"/>
          </w:rPr>
          <w:t>Public perceptions of policing: A review of research and literature - GOV.UK (www.gov.uk)</w:t>
        </w:r>
      </w:hyperlink>
      <w:r w:rsidRPr="00B70585">
        <w:rPr>
          <w:rFonts w:ascii="Arial" w:hAnsi="Arial" w:cs="Arial"/>
          <w:sz w:val="24"/>
          <w:szCs w:val="24"/>
        </w:rPr>
        <w:t xml:space="preserve">. </w:t>
      </w:r>
      <w:r w:rsidRPr="00B70585">
        <w:rPr>
          <w:rFonts w:ascii="Arial" w:hAnsi="Arial" w:cs="Arial"/>
          <w:color w:val="343332"/>
          <w:spacing w:val="-5"/>
          <w:sz w:val="24"/>
          <w:szCs w:val="24"/>
        </w:rPr>
        <w:t>(Accessed: 29 February 2024).</w:t>
      </w:r>
    </w:p>
    <w:p w14:paraId="691102C2" w14:textId="77777777" w:rsidR="00C77234" w:rsidRPr="00B70585" w:rsidRDefault="00C77234" w:rsidP="00B70585">
      <w:pPr>
        <w:spacing w:line="360" w:lineRule="auto"/>
        <w:rPr>
          <w:rFonts w:ascii="Arial" w:hAnsi="Arial" w:cs="Arial"/>
          <w:color w:val="343332"/>
          <w:spacing w:val="-5"/>
          <w:sz w:val="24"/>
          <w:szCs w:val="24"/>
        </w:rPr>
      </w:pPr>
      <w:r w:rsidRPr="00B70585">
        <w:rPr>
          <w:rFonts w:ascii="Arial" w:hAnsi="Arial" w:cs="Arial"/>
          <w:sz w:val="24"/>
          <w:szCs w:val="24"/>
        </w:rPr>
        <w:t xml:space="preserve">Jackson, J., Bradford, B., Hough, M., Myhill, A., Quinton, P. and Tyler, T. (2012) ‘Why Do People Comply with The Law?’, </w:t>
      </w:r>
      <w:r w:rsidRPr="00B70585">
        <w:rPr>
          <w:rFonts w:ascii="Arial" w:hAnsi="Arial" w:cs="Arial"/>
          <w:i/>
          <w:iCs/>
          <w:sz w:val="24"/>
          <w:szCs w:val="24"/>
        </w:rPr>
        <w:t>The British Journal of Criminology: Legitimacy and the Influence of Legal Institutions. British Journal of Criminology</w:t>
      </w:r>
      <w:r w:rsidRPr="00B70585">
        <w:rPr>
          <w:rFonts w:ascii="Arial" w:hAnsi="Arial" w:cs="Arial"/>
          <w:sz w:val="24"/>
          <w:szCs w:val="24"/>
        </w:rPr>
        <w:t xml:space="preserve">, 52(6), pp. 1051-1071. Available at: </w:t>
      </w:r>
      <w:hyperlink r:id="rId43" w:history="1">
        <w:r w:rsidRPr="00B70585">
          <w:rPr>
            <w:rStyle w:val="Hyperlink"/>
            <w:rFonts w:ascii="Arial" w:hAnsi="Arial" w:cs="Arial"/>
            <w:spacing w:val="-5"/>
            <w:sz w:val="24"/>
            <w:szCs w:val="24"/>
          </w:rPr>
          <w:t>https://www.jstor.org/stable/44174080</w:t>
        </w:r>
      </w:hyperlink>
      <w:r w:rsidRPr="00B70585">
        <w:rPr>
          <w:rFonts w:ascii="Arial" w:hAnsi="Arial" w:cs="Arial"/>
          <w:color w:val="343332"/>
          <w:spacing w:val="-5"/>
          <w:sz w:val="24"/>
          <w:szCs w:val="24"/>
        </w:rPr>
        <w:t xml:space="preserve"> (Accessed: 29 February 2024). </w:t>
      </w:r>
    </w:p>
    <w:p w14:paraId="4CA3AE55" w14:textId="77777777" w:rsidR="00C77234" w:rsidRPr="00B70585" w:rsidRDefault="00C77234" w:rsidP="00B70585">
      <w:pPr>
        <w:spacing w:line="360" w:lineRule="auto"/>
        <w:rPr>
          <w:rFonts w:ascii="Arial" w:hAnsi="Arial" w:cs="Arial"/>
          <w:color w:val="0B0C0C"/>
          <w:sz w:val="24"/>
          <w:szCs w:val="24"/>
          <w:shd w:val="clear" w:color="auto" w:fill="FFFFFF"/>
        </w:rPr>
      </w:pPr>
      <w:r w:rsidRPr="00B70585">
        <w:rPr>
          <w:rFonts w:ascii="Arial" w:hAnsi="Arial" w:cs="Arial"/>
          <w:color w:val="0B0C0C"/>
          <w:sz w:val="24"/>
          <w:szCs w:val="24"/>
          <w:shd w:val="clear" w:color="auto" w:fill="FFFFFF"/>
        </w:rPr>
        <w:t xml:space="preserve">Jackson, J., Bradford, B., Stanko, B. and Hohl, K. (2012a) ‘Just Authority?’, </w:t>
      </w:r>
      <w:r w:rsidRPr="00B70585">
        <w:rPr>
          <w:rFonts w:ascii="Arial" w:hAnsi="Arial" w:cs="Arial"/>
          <w:i/>
          <w:iCs/>
          <w:color w:val="0B0C0C"/>
          <w:sz w:val="24"/>
          <w:szCs w:val="24"/>
          <w:shd w:val="clear" w:color="auto" w:fill="FFFFFF"/>
        </w:rPr>
        <w:t>Trust in the Police in England and Wales,</w:t>
      </w:r>
      <w:r w:rsidRPr="00B70585">
        <w:rPr>
          <w:rFonts w:ascii="Arial" w:hAnsi="Arial" w:cs="Arial"/>
          <w:color w:val="0B0C0C"/>
          <w:sz w:val="24"/>
          <w:szCs w:val="24"/>
          <w:shd w:val="clear" w:color="auto" w:fill="FFFFFF"/>
        </w:rPr>
        <w:t xml:space="preserve"> 7(2), pp. 233-235. </w:t>
      </w:r>
      <w:hyperlink r:id="rId44" w:history="1">
        <w:r w:rsidRPr="00B70585">
          <w:rPr>
            <w:rStyle w:val="Hyperlink"/>
            <w:rFonts w:ascii="Arial" w:hAnsi="Arial" w:cs="Arial"/>
            <w:color w:val="006FB7"/>
            <w:sz w:val="24"/>
            <w:szCs w:val="24"/>
            <w:bdr w:val="none" w:sz="0" w:space="0" w:color="auto" w:frame="1"/>
            <w:shd w:val="clear" w:color="auto" w:fill="FFFFFF"/>
          </w:rPr>
          <w:t>doi.org/10.1093/police/pas058</w:t>
        </w:r>
      </w:hyperlink>
    </w:p>
    <w:p w14:paraId="3E63D543" w14:textId="77777777" w:rsidR="00C77234" w:rsidRPr="00B70585" w:rsidRDefault="00C77234" w:rsidP="00B70585">
      <w:pPr>
        <w:spacing w:line="360" w:lineRule="auto"/>
        <w:rPr>
          <w:rFonts w:ascii="Arial" w:hAnsi="Arial" w:cs="Arial"/>
          <w:sz w:val="24"/>
          <w:szCs w:val="24"/>
        </w:rPr>
      </w:pPr>
      <w:r w:rsidRPr="00B70585">
        <w:rPr>
          <w:rFonts w:ascii="Arial" w:hAnsi="Arial" w:cs="Arial"/>
          <w:color w:val="0B0C0C"/>
          <w:sz w:val="24"/>
          <w:szCs w:val="24"/>
          <w:shd w:val="clear" w:color="auto" w:fill="FFFFFF"/>
        </w:rPr>
        <w:lastRenderedPageBreak/>
        <w:t xml:space="preserve">Javid, B. and Morrell, K. (2019) ‘Public Confidence in the Police: A Critical Review and Interrogation of Construct Clarity’, </w:t>
      </w:r>
      <w:r w:rsidRPr="00B70585">
        <w:rPr>
          <w:rFonts w:ascii="Arial" w:hAnsi="Arial" w:cs="Arial"/>
          <w:i/>
          <w:iCs/>
          <w:color w:val="0B0C0C"/>
          <w:sz w:val="24"/>
          <w:szCs w:val="24"/>
          <w:shd w:val="clear" w:color="auto" w:fill="FFFFFF"/>
        </w:rPr>
        <w:t>Critical Perspectives on the Management and Organization of Emergency services</w:t>
      </w:r>
      <w:r w:rsidRPr="00B70585">
        <w:rPr>
          <w:rFonts w:ascii="Arial" w:hAnsi="Arial" w:cs="Arial"/>
          <w:color w:val="0B0C0C"/>
          <w:sz w:val="24"/>
          <w:szCs w:val="24"/>
          <w:shd w:val="clear" w:color="auto" w:fill="FFFFFF"/>
        </w:rPr>
        <w:t>, 1</w:t>
      </w:r>
      <w:r w:rsidRPr="00B70585">
        <w:rPr>
          <w:rFonts w:ascii="Arial" w:hAnsi="Arial" w:cs="Arial"/>
          <w:color w:val="0B0C0C"/>
          <w:sz w:val="24"/>
          <w:szCs w:val="24"/>
          <w:shd w:val="clear" w:color="auto" w:fill="FFFFFF"/>
          <w:vertAlign w:val="superscript"/>
        </w:rPr>
        <w:t>st</w:t>
      </w:r>
      <w:r w:rsidRPr="00B70585">
        <w:rPr>
          <w:rFonts w:ascii="Arial" w:hAnsi="Arial" w:cs="Arial"/>
          <w:color w:val="0B0C0C"/>
          <w:sz w:val="24"/>
          <w:szCs w:val="24"/>
          <w:shd w:val="clear" w:color="auto" w:fill="FFFFFF"/>
        </w:rPr>
        <w:t xml:space="preserve"> edn. Routledge. </w:t>
      </w:r>
      <w:hyperlink r:id="rId45" w:tgtFrame="_blank" w:history="1">
        <w:r w:rsidRPr="00B70585">
          <w:rPr>
            <w:rStyle w:val="Hyperlink"/>
            <w:rFonts w:ascii="Arial" w:hAnsi="Arial" w:cs="Arial"/>
            <w:color w:val="007A96"/>
            <w:spacing w:val="5"/>
            <w:sz w:val="24"/>
            <w:szCs w:val="24"/>
            <w:shd w:val="clear" w:color="auto" w:fill="FFFFFF"/>
          </w:rPr>
          <w:t>doi.org/10.4324/9781315104447</w:t>
        </w:r>
      </w:hyperlink>
      <w:r w:rsidRPr="00B70585">
        <w:rPr>
          <w:rFonts w:ascii="Arial" w:hAnsi="Arial" w:cs="Arial"/>
          <w:sz w:val="24"/>
          <w:szCs w:val="24"/>
        </w:rPr>
        <w:t>.</w:t>
      </w:r>
    </w:p>
    <w:p w14:paraId="16F931C6" w14:textId="77777777" w:rsidR="00C77234" w:rsidRPr="00B70585" w:rsidRDefault="00C77234" w:rsidP="00B70585">
      <w:pPr>
        <w:spacing w:line="360" w:lineRule="auto"/>
        <w:rPr>
          <w:rFonts w:ascii="Arial" w:hAnsi="Arial" w:cs="Arial"/>
          <w:color w:val="0000FF"/>
          <w:sz w:val="24"/>
          <w:szCs w:val="24"/>
          <w:u w:val="single"/>
        </w:rPr>
      </w:pPr>
      <w:r w:rsidRPr="00B70585">
        <w:rPr>
          <w:rFonts w:ascii="Arial" w:hAnsi="Arial" w:cs="Arial"/>
          <w:sz w:val="24"/>
          <w:szCs w:val="24"/>
        </w:rPr>
        <w:t xml:space="preserve">Justice Inspectorate. (2023) “State of Policing: The Annual Assessment of policing in England and Wales 2022”. Available at: </w:t>
      </w:r>
      <w:hyperlink r:id="rId46" w:history="1">
        <w:r w:rsidRPr="00B70585">
          <w:rPr>
            <w:rStyle w:val="Hyperlink"/>
            <w:rFonts w:ascii="Arial" w:hAnsi="Arial" w:cs="Arial"/>
            <w:sz w:val="24"/>
            <w:szCs w:val="24"/>
          </w:rPr>
          <w:t>State of Policing: The Annual Assessment of Policing in England and Wales 2022 - His Majesty’s Inspectorate of Constabulary and Fire &amp; Rescue Services (justiceinspectorates.gov.uk)</w:t>
        </w:r>
      </w:hyperlink>
      <w:r w:rsidRPr="00B70585">
        <w:rPr>
          <w:rFonts w:ascii="Arial" w:hAnsi="Arial" w:cs="Arial"/>
          <w:sz w:val="24"/>
          <w:szCs w:val="24"/>
        </w:rPr>
        <w:t xml:space="preserve"> (Accessed: 02 April 2024).</w:t>
      </w:r>
    </w:p>
    <w:p w14:paraId="70F748E0"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Justice Inspectorate. (2024) ”Survey Summary 2018”. Available at:  </w:t>
      </w:r>
      <w:hyperlink r:id="rId47" w:history="1">
        <w:r w:rsidRPr="00B70585">
          <w:rPr>
            <w:rStyle w:val="Hyperlink"/>
            <w:rFonts w:ascii="Arial" w:hAnsi="Arial" w:cs="Arial"/>
            <w:sz w:val="24"/>
            <w:szCs w:val="24"/>
          </w:rPr>
          <w:t>Survey summary 2018 - His Majesty’s Inspectorate of Constabulary and Fire &amp; Rescue Services (justiceinspectorates.gov.uk)</w:t>
        </w:r>
      </w:hyperlink>
      <w:r w:rsidRPr="00B70585">
        <w:rPr>
          <w:rFonts w:ascii="Arial" w:hAnsi="Arial" w:cs="Arial"/>
          <w:sz w:val="24"/>
          <w:szCs w:val="24"/>
        </w:rPr>
        <w:t xml:space="preserve"> (Accessed: 29 February 2024).</w:t>
      </w:r>
    </w:p>
    <w:p w14:paraId="59B3B24F" w14:textId="77777777" w:rsidR="00C77234" w:rsidRPr="00B70585" w:rsidRDefault="00C77234" w:rsidP="00B70585">
      <w:pPr>
        <w:pStyle w:val="NormalWeb"/>
        <w:spacing w:before="0" w:beforeAutospacing="0" w:after="0" w:afterAutospacing="0" w:line="360" w:lineRule="auto"/>
        <w:rPr>
          <w:rFonts w:ascii="Arial" w:hAnsi="Arial" w:cs="Arial"/>
        </w:rPr>
      </w:pPr>
      <w:r w:rsidRPr="00B70585">
        <w:rPr>
          <w:rFonts w:ascii="Arial" w:hAnsi="Arial" w:cs="Arial"/>
          <w:color w:val="000000"/>
        </w:rPr>
        <w:t xml:space="preserve">Justice. (n.d.) “Youth Rehabilitation Orders (YROs)”. Available at: </w:t>
      </w:r>
      <w:hyperlink r:id="rId48" w:history="1">
        <w:r w:rsidRPr="00B70585">
          <w:rPr>
            <w:rStyle w:val="Hyperlink"/>
            <w:rFonts w:ascii="Arial" w:hAnsi="Arial" w:cs="Arial"/>
          </w:rPr>
          <w:t>https://consult.justice.gov.uk/sentencing-council/sentencing-youths/user_uploads/youth-rehabilitation-orders.pdf-1</w:t>
        </w:r>
      </w:hyperlink>
      <w:r w:rsidRPr="00B70585">
        <w:rPr>
          <w:rFonts w:ascii="Arial" w:hAnsi="Arial" w:cs="Arial"/>
        </w:rPr>
        <w:t xml:space="preserve"> </w:t>
      </w:r>
      <w:hyperlink r:id="rId49" w:anchor=":~:text=Youth%20Rehabilitation%20Orders%20%28YROs%29%205.23%20A%20YRO%20is,protection%20of%20the%20public%2C%20reducing%20re-offending%20and%20reparation." w:history="1">
        <w:r w:rsidRPr="00B70585">
          <w:rPr>
            <w:rStyle w:val="Hyperlink"/>
            <w:rFonts w:ascii="Arial" w:hAnsi="Arial" w:cs="Arial"/>
          </w:rPr>
          <w:t>https://consult.justice.gov.uk/sentencing-council/sentencing-youths/user_uploads/youth-rehabilitation-orders.pdf-1</w:t>
        </w:r>
      </w:hyperlink>
    </w:p>
    <w:p w14:paraId="5DCC6121"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Kebbell, M., Milne, R. and Wagstaff, G. (1999) ‘The Cognitive Interview: A Survey of its Forensic Effectiveness’, </w:t>
      </w:r>
      <w:r w:rsidRPr="00B70585">
        <w:rPr>
          <w:rFonts w:ascii="Arial" w:hAnsi="Arial" w:cs="Arial"/>
          <w:i/>
          <w:iCs/>
          <w:sz w:val="24"/>
          <w:szCs w:val="24"/>
        </w:rPr>
        <w:t>Psychology, Crime &amp; Law</w:t>
      </w:r>
      <w:r w:rsidRPr="00B70585">
        <w:rPr>
          <w:rFonts w:ascii="Arial" w:hAnsi="Arial" w:cs="Arial"/>
          <w:sz w:val="24"/>
          <w:szCs w:val="24"/>
        </w:rPr>
        <w:t xml:space="preserve">, 5(1-2), pp. 101-115. </w:t>
      </w:r>
      <w:hyperlink r:id="rId50" w:history="1">
        <w:r w:rsidRPr="00B70585">
          <w:rPr>
            <w:rStyle w:val="Hyperlink"/>
            <w:rFonts w:ascii="Arial" w:hAnsi="Arial" w:cs="Arial"/>
            <w:color w:val="006DB4"/>
            <w:sz w:val="24"/>
            <w:szCs w:val="24"/>
          </w:rPr>
          <w:t>doi.org/10.1080/10683169908414996</w:t>
        </w:r>
      </w:hyperlink>
    </w:p>
    <w:p w14:paraId="04B7266E"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Klunder-Davenport, K. and Hine, K. (2023) ‘Setting Benchmarks and Breaking Chains: Public Opinions of Female Police Officers’, </w:t>
      </w:r>
      <w:r w:rsidRPr="00B70585">
        <w:rPr>
          <w:rFonts w:ascii="Arial" w:hAnsi="Arial" w:cs="Arial"/>
          <w:i/>
          <w:iCs/>
          <w:sz w:val="24"/>
          <w:szCs w:val="24"/>
        </w:rPr>
        <w:t>Policing and Society</w:t>
      </w:r>
      <w:r w:rsidRPr="00B70585">
        <w:rPr>
          <w:rFonts w:ascii="Arial" w:hAnsi="Arial" w:cs="Arial"/>
          <w:sz w:val="24"/>
          <w:szCs w:val="24"/>
        </w:rPr>
        <w:t xml:space="preserve">, 33(6), pp. 643-665. </w:t>
      </w:r>
      <w:hyperlink r:id="rId51" w:history="1">
        <w:r w:rsidRPr="00B70585">
          <w:rPr>
            <w:rStyle w:val="Hyperlink"/>
            <w:rFonts w:ascii="Arial" w:hAnsi="Arial" w:cs="Arial"/>
            <w:color w:val="006DB4"/>
            <w:sz w:val="24"/>
            <w:szCs w:val="24"/>
          </w:rPr>
          <w:t>https://doi.org/10.1080/10439463.2023.2175823</w:t>
        </w:r>
      </w:hyperlink>
    </w:p>
    <w:p w14:paraId="0149EB9C"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Kohnken, G., Milne, R., Memon, A. and Bull, R. (1999) ‘The Cognitive Interview: A Meta-Analysis’, </w:t>
      </w:r>
      <w:r w:rsidRPr="00B70585">
        <w:rPr>
          <w:rFonts w:ascii="Arial" w:hAnsi="Arial" w:cs="Arial"/>
          <w:i/>
          <w:iCs/>
          <w:sz w:val="24"/>
          <w:szCs w:val="24"/>
        </w:rPr>
        <w:t>Psychology, Crime &amp; Law</w:t>
      </w:r>
      <w:r w:rsidRPr="00B70585">
        <w:rPr>
          <w:rFonts w:ascii="Arial" w:hAnsi="Arial" w:cs="Arial"/>
          <w:sz w:val="24"/>
          <w:szCs w:val="24"/>
        </w:rPr>
        <w:t xml:space="preserve">, 5(1-2), pp .3-27. </w:t>
      </w:r>
      <w:hyperlink r:id="rId52" w:tgtFrame="_blank" w:history="1">
        <w:r w:rsidRPr="00B70585">
          <w:rPr>
            <w:rStyle w:val="Hyperlink"/>
            <w:rFonts w:ascii="Arial" w:hAnsi="Arial" w:cs="Arial"/>
            <w:sz w:val="24"/>
            <w:szCs w:val="24"/>
            <w:bdr w:val="none" w:sz="0" w:space="0" w:color="auto" w:frame="1"/>
            <w:shd w:val="clear" w:color="auto" w:fill="FFFFFF"/>
          </w:rPr>
          <w:t>10.1080/10683169908414991</w:t>
        </w:r>
      </w:hyperlink>
      <w:r w:rsidRPr="00B70585">
        <w:rPr>
          <w:rFonts w:ascii="Arial" w:hAnsi="Arial" w:cs="Arial"/>
          <w:sz w:val="24"/>
          <w:szCs w:val="24"/>
        </w:rPr>
        <w:t xml:space="preserve"> </w:t>
      </w:r>
    </w:p>
    <w:p w14:paraId="0BE06224" w14:textId="77777777" w:rsidR="00C77234" w:rsidRPr="00B70585" w:rsidRDefault="00C77234" w:rsidP="00B70585">
      <w:pPr>
        <w:pStyle w:val="NormalWeb"/>
        <w:spacing w:line="360" w:lineRule="auto"/>
        <w:rPr>
          <w:rFonts w:ascii="Arial" w:hAnsi="Arial" w:cs="Arial"/>
        </w:rPr>
      </w:pPr>
      <w:r w:rsidRPr="00B70585">
        <w:rPr>
          <w:rFonts w:ascii="Arial" w:hAnsi="Arial" w:cs="Arial"/>
          <w:color w:val="000000"/>
        </w:rPr>
        <w:t xml:space="preserve">‌Legislation.Gov.UK. (2024) “The Youth Rehabilitation Order (Review by Specified Courts) Order 2010. Available at: </w:t>
      </w:r>
      <w:hyperlink r:id="rId53" w:history="1">
        <w:r w:rsidRPr="00B70585">
          <w:rPr>
            <w:rStyle w:val="Hyperlink"/>
            <w:rFonts w:ascii="Arial" w:hAnsi="Arial" w:cs="Arial"/>
          </w:rPr>
          <w:t>The Youth Rehabilitation Order (Review by Specified Courts) Order 2010 (legislation.gov.uk)</w:t>
        </w:r>
      </w:hyperlink>
      <w:r w:rsidRPr="00B70585">
        <w:rPr>
          <w:rFonts w:ascii="Arial" w:hAnsi="Arial" w:cs="Arial"/>
        </w:rPr>
        <w:t xml:space="preserve"> (Accessed: 02 March 2024). </w:t>
      </w:r>
    </w:p>
    <w:p w14:paraId="3A21C7D6" w14:textId="77777777" w:rsidR="00C77234" w:rsidRPr="00B70585" w:rsidRDefault="00C77234" w:rsidP="00B70585">
      <w:pPr>
        <w:pStyle w:val="NormalWeb"/>
        <w:spacing w:before="0" w:beforeAutospacing="0" w:after="0" w:afterAutospacing="0" w:line="360" w:lineRule="auto"/>
        <w:rPr>
          <w:rFonts w:ascii="Arial" w:hAnsi="Arial" w:cs="Arial"/>
        </w:rPr>
      </w:pPr>
      <w:r w:rsidRPr="00B70585">
        <w:rPr>
          <w:rFonts w:ascii="Arial" w:hAnsi="Arial" w:cs="Arial"/>
          <w:color w:val="000000"/>
        </w:rPr>
        <w:t xml:space="preserve">Local Government Association. (2022) “Supporting the Youngest Children in the Youth Justice System: What Works to Reduce Offending and Improve Outcomes?”. </w:t>
      </w:r>
      <w:r w:rsidRPr="00B70585">
        <w:rPr>
          <w:rFonts w:ascii="Arial" w:hAnsi="Arial" w:cs="Arial"/>
          <w:color w:val="000000"/>
        </w:rPr>
        <w:lastRenderedPageBreak/>
        <w:t xml:space="preserve">Available at: </w:t>
      </w:r>
      <w:hyperlink r:id="rId54" w:history="1">
        <w:r w:rsidRPr="00B70585">
          <w:rPr>
            <w:rStyle w:val="Hyperlink"/>
            <w:rFonts w:ascii="Arial" w:hAnsi="Arial" w:cs="Arial"/>
          </w:rPr>
          <w:t>Supporting the youngest children in the youth justice system: what works to reduce offending and improve outcomes? | Local Government Association</w:t>
        </w:r>
      </w:hyperlink>
      <w:r w:rsidRPr="00B70585">
        <w:rPr>
          <w:rFonts w:ascii="Arial" w:hAnsi="Arial" w:cs="Arial"/>
        </w:rPr>
        <w:t xml:space="preserve"> (Accessed: 03 March 2024). </w:t>
      </w:r>
    </w:p>
    <w:p w14:paraId="3CFC2A08" w14:textId="77777777" w:rsidR="00C77234" w:rsidRPr="00B70585" w:rsidRDefault="00C77234" w:rsidP="00B70585">
      <w:pPr>
        <w:pStyle w:val="NormalWeb"/>
        <w:spacing w:before="0" w:beforeAutospacing="0" w:after="0" w:afterAutospacing="0" w:line="360" w:lineRule="auto"/>
        <w:rPr>
          <w:rFonts w:ascii="Arial" w:hAnsi="Arial" w:cs="Arial"/>
        </w:rPr>
      </w:pPr>
      <w:r w:rsidRPr="00B70585">
        <w:rPr>
          <w:rFonts w:ascii="Arial" w:hAnsi="Arial" w:cs="Arial"/>
        </w:rPr>
        <w:t xml:space="preserve">Lumsden, K. (2017) ‘’It’s a Profession, it Isn’t a Job’: Police Officers’ Views on the Professionalisation of Policing in England’, </w:t>
      </w:r>
      <w:r w:rsidRPr="00B70585">
        <w:rPr>
          <w:rFonts w:ascii="Arial" w:hAnsi="Arial" w:cs="Arial"/>
          <w:i/>
          <w:iCs/>
        </w:rPr>
        <w:t>Sociological Research Online</w:t>
      </w:r>
      <w:r w:rsidRPr="00B70585">
        <w:rPr>
          <w:rFonts w:ascii="Arial" w:hAnsi="Arial" w:cs="Arial"/>
        </w:rPr>
        <w:t xml:space="preserve">, 22(3), pp. 4-20. </w:t>
      </w:r>
      <w:hyperlink r:id="rId55" w:history="1">
        <w:r w:rsidRPr="00B70585">
          <w:rPr>
            <w:rStyle w:val="Hyperlink"/>
            <w:rFonts w:ascii="Arial" w:hAnsi="Arial" w:cs="Arial"/>
            <w:color w:val="006ACC"/>
            <w:shd w:val="clear" w:color="auto" w:fill="FFFFFF"/>
          </w:rPr>
          <w:t>https://doi.org/10.1177/1360780417724062</w:t>
        </w:r>
      </w:hyperlink>
      <w:r w:rsidRPr="00B70585">
        <w:rPr>
          <w:rFonts w:ascii="Arial" w:hAnsi="Arial" w:cs="Arial"/>
        </w:rPr>
        <w:t xml:space="preserve"> </w:t>
      </w:r>
    </w:p>
    <w:p w14:paraId="30E5496D" w14:textId="77777777" w:rsidR="00C77234" w:rsidRPr="00B70585" w:rsidRDefault="00C77234" w:rsidP="00B70585">
      <w:pPr>
        <w:pStyle w:val="dx-doi"/>
        <w:spacing w:before="0" w:after="0" w:line="360" w:lineRule="auto"/>
        <w:rPr>
          <w:rFonts w:ascii="Arial" w:hAnsi="Arial" w:cs="Arial"/>
          <w:color w:val="333333"/>
        </w:rPr>
      </w:pPr>
      <w:r w:rsidRPr="00B70585">
        <w:rPr>
          <w:rFonts w:ascii="Arial" w:hAnsi="Arial" w:cs="Arial"/>
        </w:rPr>
        <w:t xml:space="preserve">Martin. D. (2021) ’Understand the Reconstruction of Police Professionalism in the UK’, </w:t>
      </w:r>
      <w:r w:rsidRPr="00B70585">
        <w:rPr>
          <w:rFonts w:ascii="Arial" w:hAnsi="Arial" w:cs="Arial"/>
          <w:i/>
          <w:iCs/>
        </w:rPr>
        <w:t>Policing and Society: An International Journal of Research and Policy</w:t>
      </w:r>
      <w:r w:rsidRPr="00B70585">
        <w:rPr>
          <w:rFonts w:ascii="Arial" w:hAnsi="Arial" w:cs="Arial"/>
        </w:rPr>
        <w:t xml:space="preserve">, (32)7, pp. 931-946. </w:t>
      </w:r>
      <w:hyperlink r:id="rId56" w:history="1">
        <w:r w:rsidRPr="00B70585">
          <w:rPr>
            <w:rStyle w:val="Hyperlink"/>
            <w:rFonts w:ascii="Arial" w:hAnsi="Arial" w:cs="Arial"/>
            <w:color w:val="006DB4"/>
          </w:rPr>
          <w:t>doi.org/10.1080/10439463.2021.1999447</w:t>
        </w:r>
      </w:hyperlink>
      <w:r w:rsidRPr="00B70585">
        <w:rPr>
          <w:rFonts w:ascii="Arial" w:hAnsi="Arial" w:cs="Arial"/>
          <w:color w:val="333333"/>
        </w:rPr>
        <w:t>.</w:t>
      </w:r>
    </w:p>
    <w:p w14:paraId="673EB03D"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McCann, L. and Granter, E. (2019) ‘Beyond ‘Blue-Collar Professionalism’: Continuity and Change in the Professionalization of Uniformed Emergency Services Work’, </w:t>
      </w:r>
      <w:r w:rsidRPr="00B70585">
        <w:rPr>
          <w:rFonts w:ascii="Arial" w:hAnsi="Arial" w:cs="Arial"/>
          <w:i/>
          <w:iCs/>
          <w:sz w:val="24"/>
          <w:szCs w:val="24"/>
        </w:rPr>
        <w:t>Journal of Professions and Organization</w:t>
      </w:r>
      <w:r w:rsidRPr="00B70585">
        <w:rPr>
          <w:rFonts w:ascii="Arial" w:hAnsi="Arial" w:cs="Arial"/>
          <w:sz w:val="24"/>
          <w:szCs w:val="24"/>
        </w:rPr>
        <w:t xml:space="preserve">, 6(2), pp. 213–232. </w:t>
      </w:r>
      <w:hyperlink r:id="rId57" w:history="1">
        <w:r w:rsidRPr="00B70585">
          <w:rPr>
            <w:rStyle w:val="Hyperlink"/>
            <w:rFonts w:ascii="Arial" w:hAnsi="Arial" w:cs="Arial"/>
            <w:color w:val="006FB7"/>
            <w:sz w:val="24"/>
            <w:szCs w:val="24"/>
            <w:bdr w:val="none" w:sz="0" w:space="0" w:color="auto" w:frame="1"/>
            <w:shd w:val="clear" w:color="auto" w:fill="FFFFFF"/>
          </w:rPr>
          <w:t>doi.org/10.1093/jpo/joz006</w:t>
        </w:r>
      </w:hyperlink>
      <w:r w:rsidRPr="00B70585">
        <w:rPr>
          <w:rFonts w:ascii="Arial" w:hAnsi="Arial" w:cs="Arial"/>
          <w:sz w:val="24"/>
          <w:szCs w:val="24"/>
        </w:rPr>
        <w:t>.</w:t>
      </w:r>
    </w:p>
    <w:p w14:paraId="6AFC0599" w14:textId="77777777" w:rsidR="00C77234" w:rsidRPr="00B70585" w:rsidRDefault="00C77234" w:rsidP="00B70585">
      <w:pPr>
        <w:shd w:val="clear" w:color="auto" w:fill="FFFFFF"/>
        <w:spacing w:before="100" w:beforeAutospacing="1" w:after="100" w:afterAutospacing="1" w:line="360" w:lineRule="auto"/>
        <w:rPr>
          <w:rFonts w:ascii="Arial" w:hAnsi="Arial" w:cs="Arial"/>
          <w:color w:val="212121"/>
          <w:sz w:val="24"/>
          <w:szCs w:val="24"/>
        </w:rPr>
      </w:pPr>
      <w:r w:rsidRPr="00B70585">
        <w:rPr>
          <w:rFonts w:ascii="Arial" w:hAnsi="Arial" w:cs="Arial"/>
          <w:sz w:val="24"/>
          <w:szCs w:val="24"/>
        </w:rPr>
        <w:t xml:space="preserve">McCraty R. and Atkinson, M. (2012) ‘Resilience Training Program Reduces Physiological and Psychological Stress in Police Officers’, </w:t>
      </w:r>
      <w:r w:rsidRPr="00B70585">
        <w:rPr>
          <w:rFonts w:ascii="Arial" w:hAnsi="Arial" w:cs="Arial"/>
          <w:i/>
          <w:iCs/>
          <w:sz w:val="24"/>
          <w:szCs w:val="24"/>
        </w:rPr>
        <w:t>Global Advances in Health and Medicine,</w:t>
      </w:r>
      <w:r w:rsidRPr="00B70585">
        <w:rPr>
          <w:rFonts w:ascii="Arial" w:hAnsi="Arial" w:cs="Arial"/>
          <w:sz w:val="24"/>
          <w:szCs w:val="24"/>
        </w:rPr>
        <w:t xml:space="preserve"> 1(5), pp. 44–66. </w:t>
      </w:r>
      <w:r w:rsidRPr="00B70585">
        <w:rPr>
          <w:rFonts w:ascii="Arial" w:hAnsi="Arial" w:cs="Arial"/>
          <w:color w:val="212121"/>
          <w:sz w:val="24"/>
          <w:szCs w:val="24"/>
          <w:shd w:val="clear" w:color="auto" w:fill="FFFFFF"/>
        </w:rPr>
        <w:t>doi:</w:t>
      </w:r>
      <w:r w:rsidRPr="00B70585">
        <w:rPr>
          <w:rStyle w:val="id-label"/>
          <w:rFonts w:ascii="Arial" w:hAnsi="Arial" w:cs="Arial"/>
          <w:color w:val="212121"/>
          <w:sz w:val="24"/>
          <w:szCs w:val="24"/>
        </w:rPr>
        <w:t> </w:t>
      </w:r>
      <w:hyperlink r:id="rId58" w:tgtFrame="_blank" w:history="1">
        <w:r w:rsidRPr="00B70585">
          <w:rPr>
            <w:rStyle w:val="Hyperlink"/>
            <w:rFonts w:ascii="Arial" w:hAnsi="Arial" w:cs="Arial"/>
            <w:color w:val="0071BC"/>
            <w:sz w:val="24"/>
            <w:szCs w:val="24"/>
            <w:u w:val="none"/>
          </w:rPr>
          <w:t>10.7453/gahmj.2012.1.5.013</w:t>
        </w:r>
      </w:hyperlink>
      <w:r w:rsidRPr="00B70585">
        <w:rPr>
          <w:rStyle w:val="identifier"/>
          <w:rFonts w:ascii="Arial" w:hAnsi="Arial" w:cs="Arial"/>
          <w:color w:val="212121"/>
          <w:sz w:val="24"/>
          <w:szCs w:val="24"/>
        </w:rPr>
        <w:t>.</w:t>
      </w:r>
    </w:p>
    <w:p w14:paraId="616FBEEF"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Mcleod, S. (2023) “Cognitive Interview Techniques”. Available at: </w:t>
      </w:r>
      <w:hyperlink r:id="rId59" w:history="1">
        <w:r w:rsidRPr="00B70585">
          <w:rPr>
            <w:rStyle w:val="Hyperlink"/>
            <w:rFonts w:ascii="Arial" w:hAnsi="Arial" w:cs="Arial"/>
            <w:sz w:val="24"/>
            <w:szCs w:val="24"/>
          </w:rPr>
          <w:t>Cognitive Interview Technique (simplypsychology.org)</w:t>
        </w:r>
      </w:hyperlink>
      <w:r w:rsidRPr="00B70585">
        <w:rPr>
          <w:rFonts w:ascii="Arial" w:hAnsi="Arial" w:cs="Arial"/>
          <w:sz w:val="24"/>
          <w:szCs w:val="24"/>
        </w:rPr>
        <w:t xml:space="preserve"> (Accessed: 01 March 2024).</w:t>
      </w:r>
    </w:p>
    <w:p w14:paraId="16FCB683" w14:textId="77777777" w:rsidR="00C77234" w:rsidRPr="00B70585" w:rsidRDefault="00C77234" w:rsidP="00B70585">
      <w:pPr>
        <w:pStyle w:val="NormalWeb"/>
        <w:spacing w:before="0" w:beforeAutospacing="0" w:after="0" w:afterAutospacing="0" w:line="360" w:lineRule="auto"/>
        <w:rPr>
          <w:rFonts w:ascii="Arial" w:hAnsi="Arial" w:cs="Arial"/>
          <w:color w:val="000000"/>
        </w:rPr>
      </w:pPr>
      <w:r w:rsidRPr="00B70585">
        <w:rPr>
          <w:rFonts w:ascii="Arial" w:hAnsi="Arial" w:cs="Arial"/>
          <w:color w:val="000000"/>
        </w:rPr>
        <w:t>Ministry Of Justice (2023). </w:t>
      </w:r>
      <w:r w:rsidRPr="00B70585">
        <w:rPr>
          <w:rFonts w:ascii="Arial" w:hAnsi="Arial" w:cs="Arial"/>
          <w:i/>
          <w:iCs/>
          <w:color w:val="000000"/>
        </w:rPr>
        <w:t>Proven reoffending statistics: April to June 2021</w:t>
      </w:r>
      <w:r w:rsidRPr="00B70585">
        <w:rPr>
          <w:rFonts w:ascii="Arial" w:hAnsi="Arial" w:cs="Arial"/>
          <w:color w:val="000000"/>
        </w:rPr>
        <w:t xml:space="preserve">. [online] GOV.UK. Available at: </w:t>
      </w:r>
      <w:hyperlink r:id="rId60" w:history="1">
        <w:r w:rsidRPr="00B70585">
          <w:rPr>
            <w:rStyle w:val="Hyperlink"/>
            <w:rFonts w:ascii="Arial" w:hAnsi="Arial" w:cs="Arial"/>
          </w:rPr>
          <w:t>https://www.gov.uk/government/statistics/proven-reoffending-statistics-april-to-june-2021/proven-reoffending-statistics-april-to-june-2021</w:t>
        </w:r>
      </w:hyperlink>
      <w:r w:rsidRPr="00B70585">
        <w:rPr>
          <w:rFonts w:ascii="Arial" w:hAnsi="Arial" w:cs="Arial"/>
          <w:color w:val="000000"/>
        </w:rPr>
        <w:t xml:space="preserve"> (Accessed: 02 March 2024). </w:t>
      </w:r>
    </w:p>
    <w:p w14:paraId="77F27157"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National Police Chiefs Council. (2016) “Policing Vision for 2025”. Available from: </w:t>
      </w:r>
      <w:hyperlink r:id="rId61" w:history="1">
        <w:r w:rsidRPr="00B70585">
          <w:rPr>
            <w:rStyle w:val="Hyperlink"/>
            <w:rFonts w:ascii="Arial" w:hAnsi="Arial" w:cs="Arial"/>
            <w:sz w:val="24"/>
            <w:szCs w:val="24"/>
          </w:rPr>
          <w:t>policing-vision-2025.pdf (npcc.police.uk)</w:t>
        </w:r>
      </w:hyperlink>
      <w:r w:rsidRPr="00B70585">
        <w:rPr>
          <w:rFonts w:ascii="Arial" w:hAnsi="Arial" w:cs="Arial"/>
          <w:sz w:val="24"/>
          <w:szCs w:val="24"/>
        </w:rPr>
        <w:t>. (Accessed: 29 February 2024).</w:t>
      </w:r>
    </w:p>
    <w:p w14:paraId="2AF307D3"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Neyroud, P. (2016) “Review of Police Leadership and Training”. Available at: </w:t>
      </w:r>
      <w:hyperlink r:id="rId62" w:history="1">
        <w:r w:rsidRPr="00B70585">
          <w:rPr>
            <w:rStyle w:val="Hyperlink"/>
            <w:rFonts w:ascii="Arial" w:hAnsi="Arial" w:cs="Arial"/>
            <w:sz w:val="24"/>
            <w:szCs w:val="24"/>
          </w:rPr>
          <w:t>(PDF) Review of Police Leadership and Training (researchgate.net)</w:t>
        </w:r>
      </w:hyperlink>
      <w:r w:rsidRPr="00B70585">
        <w:rPr>
          <w:rFonts w:ascii="Arial" w:hAnsi="Arial" w:cs="Arial"/>
          <w:sz w:val="24"/>
          <w:szCs w:val="24"/>
        </w:rPr>
        <w:t xml:space="preserve"> (accessed: 29 February 2024).</w:t>
      </w:r>
    </w:p>
    <w:p w14:paraId="487FEED0"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Neyroud, P. (2019) ‘Ethical Leadership in Policing: Towards a New Evidence-Based, Ethical Professionalism?’, </w:t>
      </w:r>
      <w:r w:rsidRPr="00B70585">
        <w:rPr>
          <w:rFonts w:ascii="Arial" w:hAnsi="Arial" w:cs="Arial"/>
          <w:i/>
          <w:iCs/>
          <w:sz w:val="24"/>
          <w:szCs w:val="24"/>
        </w:rPr>
        <w:t>Police Leadership</w:t>
      </w:r>
      <w:r w:rsidRPr="00B70585">
        <w:rPr>
          <w:rFonts w:ascii="Arial" w:hAnsi="Arial" w:cs="Arial"/>
          <w:sz w:val="24"/>
          <w:szCs w:val="24"/>
        </w:rPr>
        <w:t xml:space="preserve">, pp.3-22. </w:t>
      </w:r>
      <w:hyperlink r:id="rId63" w:history="1">
        <w:r w:rsidRPr="00B70585">
          <w:rPr>
            <w:rStyle w:val="Hyperlink"/>
            <w:rFonts w:ascii="Arial" w:hAnsi="Arial" w:cs="Arial"/>
            <w:sz w:val="24"/>
            <w:szCs w:val="24"/>
            <w:shd w:val="clear" w:color="auto" w:fill="FFFFFF"/>
          </w:rPr>
          <w:t>https://doi.org/10.1007/978-3-030-21469-2_1</w:t>
        </w:r>
      </w:hyperlink>
      <w:r w:rsidRPr="00B70585">
        <w:rPr>
          <w:rFonts w:ascii="Arial" w:hAnsi="Arial" w:cs="Arial"/>
          <w:color w:val="222222"/>
          <w:sz w:val="24"/>
          <w:szCs w:val="24"/>
          <w:shd w:val="clear" w:color="auto" w:fill="FFFFFF"/>
        </w:rPr>
        <w:t xml:space="preserve"> </w:t>
      </w:r>
    </w:p>
    <w:p w14:paraId="6EF96E23"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lastRenderedPageBreak/>
        <w:t xml:space="preserve">Office for National Statistics (ONS) (2019b) “Crime in England and Wales: Annual Supplementary tables (year ending March 2019)”. Available at: </w:t>
      </w:r>
      <w:hyperlink r:id="rId64" w:history="1">
        <w:r w:rsidRPr="00B70585">
          <w:rPr>
            <w:rFonts w:ascii="Arial" w:hAnsi="Arial" w:cs="Arial"/>
            <w:color w:val="0000FF"/>
            <w:sz w:val="24"/>
            <w:szCs w:val="24"/>
            <w:u w:val="single"/>
          </w:rPr>
          <w:t>Crime in England and Wales: Annual supplementary tables - Office for National Statistics (ons.gov.uk)</w:t>
        </w:r>
      </w:hyperlink>
      <w:r w:rsidRPr="00B70585">
        <w:rPr>
          <w:rFonts w:ascii="Arial" w:hAnsi="Arial" w:cs="Arial"/>
          <w:sz w:val="24"/>
          <w:szCs w:val="24"/>
        </w:rPr>
        <w:t xml:space="preserve"> </w:t>
      </w:r>
      <w:r w:rsidRPr="00B70585">
        <w:rPr>
          <w:rFonts w:ascii="Arial" w:hAnsi="Arial" w:cs="Arial"/>
          <w:color w:val="343332"/>
          <w:spacing w:val="-5"/>
          <w:sz w:val="24"/>
          <w:szCs w:val="24"/>
        </w:rPr>
        <w:t>(Accessed: 29 February 2024).</w:t>
      </w:r>
    </w:p>
    <w:p w14:paraId="720326FA"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Phythian, R., Birdsall, N. and Boulton, L. (2021) “Organisational and Individuals Perspectives of Police Wellbeing in England and Wales”, </w:t>
      </w:r>
      <w:r w:rsidRPr="00B70585">
        <w:rPr>
          <w:rFonts w:ascii="Arial" w:hAnsi="Arial" w:cs="Arial"/>
          <w:i/>
          <w:iCs/>
          <w:sz w:val="24"/>
          <w:szCs w:val="24"/>
        </w:rPr>
        <w:t>The Police Journal: Theory, Practice and Principles</w:t>
      </w:r>
      <w:r w:rsidRPr="00B70585">
        <w:rPr>
          <w:rFonts w:ascii="Arial" w:hAnsi="Arial" w:cs="Arial"/>
          <w:sz w:val="24"/>
          <w:szCs w:val="24"/>
        </w:rPr>
        <w:t xml:space="preserve">, 96(1), pp. 128-152. </w:t>
      </w:r>
      <w:hyperlink r:id="rId65" w:history="1">
        <w:r w:rsidRPr="00B70585">
          <w:rPr>
            <w:rStyle w:val="Hyperlink"/>
            <w:rFonts w:ascii="Arial" w:hAnsi="Arial" w:cs="Arial"/>
            <w:color w:val="006ACC"/>
            <w:sz w:val="24"/>
            <w:szCs w:val="24"/>
          </w:rPr>
          <w:t>doi.org/10.1177/0032258X211052250</w:t>
        </w:r>
      </w:hyperlink>
      <w:r w:rsidRPr="00B70585">
        <w:rPr>
          <w:rFonts w:ascii="Arial" w:hAnsi="Arial" w:cs="Arial"/>
          <w:sz w:val="24"/>
          <w:szCs w:val="24"/>
        </w:rPr>
        <w:t>.</w:t>
      </w:r>
    </w:p>
    <w:p w14:paraId="7DFB452B"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shd w:val="clear" w:color="auto" w:fill="FFFFFF"/>
        </w:rPr>
        <w:t>Purba, A. and Demou, E. (2019) ‘The Relationship Between Organisational Stressors and Mental Wellbeing Within Police Officers: A Systematic Review’, </w:t>
      </w:r>
      <w:r w:rsidRPr="00B70585">
        <w:rPr>
          <w:rStyle w:val="Emphasis"/>
          <w:rFonts w:ascii="Arial" w:hAnsi="Arial" w:cs="Arial"/>
          <w:sz w:val="24"/>
          <w:szCs w:val="24"/>
          <w:shd w:val="clear" w:color="auto" w:fill="FFFFFF"/>
        </w:rPr>
        <w:t>BMC Public Health,</w:t>
      </w:r>
      <w:r w:rsidRPr="00B70585">
        <w:rPr>
          <w:rFonts w:ascii="Arial" w:hAnsi="Arial" w:cs="Arial"/>
          <w:sz w:val="24"/>
          <w:szCs w:val="24"/>
          <w:shd w:val="clear" w:color="auto" w:fill="FFFFFF"/>
        </w:rPr>
        <w:t xml:space="preserve"> 19(1), 1286. </w:t>
      </w:r>
      <w:hyperlink r:id="rId66" w:history="1">
        <w:r w:rsidRPr="00B70585">
          <w:rPr>
            <w:rStyle w:val="Hyperlink"/>
            <w:rFonts w:ascii="Arial" w:hAnsi="Arial" w:cs="Arial"/>
            <w:sz w:val="24"/>
            <w:szCs w:val="24"/>
            <w:shd w:val="clear" w:color="auto" w:fill="FFFFFF"/>
          </w:rPr>
          <w:t>https://doi.org/10.1186/s12889-019-7609-0</w:t>
        </w:r>
      </w:hyperlink>
      <w:r w:rsidRPr="00B70585">
        <w:rPr>
          <w:rFonts w:ascii="Arial" w:hAnsi="Arial" w:cs="Arial"/>
          <w:sz w:val="24"/>
          <w:szCs w:val="24"/>
          <w:shd w:val="clear" w:color="auto" w:fill="FFFFFF"/>
        </w:rPr>
        <w:t xml:space="preserve"> </w:t>
      </w:r>
    </w:p>
    <w:p w14:paraId="2B9988AB"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Richard, G. and Davies, N. (2023) “Performance Tracker 2023: Police”. Available at: </w:t>
      </w:r>
      <w:hyperlink r:id="rId67" w:history="1">
        <w:r w:rsidRPr="00B70585">
          <w:rPr>
            <w:rFonts w:ascii="Arial" w:hAnsi="Arial" w:cs="Arial"/>
            <w:color w:val="0000FF"/>
            <w:sz w:val="24"/>
            <w:szCs w:val="24"/>
            <w:u w:val="single"/>
          </w:rPr>
          <w:t>Performance Tracker 2023: Police | Institute for Government</w:t>
        </w:r>
      </w:hyperlink>
      <w:r w:rsidRPr="00B70585">
        <w:rPr>
          <w:rFonts w:ascii="Arial" w:hAnsi="Arial" w:cs="Arial"/>
          <w:sz w:val="24"/>
          <w:szCs w:val="24"/>
        </w:rPr>
        <w:t xml:space="preserve"> (Accessed: 30 March 2024). </w:t>
      </w:r>
    </w:p>
    <w:p w14:paraId="3C1CE050" w14:textId="77777777" w:rsidR="00C77234" w:rsidRPr="00B70585" w:rsidRDefault="00C77234" w:rsidP="00B70585">
      <w:pPr>
        <w:spacing w:line="360" w:lineRule="auto"/>
        <w:rPr>
          <w:rFonts w:ascii="Arial" w:hAnsi="Arial" w:cs="Arial"/>
          <w:sz w:val="24"/>
          <w:szCs w:val="24"/>
        </w:rPr>
      </w:pPr>
      <w:r w:rsidRPr="00B70585">
        <w:rPr>
          <w:rFonts w:ascii="Arial" w:hAnsi="Arial" w:cs="Arial"/>
          <w:color w:val="0B0C0C"/>
          <w:sz w:val="24"/>
          <w:szCs w:val="24"/>
          <w:shd w:val="clear" w:color="auto" w:fill="FFFFFF"/>
        </w:rPr>
        <w:t xml:space="preserve">Rosenbaum, D., Schuck, A., Costello, S., Hawkins, D. and Ring, M. (2005) ‘Attitudes Toward the Police: The Effects of Direct and Vicarious Experience’, </w:t>
      </w:r>
      <w:r w:rsidRPr="00B70585">
        <w:rPr>
          <w:rFonts w:ascii="Arial" w:hAnsi="Arial" w:cs="Arial"/>
          <w:i/>
          <w:iCs/>
          <w:color w:val="0B0C0C"/>
          <w:sz w:val="24"/>
          <w:szCs w:val="24"/>
          <w:shd w:val="clear" w:color="auto" w:fill="FFFFFF"/>
        </w:rPr>
        <w:t>Police Quarterly</w:t>
      </w:r>
      <w:r w:rsidRPr="00B70585">
        <w:rPr>
          <w:rFonts w:ascii="Arial" w:hAnsi="Arial" w:cs="Arial"/>
          <w:color w:val="0B0C0C"/>
          <w:sz w:val="24"/>
          <w:szCs w:val="24"/>
          <w:shd w:val="clear" w:color="auto" w:fill="FFFFFF"/>
        </w:rPr>
        <w:t xml:space="preserve">, 8(3), pp. 343 to 365. </w:t>
      </w:r>
      <w:hyperlink r:id="rId68" w:history="1">
        <w:r w:rsidRPr="00B70585">
          <w:rPr>
            <w:rStyle w:val="Hyperlink"/>
            <w:rFonts w:ascii="Arial" w:hAnsi="Arial" w:cs="Arial"/>
            <w:color w:val="006ACC"/>
            <w:sz w:val="24"/>
            <w:szCs w:val="24"/>
            <w:shd w:val="clear" w:color="auto" w:fill="FFFFFF"/>
          </w:rPr>
          <w:t>doi.org/10.1177/1098611104271085</w:t>
        </w:r>
      </w:hyperlink>
      <w:r w:rsidRPr="00B70585">
        <w:rPr>
          <w:rFonts w:ascii="Arial" w:hAnsi="Arial" w:cs="Arial"/>
          <w:sz w:val="24"/>
          <w:szCs w:val="24"/>
        </w:rPr>
        <w:t>.</w:t>
      </w:r>
    </w:p>
    <w:p w14:paraId="3AD62EE3" w14:textId="77777777" w:rsidR="00C77234" w:rsidRPr="00B70585" w:rsidRDefault="00C77234" w:rsidP="00B70585">
      <w:pPr>
        <w:pStyle w:val="dx-doi"/>
        <w:spacing w:before="0" w:after="0" w:line="360" w:lineRule="auto"/>
        <w:rPr>
          <w:rStyle w:val="Hyperlink"/>
          <w:rFonts w:ascii="Arial" w:hAnsi="Arial" w:cs="Arial"/>
          <w:color w:val="006DB4"/>
          <w:u w:val="none"/>
        </w:rPr>
      </w:pPr>
      <w:r w:rsidRPr="00B70585">
        <w:rPr>
          <w:rFonts w:ascii="Arial" w:hAnsi="Arial" w:cs="Arial"/>
          <w:color w:val="0B0C0C"/>
          <w:shd w:val="clear" w:color="auto" w:fill="FFFFFF"/>
        </w:rPr>
        <w:t xml:space="preserve">Sargeant, E. (2017) ‘Policing and Collective Efficacy: The Relative Importance of Police Effectiveness, Procedural Justice and The Obligation to Obey Police’, </w:t>
      </w:r>
      <w:r w:rsidRPr="00B70585">
        <w:rPr>
          <w:rFonts w:ascii="Arial" w:hAnsi="Arial" w:cs="Arial"/>
          <w:i/>
          <w:iCs/>
          <w:color w:val="0B0C0C"/>
          <w:shd w:val="clear" w:color="auto" w:fill="FFFFFF"/>
        </w:rPr>
        <w:t>Policing and Society: An International Journal of Research and Policy</w:t>
      </w:r>
      <w:r w:rsidRPr="00B70585">
        <w:rPr>
          <w:rFonts w:ascii="Arial" w:hAnsi="Arial" w:cs="Arial"/>
          <w:color w:val="0B0C0C"/>
          <w:shd w:val="clear" w:color="auto" w:fill="FFFFFF"/>
        </w:rPr>
        <w:t xml:space="preserve">, 27(8), pp. 927 to 940. </w:t>
      </w:r>
      <w:hyperlink r:id="rId69" w:history="1">
        <w:r w:rsidRPr="00B70585">
          <w:rPr>
            <w:rStyle w:val="Hyperlink"/>
            <w:rFonts w:ascii="Arial" w:hAnsi="Arial" w:cs="Arial"/>
            <w:color w:val="006DB4"/>
          </w:rPr>
          <w:t>doi.org/10.1080/10439463.2015.1122008</w:t>
        </w:r>
      </w:hyperlink>
    </w:p>
    <w:p w14:paraId="45D17B6D" w14:textId="77777777" w:rsidR="00C77234" w:rsidRPr="00B70585" w:rsidRDefault="00C77234" w:rsidP="00B70585">
      <w:pPr>
        <w:spacing w:line="360" w:lineRule="auto"/>
        <w:rPr>
          <w:rFonts w:ascii="Arial" w:hAnsi="Arial" w:cs="Arial"/>
          <w:color w:val="0B0C0C"/>
          <w:sz w:val="24"/>
          <w:szCs w:val="24"/>
          <w:shd w:val="clear" w:color="auto" w:fill="FFFFFF"/>
        </w:rPr>
      </w:pPr>
      <w:r w:rsidRPr="00B70585">
        <w:rPr>
          <w:rFonts w:ascii="Arial" w:hAnsi="Arial" w:cs="Arial"/>
          <w:color w:val="0B0C0C"/>
          <w:sz w:val="24"/>
          <w:szCs w:val="24"/>
          <w:shd w:val="clear" w:color="auto" w:fill="FFFFFF"/>
        </w:rPr>
        <w:t xml:space="preserve">Scott-Gullon, P. and Longstaff, L. (2022) ‘The Prevalence of Depression, Anxiety, Stress and Their Relationship to Length of Service in the UK Police Force’, </w:t>
      </w:r>
      <w:r w:rsidRPr="00B70585">
        <w:rPr>
          <w:rFonts w:ascii="Arial" w:hAnsi="Arial" w:cs="Arial"/>
          <w:i/>
          <w:iCs/>
          <w:color w:val="0B0C0C"/>
          <w:sz w:val="24"/>
          <w:szCs w:val="24"/>
          <w:shd w:val="clear" w:color="auto" w:fill="FFFFFF"/>
        </w:rPr>
        <w:t>The Police Journal: Theory, Practice and Principles,</w:t>
      </w:r>
      <w:r w:rsidRPr="00B70585">
        <w:rPr>
          <w:rFonts w:ascii="Arial" w:hAnsi="Arial" w:cs="Arial"/>
          <w:color w:val="0B0C0C"/>
          <w:sz w:val="24"/>
          <w:szCs w:val="24"/>
          <w:shd w:val="clear" w:color="auto" w:fill="FFFFFF"/>
        </w:rPr>
        <w:t xml:space="preserve"> 97(1), pp. 131-149. </w:t>
      </w:r>
      <w:hyperlink r:id="rId70" w:history="1">
        <w:r w:rsidRPr="00B70585">
          <w:rPr>
            <w:rStyle w:val="Hyperlink"/>
            <w:rFonts w:ascii="Arial" w:hAnsi="Arial" w:cs="Arial"/>
            <w:color w:val="006ACC"/>
            <w:sz w:val="24"/>
            <w:szCs w:val="24"/>
            <w:shd w:val="clear" w:color="auto" w:fill="FFFFFF"/>
          </w:rPr>
          <w:t>https://doi.org/10.1177/0032258X221140813</w:t>
        </w:r>
      </w:hyperlink>
      <w:r w:rsidRPr="00B70585">
        <w:rPr>
          <w:rFonts w:ascii="Arial" w:hAnsi="Arial" w:cs="Arial"/>
          <w:sz w:val="24"/>
          <w:szCs w:val="24"/>
        </w:rPr>
        <w:t xml:space="preserve"> </w:t>
      </w:r>
    </w:p>
    <w:p w14:paraId="1078F0F2" w14:textId="77777777" w:rsidR="00C77234" w:rsidRPr="00B70585" w:rsidRDefault="00C77234" w:rsidP="00B70585">
      <w:pPr>
        <w:pStyle w:val="NormalWeb"/>
        <w:spacing w:line="360" w:lineRule="auto"/>
        <w:rPr>
          <w:rFonts w:ascii="Arial" w:hAnsi="Arial" w:cs="Arial"/>
          <w:color w:val="000000"/>
        </w:rPr>
      </w:pPr>
      <w:r w:rsidRPr="00B70585">
        <w:rPr>
          <w:rFonts w:ascii="Arial" w:hAnsi="Arial" w:cs="Arial"/>
          <w:color w:val="000000"/>
        </w:rPr>
        <w:t xml:space="preserve">‌Sentencing Council. (2023) “Youth Rehabilitation Order (YRO)”. Available at: </w:t>
      </w:r>
      <w:hyperlink r:id="rId71" w:history="1">
        <w:r w:rsidRPr="00B70585">
          <w:rPr>
            <w:rStyle w:val="Hyperlink"/>
            <w:rFonts w:ascii="Arial" w:hAnsi="Arial" w:cs="Arial"/>
          </w:rPr>
          <w:t>Youth rehabilitation order (YRO) – Sentencing (sentencingcouncil.org.uk)</w:t>
        </w:r>
      </w:hyperlink>
      <w:r w:rsidRPr="00B70585">
        <w:rPr>
          <w:rFonts w:ascii="Arial" w:hAnsi="Arial" w:cs="Arial"/>
        </w:rPr>
        <w:t xml:space="preserve"> (Accessed: 02 March 2024). </w:t>
      </w:r>
    </w:p>
    <w:p w14:paraId="0AC0406B"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lastRenderedPageBreak/>
        <w:t xml:space="preserve">Shane, J. (2010) “Organizational Stressors and Police Performance”, </w:t>
      </w:r>
      <w:r w:rsidRPr="00B70585">
        <w:rPr>
          <w:rFonts w:ascii="Arial" w:hAnsi="Arial" w:cs="Arial"/>
          <w:i/>
          <w:iCs/>
          <w:sz w:val="24"/>
          <w:szCs w:val="24"/>
        </w:rPr>
        <w:t>Journal of Criminal Justice</w:t>
      </w:r>
      <w:r w:rsidRPr="00B70585">
        <w:rPr>
          <w:rFonts w:ascii="Arial" w:hAnsi="Arial" w:cs="Arial"/>
          <w:sz w:val="24"/>
          <w:szCs w:val="24"/>
        </w:rPr>
        <w:t xml:space="preserve">, 38(4), pp. 807–818. </w:t>
      </w:r>
      <w:hyperlink r:id="rId72" w:tgtFrame="_blank" w:tooltip="Persistent link using digital object identifier" w:history="1">
        <w:r w:rsidRPr="00B70585">
          <w:rPr>
            <w:rStyle w:val="anchor-text"/>
            <w:rFonts w:ascii="Arial" w:hAnsi="Arial" w:cs="Arial"/>
            <w:color w:val="1F1F1F"/>
            <w:sz w:val="24"/>
            <w:szCs w:val="24"/>
          </w:rPr>
          <w:t>doi.org/10.1016/j.jcrimjus.2010.05.008</w:t>
        </w:r>
      </w:hyperlink>
      <w:r w:rsidRPr="00B70585">
        <w:rPr>
          <w:rFonts w:ascii="Arial" w:hAnsi="Arial" w:cs="Arial"/>
          <w:sz w:val="24"/>
          <w:szCs w:val="24"/>
        </w:rPr>
        <w:t xml:space="preserve"> </w:t>
      </w:r>
    </w:p>
    <w:p w14:paraId="0C740DCF"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Sherman, L. (2013) “The Rise of Evidence-Based Policing: Targeting, Testing, and Tracking”, </w:t>
      </w:r>
      <w:r w:rsidRPr="00B70585">
        <w:rPr>
          <w:rFonts w:ascii="Arial" w:hAnsi="Arial" w:cs="Arial"/>
          <w:i/>
          <w:iCs/>
          <w:sz w:val="24"/>
          <w:szCs w:val="24"/>
        </w:rPr>
        <w:t>Crime and Justice</w:t>
      </w:r>
      <w:r w:rsidRPr="00B70585">
        <w:rPr>
          <w:rFonts w:ascii="Arial" w:hAnsi="Arial" w:cs="Arial"/>
          <w:sz w:val="24"/>
          <w:szCs w:val="24"/>
        </w:rPr>
        <w:t xml:space="preserve">, 42(1), pp. 377–451. </w:t>
      </w:r>
      <w:hyperlink r:id="rId73" w:history="1">
        <w:r w:rsidRPr="00B70585">
          <w:rPr>
            <w:rStyle w:val="Hyperlink"/>
            <w:rFonts w:ascii="Arial" w:hAnsi="Arial" w:cs="Arial"/>
            <w:sz w:val="24"/>
            <w:szCs w:val="24"/>
            <w:shd w:val="clear" w:color="auto" w:fill="FFFFFF"/>
          </w:rPr>
          <w:t>doi.org/10.1086/670819</w:t>
        </w:r>
      </w:hyperlink>
      <w:r w:rsidRPr="00B70585">
        <w:rPr>
          <w:rFonts w:ascii="Arial" w:hAnsi="Arial" w:cs="Arial"/>
          <w:sz w:val="24"/>
          <w:szCs w:val="24"/>
        </w:rPr>
        <w:t>.</w:t>
      </w:r>
    </w:p>
    <w:p w14:paraId="5B4275DF"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Silvestri, M. (2018) “Disrupting the “Heroic” Male within Policing: A Case of Direct Entry”, </w:t>
      </w:r>
      <w:r w:rsidRPr="00B70585">
        <w:rPr>
          <w:rFonts w:ascii="Arial" w:hAnsi="Arial" w:cs="Arial"/>
          <w:i/>
          <w:iCs/>
          <w:sz w:val="24"/>
          <w:szCs w:val="24"/>
        </w:rPr>
        <w:t>Feminist Criminology</w:t>
      </w:r>
      <w:r w:rsidRPr="00B70585">
        <w:rPr>
          <w:rFonts w:ascii="Arial" w:hAnsi="Arial" w:cs="Arial"/>
          <w:sz w:val="24"/>
          <w:szCs w:val="24"/>
        </w:rPr>
        <w:t xml:space="preserve">, 13(3), pp. 309–328. </w:t>
      </w:r>
      <w:hyperlink r:id="rId74" w:history="1">
        <w:r w:rsidRPr="00B70585">
          <w:rPr>
            <w:rStyle w:val="Hyperlink"/>
            <w:rFonts w:ascii="Arial" w:hAnsi="Arial" w:cs="Arial"/>
            <w:color w:val="006ACC"/>
            <w:sz w:val="24"/>
            <w:szCs w:val="24"/>
            <w:shd w:val="clear" w:color="auto" w:fill="FFFFFF"/>
          </w:rPr>
          <w:t>doi.org/10.1177/1557085118763737</w:t>
        </w:r>
      </w:hyperlink>
      <w:r w:rsidRPr="00B70585">
        <w:rPr>
          <w:rFonts w:ascii="Arial" w:hAnsi="Arial" w:cs="Arial"/>
          <w:sz w:val="24"/>
          <w:szCs w:val="24"/>
        </w:rPr>
        <w:t>.</w:t>
      </w:r>
    </w:p>
    <w:p w14:paraId="1FB0C448" w14:textId="77777777" w:rsidR="00C77234" w:rsidRPr="00B70585" w:rsidRDefault="00C77234" w:rsidP="00B70585">
      <w:pPr>
        <w:pStyle w:val="dx-doi"/>
        <w:spacing w:before="0" w:after="0" w:line="360" w:lineRule="auto"/>
        <w:rPr>
          <w:rFonts w:ascii="Arial" w:hAnsi="Arial" w:cs="Arial"/>
          <w:color w:val="333333"/>
        </w:rPr>
      </w:pPr>
      <w:r w:rsidRPr="00B70585">
        <w:rPr>
          <w:rFonts w:ascii="Arial" w:hAnsi="Arial" w:cs="Arial"/>
        </w:rPr>
        <w:t xml:space="preserve">Spence, W. and Millott, J. (2016) “An Exploration of Attitudes and Support Needs of Police Officer Negotiators Involved in Suicide Negotiation”, </w:t>
      </w:r>
      <w:r w:rsidRPr="00B70585">
        <w:rPr>
          <w:rFonts w:ascii="Arial" w:hAnsi="Arial" w:cs="Arial"/>
          <w:i/>
          <w:iCs/>
        </w:rPr>
        <w:t>Police Practice and Research</w:t>
      </w:r>
      <w:r w:rsidRPr="00B70585">
        <w:rPr>
          <w:rFonts w:ascii="Arial" w:hAnsi="Arial" w:cs="Arial"/>
        </w:rPr>
        <w:t xml:space="preserve">, 17(1), pp. 5–21. </w:t>
      </w:r>
      <w:hyperlink r:id="rId75" w:history="1">
        <w:r w:rsidRPr="00B70585">
          <w:rPr>
            <w:rStyle w:val="Hyperlink"/>
            <w:rFonts w:ascii="Arial" w:hAnsi="Arial" w:cs="Arial"/>
            <w:color w:val="006DB4"/>
          </w:rPr>
          <w:t>doi.org/10.1080/15614263.2014.961455</w:t>
        </w:r>
      </w:hyperlink>
    </w:p>
    <w:p w14:paraId="5B66B095" w14:textId="77777777" w:rsidR="00C77234" w:rsidRPr="00B70585" w:rsidRDefault="00C77234" w:rsidP="00B70585">
      <w:pPr>
        <w:spacing w:line="360" w:lineRule="auto"/>
        <w:rPr>
          <w:rFonts w:ascii="Arial" w:hAnsi="Arial" w:cs="Arial"/>
          <w:sz w:val="24"/>
          <w:szCs w:val="24"/>
        </w:rPr>
      </w:pPr>
      <w:r w:rsidRPr="00B70585">
        <w:rPr>
          <w:rFonts w:ascii="Arial" w:hAnsi="Arial" w:cs="Arial"/>
          <w:sz w:val="24"/>
          <w:szCs w:val="24"/>
        </w:rPr>
        <w:t xml:space="preserve">Torstendahl, R. (2005) ‘The Need for a Definition of ‘Profession’’, </w:t>
      </w:r>
      <w:r w:rsidRPr="00B70585">
        <w:rPr>
          <w:rFonts w:ascii="Arial" w:hAnsi="Arial" w:cs="Arial"/>
          <w:i/>
          <w:iCs/>
          <w:sz w:val="24"/>
          <w:szCs w:val="24"/>
        </w:rPr>
        <w:t>Current Sociology</w:t>
      </w:r>
      <w:r w:rsidRPr="00B70585">
        <w:rPr>
          <w:rFonts w:ascii="Arial" w:hAnsi="Arial" w:cs="Arial"/>
          <w:sz w:val="24"/>
          <w:szCs w:val="24"/>
        </w:rPr>
        <w:t xml:space="preserve">, 53(6), pp. 947-951. </w:t>
      </w:r>
      <w:hyperlink r:id="rId76" w:history="1">
        <w:r w:rsidRPr="00B70585">
          <w:rPr>
            <w:rStyle w:val="Hyperlink"/>
            <w:rFonts w:ascii="Arial" w:hAnsi="Arial" w:cs="Arial"/>
            <w:color w:val="006ACC"/>
            <w:sz w:val="24"/>
            <w:szCs w:val="24"/>
            <w:shd w:val="clear" w:color="auto" w:fill="FFFFFF"/>
          </w:rPr>
          <w:t>doi.org/10.1177/0011392105058029</w:t>
        </w:r>
      </w:hyperlink>
      <w:r w:rsidRPr="00B70585">
        <w:rPr>
          <w:rFonts w:ascii="Arial" w:hAnsi="Arial" w:cs="Arial"/>
          <w:sz w:val="24"/>
          <w:szCs w:val="24"/>
        </w:rPr>
        <w:t xml:space="preserve">. </w:t>
      </w:r>
    </w:p>
    <w:p w14:paraId="0D912756" w14:textId="77777777" w:rsidR="00C77234" w:rsidRPr="00B70585" w:rsidRDefault="00C77234" w:rsidP="00B70585">
      <w:pPr>
        <w:pStyle w:val="NormalWeb"/>
        <w:spacing w:before="0" w:beforeAutospacing="0" w:after="0" w:afterAutospacing="0" w:line="360" w:lineRule="auto"/>
        <w:rPr>
          <w:rFonts w:ascii="Arial" w:hAnsi="Arial" w:cs="Arial"/>
          <w:color w:val="000000"/>
        </w:rPr>
      </w:pPr>
      <w:r w:rsidRPr="00B70585">
        <w:rPr>
          <w:rFonts w:ascii="Arial" w:hAnsi="Arial" w:cs="Arial"/>
          <w:color w:val="000000"/>
        </w:rPr>
        <w:t>Youth Justice Board (2014). ‘</w:t>
      </w:r>
      <w:r w:rsidRPr="00B70585">
        <w:rPr>
          <w:rFonts w:ascii="Arial" w:hAnsi="Arial" w:cs="Arial"/>
          <w:i/>
          <w:iCs/>
          <w:color w:val="000000"/>
        </w:rPr>
        <w:t>About Us’</w:t>
      </w:r>
      <w:r w:rsidRPr="00B70585">
        <w:rPr>
          <w:rFonts w:ascii="Arial" w:hAnsi="Arial" w:cs="Arial"/>
          <w:color w:val="000000"/>
        </w:rPr>
        <w:t xml:space="preserve">. GOV.UK. Available at: </w:t>
      </w:r>
      <w:hyperlink r:id="rId77" w:history="1">
        <w:r w:rsidRPr="00B70585">
          <w:rPr>
            <w:rStyle w:val="Hyperlink"/>
            <w:rFonts w:ascii="Arial" w:hAnsi="Arial" w:cs="Arial"/>
          </w:rPr>
          <w:t>https://www.gov.uk/government/organisations/youth-justice-board-for-england-and-wales/about</w:t>
        </w:r>
      </w:hyperlink>
      <w:r w:rsidRPr="00B70585">
        <w:rPr>
          <w:rFonts w:ascii="Arial" w:hAnsi="Arial" w:cs="Arial"/>
          <w:color w:val="000000"/>
        </w:rPr>
        <w:t xml:space="preserve"> (Accessed: 02 March 2024). </w:t>
      </w:r>
    </w:p>
    <w:p w14:paraId="149ED49A" w14:textId="77777777" w:rsidR="00C77234" w:rsidRPr="00B70585" w:rsidRDefault="00C77234" w:rsidP="00B70585">
      <w:pPr>
        <w:pStyle w:val="NormalWeb"/>
        <w:spacing w:before="0" w:beforeAutospacing="0" w:after="0" w:afterAutospacing="0" w:line="360" w:lineRule="auto"/>
        <w:rPr>
          <w:rFonts w:ascii="Arial" w:hAnsi="Arial" w:cs="Arial"/>
          <w:color w:val="000000"/>
        </w:rPr>
      </w:pPr>
      <w:r w:rsidRPr="00B70585">
        <w:rPr>
          <w:rFonts w:ascii="Arial" w:hAnsi="Arial" w:cs="Arial"/>
          <w:color w:val="000000"/>
        </w:rPr>
        <w:t>Youth Justice Board (2022). ‘</w:t>
      </w:r>
      <w:r w:rsidRPr="00B70585">
        <w:rPr>
          <w:rFonts w:ascii="Arial" w:hAnsi="Arial" w:cs="Arial"/>
          <w:i/>
          <w:iCs/>
          <w:color w:val="000000"/>
        </w:rPr>
        <w:t>Standards for Children in the Youth Justice System 2019’</w:t>
      </w:r>
      <w:r w:rsidRPr="00B70585">
        <w:rPr>
          <w:rFonts w:ascii="Arial" w:hAnsi="Arial" w:cs="Arial"/>
          <w:color w:val="000000"/>
        </w:rPr>
        <w:t xml:space="preserve">. GOV.UK. Available at: </w:t>
      </w:r>
      <w:hyperlink r:id="rId78" w:history="1">
        <w:r w:rsidRPr="00B70585">
          <w:rPr>
            <w:rStyle w:val="Hyperlink"/>
            <w:rFonts w:ascii="Arial" w:hAnsi="Arial" w:cs="Arial"/>
          </w:rPr>
          <w:t>https://www.gov.uk/government/publications/national-standards-for-youth-justice-services/standards-for-children-in-the-youth-justice-system-accessible-version</w:t>
        </w:r>
      </w:hyperlink>
      <w:r w:rsidRPr="00B70585">
        <w:rPr>
          <w:rFonts w:ascii="Arial" w:hAnsi="Arial" w:cs="Arial"/>
          <w:color w:val="000000"/>
        </w:rPr>
        <w:t xml:space="preserve"> (Accessed: 02 March 2024).</w:t>
      </w:r>
    </w:p>
    <w:p w14:paraId="63F25685" w14:textId="77777777" w:rsidR="00C028EF" w:rsidRPr="005D4084" w:rsidRDefault="00C028EF" w:rsidP="00706D80">
      <w:pPr>
        <w:pStyle w:val="dx-doi"/>
        <w:spacing w:before="0" w:after="0" w:line="360" w:lineRule="auto"/>
        <w:rPr>
          <w:rFonts w:ascii="Arial" w:hAnsi="Arial" w:cs="Arial"/>
          <w:color w:val="333333"/>
        </w:rPr>
      </w:pPr>
    </w:p>
    <w:p w14:paraId="2CBBDF3F" w14:textId="08B3D783" w:rsidR="00706D80" w:rsidRDefault="00706D80" w:rsidP="00116C3B"/>
    <w:p w14:paraId="7C2CCA40" w14:textId="54F027B5" w:rsidR="0052374E" w:rsidRPr="00B32DB7" w:rsidRDefault="0052374E" w:rsidP="00116C3B">
      <w:pPr>
        <w:rPr>
          <w:rFonts w:ascii="Arial" w:hAnsi="Arial" w:cs="Arial"/>
          <w:sz w:val="24"/>
          <w:szCs w:val="24"/>
        </w:rPr>
      </w:pPr>
    </w:p>
    <w:p w14:paraId="4486E2F3" w14:textId="4FDE198D" w:rsidR="008E6426" w:rsidRDefault="008E6426"/>
    <w:p w14:paraId="24DCBB6F" w14:textId="4182A97B" w:rsidR="008E6426" w:rsidRDefault="008E6426"/>
    <w:p w14:paraId="58AB01CA" w14:textId="576628C6" w:rsidR="008E6426" w:rsidRDefault="008E6426"/>
    <w:sectPr w:rsidR="008E64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70D53" w14:textId="77777777" w:rsidR="00116C3B" w:rsidRDefault="00116C3B" w:rsidP="00116C3B">
      <w:pPr>
        <w:spacing w:after="0" w:line="240" w:lineRule="auto"/>
      </w:pPr>
      <w:r>
        <w:separator/>
      </w:r>
    </w:p>
  </w:endnote>
  <w:endnote w:type="continuationSeparator" w:id="0">
    <w:p w14:paraId="2059CEC9" w14:textId="77777777" w:rsidR="00116C3B" w:rsidRDefault="00116C3B" w:rsidP="00116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EBE0F" w14:textId="77777777" w:rsidR="00116C3B" w:rsidRDefault="00116C3B" w:rsidP="00116C3B">
      <w:pPr>
        <w:spacing w:after="0" w:line="240" w:lineRule="auto"/>
      </w:pPr>
      <w:r>
        <w:separator/>
      </w:r>
    </w:p>
  </w:footnote>
  <w:footnote w:type="continuationSeparator" w:id="0">
    <w:p w14:paraId="79AF4899" w14:textId="77777777" w:rsidR="00116C3B" w:rsidRDefault="00116C3B" w:rsidP="00116C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B63D7"/>
    <w:multiLevelType w:val="hybridMultilevel"/>
    <w:tmpl w:val="340C1232"/>
    <w:lvl w:ilvl="0" w:tplc="4080BA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E1B10"/>
    <w:multiLevelType w:val="hybridMultilevel"/>
    <w:tmpl w:val="F97C9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C919D0"/>
    <w:multiLevelType w:val="hybridMultilevel"/>
    <w:tmpl w:val="FACC2A4C"/>
    <w:lvl w:ilvl="0" w:tplc="83ACEB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D66ED2"/>
    <w:multiLevelType w:val="hybridMultilevel"/>
    <w:tmpl w:val="1FF0B9EC"/>
    <w:lvl w:ilvl="0" w:tplc="A54E2D2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591AA4"/>
    <w:multiLevelType w:val="hybridMultilevel"/>
    <w:tmpl w:val="6E5E73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392B0E"/>
    <w:multiLevelType w:val="hybridMultilevel"/>
    <w:tmpl w:val="3CDAD1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8B20C5F"/>
    <w:multiLevelType w:val="hybridMultilevel"/>
    <w:tmpl w:val="7CBCA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609699">
    <w:abstractNumId w:val="1"/>
  </w:num>
  <w:num w:numId="2" w16cid:durableId="305479377">
    <w:abstractNumId w:val="4"/>
  </w:num>
  <w:num w:numId="3" w16cid:durableId="921332507">
    <w:abstractNumId w:val="0"/>
  </w:num>
  <w:num w:numId="4" w16cid:durableId="1241326085">
    <w:abstractNumId w:val="6"/>
  </w:num>
  <w:num w:numId="5" w16cid:durableId="1855419990">
    <w:abstractNumId w:val="5"/>
  </w:num>
  <w:num w:numId="6" w16cid:durableId="154609384">
    <w:abstractNumId w:val="3"/>
  </w:num>
  <w:num w:numId="7" w16cid:durableId="3710823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C3B"/>
    <w:rsid w:val="0001209C"/>
    <w:rsid w:val="00014708"/>
    <w:rsid w:val="00014B5E"/>
    <w:rsid w:val="0002426B"/>
    <w:rsid w:val="000261F2"/>
    <w:rsid w:val="000304DD"/>
    <w:rsid w:val="00036D94"/>
    <w:rsid w:val="00037B0D"/>
    <w:rsid w:val="00046A13"/>
    <w:rsid w:val="00056961"/>
    <w:rsid w:val="0006685B"/>
    <w:rsid w:val="00071EF9"/>
    <w:rsid w:val="00077CF4"/>
    <w:rsid w:val="00083110"/>
    <w:rsid w:val="000B6B5F"/>
    <w:rsid w:val="000C2CF4"/>
    <w:rsid w:val="000C3963"/>
    <w:rsid w:val="000C5022"/>
    <w:rsid w:val="000C67F8"/>
    <w:rsid w:val="000D4BAF"/>
    <w:rsid w:val="000F05E5"/>
    <w:rsid w:val="000F74A2"/>
    <w:rsid w:val="0010362C"/>
    <w:rsid w:val="00114941"/>
    <w:rsid w:val="0011676A"/>
    <w:rsid w:val="00116C3B"/>
    <w:rsid w:val="00120DAB"/>
    <w:rsid w:val="00121D24"/>
    <w:rsid w:val="00133887"/>
    <w:rsid w:val="00145133"/>
    <w:rsid w:val="00145D2B"/>
    <w:rsid w:val="00146539"/>
    <w:rsid w:val="00147F13"/>
    <w:rsid w:val="001555D5"/>
    <w:rsid w:val="00160EB4"/>
    <w:rsid w:val="00163025"/>
    <w:rsid w:val="001637DE"/>
    <w:rsid w:val="001652A5"/>
    <w:rsid w:val="00167FB9"/>
    <w:rsid w:val="001708C7"/>
    <w:rsid w:val="001752CB"/>
    <w:rsid w:val="00180A8D"/>
    <w:rsid w:val="00187F3C"/>
    <w:rsid w:val="00193CFE"/>
    <w:rsid w:val="001A2536"/>
    <w:rsid w:val="001A3988"/>
    <w:rsid w:val="001A4B11"/>
    <w:rsid w:val="001B1BE5"/>
    <w:rsid w:val="001C1B19"/>
    <w:rsid w:val="001C1E43"/>
    <w:rsid w:val="001C3053"/>
    <w:rsid w:val="001D61F9"/>
    <w:rsid w:val="001E6554"/>
    <w:rsid w:val="001F684B"/>
    <w:rsid w:val="0020333B"/>
    <w:rsid w:val="00205888"/>
    <w:rsid w:val="00210C94"/>
    <w:rsid w:val="002258E6"/>
    <w:rsid w:val="00230444"/>
    <w:rsid w:val="002339C2"/>
    <w:rsid w:val="0023773F"/>
    <w:rsid w:val="00250AEA"/>
    <w:rsid w:val="002540BC"/>
    <w:rsid w:val="00257848"/>
    <w:rsid w:val="002615EA"/>
    <w:rsid w:val="00273D7F"/>
    <w:rsid w:val="00283D68"/>
    <w:rsid w:val="00290041"/>
    <w:rsid w:val="00291422"/>
    <w:rsid w:val="00295493"/>
    <w:rsid w:val="00295A86"/>
    <w:rsid w:val="002A01F7"/>
    <w:rsid w:val="002A1C71"/>
    <w:rsid w:val="002A4C21"/>
    <w:rsid w:val="002A79AB"/>
    <w:rsid w:val="002A7C85"/>
    <w:rsid w:val="002B0E32"/>
    <w:rsid w:val="002B2C1F"/>
    <w:rsid w:val="002B4307"/>
    <w:rsid w:val="002B4C39"/>
    <w:rsid w:val="002B61A7"/>
    <w:rsid w:val="002B71EC"/>
    <w:rsid w:val="002C5BB2"/>
    <w:rsid w:val="002C7382"/>
    <w:rsid w:val="002E4A93"/>
    <w:rsid w:val="00302E29"/>
    <w:rsid w:val="003164CF"/>
    <w:rsid w:val="00317F5B"/>
    <w:rsid w:val="00322104"/>
    <w:rsid w:val="00323A5E"/>
    <w:rsid w:val="00344254"/>
    <w:rsid w:val="00344663"/>
    <w:rsid w:val="003450DC"/>
    <w:rsid w:val="00351F07"/>
    <w:rsid w:val="003545FF"/>
    <w:rsid w:val="00360647"/>
    <w:rsid w:val="003658D5"/>
    <w:rsid w:val="003679DE"/>
    <w:rsid w:val="00372DED"/>
    <w:rsid w:val="00374DD4"/>
    <w:rsid w:val="00375B73"/>
    <w:rsid w:val="0038272B"/>
    <w:rsid w:val="00385B87"/>
    <w:rsid w:val="00390ED3"/>
    <w:rsid w:val="00392084"/>
    <w:rsid w:val="003A0951"/>
    <w:rsid w:val="003A0F6C"/>
    <w:rsid w:val="003A503A"/>
    <w:rsid w:val="003A6336"/>
    <w:rsid w:val="003C146C"/>
    <w:rsid w:val="003C1FBF"/>
    <w:rsid w:val="003C76CD"/>
    <w:rsid w:val="003D246D"/>
    <w:rsid w:val="003E5025"/>
    <w:rsid w:val="003F27BD"/>
    <w:rsid w:val="00413558"/>
    <w:rsid w:val="00416A1C"/>
    <w:rsid w:val="004255F1"/>
    <w:rsid w:val="004271B6"/>
    <w:rsid w:val="00430296"/>
    <w:rsid w:val="0043048C"/>
    <w:rsid w:val="00433AA7"/>
    <w:rsid w:val="00433FAF"/>
    <w:rsid w:val="00435D46"/>
    <w:rsid w:val="004434B3"/>
    <w:rsid w:val="004455CE"/>
    <w:rsid w:val="004457EE"/>
    <w:rsid w:val="00461942"/>
    <w:rsid w:val="00461EDD"/>
    <w:rsid w:val="00463FAB"/>
    <w:rsid w:val="004805F2"/>
    <w:rsid w:val="004B01C1"/>
    <w:rsid w:val="004B2C9C"/>
    <w:rsid w:val="004C5DDB"/>
    <w:rsid w:val="004D0DFA"/>
    <w:rsid w:val="004D2877"/>
    <w:rsid w:val="004E052D"/>
    <w:rsid w:val="004F00D9"/>
    <w:rsid w:val="004F12AD"/>
    <w:rsid w:val="004F785F"/>
    <w:rsid w:val="00515588"/>
    <w:rsid w:val="005157AE"/>
    <w:rsid w:val="00515C9D"/>
    <w:rsid w:val="005210D2"/>
    <w:rsid w:val="0052374E"/>
    <w:rsid w:val="00524037"/>
    <w:rsid w:val="005352F8"/>
    <w:rsid w:val="005472D7"/>
    <w:rsid w:val="00553C0C"/>
    <w:rsid w:val="00553FE3"/>
    <w:rsid w:val="00557997"/>
    <w:rsid w:val="00566FD0"/>
    <w:rsid w:val="00572415"/>
    <w:rsid w:val="0058057B"/>
    <w:rsid w:val="00581619"/>
    <w:rsid w:val="0058747A"/>
    <w:rsid w:val="005903A4"/>
    <w:rsid w:val="005A0D35"/>
    <w:rsid w:val="005A349C"/>
    <w:rsid w:val="005A3F2A"/>
    <w:rsid w:val="005B0230"/>
    <w:rsid w:val="005B0FCD"/>
    <w:rsid w:val="005D7F41"/>
    <w:rsid w:val="005E21FE"/>
    <w:rsid w:val="005F1763"/>
    <w:rsid w:val="005F3226"/>
    <w:rsid w:val="0062270B"/>
    <w:rsid w:val="00633DD5"/>
    <w:rsid w:val="00633F1F"/>
    <w:rsid w:val="00635397"/>
    <w:rsid w:val="006410FB"/>
    <w:rsid w:val="0064561C"/>
    <w:rsid w:val="0064671F"/>
    <w:rsid w:val="00655C00"/>
    <w:rsid w:val="006742A8"/>
    <w:rsid w:val="00674A24"/>
    <w:rsid w:val="006805AD"/>
    <w:rsid w:val="00681101"/>
    <w:rsid w:val="00681791"/>
    <w:rsid w:val="00683383"/>
    <w:rsid w:val="0068661E"/>
    <w:rsid w:val="006937B3"/>
    <w:rsid w:val="0069668B"/>
    <w:rsid w:val="006A3010"/>
    <w:rsid w:val="006A4984"/>
    <w:rsid w:val="006A7604"/>
    <w:rsid w:val="006A7BD8"/>
    <w:rsid w:val="006B0F59"/>
    <w:rsid w:val="006B3D53"/>
    <w:rsid w:val="006B4944"/>
    <w:rsid w:val="006C0960"/>
    <w:rsid w:val="006D0AFF"/>
    <w:rsid w:val="006D375F"/>
    <w:rsid w:val="006E1873"/>
    <w:rsid w:val="006E2084"/>
    <w:rsid w:val="006E5D0D"/>
    <w:rsid w:val="006E60CC"/>
    <w:rsid w:val="006F01E7"/>
    <w:rsid w:val="007009A3"/>
    <w:rsid w:val="00706D80"/>
    <w:rsid w:val="00720036"/>
    <w:rsid w:val="00725BC0"/>
    <w:rsid w:val="0072770D"/>
    <w:rsid w:val="007303FE"/>
    <w:rsid w:val="00734226"/>
    <w:rsid w:val="007367DA"/>
    <w:rsid w:val="00740F1C"/>
    <w:rsid w:val="0074246A"/>
    <w:rsid w:val="007532F3"/>
    <w:rsid w:val="00761C20"/>
    <w:rsid w:val="0078502D"/>
    <w:rsid w:val="00785107"/>
    <w:rsid w:val="007852CA"/>
    <w:rsid w:val="00791698"/>
    <w:rsid w:val="00797701"/>
    <w:rsid w:val="007A5FC8"/>
    <w:rsid w:val="007C439A"/>
    <w:rsid w:val="007C47DD"/>
    <w:rsid w:val="007D4DB2"/>
    <w:rsid w:val="007D547A"/>
    <w:rsid w:val="007D5CF9"/>
    <w:rsid w:val="007D7837"/>
    <w:rsid w:val="007E7CC5"/>
    <w:rsid w:val="007F2C17"/>
    <w:rsid w:val="00802422"/>
    <w:rsid w:val="00802A62"/>
    <w:rsid w:val="008041A8"/>
    <w:rsid w:val="008112A4"/>
    <w:rsid w:val="008174DE"/>
    <w:rsid w:val="00834973"/>
    <w:rsid w:val="00844EC1"/>
    <w:rsid w:val="00847448"/>
    <w:rsid w:val="00855A4B"/>
    <w:rsid w:val="00863F3F"/>
    <w:rsid w:val="00865D59"/>
    <w:rsid w:val="0088519A"/>
    <w:rsid w:val="00891DE8"/>
    <w:rsid w:val="00893A6A"/>
    <w:rsid w:val="00894293"/>
    <w:rsid w:val="008A75F9"/>
    <w:rsid w:val="008B3388"/>
    <w:rsid w:val="008B7EEC"/>
    <w:rsid w:val="008C5C5F"/>
    <w:rsid w:val="008D15DD"/>
    <w:rsid w:val="008D4DC4"/>
    <w:rsid w:val="008E2B49"/>
    <w:rsid w:val="008E2BA0"/>
    <w:rsid w:val="008E563B"/>
    <w:rsid w:val="008E6426"/>
    <w:rsid w:val="008F3366"/>
    <w:rsid w:val="008F365D"/>
    <w:rsid w:val="008F5199"/>
    <w:rsid w:val="009017AF"/>
    <w:rsid w:val="0091388E"/>
    <w:rsid w:val="00914B35"/>
    <w:rsid w:val="009239FD"/>
    <w:rsid w:val="00927074"/>
    <w:rsid w:val="0094440B"/>
    <w:rsid w:val="00996A54"/>
    <w:rsid w:val="009A0586"/>
    <w:rsid w:val="009A28F4"/>
    <w:rsid w:val="009B1770"/>
    <w:rsid w:val="009B52D1"/>
    <w:rsid w:val="009C0CD7"/>
    <w:rsid w:val="009C2140"/>
    <w:rsid w:val="009C51F0"/>
    <w:rsid w:val="009D3BB5"/>
    <w:rsid w:val="009D4514"/>
    <w:rsid w:val="009E6A93"/>
    <w:rsid w:val="009F018B"/>
    <w:rsid w:val="009F051E"/>
    <w:rsid w:val="009F7701"/>
    <w:rsid w:val="00A015F6"/>
    <w:rsid w:val="00A10400"/>
    <w:rsid w:val="00A116B1"/>
    <w:rsid w:val="00A27C9F"/>
    <w:rsid w:val="00A33CF7"/>
    <w:rsid w:val="00A34A5A"/>
    <w:rsid w:val="00A418ED"/>
    <w:rsid w:val="00A443EE"/>
    <w:rsid w:val="00A44E03"/>
    <w:rsid w:val="00A47598"/>
    <w:rsid w:val="00A53FB2"/>
    <w:rsid w:val="00A76C8A"/>
    <w:rsid w:val="00A80DD8"/>
    <w:rsid w:val="00A817D3"/>
    <w:rsid w:val="00A861F9"/>
    <w:rsid w:val="00AA0EF6"/>
    <w:rsid w:val="00AA3B0E"/>
    <w:rsid w:val="00AC2C66"/>
    <w:rsid w:val="00AC3726"/>
    <w:rsid w:val="00AC4791"/>
    <w:rsid w:val="00AC5398"/>
    <w:rsid w:val="00AD1C0C"/>
    <w:rsid w:val="00AD28C9"/>
    <w:rsid w:val="00AD6B7E"/>
    <w:rsid w:val="00AE4662"/>
    <w:rsid w:val="00AF5CA4"/>
    <w:rsid w:val="00AF7F27"/>
    <w:rsid w:val="00B02E9E"/>
    <w:rsid w:val="00B0492F"/>
    <w:rsid w:val="00B06934"/>
    <w:rsid w:val="00B208A1"/>
    <w:rsid w:val="00B252A5"/>
    <w:rsid w:val="00B25B80"/>
    <w:rsid w:val="00B3172D"/>
    <w:rsid w:val="00B34FDF"/>
    <w:rsid w:val="00B356E2"/>
    <w:rsid w:val="00B400AD"/>
    <w:rsid w:val="00B4234A"/>
    <w:rsid w:val="00B6080E"/>
    <w:rsid w:val="00B61435"/>
    <w:rsid w:val="00B63756"/>
    <w:rsid w:val="00B66F92"/>
    <w:rsid w:val="00B70585"/>
    <w:rsid w:val="00B71419"/>
    <w:rsid w:val="00B82639"/>
    <w:rsid w:val="00B83C76"/>
    <w:rsid w:val="00B85810"/>
    <w:rsid w:val="00B967D2"/>
    <w:rsid w:val="00BA070E"/>
    <w:rsid w:val="00BA7623"/>
    <w:rsid w:val="00BC5516"/>
    <w:rsid w:val="00BD5935"/>
    <w:rsid w:val="00BD7CAF"/>
    <w:rsid w:val="00BE02EE"/>
    <w:rsid w:val="00C0258E"/>
    <w:rsid w:val="00C028EF"/>
    <w:rsid w:val="00C03C42"/>
    <w:rsid w:val="00C1184E"/>
    <w:rsid w:val="00C20DD6"/>
    <w:rsid w:val="00C26771"/>
    <w:rsid w:val="00C300D9"/>
    <w:rsid w:val="00C3241A"/>
    <w:rsid w:val="00C3592E"/>
    <w:rsid w:val="00C472D2"/>
    <w:rsid w:val="00C536B9"/>
    <w:rsid w:val="00C563F1"/>
    <w:rsid w:val="00C64BB4"/>
    <w:rsid w:val="00C64DC4"/>
    <w:rsid w:val="00C7584A"/>
    <w:rsid w:val="00C77234"/>
    <w:rsid w:val="00C829F3"/>
    <w:rsid w:val="00C87B52"/>
    <w:rsid w:val="00C916AC"/>
    <w:rsid w:val="00C95FAB"/>
    <w:rsid w:val="00C96E12"/>
    <w:rsid w:val="00CA55E9"/>
    <w:rsid w:val="00CA6242"/>
    <w:rsid w:val="00CB0054"/>
    <w:rsid w:val="00CB0CF4"/>
    <w:rsid w:val="00CB3B70"/>
    <w:rsid w:val="00CB4E17"/>
    <w:rsid w:val="00CC13BD"/>
    <w:rsid w:val="00CC21CA"/>
    <w:rsid w:val="00CC4B89"/>
    <w:rsid w:val="00CC4BA0"/>
    <w:rsid w:val="00CD114C"/>
    <w:rsid w:val="00CD279B"/>
    <w:rsid w:val="00CD6542"/>
    <w:rsid w:val="00CE315F"/>
    <w:rsid w:val="00CE4BE9"/>
    <w:rsid w:val="00CF116B"/>
    <w:rsid w:val="00CF4F16"/>
    <w:rsid w:val="00D01F6C"/>
    <w:rsid w:val="00D06CF4"/>
    <w:rsid w:val="00D077A8"/>
    <w:rsid w:val="00D108A3"/>
    <w:rsid w:val="00D163DD"/>
    <w:rsid w:val="00D175FB"/>
    <w:rsid w:val="00D21653"/>
    <w:rsid w:val="00D326C4"/>
    <w:rsid w:val="00D425E4"/>
    <w:rsid w:val="00D46DDB"/>
    <w:rsid w:val="00D52B4C"/>
    <w:rsid w:val="00D52EC1"/>
    <w:rsid w:val="00D55629"/>
    <w:rsid w:val="00D86B20"/>
    <w:rsid w:val="00D94590"/>
    <w:rsid w:val="00D95B53"/>
    <w:rsid w:val="00DA666C"/>
    <w:rsid w:val="00DD57BB"/>
    <w:rsid w:val="00DE0F4C"/>
    <w:rsid w:val="00DF3F31"/>
    <w:rsid w:val="00E02CDC"/>
    <w:rsid w:val="00E10BFE"/>
    <w:rsid w:val="00E14685"/>
    <w:rsid w:val="00E356B4"/>
    <w:rsid w:val="00E4404A"/>
    <w:rsid w:val="00E4458B"/>
    <w:rsid w:val="00E4507B"/>
    <w:rsid w:val="00E46501"/>
    <w:rsid w:val="00E50E09"/>
    <w:rsid w:val="00E5157D"/>
    <w:rsid w:val="00E52534"/>
    <w:rsid w:val="00E52790"/>
    <w:rsid w:val="00E70955"/>
    <w:rsid w:val="00E823A6"/>
    <w:rsid w:val="00E851ED"/>
    <w:rsid w:val="00EA63B7"/>
    <w:rsid w:val="00EE130E"/>
    <w:rsid w:val="00EF4414"/>
    <w:rsid w:val="00F134D8"/>
    <w:rsid w:val="00F13890"/>
    <w:rsid w:val="00F35095"/>
    <w:rsid w:val="00F43ACB"/>
    <w:rsid w:val="00F473ED"/>
    <w:rsid w:val="00F54FE3"/>
    <w:rsid w:val="00F70AD9"/>
    <w:rsid w:val="00F87805"/>
    <w:rsid w:val="00F90DD5"/>
    <w:rsid w:val="00F91FC3"/>
    <w:rsid w:val="00F94908"/>
    <w:rsid w:val="00FA4680"/>
    <w:rsid w:val="00FC3742"/>
    <w:rsid w:val="00FC5922"/>
    <w:rsid w:val="00FD4ADA"/>
    <w:rsid w:val="00FE2CF6"/>
    <w:rsid w:val="00FE4A7F"/>
    <w:rsid w:val="00FF4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C64B67"/>
  <w15:chartTrackingRefBased/>
  <w15:docId w15:val="{A4EBA246-258D-4B6C-AF30-2BD5041AA6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C3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16C3B"/>
    <w:rPr>
      <w:color w:val="0000FF"/>
      <w:u w:val="single"/>
    </w:rPr>
  </w:style>
  <w:style w:type="paragraph" w:styleId="ListParagraph">
    <w:name w:val="List Paragraph"/>
    <w:basedOn w:val="Normal"/>
    <w:uiPriority w:val="34"/>
    <w:qFormat/>
    <w:rsid w:val="00116C3B"/>
    <w:pPr>
      <w:ind w:left="720"/>
      <w:contextualSpacing/>
    </w:pPr>
  </w:style>
  <w:style w:type="paragraph" w:customStyle="1" w:styleId="dx-doi">
    <w:name w:val="dx-doi"/>
    <w:basedOn w:val="Normal"/>
    <w:rsid w:val="00116C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dentifier">
    <w:name w:val="identifier"/>
    <w:basedOn w:val="DefaultParagraphFont"/>
    <w:rsid w:val="00116C3B"/>
  </w:style>
  <w:style w:type="character" w:customStyle="1" w:styleId="id-label">
    <w:name w:val="id-label"/>
    <w:basedOn w:val="DefaultParagraphFont"/>
    <w:rsid w:val="00116C3B"/>
  </w:style>
  <w:style w:type="character" w:customStyle="1" w:styleId="anchor-text">
    <w:name w:val="anchor-text"/>
    <w:basedOn w:val="DefaultParagraphFont"/>
    <w:rsid w:val="00116C3B"/>
  </w:style>
  <w:style w:type="paragraph" w:styleId="NormalWeb">
    <w:name w:val="Normal (Web)"/>
    <w:basedOn w:val="Normal"/>
    <w:uiPriority w:val="99"/>
    <w:unhideWhenUsed/>
    <w:rsid w:val="00F70A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53FE3"/>
    <w:rPr>
      <w:color w:val="605E5C"/>
      <w:shd w:val="clear" w:color="auto" w:fill="E1DFDD"/>
    </w:rPr>
  </w:style>
  <w:style w:type="character" w:styleId="FollowedHyperlink">
    <w:name w:val="FollowedHyperlink"/>
    <w:basedOn w:val="DefaultParagraphFont"/>
    <w:uiPriority w:val="99"/>
    <w:semiHidden/>
    <w:unhideWhenUsed/>
    <w:rsid w:val="00553FE3"/>
    <w:rPr>
      <w:color w:val="954F72" w:themeColor="followedHyperlink"/>
      <w:u w:val="single"/>
    </w:rPr>
  </w:style>
  <w:style w:type="character" w:styleId="Emphasis">
    <w:name w:val="Emphasis"/>
    <w:basedOn w:val="DefaultParagraphFont"/>
    <w:uiPriority w:val="20"/>
    <w:qFormat/>
    <w:rsid w:val="00AC2C6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jcrimjus.2007.01.006" TargetMode="External"/><Relationship Id="rId21" Type="http://schemas.openxmlformats.org/officeDocument/2006/relationships/hyperlink" Target="https://hmicfrs.justiceinspectorates.gov.uk/publication-html/state-of-policing-the-annual-assessment-of-policing-in-england-and-wales-2022/" TargetMode="External"/><Relationship Id="rId42" Type="http://schemas.openxmlformats.org/officeDocument/2006/relationships/hyperlink" Target="https://assetspublishingservicegovuk/government/uploads/system/uploads/attachment_data/file/955182/police-workforce-mar20-hosb2020pdf" TargetMode="External"/><Relationship Id="rId47" Type="http://schemas.openxmlformats.org/officeDocument/2006/relationships/hyperlink" Target="https://hmicfrs.justiceinspectorates.gov.uk/police-forces/data/public-perceptions-of-policing-surveys/survey-summary-2018/" TargetMode="External"/><Relationship Id="rId63" Type="http://schemas.openxmlformats.org/officeDocument/2006/relationships/hyperlink" Target="https://doi.org/10.1007/978-3-030-21469-2_1" TargetMode="External"/><Relationship Id="rId68" Type="http://schemas.openxmlformats.org/officeDocument/2006/relationships/hyperlink" Target="https://doi.org/10.1177/1098611104271085" TargetMode="External"/><Relationship Id="rId16" Type="http://schemas.openxmlformats.org/officeDocument/2006/relationships/hyperlink" Target="https://assets.production.copweb.aws.college.police.uk/s3fs-public/2021-02/peqf-learning-to-date.pdf" TargetMode="External"/><Relationship Id="rId11" Type="http://schemas.openxmlformats.org/officeDocument/2006/relationships/hyperlink" Target="https://documents.manchester.ac.uk/display.aspx?DocID=56517" TargetMode="External"/><Relationship Id="rId24" Type="http://schemas.openxmlformats.org/officeDocument/2006/relationships/hyperlink" Target="https://www.cps.gov.uk/crime-info/youth-crime" TargetMode="External"/><Relationship Id="rId32" Type="http://schemas.openxmlformats.org/officeDocument/2006/relationships/hyperlink" Target="https://www.walesonline.co.uk/news/wales-news/disgraced-welsh-police-officers-disciplined-26140365" TargetMode="External"/><Relationship Id="rId37" Type="http://schemas.openxmlformats.org/officeDocument/2006/relationships/hyperlink" Target="https://www.gov.uk/government/publications/public-perceptions-of-policing-a-review-of-research-and-literature/public-perceptions-of-policing-a-review-of-research-and-literature" TargetMode="External"/><Relationship Id="rId40" Type="http://schemas.openxmlformats.org/officeDocument/2006/relationships/hyperlink" Target="https://researchoutput.csu.edu.au/en/publications/the-practice-and-praxis-of-professional-decision-making" TargetMode="External"/><Relationship Id="rId45" Type="http://schemas.openxmlformats.org/officeDocument/2006/relationships/hyperlink" Target="https://doi.org/10.4324/9781315104447" TargetMode="External"/><Relationship Id="rId53" Type="http://schemas.openxmlformats.org/officeDocument/2006/relationships/hyperlink" Target="https://www.legislation.gov.uk/ukdsi/2010/9780111492659" TargetMode="External"/><Relationship Id="rId58" Type="http://schemas.openxmlformats.org/officeDocument/2006/relationships/hyperlink" Target="https://doi.org/10.7453/gahmj.2012.1.5.013" TargetMode="External"/><Relationship Id="rId66" Type="http://schemas.openxmlformats.org/officeDocument/2006/relationships/hyperlink" Target="https://doi.org/10.1186/s12889-019-7609-0" TargetMode="External"/><Relationship Id="rId74" Type="http://schemas.openxmlformats.org/officeDocument/2006/relationships/hyperlink" Target="https://doi.org/10.1177/1557085118763737" TargetMode="External"/><Relationship Id="rId79"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npcc.police.uk/SysSiteAssets/media/downloads/publications/policing-vision/policing-vision-2025.pdf" TargetMode="External"/><Relationship Id="rId19" Type="http://schemas.openxmlformats.org/officeDocument/2006/relationships/hyperlink" Target="https://www.college.police.uk/article/why-code-ethics-has-changed" TargetMode="External"/><Relationship Id="rId14" Type="http://schemas.openxmlformats.org/officeDocument/2006/relationships/hyperlink" Target="https://dokumen.tips/documents/workforce-transformation-in-the-police-workforce-transformation-in-the-police.html?page=1" TargetMode="External"/><Relationship Id="rId22" Type="http://schemas.openxmlformats.org/officeDocument/2006/relationships/hyperlink" Target="https://commonslibrary.parliament.uk/sarah-everards-murder-home-secretary-commissions-public-inquiry/" TargetMode="External"/><Relationship Id="rId27" Type="http://schemas.openxmlformats.org/officeDocument/2006/relationships/hyperlink" Target="https://doi.org/10.1177/0011392113479316" TargetMode="External"/><Relationship Id="rId30" Type="http://schemas.openxmlformats.org/officeDocument/2006/relationships/hyperlink" Target="https://doi.org/10.1037/0021-9010.74.5.722" TargetMode="External"/><Relationship Id="rId35" Type="http://schemas.openxmlformats.org/officeDocument/2006/relationships/hyperlink" Target="https://doi.org/10.1350/pojo.2014.87.2.662" TargetMode="External"/><Relationship Id="rId43" Type="http://schemas.openxmlformats.org/officeDocument/2006/relationships/hyperlink" Target="https://www.jstor.org/stable/44174080" TargetMode="External"/><Relationship Id="rId48" Type="http://schemas.openxmlformats.org/officeDocument/2006/relationships/hyperlink" Target="https://consult.justice.gov.uk/sentencing-council/sentencing-youths/user_uploads/youth-rehabilitation-orders.pdf-1" TargetMode="External"/><Relationship Id="rId56" Type="http://schemas.openxmlformats.org/officeDocument/2006/relationships/hyperlink" Target="https://doi.org/10.1080/10439463.2021.1999447" TargetMode="External"/><Relationship Id="rId64" Type="http://schemas.openxmlformats.org/officeDocument/2006/relationships/hyperlink" Target="https://www.ons.gov.uk/peoplepopulationandcommunity/crimeandjustice/datasets/crimeinenglandandwalesannualsupplementarytables" TargetMode="External"/><Relationship Id="rId69" Type="http://schemas.openxmlformats.org/officeDocument/2006/relationships/hyperlink" Target="https://doi.org/10.1080/10439463.2015.1122008" TargetMode="External"/><Relationship Id="rId77" Type="http://schemas.openxmlformats.org/officeDocument/2006/relationships/hyperlink" Target="https://www.gov.uk/government/organisations/youth-justice-board-for-england-and-wales/about" TargetMode="External"/><Relationship Id="rId8" Type="http://schemas.openxmlformats.org/officeDocument/2006/relationships/hyperlink" Target="https://www.jstor.org/stable/20026806" TargetMode="External"/><Relationship Id="rId51" Type="http://schemas.openxmlformats.org/officeDocument/2006/relationships/hyperlink" Target="https://doi.org/10.1080/10439463.2023.2175823" TargetMode="External"/><Relationship Id="rId72" Type="http://schemas.openxmlformats.org/officeDocument/2006/relationships/hyperlink" Target="https://doi.org/10.1016/j.jcrimjus.2010.05.008" TargetMode="External"/><Relationship Id="rId80"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annualreviews.org/content/journals/10.1146/annurev-criminol-030421-034101" TargetMode="External"/><Relationship Id="rId17" Type="http://schemas.openxmlformats.org/officeDocument/2006/relationships/hyperlink" Target="https://assets.production.copweb.aws.college.police.uk/s3fs-public/2020-12/Transformation-framework.pdf" TargetMode="External"/><Relationship Id="rId25" Type="http://schemas.openxmlformats.org/officeDocument/2006/relationships/hyperlink" Target="https://www.cps.gov.uk/crime-info/youth-crime" TargetMode="External"/><Relationship Id="rId33" Type="http://schemas.openxmlformats.org/officeDocument/2006/relationships/hyperlink" Target="https://www.walesonline.co.uk/news/wales-news/disgraced-welsh-police-officers-disciplined-26140365" TargetMode="External"/><Relationship Id="rId38" Type="http://schemas.openxmlformats.org/officeDocument/2006/relationships/hyperlink" Target="https://theconversation.com/cleo-smith-case-how-cognitive-interviewing-can-help-police-compile-the-most-reliable-evidence-171294" TargetMode="External"/><Relationship Id="rId46" Type="http://schemas.openxmlformats.org/officeDocument/2006/relationships/hyperlink" Target="https://hmicfrs.justiceinspectorates.gov.uk/publication-html/state-of-policing-the-annual-assessment-of-policing-in-england-and-wales-2022/" TargetMode="External"/><Relationship Id="rId59" Type="http://schemas.openxmlformats.org/officeDocument/2006/relationships/hyperlink" Target="https://www.simplypsychology.org/cognitive-interview.html" TargetMode="External"/><Relationship Id="rId67" Type="http://schemas.openxmlformats.org/officeDocument/2006/relationships/hyperlink" Target="https://www.instituteforgovernment.org.uk/publication/performance-tracker-2023/police" TargetMode="External"/><Relationship Id="rId20" Type="http://schemas.openxmlformats.org/officeDocument/2006/relationships/hyperlink" Target="https://profdev.college.police.uk/career-pathways/career-pathways-in-policing/" TargetMode="External"/><Relationship Id="rId41" Type="http://schemas.openxmlformats.org/officeDocument/2006/relationships/hyperlink" Target="https://www.gov.uk/government/publications/police-crime-sentencing-and-courts-bill-2021-factsheets/police-crime-sentencing-and-courts-bill-2021-youth-community-sentences-factsheet" TargetMode="External"/><Relationship Id="rId54" Type="http://schemas.openxmlformats.org/officeDocument/2006/relationships/hyperlink" Target="https://www.local.gov.uk/publications/supporting-youngest-children-youth-justice-system-what-works-reduce-offending-and" TargetMode="External"/><Relationship Id="rId62" Type="http://schemas.openxmlformats.org/officeDocument/2006/relationships/hyperlink" Target="https://www.researchgate.net/publication/303943665_Review_of_Police_Leadership_and_Training" TargetMode="External"/><Relationship Id="rId70" Type="http://schemas.openxmlformats.org/officeDocument/2006/relationships/hyperlink" Target="https://doi.org/10.1177/0032258X221140813" TargetMode="External"/><Relationship Id="rId75" Type="http://schemas.openxmlformats.org/officeDocument/2006/relationships/hyperlink" Target="https://doi.org/10.1080/15614263.2014.961455"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oscarkilo.org.uk/resources/national-wellbeing-survey" TargetMode="External"/><Relationship Id="rId23" Type="http://schemas.openxmlformats.org/officeDocument/2006/relationships/hyperlink" Target="https://www.cps.gov.uk/legal-guidance/restorative-justice" TargetMode="External"/><Relationship Id="rId28" Type="http://schemas.openxmlformats.org/officeDocument/2006/relationships/hyperlink" Target="https://psycnet.apa.org/record/1992-98595-000" TargetMode="External"/><Relationship Id="rId36" Type="http://schemas.openxmlformats.org/officeDocument/2006/relationships/hyperlink" Target="http://wwwsouthyorkspolfedorg/userfiles/file/3rdPillarFatiguePressReleaseEMBARGOuntil180315pdf" TargetMode="External"/><Relationship Id="rId49" Type="http://schemas.openxmlformats.org/officeDocument/2006/relationships/hyperlink" Target="https://consult.justice.gov.uk/sentencing-council/sentencing-youths/user_uploads/youth-rehabilitation-orders.pdf-1" TargetMode="External"/><Relationship Id="rId57" Type="http://schemas.openxmlformats.org/officeDocument/2006/relationships/hyperlink" Target="https://doi.org/10.1093/jpo/joz006" TargetMode="External"/><Relationship Id="rId10" Type="http://schemas.openxmlformats.org/officeDocument/2006/relationships/hyperlink" Target="https://researchbriefings.files.parliament.uk/documents/CDP-2022-0122/CDP-2022-0122.pdf" TargetMode="External"/><Relationship Id="rId31" Type="http://schemas.openxmlformats.org/officeDocument/2006/relationships/hyperlink" Target="https://doi.org/10.1177/0963721410396826" TargetMode="External"/><Relationship Id="rId44" Type="http://schemas.openxmlformats.org/officeDocument/2006/relationships/hyperlink" Target="https://doi.org/10.1093/police/pas058" TargetMode="External"/><Relationship Id="rId52" Type="http://schemas.openxmlformats.org/officeDocument/2006/relationships/hyperlink" Target="http://dx.doi.org/10.1080/10683169908414991" TargetMode="External"/><Relationship Id="rId60" Type="http://schemas.openxmlformats.org/officeDocument/2006/relationships/hyperlink" Target="https://www.gov.uk/government/statistics/proven-reoffending-statistics-april-to-june-2021/proven-reoffending-statistics-april-to-june-2021" TargetMode="External"/><Relationship Id="rId65" Type="http://schemas.openxmlformats.org/officeDocument/2006/relationships/hyperlink" Target="https://doi.org/10.1177/0032258X211052250" TargetMode="External"/><Relationship Id="rId73" Type="http://schemas.openxmlformats.org/officeDocument/2006/relationships/hyperlink" Target="https://doi.org/10.1086/670819" TargetMode="External"/><Relationship Id="rId78" Type="http://schemas.openxmlformats.org/officeDocument/2006/relationships/hyperlink" Target="https://www.gov.uk/government/publications/national-standards-for-youth-justice-services/standards-for-children-in-the-youth-justice-system-accessible-version" TargetMode="External"/><Relationship Id="rId4" Type="http://schemas.openxmlformats.org/officeDocument/2006/relationships/webSettings" Target="webSettings.xml"/><Relationship Id="rId9" Type="http://schemas.openxmlformats.org/officeDocument/2006/relationships/hyperlink" Target="http://www.bbc.co.uk/news/uk-35965223" TargetMode="External"/><Relationship Id="rId13" Type="http://schemas.openxmlformats.org/officeDocument/2006/relationships/hyperlink" Target="http://dx.doi.org/10.1108/PIJPSM-12-2014-0127" TargetMode="External"/><Relationship Id="rId18" Type="http://schemas.openxmlformats.org/officeDocument/2006/relationships/hyperlink" Target="https://www.college.police.uk/ethics/code-of-ethics/guidance" TargetMode="External"/><Relationship Id="rId39" Type="http://schemas.openxmlformats.org/officeDocument/2006/relationships/hyperlink" Target="https://www.policingreview.org.uk/wp-content/uploads/insight_paper_1.pdf" TargetMode="External"/><Relationship Id="rId34" Type="http://schemas.openxmlformats.org/officeDocument/2006/relationships/hyperlink" Target="https://data.justice.gov.uk/justice-in-numbers/jin-reduce-reoffending" TargetMode="External"/><Relationship Id="rId50" Type="http://schemas.openxmlformats.org/officeDocument/2006/relationships/hyperlink" Target="https://doi.org/10.1080/10683169908414996" TargetMode="External"/><Relationship Id="rId55" Type="http://schemas.openxmlformats.org/officeDocument/2006/relationships/hyperlink" Target="https://doi.org/10.1177/1360780417724062" TargetMode="External"/><Relationship Id="rId76" Type="http://schemas.openxmlformats.org/officeDocument/2006/relationships/hyperlink" Target="https://doi.org/10.1177/0011392105058029" TargetMode="External"/><Relationship Id="rId7" Type="http://schemas.openxmlformats.org/officeDocument/2006/relationships/hyperlink" Target="https://doi.org/10.1177/17488958231170153" TargetMode="External"/><Relationship Id="rId71" Type="http://schemas.openxmlformats.org/officeDocument/2006/relationships/hyperlink" Target="https://www.sentencingcouncil.org.uk/pronouncement-cards/card/youth-rehabilitation-order-yro/" TargetMode="External"/><Relationship Id="rId2" Type="http://schemas.openxmlformats.org/officeDocument/2006/relationships/styles" Target="styles.xml"/><Relationship Id="rId29" Type="http://schemas.openxmlformats.org/officeDocument/2006/relationships/hyperlink" Target="https://psycnet.apa.org/record/2006-22582-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7822</Words>
  <Characters>44590</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Dennis,Samantha swp8367</dc:creator>
  <cp:keywords/>
  <dc:description/>
  <cp:lastModifiedBy>Dennis,Samantha swp8367</cp:lastModifiedBy>
  <cp:revision>2</cp:revision>
  <dcterms:created xsi:type="dcterms:W3CDTF">2024-04-08T20:27:00Z</dcterms:created>
  <dcterms:modified xsi:type="dcterms:W3CDTF">2024-04-08T20:27:00Z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2024-03-04T10:16:44Z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bcc672d7-c49e-4568-bc83-d35f5061b24e</vt:lpwstr>
  </property>
  <property fmtid="{D5CDD505-2E9C-101B-9397-08002B2CF9AE}" pid="8" name="MSIP_Label_66cf8fe5-b7b7-4df7-b38d-1c61ac2f6639_ContentBits">
    <vt:lpwstr>0</vt:lpwstr>
  </property>
</Properties>
</file>