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323EE714" w14:textId="54B6FCFA" w:rsidR="00952F7D" w:rsidRDefault="0037398F" w:rsidP="00DF198B">
      <w:pPr>
        <w:pStyle w:val="GraphicAnchor"/>
      </w:pPr>
      <w:r w:rsidRPr="00471014">
        <w:rPr>
          <w:noProof/>
          <w:lang w:eastAsia="en-AU"/>
        </w:rPr>
        <w:drawing>
          <wp:anchor distT="0" distB="0" distL="114300" distR="114300" simplePos="0" relativeHeight="251658240" behindDoc="1" locked="0" layoutInCell="1" allowOverlap="1" wp14:anchorId="657950E3" wp14:editId="0B13DF49">
            <wp:simplePos x="0" y="0"/>
            <wp:positionH relativeFrom="page">
              <wp:align>right</wp:align>
            </wp:positionH>
            <wp:positionV relativeFrom="page">
              <wp:align>top</wp:align>
            </wp:positionV>
            <wp:extent cx="15109190" cy="10677525"/>
            <wp:effectExtent l="0" t="0" r="0" b="952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09190" cy="1067752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1" w:rightFromText="181" w:horzAnchor="margin" w:tblpXSpec="center" w:tblpY="2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7455"/>
        <w:gridCol w:w="7458"/>
        <w:gridCol w:w="7458"/>
      </w:tblGrid>
      <w:tr w:rsidR="00DF198B" w14:paraId="04A12C62" w14:textId="77777777" w:rsidTr="0037398F">
        <w:trPr>
          <w:trHeight w:val="1245"/>
        </w:trPr>
        <w:tc>
          <w:tcPr>
            <w:tcW w:w="5000" w:type="pct"/>
            <w:gridSpan w:val="3"/>
          </w:tcPr>
          <w:p w14:paraId="3233B485" w14:textId="734630B1" w:rsidR="00DF198B" w:rsidRDefault="00DF198B" w:rsidP="0037398F"/>
        </w:tc>
      </w:tr>
      <w:tr w:rsidR="00DF198B" w14:paraId="2D8FF98A" w14:textId="77777777" w:rsidTr="0037398F">
        <w:trPr>
          <w:trHeight w:val="1228"/>
        </w:trPr>
        <w:tc>
          <w:tcPr>
            <w:tcW w:w="1666" w:type="pct"/>
            <w:tcBorders>
              <w:right w:val="single" w:sz="18" w:space="0" w:color="476166" w:themeColor="accent1"/>
            </w:tcBorders>
          </w:tcPr>
          <w:p w14:paraId="36306BD1" w14:textId="7E1F5819" w:rsidR="00DF198B" w:rsidRDefault="00DF198B" w:rsidP="0037398F"/>
        </w:tc>
        <w:tc>
          <w:tcPr>
            <w:tcW w:w="1667" w:type="pct"/>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0C7464D9" w14:textId="77777777" w:rsidR="00670EAB" w:rsidRDefault="00670EAB" w:rsidP="00584CBF">
            <w:pPr>
              <w:pStyle w:val="Style2"/>
              <w:rPr>
                <w:color w:val="1C75BC" w:themeColor="accent3"/>
              </w:rPr>
            </w:pPr>
            <w:r w:rsidRPr="00670EAB">
              <w:rPr>
                <w:color w:val="1C75BC" w:themeColor="accent3"/>
              </w:rPr>
              <w:t>Empowering Professional Growth</w:t>
            </w:r>
          </w:p>
          <w:p w14:paraId="6532F048" w14:textId="3C893A93" w:rsidR="00670EAB" w:rsidRDefault="00670EAB" w:rsidP="00FC14AF">
            <w:pPr>
              <w:pStyle w:val="Style2"/>
              <w:ind w:left="0"/>
              <w:jc w:val="both"/>
              <w:rPr>
                <w:color w:val="1C75BC" w:themeColor="accent3"/>
              </w:rPr>
            </w:pPr>
          </w:p>
          <w:p w14:paraId="7AA4FDF3" w14:textId="406E5EAD" w:rsidR="00D7168B" w:rsidRPr="00584CBF" w:rsidRDefault="00670EAB" w:rsidP="00584CBF">
            <w:pPr>
              <w:pStyle w:val="Style2"/>
            </w:pPr>
            <w:r w:rsidRPr="00670EAB">
              <w:rPr>
                <w:color w:val="1C75BC" w:themeColor="accent3"/>
              </w:rPr>
              <w:t>A Reflective Report on Coaching and Mentoring Practice</w:t>
            </w:r>
          </w:p>
        </w:tc>
        <w:tc>
          <w:tcPr>
            <w:tcW w:w="1667" w:type="pct"/>
            <w:tcBorders>
              <w:left w:val="single" w:sz="18" w:space="0" w:color="476166" w:themeColor="accent1"/>
            </w:tcBorders>
          </w:tcPr>
          <w:p w14:paraId="26AF48FE" w14:textId="4FCFF262" w:rsidR="00DF198B" w:rsidRDefault="00DF198B" w:rsidP="0037398F"/>
        </w:tc>
      </w:tr>
      <w:tr w:rsidR="00DF198B" w14:paraId="5648D258" w14:textId="77777777" w:rsidTr="0037398F">
        <w:trPr>
          <w:trHeight w:val="2113"/>
        </w:trPr>
        <w:tc>
          <w:tcPr>
            <w:tcW w:w="1666" w:type="pct"/>
          </w:tcPr>
          <w:p w14:paraId="0764DEA1" w14:textId="40C9092E" w:rsidR="00DF198B" w:rsidRDefault="00DF198B" w:rsidP="0037398F"/>
        </w:tc>
        <w:tc>
          <w:tcPr>
            <w:tcW w:w="1667" w:type="pct"/>
          </w:tcPr>
          <w:p w14:paraId="43BD8282" w14:textId="7E67ACAC" w:rsidR="00DF198B" w:rsidRDefault="00DF198B" w:rsidP="0037398F"/>
        </w:tc>
        <w:tc>
          <w:tcPr>
            <w:tcW w:w="1667" w:type="pct"/>
          </w:tcPr>
          <w:p w14:paraId="58447BA8" w14:textId="77777777" w:rsidR="00DF198B" w:rsidRDefault="00DF198B" w:rsidP="0037398F"/>
        </w:tc>
      </w:tr>
      <w:tr w:rsidR="00DF198B" w14:paraId="3CFD32FA" w14:textId="77777777" w:rsidTr="0037398F">
        <w:trPr>
          <w:trHeight w:val="1068"/>
        </w:trPr>
        <w:tc>
          <w:tcPr>
            <w:tcW w:w="1666" w:type="pct"/>
          </w:tcPr>
          <w:p w14:paraId="42BA4C8A" w14:textId="7269D853" w:rsidR="00DF198B" w:rsidRDefault="00DF198B" w:rsidP="0037398F"/>
        </w:tc>
        <w:tc>
          <w:tcPr>
            <w:tcW w:w="1667" w:type="pct"/>
            <w:shd w:val="clear" w:color="auto" w:fill="FFFFFF" w:themeFill="background1"/>
          </w:tcPr>
          <w:p w14:paraId="00172A6B" w14:textId="2F81227E" w:rsidR="00DF198B" w:rsidRPr="00DF198B" w:rsidRDefault="00DF198B" w:rsidP="0037398F">
            <w:pPr>
              <w:rPr>
                <w:rFonts w:ascii="Georgia" w:hAnsi="Georgia"/>
              </w:rPr>
            </w:pPr>
          </w:p>
        </w:tc>
        <w:tc>
          <w:tcPr>
            <w:tcW w:w="1667" w:type="pct"/>
          </w:tcPr>
          <w:p w14:paraId="13C30E03" w14:textId="33A9808B" w:rsidR="00DF198B" w:rsidRDefault="00DF198B" w:rsidP="0037398F"/>
        </w:tc>
      </w:tr>
      <w:tr w:rsidR="00DF198B" w14:paraId="4E27E754" w14:textId="77777777" w:rsidTr="0037398F">
        <w:trPr>
          <w:trHeight w:val="1679"/>
        </w:trPr>
        <w:tc>
          <w:tcPr>
            <w:tcW w:w="1666" w:type="pct"/>
          </w:tcPr>
          <w:p w14:paraId="5899768E" w14:textId="24D5A140" w:rsidR="00DF198B" w:rsidRDefault="00DF198B" w:rsidP="0037398F"/>
        </w:tc>
        <w:tc>
          <w:tcPr>
            <w:tcW w:w="1667" w:type="pct"/>
            <w:shd w:val="clear" w:color="auto" w:fill="FFFFFF" w:themeFill="background1"/>
          </w:tcPr>
          <w:p w14:paraId="7E637362" w14:textId="496DDAE2" w:rsidR="003B4DAE" w:rsidRPr="002F1558" w:rsidRDefault="00DC6224" w:rsidP="0037398F">
            <w:pPr>
              <w:pStyle w:val="Heading2"/>
              <w:rPr>
                <w:sz w:val="48"/>
              </w:rPr>
            </w:pPr>
            <w:r>
              <w:rPr>
                <w:sz w:val="48"/>
              </w:rPr>
              <w:t>C</w:t>
            </w:r>
            <w:r w:rsidR="00A14886">
              <w:rPr>
                <w:sz w:val="48"/>
              </w:rPr>
              <w:t>ecilia</w:t>
            </w:r>
            <w:r w:rsidR="00A97429">
              <w:rPr>
                <w:sz w:val="48"/>
              </w:rPr>
              <w:t xml:space="preserve"> Teaca</w:t>
            </w:r>
          </w:p>
          <w:p w14:paraId="1FE0BED7" w14:textId="70AD002D" w:rsidR="003B4DAE" w:rsidRPr="00F944BD" w:rsidRDefault="00DC6224" w:rsidP="00584CBF">
            <w:pPr>
              <w:pStyle w:val="Style2"/>
              <w:rPr>
                <w:color w:val="1C75BC" w:themeColor="accent3"/>
              </w:rPr>
            </w:pPr>
            <w:r w:rsidRPr="00F944BD">
              <w:rPr>
                <w:color w:val="1C75BC" w:themeColor="accent3"/>
              </w:rPr>
              <w:t>212771</w:t>
            </w:r>
            <w:r w:rsidR="00A14886">
              <w:rPr>
                <w:color w:val="1C75BC" w:themeColor="accent3"/>
              </w:rPr>
              <w:t>9</w:t>
            </w:r>
          </w:p>
          <w:p w14:paraId="5C59640E" w14:textId="77777777" w:rsidR="00B92521" w:rsidRDefault="00B92521" w:rsidP="0037398F"/>
          <w:p w14:paraId="48D212A0" w14:textId="4A4395E6" w:rsidR="00B92521" w:rsidRDefault="00B92521" w:rsidP="0037398F"/>
          <w:p w14:paraId="53993576" w14:textId="53E1D510" w:rsidR="00DC6224" w:rsidRDefault="00DC6224" w:rsidP="0057712D">
            <w:pPr>
              <w:rPr>
                <w:b/>
                <w:bCs/>
                <w:sz w:val="48"/>
              </w:rPr>
            </w:pPr>
            <w:r w:rsidRPr="00DC6224">
              <w:rPr>
                <w:b/>
                <w:bCs/>
                <w:sz w:val="48"/>
              </w:rPr>
              <w:t>BMSW</w:t>
            </w:r>
            <w:r w:rsidR="00F944BD">
              <w:rPr>
                <w:b/>
                <w:bCs/>
                <w:sz w:val="48"/>
              </w:rPr>
              <w:t>6</w:t>
            </w:r>
            <w:r w:rsidRPr="00DC6224">
              <w:rPr>
                <w:b/>
                <w:bCs/>
                <w:sz w:val="48"/>
              </w:rPr>
              <w:t>10</w:t>
            </w:r>
            <w:r w:rsidR="00490815">
              <w:rPr>
                <w:b/>
                <w:bCs/>
                <w:sz w:val="48"/>
              </w:rPr>
              <w:t>5</w:t>
            </w:r>
          </w:p>
          <w:p w14:paraId="4A3D3D99" w14:textId="642C11BD" w:rsidR="00A14886" w:rsidRDefault="00490815" w:rsidP="00490815">
            <w:pPr>
              <w:rPr>
                <w:b/>
                <w:color w:val="1C75BC" w:themeColor="accent3"/>
                <w:sz w:val="48"/>
                <w:szCs w:val="52"/>
              </w:rPr>
            </w:pPr>
            <w:r w:rsidRPr="00490815">
              <w:rPr>
                <w:b/>
                <w:color w:val="1C75BC" w:themeColor="accent3"/>
                <w:sz w:val="48"/>
                <w:szCs w:val="52"/>
              </w:rPr>
              <w:t>Coaching</w:t>
            </w:r>
            <w:r>
              <w:rPr>
                <w:b/>
                <w:color w:val="1C75BC" w:themeColor="accent3"/>
                <w:sz w:val="48"/>
                <w:szCs w:val="52"/>
              </w:rPr>
              <w:t xml:space="preserve"> </w:t>
            </w:r>
            <w:r w:rsidRPr="00490815">
              <w:rPr>
                <w:b/>
                <w:color w:val="1C75BC" w:themeColor="accent3"/>
                <w:sz w:val="48"/>
                <w:szCs w:val="52"/>
              </w:rPr>
              <w:t>and</w:t>
            </w:r>
            <w:r>
              <w:rPr>
                <w:b/>
                <w:color w:val="1C75BC" w:themeColor="accent3"/>
                <w:sz w:val="48"/>
                <w:szCs w:val="52"/>
              </w:rPr>
              <w:t xml:space="preserve"> </w:t>
            </w:r>
            <w:r w:rsidRPr="00490815">
              <w:rPr>
                <w:b/>
                <w:color w:val="1C75BC" w:themeColor="accent3"/>
                <w:sz w:val="48"/>
                <w:szCs w:val="52"/>
              </w:rPr>
              <w:t>Mentoring Skills for the Workplace</w:t>
            </w:r>
          </w:p>
          <w:p w14:paraId="7627999F" w14:textId="77777777" w:rsidR="00490815" w:rsidRDefault="00490815" w:rsidP="00490815">
            <w:pPr>
              <w:jc w:val="both"/>
            </w:pPr>
          </w:p>
          <w:p w14:paraId="470D9B45" w14:textId="42EE47C1" w:rsidR="00B92521" w:rsidRPr="00117701" w:rsidRDefault="00117701" w:rsidP="0037398F">
            <w:pPr>
              <w:rPr>
                <w:b/>
                <w:bCs/>
                <w:sz w:val="48"/>
              </w:rPr>
            </w:pPr>
            <w:r w:rsidRPr="00117701">
              <w:rPr>
                <w:b/>
                <w:bCs/>
                <w:sz w:val="48"/>
              </w:rPr>
              <w:t>Lecture</w:t>
            </w:r>
            <w:r w:rsidR="0057712D">
              <w:rPr>
                <w:b/>
                <w:bCs/>
                <w:sz w:val="48"/>
              </w:rPr>
              <w:t>r Name</w:t>
            </w:r>
          </w:p>
          <w:p w14:paraId="2D634878" w14:textId="732916FB" w:rsidR="008C2E16" w:rsidRDefault="00490815" w:rsidP="00DC6224">
            <w:pPr>
              <w:rPr>
                <w:b/>
                <w:color w:val="1C75BC" w:themeColor="accent3"/>
                <w:sz w:val="48"/>
                <w:szCs w:val="52"/>
              </w:rPr>
            </w:pPr>
            <w:r w:rsidRPr="00490815">
              <w:rPr>
                <w:b/>
                <w:color w:val="1C75BC" w:themeColor="accent3"/>
                <w:sz w:val="48"/>
                <w:szCs w:val="52"/>
              </w:rPr>
              <w:t>Dennis Pepple</w:t>
            </w:r>
          </w:p>
          <w:p w14:paraId="12661622" w14:textId="72738757" w:rsidR="00F944BD" w:rsidRPr="00A97429" w:rsidRDefault="00F944BD" w:rsidP="00DC6224">
            <w:pPr>
              <w:rPr>
                <w:sz w:val="40"/>
                <w:szCs w:val="40"/>
              </w:rPr>
            </w:pPr>
          </w:p>
        </w:tc>
        <w:tc>
          <w:tcPr>
            <w:tcW w:w="1667" w:type="pct"/>
          </w:tcPr>
          <w:p w14:paraId="716BC315" w14:textId="137315F0" w:rsidR="00DF198B" w:rsidRDefault="00DF198B" w:rsidP="0037398F"/>
        </w:tc>
      </w:tr>
    </w:tbl>
    <w:bookmarkStart w:id="0" w:name="_Hlk110423899" w:displacedByCustomXml="next"/>
    <w:sdt>
      <w:sdtPr>
        <w:rPr>
          <w:rFonts w:eastAsiaTheme="minorHAnsi" w:cs="Arial"/>
          <w:b/>
          <w:bCs/>
          <w:color w:val="0070C0"/>
          <w:sz w:val="48"/>
          <w:szCs w:val="48"/>
        </w:rPr>
        <w:id w:val="-1700842809"/>
        <w:docPartObj>
          <w:docPartGallery w:val="Table of Contents"/>
          <w:docPartUnique/>
        </w:docPartObj>
      </w:sdtPr>
      <w:sdtEndPr>
        <w:rPr>
          <w:b w:val="0"/>
          <w:bCs w:val="0"/>
          <w:color w:val="auto"/>
          <w:sz w:val="32"/>
        </w:rPr>
      </w:sdtEndPr>
      <w:sdtContent>
        <w:p w14:paraId="4BC454F2" w14:textId="77777777" w:rsidR="00752AE1" w:rsidRDefault="00752AE1" w:rsidP="00F944BD">
          <w:pPr>
            <w:pStyle w:val="TOCHeading"/>
            <w:ind w:left="0"/>
            <w:rPr>
              <w:b/>
              <w:bCs/>
              <w:color w:val="0070C0"/>
              <w:sz w:val="48"/>
              <w:szCs w:val="48"/>
            </w:rPr>
          </w:pPr>
        </w:p>
        <w:p w14:paraId="644D9A31" w14:textId="77777777" w:rsidR="00752AE1" w:rsidRDefault="00752AE1" w:rsidP="00FC0F56">
          <w:pPr>
            <w:pStyle w:val="TOCHeading"/>
            <w:jc w:val="center"/>
            <w:rPr>
              <w:b/>
              <w:bCs/>
              <w:color w:val="0070C0"/>
              <w:sz w:val="48"/>
              <w:szCs w:val="48"/>
            </w:rPr>
          </w:pPr>
        </w:p>
        <w:p w14:paraId="67A81F77" w14:textId="77777777" w:rsidR="00752AE1" w:rsidRDefault="00752AE1" w:rsidP="00FC0F56">
          <w:pPr>
            <w:pStyle w:val="TOCHeading"/>
            <w:jc w:val="center"/>
            <w:rPr>
              <w:b/>
              <w:bCs/>
              <w:color w:val="0070C0"/>
              <w:sz w:val="48"/>
              <w:szCs w:val="48"/>
            </w:rPr>
          </w:pPr>
        </w:p>
        <w:p w14:paraId="28F24D1B" w14:textId="77777777" w:rsidR="00752AE1" w:rsidRDefault="00752AE1" w:rsidP="00FC0F56">
          <w:pPr>
            <w:pStyle w:val="TOCHeading"/>
            <w:jc w:val="center"/>
            <w:rPr>
              <w:b/>
              <w:bCs/>
              <w:color w:val="0070C0"/>
              <w:sz w:val="48"/>
              <w:szCs w:val="48"/>
            </w:rPr>
          </w:pPr>
        </w:p>
        <w:p w14:paraId="4651ED16" w14:textId="5EB37954" w:rsidR="00752AE1" w:rsidRDefault="00752AE1" w:rsidP="008C5AC8">
          <w:pPr>
            <w:pStyle w:val="TOCHeading"/>
            <w:rPr>
              <w:b/>
              <w:bCs/>
              <w:color w:val="0070C0"/>
              <w:sz w:val="48"/>
              <w:szCs w:val="48"/>
            </w:rPr>
          </w:pPr>
        </w:p>
        <w:p w14:paraId="2642638F" w14:textId="77777777" w:rsidR="008C5AC8" w:rsidRPr="008C5AC8" w:rsidRDefault="008C5AC8" w:rsidP="008C5AC8"/>
        <w:p w14:paraId="64DBB5B1" w14:textId="0389536B" w:rsidR="00FC0F56" w:rsidRPr="00F944BD" w:rsidRDefault="00FC0F56" w:rsidP="00FC0F56">
          <w:pPr>
            <w:pStyle w:val="TOCHeading"/>
            <w:jc w:val="center"/>
            <w:rPr>
              <w:b/>
              <w:bCs/>
              <w:color w:val="1C75BC" w:themeColor="accent3"/>
              <w:sz w:val="48"/>
              <w:szCs w:val="48"/>
            </w:rPr>
          </w:pPr>
          <w:r w:rsidRPr="00F944BD">
            <w:rPr>
              <w:b/>
              <w:bCs/>
              <w:color w:val="1C75BC" w:themeColor="accent3"/>
              <w:sz w:val="48"/>
              <w:szCs w:val="48"/>
            </w:rPr>
            <w:t>Table of Contents</w:t>
          </w:r>
        </w:p>
        <w:p w14:paraId="750F8BBF" w14:textId="2B5CEF5A" w:rsidR="00707B92" w:rsidRPr="00D7193D" w:rsidRDefault="009F51E2" w:rsidP="00C442E1">
          <w:pPr>
            <w:pStyle w:val="TOC1"/>
          </w:pPr>
          <w:bookmarkStart w:id="1" w:name="_Hlk130853063"/>
          <w:r>
            <w:rPr>
              <w:b/>
              <w:bCs/>
              <w:color w:val="1C75BC" w:themeColor="accent3"/>
            </w:rPr>
            <w:t xml:space="preserve"> </w:t>
          </w:r>
          <w:r w:rsidR="00C442E1" w:rsidRPr="003A71E0">
            <w:rPr>
              <w:b/>
              <w:bCs/>
              <w:color w:val="1C75BC" w:themeColor="accent3"/>
              <w:sz w:val="36"/>
              <w:szCs w:val="36"/>
            </w:rPr>
            <w:t>Introduction</w:t>
          </w:r>
          <w:r w:rsidR="00707B92" w:rsidRPr="00D7193D">
            <w:ptab w:relativeTo="margin" w:alignment="right" w:leader="dot"/>
          </w:r>
          <w:r w:rsidR="00707B92" w:rsidRPr="00D7193D">
            <w:t>1</w:t>
          </w:r>
        </w:p>
        <w:bookmarkEnd w:id="1"/>
        <w:p w14:paraId="7071051C" w14:textId="334AE0D4" w:rsidR="00707B92" w:rsidRPr="00D7193D" w:rsidRDefault="009F51E2" w:rsidP="00C442E1">
          <w:pPr>
            <w:pStyle w:val="TOC1"/>
          </w:pPr>
          <w:r>
            <w:rPr>
              <w:b/>
              <w:bCs/>
              <w:color w:val="1C75BC" w:themeColor="accent3"/>
            </w:rPr>
            <w:t xml:space="preserve"> </w:t>
          </w:r>
          <w:r w:rsidR="00CA51EA" w:rsidRPr="00CA51EA">
            <w:rPr>
              <w:b/>
              <w:bCs/>
              <w:color w:val="1C75BC" w:themeColor="accent3"/>
              <w:sz w:val="36"/>
              <w:szCs w:val="36"/>
            </w:rPr>
            <w:t>The Purpose of Coaching and Mentoring in the Workplace</w:t>
          </w:r>
          <w:r w:rsidR="00CA51EA" w:rsidRPr="00CA51EA">
            <w:rPr>
              <w:b/>
              <w:bCs/>
              <w:color w:val="1C75BC" w:themeColor="accent3"/>
              <w:sz w:val="36"/>
              <w:szCs w:val="36"/>
            </w:rPr>
            <w:t xml:space="preserve"> </w:t>
          </w:r>
          <w:r w:rsidR="00707B92" w:rsidRPr="00D7193D">
            <w:ptab w:relativeTo="margin" w:alignment="right" w:leader="dot"/>
          </w:r>
          <w:r w:rsidR="00707B92" w:rsidRPr="00D7193D">
            <w:t>2</w:t>
          </w:r>
        </w:p>
        <w:p w14:paraId="3ADE0493" w14:textId="04A5897E" w:rsidR="00707B92" w:rsidRPr="00D7193D" w:rsidRDefault="009F51E2" w:rsidP="00C442E1">
          <w:pPr>
            <w:pStyle w:val="TOC1"/>
          </w:pPr>
          <w:r>
            <w:rPr>
              <w:b/>
              <w:bCs/>
              <w:color w:val="1C75BC" w:themeColor="accent3"/>
            </w:rPr>
            <w:t xml:space="preserve"> </w:t>
          </w:r>
          <w:r w:rsidR="00CA51EA" w:rsidRPr="00CA51EA">
            <w:rPr>
              <w:b/>
              <w:bCs/>
              <w:color w:val="1C75BC" w:themeColor="accent3"/>
              <w:sz w:val="36"/>
              <w:szCs w:val="36"/>
            </w:rPr>
            <w:t>The GROW Model</w:t>
          </w:r>
          <w:r w:rsidR="00CA51EA" w:rsidRPr="00CA51EA">
            <w:rPr>
              <w:b/>
              <w:bCs/>
              <w:color w:val="1C75BC" w:themeColor="accent3"/>
              <w:sz w:val="36"/>
              <w:szCs w:val="36"/>
            </w:rPr>
            <w:t xml:space="preserve"> </w:t>
          </w:r>
          <w:r w:rsidR="00707B92" w:rsidRPr="00D7193D">
            <w:ptab w:relativeTo="margin" w:alignment="right" w:leader="dot"/>
          </w:r>
          <w:r w:rsidR="00707B92" w:rsidRPr="00D7193D">
            <w:t>3</w:t>
          </w:r>
        </w:p>
        <w:p w14:paraId="7262498D" w14:textId="5C5FE495" w:rsidR="00707B92" w:rsidRPr="00D7193D" w:rsidRDefault="00CA51EA" w:rsidP="00D7193D">
          <w:pPr>
            <w:pStyle w:val="ListParagraph"/>
            <w:numPr>
              <w:ilvl w:val="0"/>
              <w:numId w:val="49"/>
            </w:numPr>
            <w:spacing w:line="360" w:lineRule="auto"/>
            <w:ind w:left="284" w:firstLine="0"/>
            <w:jc w:val="left"/>
            <w:rPr>
              <w:b/>
              <w:bCs/>
              <w:szCs w:val="32"/>
            </w:rPr>
          </w:pPr>
          <w:r w:rsidRPr="00CA51EA">
            <w:rPr>
              <w:b/>
              <w:bCs/>
              <w:color w:val="1C75BC" w:themeColor="accent3"/>
              <w:sz w:val="36"/>
              <w:szCs w:val="36"/>
            </w:rPr>
            <w:t>Gibbs’ Reflective Cycle</w:t>
          </w:r>
          <w:r w:rsidR="00707B92" w:rsidRPr="00700115">
            <w:rPr>
              <w:szCs w:val="32"/>
            </w:rPr>
            <w:ptab w:relativeTo="margin" w:alignment="right" w:leader="dot"/>
          </w:r>
          <w:r w:rsidR="00707B92" w:rsidRPr="00700115">
            <w:rPr>
              <w:szCs w:val="32"/>
            </w:rPr>
            <w:t>4</w:t>
          </w:r>
        </w:p>
        <w:p w14:paraId="6C18F2FE" w14:textId="64814A0F" w:rsidR="00E00E41" w:rsidRPr="00D7193D" w:rsidRDefault="009F51E2" w:rsidP="00670EAB">
          <w:pPr>
            <w:pStyle w:val="TOC1"/>
          </w:pPr>
          <w:r>
            <w:rPr>
              <w:b/>
              <w:bCs/>
              <w:color w:val="1C75BC" w:themeColor="accent3"/>
            </w:rPr>
            <w:t xml:space="preserve"> </w:t>
          </w:r>
          <w:r w:rsidR="00CA51EA" w:rsidRPr="00CA51EA">
            <w:rPr>
              <w:b/>
              <w:bCs/>
              <w:color w:val="1C75BC" w:themeColor="accent3"/>
              <w:sz w:val="36"/>
              <w:szCs w:val="36"/>
            </w:rPr>
            <w:t>Johari Window</w:t>
          </w:r>
          <w:r w:rsidR="00707B92" w:rsidRPr="00D7193D">
            <w:ptab w:relativeTo="margin" w:alignment="right" w:leader="dot"/>
          </w:r>
          <w:r w:rsidR="00707B92" w:rsidRPr="00D7193D">
            <w:t>5</w:t>
          </w:r>
          <w:bookmarkStart w:id="2" w:name="_Hlk193312819"/>
        </w:p>
        <w:p w14:paraId="623FB350" w14:textId="310E8910" w:rsidR="00C442E1" w:rsidRPr="00C442E1" w:rsidRDefault="009F51E2" w:rsidP="00C442E1">
          <w:pPr>
            <w:pStyle w:val="TOC1"/>
          </w:pPr>
          <w:bookmarkStart w:id="3" w:name="_Hlk193312989"/>
          <w:bookmarkEnd w:id="2"/>
          <w:r>
            <w:rPr>
              <w:b/>
              <w:bCs/>
              <w:color w:val="1C75BC" w:themeColor="accent3"/>
            </w:rPr>
            <w:t xml:space="preserve"> </w:t>
          </w:r>
          <w:r w:rsidRPr="003A71E0">
            <w:rPr>
              <w:b/>
              <w:bCs/>
              <w:color w:val="1C75BC" w:themeColor="accent3"/>
              <w:sz w:val="36"/>
              <w:szCs w:val="36"/>
            </w:rPr>
            <w:t>Conclusion</w:t>
          </w:r>
          <w:r w:rsidR="00C442E1" w:rsidRPr="00C442E1">
            <w:ptab w:relativeTo="margin" w:alignment="right" w:leader="dot"/>
          </w:r>
          <w:r w:rsidR="00C442E1" w:rsidRPr="00C442E1">
            <w:t>8</w:t>
          </w:r>
          <w:bookmarkEnd w:id="3"/>
        </w:p>
        <w:p w14:paraId="2486B9E4" w14:textId="15AD0029" w:rsidR="00707B92" w:rsidRDefault="009F51E2" w:rsidP="009F51E2">
          <w:pPr>
            <w:pStyle w:val="TOC1"/>
          </w:pPr>
          <w:r>
            <w:rPr>
              <w:b/>
              <w:bCs/>
              <w:color w:val="1C75BC" w:themeColor="accent3"/>
            </w:rPr>
            <w:t xml:space="preserve"> </w:t>
          </w:r>
          <w:r w:rsidRPr="003A71E0">
            <w:rPr>
              <w:b/>
              <w:bCs/>
              <w:color w:val="1C75BC" w:themeColor="accent3"/>
              <w:sz w:val="36"/>
              <w:szCs w:val="36"/>
            </w:rPr>
            <w:t>Reference List</w:t>
          </w:r>
          <w:r w:rsidRPr="00C442E1">
            <w:ptab w:relativeTo="margin" w:alignment="right" w:leader="dot"/>
          </w:r>
          <w:r>
            <w:t>9</w:t>
          </w:r>
        </w:p>
        <w:p w14:paraId="1CF097AE" w14:textId="77777777" w:rsidR="00707B92" w:rsidRDefault="00707B92" w:rsidP="00752AE1"/>
        <w:p w14:paraId="3E6C874B" w14:textId="77777777" w:rsidR="00707B92" w:rsidRDefault="00707B92" w:rsidP="00752AE1"/>
        <w:p w14:paraId="640421AD" w14:textId="77777777" w:rsidR="00707B92" w:rsidRDefault="00707B92" w:rsidP="00752AE1"/>
        <w:p w14:paraId="7069587F" w14:textId="77777777" w:rsidR="00707B92" w:rsidRDefault="00707B92" w:rsidP="00752AE1"/>
        <w:p w14:paraId="67C3198A" w14:textId="77777777" w:rsidR="00707B92" w:rsidRDefault="00707B92" w:rsidP="00752AE1"/>
        <w:p w14:paraId="1CE20208" w14:textId="77777777" w:rsidR="00707B92" w:rsidRDefault="00707B92" w:rsidP="00752AE1"/>
        <w:p w14:paraId="430719AE" w14:textId="77777777" w:rsidR="00670EAB" w:rsidRDefault="00670EAB" w:rsidP="00F944BD">
          <w:pPr>
            <w:ind w:left="0"/>
            <w:jc w:val="both"/>
          </w:pPr>
        </w:p>
        <w:p w14:paraId="456852E2" w14:textId="77777777" w:rsidR="00670EAB" w:rsidRDefault="00670EAB" w:rsidP="00F944BD">
          <w:pPr>
            <w:ind w:left="0"/>
            <w:jc w:val="both"/>
          </w:pPr>
        </w:p>
        <w:p w14:paraId="2994CE10" w14:textId="027108B9" w:rsidR="00D24B78" w:rsidRPr="003E5FC8" w:rsidRDefault="00000000" w:rsidP="00F944BD">
          <w:pPr>
            <w:ind w:left="0"/>
            <w:jc w:val="both"/>
          </w:pPr>
        </w:p>
      </w:sdtContent>
    </w:sdt>
    <w:bookmarkStart w:id="4" w:name="_Toc130852392" w:displacedByCustomXml="prev"/>
    <w:bookmarkStart w:id="5" w:name="_Hlk130733978" w:displacedByCustomXml="prev"/>
    <w:bookmarkEnd w:id="5"/>
    <w:bookmarkEnd w:id="4"/>
    <w:p w14:paraId="14711E8E" w14:textId="2951AC1C" w:rsidR="0037398F" w:rsidRPr="00F944BD" w:rsidRDefault="00EA57B1" w:rsidP="00A14886">
      <w:pPr>
        <w:pStyle w:val="ListParagraph"/>
        <w:numPr>
          <w:ilvl w:val="0"/>
          <w:numId w:val="5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947"/>
        <w:mirrorIndents/>
        <w:outlineLvl w:val="0"/>
        <w:rPr>
          <w:b/>
          <w:color w:val="1C75BC" w:themeColor="accent3"/>
          <w:sz w:val="48"/>
        </w:rPr>
      </w:pPr>
      <w:r w:rsidRPr="00F944BD">
        <w:rPr>
          <w:b/>
          <w:color w:val="1C75BC" w:themeColor="accent3"/>
          <w:sz w:val="48"/>
        </w:rPr>
        <w:lastRenderedPageBreak/>
        <w:t>Introduction</w:t>
      </w:r>
    </w:p>
    <w:p w14:paraId="43C46319" w14:textId="10C51818" w:rsidR="001463A8" w:rsidRDefault="001463A8" w:rsidP="00D1233D">
      <w:pPr>
        <w:shd w:val="clear" w:color="auto" w:fill="FFFFFF" w:themeFill="background1"/>
        <w:spacing w:line="360" w:lineRule="auto"/>
        <w:jc w:val="left"/>
        <w:rPr>
          <w:color w:val="000000" w:themeColor="text1"/>
        </w:rPr>
      </w:pPr>
    </w:p>
    <w:p w14:paraId="47A47461" w14:textId="77777777" w:rsidR="00490815" w:rsidRPr="00490815" w:rsidRDefault="00490815" w:rsidP="00490815">
      <w:pPr>
        <w:shd w:val="clear" w:color="auto" w:fill="FFFFFF" w:themeFill="background1"/>
        <w:jc w:val="left"/>
        <w:rPr>
          <w:color w:val="000000" w:themeColor="text1"/>
          <w:sz w:val="36"/>
          <w:szCs w:val="36"/>
        </w:rPr>
      </w:pPr>
      <w:r w:rsidRPr="00490815">
        <w:rPr>
          <w:color w:val="000000" w:themeColor="text1"/>
          <w:sz w:val="36"/>
          <w:szCs w:val="36"/>
        </w:rPr>
        <w:t>This reflective report explores two key professional development experiences where I supported a colleague, Cristian, through structured coaching and mentoring sessions. The report will critically evaluate the theoretical frameworks underpinning each approach and reflect on their practical application in real-time sessions. The aim is to gain deeper insight into my development as a coach and mentor, while contributing to more effective workplace learning practices.</w:t>
      </w:r>
    </w:p>
    <w:p w14:paraId="0B117F83" w14:textId="77777777" w:rsidR="00490815" w:rsidRPr="00490815" w:rsidRDefault="00490815" w:rsidP="00490815">
      <w:pPr>
        <w:shd w:val="clear" w:color="auto" w:fill="FFFFFF" w:themeFill="background1"/>
        <w:jc w:val="left"/>
        <w:rPr>
          <w:color w:val="000000" w:themeColor="text1"/>
          <w:sz w:val="36"/>
          <w:szCs w:val="36"/>
        </w:rPr>
      </w:pPr>
    </w:p>
    <w:p w14:paraId="39558900" w14:textId="77777777" w:rsidR="00490815" w:rsidRPr="00490815" w:rsidRDefault="00490815" w:rsidP="00490815">
      <w:pPr>
        <w:shd w:val="clear" w:color="auto" w:fill="FFFFFF" w:themeFill="background1"/>
        <w:jc w:val="left"/>
        <w:rPr>
          <w:color w:val="000000" w:themeColor="text1"/>
          <w:sz w:val="36"/>
          <w:szCs w:val="36"/>
        </w:rPr>
      </w:pPr>
      <w:r w:rsidRPr="00490815">
        <w:rPr>
          <w:color w:val="000000" w:themeColor="text1"/>
          <w:sz w:val="36"/>
          <w:szCs w:val="36"/>
        </w:rPr>
        <w:t>Reflection enables practitioners to critically assess their actions and improve future practice (Gibbs, 1988). In this report, I will use Gibbs’ Reflective Cycle to evaluate my coaching and mentoring experiences. This model facilitates learning by encouraging reflection across six stages: description, feelings, evaluation, analysis, conclusion, and action plan.</w:t>
      </w:r>
    </w:p>
    <w:p w14:paraId="2175989F" w14:textId="77777777" w:rsidR="00490815" w:rsidRPr="00490815" w:rsidRDefault="00490815" w:rsidP="00490815">
      <w:pPr>
        <w:shd w:val="clear" w:color="auto" w:fill="FFFFFF" w:themeFill="background1"/>
        <w:jc w:val="left"/>
        <w:rPr>
          <w:color w:val="000000" w:themeColor="text1"/>
          <w:sz w:val="36"/>
          <w:szCs w:val="36"/>
        </w:rPr>
      </w:pPr>
    </w:p>
    <w:p w14:paraId="376CDA83" w14:textId="77777777" w:rsidR="00490815" w:rsidRPr="00490815" w:rsidRDefault="00490815" w:rsidP="00490815">
      <w:pPr>
        <w:shd w:val="clear" w:color="auto" w:fill="FFFFFF" w:themeFill="background1"/>
        <w:jc w:val="left"/>
        <w:rPr>
          <w:color w:val="000000" w:themeColor="text1"/>
          <w:sz w:val="36"/>
          <w:szCs w:val="36"/>
        </w:rPr>
      </w:pPr>
      <w:r w:rsidRPr="00490815">
        <w:rPr>
          <w:color w:val="000000" w:themeColor="text1"/>
          <w:sz w:val="36"/>
          <w:szCs w:val="36"/>
        </w:rPr>
        <w:t>Coaching and mentoring, while often related, serve different functions. Coaching is a structured, short-term process designed to improve performance and achieve specific goals (Whitmore, 2017), whereas mentoring is a more informal, long-term relationship that supports overall development through guidance and feedback (Clutterbuck, 2004).</w:t>
      </w:r>
    </w:p>
    <w:p w14:paraId="6607A9C1" w14:textId="77777777" w:rsidR="00490815" w:rsidRPr="00490815" w:rsidRDefault="00490815" w:rsidP="00490815">
      <w:pPr>
        <w:shd w:val="clear" w:color="auto" w:fill="FFFFFF" w:themeFill="background1"/>
        <w:jc w:val="left"/>
        <w:rPr>
          <w:color w:val="000000" w:themeColor="text1"/>
          <w:sz w:val="36"/>
          <w:szCs w:val="36"/>
        </w:rPr>
      </w:pPr>
    </w:p>
    <w:p w14:paraId="4F084CF8" w14:textId="77777777" w:rsidR="00490815" w:rsidRPr="00490815" w:rsidRDefault="00490815" w:rsidP="00490815">
      <w:pPr>
        <w:shd w:val="clear" w:color="auto" w:fill="FFFFFF" w:themeFill="background1"/>
        <w:jc w:val="left"/>
        <w:rPr>
          <w:color w:val="000000" w:themeColor="text1"/>
          <w:sz w:val="36"/>
          <w:szCs w:val="36"/>
        </w:rPr>
      </w:pPr>
      <w:r w:rsidRPr="00490815">
        <w:rPr>
          <w:color w:val="000000" w:themeColor="text1"/>
          <w:sz w:val="36"/>
          <w:szCs w:val="36"/>
        </w:rPr>
        <w:t>An effective coach must exhibit active listening, emotional intelligence, and non-directive questioning skills to foster growth (Rogers, 2012; ICF, 2021). In contrast, mentors offer insights drawn from their own experience, creating a trusted space for mentees to reflect and learn (Kram, 1985).</w:t>
      </w:r>
    </w:p>
    <w:p w14:paraId="0C7DA99A" w14:textId="77777777" w:rsidR="00490815" w:rsidRPr="00490815" w:rsidRDefault="00490815" w:rsidP="00490815">
      <w:pPr>
        <w:shd w:val="clear" w:color="auto" w:fill="FFFFFF" w:themeFill="background1"/>
        <w:jc w:val="left"/>
        <w:rPr>
          <w:color w:val="000000" w:themeColor="text1"/>
          <w:sz w:val="36"/>
          <w:szCs w:val="36"/>
        </w:rPr>
      </w:pPr>
    </w:p>
    <w:p w14:paraId="4BE034D0" w14:textId="77777777" w:rsidR="00490815" w:rsidRPr="00490815" w:rsidRDefault="00490815" w:rsidP="00490815">
      <w:pPr>
        <w:shd w:val="clear" w:color="auto" w:fill="FFFFFF" w:themeFill="background1"/>
        <w:jc w:val="left"/>
        <w:rPr>
          <w:color w:val="000000" w:themeColor="text1"/>
          <w:sz w:val="36"/>
          <w:szCs w:val="36"/>
        </w:rPr>
      </w:pPr>
      <w:r w:rsidRPr="00490815">
        <w:rPr>
          <w:color w:val="000000" w:themeColor="text1"/>
          <w:sz w:val="36"/>
          <w:szCs w:val="36"/>
        </w:rPr>
        <w:t xml:space="preserve">This report will explore the purpose of coaching and mentoring in the workplace, critically </w:t>
      </w:r>
      <w:proofErr w:type="spellStart"/>
      <w:r w:rsidRPr="00490815">
        <w:rPr>
          <w:color w:val="000000" w:themeColor="text1"/>
          <w:sz w:val="36"/>
          <w:szCs w:val="36"/>
        </w:rPr>
        <w:t>analyse</w:t>
      </w:r>
      <w:proofErr w:type="spellEnd"/>
      <w:r w:rsidRPr="00490815">
        <w:rPr>
          <w:color w:val="000000" w:themeColor="text1"/>
          <w:sz w:val="36"/>
          <w:szCs w:val="36"/>
        </w:rPr>
        <w:t xml:space="preserve"> the GROW model used in my coaching session with </w:t>
      </w:r>
      <w:proofErr w:type="gramStart"/>
      <w:r w:rsidRPr="00490815">
        <w:rPr>
          <w:color w:val="000000" w:themeColor="text1"/>
          <w:sz w:val="36"/>
          <w:szCs w:val="36"/>
        </w:rPr>
        <w:t>Cristian, and</w:t>
      </w:r>
      <w:proofErr w:type="gramEnd"/>
      <w:r w:rsidRPr="00490815">
        <w:rPr>
          <w:color w:val="000000" w:themeColor="text1"/>
          <w:sz w:val="36"/>
          <w:szCs w:val="36"/>
        </w:rPr>
        <w:t xml:space="preserve"> reflect on both the coaching and mentoring sessions using relevant models and literature. The Johari Window model was applied in mentoring to support feedback and self-awareness.</w:t>
      </w:r>
    </w:p>
    <w:p w14:paraId="4FE16F48" w14:textId="38198F8A" w:rsidR="00304846" w:rsidRDefault="00304846" w:rsidP="00C671A2">
      <w:pPr>
        <w:shd w:val="clear" w:color="auto" w:fill="FFFFFF" w:themeFill="background1"/>
        <w:jc w:val="left"/>
        <w:rPr>
          <w:color w:val="000000" w:themeColor="text1"/>
        </w:rPr>
      </w:pPr>
    </w:p>
    <w:p w14:paraId="69057D6C" w14:textId="77777777" w:rsidR="00490815" w:rsidRDefault="00490815" w:rsidP="00C671A2">
      <w:pPr>
        <w:shd w:val="clear" w:color="auto" w:fill="FFFFFF" w:themeFill="background1"/>
        <w:jc w:val="left"/>
        <w:rPr>
          <w:color w:val="000000" w:themeColor="text1"/>
        </w:rPr>
      </w:pPr>
    </w:p>
    <w:p w14:paraId="0E192012" w14:textId="77777777" w:rsidR="00490815" w:rsidRDefault="00490815" w:rsidP="00C671A2">
      <w:pPr>
        <w:shd w:val="clear" w:color="auto" w:fill="FFFFFF" w:themeFill="background1"/>
        <w:jc w:val="left"/>
        <w:rPr>
          <w:color w:val="000000" w:themeColor="text1"/>
        </w:rPr>
      </w:pPr>
    </w:p>
    <w:p w14:paraId="394B804C" w14:textId="77777777" w:rsidR="00490815" w:rsidRDefault="00490815" w:rsidP="00C671A2">
      <w:pPr>
        <w:shd w:val="clear" w:color="auto" w:fill="FFFFFF" w:themeFill="background1"/>
        <w:jc w:val="left"/>
        <w:rPr>
          <w:color w:val="000000" w:themeColor="text1"/>
        </w:rPr>
      </w:pPr>
    </w:p>
    <w:p w14:paraId="6BE5F234" w14:textId="77777777" w:rsidR="00304846" w:rsidRDefault="00304846" w:rsidP="00ED1D79">
      <w:pPr>
        <w:shd w:val="clear" w:color="auto" w:fill="FFFFFF" w:themeFill="background1"/>
        <w:spacing w:line="360" w:lineRule="auto"/>
        <w:rPr>
          <w:color w:val="000000" w:themeColor="text1"/>
        </w:rPr>
      </w:pPr>
    </w:p>
    <w:p w14:paraId="10377401" w14:textId="77777777" w:rsidR="00304846" w:rsidRDefault="00304846" w:rsidP="00ED1D79">
      <w:pPr>
        <w:shd w:val="clear" w:color="auto" w:fill="FFFFFF" w:themeFill="background1"/>
        <w:spacing w:line="360" w:lineRule="auto"/>
        <w:rPr>
          <w:color w:val="000000" w:themeColor="text1"/>
        </w:rPr>
      </w:pPr>
    </w:p>
    <w:p w14:paraId="0AF91497" w14:textId="77777777" w:rsidR="00D1233D" w:rsidRDefault="00D1233D" w:rsidP="0081719F">
      <w:pPr>
        <w:shd w:val="clear" w:color="auto" w:fill="FFFFFF" w:themeFill="background1"/>
        <w:spacing w:line="360" w:lineRule="auto"/>
        <w:ind w:left="0"/>
        <w:jc w:val="both"/>
        <w:rPr>
          <w:color w:val="000000" w:themeColor="text1"/>
        </w:rPr>
      </w:pPr>
    </w:p>
    <w:p w14:paraId="06E831D6" w14:textId="3412D713" w:rsidR="009353E2" w:rsidRPr="00F944BD" w:rsidRDefault="00490815" w:rsidP="00F944BD">
      <w:pPr>
        <w:pStyle w:val="Heading1"/>
        <w:numPr>
          <w:ilvl w:val="0"/>
          <w:numId w:val="5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947"/>
        <w:rPr>
          <w:sz w:val="44"/>
          <w:szCs w:val="44"/>
        </w:rPr>
      </w:pPr>
      <w:bookmarkStart w:id="6" w:name="_Hlk130879126"/>
      <w:bookmarkStart w:id="7" w:name="_Hlk193695125"/>
      <w:r>
        <w:rPr>
          <w:sz w:val="44"/>
          <w:szCs w:val="44"/>
        </w:rPr>
        <w:lastRenderedPageBreak/>
        <w:t>T</w:t>
      </w:r>
      <w:r w:rsidRPr="00490815">
        <w:rPr>
          <w:sz w:val="44"/>
          <w:szCs w:val="44"/>
        </w:rPr>
        <w:t>he Purpose of Coaching and Mentoring in the Workplace</w:t>
      </w:r>
      <w:bookmarkEnd w:id="7"/>
    </w:p>
    <w:p w14:paraId="11C0B392" w14:textId="77777777" w:rsidR="00304846" w:rsidRDefault="00304846" w:rsidP="003A6334">
      <w:pPr>
        <w:rPr>
          <w:sz w:val="22"/>
          <w:szCs w:val="22"/>
        </w:rPr>
      </w:pPr>
      <w:bookmarkStart w:id="8" w:name="_Hlk110611451"/>
      <w:bookmarkEnd w:id="6"/>
    </w:p>
    <w:p w14:paraId="0502C171" w14:textId="77777777" w:rsidR="00F944BD" w:rsidRDefault="00F944BD" w:rsidP="003A6334">
      <w:pPr>
        <w:rPr>
          <w:sz w:val="22"/>
          <w:szCs w:val="22"/>
        </w:rPr>
      </w:pPr>
    </w:p>
    <w:p w14:paraId="45765404" w14:textId="77777777" w:rsidR="00490815" w:rsidRPr="00490815" w:rsidRDefault="00490815" w:rsidP="00490815">
      <w:pPr>
        <w:jc w:val="left"/>
        <w:rPr>
          <w:sz w:val="36"/>
          <w:szCs w:val="36"/>
        </w:rPr>
      </w:pPr>
      <w:r w:rsidRPr="00490815">
        <w:rPr>
          <w:sz w:val="36"/>
          <w:szCs w:val="36"/>
        </w:rPr>
        <w:t xml:space="preserve">Coaching and mentoring are increasingly </w:t>
      </w:r>
      <w:proofErr w:type="spellStart"/>
      <w:r w:rsidRPr="00490815">
        <w:rPr>
          <w:sz w:val="36"/>
          <w:szCs w:val="36"/>
        </w:rPr>
        <w:t>recognised</w:t>
      </w:r>
      <w:proofErr w:type="spellEnd"/>
      <w:r w:rsidRPr="00490815">
        <w:rPr>
          <w:sz w:val="36"/>
          <w:szCs w:val="36"/>
        </w:rPr>
        <w:t xml:space="preserve"> as essential development tools in modern workplaces. Each serves a unique purpose and offers distinct benefits for individuals and </w:t>
      </w:r>
      <w:proofErr w:type="spellStart"/>
      <w:r w:rsidRPr="00490815">
        <w:rPr>
          <w:sz w:val="36"/>
          <w:szCs w:val="36"/>
        </w:rPr>
        <w:t>organisations</w:t>
      </w:r>
      <w:proofErr w:type="spellEnd"/>
      <w:r w:rsidRPr="00490815">
        <w:rPr>
          <w:sz w:val="36"/>
          <w:szCs w:val="36"/>
        </w:rPr>
        <w:t xml:space="preserve">. Coaching, according to Whitmore (2017), is about unlocking a person's potential to </w:t>
      </w:r>
      <w:proofErr w:type="spellStart"/>
      <w:r w:rsidRPr="00490815">
        <w:rPr>
          <w:sz w:val="36"/>
          <w:szCs w:val="36"/>
        </w:rPr>
        <w:t>maximise</w:t>
      </w:r>
      <w:proofErr w:type="spellEnd"/>
      <w:r w:rsidRPr="00490815">
        <w:rPr>
          <w:sz w:val="36"/>
          <w:szCs w:val="36"/>
        </w:rPr>
        <w:t xml:space="preserve"> performance through goal-oriented conversations. Mentoring, on the other hand, involves sharing knowledge, offering support, and guiding personal and professional development (Clutterbuck, 2004).</w:t>
      </w:r>
    </w:p>
    <w:p w14:paraId="6781EFCC" w14:textId="77777777" w:rsidR="00490815" w:rsidRPr="00490815" w:rsidRDefault="00490815" w:rsidP="00490815">
      <w:pPr>
        <w:jc w:val="left"/>
        <w:rPr>
          <w:sz w:val="36"/>
          <w:szCs w:val="36"/>
        </w:rPr>
      </w:pPr>
    </w:p>
    <w:p w14:paraId="7ED956D9" w14:textId="77777777" w:rsidR="00490815" w:rsidRPr="00490815" w:rsidRDefault="00490815" w:rsidP="00490815">
      <w:pPr>
        <w:jc w:val="left"/>
        <w:rPr>
          <w:sz w:val="36"/>
          <w:szCs w:val="36"/>
        </w:rPr>
      </w:pPr>
      <w:r w:rsidRPr="00490815">
        <w:rPr>
          <w:sz w:val="36"/>
          <w:szCs w:val="36"/>
        </w:rPr>
        <w:t xml:space="preserve">The purpose of coaching in the workplace is to enhance performance, improve communication, and facilitate problem-solving. It is typically short-term and focused on specific outcomes such as goal achievement, career progression, or </w:t>
      </w:r>
      <w:proofErr w:type="spellStart"/>
      <w:r w:rsidRPr="00490815">
        <w:rPr>
          <w:sz w:val="36"/>
          <w:szCs w:val="36"/>
        </w:rPr>
        <w:t>behaviour</w:t>
      </w:r>
      <w:proofErr w:type="spellEnd"/>
      <w:r w:rsidRPr="00490815">
        <w:rPr>
          <w:sz w:val="36"/>
          <w:szCs w:val="36"/>
        </w:rPr>
        <w:t xml:space="preserve"> change (Downey, 2003). For example, in my coaching session with Cristian, the aim was to help him </w:t>
      </w:r>
      <w:proofErr w:type="spellStart"/>
      <w:r w:rsidRPr="00490815">
        <w:rPr>
          <w:sz w:val="36"/>
          <w:szCs w:val="36"/>
        </w:rPr>
        <w:t>recognise</w:t>
      </w:r>
      <w:proofErr w:type="spellEnd"/>
      <w:r w:rsidRPr="00490815">
        <w:rPr>
          <w:sz w:val="36"/>
          <w:szCs w:val="36"/>
        </w:rPr>
        <w:t xml:space="preserve"> his value and take actionable steps to address his concerns about recognition and compensation.</w:t>
      </w:r>
    </w:p>
    <w:p w14:paraId="72E5B8B1" w14:textId="77777777" w:rsidR="00490815" w:rsidRPr="00490815" w:rsidRDefault="00490815" w:rsidP="00490815">
      <w:pPr>
        <w:jc w:val="left"/>
        <w:rPr>
          <w:sz w:val="36"/>
          <w:szCs w:val="36"/>
        </w:rPr>
      </w:pPr>
    </w:p>
    <w:p w14:paraId="71EB53DC" w14:textId="77777777" w:rsidR="00490815" w:rsidRPr="00490815" w:rsidRDefault="00490815" w:rsidP="00490815">
      <w:pPr>
        <w:jc w:val="left"/>
        <w:rPr>
          <w:sz w:val="36"/>
          <w:szCs w:val="36"/>
        </w:rPr>
      </w:pPr>
      <w:r w:rsidRPr="00490815">
        <w:rPr>
          <w:sz w:val="36"/>
          <w:szCs w:val="36"/>
        </w:rPr>
        <w:t xml:space="preserve">Mentoring, by contrast, tends to be long-term and </w:t>
      </w:r>
      <w:proofErr w:type="gramStart"/>
      <w:r w:rsidRPr="00490815">
        <w:rPr>
          <w:sz w:val="36"/>
          <w:szCs w:val="36"/>
        </w:rPr>
        <w:t>relationship-focused</w:t>
      </w:r>
      <w:proofErr w:type="gramEnd"/>
      <w:r w:rsidRPr="00490815">
        <w:rPr>
          <w:sz w:val="36"/>
          <w:szCs w:val="36"/>
        </w:rPr>
        <w:t>. It supports career development, integration into company culture, and psychosocial well-being (Kram, 1985). In the mentoring session, I used feedback and the Johari Window model to help Cristian reflect on how he is perceived by others and to develop communication strategies for expressing unmet needs.</w:t>
      </w:r>
    </w:p>
    <w:p w14:paraId="6BFD1EF9" w14:textId="77777777" w:rsidR="00490815" w:rsidRPr="00490815" w:rsidRDefault="00490815" w:rsidP="00490815">
      <w:pPr>
        <w:jc w:val="left"/>
        <w:rPr>
          <w:sz w:val="36"/>
          <w:szCs w:val="36"/>
        </w:rPr>
      </w:pPr>
    </w:p>
    <w:p w14:paraId="689A20A1" w14:textId="77777777" w:rsidR="00490815" w:rsidRPr="00490815" w:rsidRDefault="00490815" w:rsidP="00490815">
      <w:pPr>
        <w:jc w:val="left"/>
        <w:rPr>
          <w:sz w:val="36"/>
          <w:szCs w:val="36"/>
        </w:rPr>
      </w:pPr>
      <w:r w:rsidRPr="00490815">
        <w:rPr>
          <w:sz w:val="36"/>
          <w:szCs w:val="36"/>
        </w:rPr>
        <w:t>Both approaches align with adult learning principles such as autonomy, relevance, and experience (Knowles et al., 2015). Coaching encourages self-directed learning, while mentoring provides a relational and supportive framework for navigating complex issues.</w:t>
      </w:r>
    </w:p>
    <w:p w14:paraId="7BE2A929" w14:textId="77777777" w:rsidR="00490815" w:rsidRPr="00490815" w:rsidRDefault="00490815" w:rsidP="00490815">
      <w:pPr>
        <w:jc w:val="left"/>
        <w:rPr>
          <w:sz w:val="36"/>
          <w:szCs w:val="36"/>
        </w:rPr>
      </w:pPr>
    </w:p>
    <w:p w14:paraId="41808095" w14:textId="77777777" w:rsidR="00490815" w:rsidRPr="00490815" w:rsidRDefault="00490815" w:rsidP="00490815">
      <w:pPr>
        <w:jc w:val="left"/>
        <w:rPr>
          <w:sz w:val="36"/>
          <w:szCs w:val="36"/>
        </w:rPr>
      </w:pPr>
      <w:r w:rsidRPr="00490815">
        <w:rPr>
          <w:sz w:val="36"/>
          <w:szCs w:val="36"/>
        </w:rPr>
        <w:t>Although they differ, coaching and mentoring share overlapping purposes. According to Garvey, Stokes, and Megginson (2018), both foster learning, self-awareness, and confidence. Coaching can sometimes evolve into mentoring as the relationship deepens, and vice versa. For example, during my coaching session, I noticed that Cristian not only needed goal-setting support but also emotional reassurance—an area typically covered by mentoring.</w:t>
      </w:r>
    </w:p>
    <w:p w14:paraId="79D1A32D" w14:textId="77777777" w:rsidR="00490815" w:rsidRPr="00490815" w:rsidRDefault="00490815" w:rsidP="00490815">
      <w:pPr>
        <w:jc w:val="left"/>
        <w:rPr>
          <w:sz w:val="36"/>
          <w:szCs w:val="36"/>
        </w:rPr>
      </w:pPr>
    </w:p>
    <w:p w14:paraId="7A6DE763" w14:textId="77777777" w:rsidR="00490815" w:rsidRPr="00490815" w:rsidRDefault="00490815" w:rsidP="00490815">
      <w:pPr>
        <w:jc w:val="left"/>
        <w:rPr>
          <w:sz w:val="36"/>
          <w:szCs w:val="36"/>
        </w:rPr>
      </w:pPr>
      <w:r w:rsidRPr="00490815">
        <w:rPr>
          <w:sz w:val="36"/>
          <w:szCs w:val="36"/>
        </w:rPr>
        <w:t xml:space="preserve">Mentoring is also instrumental in supporting diversity, inclusion, and succession planning within </w:t>
      </w:r>
      <w:proofErr w:type="spellStart"/>
      <w:r w:rsidRPr="00490815">
        <w:rPr>
          <w:sz w:val="36"/>
          <w:szCs w:val="36"/>
        </w:rPr>
        <w:t>organisations</w:t>
      </w:r>
      <w:proofErr w:type="spellEnd"/>
      <w:r w:rsidRPr="00490815">
        <w:rPr>
          <w:sz w:val="36"/>
          <w:szCs w:val="36"/>
        </w:rPr>
        <w:t xml:space="preserve"> (Clutterbuck &amp; Megginson, 2005). It helps retain talent by promoting belonging and reducing isolation. Coaching, meanwhile, helps employees build critical thinking skills, engage in feedback, and respond more effectively to challenges (CIPD, 2021).</w:t>
      </w:r>
    </w:p>
    <w:p w14:paraId="6552AC7C" w14:textId="77777777" w:rsidR="00490815" w:rsidRPr="00490815" w:rsidRDefault="00490815" w:rsidP="00490815">
      <w:pPr>
        <w:jc w:val="left"/>
        <w:rPr>
          <w:sz w:val="36"/>
          <w:szCs w:val="36"/>
        </w:rPr>
      </w:pPr>
    </w:p>
    <w:p w14:paraId="2FB00410" w14:textId="77777777" w:rsidR="00490815" w:rsidRPr="00490815" w:rsidRDefault="00490815" w:rsidP="00490815">
      <w:pPr>
        <w:jc w:val="left"/>
        <w:rPr>
          <w:sz w:val="36"/>
          <w:szCs w:val="36"/>
        </w:rPr>
      </w:pPr>
      <w:r w:rsidRPr="00490815">
        <w:rPr>
          <w:sz w:val="36"/>
          <w:szCs w:val="36"/>
        </w:rPr>
        <w:t>Both coaching and mentoring require emotional intelligence and strong interpersonal skills. Feedback</w:t>
      </w:r>
      <w:proofErr w:type="gramStart"/>
      <w:r w:rsidRPr="00490815">
        <w:rPr>
          <w:sz w:val="36"/>
          <w:szCs w:val="36"/>
        </w:rPr>
        <w:t>, in particular, is</w:t>
      </w:r>
      <w:proofErr w:type="gramEnd"/>
      <w:r w:rsidRPr="00490815">
        <w:rPr>
          <w:sz w:val="36"/>
          <w:szCs w:val="36"/>
        </w:rPr>
        <w:t xml:space="preserve"> a critical element of both practices. As London (2003) explains, effective feedback fosters learning only when it is timely, constructive, and based on mutual trust—principles I applied in my mentoring session with Cristian.</w:t>
      </w:r>
    </w:p>
    <w:p w14:paraId="0E98ACB0" w14:textId="77777777" w:rsidR="00490815" w:rsidRPr="00490815" w:rsidRDefault="00490815" w:rsidP="00490815">
      <w:pPr>
        <w:jc w:val="left"/>
        <w:rPr>
          <w:sz w:val="36"/>
          <w:szCs w:val="36"/>
        </w:rPr>
      </w:pPr>
    </w:p>
    <w:p w14:paraId="49156917" w14:textId="12258B5F" w:rsidR="0081719F" w:rsidRDefault="00490815" w:rsidP="00490815">
      <w:pPr>
        <w:jc w:val="left"/>
        <w:rPr>
          <w:sz w:val="36"/>
          <w:szCs w:val="36"/>
        </w:rPr>
      </w:pPr>
      <w:r w:rsidRPr="00490815">
        <w:rPr>
          <w:sz w:val="36"/>
          <w:szCs w:val="36"/>
        </w:rPr>
        <w:t>In conclusion, coaching and mentoring serve unique yet complementary roles in the workplace. Coaching supports performance and goal attainment, while mentoring enables broader personal and professional development. Together, they offer a powerful toolkit for fostering employee growth, resilience, and engagement.</w:t>
      </w:r>
    </w:p>
    <w:p w14:paraId="79B5B842" w14:textId="77777777" w:rsidR="00490815" w:rsidRDefault="00490815" w:rsidP="00490815">
      <w:pPr>
        <w:jc w:val="left"/>
        <w:rPr>
          <w:sz w:val="36"/>
          <w:szCs w:val="36"/>
        </w:rPr>
      </w:pPr>
    </w:p>
    <w:p w14:paraId="449FDD5D" w14:textId="77777777" w:rsidR="00490815" w:rsidRDefault="00490815" w:rsidP="00490815">
      <w:pPr>
        <w:jc w:val="left"/>
        <w:rPr>
          <w:sz w:val="36"/>
          <w:szCs w:val="36"/>
        </w:rPr>
      </w:pPr>
    </w:p>
    <w:p w14:paraId="6216DB5E" w14:textId="77777777" w:rsidR="00490815" w:rsidRDefault="00490815" w:rsidP="00490815">
      <w:pPr>
        <w:jc w:val="left"/>
        <w:rPr>
          <w:sz w:val="36"/>
          <w:szCs w:val="36"/>
        </w:rPr>
      </w:pPr>
    </w:p>
    <w:p w14:paraId="3E48B33B" w14:textId="77777777" w:rsidR="00490815" w:rsidRDefault="00490815" w:rsidP="00490815">
      <w:pPr>
        <w:jc w:val="left"/>
        <w:rPr>
          <w:sz w:val="36"/>
          <w:szCs w:val="36"/>
        </w:rPr>
      </w:pPr>
    </w:p>
    <w:p w14:paraId="4FC6476C" w14:textId="77777777" w:rsidR="00490815" w:rsidRDefault="00490815" w:rsidP="00490815">
      <w:pPr>
        <w:jc w:val="left"/>
        <w:rPr>
          <w:sz w:val="36"/>
          <w:szCs w:val="36"/>
        </w:rPr>
      </w:pPr>
    </w:p>
    <w:p w14:paraId="6398BE3E" w14:textId="77777777" w:rsidR="00490815" w:rsidRDefault="00490815" w:rsidP="00490815">
      <w:pPr>
        <w:jc w:val="left"/>
        <w:rPr>
          <w:sz w:val="36"/>
          <w:szCs w:val="36"/>
        </w:rPr>
      </w:pPr>
    </w:p>
    <w:p w14:paraId="10F9EABE" w14:textId="77777777" w:rsidR="00490815" w:rsidRDefault="00490815" w:rsidP="00490815">
      <w:pPr>
        <w:jc w:val="left"/>
        <w:rPr>
          <w:sz w:val="36"/>
          <w:szCs w:val="36"/>
        </w:rPr>
      </w:pPr>
    </w:p>
    <w:p w14:paraId="220EB6B4" w14:textId="77777777" w:rsidR="00490815" w:rsidRDefault="00490815" w:rsidP="00490815">
      <w:pPr>
        <w:jc w:val="left"/>
        <w:rPr>
          <w:sz w:val="36"/>
          <w:szCs w:val="36"/>
        </w:rPr>
      </w:pPr>
    </w:p>
    <w:p w14:paraId="63062988" w14:textId="77777777" w:rsidR="00490815" w:rsidRDefault="00490815" w:rsidP="00490815">
      <w:pPr>
        <w:jc w:val="left"/>
        <w:rPr>
          <w:sz w:val="36"/>
          <w:szCs w:val="36"/>
        </w:rPr>
      </w:pPr>
    </w:p>
    <w:p w14:paraId="405B0FCF" w14:textId="77777777" w:rsidR="00490815" w:rsidRDefault="00490815" w:rsidP="00490815">
      <w:pPr>
        <w:jc w:val="left"/>
        <w:rPr>
          <w:sz w:val="36"/>
          <w:szCs w:val="36"/>
        </w:rPr>
      </w:pPr>
    </w:p>
    <w:p w14:paraId="1C314859" w14:textId="77777777" w:rsidR="00490815" w:rsidRDefault="00490815" w:rsidP="00490815">
      <w:pPr>
        <w:jc w:val="left"/>
        <w:rPr>
          <w:sz w:val="36"/>
          <w:szCs w:val="36"/>
        </w:rPr>
      </w:pPr>
    </w:p>
    <w:p w14:paraId="5E2BC97D" w14:textId="77777777" w:rsidR="00490815" w:rsidRDefault="00490815" w:rsidP="00490815">
      <w:pPr>
        <w:jc w:val="left"/>
        <w:rPr>
          <w:sz w:val="36"/>
          <w:szCs w:val="36"/>
        </w:rPr>
      </w:pPr>
    </w:p>
    <w:p w14:paraId="15829E52" w14:textId="77777777" w:rsidR="00490815" w:rsidRDefault="00490815" w:rsidP="00490815">
      <w:pPr>
        <w:jc w:val="left"/>
        <w:rPr>
          <w:sz w:val="36"/>
          <w:szCs w:val="36"/>
        </w:rPr>
      </w:pPr>
    </w:p>
    <w:p w14:paraId="0A21B617" w14:textId="77777777" w:rsidR="00490815" w:rsidRDefault="00490815" w:rsidP="00490815">
      <w:pPr>
        <w:jc w:val="left"/>
        <w:rPr>
          <w:sz w:val="36"/>
          <w:szCs w:val="36"/>
        </w:rPr>
      </w:pPr>
    </w:p>
    <w:p w14:paraId="2ED7378F" w14:textId="77777777" w:rsidR="00490815" w:rsidRDefault="00490815" w:rsidP="00490815">
      <w:pPr>
        <w:jc w:val="left"/>
        <w:rPr>
          <w:sz w:val="36"/>
          <w:szCs w:val="36"/>
        </w:rPr>
      </w:pPr>
    </w:p>
    <w:p w14:paraId="666E5671" w14:textId="77777777" w:rsidR="00490815" w:rsidRDefault="00490815" w:rsidP="00490815">
      <w:pPr>
        <w:jc w:val="left"/>
        <w:rPr>
          <w:sz w:val="36"/>
          <w:szCs w:val="36"/>
        </w:rPr>
      </w:pPr>
    </w:p>
    <w:p w14:paraId="644D8030" w14:textId="77777777" w:rsidR="00490815" w:rsidRDefault="00490815" w:rsidP="00490815">
      <w:pPr>
        <w:jc w:val="left"/>
        <w:rPr>
          <w:sz w:val="36"/>
          <w:szCs w:val="36"/>
        </w:rPr>
      </w:pPr>
    </w:p>
    <w:p w14:paraId="1D360C96" w14:textId="77777777" w:rsidR="00490815" w:rsidRDefault="00490815" w:rsidP="00490815">
      <w:pPr>
        <w:jc w:val="left"/>
        <w:rPr>
          <w:sz w:val="36"/>
          <w:szCs w:val="36"/>
        </w:rPr>
      </w:pPr>
    </w:p>
    <w:p w14:paraId="4C8AABD7" w14:textId="77777777" w:rsidR="00490815" w:rsidRDefault="00490815" w:rsidP="00490815">
      <w:pPr>
        <w:jc w:val="left"/>
        <w:rPr>
          <w:sz w:val="36"/>
          <w:szCs w:val="36"/>
        </w:rPr>
      </w:pPr>
    </w:p>
    <w:p w14:paraId="6A0F671C" w14:textId="77777777" w:rsidR="00490815" w:rsidRDefault="00490815" w:rsidP="00490815">
      <w:pPr>
        <w:jc w:val="left"/>
        <w:rPr>
          <w:sz w:val="36"/>
          <w:szCs w:val="36"/>
        </w:rPr>
      </w:pPr>
    </w:p>
    <w:p w14:paraId="57047F72" w14:textId="77777777" w:rsidR="00490815" w:rsidRDefault="00490815" w:rsidP="00490815">
      <w:pPr>
        <w:jc w:val="left"/>
        <w:rPr>
          <w:sz w:val="36"/>
          <w:szCs w:val="36"/>
        </w:rPr>
      </w:pPr>
    </w:p>
    <w:p w14:paraId="165F362A" w14:textId="77777777" w:rsidR="00490815" w:rsidRDefault="00490815" w:rsidP="00490815">
      <w:pPr>
        <w:jc w:val="left"/>
        <w:rPr>
          <w:sz w:val="36"/>
          <w:szCs w:val="36"/>
        </w:rPr>
      </w:pPr>
    </w:p>
    <w:p w14:paraId="4E5FC4E5" w14:textId="77777777" w:rsidR="00490815" w:rsidRDefault="00490815" w:rsidP="00490815">
      <w:pPr>
        <w:jc w:val="left"/>
        <w:rPr>
          <w:sz w:val="36"/>
          <w:szCs w:val="36"/>
        </w:rPr>
      </w:pPr>
    </w:p>
    <w:p w14:paraId="0DE36674" w14:textId="77777777" w:rsidR="00490815" w:rsidRDefault="00490815" w:rsidP="00490815">
      <w:pPr>
        <w:jc w:val="left"/>
        <w:rPr>
          <w:sz w:val="36"/>
          <w:szCs w:val="36"/>
        </w:rPr>
      </w:pPr>
    </w:p>
    <w:p w14:paraId="7C031689" w14:textId="77777777" w:rsidR="00490815" w:rsidRPr="00C671A2" w:rsidRDefault="00490815" w:rsidP="00490815">
      <w:pPr>
        <w:jc w:val="left"/>
        <w:rPr>
          <w:sz w:val="36"/>
          <w:szCs w:val="36"/>
        </w:rPr>
      </w:pPr>
    </w:p>
    <w:p w14:paraId="68D7F3A1" w14:textId="7E74B2A9" w:rsidR="00164661" w:rsidRPr="00F944BD" w:rsidRDefault="00490815" w:rsidP="00F944BD">
      <w:pPr>
        <w:pStyle w:val="Heading1"/>
        <w:numPr>
          <w:ilvl w:val="0"/>
          <w:numId w:val="5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947"/>
        <w:rPr>
          <w:szCs w:val="48"/>
        </w:rPr>
      </w:pPr>
      <w:bookmarkStart w:id="9" w:name="_Hlk150513522"/>
      <w:bookmarkStart w:id="10" w:name="_Hlk193695146"/>
      <w:bookmarkEnd w:id="8"/>
      <w:r w:rsidRPr="00490815">
        <w:rPr>
          <w:szCs w:val="48"/>
        </w:rPr>
        <w:lastRenderedPageBreak/>
        <w:t>The GROW Model</w:t>
      </w:r>
      <w:bookmarkEnd w:id="10"/>
    </w:p>
    <w:bookmarkEnd w:id="9"/>
    <w:p w14:paraId="0EAF6DF5" w14:textId="77777777" w:rsidR="00F93DF9" w:rsidRDefault="00F93DF9" w:rsidP="00C671A2">
      <w:pPr>
        <w:spacing w:line="360" w:lineRule="auto"/>
        <w:ind w:left="0"/>
        <w:jc w:val="both"/>
        <w:rPr>
          <w:szCs w:val="32"/>
        </w:rPr>
      </w:pPr>
    </w:p>
    <w:p w14:paraId="58EDF977" w14:textId="77777777" w:rsidR="00490815" w:rsidRPr="00490815" w:rsidRDefault="00490815" w:rsidP="00490815">
      <w:pPr>
        <w:jc w:val="left"/>
        <w:rPr>
          <w:sz w:val="36"/>
          <w:szCs w:val="36"/>
        </w:rPr>
      </w:pPr>
      <w:r w:rsidRPr="00490815">
        <w:rPr>
          <w:sz w:val="36"/>
          <w:szCs w:val="36"/>
        </w:rPr>
        <w:t>The GROW model is one of the most widely used frameworks in coaching and was developed by Sir John Whitmore (2017). GROW stands for Goal, Reality, Options, and Will (or Way Forward). It provides a simple yet structured approach to coaching conversations, facilitating clarity, insight, and accountability.</w:t>
      </w:r>
    </w:p>
    <w:p w14:paraId="3C88390D" w14:textId="77777777" w:rsidR="00490815" w:rsidRPr="00490815" w:rsidRDefault="00490815" w:rsidP="00490815">
      <w:pPr>
        <w:jc w:val="left"/>
        <w:rPr>
          <w:sz w:val="36"/>
          <w:szCs w:val="36"/>
        </w:rPr>
      </w:pPr>
    </w:p>
    <w:p w14:paraId="51017400" w14:textId="77777777" w:rsidR="00490815" w:rsidRPr="00490815" w:rsidRDefault="00490815" w:rsidP="00490815">
      <w:pPr>
        <w:jc w:val="left"/>
        <w:rPr>
          <w:sz w:val="36"/>
          <w:szCs w:val="36"/>
        </w:rPr>
      </w:pPr>
      <w:r w:rsidRPr="00490815">
        <w:rPr>
          <w:sz w:val="36"/>
          <w:szCs w:val="36"/>
        </w:rPr>
        <w:t>In my coaching session with Cristian, I applied the GROW model to help him articulate his professional frustrations and develop a plan to address them. The Goal stage helped Cristian identify a clear objective—recognition for his work and fair compensation. We clarified what success would look like, anchoring it in tangible outcomes such as a raise or role progression.</w:t>
      </w:r>
    </w:p>
    <w:p w14:paraId="3FCBFA65" w14:textId="77777777" w:rsidR="00490815" w:rsidRPr="00490815" w:rsidRDefault="00490815" w:rsidP="00490815">
      <w:pPr>
        <w:jc w:val="left"/>
        <w:rPr>
          <w:sz w:val="36"/>
          <w:szCs w:val="36"/>
        </w:rPr>
      </w:pPr>
    </w:p>
    <w:p w14:paraId="0F51B8BB" w14:textId="77777777" w:rsidR="00490815" w:rsidRPr="00490815" w:rsidRDefault="00490815" w:rsidP="00490815">
      <w:pPr>
        <w:jc w:val="left"/>
        <w:rPr>
          <w:sz w:val="36"/>
          <w:szCs w:val="36"/>
        </w:rPr>
      </w:pPr>
      <w:r w:rsidRPr="00490815">
        <w:rPr>
          <w:sz w:val="36"/>
          <w:szCs w:val="36"/>
        </w:rPr>
        <w:t xml:space="preserve">The Reality phase enabled Cristian to explore his current situation. He </w:t>
      </w:r>
      <w:proofErr w:type="spellStart"/>
      <w:r w:rsidRPr="00490815">
        <w:rPr>
          <w:sz w:val="36"/>
          <w:szCs w:val="36"/>
        </w:rPr>
        <w:t>recognised</w:t>
      </w:r>
      <w:proofErr w:type="spellEnd"/>
      <w:r w:rsidRPr="00490815">
        <w:rPr>
          <w:sz w:val="36"/>
          <w:szCs w:val="36"/>
        </w:rPr>
        <w:t xml:space="preserve"> that although he was highly productive, he had not communicated his concerns to management. This awareness was key, as it revealed that assumptions about his satisfaction might be masking the real issue. The Options stage explored various ways forward, including requesting a meeting, preparing evidence of achievements, and discussing market salary data. In the Will stage, Cristian committed to preparing for a constructive meeting with his manager.</w:t>
      </w:r>
    </w:p>
    <w:p w14:paraId="4D288EB6" w14:textId="77777777" w:rsidR="00490815" w:rsidRPr="00490815" w:rsidRDefault="00490815" w:rsidP="00490815">
      <w:pPr>
        <w:jc w:val="left"/>
        <w:rPr>
          <w:sz w:val="36"/>
          <w:szCs w:val="36"/>
        </w:rPr>
      </w:pPr>
    </w:p>
    <w:p w14:paraId="27F7BF79" w14:textId="77777777" w:rsidR="00490815" w:rsidRPr="00490815" w:rsidRDefault="00490815" w:rsidP="00490815">
      <w:pPr>
        <w:jc w:val="left"/>
        <w:rPr>
          <w:sz w:val="36"/>
          <w:szCs w:val="36"/>
        </w:rPr>
      </w:pPr>
      <w:r w:rsidRPr="00490815">
        <w:rPr>
          <w:sz w:val="36"/>
          <w:szCs w:val="36"/>
        </w:rPr>
        <w:t xml:space="preserve">The model's key advantage is its accessibility and structure. It facilitates self-reflection and helps </w:t>
      </w:r>
      <w:proofErr w:type="spellStart"/>
      <w:r w:rsidRPr="00490815">
        <w:rPr>
          <w:sz w:val="36"/>
          <w:szCs w:val="36"/>
        </w:rPr>
        <w:t>coachees</w:t>
      </w:r>
      <w:proofErr w:type="spellEnd"/>
      <w:r w:rsidRPr="00490815">
        <w:rPr>
          <w:sz w:val="36"/>
          <w:szCs w:val="36"/>
        </w:rPr>
        <w:t xml:space="preserve"> move from problem awareness to actionable steps (Downey, 2003). Its open-ended nature also supports autonomy and aligns with adult learning theories (Knowles et al., 2015).</w:t>
      </w:r>
    </w:p>
    <w:p w14:paraId="66795940" w14:textId="77777777" w:rsidR="00490815" w:rsidRPr="00490815" w:rsidRDefault="00490815" w:rsidP="00490815">
      <w:pPr>
        <w:jc w:val="left"/>
        <w:rPr>
          <w:sz w:val="36"/>
          <w:szCs w:val="36"/>
        </w:rPr>
      </w:pPr>
    </w:p>
    <w:p w14:paraId="5861D35A" w14:textId="77777777" w:rsidR="00490815" w:rsidRPr="00490815" w:rsidRDefault="00490815" w:rsidP="00490815">
      <w:pPr>
        <w:jc w:val="left"/>
        <w:rPr>
          <w:sz w:val="36"/>
          <w:szCs w:val="36"/>
        </w:rPr>
      </w:pPr>
      <w:r w:rsidRPr="00490815">
        <w:rPr>
          <w:sz w:val="36"/>
          <w:szCs w:val="36"/>
        </w:rPr>
        <w:t xml:space="preserve">However, the model has limitations. It may oversimplify emotionally complex situations and lacks guidance on handling emotions or resistance (Cox, </w:t>
      </w:r>
      <w:proofErr w:type="spellStart"/>
      <w:r w:rsidRPr="00490815">
        <w:rPr>
          <w:sz w:val="36"/>
          <w:szCs w:val="36"/>
        </w:rPr>
        <w:t>Bachkirova</w:t>
      </w:r>
      <w:proofErr w:type="spellEnd"/>
      <w:r w:rsidRPr="00490815">
        <w:rPr>
          <w:sz w:val="36"/>
          <w:szCs w:val="36"/>
        </w:rPr>
        <w:t xml:space="preserve"> &amp; Clutterbuck, 2014). During my session, I noticed that while Cristian was clear on the facts, he also needed emotional validation—something the GROW model does not directly account for.</w:t>
      </w:r>
    </w:p>
    <w:p w14:paraId="3BF5FB23" w14:textId="77777777" w:rsidR="00490815" w:rsidRPr="00490815" w:rsidRDefault="00490815" w:rsidP="00490815">
      <w:pPr>
        <w:jc w:val="left"/>
        <w:rPr>
          <w:sz w:val="36"/>
          <w:szCs w:val="36"/>
        </w:rPr>
      </w:pPr>
    </w:p>
    <w:p w14:paraId="66B04694" w14:textId="77777777" w:rsidR="00490815" w:rsidRPr="00490815" w:rsidRDefault="00490815" w:rsidP="00490815">
      <w:pPr>
        <w:jc w:val="left"/>
        <w:rPr>
          <w:sz w:val="36"/>
          <w:szCs w:val="36"/>
        </w:rPr>
      </w:pPr>
      <w:r w:rsidRPr="00490815">
        <w:rPr>
          <w:sz w:val="36"/>
          <w:szCs w:val="36"/>
        </w:rPr>
        <w:t>Additionally, the Options phase can sometimes result in vague or impractical ideas if not facilitated effectively. Coaches must balance creativity with realism, ensuring that options are viable. I addressed this by prompting Cristian to consider how confident he felt about each option and what preparation might be needed.</w:t>
      </w:r>
    </w:p>
    <w:p w14:paraId="139085F1" w14:textId="77777777" w:rsidR="00490815" w:rsidRPr="00490815" w:rsidRDefault="00490815" w:rsidP="00490815">
      <w:pPr>
        <w:jc w:val="left"/>
        <w:rPr>
          <w:sz w:val="36"/>
          <w:szCs w:val="36"/>
        </w:rPr>
      </w:pPr>
    </w:p>
    <w:p w14:paraId="4AB8B28B" w14:textId="43B4FF15" w:rsidR="00C56E20" w:rsidRPr="00CA51EA" w:rsidRDefault="00490815" w:rsidP="00CA51EA">
      <w:pPr>
        <w:jc w:val="left"/>
        <w:rPr>
          <w:sz w:val="36"/>
          <w:szCs w:val="36"/>
        </w:rPr>
      </w:pPr>
      <w:r w:rsidRPr="00490815">
        <w:rPr>
          <w:sz w:val="36"/>
          <w:szCs w:val="36"/>
        </w:rPr>
        <w:t>Despite its limitations, the GROW model is highly effective in workplace coaching. It is best suited for performance-related issues, goal setting, and developmental conversations. When paired with emotional intelligence and good rapport, it can lead to transformational outcomes.</w:t>
      </w:r>
      <w:bookmarkStart w:id="11" w:name="_Hlk150513528"/>
      <w:bookmarkEnd w:id="0"/>
    </w:p>
    <w:p w14:paraId="6C226FEB" w14:textId="12839640" w:rsidR="003F2414" w:rsidRPr="00F944BD" w:rsidRDefault="00490815" w:rsidP="00F944BD">
      <w:pPr>
        <w:pStyle w:val="Heading1"/>
        <w:numPr>
          <w:ilvl w:val="0"/>
          <w:numId w:val="5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947"/>
      </w:pPr>
      <w:bookmarkStart w:id="12" w:name="_Hlk150513533"/>
      <w:bookmarkEnd w:id="11"/>
      <w:r w:rsidRPr="00490815">
        <w:lastRenderedPageBreak/>
        <w:t>Gibbs’ Reflective Cycle</w:t>
      </w:r>
    </w:p>
    <w:bookmarkEnd w:id="12"/>
    <w:p w14:paraId="5F5D3FDB" w14:textId="0DF2870D" w:rsidR="00490815" w:rsidRPr="00490815" w:rsidRDefault="00490815" w:rsidP="00490815">
      <w:pPr>
        <w:ind w:left="0"/>
        <w:jc w:val="left"/>
        <w:rPr>
          <w:b/>
          <w:bCs/>
          <w:color w:val="1C75BC" w:themeColor="accent3"/>
          <w:sz w:val="40"/>
          <w:szCs w:val="40"/>
        </w:rPr>
      </w:pPr>
      <w:r>
        <w:rPr>
          <w:b/>
          <w:bCs/>
          <w:color w:val="1C75BC" w:themeColor="accent3"/>
          <w:sz w:val="40"/>
          <w:szCs w:val="40"/>
        </w:rPr>
        <w:t xml:space="preserve"> </w:t>
      </w:r>
      <w:r w:rsidRPr="00490815">
        <w:rPr>
          <w:b/>
          <w:bCs/>
          <w:color w:val="1C75BC" w:themeColor="accent3"/>
          <w:sz w:val="40"/>
          <w:szCs w:val="40"/>
        </w:rPr>
        <w:t>Description</w:t>
      </w:r>
    </w:p>
    <w:p w14:paraId="1767A0AF" w14:textId="77777777" w:rsidR="00490815" w:rsidRPr="00490815" w:rsidRDefault="00490815" w:rsidP="00490815">
      <w:pPr>
        <w:jc w:val="left"/>
        <w:rPr>
          <w:sz w:val="36"/>
          <w:szCs w:val="36"/>
        </w:rPr>
      </w:pPr>
      <w:r w:rsidRPr="00490815">
        <w:rPr>
          <w:sz w:val="36"/>
          <w:szCs w:val="36"/>
        </w:rPr>
        <w:t>In the coaching session, I worked with Cristian to help him address concerns about feeling undervalued at work. We used the GROW model to clarify his goals, understand the current reality, explore possible actions, and commit to a way forward.</w:t>
      </w:r>
    </w:p>
    <w:p w14:paraId="7D8C112B" w14:textId="77777777" w:rsidR="00490815" w:rsidRPr="00490815" w:rsidRDefault="00490815" w:rsidP="00490815">
      <w:pPr>
        <w:jc w:val="left"/>
        <w:rPr>
          <w:sz w:val="36"/>
          <w:szCs w:val="36"/>
        </w:rPr>
      </w:pPr>
    </w:p>
    <w:p w14:paraId="017B9649" w14:textId="42BA7409" w:rsidR="00490815" w:rsidRPr="00490815" w:rsidRDefault="00490815" w:rsidP="00490815">
      <w:pPr>
        <w:jc w:val="left"/>
        <w:rPr>
          <w:b/>
          <w:bCs/>
          <w:color w:val="1C75BC" w:themeColor="accent3"/>
          <w:sz w:val="40"/>
          <w:szCs w:val="40"/>
        </w:rPr>
      </w:pPr>
      <w:r w:rsidRPr="00490815">
        <w:rPr>
          <w:b/>
          <w:bCs/>
          <w:color w:val="1C75BC" w:themeColor="accent3"/>
          <w:sz w:val="40"/>
          <w:szCs w:val="40"/>
        </w:rPr>
        <w:t>Feelings</w:t>
      </w:r>
    </w:p>
    <w:p w14:paraId="7D412524" w14:textId="77777777" w:rsidR="00490815" w:rsidRPr="00490815" w:rsidRDefault="00490815" w:rsidP="00490815">
      <w:pPr>
        <w:jc w:val="left"/>
        <w:rPr>
          <w:sz w:val="36"/>
          <w:szCs w:val="36"/>
        </w:rPr>
      </w:pPr>
      <w:r w:rsidRPr="00490815">
        <w:rPr>
          <w:sz w:val="36"/>
          <w:szCs w:val="36"/>
        </w:rPr>
        <w:t xml:space="preserve">I felt confident going into the session due to my familiarity with the GROW model. However, I also felt responsible for holding the space for Cristian’s vulnerability. As he </w:t>
      </w:r>
      <w:proofErr w:type="gramStart"/>
      <w:r w:rsidRPr="00490815">
        <w:rPr>
          <w:sz w:val="36"/>
          <w:szCs w:val="36"/>
        </w:rPr>
        <w:t>opened up</w:t>
      </w:r>
      <w:proofErr w:type="gramEnd"/>
      <w:r w:rsidRPr="00490815">
        <w:rPr>
          <w:sz w:val="36"/>
          <w:szCs w:val="36"/>
        </w:rPr>
        <w:t xml:space="preserve"> about his frustration, I felt empathy and a strong desire to support him constructively.</w:t>
      </w:r>
    </w:p>
    <w:p w14:paraId="473ABFE1" w14:textId="77777777" w:rsidR="00490815" w:rsidRPr="00490815" w:rsidRDefault="00490815" w:rsidP="00490815">
      <w:pPr>
        <w:jc w:val="left"/>
        <w:rPr>
          <w:sz w:val="36"/>
          <w:szCs w:val="36"/>
        </w:rPr>
      </w:pPr>
    </w:p>
    <w:p w14:paraId="33DFEC09" w14:textId="0602559D" w:rsidR="00490815" w:rsidRPr="00490815" w:rsidRDefault="00490815" w:rsidP="00490815">
      <w:pPr>
        <w:jc w:val="left"/>
        <w:rPr>
          <w:b/>
          <w:bCs/>
          <w:color w:val="1C75BC" w:themeColor="accent3"/>
          <w:sz w:val="40"/>
          <w:szCs w:val="40"/>
        </w:rPr>
      </w:pPr>
      <w:r w:rsidRPr="00490815">
        <w:rPr>
          <w:b/>
          <w:bCs/>
          <w:color w:val="1C75BC" w:themeColor="accent3"/>
          <w:sz w:val="40"/>
          <w:szCs w:val="40"/>
        </w:rPr>
        <w:t>Evaluation</w:t>
      </w:r>
    </w:p>
    <w:p w14:paraId="306EF22F" w14:textId="77777777" w:rsidR="00490815" w:rsidRPr="00490815" w:rsidRDefault="00490815" w:rsidP="00490815">
      <w:pPr>
        <w:jc w:val="left"/>
        <w:rPr>
          <w:sz w:val="36"/>
          <w:szCs w:val="36"/>
        </w:rPr>
      </w:pPr>
      <w:r w:rsidRPr="00490815">
        <w:rPr>
          <w:sz w:val="36"/>
          <w:szCs w:val="36"/>
        </w:rPr>
        <w:t>The session flowed well. Cristian was engaged and responsive, especially as we moved through the Goal and Reality stages. He identified a clear objective and gained new awareness of how his silence may be contributing to his lack of recognition. However, I noticed that the Options phase needed more depth. We surfaced several ideas, but I could have prompted more lateral thinking.</w:t>
      </w:r>
    </w:p>
    <w:p w14:paraId="2B4DB18B" w14:textId="77777777" w:rsidR="00490815" w:rsidRPr="00490815" w:rsidRDefault="00490815" w:rsidP="00490815">
      <w:pPr>
        <w:jc w:val="left"/>
        <w:rPr>
          <w:sz w:val="36"/>
          <w:szCs w:val="36"/>
        </w:rPr>
      </w:pPr>
    </w:p>
    <w:p w14:paraId="5EA0EB60" w14:textId="229B216F" w:rsidR="00490815" w:rsidRPr="00490815" w:rsidRDefault="00490815" w:rsidP="00490815">
      <w:pPr>
        <w:jc w:val="left"/>
        <w:rPr>
          <w:b/>
          <w:bCs/>
          <w:color w:val="1C75BC" w:themeColor="accent3"/>
          <w:sz w:val="40"/>
          <w:szCs w:val="40"/>
        </w:rPr>
      </w:pPr>
      <w:r w:rsidRPr="00490815">
        <w:rPr>
          <w:b/>
          <w:bCs/>
          <w:color w:val="1C75BC" w:themeColor="accent3"/>
          <w:sz w:val="40"/>
          <w:szCs w:val="40"/>
        </w:rPr>
        <w:t>Analysis</w:t>
      </w:r>
    </w:p>
    <w:p w14:paraId="5E729F75" w14:textId="77777777" w:rsidR="00490815" w:rsidRPr="00490815" w:rsidRDefault="00490815" w:rsidP="00490815">
      <w:pPr>
        <w:jc w:val="left"/>
        <w:rPr>
          <w:sz w:val="36"/>
          <w:szCs w:val="36"/>
        </w:rPr>
      </w:pPr>
      <w:r w:rsidRPr="00490815">
        <w:rPr>
          <w:sz w:val="36"/>
          <w:szCs w:val="36"/>
        </w:rPr>
        <w:t xml:space="preserve">The GROW model provided a solid structure, enabling </w:t>
      </w:r>
      <w:proofErr w:type="gramStart"/>
      <w:r w:rsidRPr="00490815">
        <w:rPr>
          <w:sz w:val="36"/>
          <w:szCs w:val="36"/>
        </w:rPr>
        <w:t>a results</w:t>
      </w:r>
      <w:proofErr w:type="gramEnd"/>
      <w:r w:rsidRPr="00490815">
        <w:rPr>
          <w:sz w:val="36"/>
          <w:szCs w:val="36"/>
        </w:rPr>
        <w:t xml:space="preserve">-oriented conversation. According to Whitmore (2017), this structure helps </w:t>
      </w:r>
      <w:proofErr w:type="spellStart"/>
      <w:r w:rsidRPr="00490815">
        <w:rPr>
          <w:sz w:val="36"/>
          <w:szCs w:val="36"/>
        </w:rPr>
        <w:t>coachees</w:t>
      </w:r>
      <w:proofErr w:type="spellEnd"/>
      <w:r w:rsidRPr="00490815">
        <w:rPr>
          <w:sz w:val="36"/>
          <w:szCs w:val="36"/>
        </w:rPr>
        <w:t xml:space="preserve"> build ownership and clarity. However, coaching is not purely cognitive—it also involves emotional awareness (Goleman, 1998). I </w:t>
      </w:r>
      <w:proofErr w:type="spellStart"/>
      <w:r w:rsidRPr="00490815">
        <w:rPr>
          <w:sz w:val="36"/>
          <w:szCs w:val="36"/>
        </w:rPr>
        <w:t>realised</w:t>
      </w:r>
      <w:proofErr w:type="spellEnd"/>
      <w:r w:rsidRPr="00490815">
        <w:rPr>
          <w:sz w:val="36"/>
          <w:szCs w:val="36"/>
        </w:rPr>
        <w:t xml:space="preserve"> that while Cristian was solution-focused, his feelings of demotivation required more emotional validation than the model naturally offers.</w:t>
      </w:r>
    </w:p>
    <w:p w14:paraId="6E5C46AF" w14:textId="77777777" w:rsidR="00490815" w:rsidRPr="00490815" w:rsidRDefault="00490815" w:rsidP="00490815">
      <w:pPr>
        <w:jc w:val="left"/>
        <w:rPr>
          <w:sz w:val="36"/>
          <w:szCs w:val="36"/>
        </w:rPr>
      </w:pPr>
    </w:p>
    <w:p w14:paraId="65109917" w14:textId="345E580C" w:rsidR="00490815" w:rsidRPr="00490815" w:rsidRDefault="00490815" w:rsidP="00490815">
      <w:pPr>
        <w:jc w:val="left"/>
        <w:rPr>
          <w:b/>
          <w:bCs/>
          <w:color w:val="1C75BC" w:themeColor="accent3"/>
          <w:sz w:val="40"/>
          <w:szCs w:val="40"/>
        </w:rPr>
      </w:pPr>
      <w:r w:rsidRPr="00490815">
        <w:rPr>
          <w:b/>
          <w:bCs/>
          <w:color w:val="1C75BC" w:themeColor="accent3"/>
          <w:sz w:val="40"/>
          <w:szCs w:val="40"/>
        </w:rPr>
        <w:t>Conclusion</w:t>
      </w:r>
    </w:p>
    <w:p w14:paraId="48CDE863" w14:textId="77777777" w:rsidR="00490815" w:rsidRPr="00490815" w:rsidRDefault="00490815" w:rsidP="00490815">
      <w:pPr>
        <w:jc w:val="left"/>
        <w:rPr>
          <w:sz w:val="36"/>
          <w:szCs w:val="36"/>
        </w:rPr>
      </w:pPr>
      <w:r w:rsidRPr="00490815">
        <w:rPr>
          <w:sz w:val="36"/>
          <w:szCs w:val="36"/>
        </w:rPr>
        <w:t xml:space="preserve">This session highlighted the importance of balancing structure with empathy. I learned that coaching involves not just guiding a </w:t>
      </w:r>
      <w:proofErr w:type="gramStart"/>
      <w:r w:rsidRPr="00490815">
        <w:rPr>
          <w:sz w:val="36"/>
          <w:szCs w:val="36"/>
        </w:rPr>
        <w:t>conversation, but</w:t>
      </w:r>
      <w:proofErr w:type="gramEnd"/>
      <w:r w:rsidRPr="00490815">
        <w:rPr>
          <w:sz w:val="36"/>
          <w:szCs w:val="36"/>
        </w:rPr>
        <w:t xml:space="preserve"> also tuning into emotions. The GROW model helped Cristian articulate his goals, but my attentiveness helped him feel supported.</w:t>
      </w:r>
    </w:p>
    <w:p w14:paraId="1E59006C" w14:textId="77777777" w:rsidR="00490815" w:rsidRPr="00490815" w:rsidRDefault="00490815" w:rsidP="00490815">
      <w:pPr>
        <w:jc w:val="left"/>
        <w:rPr>
          <w:sz w:val="36"/>
          <w:szCs w:val="36"/>
        </w:rPr>
      </w:pPr>
    </w:p>
    <w:p w14:paraId="5771FCA2" w14:textId="22648B18" w:rsidR="00490815" w:rsidRPr="00490815" w:rsidRDefault="00490815" w:rsidP="00490815">
      <w:pPr>
        <w:jc w:val="left"/>
        <w:rPr>
          <w:b/>
          <w:bCs/>
          <w:color w:val="1C75BC" w:themeColor="accent3"/>
          <w:sz w:val="40"/>
          <w:szCs w:val="40"/>
        </w:rPr>
      </w:pPr>
      <w:r w:rsidRPr="00490815">
        <w:rPr>
          <w:b/>
          <w:bCs/>
          <w:color w:val="1C75BC" w:themeColor="accent3"/>
          <w:sz w:val="40"/>
          <w:szCs w:val="40"/>
        </w:rPr>
        <w:t>Action Plan</w:t>
      </w:r>
    </w:p>
    <w:p w14:paraId="54AA60A3" w14:textId="519509F1" w:rsidR="00304846" w:rsidRDefault="00490815" w:rsidP="00490815">
      <w:pPr>
        <w:jc w:val="left"/>
        <w:rPr>
          <w:b/>
          <w:bCs/>
        </w:rPr>
      </w:pPr>
      <w:r w:rsidRPr="00490815">
        <w:rPr>
          <w:sz w:val="36"/>
          <w:szCs w:val="36"/>
        </w:rPr>
        <w:t>In future sessions, I will allow more space in the Options phase for creative thinking. I will also read more about emotional intelligence in coaching (Goleman, 1998) and explore models that integrate emotional processing, such as the CLEAR model (Hawkins, 2012).</w:t>
      </w:r>
    </w:p>
    <w:p w14:paraId="58B973D4" w14:textId="611A45E5" w:rsidR="00DA32E5" w:rsidRPr="00F944BD" w:rsidRDefault="00CA51EA" w:rsidP="00F944BD">
      <w:pPr>
        <w:pStyle w:val="Heading1"/>
        <w:numPr>
          <w:ilvl w:val="0"/>
          <w:numId w:val="5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947"/>
      </w:pPr>
      <w:bookmarkStart w:id="13" w:name="_Hlk150513540"/>
      <w:r w:rsidRPr="00CA51EA">
        <w:lastRenderedPageBreak/>
        <w:t>Johari Window</w:t>
      </w:r>
    </w:p>
    <w:bookmarkEnd w:id="13"/>
    <w:p w14:paraId="3B2F7E9C" w14:textId="77777777" w:rsidR="001C1402" w:rsidRDefault="001C1402" w:rsidP="001C1402">
      <w:pPr>
        <w:rPr>
          <w:color w:val="1C75BC" w:themeColor="accent3"/>
        </w:rPr>
      </w:pPr>
    </w:p>
    <w:p w14:paraId="1F3A5060" w14:textId="59A89DA4" w:rsidR="00CA51EA" w:rsidRPr="00CA51EA" w:rsidRDefault="00CA51EA" w:rsidP="00CA51EA">
      <w:pPr>
        <w:jc w:val="left"/>
        <w:rPr>
          <w:b/>
          <w:bCs/>
          <w:color w:val="1C75BC" w:themeColor="accent3"/>
          <w:sz w:val="40"/>
          <w:szCs w:val="40"/>
        </w:rPr>
      </w:pPr>
      <w:r w:rsidRPr="00CA51EA">
        <w:rPr>
          <w:b/>
          <w:bCs/>
          <w:color w:val="1C75BC" w:themeColor="accent3"/>
          <w:sz w:val="40"/>
          <w:szCs w:val="40"/>
        </w:rPr>
        <w:t>Description</w:t>
      </w:r>
    </w:p>
    <w:p w14:paraId="1B2A48BF" w14:textId="77777777" w:rsidR="00CA51EA" w:rsidRPr="00CA51EA" w:rsidRDefault="00CA51EA" w:rsidP="00CA51EA">
      <w:pPr>
        <w:jc w:val="left"/>
        <w:rPr>
          <w:sz w:val="36"/>
          <w:szCs w:val="36"/>
        </w:rPr>
      </w:pPr>
      <w:r w:rsidRPr="00CA51EA">
        <w:rPr>
          <w:sz w:val="36"/>
          <w:szCs w:val="36"/>
        </w:rPr>
        <w:t>During the mentoring session, I used the Johari Window model (Luft &amp; Ingham, 1955) to help Cristian reflect on how he is perceived in the workplace and how to communicate his concerns more effectively.</w:t>
      </w:r>
    </w:p>
    <w:p w14:paraId="40358102" w14:textId="77777777" w:rsidR="00CA51EA" w:rsidRPr="00CA51EA" w:rsidRDefault="00CA51EA" w:rsidP="00CA51EA">
      <w:pPr>
        <w:jc w:val="left"/>
        <w:rPr>
          <w:sz w:val="36"/>
          <w:szCs w:val="36"/>
        </w:rPr>
      </w:pPr>
    </w:p>
    <w:p w14:paraId="5FA2F75A" w14:textId="34B48029" w:rsidR="00CA51EA" w:rsidRPr="00CA51EA" w:rsidRDefault="00CA51EA" w:rsidP="00CA51EA">
      <w:pPr>
        <w:jc w:val="left"/>
        <w:rPr>
          <w:b/>
          <w:bCs/>
          <w:color w:val="1C75BC" w:themeColor="accent3"/>
          <w:sz w:val="40"/>
          <w:szCs w:val="40"/>
        </w:rPr>
      </w:pPr>
      <w:r w:rsidRPr="00CA51EA">
        <w:rPr>
          <w:b/>
          <w:bCs/>
          <w:color w:val="1C75BC" w:themeColor="accent3"/>
          <w:sz w:val="40"/>
          <w:szCs w:val="40"/>
        </w:rPr>
        <w:t>Feelings</w:t>
      </w:r>
    </w:p>
    <w:p w14:paraId="09F8186E" w14:textId="77777777" w:rsidR="00CA51EA" w:rsidRPr="00CA51EA" w:rsidRDefault="00CA51EA" w:rsidP="00CA51EA">
      <w:pPr>
        <w:jc w:val="left"/>
        <w:rPr>
          <w:sz w:val="36"/>
          <w:szCs w:val="36"/>
        </w:rPr>
      </w:pPr>
      <w:r w:rsidRPr="00CA51EA">
        <w:rPr>
          <w:sz w:val="36"/>
          <w:szCs w:val="36"/>
        </w:rPr>
        <w:t>I felt a strong sense of responsibility to provide constructive and compassionate feedback. Mentoring requires trust, and I was conscious of how my words might affect Cristian’s confidence.</w:t>
      </w:r>
    </w:p>
    <w:p w14:paraId="0DCDFA8C" w14:textId="77777777" w:rsidR="00CA51EA" w:rsidRPr="00CA51EA" w:rsidRDefault="00CA51EA" w:rsidP="00CA51EA">
      <w:pPr>
        <w:jc w:val="left"/>
        <w:rPr>
          <w:sz w:val="36"/>
          <w:szCs w:val="36"/>
        </w:rPr>
      </w:pPr>
    </w:p>
    <w:p w14:paraId="32118462" w14:textId="0BA567BC" w:rsidR="00CA51EA" w:rsidRPr="00CA51EA" w:rsidRDefault="00CA51EA" w:rsidP="00CA51EA">
      <w:pPr>
        <w:jc w:val="left"/>
        <w:rPr>
          <w:b/>
          <w:bCs/>
          <w:color w:val="1C75BC" w:themeColor="accent3"/>
          <w:sz w:val="40"/>
          <w:szCs w:val="40"/>
        </w:rPr>
      </w:pPr>
      <w:r w:rsidRPr="00CA51EA">
        <w:rPr>
          <w:b/>
          <w:bCs/>
          <w:color w:val="1C75BC" w:themeColor="accent3"/>
          <w:sz w:val="40"/>
          <w:szCs w:val="40"/>
        </w:rPr>
        <w:t>Evaluation</w:t>
      </w:r>
    </w:p>
    <w:p w14:paraId="65106DEE" w14:textId="77777777" w:rsidR="00CA51EA" w:rsidRPr="00CA51EA" w:rsidRDefault="00CA51EA" w:rsidP="00CA51EA">
      <w:pPr>
        <w:jc w:val="left"/>
        <w:rPr>
          <w:sz w:val="36"/>
          <w:szCs w:val="36"/>
        </w:rPr>
      </w:pPr>
      <w:r w:rsidRPr="00CA51EA">
        <w:rPr>
          <w:sz w:val="36"/>
          <w:szCs w:val="36"/>
        </w:rPr>
        <w:t xml:space="preserve">The session was impactful. Using the Johari Window helped Cristian understand the Blind Spot and Hidden areas of his interpersonal </w:t>
      </w:r>
      <w:proofErr w:type="spellStart"/>
      <w:r w:rsidRPr="00CA51EA">
        <w:rPr>
          <w:sz w:val="36"/>
          <w:szCs w:val="36"/>
        </w:rPr>
        <w:t>behaviour</w:t>
      </w:r>
      <w:proofErr w:type="spellEnd"/>
      <w:r w:rsidRPr="00CA51EA">
        <w:rPr>
          <w:sz w:val="36"/>
          <w:szCs w:val="36"/>
        </w:rPr>
        <w:t>. For instance, we discussed how his silence about being overworked could lead others to assume he is content. This framework allowed me to offer feedback without triggering defensiveness.</w:t>
      </w:r>
    </w:p>
    <w:p w14:paraId="4256247E" w14:textId="77777777" w:rsidR="00CA51EA" w:rsidRPr="00CA51EA" w:rsidRDefault="00CA51EA" w:rsidP="00CA51EA">
      <w:pPr>
        <w:jc w:val="left"/>
        <w:rPr>
          <w:sz w:val="36"/>
          <w:szCs w:val="36"/>
        </w:rPr>
      </w:pPr>
    </w:p>
    <w:p w14:paraId="7DC2D83A" w14:textId="63894BAB" w:rsidR="00CA51EA" w:rsidRPr="00CA51EA" w:rsidRDefault="00CA51EA" w:rsidP="00CA51EA">
      <w:pPr>
        <w:jc w:val="left"/>
        <w:rPr>
          <w:b/>
          <w:bCs/>
          <w:color w:val="1C75BC" w:themeColor="accent3"/>
          <w:sz w:val="40"/>
          <w:szCs w:val="40"/>
        </w:rPr>
      </w:pPr>
      <w:r w:rsidRPr="00CA51EA">
        <w:rPr>
          <w:b/>
          <w:bCs/>
          <w:color w:val="1C75BC" w:themeColor="accent3"/>
          <w:sz w:val="40"/>
          <w:szCs w:val="40"/>
        </w:rPr>
        <w:t>Analysis</w:t>
      </w:r>
    </w:p>
    <w:p w14:paraId="36EE1CD6" w14:textId="77777777" w:rsidR="00CA51EA" w:rsidRPr="00CA51EA" w:rsidRDefault="00CA51EA" w:rsidP="00CA51EA">
      <w:pPr>
        <w:jc w:val="left"/>
        <w:rPr>
          <w:sz w:val="36"/>
          <w:szCs w:val="36"/>
        </w:rPr>
      </w:pPr>
      <w:r w:rsidRPr="00CA51EA">
        <w:rPr>
          <w:sz w:val="36"/>
          <w:szCs w:val="36"/>
        </w:rPr>
        <w:t xml:space="preserve">The Johari Window encourages self-awareness by exploring what is known and unknown to self and others (Luft, 1961). It proved effective in helping Cristian </w:t>
      </w:r>
      <w:proofErr w:type="spellStart"/>
      <w:r w:rsidRPr="00CA51EA">
        <w:rPr>
          <w:sz w:val="36"/>
          <w:szCs w:val="36"/>
        </w:rPr>
        <w:t>recognise</w:t>
      </w:r>
      <w:proofErr w:type="spellEnd"/>
      <w:r w:rsidRPr="00CA51EA">
        <w:rPr>
          <w:sz w:val="36"/>
          <w:szCs w:val="36"/>
        </w:rPr>
        <w:t xml:space="preserve"> the need to be more vocal about his achievements and concerns. Feedback, as London (2003) suggests, is more impactful when embedded in trust and context. The model also encouraged us to explore growth opportunities that might exist in the Unknown quadrant.</w:t>
      </w:r>
    </w:p>
    <w:p w14:paraId="67D509A4" w14:textId="77777777" w:rsidR="00CA51EA" w:rsidRPr="00CA51EA" w:rsidRDefault="00CA51EA" w:rsidP="00CA51EA">
      <w:pPr>
        <w:jc w:val="left"/>
        <w:rPr>
          <w:sz w:val="36"/>
          <w:szCs w:val="36"/>
        </w:rPr>
      </w:pPr>
    </w:p>
    <w:p w14:paraId="72DFD8DA" w14:textId="77777777" w:rsidR="00CA51EA" w:rsidRPr="00CA51EA" w:rsidRDefault="00CA51EA" w:rsidP="00CA51EA">
      <w:pPr>
        <w:jc w:val="left"/>
        <w:rPr>
          <w:sz w:val="36"/>
          <w:szCs w:val="36"/>
        </w:rPr>
      </w:pPr>
      <w:r w:rsidRPr="00CA51EA">
        <w:rPr>
          <w:sz w:val="36"/>
          <w:szCs w:val="36"/>
        </w:rPr>
        <w:t>One area of improvement would be to develop a follow-up plan to support Cristian’s application of insights. While he left the session with clarity, a structured check-in could have increased accountability.</w:t>
      </w:r>
    </w:p>
    <w:p w14:paraId="108F2234" w14:textId="77777777" w:rsidR="00CA51EA" w:rsidRPr="00CA51EA" w:rsidRDefault="00CA51EA" w:rsidP="00CA51EA">
      <w:pPr>
        <w:jc w:val="left"/>
        <w:rPr>
          <w:sz w:val="36"/>
          <w:szCs w:val="36"/>
        </w:rPr>
      </w:pPr>
    </w:p>
    <w:p w14:paraId="5E1FD3DF" w14:textId="2528DE0D" w:rsidR="00CA51EA" w:rsidRPr="00CA51EA" w:rsidRDefault="00CA51EA" w:rsidP="00CA51EA">
      <w:pPr>
        <w:jc w:val="left"/>
        <w:rPr>
          <w:b/>
          <w:bCs/>
          <w:color w:val="1C75BC" w:themeColor="accent3"/>
          <w:sz w:val="40"/>
          <w:szCs w:val="40"/>
        </w:rPr>
      </w:pPr>
      <w:r w:rsidRPr="00CA51EA">
        <w:rPr>
          <w:b/>
          <w:bCs/>
          <w:color w:val="1C75BC" w:themeColor="accent3"/>
          <w:sz w:val="40"/>
          <w:szCs w:val="40"/>
        </w:rPr>
        <w:t>Conclusion</w:t>
      </w:r>
    </w:p>
    <w:p w14:paraId="060FE795" w14:textId="77777777" w:rsidR="00CA51EA" w:rsidRPr="00CA51EA" w:rsidRDefault="00CA51EA" w:rsidP="00CA51EA">
      <w:pPr>
        <w:jc w:val="left"/>
        <w:rPr>
          <w:sz w:val="36"/>
          <w:szCs w:val="36"/>
        </w:rPr>
      </w:pPr>
      <w:r w:rsidRPr="00CA51EA">
        <w:rPr>
          <w:sz w:val="36"/>
          <w:szCs w:val="36"/>
        </w:rPr>
        <w:t>Mentoring, especially when paired with the Johari Window, is a powerful tool for developing self-awareness and communication. I learned that structured feedback, when delivered with empathy, can prompt meaningful change.</w:t>
      </w:r>
    </w:p>
    <w:p w14:paraId="2B34033E" w14:textId="77777777" w:rsidR="00CA51EA" w:rsidRPr="00CA51EA" w:rsidRDefault="00CA51EA" w:rsidP="00CA51EA">
      <w:pPr>
        <w:jc w:val="left"/>
        <w:rPr>
          <w:sz w:val="36"/>
          <w:szCs w:val="36"/>
        </w:rPr>
      </w:pPr>
    </w:p>
    <w:p w14:paraId="056D1946" w14:textId="2BDB6706" w:rsidR="00CA51EA" w:rsidRPr="00CA51EA" w:rsidRDefault="00CA51EA" w:rsidP="00CA51EA">
      <w:pPr>
        <w:jc w:val="left"/>
        <w:rPr>
          <w:b/>
          <w:bCs/>
          <w:color w:val="1C75BC" w:themeColor="accent3"/>
          <w:sz w:val="40"/>
          <w:szCs w:val="40"/>
        </w:rPr>
      </w:pPr>
      <w:r w:rsidRPr="00CA51EA">
        <w:rPr>
          <w:b/>
          <w:bCs/>
          <w:color w:val="1C75BC" w:themeColor="accent3"/>
          <w:sz w:val="40"/>
          <w:szCs w:val="40"/>
        </w:rPr>
        <w:t>Action Plan</w:t>
      </w:r>
    </w:p>
    <w:p w14:paraId="20D2E239" w14:textId="77ADB74B" w:rsidR="00B23B49" w:rsidRDefault="00CA51EA" w:rsidP="00CA51EA">
      <w:pPr>
        <w:jc w:val="left"/>
      </w:pPr>
      <w:r w:rsidRPr="00CA51EA">
        <w:rPr>
          <w:sz w:val="36"/>
          <w:szCs w:val="36"/>
        </w:rPr>
        <w:t>In future mentoring sessions, I will build in a follow-up structure and explore other feedback models. I also aim to continue enhancing my feedback skills by studying developmental feedback frameworks (London, 2003).</w:t>
      </w:r>
    </w:p>
    <w:p w14:paraId="7E991139" w14:textId="6DE47045" w:rsidR="009D1BE7" w:rsidRPr="00F944BD" w:rsidRDefault="004B4BF4" w:rsidP="00F944BD">
      <w:pPr>
        <w:pStyle w:val="Heading1"/>
        <w:numPr>
          <w:ilvl w:val="0"/>
          <w:numId w:val="5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947"/>
        <w:mirrorIndents/>
      </w:pPr>
      <w:bookmarkStart w:id="14" w:name="_Hlk150513553"/>
      <w:r w:rsidRPr="004B4BF4">
        <w:lastRenderedPageBreak/>
        <w:t>Conclusion</w:t>
      </w:r>
    </w:p>
    <w:bookmarkEnd w:id="14"/>
    <w:p w14:paraId="3C4E2AFA" w14:textId="77777777" w:rsidR="009D1BE7" w:rsidRDefault="009D1BE7" w:rsidP="008B565B"/>
    <w:p w14:paraId="3DFD5FC0" w14:textId="77777777" w:rsidR="00670EAB" w:rsidRPr="00670EAB" w:rsidRDefault="00670EAB" w:rsidP="00670EAB">
      <w:pPr>
        <w:jc w:val="left"/>
        <w:rPr>
          <w:sz w:val="36"/>
          <w:szCs w:val="36"/>
        </w:rPr>
      </w:pPr>
      <w:r w:rsidRPr="00670EAB">
        <w:rPr>
          <w:sz w:val="36"/>
          <w:szCs w:val="36"/>
        </w:rPr>
        <w:t>This report has critically reflected on my experiences coaching and mentoring Cristian, highlighting the unique purposes and applications of each approach in a professional setting. Coaching focused on structured, goal-directed conversations using the GROW model (Whitmore, 2017), while mentoring supported self-awareness and feedback through the Johari Window (Luft &amp; Ingham, 1955). Each method offered distinct but complementary value, reinforcing the importance of tailored approaches to professional development.</w:t>
      </w:r>
    </w:p>
    <w:p w14:paraId="3C4F194C" w14:textId="77777777" w:rsidR="00670EAB" w:rsidRPr="00670EAB" w:rsidRDefault="00670EAB" w:rsidP="00670EAB">
      <w:pPr>
        <w:jc w:val="left"/>
        <w:rPr>
          <w:sz w:val="36"/>
          <w:szCs w:val="36"/>
        </w:rPr>
      </w:pPr>
    </w:p>
    <w:p w14:paraId="418A5C90" w14:textId="77777777" w:rsidR="00670EAB" w:rsidRPr="00670EAB" w:rsidRDefault="00670EAB" w:rsidP="00670EAB">
      <w:pPr>
        <w:jc w:val="left"/>
        <w:rPr>
          <w:sz w:val="36"/>
          <w:szCs w:val="36"/>
        </w:rPr>
      </w:pPr>
      <w:r w:rsidRPr="00670EAB">
        <w:rPr>
          <w:sz w:val="36"/>
          <w:szCs w:val="36"/>
        </w:rPr>
        <w:t>Through the coaching session, I supported Cristian in exploring the disconnect between his contributions at work and the recognition he was receiving. The GROW model provided a logical flow that helped him clarify his goals, assess his current situation, identify actionable steps, and commit to follow-up. This reaffirmed the value of coaching in fostering accountability, clarity, and performance enhancement (Downey, 2003). Coaching also helped me improve my ability to listen actively, ask powerful questions, and support others in navigating uncertainty.</w:t>
      </w:r>
    </w:p>
    <w:p w14:paraId="740DE5FD" w14:textId="77777777" w:rsidR="00670EAB" w:rsidRPr="00670EAB" w:rsidRDefault="00670EAB" w:rsidP="00670EAB">
      <w:pPr>
        <w:jc w:val="left"/>
        <w:rPr>
          <w:sz w:val="36"/>
          <w:szCs w:val="36"/>
        </w:rPr>
      </w:pPr>
    </w:p>
    <w:p w14:paraId="543D0768" w14:textId="77777777" w:rsidR="00670EAB" w:rsidRPr="00670EAB" w:rsidRDefault="00670EAB" w:rsidP="00670EAB">
      <w:pPr>
        <w:jc w:val="left"/>
        <w:rPr>
          <w:sz w:val="36"/>
          <w:szCs w:val="36"/>
        </w:rPr>
      </w:pPr>
      <w:r w:rsidRPr="00670EAB">
        <w:rPr>
          <w:sz w:val="36"/>
          <w:szCs w:val="36"/>
        </w:rPr>
        <w:t xml:space="preserve">The mentoring session provided a different but equally impactful experience. Using the Johari Window, I helped Cristian uncover blind spots and </w:t>
      </w:r>
      <w:proofErr w:type="spellStart"/>
      <w:r w:rsidRPr="00670EAB">
        <w:rPr>
          <w:sz w:val="36"/>
          <w:szCs w:val="36"/>
        </w:rPr>
        <w:t>recognise</w:t>
      </w:r>
      <w:proofErr w:type="spellEnd"/>
      <w:r w:rsidRPr="00670EAB">
        <w:rPr>
          <w:sz w:val="36"/>
          <w:szCs w:val="36"/>
        </w:rPr>
        <w:t xml:space="preserve"> the role of unspoken concerns in how he was perceived. This session underscored the importance of structured feedback, trust-building, and emotional sensitivity in mentoring (London, 2003; Clutterbuck, 2004). I also </w:t>
      </w:r>
      <w:proofErr w:type="spellStart"/>
      <w:r w:rsidRPr="00670EAB">
        <w:rPr>
          <w:sz w:val="36"/>
          <w:szCs w:val="36"/>
        </w:rPr>
        <w:t>recognised</w:t>
      </w:r>
      <w:proofErr w:type="spellEnd"/>
      <w:r w:rsidRPr="00670EAB">
        <w:rPr>
          <w:sz w:val="36"/>
          <w:szCs w:val="36"/>
        </w:rPr>
        <w:t xml:space="preserve"> how my role as a mentor required empathy, credibility, and the ability to foster meaningful reflection.</w:t>
      </w:r>
    </w:p>
    <w:p w14:paraId="4451FB38" w14:textId="77777777" w:rsidR="00670EAB" w:rsidRPr="00670EAB" w:rsidRDefault="00670EAB" w:rsidP="00670EAB">
      <w:pPr>
        <w:jc w:val="left"/>
        <w:rPr>
          <w:sz w:val="36"/>
          <w:szCs w:val="36"/>
        </w:rPr>
      </w:pPr>
    </w:p>
    <w:p w14:paraId="181F7667" w14:textId="77777777" w:rsidR="00670EAB" w:rsidRPr="00670EAB" w:rsidRDefault="00670EAB" w:rsidP="00670EAB">
      <w:pPr>
        <w:jc w:val="left"/>
        <w:rPr>
          <w:sz w:val="36"/>
          <w:szCs w:val="36"/>
        </w:rPr>
      </w:pPr>
      <w:r w:rsidRPr="00670EAB">
        <w:rPr>
          <w:sz w:val="36"/>
          <w:szCs w:val="36"/>
        </w:rPr>
        <w:t xml:space="preserve">Both experiences highlighted the necessity of emotional intelligence in facilitating development. While models like GROW and Johari Window provide a solid framework, it is the relationship between coach or mentor and </w:t>
      </w:r>
      <w:proofErr w:type="spellStart"/>
      <w:r w:rsidRPr="00670EAB">
        <w:rPr>
          <w:sz w:val="36"/>
          <w:szCs w:val="36"/>
        </w:rPr>
        <w:t>coachee</w:t>
      </w:r>
      <w:proofErr w:type="spellEnd"/>
      <w:r w:rsidRPr="00670EAB">
        <w:rPr>
          <w:sz w:val="36"/>
          <w:szCs w:val="36"/>
        </w:rPr>
        <w:t xml:space="preserve"> that ultimately determines the session’s impact (Goleman, 1998). I have become more aware of the importance of balancing structure with relational depth—especially when navigating emotionally sensitive topics like self-worth, burnout, and workplace frustration.</w:t>
      </w:r>
    </w:p>
    <w:p w14:paraId="0A0E05D8" w14:textId="77777777" w:rsidR="00670EAB" w:rsidRPr="00670EAB" w:rsidRDefault="00670EAB" w:rsidP="00670EAB">
      <w:pPr>
        <w:jc w:val="left"/>
        <w:rPr>
          <w:sz w:val="36"/>
          <w:szCs w:val="36"/>
        </w:rPr>
      </w:pPr>
    </w:p>
    <w:p w14:paraId="5702DA54" w14:textId="77777777" w:rsidR="00670EAB" w:rsidRPr="00670EAB" w:rsidRDefault="00670EAB" w:rsidP="00670EAB">
      <w:pPr>
        <w:jc w:val="left"/>
        <w:rPr>
          <w:sz w:val="36"/>
          <w:szCs w:val="36"/>
        </w:rPr>
      </w:pPr>
      <w:r w:rsidRPr="00670EAB">
        <w:rPr>
          <w:sz w:val="36"/>
          <w:szCs w:val="36"/>
        </w:rPr>
        <w:t>Looking ahead, these sessions have influenced how I will engage in future coaching and mentoring. I plan to incorporate more emotionally attuned approaches, such as the CLEAR model (Hawkins, 2012), to complement task-oriented frameworks like GROW. I also intend to embed follow-up strategies in my mentoring practice to ensure continuity and support accountability. Importantly, I have gained confidence in my ability to support colleagues through both directive and non-directive approaches, depending on their needs.</w:t>
      </w:r>
    </w:p>
    <w:p w14:paraId="237E9E76" w14:textId="77777777" w:rsidR="00670EAB" w:rsidRPr="00670EAB" w:rsidRDefault="00670EAB" w:rsidP="00670EAB">
      <w:pPr>
        <w:jc w:val="left"/>
        <w:rPr>
          <w:sz w:val="36"/>
          <w:szCs w:val="36"/>
        </w:rPr>
      </w:pPr>
    </w:p>
    <w:p w14:paraId="4AE66354" w14:textId="77777777" w:rsidR="00250171" w:rsidRPr="00250171" w:rsidRDefault="00250171" w:rsidP="00250171">
      <w:pPr>
        <w:ind w:left="0"/>
        <w:jc w:val="both"/>
      </w:pPr>
    </w:p>
    <w:p w14:paraId="0C8D2BAD" w14:textId="78509728" w:rsidR="00425A21" w:rsidRPr="00F944BD" w:rsidRDefault="00CB5BAB" w:rsidP="00F944BD">
      <w:pPr>
        <w:pStyle w:val="ListParagraph"/>
        <w:numPr>
          <w:ilvl w:val="0"/>
          <w:numId w:val="5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992" w:hanging="765"/>
        <w:rPr>
          <w:b/>
          <w:bCs/>
          <w:color w:val="1C75BC" w:themeColor="accent3"/>
          <w:sz w:val="48"/>
        </w:rPr>
      </w:pPr>
      <w:r w:rsidRPr="00F944BD">
        <w:rPr>
          <w:b/>
          <w:bCs/>
          <w:color w:val="1C75BC" w:themeColor="accent3"/>
          <w:sz w:val="48"/>
        </w:rPr>
        <w:lastRenderedPageBreak/>
        <w:t>Reference List</w:t>
      </w:r>
    </w:p>
    <w:p w14:paraId="5C3DA769" w14:textId="444C463B" w:rsidR="00425A21" w:rsidRDefault="00425A21" w:rsidP="008B565B"/>
    <w:p w14:paraId="189E2F50" w14:textId="77777777" w:rsidR="00670EAB" w:rsidRPr="00670EAB" w:rsidRDefault="00670EAB" w:rsidP="00670EAB">
      <w:pPr>
        <w:jc w:val="left"/>
        <w:rPr>
          <w:sz w:val="36"/>
          <w:szCs w:val="36"/>
        </w:rPr>
      </w:pPr>
      <w:r w:rsidRPr="00670EAB">
        <w:rPr>
          <w:sz w:val="36"/>
          <w:szCs w:val="36"/>
        </w:rPr>
        <w:t>Allen, T.D., Eby, L.T., Poteet, M.L., Lentz, E. and Lima, L., 2004. Career benefits associated with mentoring for protégés: A meta-analysis. Journal of Applied Psychology, 89(1), pp.127–136.</w:t>
      </w:r>
    </w:p>
    <w:p w14:paraId="0789D7B3" w14:textId="77777777" w:rsidR="00670EAB" w:rsidRPr="00670EAB" w:rsidRDefault="00670EAB" w:rsidP="00670EAB">
      <w:pPr>
        <w:jc w:val="left"/>
        <w:rPr>
          <w:sz w:val="36"/>
          <w:szCs w:val="36"/>
        </w:rPr>
      </w:pPr>
    </w:p>
    <w:p w14:paraId="4E249404" w14:textId="77777777" w:rsidR="00670EAB" w:rsidRPr="00670EAB" w:rsidRDefault="00670EAB" w:rsidP="00670EAB">
      <w:pPr>
        <w:jc w:val="left"/>
        <w:rPr>
          <w:sz w:val="36"/>
          <w:szCs w:val="36"/>
        </w:rPr>
      </w:pPr>
      <w:r w:rsidRPr="00670EAB">
        <w:rPr>
          <w:sz w:val="36"/>
          <w:szCs w:val="36"/>
        </w:rPr>
        <w:t>CIPD, 2021. Coaching and Mentoring Factsheet. [online] Available at: https://www.cipd.co.uk/knowledge/fundamentals/people/development/coaching-mentoring-factsheet [Accessed 24 Mar. 2025].</w:t>
      </w:r>
    </w:p>
    <w:p w14:paraId="6C4F3AD0" w14:textId="77777777" w:rsidR="00670EAB" w:rsidRPr="00670EAB" w:rsidRDefault="00670EAB" w:rsidP="00670EAB">
      <w:pPr>
        <w:jc w:val="left"/>
        <w:rPr>
          <w:sz w:val="36"/>
          <w:szCs w:val="36"/>
        </w:rPr>
      </w:pPr>
    </w:p>
    <w:p w14:paraId="369023D7" w14:textId="77777777" w:rsidR="00670EAB" w:rsidRPr="00670EAB" w:rsidRDefault="00670EAB" w:rsidP="00670EAB">
      <w:pPr>
        <w:jc w:val="left"/>
        <w:rPr>
          <w:sz w:val="36"/>
          <w:szCs w:val="36"/>
        </w:rPr>
      </w:pPr>
      <w:r w:rsidRPr="00670EAB">
        <w:rPr>
          <w:sz w:val="36"/>
          <w:szCs w:val="36"/>
        </w:rPr>
        <w:t xml:space="preserve">Clutterbuck, D., 2004. Everyone Needs a Mentor: Fostering Talent in Your </w:t>
      </w:r>
      <w:proofErr w:type="spellStart"/>
      <w:r w:rsidRPr="00670EAB">
        <w:rPr>
          <w:sz w:val="36"/>
          <w:szCs w:val="36"/>
        </w:rPr>
        <w:t>Organisation</w:t>
      </w:r>
      <w:proofErr w:type="spellEnd"/>
      <w:r w:rsidRPr="00670EAB">
        <w:rPr>
          <w:sz w:val="36"/>
          <w:szCs w:val="36"/>
        </w:rPr>
        <w:t>. 4th ed. London: CIPD Publishing.</w:t>
      </w:r>
    </w:p>
    <w:p w14:paraId="52BBC6B2" w14:textId="77777777" w:rsidR="00670EAB" w:rsidRPr="00670EAB" w:rsidRDefault="00670EAB" w:rsidP="00670EAB">
      <w:pPr>
        <w:jc w:val="left"/>
        <w:rPr>
          <w:sz w:val="36"/>
          <w:szCs w:val="36"/>
        </w:rPr>
      </w:pPr>
    </w:p>
    <w:p w14:paraId="08C28178" w14:textId="77777777" w:rsidR="00670EAB" w:rsidRPr="00670EAB" w:rsidRDefault="00670EAB" w:rsidP="00670EAB">
      <w:pPr>
        <w:jc w:val="left"/>
        <w:rPr>
          <w:sz w:val="36"/>
          <w:szCs w:val="36"/>
        </w:rPr>
      </w:pPr>
      <w:r w:rsidRPr="00670EAB">
        <w:rPr>
          <w:sz w:val="36"/>
          <w:szCs w:val="36"/>
        </w:rPr>
        <w:t>Clutterbuck, D. and Megginson, D., 2005. Making Coaching Work: Creating a Coaching Culture. London: CIPD.</w:t>
      </w:r>
    </w:p>
    <w:p w14:paraId="28ED942A" w14:textId="77777777" w:rsidR="00670EAB" w:rsidRPr="00670EAB" w:rsidRDefault="00670EAB" w:rsidP="00670EAB">
      <w:pPr>
        <w:jc w:val="left"/>
        <w:rPr>
          <w:sz w:val="36"/>
          <w:szCs w:val="36"/>
        </w:rPr>
      </w:pPr>
    </w:p>
    <w:p w14:paraId="3D59D23F" w14:textId="77777777" w:rsidR="00670EAB" w:rsidRPr="00670EAB" w:rsidRDefault="00670EAB" w:rsidP="00670EAB">
      <w:pPr>
        <w:jc w:val="left"/>
        <w:rPr>
          <w:sz w:val="36"/>
          <w:szCs w:val="36"/>
        </w:rPr>
      </w:pPr>
      <w:r w:rsidRPr="00670EAB">
        <w:rPr>
          <w:sz w:val="36"/>
          <w:szCs w:val="36"/>
        </w:rPr>
        <w:t xml:space="preserve">Cox, E., </w:t>
      </w:r>
      <w:proofErr w:type="spellStart"/>
      <w:r w:rsidRPr="00670EAB">
        <w:rPr>
          <w:sz w:val="36"/>
          <w:szCs w:val="36"/>
        </w:rPr>
        <w:t>Bachkirova</w:t>
      </w:r>
      <w:proofErr w:type="spellEnd"/>
      <w:r w:rsidRPr="00670EAB">
        <w:rPr>
          <w:sz w:val="36"/>
          <w:szCs w:val="36"/>
        </w:rPr>
        <w:t>, T. and Clutterbuck, D., 2014. The Complete Handbook of Coaching. 2nd ed. London: SAGE.</w:t>
      </w:r>
    </w:p>
    <w:p w14:paraId="39E37D33" w14:textId="77777777" w:rsidR="00670EAB" w:rsidRPr="00670EAB" w:rsidRDefault="00670EAB" w:rsidP="00670EAB">
      <w:pPr>
        <w:jc w:val="left"/>
        <w:rPr>
          <w:sz w:val="36"/>
          <w:szCs w:val="36"/>
        </w:rPr>
      </w:pPr>
    </w:p>
    <w:p w14:paraId="6746DDD9" w14:textId="77777777" w:rsidR="00670EAB" w:rsidRPr="00670EAB" w:rsidRDefault="00670EAB" w:rsidP="00670EAB">
      <w:pPr>
        <w:jc w:val="left"/>
        <w:rPr>
          <w:sz w:val="36"/>
          <w:szCs w:val="36"/>
        </w:rPr>
      </w:pPr>
      <w:r w:rsidRPr="00670EAB">
        <w:rPr>
          <w:sz w:val="36"/>
          <w:szCs w:val="36"/>
        </w:rPr>
        <w:t>Downey, M., 2003. Effective Coaching: Lessons from the Coach's Coach. London: Thomson Learning.</w:t>
      </w:r>
    </w:p>
    <w:p w14:paraId="24B9C33F" w14:textId="77777777" w:rsidR="00670EAB" w:rsidRPr="00670EAB" w:rsidRDefault="00670EAB" w:rsidP="00670EAB">
      <w:pPr>
        <w:jc w:val="left"/>
        <w:rPr>
          <w:sz w:val="36"/>
          <w:szCs w:val="36"/>
        </w:rPr>
      </w:pPr>
    </w:p>
    <w:p w14:paraId="05841391" w14:textId="77777777" w:rsidR="00670EAB" w:rsidRPr="00670EAB" w:rsidRDefault="00670EAB" w:rsidP="00670EAB">
      <w:pPr>
        <w:jc w:val="left"/>
        <w:rPr>
          <w:sz w:val="36"/>
          <w:szCs w:val="36"/>
        </w:rPr>
      </w:pPr>
      <w:r w:rsidRPr="00670EAB">
        <w:rPr>
          <w:sz w:val="36"/>
          <w:szCs w:val="36"/>
        </w:rPr>
        <w:t>Garvey, B., Stokes, P. and Megginson, D., 2018. Coaching and Mentoring: Theory and Practice. 3rd ed. London: SAGE.</w:t>
      </w:r>
    </w:p>
    <w:p w14:paraId="36EF66B0" w14:textId="77777777" w:rsidR="00670EAB" w:rsidRPr="00670EAB" w:rsidRDefault="00670EAB" w:rsidP="00670EAB">
      <w:pPr>
        <w:jc w:val="left"/>
        <w:rPr>
          <w:sz w:val="36"/>
          <w:szCs w:val="36"/>
        </w:rPr>
      </w:pPr>
    </w:p>
    <w:p w14:paraId="19432C95" w14:textId="77777777" w:rsidR="00670EAB" w:rsidRPr="00670EAB" w:rsidRDefault="00670EAB" w:rsidP="00670EAB">
      <w:pPr>
        <w:jc w:val="left"/>
        <w:rPr>
          <w:sz w:val="36"/>
          <w:szCs w:val="36"/>
        </w:rPr>
      </w:pPr>
      <w:r w:rsidRPr="00670EAB">
        <w:rPr>
          <w:sz w:val="36"/>
          <w:szCs w:val="36"/>
        </w:rPr>
        <w:t>Gibbs, G., 1988. Learning by Doing: A Guide to Teaching and Learning Methods. Oxford: Oxford Polytechnic.</w:t>
      </w:r>
    </w:p>
    <w:p w14:paraId="4111FDE9" w14:textId="77777777" w:rsidR="00670EAB" w:rsidRPr="00670EAB" w:rsidRDefault="00670EAB" w:rsidP="00670EAB">
      <w:pPr>
        <w:jc w:val="left"/>
        <w:rPr>
          <w:sz w:val="36"/>
          <w:szCs w:val="36"/>
        </w:rPr>
      </w:pPr>
    </w:p>
    <w:p w14:paraId="6A46ACCF" w14:textId="77777777" w:rsidR="00670EAB" w:rsidRPr="00670EAB" w:rsidRDefault="00670EAB" w:rsidP="00670EAB">
      <w:pPr>
        <w:jc w:val="left"/>
        <w:rPr>
          <w:sz w:val="36"/>
          <w:szCs w:val="36"/>
        </w:rPr>
      </w:pPr>
      <w:r w:rsidRPr="00670EAB">
        <w:rPr>
          <w:sz w:val="36"/>
          <w:szCs w:val="36"/>
        </w:rPr>
        <w:t>Goleman, D., 1998. Working with Emotional Intelligence. London: Bloomsbury Publishing.</w:t>
      </w:r>
    </w:p>
    <w:p w14:paraId="346060E2" w14:textId="77777777" w:rsidR="00670EAB" w:rsidRPr="00670EAB" w:rsidRDefault="00670EAB" w:rsidP="00670EAB">
      <w:pPr>
        <w:jc w:val="left"/>
        <w:rPr>
          <w:sz w:val="36"/>
          <w:szCs w:val="36"/>
        </w:rPr>
      </w:pPr>
    </w:p>
    <w:p w14:paraId="70719637" w14:textId="77777777" w:rsidR="00670EAB" w:rsidRPr="00670EAB" w:rsidRDefault="00670EAB" w:rsidP="00670EAB">
      <w:pPr>
        <w:jc w:val="left"/>
        <w:rPr>
          <w:sz w:val="36"/>
          <w:szCs w:val="36"/>
        </w:rPr>
      </w:pPr>
      <w:r w:rsidRPr="00670EAB">
        <w:rPr>
          <w:sz w:val="36"/>
          <w:szCs w:val="36"/>
        </w:rPr>
        <w:t xml:space="preserve">Hawkins, P., 2012. Creating a Coaching Culture: Developing a Coaching Strategy for Your </w:t>
      </w:r>
      <w:proofErr w:type="spellStart"/>
      <w:r w:rsidRPr="00670EAB">
        <w:rPr>
          <w:sz w:val="36"/>
          <w:szCs w:val="36"/>
        </w:rPr>
        <w:t>Organisation</w:t>
      </w:r>
      <w:proofErr w:type="spellEnd"/>
      <w:r w:rsidRPr="00670EAB">
        <w:rPr>
          <w:sz w:val="36"/>
          <w:szCs w:val="36"/>
        </w:rPr>
        <w:t>. Maidenhead: McGraw-Hill Education.</w:t>
      </w:r>
    </w:p>
    <w:p w14:paraId="509CAD32" w14:textId="77777777" w:rsidR="00670EAB" w:rsidRPr="00670EAB" w:rsidRDefault="00670EAB" w:rsidP="00670EAB">
      <w:pPr>
        <w:jc w:val="left"/>
        <w:rPr>
          <w:sz w:val="36"/>
          <w:szCs w:val="36"/>
        </w:rPr>
      </w:pPr>
    </w:p>
    <w:p w14:paraId="25AD42B0" w14:textId="77777777" w:rsidR="00670EAB" w:rsidRPr="00670EAB" w:rsidRDefault="00670EAB" w:rsidP="00670EAB">
      <w:pPr>
        <w:jc w:val="left"/>
        <w:rPr>
          <w:sz w:val="36"/>
          <w:szCs w:val="36"/>
        </w:rPr>
      </w:pPr>
      <w:r w:rsidRPr="00670EAB">
        <w:rPr>
          <w:sz w:val="36"/>
          <w:szCs w:val="36"/>
        </w:rPr>
        <w:t>ICF, 2021. Core Competencies. [online] International Coaching Federation. Available at: https://coachingfederation.org/core-competencies [Accessed 24 Mar. 2025].</w:t>
      </w:r>
    </w:p>
    <w:p w14:paraId="02E42685" w14:textId="77777777" w:rsidR="00670EAB" w:rsidRPr="00670EAB" w:rsidRDefault="00670EAB" w:rsidP="00670EAB">
      <w:pPr>
        <w:jc w:val="left"/>
        <w:rPr>
          <w:sz w:val="36"/>
          <w:szCs w:val="36"/>
        </w:rPr>
      </w:pPr>
    </w:p>
    <w:p w14:paraId="05A661DC" w14:textId="77777777" w:rsidR="00670EAB" w:rsidRPr="00670EAB" w:rsidRDefault="00670EAB" w:rsidP="00670EAB">
      <w:pPr>
        <w:jc w:val="left"/>
        <w:rPr>
          <w:sz w:val="36"/>
          <w:szCs w:val="36"/>
        </w:rPr>
      </w:pPr>
      <w:r w:rsidRPr="00670EAB">
        <w:rPr>
          <w:sz w:val="36"/>
          <w:szCs w:val="36"/>
        </w:rPr>
        <w:t>Knowles, M.S., Holton, E.F. and Swanson, R.A., 2015. The Adult Learner: The Definitive Classic in Adult Education and Human Resource Development. 8th ed. New York: Routledge.</w:t>
      </w:r>
    </w:p>
    <w:p w14:paraId="5B04E879" w14:textId="77777777" w:rsidR="00670EAB" w:rsidRPr="00670EAB" w:rsidRDefault="00670EAB" w:rsidP="00670EAB">
      <w:pPr>
        <w:jc w:val="left"/>
        <w:rPr>
          <w:sz w:val="36"/>
          <w:szCs w:val="36"/>
        </w:rPr>
      </w:pPr>
    </w:p>
    <w:p w14:paraId="66575997" w14:textId="77777777" w:rsidR="00670EAB" w:rsidRPr="00670EAB" w:rsidRDefault="00670EAB" w:rsidP="00670EAB">
      <w:pPr>
        <w:jc w:val="left"/>
        <w:rPr>
          <w:sz w:val="36"/>
          <w:szCs w:val="36"/>
        </w:rPr>
      </w:pPr>
      <w:r w:rsidRPr="00670EAB">
        <w:rPr>
          <w:sz w:val="36"/>
          <w:szCs w:val="36"/>
        </w:rPr>
        <w:t>Kram, K.E., 1985. Mentoring at Work: Developmental Relationships in Organizational Life. Glenview, IL: Scott, Foresman.</w:t>
      </w:r>
    </w:p>
    <w:p w14:paraId="4014D923" w14:textId="77777777" w:rsidR="00670EAB" w:rsidRPr="00670EAB" w:rsidRDefault="00670EAB" w:rsidP="00670EAB">
      <w:pPr>
        <w:jc w:val="left"/>
        <w:rPr>
          <w:sz w:val="36"/>
          <w:szCs w:val="36"/>
        </w:rPr>
      </w:pPr>
    </w:p>
    <w:p w14:paraId="7ADAE10A" w14:textId="77777777" w:rsidR="00670EAB" w:rsidRPr="00670EAB" w:rsidRDefault="00670EAB" w:rsidP="00670EAB">
      <w:pPr>
        <w:jc w:val="left"/>
        <w:rPr>
          <w:sz w:val="36"/>
          <w:szCs w:val="36"/>
        </w:rPr>
      </w:pPr>
      <w:r w:rsidRPr="00670EAB">
        <w:rPr>
          <w:sz w:val="36"/>
          <w:szCs w:val="36"/>
        </w:rPr>
        <w:t>London, M., 2003. Job Feedback: Giving, Seeking, and Using Feedback for Performance Improvement. 2nd ed. Mahwah, NJ: Lawrence Erlbaum Associates.</w:t>
      </w:r>
    </w:p>
    <w:p w14:paraId="39F827DB" w14:textId="77777777" w:rsidR="00670EAB" w:rsidRPr="00670EAB" w:rsidRDefault="00670EAB" w:rsidP="00670EAB">
      <w:pPr>
        <w:jc w:val="left"/>
        <w:rPr>
          <w:sz w:val="36"/>
          <w:szCs w:val="36"/>
        </w:rPr>
      </w:pPr>
    </w:p>
    <w:p w14:paraId="001DD3B4" w14:textId="77777777" w:rsidR="00670EAB" w:rsidRPr="00670EAB" w:rsidRDefault="00670EAB" w:rsidP="00670EAB">
      <w:pPr>
        <w:jc w:val="left"/>
        <w:rPr>
          <w:sz w:val="36"/>
          <w:szCs w:val="36"/>
        </w:rPr>
      </w:pPr>
      <w:r w:rsidRPr="00670EAB">
        <w:rPr>
          <w:sz w:val="36"/>
          <w:szCs w:val="36"/>
        </w:rPr>
        <w:t>Luft, J. and Ingham, H., 1955. The Johari Window: A graphic model of awareness in interpersonal relations. University of California Western Training Lab.</w:t>
      </w:r>
    </w:p>
    <w:p w14:paraId="134F5D63" w14:textId="77777777" w:rsidR="00670EAB" w:rsidRPr="00670EAB" w:rsidRDefault="00670EAB" w:rsidP="00670EAB">
      <w:pPr>
        <w:jc w:val="left"/>
        <w:rPr>
          <w:sz w:val="36"/>
          <w:szCs w:val="36"/>
        </w:rPr>
      </w:pPr>
    </w:p>
    <w:p w14:paraId="66BE4CE5" w14:textId="77777777" w:rsidR="00670EAB" w:rsidRPr="00670EAB" w:rsidRDefault="00670EAB" w:rsidP="00670EAB">
      <w:pPr>
        <w:jc w:val="left"/>
        <w:rPr>
          <w:sz w:val="36"/>
          <w:szCs w:val="36"/>
        </w:rPr>
      </w:pPr>
      <w:proofErr w:type="spellStart"/>
      <w:r w:rsidRPr="00670EAB">
        <w:rPr>
          <w:sz w:val="36"/>
          <w:szCs w:val="36"/>
        </w:rPr>
        <w:t>Parsloe</w:t>
      </w:r>
      <w:proofErr w:type="spellEnd"/>
      <w:r w:rsidRPr="00670EAB">
        <w:rPr>
          <w:sz w:val="36"/>
          <w:szCs w:val="36"/>
        </w:rPr>
        <w:t>, E. and Leedham, M., 2016. Coaching and Mentoring: Practical Methods to Improve Learning. 3rd ed. London: Kogan Page.</w:t>
      </w:r>
    </w:p>
    <w:p w14:paraId="2D98E2A9" w14:textId="77777777" w:rsidR="00670EAB" w:rsidRPr="00670EAB" w:rsidRDefault="00670EAB" w:rsidP="00670EAB">
      <w:pPr>
        <w:jc w:val="left"/>
        <w:rPr>
          <w:sz w:val="36"/>
          <w:szCs w:val="36"/>
        </w:rPr>
      </w:pPr>
    </w:p>
    <w:p w14:paraId="5D3C47E8" w14:textId="77777777" w:rsidR="00670EAB" w:rsidRPr="00670EAB" w:rsidRDefault="00670EAB" w:rsidP="00670EAB">
      <w:pPr>
        <w:jc w:val="left"/>
        <w:rPr>
          <w:sz w:val="36"/>
          <w:szCs w:val="36"/>
        </w:rPr>
      </w:pPr>
      <w:r w:rsidRPr="00670EAB">
        <w:rPr>
          <w:sz w:val="36"/>
          <w:szCs w:val="36"/>
        </w:rPr>
        <w:t>Rogers, J., 2012. Coaching Skills: The Definitive Guide to Being a Coach. 3rd ed. Maidenhead: Open University Press.</w:t>
      </w:r>
    </w:p>
    <w:p w14:paraId="6C9F794D" w14:textId="77777777" w:rsidR="00670EAB" w:rsidRPr="00670EAB" w:rsidRDefault="00670EAB" w:rsidP="00670EAB">
      <w:pPr>
        <w:jc w:val="left"/>
        <w:rPr>
          <w:sz w:val="36"/>
          <w:szCs w:val="36"/>
        </w:rPr>
      </w:pPr>
    </w:p>
    <w:p w14:paraId="3CFD8000" w14:textId="77777777" w:rsidR="00670EAB" w:rsidRPr="00670EAB" w:rsidRDefault="00670EAB" w:rsidP="00670EAB">
      <w:pPr>
        <w:jc w:val="left"/>
        <w:rPr>
          <w:sz w:val="36"/>
          <w:szCs w:val="36"/>
        </w:rPr>
      </w:pPr>
      <w:r w:rsidRPr="00670EAB">
        <w:rPr>
          <w:sz w:val="36"/>
          <w:szCs w:val="36"/>
        </w:rPr>
        <w:t>Whitmore, J., 2017. Coaching for Performance: The Principles and Practice of Coaching and Leadership. 5th ed. London: Nicholas Brealey Publishing.</w:t>
      </w:r>
    </w:p>
    <w:p w14:paraId="193133C9" w14:textId="154524B7" w:rsidR="00BA15F7" w:rsidRPr="00670EAB" w:rsidRDefault="00BA15F7" w:rsidP="00670EAB">
      <w:pPr>
        <w:jc w:val="left"/>
        <w:rPr>
          <w:sz w:val="36"/>
          <w:szCs w:val="36"/>
        </w:rPr>
      </w:pPr>
    </w:p>
    <w:sectPr w:rsidR="00BA15F7" w:rsidRPr="00670EAB" w:rsidSect="00F944BD">
      <w:footerReference w:type="even" r:id="rId12"/>
      <w:footerReference w:type="default" r:id="rId13"/>
      <w:pgSz w:w="23811" w:h="16838" w:orient="landscape" w:code="8"/>
      <w:pgMar w:top="720" w:right="720" w:bottom="720" w:left="720" w:header="709" w:footer="709" w:gutter="0"/>
      <w:pgBorders w:offsetFrom="page">
        <w:top w:val="threeDEngrave" w:sz="48" w:space="24" w:color="1C75BC" w:themeColor="accent3" w:shadow="1"/>
        <w:left w:val="threeDEngrave" w:sz="48" w:space="24" w:color="1C75BC" w:themeColor="accent3" w:shadow="1"/>
        <w:bottom w:val="threeDEmboss" w:sz="48" w:space="24" w:color="1C75BC" w:themeColor="accent3" w:shadow="1"/>
        <w:right w:val="threeDEmboss" w:sz="48" w:space="24" w:color="1C75BC" w:themeColor="accent3" w:shadow="1"/>
      </w:pgBorders>
      <w:cols w:space="708"/>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2110A" w14:textId="77777777" w:rsidR="0064166C" w:rsidRDefault="0064166C" w:rsidP="00E74B29">
      <w:r>
        <w:separator/>
      </w:r>
    </w:p>
  </w:endnote>
  <w:endnote w:type="continuationSeparator" w:id="0">
    <w:p w14:paraId="3FBCCE49" w14:textId="77777777" w:rsidR="0064166C" w:rsidRDefault="0064166C"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5936648"/>
      <w:docPartObj>
        <w:docPartGallery w:val="Page Numbers (Bottom of Page)"/>
        <w:docPartUnique/>
      </w:docPartObj>
    </w:sdtPr>
    <w:sdtContent>
      <w:p w14:paraId="7CE90778" w14:textId="012DA0F9"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sidR="002E6A0C">
          <w:rPr>
            <w:rStyle w:val="PageNumber"/>
            <w:noProof/>
          </w:rPr>
          <w:t>2</w:t>
        </w:r>
        <w:r>
          <w:rPr>
            <w:rStyle w:val="PageNumber"/>
          </w:rPr>
          <w:fldChar w:fldCharType="end"/>
        </w:r>
      </w:p>
    </w:sdtContent>
  </w:sdt>
  <w:p w14:paraId="12D090EA"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E9607" w14:textId="181EE258" w:rsidR="00E74B29" w:rsidRDefault="00E74B29" w:rsidP="006709F1">
    <w:pPr>
      <w:pStyle w:val="Footer"/>
      <w:rPr>
        <w:rStyle w:val="PageNumber"/>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2237"/>
      <w:gridCol w:w="11186"/>
      <w:gridCol w:w="6711"/>
      <w:gridCol w:w="2237"/>
    </w:tblGrid>
    <w:tr w:rsidR="00E74B29" w14:paraId="5C11E111" w14:textId="77777777" w:rsidTr="00D1233D">
      <w:tc>
        <w:tcPr>
          <w:tcW w:w="500" w:type="pct"/>
        </w:tcPr>
        <w:p w14:paraId="617E5CBD" w14:textId="77777777" w:rsidR="00E74B29" w:rsidRPr="00E74B29" w:rsidRDefault="00E74B29" w:rsidP="006709F1">
          <w:pPr>
            <w:pStyle w:val="Footer"/>
          </w:pPr>
        </w:p>
      </w:tc>
      <w:tc>
        <w:tcPr>
          <w:tcW w:w="2500" w:type="pct"/>
        </w:tcPr>
        <w:p w14:paraId="47B8A277" w14:textId="11D14B24" w:rsidR="006E3435" w:rsidRPr="00584CBF" w:rsidRDefault="00862024" w:rsidP="00D1233D">
          <w:pPr>
            <w:pStyle w:val="Footer"/>
            <w:jc w:val="left"/>
            <w:rPr>
              <w:rFonts w:ascii="Arial" w:hAnsi="Arial"/>
              <w:szCs w:val="32"/>
            </w:rPr>
          </w:pPr>
          <w:r w:rsidRPr="00584CBF">
            <w:rPr>
              <w:rFonts w:ascii="Arial" w:hAnsi="Arial"/>
              <w:szCs w:val="32"/>
            </w:rPr>
            <w:t>Individual Written Report</w:t>
          </w:r>
        </w:p>
      </w:tc>
      <w:tc>
        <w:tcPr>
          <w:tcW w:w="1500" w:type="pct"/>
        </w:tcPr>
        <w:sdt>
          <w:sdtPr>
            <w:rPr>
              <w:rStyle w:val="PageNumber"/>
            </w:rPr>
            <w:id w:val="-1206949233"/>
            <w:docPartObj>
              <w:docPartGallery w:val="Page Numbers (Bottom of Page)"/>
              <w:docPartUnique/>
            </w:docPartObj>
          </w:sdtPr>
          <w:sdtContent>
            <w:p w14:paraId="113D86FA" w14:textId="437F9F79" w:rsidR="00E74B29" w:rsidRPr="00584CBF" w:rsidRDefault="00236938" w:rsidP="006709F1">
              <w:pPr>
                <w:pStyle w:val="Footer"/>
                <w:jc w:val="right"/>
              </w:pPr>
              <w:r w:rsidRPr="00584CBF">
                <w:rPr>
                  <w:rStyle w:val="PageNumber"/>
                </w:rPr>
                <w:ptab w:relativeTo="margin" w:alignment="right" w:leader="none"/>
              </w:r>
              <w:r w:rsidR="00E74B29" w:rsidRPr="00584CBF">
                <w:rPr>
                  <w:rFonts w:ascii="Arial" w:hAnsi="Arial"/>
                  <w:szCs w:val="32"/>
                </w:rPr>
                <w:t xml:space="preserve">PAGE </w:t>
              </w:r>
              <w:r w:rsidR="00E74B29" w:rsidRPr="00584CBF">
                <w:rPr>
                  <w:rFonts w:ascii="Arial" w:hAnsi="Arial"/>
                  <w:szCs w:val="32"/>
                </w:rPr>
                <w:fldChar w:fldCharType="begin"/>
              </w:r>
              <w:r w:rsidR="00E74B29" w:rsidRPr="00584CBF">
                <w:rPr>
                  <w:rFonts w:ascii="Arial" w:hAnsi="Arial"/>
                  <w:szCs w:val="32"/>
                </w:rPr>
                <w:instrText xml:space="preserve"> PAGE </w:instrText>
              </w:r>
              <w:r w:rsidR="00E74B29" w:rsidRPr="00584CBF">
                <w:rPr>
                  <w:rFonts w:ascii="Arial" w:hAnsi="Arial"/>
                  <w:szCs w:val="32"/>
                </w:rPr>
                <w:fldChar w:fldCharType="separate"/>
              </w:r>
              <w:r w:rsidR="00837914" w:rsidRPr="00584CBF">
                <w:rPr>
                  <w:rFonts w:ascii="Arial" w:hAnsi="Arial"/>
                  <w:noProof/>
                  <w:szCs w:val="32"/>
                </w:rPr>
                <w:t>4</w:t>
              </w:r>
              <w:r w:rsidR="00E74B29" w:rsidRPr="00584CBF">
                <w:rPr>
                  <w:rFonts w:ascii="Arial" w:hAnsi="Arial"/>
                  <w:szCs w:val="32"/>
                </w:rPr>
                <w:fldChar w:fldCharType="end"/>
              </w:r>
            </w:p>
          </w:sdtContent>
        </w:sdt>
      </w:tc>
      <w:tc>
        <w:tcPr>
          <w:tcW w:w="500" w:type="pct"/>
        </w:tcPr>
        <w:p w14:paraId="006FCCD6" w14:textId="493E5138" w:rsidR="00E74B29" w:rsidRPr="00E74B29" w:rsidRDefault="00E74B29" w:rsidP="006709F1">
          <w:pPr>
            <w:pStyle w:val="Footer"/>
          </w:pPr>
        </w:p>
      </w:tc>
    </w:tr>
  </w:tbl>
  <w:p w14:paraId="34F43347"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B7EF1" w14:textId="77777777" w:rsidR="0064166C" w:rsidRDefault="0064166C" w:rsidP="00E74B29">
      <w:r>
        <w:separator/>
      </w:r>
    </w:p>
  </w:footnote>
  <w:footnote w:type="continuationSeparator" w:id="0">
    <w:p w14:paraId="3CD736CC" w14:textId="77777777" w:rsidR="0064166C" w:rsidRDefault="0064166C"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6404"/>
    <w:multiLevelType w:val="hybridMultilevel"/>
    <w:tmpl w:val="78E0B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F42EB"/>
    <w:multiLevelType w:val="hybridMultilevel"/>
    <w:tmpl w:val="D9588D2C"/>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A033E66"/>
    <w:multiLevelType w:val="multilevel"/>
    <w:tmpl w:val="306CEE32"/>
    <w:lvl w:ilvl="0">
      <w:start w:val="1"/>
      <w:numFmt w:val="decimal"/>
      <w:pStyle w:val="TOC1"/>
      <w:lvlText w:val="%1."/>
      <w:lvlJc w:val="left"/>
      <w:pPr>
        <w:ind w:left="340" w:hanging="340"/>
      </w:pPr>
      <w:rPr>
        <w:rFonts w:ascii="Arial" w:hAnsi="Arial" w:hint="default"/>
        <w:b w:val="0"/>
        <w:bCs/>
        <w:i w:val="0"/>
        <w:sz w:val="3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D2F72A1"/>
    <w:multiLevelType w:val="hybridMultilevel"/>
    <w:tmpl w:val="0FB28B02"/>
    <w:lvl w:ilvl="0" w:tplc="87B6CC56">
      <w:start w:val="2"/>
      <w:numFmt w:val="decimal"/>
      <w:lvlText w:val="%1."/>
      <w:lvlJc w:val="left"/>
      <w:pPr>
        <w:ind w:left="720" w:hanging="720"/>
      </w:pPr>
      <w:rPr>
        <w:rFonts w:ascii="Arial" w:hAnsi="Arial" w:cs="Arial" w:hint="default"/>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D5C3460"/>
    <w:multiLevelType w:val="hybridMultilevel"/>
    <w:tmpl w:val="F190A036"/>
    <w:lvl w:ilvl="0" w:tplc="07D018E4">
      <w:start w:val="3"/>
      <w:numFmt w:val="decimal"/>
      <w:lvlText w:val="%1."/>
      <w:lvlJc w:val="left"/>
      <w:pPr>
        <w:ind w:left="1080" w:hanging="720"/>
      </w:pPr>
      <w:rPr>
        <w:rFonts w:ascii="Arial" w:hAnsi="Arial" w:cs="Arial" w:hint="default"/>
        <w:color w:val="1C75BC" w:themeColor="accent3"/>
        <w:sz w:val="48"/>
        <w:szCs w:val="4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2D623A"/>
    <w:multiLevelType w:val="hybridMultilevel"/>
    <w:tmpl w:val="917E0E50"/>
    <w:lvl w:ilvl="0" w:tplc="4F3AF9B6">
      <w:start w:val="1"/>
      <w:numFmt w:val="decimal"/>
      <w:lvlText w:val="%1."/>
      <w:lvlJc w:val="left"/>
      <w:pPr>
        <w:ind w:left="720" w:hanging="720"/>
      </w:pPr>
      <w:rPr>
        <w:rFonts w:ascii="Arial" w:hAnsi="Arial" w:cs="Arial" w:hint="default"/>
        <w:color w:val="1C75BC" w:themeColor="accent3"/>
        <w:sz w:val="48"/>
        <w:szCs w:val="4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5744515"/>
    <w:multiLevelType w:val="hybridMultilevel"/>
    <w:tmpl w:val="CF22F266"/>
    <w:lvl w:ilvl="0" w:tplc="DD7EC37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7EC646A"/>
    <w:multiLevelType w:val="hybridMultilevel"/>
    <w:tmpl w:val="E3EA41EA"/>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D95EA1"/>
    <w:multiLevelType w:val="hybridMultilevel"/>
    <w:tmpl w:val="947838D8"/>
    <w:lvl w:ilvl="0" w:tplc="FFFFFFFF">
      <w:start w:val="1"/>
      <w:numFmt w:val="decimal"/>
      <w:lvlText w:val="%1."/>
      <w:lvlJc w:val="left"/>
      <w:pPr>
        <w:ind w:left="720" w:hanging="720"/>
      </w:pPr>
      <w:rPr>
        <w:rFonts w:ascii="Arial" w:hAnsi="Arial" w:cs="Arial" w:hint="default"/>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1A0D1A8D"/>
    <w:multiLevelType w:val="hybridMultilevel"/>
    <w:tmpl w:val="526EC600"/>
    <w:lvl w:ilvl="0" w:tplc="5F0A810C">
      <w:start w:val="1"/>
      <w:numFmt w:val="decimal"/>
      <w:lvlText w:val="%1."/>
      <w:lvlJc w:val="left"/>
      <w:pPr>
        <w:ind w:left="587" w:hanging="360"/>
      </w:pPr>
      <w:rPr>
        <w:rFonts w:hint="default"/>
      </w:rPr>
    </w:lvl>
    <w:lvl w:ilvl="1" w:tplc="08090019" w:tentative="1">
      <w:start w:val="1"/>
      <w:numFmt w:val="lowerLetter"/>
      <w:lvlText w:val="%2."/>
      <w:lvlJc w:val="left"/>
      <w:pPr>
        <w:ind w:left="1307" w:hanging="360"/>
      </w:pPr>
    </w:lvl>
    <w:lvl w:ilvl="2" w:tplc="0809001B" w:tentative="1">
      <w:start w:val="1"/>
      <w:numFmt w:val="lowerRoman"/>
      <w:lvlText w:val="%3."/>
      <w:lvlJc w:val="right"/>
      <w:pPr>
        <w:ind w:left="2027" w:hanging="180"/>
      </w:pPr>
    </w:lvl>
    <w:lvl w:ilvl="3" w:tplc="0809000F" w:tentative="1">
      <w:start w:val="1"/>
      <w:numFmt w:val="decimal"/>
      <w:lvlText w:val="%4."/>
      <w:lvlJc w:val="left"/>
      <w:pPr>
        <w:ind w:left="2747" w:hanging="360"/>
      </w:pPr>
    </w:lvl>
    <w:lvl w:ilvl="4" w:tplc="08090019" w:tentative="1">
      <w:start w:val="1"/>
      <w:numFmt w:val="lowerLetter"/>
      <w:lvlText w:val="%5."/>
      <w:lvlJc w:val="left"/>
      <w:pPr>
        <w:ind w:left="3467" w:hanging="360"/>
      </w:pPr>
    </w:lvl>
    <w:lvl w:ilvl="5" w:tplc="0809001B" w:tentative="1">
      <w:start w:val="1"/>
      <w:numFmt w:val="lowerRoman"/>
      <w:lvlText w:val="%6."/>
      <w:lvlJc w:val="right"/>
      <w:pPr>
        <w:ind w:left="4187" w:hanging="180"/>
      </w:pPr>
    </w:lvl>
    <w:lvl w:ilvl="6" w:tplc="0809000F" w:tentative="1">
      <w:start w:val="1"/>
      <w:numFmt w:val="decimal"/>
      <w:lvlText w:val="%7."/>
      <w:lvlJc w:val="left"/>
      <w:pPr>
        <w:ind w:left="4907" w:hanging="360"/>
      </w:pPr>
    </w:lvl>
    <w:lvl w:ilvl="7" w:tplc="08090019" w:tentative="1">
      <w:start w:val="1"/>
      <w:numFmt w:val="lowerLetter"/>
      <w:lvlText w:val="%8."/>
      <w:lvlJc w:val="left"/>
      <w:pPr>
        <w:ind w:left="5627" w:hanging="360"/>
      </w:pPr>
    </w:lvl>
    <w:lvl w:ilvl="8" w:tplc="0809001B" w:tentative="1">
      <w:start w:val="1"/>
      <w:numFmt w:val="lowerRoman"/>
      <w:lvlText w:val="%9."/>
      <w:lvlJc w:val="right"/>
      <w:pPr>
        <w:ind w:left="6347" w:hanging="180"/>
      </w:pPr>
    </w:lvl>
  </w:abstractNum>
  <w:abstractNum w:abstractNumId="11" w15:restartNumberingAfterBreak="0">
    <w:nsid w:val="1E1F4913"/>
    <w:multiLevelType w:val="hybridMultilevel"/>
    <w:tmpl w:val="917E0E50"/>
    <w:lvl w:ilvl="0" w:tplc="FFFFFFFF">
      <w:start w:val="1"/>
      <w:numFmt w:val="decimal"/>
      <w:lvlText w:val="%1."/>
      <w:lvlJc w:val="left"/>
      <w:pPr>
        <w:ind w:left="720" w:hanging="720"/>
      </w:pPr>
      <w:rPr>
        <w:rFonts w:ascii="Arial" w:hAnsi="Arial" w:cs="Arial" w:hint="default"/>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20325728"/>
    <w:multiLevelType w:val="hybridMultilevel"/>
    <w:tmpl w:val="AC249214"/>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8C5C6B"/>
    <w:multiLevelType w:val="hybridMultilevel"/>
    <w:tmpl w:val="811A54F2"/>
    <w:lvl w:ilvl="0" w:tplc="7040A8F0">
      <w:start w:val="9"/>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1394221"/>
    <w:multiLevelType w:val="hybridMultilevel"/>
    <w:tmpl w:val="81EE20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C22E70"/>
    <w:multiLevelType w:val="hybridMultilevel"/>
    <w:tmpl w:val="7E76F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DB5663"/>
    <w:multiLevelType w:val="hybridMultilevel"/>
    <w:tmpl w:val="A81A6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2F6D92"/>
    <w:multiLevelType w:val="multilevel"/>
    <w:tmpl w:val="9226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1006BE"/>
    <w:multiLevelType w:val="hybridMultilevel"/>
    <w:tmpl w:val="B2E46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7ED6A67"/>
    <w:multiLevelType w:val="multilevel"/>
    <w:tmpl w:val="678CBCA6"/>
    <w:lvl w:ilvl="0">
      <w:start w:val="5"/>
      <w:numFmt w:val="decimal"/>
      <w:lvlText w:val="%1"/>
      <w:lvlJc w:val="left"/>
      <w:pPr>
        <w:ind w:left="768" w:hanging="768"/>
      </w:pPr>
      <w:rPr>
        <w:rFonts w:hint="default"/>
      </w:rPr>
    </w:lvl>
    <w:lvl w:ilvl="1">
      <w:start w:val="2"/>
      <w:numFmt w:val="decimal"/>
      <w:lvlText w:val="%1.%2"/>
      <w:lvlJc w:val="left"/>
      <w:pPr>
        <w:ind w:left="1080" w:hanging="108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1800" w:hanging="1800"/>
      </w:pPr>
      <w:rPr>
        <w:rFonts w:hint="default"/>
      </w:rPr>
    </w:lvl>
    <w:lvl w:ilvl="4">
      <w:start w:val="1"/>
      <w:numFmt w:val="decimal"/>
      <w:lvlText w:val="%1.%2.%3.%4.%5"/>
      <w:lvlJc w:val="left"/>
      <w:pPr>
        <w:ind w:left="2160" w:hanging="2160"/>
      </w:pPr>
      <w:rPr>
        <w:rFonts w:hint="default"/>
      </w:rPr>
    </w:lvl>
    <w:lvl w:ilvl="5">
      <w:start w:val="1"/>
      <w:numFmt w:val="decimal"/>
      <w:lvlText w:val="%1.%2.%3.%4.%5.%6"/>
      <w:lvlJc w:val="left"/>
      <w:pPr>
        <w:ind w:left="2880" w:hanging="2880"/>
      </w:pPr>
      <w:rPr>
        <w:rFonts w:hint="default"/>
      </w:rPr>
    </w:lvl>
    <w:lvl w:ilvl="6">
      <w:start w:val="1"/>
      <w:numFmt w:val="decimal"/>
      <w:lvlText w:val="%1.%2.%3.%4.%5.%6.%7"/>
      <w:lvlJc w:val="left"/>
      <w:pPr>
        <w:ind w:left="3240" w:hanging="3240"/>
      </w:pPr>
      <w:rPr>
        <w:rFonts w:hint="default"/>
      </w:rPr>
    </w:lvl>
    <w:lvl w:ilvl="7">
      <w:start w:val="1"/>
      <w:numFmt w:val="decimal"/>
      <w:lvlText w:val="%1.%2.%3.%4.%5.%6.%7.%8"/>
      <w:lvlJc w:val="left"/>
      <w:pPr>
        <w:ind w:left="3600" w:hanging="3600"/>
      </w:pPr>
      <w:rPr>
        <w:rFonts w:hint="default"/>
      </w:rPr>
    </w:lvl>
    <w:lvl w:ilvl="8">
      <w:start w:val="1"/>
      <w:numFmt w:val="decimal"/>
      <w:lvlText w:val="%1.%2.%3.%4.%5.%6.%7.%8.%9"/>
      <w:lvlJc w:val="left"/>
      <w:pPr>
        <w:ind w:left="4320" w:hanging="4320"/>
      </w:pPr>
      <w:rPr>
        <w:rFonts w:hint="default"/>
      </w:rPr>
    </w:lvl>
  </w:abstractNum>
  <w:abstractNum w:abstractNumId="20" w15:restartNumberingAfterBreak="0">
    <w:nsid w:val="2DDF035A"/>
    <w:multiLevelType w:val="hybridMultilevel"/>
    <w:tmpl w:val="E5905464"/>
    <w:lvl w:ilvl="0" w:tplc="3522A0F2">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57A54C7"/>
    <w:multiLevelType w:val="hybridMultilevel"/>
    <w:tmpl w:val="4836C5E2"/>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131EB4"/>
    <w:multiLevelType w:val="hybridMultilevel"/>
    <w:tmpl w:val="7E923A90"/>
    <w:lvl w:ilvl="0" w:tplc="0D6E7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712184"/>
    <w:multiLevelType w:val="hybridMultilevel"/>
    <w:tmpl w:val="2BA018CA"/>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EB730C9"/>
    <w:multiLevelType w:val="hybridMultilevel"/>
    <w:tmpl w:val="BCB4D3E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712692"/>
    <w:multiLevelType w:val="hybridMultilevel"/>
    <w:tmpl w:val="E670D3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EA5DBB"/>
    <w:multiLevelType w:val="hybridMultilevel"/>
    <w:tmpl w:val="1FA8C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E1274A"/>
    <w:multiLevelType w:val="hybridMultilevel"/>
    <w:tmpl w:val="013A6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4A59B5"/>
    <w:multiLevelType w:val="hybridMultilevel"/>
    <w:tmpl w:val="8E9EE7C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E54D25"/>
    <w:multiLevelType w:val="hybridMultilevel"/>
    <w:tmpl w:val="7464A3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49E5244A"/>
    <w:multiLevelType w:val="hybridMultilevel"/>
    <w:tmpl w:val="BC8E09C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27062F"/>
    <w:multiLevelType w:val="hybridMultilevel"/>
    <w:tmpl w:val="BE80A464"/>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4B5A20"/>
    <w:multiLevelType w:val="multilevel"/>
    <w:tmpl w:val="72E41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EB54558"/>
    <w:multiLevelType w:val="multilevel"/>
    <w:tmpl w:val="0E10F362"/>
    <w:lvl w:ilvl="0">
      <w:start w:val="1"/>
      <w:numFmt w:val="decimal"/>
      <w:lvlText w:val="%1."/>
      <w:lvlJc w:val="left"/>
      <w:pPr>
        <w:ind w:left="1080" w:hanging="720"/>
      </w:pPr>
      <w:rPr>
        <w:rFonts w:ascii="Arial" w:hAnsi="Arial" w:cs="Arial" w:hint="default"/>
        <w:color w:val="1C75BC" w:themeColor="accent3"/>
        <w:sz w:val="48"/>
        <w:szCs w:val="48"/>
      </w:rPr>
    </w:lvl>
    <w:lvl w:ilvl="1">
      <w:start w:val="1"/>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3240" w:hanging="2880"/>
      </w:pPr>
      <w:rPr>
        <w:rFonts w:hint="default"/>
      </w:rPr>
    </w:lvl>
    <w:lvl w:ilvl="6">
      <w:start w:val="1"/>
      <w:numFmt w:val="decimal"/>
      <w:isLgl/>
      <w:lvlText w:val="%1.%2.%3.%4.%5.%6.%7"/>
      <w:lvlJc w:val="left"/>
      <w:pPr>
        <w:ind w:left="3600" w:hanging="3240"/>
      </w:pPr>
      <w:rPr>
        <w:rFonts w:hint="default"/>
      </w:rPr>
    </w:lvl>
    <w:lvl w:ilvl="7">
      <w:start w:val="1"/>
      <w:numFmt w:val="decimal"/>
      <w:isLgl/>
      <w:lvlText w:val="%1.%2.%3.%4.%5.%6.%7.%8"/>
      <w:lvlJc w:val="left"/>
      <w:pPr>
        <w:ind w:left="3960" w:hanging="3600"/>
      </w:pPr>
      <w:rPr>
        <w:rFonts w:hint="default"/>
      </w:rPr>
    </w:lvl>
    <w:lvl w:ilvl="8">
      <w:start w:val="1"/>
      <w:numFmt w:val="decimal"/>
      <w:isLgl/>
      <w:lvlText w:val="%1.%2.%3.%4.%5.%6.%7.%8.%9"/>
      <w:lvlJc w:val="left"/>
      <w:pPr>
        <w:ind w:left="4680" w:hanging="4320"/>
      </w:pPr>
      <w:rPr>
        <w:rFonts w:hint="default"/>
      </w:rPr>
    </w:lvl>
  </w:abstractNum>
  <w:abstractNum w:abstractNumId="34" w15:restartNumberingAfterBreak="0">
    <w:nsid w:val="4FEC5B72"/>
    <w:multiLevelType w:val="multilevel"/>
    <w:tmpl w:val="BD421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DA6D8B"/>
    <w:multiLevelType w:val="hybridMultilevel"/>
    <w:tmpl w:val="CBE480AE"/>
    <w:lvl w:ilvl="0" w:tplc="1E4E0DA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2B64B35"/>
    <w:multiLevelType w:val="hybridMultilevel"/>
    <w:tmpl w:val="4936E9F0"/>
    <w:lvl w:ilvl="0" w:tplc="F9CCC6CE">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3122EC2"/>
    <w:multiLevelType w:val="hybridMultilevel"/>
    <w:tmpl w:val="E75C3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46B4910"/>
    <w:multiLevelType w:val="hybridMultilevel"/>
    <w:tmpl w:val="EA6CED7C"/>
    <w:lvl w:ilvl="0" w:tplc="F8FEB4C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5F9725F"/>
    <w:multiLevelType w:val="hybridMultilevel"/>
    <w:tmpl w:val="B680E9DC"/>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616F0C"/>
    <w:multiLevelType w:val="hybridMultilevel"/>
    <w:tmpl w:val="B134AB66"/>
    <w:lvl w:ilvl="0" w:tplc="36ACD16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7D55AED"/>
    <w:multiLevelType w:val="hybridMultilevel"/>
    <w:tmpl w:val="F808E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9F1351E"/>
    <w:multiLevelType w:val="hybridMultilevel"/>
    <w:tmpl w:val="F8208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AE67332"/>
    <w:multiLevelType w:val="hybridMultilevel"/>
    <w:tmpl w:val="443C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BC30426"/>
    <w:multiLevelType w:val="hybridMultilevel"/>
    <w:tmpl w:val="E5C68B3E"/>
    <w:lvl w:ilvl="0" w:tplc="216E02F6">
      <w:start w:val="1"/>
      <w:numFmt w:val="decimal"/>
      <w:lvlText w:val="%1."/>
      <w:lvlJc w:val="center"/>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5D636A67"/>
    <w:multiLevelType w:val="hybridMultilevel"/>
    <w:tmpl w:val="7B5292E0"/>
    <w:lvl w:ilvl="0" w:tplc="0D6E7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D8D2C85"/>
    <w:multiLevelType w:val="hybridMultilevel"/>
    <w:tmpl w:val="4A702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F9C3AC1"/>
    <w:multiLevelType w:val="hybridMultilevel"/>
    <w:tmpl w:val="87C2A794"/>
    <w:lvl w:ilvl="0" w:tplc="1EAC1804">
      <w:start w:val="1"/>
      <w:numFmt w:val="decimal"/>
      <w:lvlText w:val="%1."/>
      <w:lvlJc w:val="left"/>
      <w:pPr>
        <w:ind w:left="1080" w:hanging="720"/>
      </w:pPr>
      <w:rPr>
        <w:rFonts w:ascii="Arial" w:hAnsi="Arial" w:cs="Arial" w:hint="default"/>
        <w:color w:val="1C75BC" w:themeColor="accent3"/>
        <w:sz w:val="48"/>
        <w:szCs w:val="4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0F43013"/>
    <w:multiLevelType w:val="multilevel"/>
    <w:tmpl w:val="FE44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41D7940"/>
    <w:multiLevelType w:val="multilevel"/>
    <w:tmpl w:val="CF22D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43F1D14"/>
    <w:multiLevelType w:val="hybridMultilevel"/>
    <w:tmpl w:val="6C2C6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53A2685"/>
    <w:multiLevelType w:val="hybridMultilevel"/>
    <w:tmpl w:val="C64E5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9094609"/>
    <w:multiLevelType w:val="hybridMultilevel"/>
    <w:tmpl w:val="E7428B9E"/>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6BB9675A"/>
    <w:multiLevelType w:val="multilevel"/>
    <w:tmpl w:val="745E9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2086A46"/>
    <w:multiLevelType w:val="hybridMultilevel"/>
    <w:tmpl w:val="85E05822"/>
    <w:lvl w:ilvl="0" w:tplc="02C8F9A4">
      <w:start w:val="1"/>
      <w:numFmt w:val="bullet"/>
      <w:lvlText w:val=""/>
      <w:lvlJc w:val="left"/>
      <w:pPr>
        <w:ind w:left="1080" w:hanging="360"/>
      </w:pPr>
      <w:rPr>
        <w:rFonts w:ascii="Symbol" w:hAnsi="Symbol" w:hint="default"/>
        <w:color w:val="FFFFFF" w:themeColor="background1"/>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5" w15:restartNumberingAfterBreak="0">
    <w:nsid w:val="744A0C09"/>
    <w:multiLevelType w:val="hybridMultilevel"/>
    <w:tmpl w:val="9D4E6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48F6E66"/>
    <w:multiLevelType w:val="multilevel"/>
    <w:tmpl w:val="A75E6022"/>
    <w:lvl w:ilvl="0">
      <w:start w:val="7"/>
      <w:numFmt w:val="decimal"/>
      <w:lvlText w:val="%1."/>
      <w:lvlJc w:val="left"/>
      <w:pPr>
        <w:ind w:left="1080" w:hanging="720"/>
      </w:pPr>
      <w:rPr>
        <w:rFonts w:ascii="Arial" w:hAnsi="Arial" w:cs="Arial" w:hint="default"/>
        <w:color w:val="1C75BC" w:themeColor="accent3"/>
        <w:sz w:val="48"/>
        <w:szCs w:val="48"/>
      </w:rPr>
    </w:lvl>
    <w:lvl w:ilvl="1">
      <w:start w:val="1"/>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3240" w:hanging="2880"/>
      </w:pPr>
      <w:rPr>
        <w:rFonts w:hint="default"/>
      </w:rPr>
    </w:lvl>
    <w:lvl w:ilvl="6">
      <w:start w:val="1"/>
      <w:numFmt w:val="decimal"/>
      <w:isLgl/>
      <w:lvlText w:val="%1.%2.%3.%4.%5.%6.%7"/>
      <w:lvlJc w:val="left"/>
      <w:pPr>
        <w:ind w:left="3600" w:hanging="3240"/>
      </w:pPr>
      <w:rPr>
        <w:rFonts w:hint="default"/>
      </w:rPr>
    </w:lvl>
    <w:lvl w:ilvl="7">
      <w:start w:val="1"/>
      <w:numFmt w:val="decimal"/>
      <w:isLgl/>
      <w:lvlText w:val="%1.%2.%3.%4.%5.%6.%7.%8"/>
      <w:lvlJc w:val="left"/>
      <w:pPr>
        <w:ind w:left="3960" w:hanging="3600"/>
      </w:pPr>
      <w:rPr>
        <w:rFonts w:hint="default"/>
      </w:rPr>
    </w:lvl>
    <w:lvl w:ilvl="8">
      <w:start w:val="1"/>
      <w:numFmt w:val="decimal"/>
      <w:isLgl/>
      <w:lvlText w:val="%1.%2.%3.%4.%5.%6.%7.%8.%9"/>
      <w:lvlJc w:val="left"/>
      <w:pPr>
        <w:ind w:left="4680" w:hanging="4320"/>
      </w:pPr>
      <w:rPr>
        <w:rFonts w:hint="default"/>
      </w:rPr>
    </w:lvl>
  </w:abstractNum>
  <w:abstractNum w:abstractNumId="57" w15:restartNumberingAfterBreak="0">
    <w:nsid w:val="788277B0"/>
    <w:multiLevelType w:val="hybridMultilevel"/>
    <w:tmpl w:val="356CBA42"/>
    <w:lvl w:ilvl="0" w:tplc="DB60B4A8">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C3C4FCA"/>
    <w:multiLevelType w:val="hybridMultilevel"/>
    <w:tmpl w:val="617AE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E304F25"/>
    <w:multiLevelType w:val="hybridMultilevel"/>
    <w:tmpl w:val="069E5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E6E0E82"/>
    <w:multiLevelType w:val="hybridMultilevel"/>
    <w:tmpl w:val="63AE72CE"/>
    <w:lvl w:ilvl="0" w:tplc="AB2EADA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8161586">
    <w:abstractNumId w:val="7"/>
  </w:num>
  <w:num w:numId="2" w16cid:durableId="907769175">
    <w:abstractNumId w:val="50"/>
  </w:num>
  <w:num w:numId="3" w16cid:durableId="1742560074">
    <w:abstractNumId w:val="46"/>
  </w:num>
  <w:num w:numId="4" w16cid:durableId="1865513545">
    <w:abstractNumId w:val="44"/>
  </w:num>
  <w:num w:numId="5" w16cid:durableId="1283806578">
    <w:abstractNumId w:val="5"/>
  </w:num>
  <w:num w:numId="6" w16cid:durableId="1145202278">
    <w:abstractNumId w:val="20"/>
  </w:num>
  <w:num w:numId="7" w16cid:durableId="1496217501">
    <w:abstractNumId w:val="18"/>
  </w:num>
  <w:num w:numId="8" w16cid:durableId="1406605592">
    <w:abstractNumId w:val="37"/>
  </w:num>
  <w:num w:numId="9" w16cid:durableId="1031493289">
    <w:abstractNumId w:val="51"/>
  </w:num>
  <w:num w:numId="10" w16cid:durableId="943608495">
    <w:abstractNumId w:val="26"/>
  </w:num>
  <w:num w:numId="11" w16cid:durableId="2057965028">
    <w:abstractNumId w:val="16"/>
  </w:num>
  <w:num w:numId="12" w16cid:durableId="370763074">
    <w:abstractNumId w:val="43"/>
  </w:num>
  <w:num w:numId="13" w16cid:durableId="1349790942">
    <w:abstractNumId w:val="55"/>
  </w:num>
  <w:num w:numId="14" w16cid:durableId="1962494359">
    <w:abstractNumId w:val="58"/>
  </w:num>
  <w:num w:numId="15" w16cid:durableId="662125420">
    <w:abstractNumId w:val="41"/>
  </w:num>
  <w:num w:numId="16" w16cid:durableId="774666898">
    <w:abstractNumId w:val="0"/>
  </w:num>
  <w:num w:numId="17" w16cid:durableId="436680678">
    <w:abstractNumId w:val="15"/>
  </w:num>
  <w:num w:numId="18" w16cid:durableId="1541437805">
    <w:abstractNumId w:val="34"/>
  </w:num>
  <w:num w:numId="19" w16cid:durableId="264658734">
    <w:abstractNumId w:val="32"/>
  </w:num>
  <w:num w:numId="20" w16cid:durableId="206766581">
    <w:abstractNumId w:val="25"/>
  </w:num>
  <w:num w:numId="21" w16cid:durableId="2029024034">
    <w:abstractNumId w:val="14"/>
  </w:num>
  <w:num w:numId="22" w16cid:durableId="2056588109">
    <w:abstractNumId w:val="22"/>
  </w:num>
  <w:num w:numId="23" w16cid:durableId="949778622">
    <w:abstractNumId w:val="45"/>
  </w:num>
  <w:num w:numId="24" w16cid:durableId="1113749708">
    <w:abstractNumId w:val="36"/>
  </w:num>
  <w:num w:numId="25" w16cid:durableId="2103067861">
    <w:abstractNumId w:val="57"/>
  </w:num>
  <w:num w:numId="26" w16cid:durableId="1559585171">
    <w:abstractNumId w:val="17"/>
  </w:num>
  <w:num w:numId="27" w16cid:durableId="82146920">
    <w:abstractNumId w:val="49"/>
  </w:num>
  <w:num w:numId="28" w16cid:durableId="1021397427">
    <w:abstractNumId w:val="48"/>
  </w:num>
  <w:num w:numId="29" w16cid:durableId="201333463">
    <w:abstractNumId w:val="53"/>
  </w:num>
  <w:num w:numId="30" w16cid:durableId="1943102092">
    <w:abstractNumId w:val="35"/>
  </w:num>
  <w:num w:numId="31" w16cid:durableId="348993881">
    <w:abstractNumId w:val="27"/>
  </w:num>
  <w:num w:numId="32" w16cid:durableId="125394085">
    <w:abstractNumId w:val="60"/>
  </w:num>
  <w:num w:numId="33" w16cid:durableId="658458123">
    <w:abstractNumId w:val="29"/>
  </w:num>
  <w:num w:numId="34" w16cid:durableId="1525899832">
    <w:abstractNumId w:val="42"/>
  </w:num>
  <w:num w:numId="35" w16cid:durableId="1854563003">
    <w:abstractNumId w:val="1"/>
  </w:num>
  <w:num w:numId="36" w16cid:durableId="1881085589">
    <w:abstractNumId w:val="23"/>
  </w:num>
  <w:num w:numId="37" w16cid:durableId="2100715795">
    <w:abstractNumId w:val="52"/>
  </w:num>
  <w:num w:numId="38" w16cid:durableId="1340497684">
    <w:abstractNumId w:val="54"/>
  </w:num>
  <w:num w:numId="39" w16cid:durableId="1794471387">
    <w:abstractNumId w:val="21"/>
  </w:num>
  <w:num w:numId="40" w16cid:durableId="1235748688">
    <w:abstractNumId w:val="30"/>
  </w:num>
  <w:num w:numId="41" w16cid:durableId="463041121">
    <w:abstractNumId w:val="24"/>
  </w:num>
  <w:num w:numId="42" w16cid:durableId="127742770">
    <w:abstractNumId w:val="31"/>
  </w:num>
  <w:num w:numId="43" w16cid:durableId="2143571626">
    <w:abstractNumId w:val="8"/>
  </w:num>
  <w:num w:numId="44" w16cid:durableId="693775051">
    <w:abstractNumId w:val="39"/>
  </w:num>
  <w:num w:numId="45" w16cid:durableId="1279681116">
    <w:abstractNumId w:val="12"/>
  </w:num>
  <w:num w:numId="46" w16cid:durableId="332803666">
    <w:abstractNumId w:val="28"/>
  </w:num>
  <w:num w:numId="47" w16cid:durableId="401877899">
    <w:abstractNumId w:val="11"/>
  </w:num>
  <w:num w:numId="48" w16cid:durableId="225264535">
    <w:abstractNumId w:val="9"/>
  </w:num>
  <w:num w:numId="49" w16cid:durableId="603537635">
    <w:abstractNumId w:val="2"/>
  </w:num>
  <w:num w:numId="50" w16cid:durableId="1726099052">
    <w:abstractNumId w:val="40"/>
  </w:num>
  <w:num w:numId="51" w16cid:durableId="1608390208">
    <w:abstractNumId w:val="3"/>
  </w:num>
  <w:num w:numId="52" w16cid:durableId="379596012">
    <w:abstractNumId w:val="4"/>
  </w:num>
  <w:num w:numId="53" w16cid:durableId="1622109543">
    <w:abstractNumId w:val="47"/>
  </w:num>
  <w:num w:numId="54" w16cid:durableId="249893288">
    <w:abstractNumId w:val="38"/>
  </w:num>
  <w:num w:numId="55" w16cid:durableId="1148207089">
    <w:abstractNumId w:val="33"/>
  </w:num>
  <w:num w:numId="56" w16cid:durableId="1013528152">
    <w:abstractNumId w:val="59"/>
  </w:num>
  <w:num w:numId="57" w16cid:durableId="2062829303">
    <w:abstractNumId w:val="13"/>
  </w:num>
  <w:num w:numId="58" w16cid:durableId="1573656918">
    <w:abstractNumId w:val="19"/>
  </w:num>
  <w:num w:numId="59" w16cid:durableId="1038814971">
    <w:abstractNumId w:val="56"/>
  </w:num>
  <w:num w:numId="60" w16cid:durableId="519392924">
    <w:abstractNumId w:val="6"/>
  </w:num>
  <w:num w:numId="61" w16cid:durableId="8886868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22E"/>
    <w:rsid w:val="00003C76"/>
    <w:rsid w:val="0001027F"/>
    <w:rsid w:val="00012C09"/>
    <w:rsid w:val="00014724"/>
    <w:rsid w:val="00014AC8"/>
    <w:rsid w:val="00023ECA"/>
    <w:rsid w:val="000274DD"/>
    <w:rsid w:val="00032A10"/>
    <w:rsid w:val="00033927"/>
    <w:rsid w:val="0004741E"/>
    <w:rsid w:val="0005011C"/>
    <w:rsid w:val="00052E2D"/>
    <w:rsid w:val="0005355E"/>
    <w:rsid w:val="00055295"/>
    <w:rsid w:val="00057C5E"/>
    <w:rsid w:val="00057D73"/>
    <w:rsid w:val="0007241A"/>
    <w:rsid w:val="00072792"/>
    <w:rsid w:val="00077527"/>
    <w:rsid w:val="00080EBC"/>
    <w:rsid w:val="000836BD"/>
    <w:rsid w:val="000866CB"/>
    <w:rsid w:val="00086FA5"/>
    <w:rsid w:val="00090D60"/>
    <w:rsid w:val="00092E7F"/>
    <w:rsid w:val="000933EE"/>
    <w:rsid w:val="00093B7A"/>
    <w:rsid w:val="00097C02"/>
    <w:rsid w:val="000A4870"/>
    <w:rsid w:val="000A6D81"/>
    <w:rsid w:val="000B3356"/>
    <w:rsid w:val="000B6A62"/>
    <w:rsid w:val="000C565B"/>
    <w:rsid w:val="000C5C35"/>
    <w:rsid w:val="000D0B0F"/>
    <w:rsid w:val="000D7FF9"/>
    <w:rsid w:val="000E0B06"/>
    <w:rsid w:val="000E12A7"/>
    <w:rsid w:val="000E17A9"/>
    <w:rsid w:val="000E392E"/>
    <w:rsid w:val="000E3FB3"/>
    <w:rsid w:val="000E4074"/>
    <w:rsid w:val="000E4641"/>
    <w:rsid w:val="000E6773"/>
    <w:rsid w:val="000E7D19"/>
    <w:rsid w:val="000F312A"/>
    <w:rsid w:val="000F388C"/>
    <w:rsid w:val="000F536E"/>
    <w:rsid w:val="001013A0"/>
    <w:rsid w:val="00116D88"/>
    <w:rsid w:val="00117701"/>
    <w:rsid w:val="001215E8"/>
    <w:rsid w:val="00121658"/>
    <w:rsid w:val="00124A15"/>
    <w:rsid w:val="00133C8E"/>
    <w:rsid w:val="00142ABF"/>
    <w:rsid w:val="001463A8"/>
    <w:rsid w:val="00146D85"/>
    <w:rsid w:val="001471CB"/>
    <w:rsid w:val="00151DA2"/>
    <w:rsid w:val="00151F66"/>
    <w:rsid w:val="0015636D"/>
    <w:rsid w:val="00157DE9"/>
    <w:rsid w:val="001602EE"/>
    <w:rsid w:val="0016088D"/>
    <w:rsid w:val="00164661"/>
    <w:rsid w:val="001646C7"/>
    <w:rsid w:val="00164D01"/>
    <w:rsid w:val="0016542A"/>
    <w:rsid w:val="0017414E"/>
    <w:rsid w:val="00174959"/>
    <w:rsid w:val="00174DAE"/>
    <w:rsid w:val="00177F8D"/>
    <w:rsid w:val="00183079"/>
    <w:rsid w:val="00183916"/>
    <w:rsid w:val="00183D2A"/>
    <w:rsid w:val="00185F4A"/>
    <w:rsid w:val="00186230"/>
    <w:rsid w:val="001A3B85"/>
    <w:rsid w:val="001A50FA"/>
    <w:rsid w:val="001C0879"/>
    <w:rsid w:val="001C0918"/>
    <w:rsid w:val="001C1402"/>
    <w:rsid w:val="001C6ACD"/>
    <w:rsid w:val="001D1154"/>
    <w:rsid w:val="001D60F5"/>
    <w:rsid w:val="001E18C3"/>
    <w:rsid w:val="001E3828"/>
    <w:rsid w:val="00203725"/>
    <w:rsid w:val="0020756F"/>
    <w:rsid w:val="002155FF"/>
    <w:rsid w:val="00215AB6"/>
    <w:rsid w:val="00222218"/>
    <w:rsid w:val="002323CA"/>
    <w:rsid w:val="00232BA2"/>
    <w:rsid w:val="00236938"/>
    <w:rsid w:val="00244B15"/>
    <w:rsid w:val="0024513E"/>
    <w:rsid w:val="00245BFE"/>
    <w:rsid w:val="00250171"/>
    <w:rsid w:val="00254787"/>
    <w:rsid w:val="002570BA"/>
    <w:rsid w:val="00262594"/>
    <w:rsid w:val="00263DBE"/>
    <w:rsid w:val="00271CB6"/>
    <w:rsid w:val="00271F85"/>
    <w:rsid w:val="00275590"/>
    <w:rsid w:val="00281BC9"/>
    <w:rsid w:val="00286484"/>
    <w:rsid w:val="00287B3E"/>
    <w:rsid w:val="00296524"/>
    <w:rsid w:val="002A4E2A"/>
    <w:rsid w:val="002C4122"/>
    <w:rsid w:val="002C61C4"/>
    <w:rsid w:val="002D2200"/>
    <w:rsid w:val="002E0734"/>
    <w:rsid w:val="002E33F5"/>
    <w:rsid w:val="002E3F6A"/>
    <w:rsid w:val="002E6A0C"/>
    <w:rsid w:val="002E6B6B"/>
    <w:rsid w:val="002F1558"/>
    <w:rsid w:val="002F1A3D"/>
    <w:rsid w:val="00304846"/>
    <w:rsid w:val="00311E37"/>
    <w:rsid w:val="00313CFA"/>
    <w:rsid w:val="00314EAC"/>
    <w:rsid w:val="00316058"/>
    <w:rsid w:val="0031627C"/>
    <w:rsid w:val="00325591"/>
    <w:rsid w:val="0033265C"/>
    <w:rsid w:val="0033522E"/>
    <w:rsid w:val="00336BD7"/>
    <w:rsid w:val="0034312E"/>
    <w:rsid w:val="00352088"/>
    <w:rsid w:val="00353DE4"/>
    <w:rsid w:val="003553DE"/>
    <w:rsid w:val="00363F21"/>
    <w:rsid w:val="00370A30"/>
    <w:rsid w:val="0037398F"/>
    <w:rsid w:val="00376624"/>
    <w:rsid w:val="003778F0"/>
    <w:rsid w:val="0038546A"/>
    <w:rsid w:val="003864A4"/>
    <w:rsid w:val="003A6334"/>
    <w:rsid w:val="003A71E0"/>
    <w:rsid w:val="003B4650"/>
    <w:rsid w:val="003B4DAE"/>
    <w:rsid w:val="003C2DB0"/>
    <w:rsid w:val="003C428E"/>
    <w:rsid w:val="003D6DA1"/>
    <w:rsid w:val="003E4C7A"/>
    <w:rsid w:val="003E5FC8"/>
    <w:rsid w:val="003E6CF5"/>
    <w:rsid w:val="003E7704"/>
    <w:rsid w:val="003F1984"/>
    <w:rsid w:val="003F201F"/>
    <w:rsid w:val="003F2414"/>
    <w:rsid w:val="003F36A6"/>
    <w:rsid w:val="0040564B"/>
    <w:rsid w:val="004230BD"/>
    <w:rsid w:val="00425A21"/>
    <w:rsid w:val="00442689"/>
    <w:rsid w:val="004605F4"/>
    <w:rsid w:val="00460ED7"/>
    <w:rsid w:val="00467518"/>
    <w:rsid w:val="00470021"/>
    <w:rsid w:val="00471014"/>
    <w:rsid w:val="004763C3"/>
    <w:rsid w:val="0047762C"/>
    <w:rsid w:val="0048120C"/>
    <w:rsid w:val="00487856"/>
    <w:rsid w:val="00490815"/>
    <w:rsid w:val="004909D9"/>
    <w:rsid w:val="004909FA"/>
    <w:rsid w:val="00491D02"/>
    <w:rsid w:val="004A0CA7"/>
    <w:rsid w:val="004A148A"/>
    <w:rsid w:val="004A5E52"/>
    <w:rsid w:val="004B1BB8"/>
    <w:rsid w:val="004B20DD"/>
    <w:rsid w:val="004B49E6"/>
    <w:rsid w:val="004B4BF4"/>
    <w:rsid w:val="004B5EDB"/>
    <w:rsid w:val="004C026C"/>
    <w:rsid w:val="004C3DA5"/>
    <w:rsid w:val="004D094A"/>
    <w:rsid w:val="004D270C"/>
    <w:rsid w:val="004D4562"/>
    <w:rsid w:val="004D5A99"/>
    <w:rsid w:val="004E33DF"/>
    <w:rsid w:val="004E3688"/>
    <w:rsid w:val="004E459C"/>
    <w:rsid w:val="004F0931"/>
    <w:rsid w:val="004F35D9"/>
    <w:rsid w:val="004F372D"/>
    <w:rsid w:val="004F4603"/>
    <w:rsid w:val="00500B79"/>
    <w:rsid w:val="0050191E"/>
    <w:rsid w:val="00502142"/>
    <w:rsid w:val="00503C74"/>
    <w:rsid w:val="00506B38"/>
    <w:rsid w:val="0050780C"/>
    <w:rsid w:val="00507EE8"/>
    <w:rsid w:val="005120B5"/>
    <w:rsid w:val="005172B5"/>
    <w:rsid w:val="00521481"/>
    <w:rsid w:val="005228F2"/>
    <w:rsid w:val="00523864"/>
    <w:rsid w:val="0052701B"/>
    <w:rsid w:val="00527F73"/>
    <w:rsid w:val="005434E9"/>
    <w:rsid w:val="00544E56"/>
    <w:rsid w:val="00545B61"/>
    <w:rsid w:val="00545F93"/>
    <w:rsid w:val="005476B9"/>
    <w:rsid w:val="00547A43"/>
    <w:rsid w:val="00550381"/>
    <w:rsid w:val="005508EC"/>
    <w:rsid w:val="00551202"/>
    <w:rsid w:val="00553096"/>
    <w:rsid w:val="0055544F"/>
    <w:rsid w:val="00555C6B"/>
    <w:rsid w:val="00562302"/>
    <w:rsid w:val="005654BA"/>
    <w:rsid w:val="00571831"/>
    <w:rsid w:val="00574AC7"/>
    <w:rsid w:val="00575E00"/>
    <w:rsid w:val="0057712D"/>
    <w:rsid w:val="00581F0B"/>
    <w:rsid w:val="00581FB1"/>
    <w:rsid w:val="00584CBF"/>
    <w:rsid w:val="00585877"/>
    <w:rsid w:val="00594A3A"/>
    <w:rsid w:val="00596AEF"/>
    <w:rsid w:val="005A3F6C"/>
    <w:rsid w:val="005A5197"/>
    <w:rsid w:val="005B6645"/>
    <w:rsid w:val="005B72EB"/>
    <w:rsid w:val="005C450C"/>
    <w:rsid w:val="005C7619"/>
    <w:rsid w:val="005D1001"/>
    <w:rsid w:val="005D44D3"/>
    <w:rsid w:val="005E1B6B"/>
    <w:rsid w:val="005F1A63"/>
    <w:rsid w:val="005F6BE9"/>
    <w:rsid w:val="00614F41"/>
    <w:rsid w:val="0062686D"/>
    <w:rsid w:val="0063137F"/>
    <w:rsid w:val="0064166C"/>
    <w:rsid w:val="0064344D"/>
    <w:rsid w:val="00647749"/>
    <w:rsid w:val="00650050"/>
    <w:rsid w:val="00661D95"/>
    <w:rsid w:val="00665110"/>
    <w:rsid w:val="00666870"/>
    <w:rsid w:val="00666B3B"/>
    <w:rsid w:val="006709F1"/>
    <w:rsid w:val="00670EAB"/>
    <w:rsid w:val="00683BF0"/>
    <w:rsid w:val="00685D12"/>
    <w:rsid w:val="00696A60"/>
    <w:rsid w:val="006A037C"/>
    <w:rsid w:val="006A2F4C"/>
    <w:rsid w:val="006B0C71"/>
    <w:rsid w:val="006B1A78"/>
    <w:rsid w:val="006B7AE2"/>
    <w:rsid w:val="006C548A"/>
    <w:rsid w:val="006C60E6"/>
    <w:rsid w:val="006C7420"/>
    <w:rsid w:val="006D2A2A"/>
    <w:rsid w:val="006D3823"/>
    <w:rsid w:val="006E1209"/>
    <w:rsid w:val="006E3435"/>
    <w:rsid w:val="006E4C82"/>
    <w:rsid w:val="006E54DE"/>
    <w:rsid w:val="006F20D3"/>
    <w:rsid w:val="006F2D3D"/>
    <w:rsid w:val="006F2E86"/>
    <w:rsid w:val="006F467A"/>
    <w:rsid w:val="006F4735"/>
    <w:rsid w:val="00700115"/>
    <w:rsid w:val="007025B4"/>
    <w:rsid w:val="00702FD9"/>
    <w:rsid w:val="00707B92"/>
    <w:rsid w:val="00711F3F"/>
    <w:rsid w:val="007255E5"/>
    <w:rsid w:val="00727278"/>
    <w:rsid w:val="007302A0"/>
    <w:rsid w:val="007314EF"/>
    <w:rsid w:val="00731E87"/>
    <w:rsid w:val="0073670E"/>
    <w:rsid w:val="00752AE1"/>
    <w:rsid w:val="00753E64"/>
    <w:rsid w:val="00755229"/>
    <w:rsid w:val="007577D3"/>
    <w:rsid w:val="00781B21"/>
    <w:rsid w:val="00785F18"/>
    <w:rsid w:val="0079095C"/>
    <w:rsid w:val="00797A65"/>
    <w:rsid w:val="007A2055"/>
    <w:rsid w:val="007A4D67"/>
    <w:rsid w:val="007A6A63"/>
    <w:rsid w:val="007A7B7B"/>
    <w:rsid w:val="007B193C"/>
    <w:rsid w:val="007B4DCE"/>
    <w:rsid w:val="007B6757"/>
    <w:rsid w:val="007C1E81"/>
    <w:rsid w:val="007C2290"/>
    <w:rsid w:val="007C37D8"/>
    <w:rsid w:val="007C417A"/>
    <w:rsid w:val="007D1E17"/>
    <w:rsid w:val="007D3B0E"/>
    <w:rsid w:val="007D63B7"/>
    <w:rsid w:val="007F329D"/>
    <w:rsid w:val="007F51CA"/>
    <w:rsid w:val="007F55C8"/>
    <w:rsid w:val="00803A28"/>
    <w:rsid w:val="00810C61"/>
    <w:rsid w:val="00815489"/>
    <w:rsid w:val="0081719F"/>
    <w:rsid w:val="008176CF"/>
    <w:rsid w:val="0083552B"/>
    <w:rsid w:val="0083558B"/>
    <w:rsid w:val="00837914"/>
    <w:rsid w:val="00842C15"/>
    <w:rsid w:val="00844C59"/>
    <w:rsid w:val="00854F5A"/>
    <w:rsid w:val="00860FA6"/>
    <w:rsid w:val="00862024"/>
    <w:rsid w:val="008655FB"/>
    <w:rsid w:val="00874FE7"/>
    <w:rsid w:val="0088093C"/>
    <w:rsid w:val="0089363F"/>
    <w:rsid w:val="00894246"/>
    <w:rsid w:val="008B1991"/>
    <w:rsid w:val="008B4168"/>
    <w:rsid w:val="008B565B"/>
    <w:rsid w:val="008B7206"/>
    <w:rsid w:val="008C0803"/>
    <w:rsid w:val="008C18BE"/>
    <w:rsid w:val="008C266F"/>
    <w:rsid w:val="008C2E16"/>
    <w:rsid w:val="008C5AC8"/>
    <w:rsid w:val="008D34B8"/>
    <w:rsid w:val="008D5213"/>
    <w:rsid w:val="008E0428"/>
    <w:rsid w:val="008F11AB"/>
    <w:rsid w:val="008F49F8"/>
    <w:rsid w:val="008F539D"/>
    <w:rsid w:val="008F678D"/>
    <w:rsid w:val="009006EC"/>
    <w:rsid w:val="00901860"/>
    <w:rsid w:val="00910270"/>
    <w:rsid w:val="00910EC1"/>
    <w:rsid w:val="00912837"/>
    <w:rsid w:val="009132B4"/>
    <w:rsid w:val="00913A74"/>
    <w:rsid w:val="00915964"/>
    <w:rsid w:val="00925BA1"/>
    <w:rsid w:val="00934038"/>
    <w:rsid w:val="009353E2"/>
    <w:rsid w:val="009409A1"/>
    <w:rsid w:val="00943939"/>
    <w:rsid w:val="00950771"/>
    <w:rsid w:val="00951113"/>
    <w:rsid w:val="009516CE"/>
    <w:rsid w:val="0095275D"/>
    <w:rsid w:val="00952F7D"/>
    <w:rsid w:val="009541B6"/>
    <w:rsid w:val="00954411"/>
    <w:rsid w:val="0095496A"/>
    <w:rsid w:val="00961242"/>
    <w:rsid w:val="0096264C"/>
    <w:rsid w:val="0096555D"/>
    <w:rsid w:val="00967D21"/>
    <w:rsid w:val="00975072"/>
    <w:rsid w:val="0098416A"/>
    <w:rsid w:val="00984780"/>
    <w:rsid w:val="00986F33"/>
    <w:rsid w:val="009A06F5"/>
    <w:rsid w:val="009A0EDE"/>
    <w:rsid w:val="009A38BA"/>
    <w:rsid w:val="009A74A1"/>
    <w:rsid w:val="009B3FD4"/>
    <w:rsid w:val="009B3FE2"/>
    <w:rsid w:val="009C7E22"/>
    <w:rsid w:val="009D0A6B"/>
    <w:rsid w:val="009D1BE7"/>
    <w:rsid w:val="009D244D"/>
    <w:rsid w:val="009D32E2"/>
    <w:rsid w:val="009D47D8"/>
    <w:rsid w:val="009E1AFE"/>
    <w:rsid w:val="009E37F0"/>
    <w:rsid w:val="009E4349"/>
    <w:rsid w:val="009E4EB7"/>
    <w:rsid w:val="009F081C"/>
    <w:rsid w:val="009F2BA4"/>
    <w:rsid w:val="009F51E2"/>
    <w:rsid w:val="009F606C"/>
    <w:rsid w:val="009F69FC"/>
    <w:rsid w:val="009F7145"/>
    <w:rsid w:val="00A07783"/>
    <w:rsid w:val="00A10822"/>
    <w:rsid w:val="00A114ED"/>
    <w:rsid w:val="00A14141"/>
    <w:rsid w:val="00A14886"/>
    <w:rsid w:val="00A25002"/>
    <w:rsid w:val="00A4256C"/>
    <w:rsid w:val="00A60776"/>
    <w:rsid w:val="00A60FF3"/>
    <w:rsid w:val="00A62AAC"/>
    <w:rsid w:val="00A65916"/>
    <w:rsid w:val="00A814BE"/>
    <w:rsid w:val="00A86FB3"/>
    <w:rsid w:val="00A872CE"/>
    <w:rsid w:val="00A97429"/>
    <w:rsid w:val="00AA04BF"/>
    <w:rsid w:val="00AB444D"/>
    <w:rsid w:val="00AD220B"/>
    <w:rsid w:val="00AD5F87"/>
    <w:rsid w:val="00AE065C"/>
    <w:rsid w:val="00AE2FF6"/>
    <w:rsid w:val="00AE3824"/>
    <w:rsid w:val="00AE3E73"/>
    <w:rsid w:val="00B00834"/>
    <w:rsid w:val="00B04BF7"/>
    <w:rsid w:val="00B10793"/>
    <w:rsid w:val="00B13079"/>
    <w:rsid w:val="00B13228"/>
    <w:rsid w:val="00B2191A"/>
    <w:rsid w:val="00B23B49"/>
    <w:rsid w:val="00B3316B"/>
    <w:rsid w:val="00B363C9"/>
    <w:rsid w:val="00B43909"/>
    <w:rsid w:val="00B43E11"/>
    <w:rsid w:val="00B44A1D"/>
    <w:rsid w:val="00B452D6"/>
    <w:rsid w:val="00B46204"/>
    <w:rsid w:val="00B5661B"/>
    <w:rsid w:val="00B666FC"/>
    <w:rsid w:val="00B70F8F"/>
    <w:rsid w:val="00B7640D"/>
    <w:rsid w:val="00B7683B"/>
    <w:rsid w:val="00B82D9A"/>
    <w:rsid w:val="00B835EA"/>
    <w:rsid w:val="00B859CF"/>
    <w:rsid w:val="00B92521"/>
    <w:rsid w:val="00B94F47"/>
    <w:rsid w:val="00BA0536"/>
    <w:rsid w:val="00BA15F7"/>
    <w:rsid w:val="00BA45A1"/>
    <w:rsid w:val="00BB0AE4"/>
    <w:rsid w:val="00BB120D"/>
    <w:rsid w:val="00BC14A5"/>
    <w:rsid w:val="00BC16B4"/>
    <w:rsid w:val="00BC3FC5"/>
    <w:rsid w:val="00BC6496"/>
    <w:rsid w:val="00BE22DC"/>
    <w:rsid w:val="00BE3CB8"/>
    <w:rsid w:val="00BE653D"/>
    <w:rsid w:val="00C10F2D"/>
    <w:rsid w:val="00C14F85"/>
    <w:rsid w:val="00C15035"/>
    <w:rsid w:val="00C229F6"/>
    <w:rsid w:val="00C2739D"/>
    <w:rsid w:val="00C32DB9"/>
    <w:rsid w:val="00C442E1"/>
    <w:rsid w:val="00C56E20"/>
    <w:rsid w:val="00C60895"/>
    <w:rsid w:val="00C66302"/>
    <w:rsid w:val="00C671A2"/>
    <w:rsid w:val="00C73D38"/>
    <w:rsid w:val="00C755AB"/>
    <w:rsid w:val="00C75760"/>
    <w:rsid w:val="00C76E4C"/>
    <w:rsid w:val="00CA51EA"/>
    <w:rsid w:val="00CA7311"/>
    <w:rsid w:val="00CB3E7A"/>
    <w:rsid w:val="00CB5BAB"/>
    <w:rsid w:val="00CC12D8"/>
    <w:rsid w:val="00CC2C6C"/>
    <w:rsid w:val="00CC7370"/>
    <w:rsid w:val="00CD2414"/>
    <w:rsid w:val="00CD34C0"/>
    <w:rsid w:val="00CE3C3A"/>
    <w:rsid w:val="00CE43EB"/>
    <w:rsid w:val="00CF51C1"/>
    <w:rsid w:val="00D00C44"/>
    <w:rsid w:val="00D05E3A"/>
    <w:rsid w:val="00D06053"/>
    <w:rsid w:val="00D1233D"/>
    <w:rsid w:val="00D124B8"/>
    <w:rsid w:val="00D1298B"/>
    <w:rsid w:val="00D14D84"/>
    <w:rsid w:val="00D14E1B"/>
    <w:rsid w:val="00D160EE"/>
    <w:rsid w:val="00D23B17"/>
    <w:rsid w:val="00D24B78"/>
    <w:rsid w:val="00D27E92"/>
    <w:rsid w:val="00D32A59"/>
    <w:rsid w:val="00D331FA"/>
    <w:rsid w:val="00D3612A"/>
    <w:rsid w:val="00D43125"/>
    <w:rsid w:val="00D43F7D"/>
    <w:rsid w:val="00D50FAD"/>
    <w:rsid w:val="00D51199"/>
    <w:rsid w:val="00D546AC"/>
    <w:rsid w:val="00D5490F"/>
    <w:rsid w:val="00D5799A"/>
    <w:rsid w:val="00D61955"/>
    <w:rsid w:val="00D66A3A"/>
    <w:rsid w:val="00D7168B"/>
    <w:rsid w:val="00D7193D"/>
    <w:rsid w:val="00D72531"/>
    <w:rsid w:val="00D76280"/>
    <w:rsid w:val="00D803C0"/>
    <w:rsid w:val="00D80A72"/>
    <w:rsid w:val="00D8382C"/>
    <w:rsid w:val="00D859F8"/>
    <w:rsid w:val="00D86392"/>
    <w:rsid w:val="00D94AC2"/>
    <w:rsid w:val="00D97E78"/>
    <w:rsid w:val="00DA32E5"/>
    <w:rsid w:val="00DB1FAA"/>
    <w:rsid w:val="00DB230D"/>
    <w:rsid w:val="00DB465F"/>
    <w:rsid w:val="00DB5DDB"/>
    <w:rsid w:val="00DB7202"/>
    <w:rsid w:val="00DC2868"/>
    <w:rsid w:val="00DC6224"/>
    <w:rsid w:val="00DD0695"/>
    <w:rsid w:val="00DE07D9"/>
    <w:rsid w:val="00DE5898"/>
    <w:rsid w:val="00DF198B"/>
    <w:rsid w:val="00DF1FCE"/>
    <w:rsid w:val="00DF4A85"/>
    <w:rsid w:val="00E00E41"/>
    <w:rsid w:val="00E02CD5"/>
    <w:rsid w:val="00E0570F"/>
    <w:rsid w:val="00E17AEE"/>
    <w:rsid w:val="00E229E5"/>
    <w:rsid w:val="00E31C03"/>
    <w:rsid w:val="00E37D90"/>
    <w:rsid w:val="00E413E3"/>
    <w:rsid w:val="00E42E48"/>
    <w:rsid w:val="00E4399D"/>
    <w:rsid w:val="00E455AE"/>
    <w:rsid w:val="00E4620D"/>
    <w:rsid w:val="00E550A8"/>
    <w:rsid w:val="00E60A11"/>
    <w:rsid w:val="00E62689"/>
    <w:rsid w:val="00E6389A"/>
    <w:rsid w:val="00E63937"/>
    <w:rsid w:val="00E66039"/>
    <w:rsid w:val="00E6609E"/>
    <w:rsid w:val="00E71783"/>
    <w:rsid w:val="00E74B29"/>
    <w:rsid w:val="00E90070"/>
    <w:rsid w:val="00E9462E"/>
    <w:rsid w:val="00E949EE"/>
    <w:rsid w:val="00E9651D"/>
    <w:rsid w:val="00E9700D"/>
    <w:rsid w:val="00EA296C"/>
    <w:rsid w:val="00EA57B1"/>
    <w:rsid w:val="00EB0CE9"/>
    <w:rsid w:val="00EB13BE"/>
    <w:rsid w:val="00EB1AF0"/>
    <w:rsid w:val="00EB42B2"/>
    <w:rsid w:val="00EB5FEE"/>
    <w:rsid w:val="00EC1B4D"/>
    <w:rsid w:val="00EC4015"/>
    <w:rsid w:val="00EC4763"/>
    <w:rsid w:val="00EC5F93"/>
    <w:rsid w:val="00EC6F7A"/>
    <w:rsid w:val="00ED1D79"/>
    <w:rsid w:val="00ED267E"/>
    <w:rsid w:val="00ED78B6"/>
    <w:rsid w:val="00EE0950"/>
    <w:rsid w:val="00EE2E44"/>
    <w:rsid w:val="00EE4F4C"/>
    <w:rsid w:val="00EE58CF"/>
    <w:rsid w:val="00EF1E00"/>
    <w:rsid w:val="00EF2D09"/>
    <w:rsid w:val="00EF308D"/>
    <w:rsid w:val="00EF5C24"/>
    <w:rsid w:val="00F018CE"/>
    <w:rsid w:val="00F02081"/>
    <w:rsid w:val="00F03996"/>
    <w:rsid w:val="00F07656"/>
    <w:rsid w:val="00F30281"/>
    <w:rsid w:val="00F30A70"/>
    <w:rsid w:val="00F344E5"/>
    <w:rsid w:val="00F34E38"/>
    <w:rsid w:val="00F36AB0"/>
    <w:rsid w:val="00F50791"/>
    <w:rsid w:val="00F549D6"/>
    <w:rsid w:val="00F701B1"/>
    <w:rsid w:val="00F71865"/>
    <w:rsid w:val="00F72B98"/>
    <w:rsid w:val="00F83323"/>
    <w:rsid w:val="00F863D3"/>
    <w:rsid w:val="00F86DFA"/>
    <w:rsid w:val="00F91299"/>
    <w:rsid w:val="00F93DF9"/>
    <w:rsid w:val="00F944BD"/>
    <w:rsid w:val="00F97674"/>
    <w:rsid w:val="00FA4BE9"/>
    <w:rsid w:val="00FA5842"/>
    <w:rsid w:val="00FA5AF3"/>
    <w:rsid w:val="00FB01C5"/>
    <w:rsid w:val="00FB0B3A"/>
    <w:rsid w:val="00FB0DAC"/>
    <w:rsid w:val="00FB2F1A"/>
    <w:rsid w:val="00FC0F56"/>
    <w:rsid w:val="00FC14AF"/>
    <w:rsid w:val="00FC37D9"/>
    <w:rsid w:val="00FC4C1E"/>
    <w:rsid w:val="00FC73D4"/>
    <w:rsid w:val="00FD3276"/>
    <w:rsid w:val="00FE4337"/>
    <w:rsid w:val="00FE5400"/>
    <w:rsid w:val="00FF29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2DFF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pacing w:val="30"/>
        <w:sz w:val="32"/>
        <w:szCs w:val="48"/>
        <w:lang w:val="en-US" w:eastAsia="en-US" w:bidi="ar-SA"/>
      </w:rPr>
    </w:rPrDefault>
    <w:pPrDefault>
      <w:pPr>
        <w:ind w:left="227" w:right="227"/>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C10F2D"/>
  </w:style>
  <w:style w:type="paragraph" w:styleId="Heading1">
    <w:name w:val="heading 1"/>
    <w:basedOn w:val="Normal"/>
    <w:next w:val="Normal"/>
    <w:link w:val="Heading1Char"/>
    <w:qFormat/>
    <w:rsid w:val="003F2414"/>
    <w:pPr>
      <w:outlineLvl w:val="0"/>
    </w:pPr>
    <w:rPr>
      <w:b/>
      <w:color w:val="1C75BC" w:themeColor="accent3"/>
      <w:sz w:val="48"/>
      <w:szCs w:val="52"/>
    </w:rPr>
  </w:style>
  <w:style w:type="paragraph" w:styleId="Heading2">
    <w:name w:val="heading 2"/>
    <w:basedOn w:val="Normal"/>
    <w:next w:val="Normal"/>
    <w:link w:val="Heading2Char"/>
    <w:uiPriority w:val="1"/>
    <w:qFormat/>
    <w:rsid w:val="00874FE7"/>
    <w:pPr>
      <w:outlineLvl w:val="1"/>
    </w:pPr>
    <w:rPr>
      <w:b/>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F2414"/>
    <w:rPr>
      <w:b/>
      <w:color w:val="1C75BC" w:themeColor="accent3"/>
      <w:sz w:val="48"/>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rsid w:val="00E74B29"/>
    <w:rPr>
      <w:rFonts w:ascii="Georgia" w:hAnsi="Georgia"/>
    </w:rPr>
  </w:style>
  <w:style w:type="character" w:customStyle="1" w:styleId="HeaderChar">
    <w:name w:val="Header Char"/>
    <w:basedOn w:val="DefaultParagraphFont"/>
    <w:link w:val="Header"/>
    <w:uiPriority w:val="99"/>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3C2DB0"/>
    <w:pPr>
      <w:keepNext/>
      <w:keepLines/>
      <w:spacing w:before="240" w:line="259" w:lineRule="auto"/>
      <w:jc w:val="left"/>
      <w:outlineLvl w:val="9"/>
    </w:pPr>
    <w:rPr>
      <w:rFonts w:eastAsiaTheme="majorEastAsia" w:cstheme="majorBidi"/>
      <w:b w:val="0"/>
      <w:color w:val="35484C" w:themeColor="accent1" w:themeShade="BF"/>
      <w:sz w:val="32"/>
      <w:szCs w:val="32"/>
    </w:rPr>
  </w:style>
  <w:style w:type="paragraph" w:styleId="TOC1">
    <w:name w:val="toc 1"/>
    <w:basedOn w:val="Normal"/>
    <w:next w:val="Normal"/>
    <w:autoRedefine/>
    <w:uiPriority w:val="39"/>
    <w:rsid w:val="00C442E1"/>
    <w:pPr>
      <w:numPr>
        <w:numId w:val="49"/>
      </w:numPr>
      <w:spacing w:before="80" w:after="80" w:line="360" w:lineRule="auto"/>
      <w:ind w:left="624"/>
    </w:pPr>
  </w:style>
  <w:style w:type="paragraph" w:styleId="TOC2">
    <w:name w:val="toc 2"/>
    <w:basedOn w:val="Normal"/>
    <w:next w:val="Normal"/>
    <w:autoRedefine/>
    <w:uiPriority w:val="39"/>
    <w:rsid w:val="008D5213"/>
    <w:pPr>
      <w:framePr w:hSpace="181" w:wrap="around" w:hAnchor="margin" w:xAlign="center" w:y="216"/>
      <w:tabs>
        <w:tab w:val="right" w:leader="dot" w:pos="-10"/>
      </w:tabs>
      <w:spacing w:after="100"/>
      <w:ind w:left="240"/>
    </w:pPr>
  </w:style>
  <w:style w:type="paragraph" w:styleId="TOC3">
    <w:name w:val="toc 3"/>
    <w:basedOn w:val="Normal"/>
    <w:next w:val="Normal"/>
    <w:autoRedefine/>
    <w:uiPriority w:val="39"/>
    <w:rsid w:val="003C2DB0"/>
    <w:pPr>
      <w:spacing w:after="100"/>
      <w:ind w:left="480"/>
    </w:pPr>
  </w:style>
  <w:style w:type="character" w:styleId="Hyperlink">
    <w:name w:val="Hyperlink"/>
    <w:basedOn w:val="DefaultParagraphFont"/>
    <w:uiPriority w:val="99"/>
    <w:unhideWhenUsed/>
    <w:rsid w:val="003C2DB0"/>
    <w:rPr>
      <w:color w:val="0000FF" w:themeColor="hyperlink"/>
      <w:u w:val="single"/>
    </w:rPr>
  </w:style>
  <w:style w:type="paragraph" w:styleId="ListParagraph">
    <w:name w:val="List Paragraph"/>
    <w:basedOn w:val="Normal"/>
    <w:uiPriority w:val="34"/>
    <w:qFormat/>
    <w:rsid w:val="00174DAE"/>
    <w:pPr>
      <w:ind w:left="720"/>
      <w:contextualSpacing/>
    </w:pPr>
  </w:style>
  <w:style w:type="paragraph" w:customStyle="1" w:styleId="Style2">
    <w:name w:val="Style2"/>
    <w:basedOn w:val="Heading1"/>
    <w:link w:val="Style2Char"/>
    <w:uiPriority w:val="7"/>
    <w:qFormat/>
    <w:rsid w:val="00584CBF"/>
    <w:rPr>
      <w:color w:val="476166" w:themeColor="accent1"/>
    </w:rPr>
  </w:style>
  <w:style w:type="character" w:customStyle="1" w:styleId="Style2Char">
    <w:name w:val="Style2 Char"/>
    <w:basedOn w:val="Heading1Char"/>
    <w:link w:val="Style2"/>
    <w:uiPriority w:val="7"/>
    <w:rsid w:val="00584CBF"/>
    <w:rPr>
      <w:b/>
      <w:color w:val="476166" w:themeColor="accent1"/>
      <w:sz w:val="48"/>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015009">
      <w:bodyDiv w:val="1"/>
      <w:marLeft w:val="0"/>
      <w:marRight w:val="0"/>
      <w:marTop w:val="0"/>
      <w:marBottom w:val="0"/>
      <w:divBdr>
        <w:top w:val="none" w:sz="0" w:space="0" w:color="auto"/>
        <w:left w:val="none" w:sz="0" w:space="0" w:color="auto"/>
        <w:bottom w:val="none" w:sz="0" w:space="0" w:color="auto"/>
        <w:right w:val="none" w:sz="0" w:space="0" w:color="auto"/>
      </w:divBdr>
    </w:div>
    <w:div w:id="416949219">
      <w:bodyDiv w:val="1"/>
      <w:marLeft w:val="0"/>
      <w:marRight w:val="0"/>
      <w:marTop w:val="0"/>
      <w:marBottom w:val="0"/>
      <w:divBdr>
        <w:top w:val="none" w:sz="0" w:space="0" w:color="auto"/>
        <w:left w:val="none" w:sz="0" w:space="0" w:color="auto"/>
        <w:bottom w:val="none" w:sz="0" w:space="0" w:color="auto"/>
        <w:right w:val="none" w:sz="0" w:space="0" w:color="auto"/>
      </w:divBdr>
    </w:div>
    <w:div w:id="1158300900">
      <w:bodyDiv w:val="1"/>
      <w:marLeft w:val="0"/>
      <w:marRight w:val="0"/>
      <w:marTop w:val="0"/>
      <w:marBottom w:val="0"/>
      <w:divBdr>
        <w:top w:val="none" w:sz="0" w:space="0" w:color="auto"/>
        <w:left w:val="none" w:sz="0" w:space="0" w:color="auto"/>
        <w:bottom w:val="none" w:sz="0" w:space="0" w:color="auto"/>
        <w:right w:val="none" w:sz="0" w:space="0" w:color="auto"/>
      </w:divBdr>
    </w:div>
    <w:div w:id="1423141659">
      <w:bodyDiv w:val="1"/>
      <w:marLeft w:val="0"/>
      <w:marRight w:val="0"/>
      <w:marTop w:val="0"/>
      <w:marBottom w:val="0"/>
      <w:divBdr>
        <w:top w:val="none" w:sz="0" w:space="0" w:color="auto"/>
        <w:left w:val="none" w:sz="0" w:space="0" w:color="auto"/>
        <w:bottom w:val="none" w:sz="0" w:space="0" w:color="auto"/>
        <w:right w:val="none" w:sz="0" w:space="0" w:color="auto"/>
      </w:divBdr>
    </w:div>
    <w:div w:id="1559437579">
      <w:bodyDiv w:val="1"/>
      <w:marLeft w:val="0"/>
      <w:marRight w:val="0"/>
      <w:marTop w:val="0"/>
      <w:marBottom w:val="0"/>
      <w:divBdr>
        <w:top w:val="none" w:sz="0" w:space="0" w:color="auto"/>
        <w:left w:val="none" w:sz="0" w:space="0" w:color="auto"/>
        <w:bottom w:val="none" w:sz="0" w:space="0" w:color="auto"/>
        <w:right w:val="none" w:sz="0" w:space="0" w:color="auto"/>
      </w:divBdr>
    </w:div>
    <w:div w:id="1564947519">
      <w:bodyDiv w:val="1"/>
      <w:marLeft w:val="0"/>
      <w:marRight w:val="0"/>
      <w:marTop w:val="0"/>
      <w:marBottom w:val="0"/>
      <w:divBdr>
        <w:top w:val="none" w:sz="0" w:space="0" w:color="auto"/>
        <w:left w:val="none" w:sz="0" w:space="0" w:color="auto"/>
        <w:bottom w:val="none" w:sz="0" w:space="0" w:color="auto"/>
        <w:right w:val="none" w:sz="0" w:space="0" w:color="auto"/>
      </w:divBdr>
    </w:div>
    <w:div w:id="1640301180">
      <w:bodyDiv w:val="1"/>
      <w:marLeft w:val="0"/>
      <w:marRight w:val="0"/>
      <w:marTop w:val="0"/>
      <w:marBottom w:val="0"/>
      <w:divBdr>
        <w:top w:val="none" w:sz="0" w:space="0" w:color="auto"/>
        <w:left w:val="none" w:sz="0" w:space="0" w:color="auto"/>
        <w:bottom w:val="none" w:sz="0" w:space="0" w:color="auto"/>
        <w:right w:val="none" w:sz="0" w:space="0" w:color="auto"/>
      </w:divBdr>
    </w:div>
    <w:div w:id="2096702226">
      <w:bodyDiv w:val="1"/>
      <w:marLeft w:val="0"/>
      <w:marRight w:val="0"/>
      <w:marTop w:val="0"/>
      <w:marBottom w:val="0"/>
      <w:divBdr>
        <w:top w:val="none" w:sz="0" w:space="0" w:color="auto"/>
        <w:left w:val="none" w:sz="0" w:space="0" w:color="auto"/>
        <w:bottom w:val="none" w:sz="0" w:space="0" w:color="auto"/>
        <w:right w:val="none" w:sz="0" w:space="0" w:color="auto"/>
      </w:divBdr>
      <w:divsChild>
        <w:div w:id="835997653">
          <w:marLeft w:val="0"/>
          <w:marRight w:val="0"/>
          <w:marTop w:val="0"/>
          <w:marBottom w:val="0"/>
          <w:divBdr>
            <w:top w:val="none" w:sz="0" w:space="0" w:color="auto"/>
            <w:left w:val="none" w:sz="0" w:space="0" w:color="auto"/>
            <w:bottom w:val="none" w:sz="0" w:space="0" w:color="auto"/>
            <w:right w:val="none" w:sz="0" w:space="0" w:color="auto"/>
          </w:divBdr>
        </w:div>
        <w:div w:id="927076900">
          <w:marLeft w:val="0"/>
          <w:marRight w:val="0"/>
          <w:marTop w:val="0"/>
          <w:marBottom w:val="0"/>
          <w:divBdr>
            <w:top w:val="none" w:sz="0" w:space="0" w:color="auto"/>
            <w:left w:val="none" w:sz="0" w:space="0" w:color="auto"/>
            <w:bottom w:val="none" w:sz="0" w:space="0" w:color="auto"/>
            <w:right w:val="none" w:sz="0" w:space="0" w:color="auto"/>
          </w:divBdr>
          <w:divsChild>
            <w:div w:id="358971282">
              <w:marLeft w:val="300"/>
              <w:marRight w:val="300"/>
              <w:marTop w:val="300"/>
              <w:marBottom w:val="300"/>
              <w:divBdr>
                <w:top w:val="single" w:sz="6" w:space="0" w:color="FFFFFF"/>
                <w:left w:val="single" w:sz="6" w:space="11" w:color="FFFFFF"/>
                <w:bottom w:val="single" w:sz="6" w:space="0" w:color="FFFFFF"/>
                <w:right w:val="single" w:sz="6" w:space="11" w:color="FFFFFF"/>
              </w:divBdr>
            </w:div>
            <w:div w:id="990331463">
              <w:marLeft w:val="300"/>
              <w:marRight w:val="300"/>
              <w:marTop w:val="300"/>
              <w:marBottom w:val="300"/>
              <w:divBdr>
                <w:top w:val="single" w:sz="6" w:space="0" w:color="FFFFFF"/>
                <w:left w:val="single" w:sz="6" w:space="11" w:color="FFFFFF"/>
                <w:bottom w:val="single" w:sz="6" w:space="0" w:color="FFFFFF"/>
                <w:right w:val="single" w:sz="6" w:space="11" w:color="FFFFFF"/>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rist\AppData\Roaming\Microsoft\Templates\Modern%20student%20report.dotx" TargetMode="External"/></Relationship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EEC272-6A3F-4753-9A40-6ABB5965D1EB}">
  <ds:schemaRefs>
    <ds:schemaRef ds:uri="http://schemas.openxmlformats.org/officeDocument/2006/bibliography"/>
  </ds:schemaRefs>
</ds:datastoreItem>
</file>

<file path=customXml/itemProps3.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65D670B6-EC8C-4A16-AA74-472978BEF7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Modern student report.dotx</Template>
  <TotalTime>0</TotalTime>
  <Pages>11</Pages>
  <Words>2490</Words>
  <Characters>14199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2025-03-24T08:00:00Z</dcterms:created>
  <dcterms:modified xsi:type="dcterms:W3CDTF">2025-03-24T08:00:00Z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