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43F6C" w14:textId="34C3E3D5" w:rsidR="009D0762" w:rsidRDefault="00CB485E">
      <w:pPr>
        <w:rPr>
          <w:b/>
          <w:bCs/>
          <w:u w:val="single"/>
        </w:rPr>
      </w:pPr>
      <w:r w:rsidRPr="00CB485E">
        <w:rPr>
          <w:b/>
          <w:bCs/>
          <w:u w:val="single"/>
        </w:rPr>
        <w:t>AC 1.1</w:t>
      </w:r>
    </w:p>
    <w:p w14:paraId="36B6384A" w14:textId="756B4693" w:rsidR="00CB485E" w:rsidRPr="00CC0FB0" w:rsidRDefault="00CB485E" w:rsidP="00CB485E">
      <w:pPr>
        <w:rPr>
          <w:rFonts w:ascii="Trebuchet MS" w:hAnsi="Trebuchet MS" w:cs="Times New Roman"/>
        </w:rPr>
      </w:pPr>
      <w:r w:rsidRPr="00CC0FB0">
        <w:rPr>
          <w:rFonts w:ascii="Trebuchet MS" w:hAnsi="Trebuchet MS" w:cs="Times New Roman"/>
        </w:rPr>
        <w:t xml:space="preserve">Employment regulations </w:t>
      </w:r>
      <w:r w:rsidR="00D8336C" w:rsidRPr="00CC0FB0">
        <w:rPr>
          <w:rFonts w:ascii="Trebuchet MS" w:hAnsi="Trebuchet MS" w:cs="Times New Roman"/>
        </w:rPr>
        <w:t>create</w:t>
      </w:r>
      <w:r w:rsidRPr="00CC0FB0">
        <w:rPr>
          <w:rFonts w:ascii="Trebuchet MS" w:hAnsi="Trebuchet MS" w:cs="Times New Roman"/>
        </w:rPr>
        <w:t xml:space="preserve"> a balance between flexibility for employees and employers, creating fair processes for development opportunities whilst creating a secure environment for employees</w:t>
      </w:r>
      <w:r>
        <w:rPr>
          <w:rFonts w:ascii="Trebuchet MS" w:hAnsi="Trebuchet MS" w:cs="Times New Roman"/>
        </w:rPr>
        <w:t xml:space="preserve"> </w:t>
      </w:r>
      <w:r w:rsidR="001E4B4C">
        <w:rPr>
          <w:rFonts w:ascii="Trebuchet MS" w:hAnsi="Trebuchet MS" w:cs="Times New Roman"/>
        </w:rPr>
        <w:t>and</w:t>
      </w:r>
      <w:r>
        <w:rPr>
          <w:rFonts w:ascii="Trebuchet MS" w:hAnsi="Trebuchet MS" w:cs="Times New Roman"/>
        </w:rPr>
        <w:t xml:space="preserve"> limiting power for employers</w:t>
      </w:r>
      <w:r w:rsidRPr="00CC0FB0">
        <w:rPr>
          <w:rFonts w:ascii="Trebuchet MS" w:hAnsi="Trebuchet MS" w:cs="Times New Roman"/>
        </w:rPr>
        <w:t xml:space="preserve">. </w:t>
      </w:r>
      <w:r>
        <w:rPr>
          <w:rFonts w:ascii="Trebuchet MS" w:hAnsi="Trebuchet MS" w:cs="Times New Roman"/>
        </w:rPr>
        <w:t xml:space="preserve">(CIPD, 2025). </w:t>
      </w:r>
      <w:r w:rsidR="001E4B4C">
        <w:rPr>
          <w:rFonts w:ascii="Trebuchet MS" w:hAnsi="Trebuchet MS" w:cs="Times New Roman"/>
        </w:rPr>
        <w:t>T</w:t>
      </w:r>
      <w:r w:rsidRPr="00CC0FB0">
        <w:rPr>
          <w:rFonts w:ascii="Trebuchet MS" w:hAnsi="Trebuchet MS" w:cs="Times New Roman"/>
        </w:rPr>
        <w:t xml:space="preserve">here is a fine balance to ensure this works for the employer and employee. </w:t>
      </w:r>
      <w:r w:rsidR="001E4B4C">
        <w:rPr>
          <w:rFonts w:ascii="Trebuchet MS" w:hAnsi="Trebuchet MS" w:cs="Times New Roman"/>
        </w:rPr>
        <w:t>Recently the</w:t>
      </w:r>
      <w:r>
        <w:rPr>
          <w:rFonts w:ascii="Trebuchet MS" w:hAnsi="Trebuchet MS" w:cs="Times New Roman"/>
        </w:rPr>
        <w:t xml:space="preserve"> </w:t>
      </w:r>
      <w:r w:rsidRPr="00CC0FB0">
        <w:rPr>
          <w:rFonts w:ascii="Trebuchet MS" w:hAnsi="Trebuchet MS" w:cs="Times New Roman"/>
        </w:rPr>
        <w:t>OECD</w:t>
      </w:r>
      <w:r>
        <w:rPr>
          <w:rFonts w:ascii="Trebuchet MS" w:hAnsi="Trebuchet MS" w:cs="Times New Roman"/>
        </w:rPr>
        <w:t xml:space="preserve"> report</w:t>
      </w:r>
      <w:r w:rsidRPr="00CC0FB0">
        <w:rPr>
          <w:rFonts w:ascii="Trebuchet MS" w:hAnsi="Trebuchet MS" w:cs="Times New Roman"/>
        </w:rPr>
        <w:t xml:space="preserve"> (2024) </w:t>
      </w:r>
      <w:r w:rsidR="001E4B4C">
        <w:rPr>
          <w:rFonts w:ascii="Trebuchet MS" w:hAnsi="Trebuchet MS" w:cs="Times New Roman"/>
        </w:rPr>
        <w:t xml:space="preserve">highlighted </w:t>
      </w:r>
      <w:r w:rsidRPr="00CC0FB0">
        <w:rPr>
          <w:rFonts w:ascii="Trebuchet MS" w:hAnsi="Trebuchet MS" w:cs="Times New Roman"/>
        </w:rPr>
        <w:t xml:space="preserve">that employment regulations in the UK are </w:t>
      </w:r>
      <w:r>
        <w:rPr>
          <w:rFonts w:ascii="Trebuchet MS" w:hAnsi="Trebuchet MS" w:cs="Times New Roman"/>
        </w:rPr>
        <w:t xml:space="preserve">currently </w:t>
      </w:r>
      <w:r w:rsidRPr="00CC0FB0">
        <w:rPr>
          <w:rFonts w:ascii="Trebuchet MS" w:hAnsi="Trebuchet MS" w:cs="Times New Roman"/>
        </w:rPr>
        <w:t xml:space="preserve">one of the lowest </w:t>
      </w:r>
      <w:r>
        <w:rPr>
          <w:rFonts w:ascii="Trebuchet MS" w:hAnsi="Trebuchet MS" w:cs="Times New Roman"/>
        </w:rPr>
        <w:t xml:space="preserve">in the world </w:t>
      </w:r>
      <w:r w:rsidRPr="00CC0FB0">
        <w:rPr>
          <w:rFonts w:ascii="Trebuchet MS" w:hAnsi="Trebuchet MS" w:cs="Times New Roman"/>
        </w:rPr>
        <w:t>regarding protection for employees</w:t>
      </w:r>
      <w:r>
        <w:rPr>
          <w:rFonts w:ascii="Trebuchet MS" w:hAnsi="Trebuchet MS" w:cs="Times New Roman"/>
        </w:rPr>
        <w:t>.</w:t>
      </w:r>
      <w:r w:rsidRPr="00CC0FB0">
        <w:rPr>
          <w:rFonts w:ascii="Trebuchet MS" w:hAnsi="Trebuchet MS" w:cs="Times New Roman"/>
        </w:rPr>
        <w:t xml:space="preserve"> </w:t>
      </w:r>
      <w:r>
        <w:rPr>
          <w:rFonts w:ascii="Trebuchet MS" w:hAnsi="Trebuchet MS" w:cs="Times New Roman"/>
        </w:rPr>
        <w:t>T</w:t>
      </w:r>
      <w:r w:rsidRPr="00CC0FB0">
        <w:rPr>
          <w:rFonts w:ascii="Trebuchet MS" w:hAnsi="Trebuchet MS" w:cs="Times New Roman"/>
        </w:rPr>
        <w:t xml:space="preserve">he labour market </w:t>
      </w:r>
      <w:r>
        <w:rPr>
          <w:rFonts w:ascii="Trebuchet MS" w:hAnsi="Trebuchet MS" w:cs="Times New Roman"/>
        </w:rPr>
        <w:t xml:space="preserve">has </w:t>
      </w:r>
      <w:r w:rsidRPr="00CC0FB0">
        <w:rPr>
          <w:rFonts w:ascii="Trebuchet MS" w:hAnsi="Trebuchet MS" w:cs="Times New Roman"/>
        </w:rPr>
        <w:t>highlight</w:t>
      </w:r>
      <w:r>
        <w:rPr>
          <w:rFonts w:ascii="Trebuchet MS" w:hAnsi="Trebuchet MS" w:cs="Times New Roman"/>
        </w:rPr>
        <w:t>ed</w:t>
      </w:r>
      <w:r w:rsidRPr="00CC0FB0">
        <w:rPr>
          <w:rFonts w:ascii="Trebuchet MS" w:hAnsi="Trebuchet MS" w:cs="Times New Roman"/>
        </w:rPr>
        <w:t xml:space="preserve"> that </w:t>
      </w:r>
      <w:r>
        <w:rPr>
          <w:rFonts w:ascii="Trebuchet MS" w:hAnsi="Trebuchet MS" w:cs="Times New Roman"/>
        </w:rPr>
        <w:t xml:space="preserve">as our employees’ rights have expanded; tribunals have become more overwhelmed within </w:t>
      </w:r>
      <w:r w:rsidRPr="00CC0FB0">
        <w:rPr>
          <w:rFonts w:ascii="Trebuchet MS" w:hAnsi="Trebuchet MS" w:cs="Times New Roman"/>
        </w:rPr>
        <w:t>our enforcement system</w:t>
      </w:r>
      <w:r>
        <w:rPr>
          <w:rFonts w:ascii="Trebuchet MS" w:hAnsi="Trebuchet MS" w:cs="Times New Roman"/>
        </w:rPr>
        <w:t>. In 2021 the Ministry of Justice had reported</w:t>
      </w:r>
      <w:r w:rsidR="00292745">
        <w:rPr>
          <w:rFonts w:ascii="Trebuchet MS" w:hAnsi="Trebuchet MS" w:cs="Times New Roman"/>
        </w:rPr>
        <w:t xml:space="preserve"> </w:t>
      </w:r>
      <w:r>
        <w:rPr>
          <w:rFonts w:ascii="Trebuchet MS" w:hAnsi="Trebuchet MS" w:cs="Times New Roman"/>
        </w:rPr>
        <w:t xml:space="preserve">the highest number of claims ever, resulting in an </w:t>
      </w:r>
      <w:r w:rsidRPr="00CC0FB0">
        <w:rPr>
          <w:rFonts w:ascii="Trebuchet MS" w:hAnsi="Trebuchet MS" w:cs="Times New Roman"/>
        </w:rPr>
        <w:t>inadequate</w:t>
      </w:r>
      <w:r>
        <w:rPr>
          <w:rFonts w:ascii="Trebuchet MS" w:hAnsi="Trebuchet MS" w:cs="Times New Roman"/>
        </w:rPr>
        <w:t xml:space="preserve"> enforcement system</w:t>
      </w:r>
      <w:r w:rsidRPr="00CC0FB0">
        <w:rPr>
          <w:rFonts w:ascii="Trebuchet MS" w:hAnsi="Trebuchet MS" w:cs="Times New Roman"/>
        </w:rPr>
        <w:t xml:space="preserve"> meaning our tribunal system is not working effectively</w:t>
      </w:r>
      <w:r>
        <w:rPr>
          <w:rFonts w:ascii="Trebuchet MS" w:hAnsi="Trebuchet MS" w:cs="Times New Roman"/>
        </w:rPr>
        <w:t>. (CIPD, 2024).</w:t>
      </w:r>
      <w:r w:rsidRPr="00CC0FB0">
        <w:rPr>
          <w:rFonts w:ascii="Trebuchet MS" w:hAnsi="Trebuchet MS" w:cs="Times New Roman"/>
        </w:rPr>
        <w:t xml:space="preserve"> </w:t>
      </w:r>
      <w:r>
        <w:rPr>
          <w:rFonts w:ascii="Trebuchet MS" w:hAnsi="Trebuchet MS" w:cs="Times New Roman"/>
        </w:rPr>
        <w:t>The UK government has proposed introduc</w:t>
      </w:r>
      <w:r w:rsidR="00292745">
        <w:rPr>
          <w:rFonts w:ascii="Trebuchet MS" w:hAnsi="Trebuchet MS" w:cs="Times New Roman"/>
        </w:rPr>
        <w:t>ing</w:t>
      </w:r>
      <w:r>
        <w:rPr>
          <w:rFonts w:ascii="Trebuchet MS" w:hAnsi="Trebuchet MS" w:cs="Times New Roman"/>
        </w:rPr>
        <w:t xml:space="preserve"> fees for tribunal claims which should encourage employees and employers to agree a way forward prior to </w:t>
      </w:r>
      <w:r w:rsidR="00292745">
        <w:rPr>
          <w:rFonts w:ascii="Trebuchet MS" w:hAnsi="Trebuchet MS" w:cs="Times New Roman"/>
        </w:rPr>
        <w:t>tribunals</w:t>
      </w:r>
      <w:r>
        <w:rPr>
          <w:rFonts w:ascii="Trebuchet MS" w:hAnsi="Trebuchet MS" w:cs="Times New Roman"/>
        </w:rPr>
        <w:t xml:space="preserve"> as this process</w:t>
      </w:r>
      <w:r w:rsidR="00292745">
        <w:rPr>
          <w:rFonts w:ascii="Trebuchet MS" w:hAnsi="Trebuchet MS" w:cs="Times New Roman"/>
        </w:rPr>
        <w:t xml:space="preserve"> was</w:t>
      </w:r>
      <w:r>
        <w:rPr>
          <w:rFonts w:ascii="Trebuchet MS" w:hAnsi="Trebuchet MS" w:cs="Times New Roman"/>
        </w:rPr>
        <w:t xml:space="preserve"> designed as</w:t>
      </w:r>
      <w:r w:rsidRPr="00CC0FB0">
        <w:rPr>
          <w:rFonts w:ascii="Trebuchet MS" w:hAnsi="Trebuchet MS" w:cs="Times New Roman"/>
        </w:rPr>
        <w:t xml:space="preserve"> a deterrent for employers treating employees unfairly. </w:t>
      </w:r>
      <w:r>
        <w:rPr>
          <w:rFonts w:ascii="Trebuchet MS" w:hAnsi="Trebuchet MS" w:cs="Times New Roman"/>
        </w:rPr>
        <w:t>(HR Magazine, 2024).</w:t>
      </w:r>
    </w:p>
    <w:p w14:paraId="079A3E9C" w14:textId="3A386129" w:rsidR="00CB485E" w:rsidRPr="00CC0FB0" w:rsidRDefault="00CB485E" w:rsidP="00CB485E">
      <w:pPr>
        <w:rPr>
          <w:rFonts w:ascii="Trebuchet MS" w:hAnsi="Trebuchet MS" w:cs="Times New Roman"/>
        </w:rPr>
      </w:pPr>
      <w:r w:rsidRPr="00CC0FB0">
        <w:rPr>
          <w:rFonts w:ascii="Trebuchet MS" w:hAnsi="Trebuchet MS" w:cs="Times New Roman"/>
        </w:rPr>
        <w:t xml:space="preserve">Implementing regulations with core aims protecting employee rights </w:t>
      </w:r>
      <w:r w:rsidR="00292745">
        <w:rPr>
          <w:rFonts w:ascii="Trebuchet MS" w:hAnsi="Trebuchet MS" w:cs="Times New Roman"/>
        </w:rPr>
        <w:t>whilst</w:t>
      </w:r>
      <w:r w:rsidRPr="00CC0FB0">
        <w:rPr>
          <w:rFonts w:ascii="Trebuchet MS" w:hAnsi="Trebuchet MS" w:cs="Times New Roman"/>
        </w:rPr>
        <w:t xml:space="preserve"> safeguard</w:t>
      </w:r>
      <w:r w:rsidR="00292745">
        <w:rPr>
          <w:rFonts w:ascii="Trebuchet MS" w:hAnsi="Trebuchet MS" w:cs="Times New Roman"/>
        </w:rPr>
        <w:t>ing</w:t>
      </w:r>
      <w:r w:rsidRPr="00CC0FB0">
        <w:rPr>
          <w:rFonts w:ascii="Trebuchet MS" w:hAnsi="Trebuchet MS" w:cs="Times New Roman"/>
        </w:rPr>
        <w:t xml:space="preserve"> employees and avoid </w:t>
      </w:r>
      <w:r>
        <w:rPr>
          <w:rFonts w:ascii="Trebuchet MS" w:hAnsi="Trebuchet MS" w:cs="Times New Roman"/>
        </w:rPr>
        <w:t xml:space="preserve">exploitation or </w:t>
      </w:r>
      <w:r w:rsidRPr="00CC0FB0">
        <w:rPr>
          <w:rFonts w:ascii="Trebuchet MS" w:hAnsi="Trebuchet MS" w:cs="Times New Roman"/>
        </w:rPr>
        <w:t>unfair treatment</w:t>
      </w:r>
      <w:r>
        <w:rPr>
          <w:rFonts w:ascii="Trebuchet MS" w:hAnsi="Trebuchet MS" w:cs="Times New Roman"/>
        </w:rPr>
        <w:t xml:space="preserve"> </w:t>
      </w:r>
      <w:r w:rsidR="00292745">
        <w:rPr>
          <w:rFonts w:ascii="Trebuchet MS" w:hAnsi="Trebuchet MS" w:cs="Times New Roman"/>
        </w:rPr>
        <w:t>and</w:t>
      </w:r>
      <w:r>
        <w:rPr>
          <w:rFonts w:ascii="Trebuchet MS" w:hAnsi="Trebuchet MS" w:cs="Times New Roman"/>
        </w:rPr>
        <w:t xml:space="preserve"> maintaining the reputation of the employer</w:t>
      </w:r>
      <w:r w:rsidRPr="00CC0FB0">
        <w:rPr>
          <w:rFonts w:ascii="Trebuchet MS" w:hAnsi="Trebuchet MS" w:cs="Times New Roman"/>
        </w:rPr>
        <w:t>.</w:t>
      </w:r>
      <w:r>
        <w:rPr>
          <w:rFonts w:ascii="Trebuchet MS" w:hAnsi="Trebuchet MS" w:cs="Times New Roman"/>
        </w:rPr>
        <w:t xml:space="preserve"> An example of this is the Working Time </w:t>
      </w:r>
      <w:r w:rsidR="00D8336C">
        <w:rPr>
          <w:rFonts w:ascii="Trebuchet MS" w:hAnsi="Trebuchet MS" w:cs="Times New Roman"/>
        </w:rPr>
        <w:t>Regulation,</w:t>
      </w:r>
      <w:r>
        <w:rPr>
          <w:rFonts w:ascii="Trebuchet MS" w:hAnsi="Trebuchet MS" w:cs="Times New Roman"/>
        </w:rPr>
        <w:t xml:space="preserve"> which was originally introduced in 1998, concentrating on the health and safety of the employees</w:t>
      </w:r>
      <w:r w:rsidR="00292745">
        <w:rPr>
          <w:rFonts w:ascii="Trebuchet MS" w:hAnsi="Trebuchet MS" w:cs="Times New Roman"/>
        </w:rPr>
        <w:t>. G</w:t>
      </w:r>
      <w:r>
        <w:rPr>
          <w:rFonts w:ascii="Trebuchet MS" w:hAnsi="Trebuchet MS" w:cs="Times New Roman"/>
        </w:rPr>
        <w:t xml:space="preserve">uidelines of working no more than 48 hours per week on average over 17 weeks, providing at least 28 days of paid leave over a </w:t>
      </w:r>
      <w:r w:rsidR="00D8336C">
        <w:rPr>
          <w:rFonts w:ascii="Trebuchet MS" w:hAnsi="Trebuchet MS" w:cs="Times New Roman"/>
        </w:rPr>
        <w:t>12-month</w:t>
      </w:r>
      <w:r>
        <w:rPr>
          <w:rFonts w:ascii="Trebuchet MS" w:hAnsi="Trebuchet MS" w:cs="Times New Roman"/>
        </w:rPr>
        <w:t xml:space="preserve"> period should be eligible to ensure adequate rest periods</w:t>
      </w:r>
      <w:r w:rsidR="00292745">
        <w:rPr>
          <w:rFonts w:ascii="Trebuchet MS" w:hAnsi="Trebuchet MS" w:cs="Times New Roman"/>
        </w:rPr>
        <w:t>.</w:t>
      </w:r>
      <w:r>
        <w:rPr>
          <w:rFonts w:ascii="Trebuchet MS" w:hAnsi="Trebuchet MS" w:cs="Times New Roman"/>
        </w:rPr>
        <w:t xml:space="preserve"> </w:t>
      </w:r>
      <w:r w:rsidR="00292745">
        <w:rPr>
          <w:rFonts w:ascii="Trebuchet MS" w:hAnsi="Trebuchet MS" w:cs="Times New Roman"/>
        </w:rPr>
        <w:t>E</w:t>
      </w:r>
      <w:r>
        <w:rPr>
          <w:rFonts w:ascii="Trebuchet MS" w:hAnsi="Trebuchet MS" w:cs="Times New Roman"/>
        </w:rPr>
        <w:t xml:space="preserve">nsuring healthy employees and avoiding potential accidents in the workplace. (OPC, 1998). Other important regulations that should be implemented include </w:t>
      </w:r>
      <w:r w:rsidRPr="00CC0FB0">
        <w:rPr>
          <w:rFonts w:ascii="Trebuchet MS" w:hAnsi="Trebuchet MS" w:cs="Times New Roman"/>
        </w:rPr>
        <w:t>compliance to minimum wage laws</w:t>
      </w:r>
      <w:r>
        <w:rPr>
          <w:rFonts w:ascii="Trebuchet MS" w:hAnsi="Trebuchet MS" w:cs="Times New Roman"/>
        </w:rPr>
        <w:t xml:space="preserve"> and r</w:t>
      </w:r>
      <w:r w:rsidRPr="00CC0FB0">
        <w:rPr>
          <w:rFonts w:ascii="Trebuchet MS" w:hAnsi="Trebuchet MS" w:cs="Times New Roman"/>
        </w:rPr>
        <w:t xml:space="preserve">egulations </w:t>
      </w:r>
      <w:r>
        <w:rPr>
          <w:rFonts w:ascii="Trebuchet MS" w:hAnsi="Trebuchet MS" w:cs="Times New Roman"/>
        </w:rPr>
        <w:t>for</w:t>
      </w:r>
      <w:r w:rsidRPr="00CC0FB0">
        <w:rPr>
          <w:rFonts w:ascii="Trebuchet MS" w:hAnsi="Trebuchet MS" w:cs="Times New Roman"/>
        </w:rPr>
        <w:t xml:space="preserve"> recruitment and dismissals to ensure fairness. </w:t>
      </w:r>
    </w:p>
    <w:p w14:paraId="4360A457" w14:textId="58FFAA1C" w:rsidR="00CB485E" w:rsidRDefault="00CB485E" w:rsidP="00CB485E">
      <w:pPr>
        <w:rPr>
          <w:rFonts w:ascii="Trebuchet MS" w:hAnsi="Trebuchet MS" w:cs="Times New Roman"/>
        </w:rPr>
      </w:pPr>
      <w:r>
        <w:rPr>
          <w:rFonts w:ascii="Trebuchet MS" w:hAnsi="Trebuchet MS" w:cs="Times New Roman"/>
        </w:rPr>
        <w:t>The Confederation of British Industry offers businesses in Britain guidance and support</w:t>
      </w:r>
      <w:r w:rsidR="00292745">
        <w:rPr>
          <w:rFonts w:ascii="Trebuchet MS" w:hAnsi="Trebuchet MS" w:cs="Times New Roman"/>
        </w:rPr>
        <w:t>,</w:t>
      </w:r>
      <w:r>
        <w:rPr>
          <w:rFonts w:ascii="Trebuchet MS" w:hAnsi="Trebuchet MS" w:cs="Times New Roman"/>
        </w:rPr>
        <w:t xml:space="preserve"> enforcing policies and changes that would encourage economic growth, acknowledge that Employment Regulations support business growth and productivity and are actively involved in changes to UK legislation</w:t>
      </w:r>
      <w:r w:rsidR="00292745">
        <w:rPr>
          <w:rFonts w:ascii="Trebuchet MS" w:hAnsi="Trebuchet MS" w:cs="Times New Roman"/>
        </w:rPr>
        <w:t>. T</w:t>
      </w:r>
      <w:r>
        <w:rPr>
          <w:rFonts w:ascii="Trebuchet MS" w:hAnsi="Trebuchet MS" w:cs="Times New Roman"/>
        </w:rPr>
        <w:t xml:space="preserve">he ever-adapting regulations such as The Employment Rights Bill are a concern for businesses with potential consequences such as impact on investment opportunities. </w:t>
      </w:r>
      <w:r w:rsidR="00292745">
        <w:rPr>
          <w:rFonts w:ascii="Trebuchet MS" w:hAnsi="Trebuchet MS" w:cs="Times New Roman"/>
        </w:rPr>
        <w:t xml:space="preserve">There should be a </w:t>
      </w:r>
      <w:r>
        <w:rPr>
          <w:rFonts w:ascii="Trebuchet MS" w:hAnsi="Trebuchet MS" w:cs="Times New Roman"/>
        </w:rPr>
        <w:t>balance between acknowledging the regulations whilst emphasizing employee engagement according to The Confederation of British Industry. (CBI, 2024).</w:t>
      </w:r>
    </w:p>
    <w:p w14:paraId="6D8D63E3" w14:textId="77777777" w:rsidR="00CB485E" w:rsidRDefault="00CB485E" w:rsidP="00CB485E">
      <w:pPr>
        <w:rPr>
          <w:rFonts w:ascii="Trebuchet MS" w:hAnsi="Trebuchet MS" w:cs="Times New Roman"/>
        </w:rPr>
      </w:pPr>
      <w:r>
        <w:rPr>
          <w:rFonts w:ascii="Trebuchet MS" w:hAnsi="Trebuchet MS" w:cs="Times New Roman"/>
        </w:rPr>
        <w:t>Without following employment regulation, you run the risk of litigation meaning exposure to discrimination, unfair dismissals and grievance case which could lead to tribunals and ultimately cost the organisation money and be of detriment to the overall reputation and success of the business. (CIPD, 2024).</w:t>
      </w:r>
    </w:p>
    <w:p w14:paraId="5D872EB6" w14:textId="61FF3DC2" w:rsidR="00CB485E" w:rsidRDefault="00CB485E" w:rsidP="00CB485E">
      <w:pPr>
        <w:rPr>
          <w:rFonts w:ascii="Trebuchet MS" w:hAnsi="Trebuchet MS" w:cs="Times New Roman"/>
          <w:b/>
          <w:bCs/>
          <w:u w:val="single"/>
        </w:rPr>
      </w:pPr>
      <w:r w:rsidRPr="00CB485E">
        <w:rPr>
          <w:rFonts w:ascii="Trebuchet MS" w:hAnsi="Trebuchet MS" w:cs="Times New Roman"/>
          <w:b/>
          <w:bCs/>
          <w:u w:val="single"/>
        </w:rPr>
        <w:t>AC 1.2</w:t>
      </w:r>
    </w:p>
    <w:p w14:paraId="61DED7ED" w14:textId="44FFB97F" w:rsidR="00CB485E" w:rsidRDefault="00B30D35" w:rsidP="00CB485E">
      <w:pPr>
        <w:pStyle w:val="Body"/>
        <w:spacing w:line="240" w:lineRule="auto"/>
        <w:rPr>
          <w:rFonts w:ascii="Trebuchet MS" w:hAnsi="Trebuchet MS" w:cs="Times New Roman"/>
          <w:lang w:val="en-US"/>
        </w:rPr>
      </w:pPr>
      <w:r>
        <w:rPr>
          <w:rFonts w:ascii="Trebuchet MS" w:hAnsi="Trebuchet MS" w:cs="Times New Roman"/>
          <w:lang w:val="en-US"/>
        </w:rPr>
        <w:t>After</w:t>
      </w:r>
      <w:r w:rsidR="00CB485E">
        <w:rPr>
          <w:rFonts w:ascii="Trebuchet MS" w:hAnsi="Trebuchet MS" w:cs="Times New Roman"/>
          <w:lang w:val="en-US"/>
        </w:rPr>
        <w:t xml:space="preserve"> the exit of the EU in </w:t>
      </w:r>
      <w:r w:rsidR="00D8336C">
        <w:rPr>
          <w:rFonts w:ascii="Trebuchet MS" w:hAnsi="Trebuchet MS" w:cs="Times New Roman"/>
          <w:lang w:val="en-US"/>
        </w:rPr>
        <w:t>2020 there</w:t>
      </w:r>
      <w:r w:rsidR="00CB485E">
        <w:rPr>
          <w:rFonts w:ascii="Trebuchet MS" w:hAnsi="Trebuchet MS" w:cs="Times New Roman"/>
          <w:lang w:val="en-US"/>
        </w:rPr>
        <w:t xml:space="preserve"> were substantial changes to the rules within the European Court of Justice regarding UK Employment Law. Prior to the withdrawal</w:t>
      </w:r>
      <w:r>
        <w:rPr>
          <w:rFonts w:ascii="Trebuchet MS" w:hAnsi="Trebuchet MS" w:cs="Times New Roman"/>
          <w:lang w:val="en-US"/>
        </w:rPr>
        <w:t>,</w:t>
      </w:r>
      <w:r w:rsidR="00CB485E">
        <w:rPr>
          <w:rFonts w:ascii="Trebuchet MS" w:hAnsi="Trebuchet MS" w:cs="Times New Roman"/>
          <w:lang w:val="en-US"/>
        </w:rPr>
        <w:t xml:space="preserve"> the ECJ had autonomy over the UK Courts which enabled consistency regarding EU Law Standards. Since Brexit in 2020 standards regarding judgement of EU Law have been somewhat reviewed, elements of EU Law have been retained. </w:t>
      </w:r>
      <w:r>
        <w:rPr>
          <w:rFonts w:ascii="Trebuchet MS" w:hAnsi="Trebuchet MS" w:cs="Times New Roman"/>
          <w:lang w:val="en-US"/>
        </w:rPr>
        <w:t>T</w:t>
      </w:r>
      <w:r w:rsidR="00CB485E">
        <w:rPr>
          <w:rFonts w:ascii="Trebuchet MS" w:hAnsi="Trebuchet MS" w:cs="Times New Roman"/>
          <w:lang w:val="en-US"/>
        </w:rPr>
        <w:t>he UK has now implemented The European Union (Withdrawal) Act 2018 which contains elements of EU Law and domestic Law. (CIPD, 2024).</w:t>
      </w:r>
    </w:p>
    <w:p w14:paraId="3D0E8227" w14:textId="77777777" w:rsidR="00CB485E" w:rsidRDefault="00CB485E" w:rsidP="00CB485E">
      <w:pPr>
        <w:pStyle w:val="Body"/>
        <w:spacing w:line="240" w:lineRule="auto"/>
        <w:rPr>
          <w:rFonts w:ascii="Trebuchet MS" w:hAnsi="Trebuchet MS" w:cs="Times New Roman"/>
          <w:lang w:val="en-US"/>
        </w:rPr>
      </w:pPr>
    </w:p>
    <w:p w14:paraId="70A3F0F3" w14:textId="51A6B859" w:rsidR="00CB485E"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F</w:t>
      </w:r>
      <w:r>
        <w:rPr>
          <w:rFonts w:ascii="Trebuchet MS" w:hAnsi="Trebuchet MS" w:cs="Times New Roman"/>
          <w:lang w:val="en-US"/>
        </w:rPr>
        <w:t xml:space="preserve">ollowing Brexit in 2020, judgments regarding CJEU are guidelines rather than binding in UK Supreme Court as </w:t>
      </w:r>
      <w:r w:rsidR="00B30D35">
        <w:rPr>
          <w:rFonts w:ascii="Trebuchet MS" w:hAnsi="Trebuchet MS" w:cs="Times New Roman"/>
          <w:lang w:val="en-US"/>
        </w:rPr>
        <w:t>of</w:t>
      </w:r>
      <w:r>
        <w:rPr>
          <w:rFonts w:ascii="Trebuchet MS" w:hAnsi="Trebuchet MS" w:cs="Times New Roman"/>
          <w:lang w:val="en-US"/>
        </w:rPr>
        <w:t xml:space="preserve"> 31</w:t>
      </w:r>
      <w:r w:rsidRPr="00F07B46">
        <w:rPr>
          <w:rFonts w:ascii="Trebuchet MS" w:hAnsi="Trebuchet MS" w:cs="Times New Roman"/>
          <w:vertAlign w:val="superscript"/>
          <w:lang w:val="en-US"/>
        </w:rPr>
        <w:t>st</w:t>
      </w:r>
      <w:r>
        <w:rPr>
          <w:rFonts w:ascii="Trebuchet MS" w:hAnsi="Trebuchet MS" w:cs="Times New Roman"/>
          <w:lang w:val="en-US"/>
        </w:rPr>
        <w:t xml:space="preserve"> December 2020. </w:t>
      </w:r>
      <w:r w:rsidR="00B30D35">
        <w:rPr>
          <w:rFonts w:ascii="Trebuchet MS" w:hAnsi="Trebuchet MS" w:cs="Times New Roman"/>
          <w:lang w:val="en-US"/>
        </w:rPr>
        <w:t xml:space="preserve">As of </w:t>
      </w:r>
      <w:r w:rsidR="00D8336C">
        <w:rPr>
          <w:rFonts w:ascii="Trebuchet MS" w:hAnsi="Trebuchet MS" w:cs="Times New Roman"/>
          <w:lang w:val="en-US"/>
        </w:rPr>
        <w:t>31</w:t>
      </w:r>
      <w:r w:rsidR="00D8336C" w:rsidRPr="00B30D35">
        <w:rPr>
          <w:rFonts w:ascii="Trebuchet MS" w:hAnsi="Trebuchet MS" w:cs="Times New Roman"/>
          <w:vertAlign w:val="superscript"/>
          <w:lang w:val="en-US"/>
        </w:rPr>
        <w:t>st</w:t>
      </w:r>
      <w:r w:rsidR="00D8336C">
        <w:rPr>
          <w:rFonts w:ascii="Trebuchet MS" w:hAnsi="Trebuchet MS" w:cs="Times New Roman"/>
          <w:lang w:val="en-US"/>
        </w:rPr>
        <w:t xml:space="preserve"> December 2023,</w:t>
      </w:r>
      <w:r w:rsidR="00B30D35">
        <w:rPr>
          <w:rFonts w:ascii="Trebuchet MS" w:hAnsi="Trebuchet MS" w:cs="Times New Roman"/>
          <w:lang w:val="en-US"/>
        </w:rPr>
        <w:t xml:space="preserve"> </w:t>
      </w:r>
      <w:r w:rsidRPr="00CC0FB0">
        <w:rPr>
          <w:rFonts w:ascii="Trebuchet MS" w:hAnsi="Trebuchet MS" w:cs="Times New Roman"/>
          <w:lang w:val="en-US"/>
        </w:rPr>
        <w:t xml:space="preserve">we refer only to </w:t>
      </w:r>
      <w:r w:rsidR="00D8336C" w:rsidRPr="00CC0FB0">
        <w:rPr>
          <w:rFonts w:ascii="Trebuchet MS" w:hAnsi="Trebuchet MS" w:cs="Times New Roman"/>
          <w:lang w:val="en-US"/>
        </w:rPr>
        <w:t>the retained</w:t>
      </w:r>
      <w:r w:rsidRPr="00CC0FB0">
        <w:rPr>
          <w:rFonts w:ascii="Trebuchet MS" w:hAnsi="Trebuchet MS" w:cs="Times New Roman"/>
          <w:lang w:val="en-US"/>
        </w:rPr>
        <w:t xml:space="preserve"> EU law Act 2023 whereby most EU law implemented is retained</w:t>
      </w:r>
      <w:r w:rsidR="00B30D35">
        <w:rPr>
          <w:rFonts w:ascii="Trebuchet MS" w:hAnsi="Trebuchet MS" w:cs="Times New Roman"/>
          <w:lang w:val="en-US"/>
        </w:rPr>
        <w:t>. (Daniels, 2025)</w:t>
      </w:r>
      <w:r w:rsidRPr="00CC0FB0">
        <w:rPr>
          <w:rFonts w:ascii="Trebuchet MS" w:hAnsi="Trebuchet MS" w:cs="Times New Roman"/>
          <w:lang w:val="en-US"/>
        </w:rPr>
        <w:t xml:space="preserve"> </w:t>
      </w:r>
      <w:r w:rsidR="00B30D35">
        <w:rPr>
          <w:rFonts w:ascii="Trebuchet MS" w:hAnsi="Trebuchet MS" w:cs="Times New Roman"/>
          <w:lang w:val="en-US"/>
        </w:rPr>
        <w:t>T</w:t>
      </w:r>
      <w:r w:rsidRPr="00CC0FB0">
        <w:rPr>
          <w:rFonts w:ascii="Trebuchet MS" w:hAnsi="Trebuchet MS" w:cs="Times New Roman"/>
          <w:lang w:val="en-US"/>
        </w:rPr>
        <w:t xml:space="preserve">he key changes to note are </w:t>
      </w:r>
      <w:r w:rsidR="00B30D35">
        <w:rPr>
          <w:rFonts w:ascii="Trebuchet MS" w:hAnsi="Trebuchet MS" w:cs="Times New Roman"/>
          <w:lang w:val="en-US"/>
        </w:rPr>
        <w:t>–</w:t>
      </w:r>
      <w:r w:rsidRPr="00CC0FB0">
        <w:rPr>
          <w:rFonts w:ascii="Trebuchet MS" w:hAnsi="Trebuchet MS" w:cs="Times New Roman"/>
          <w:lang w:val="en-US"/>
        </w:rPr>
        <w:t xml:space="preserve"> </w:t>
      </w:r>
      <w:r w:rsidR="00B30D35">
        <w:rPr>
          <w:rFonts w:ascii="Trebuchet MS" w:hAnsi="Trebuchet MS" w:cs="Times New Roman"/>
          <w:lang w:val="en-US"/>
        </w:rPr>
        <w:t>we are</w:t>
      </w:r>
      <w:r w:rsidRPr="00CC0FB0">
        <w:rPr>
          <w:rFonts w:ascii="Trebuchet MS" w:hAnsi="Trebuchet MS" w:cs="Times New Roman"/>
          <w:lang w:val="en-US"/>
        </w:rPr>
        <w:t xml:space="preserve"> no longer bound to follow ECJ case law</w:t>
      </w:r>
      <w:r w:rsidR="00B30D35">
        <w:rPr>
          <w:rFonts w:ascii="Trebuchet MS" w:hAnsi="Trebuchet MS" w:cs="Times New Roman"/>
          <w:lang w:val="en-US"/>
        </w:rPr>
        <w:t xml:space="preserve">. </w:t>
      </w:r>
      <w:r w:rsidRPr="00CC0FB0">
        <w:rPr>
          <w:rFonts w:ascii="Trebuchet MS" w:hAnsi="Trebuchet MS" w:cs="Times New Roman"/>
          <w:lang w:val="en-US"/>
        </w:rPr>
        <w:t>The appeals process has also changed whereby Employment Tribunals can refer to the UKSC instead of Court of Justice and judges are obliged to follow EU rulings for consistency however now refer to the retained EU law for future guidance.</w:t>
      </w:r>
      <w:r>
        <w:rPr>
          <w:rFonts w:ascii="Trebuchet MS" w:hAnsi="Trebuchet MS" w:cs="Times New Roman"/>
          <w:lang w:val="en-US"/>
        </w:rPr>
        <w:t xml:space="preserve"> (</w:t>
      </w:r>
      <w:r w:rsidR="00654BBF">
        <w:rPr>
          <w:rFonts w:ascii="Trebuchet MS" w:hAnsi="Trebuchet MS" w:cs="Times New Roman"/>
          <w:lang w:val="en-US"/>
        </w:rPr>
        <w:t>Retained EU Law (Revocation and Reform) Act 2023</w:t>
      </w:r>
      <w:r>
        <w:rPr>
          <w:rFonts w:ascii="Trebuchet MS" w:hAnsi="Trebuchet MS" w:cs="Times New Roman"/>
          <w:lang w:val="en-US"/>
        </w:rPr>
        <w:t xml:space="preserve">). </w:t>
      </w:r>
    </w:p>
    <w:p w14:paraId="5C5F91DD" w14:textId="77777777" w:rsidR="00CB485E" w:rsidRDefault="00CB485E" w:rsidP="00CB485E">
      <w:pPr>
        <w:pStyle w:val="Body"/>
        <w:spacing w:line="240" w:lineRule="auto"/>
        <w:rPr>
          <w:rFonts w:ascii="Trebuchet MS" w:hAnsi="Trebuchet MS" w:cs="Times New Roman"/>
          <w:lang w:val="en-US"/>
        </w:rPr>
      </w:pPr>
    </w:p>
    <w:p w14:paraId="596BA13A" w14:textId="6938568D" w:rsidR="00CB485E" w:rsidRPr="00CC0FB0" w:rsidRDefault="00CB485E" w:rsidP="00CB485E">
      <w:pPr>
        <w:pStyle w:val="Body"/>
        <w:spacing w:line="240" w:lineRule="auto"/>
        <w:rPr>
          <w:rFonts w:ascii="Trebuchet MS" w:hAnsi="Trebuchet MS" w:cs="Times New Roman"/>
          <w:lang w:val="en-US"/>
        </w:rPr>
      </w:pPr>
      <w:r>
        <w:rPr>
          <w:rFonts w:ascii="Trebuchet MS" w:hAnsi="Trebuchet MS" w:cs="Times New Roman"/>
          <w:lang w:val="en-US"/>
        </w:rPr>
        <w:t>F</w:t>
      </w:r>
      <w:r w:rsidRPr="00CC0FB0">
        <w:rPr>
          <w:rFonts w:ascii="Trebuchet MS" w:hAnsi="Trebuchet MS" w:cs="Times New Roman"/>
          <w:lang w:val="en-US"/>
        </w:rPr>
        <w:t xml:space="preserve">ollowing departure of the European Union in 2020 the UK Government </w:t>
      </w:r>
      <w:r w:rsidR="00B30D35">
        <w:rPr>
          <w:rFonts w:ascii="Trebuchet MS" w:hAnsi="Trebuchet MS" w:cs="Times New Roman"/>
          <w:lang w:val="en-US"/>
        </w:rPr>
        <w:t xml:space="preserve">had </w:t>
      </w:r>
      <w:r w:rsidRPr="00CC0FB0">
        <w:rPr>
          <w:rFonts w:ascii="Trebuchet MS" w:hAnsi="Trebuchet MS" w:cs="Times New Roman"/>
          <w:lang w:val="en-US"/>
        </w:rPr>
        <w:t xml:space="preserve">opportunity to review and update the current EU law in place. As this is such a wide area some UK employment laws changed immediately such as no requirement to retain working time records, the implantation of “rolled up holiday” to be paid to casual employees and certain adaptions to the consultation process for TUPE requirements. </w:t>
      </w:r>
      <w:r w:rsidR="00274B14" w:rsidRPr="00CC0FB0">
        <w:rPr>
          <w:rFonts w:ascii="Trebuchet MS" w:hAnsi="Trebuchet MS" w:cs="Times New Roman"/>
          <w:lang w:val="en-US"/>
        </w:rPr>
        <w:t>However,</w:t>
      </w:r>
      <w:r w:rsidRPr="00CC0FB0">
        <w:rPr>
          <w:rFonts w:ascii="Trebuchet MS" w:hAnsi="Trebuchet MS" w:cs="Times New Roman"/>
          <w:lang w:val="en-US"/>
        </w:rPr>
        <w:t xml:space="preserve"> certain legislation </w:t>
      </w:r>
      <w:r w:rsidR="00B30D35" w:rsidRPr="00CC0FB0">
        <w:rPr>
          <w:rFonts w:ascii="Trebuchet MS" w:hAnsi="Trebuchet MS" w:cs="Times New Roman"/>
          <w:lang w:val="en-US"/>
        </w:rPr>
        <w:t>has</w:t>
      </w:r>
      <w:r w:rsidRPr="00CC0FB0">
        <w:rPr>
          <w:rFonts w:ascii="Trebuchet MS" w:hAnsi="Trebuchet MS" w:cs="Times New Roman"/>
          <w:lang w:val="en-US"/>
        </w:rPr>
        <w:t xml:space="preserve"> been retained and now forms part of what is known as Retained EU Law (REUL), which has been formed to ensure that EU law is still abided </w:t>
      </w:r>
      <w:r w:rsidR="00D8336C" w:rsidRPr="00CC0FB0">
        <w:rPr>
          <w:rFonts w:ascii="Trebuchet MS" w:hAnsi="Trebuchet MS" w:cs="Times New Roman"/>
          <w:lang w:val="en-US"/>
        </w:rPr>
        <w:t>by,</w:t>
      </w:r>
      <w:r w:rsidRPr="00CC0FB0">
        <w:rPr>
          <w:rFonts w:ascii="Trebuchet MS" w:hAnsi="Trebuchet MS" w:cs="Times New Roman"/>
          <w:lang w:val="en-US"/>
        </w:rPr>
        <w:t xml:space="preserve"> and it is important to note which historical legislation should not be disregarded.</w:t>
      </w:r>
    </w:p>
    <w:p w14:paraId="11151506" w14:textId="77777777" w:rsidR="00CB485E" w:rsidRDefault="00CB485E" w:rsidP="00CB485E">
      <w:pPr>
        <w:pStyle w:val="Body"/>
        <w:spacing w:line="240" w:lineRule="auto"/>
        <w:rPr>
          <w:rFonts w:ascii="Trebuchet MS" w:hAnsi="Trebuchet MS" w:cs="Times New Roman"/>
          <w:lang w:val="en-US"/>
        </w:rPr>
      </w:pPr>
    </w:p>
    <w:p w14:paraId="70D450AF" w14:textId="37BF693A" w:rsidR="00CB485E" w:rsidRDefault="00CB485E" w:rsidP="00CB485E">
      <w:pPr>
        <w:pStyle w:val="Body"/>
        <w:spacing w:line="240" w:lineRule="auto"/>
        <w:rPr>
          <w:rFonts w:ascii="Trebuchet MS" w:hAnsi="Trebuchet MS" w:cs="Times New Roman"/>
          <w:lang w:val="en-US"/>
        </w:rPr>
      </w:pPr>
      <w:r>
        <w:rPr>
          <w:rFonts w:ascii="Trebuchet MS" w:hAnsi="Trebuchet MS" w:cs="Times New Roman"/>
          <w:lang w:val="en-US"/>
        </w:rPr>
        <w:t xml:space="preserve">The relationship between the UK and the ECJ has adapted whereby the ECJ no longer has autonomy over UK Supreme Courts and UK Supreme Courts can interpret Retained UK Law accordingly and are no longer obliged to adhere to ECJ Case Law. Prior to Brexit, ECJ enforced the Working Time Regulations Act which was originally introduced to implement European working times directive in the UK is an example of judgement that </w:t>
      </w:r>
      <w:r w:rsidR="005259C8">
        <w:rPr>
          <w:rFonts w:ascii="Trebuchet MS" w:hAnsi="Trebuchet MS" w:cs="Times New Roman"/>
          <w:lang w:val="en-US"/>
        </w:rPr>
        <w:t>remains</w:t>
      </w:r>
      <w:r>
        <w:rPr>
          <w:rFonts w:ascii="Trebuchet MS" w:hAnsi="Trebuchet MS" w:cs="Times New Roman"/>
          <w:lang w:val="en-US"/>
        </w:rPr>
        <w:t xml:space="preserve"> good law, even though UK is no longer bound by EU Law this was a core principle that was retained in UK law. (Hamour, 2024).</w:t>
      </w:r>
    </w:p>
    <w:p w14:paraId="1C282AAF" w14:textId="77777777" w:rsidR="00CB485E" w:rsidRDefault="00CB485E" w:rsidP="00CB485E">
      <w:pPr>
        <w:pStyle w:val="Body"/>
        <w:spacing w:line="240" w:lineRule="auto"/>
        <w:rPr>
          <w:rFonts w:ascii="Trebuchet MS" w:hAnsi="Trebuchet MS" w:cs="Times New Roman"/>
          <w:lang w:val="en-US"/>
        </w:rPr>
      </w:pPr>
    </w:p>
    <w:p w14:paraId="4BFA3EA2" w14:textId="7387EF2A" w:rsidR="00CB485E" w:rsidRPr="00CC0FB0"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Regarding the phrase ‘good law’ this refers to clear, coherent, effective and accessible legislation that should be followed in the workplace</w:t>
      </w:r>
      <w:r>
        <w:rPr>
          <w:rFonts w:ascii="Trebuchet MS" w:hAnsi="Trebuchet MS" w:cs="Times New Roman"/>
          <w:lang w:val="en-US"/>
        </w:rPr>
        <w:t xml:space="preserve"> remains paramoun</w:t>
      </w:r>
      <w:r w:rsidR="005259C8">
        <w:rPr>
          <w:rFonts w:ascii="Trebuchet MS" w:hAnsi="Trebuchet MS" w:cs="Times New Roman"/>
          <w:lang w:val="en-US"/>
        </w:rPr>
        <w:t xml:space="preserve">t. </w:t>
      </w:r>
      <w:r>
        <w:rPr>
          <w:rFonts w:ascii="Trebuchet MS" w:hAnsi="Trebuchet MS" w:cs="Times New Roman"/>
          <w:lang w:val="en-US"/>
        </w:rPr>
        <w:t xml:space="preserve"> </w:t>
      </w:r>
      <w:r w:rsidRPr="00CC0FB0">
        <w:rPr>
          <w:rFonts w:ascii="Trebuchet MS" w:hAnsi="Trebuchet MS" w:cs="Times New Roman"/>
          <w:lang w:val="en-US"/>
        </w:rPr>
        <w:t xml:space="preserve">Employment Tribunals previously known as ‘Industrial Tribunals’ </w:t>
      </w:r>
      <w:r w:rsidR="005259C8">
        <w:rPr>
          <w:rFonts w:ascii="Trebuchet MS" w:hAnsi="Trebuchet MS" w:cs="Times New Roman"/>
          <w:lang w:val="en-US"/>
        </w:rPr>
        <w:t>w</w:t>
      </w:r>
      <w:r w:rsidRPr="00CC0FB0">
        <w:rPr>
          <w:rFonts w:ascii="Trebuchet MS" w:hAnsi="Trebuchet MS" w:cs="Times New Roman"/>
          <w:lang w:val="en-US"/>
        </w:rPr>
        <w:t xml:space="preserve">ere introduced </w:t>
      </w:r>
      <w:r w:rsidR="005259C8">
        <w:rPr>
          <w:rFonts w:ascii="Trebuchet MS" w:hAnsi="Trebuchet MS" w:cs="Times New Roman"/>
          <w:lang w:val="en-US"/>
        </w:rPr>
        <w:t>to</w:t>
      </w:r>
      <w:r w:rsidRPr="00CC0FB0">
        <w:rPr>
          <w:rFonts w:ascii="Trebuchet MS" w:hAnsi="Trebuchet MS" w:cs="Times New Roman"/>
          <w:lang w:val="en-US"/>
        </w:rPr>
        <w:t xml:space="preserve"> manag</w:t>
      </w:r>
      <w:r w:rsidR="005259C8">
        <w:rPr>
          <w:rFonts w:ascii="Trebuchet MS" w:hAnsi="Trebuchet MS" w:cs="Times New Roman"/>
          <w:lang w:val="en-US"/>
        </w:rPr>
        <w:t>e</w:t>
      </w:r>
      <w:r w:rsidRPr="00CC0FB0">
        <w:rPr>
          <w:rFonts w:ascii="Trebuchet MS" w:hAnsi="Trebuchet MS" w:cs="Times New Roman"/>
          <w:lang w:val="en-US"/>
        </w:rPr>
        <w:t xml:space="preserve"> appeals set by employers regarding industrial training levies and </w:t>
      </w:r>
      <w:r w:rsidR="005259C8" w:rsidRPr="00CC0FB0">
        <w:rPr>
          <w:rFonts w:ascii="Trebuchet MS" w:hAnsi="Trebuchet MS" w:cs="Times New Roman"/>
          <w:lang w:val="en-US"/>
        </w:rPr>
        <w:t>are</w:t>
      </w:r>
      <w:r w:rsidRPr="00CC0FB0">
        <w:rPr>
          <w:rFonts w:ascii="Trebuchet MS" w:hAnsi="Trebuchet MS" w:cs="Times New Roman"/>
          <w:lang w:val="en-US"/>
        </w:rPr>
        <w:t xml:space="preserve"> now used</w:t>
      </w:r>
      <w:r w:rsidR="005259C8">
        <w:rPr>
          <w:rFonts w:ascii="Trebuchet MS" w:hAnsi="Trebuchet MS" w:cs="Times New Roman"/>
          <w:lang w:val="en-US"/>
        </w:rPr>
        <w:t xml:space="preserve"> in</w:t>
      </w:r>
      <w:r w:rsidRPr="00CC0FB0">
        <w:rPr>
          <w:rFonts w:ascii="Trebuchet MS" w:hAnsi="Trebuchet MS" w:cs="Times New Roman"/>
          <w:lang w:val="en-US"/>
        </w:rPr>
        <w:t xml:space="preserve"> man</w:t>
      </w:r>
      <w:r w:rsidR="005259C8">
        <w:rPr>
          <w:rFonts w:ascii="Trebuchet MS" w:hAnsi="Trebuchet MS" w:cs="Times New Roman"/>
          <w:lang w:val="en-US"/>
        </w:rPr>
        <w:t>y</w:t>
      </w:r>
      <w:r w:rsidRPr="00CC0FB0">
        <w:rPr>
          <w:rFonts w:ascii="Trebuchet MS" w:hAnsi="Trebuchet MS" w:cs="Times New Roman"/>
          <w:lang w:val="en-US"/>
        </w:rPr>
        <w:t xml:space="preserve"> appeals such as unfair dismissals and management of redundancy processes </w:t>
      </w:r>
      <w:r w:rsidR="005259C8">
        <w:rPr>
          <w:rFonts w:ascii="Trebuchet MS" w:hAnsi="Trebuchet MS" w:cs="Times New Roman"/>
          <w:lang w:val="en-US"/>
        </w:rPr>
        <w:t xml:space="preserve">using </w:t>
      </w:r>
      <w:r w:rsidRPr="00CC0FB0">
        <w:rPr>
          <w:rFonts w:ascii="Trebuchet MS" w:hAnsi="Trebuchet MS" w:cs="Times New Roman"/>
          <w:lang w:val="en-US"/>
        </w:rPr>
        <w:t xml:space="preserve">numerous </w:t>
      </w:r>
      <w:r w:rsidR="005259C8" w:rsidRPr="00CC0FB0">
        <w:rPr>
          <w:rFonts w:ascii="Trebuchet MS" w:hAnsi="Trebuchet MS" w:cs="Times New Roman"/>
          <w:lang w:val="en-US"/>
        </w:rPr>
        <w:t>legislations</w:t>
      </w:r>
      <w:r w:rsidRPr="00CC0FB0">
        <w:rPr>
          <w:rFonts w:ascii="Trebuchet MS" w:hAnsi="Trebuchet MS" w:cs="Times New Roman"/>
          <w:lang w:val="en-US"/>
        </w:rPr>
        <w:t xml:space="preserve"> such as Industrial Relations Act 1971. As of 2010 all legislation of this matter was amalgamated into the Equality Act 2010</w:t>
      </w:r>
      <w:r>
        <w:rPr>
          <w:rFonts w:ascii="Trebuchet MS" w:hAnsi="Trebuchet MS" w:cs="Times New Roman"/>
          <w:lang w:val="en-US"/>
        </w:rPr>
        <w:t xml:space="preserve">. </w:t>
      </w:r>
      <w:r w:rsidR="005259C8">
        <w:rPr>
          <w:rFonts w:ascii="Trebuchet MS" w:hAnsi="Trebuchet MS" w:cs="Times New Roman"/>
          <w:lang w:val="en-US"/>
        </w:rPr>
        <w:t>S</w:t>
      </w:r>
      <w:r>
        <w:rPr>
          <w:rFonts w:ascii="Trebuchet MS" w:hAnsi="Trebuchet MS" w:cs="Times New Roman"/>
          <w:lang w:val="en-US"/>
        </w:rPr>
        <w:t>ome legislation post Brexit is no longer UK Law it remains best practice therefore should not be disregarded. (GOV.UK,2015).</w:t>
      </w:r>
    </w:p>
    <w:p w14:paraId="19FBF15F" w14:textId="77777777" w:rsidR="00CB485E" w:rsidRDefault="00CB485E" w:rsidP="00CB485E">
      <w:pPr>
        <w:rPr>
          <w:rFonts w:ascii="Trebuchet MS" w:hAnsi="Trebuchet MS" w:cs="Times New Roman"/>
          <w:b/>
          <w:bCs/>
          <w:u w:val="single"/>
        </w:rPr>
      </w:pPr>
    </w:p>
    <w:p w14:paraId="26E92057" w14:textId="0815098D" w:rsidR="00CB485E" w:rsidRDefault="00CB485E" w:rsidP="00CB485E">
      <w:pPr>
        <w:rPr>
          <w:rFonts w:ascii="Trebuchet MS" w:hAnsi="Trebuchet MS" w:cs="Times New Roman"/>
          <w:b/>
          <w:bCs/>
          <w:u w:val="single"/>
        </w:rPr>
      </w:pPr>
      <w:r>
        <w:rPr>
          <w:rFonts w:ascii="Trebuchet MS" w:hAnsi="Trebuchet MS" w:cs="Times New Roman"/>
          <w:b/>
          <w:bCs/>
          <w:u w:val="single"/>
        </w:rPr>
        <w:t>AC 2.1</w:t>
      </w:r>
    </w:p>
    <w:p w14:paraId="1B8E5281" w14:textId="3B771828" w:rsidR="00CB485E" w:rsidRDefault="00274B14" w:rsidP="00CB485E">
      <w:pPr>
        <w:pStyle w:val="Body"/>
        <w:spacing w:line="240" w:lineRule="auto"/>
        <w:rPr>
          <w:rFonts w:ascii="Trebuchet MS" w:eastAsia="Trebuchet MS" w:hAnsi="Trebuchet MS" w:cs="Times New Roman"/>
        </w:rPr>
      </w:pPr>
      <w:r>
        <w:rPr>
          <w:rFonts w:ascii="Trebuchet MS" w:eastAsia="Trebuchet MS" w:hAnsi="Trebuchet MS" w:cs="Times New Roman"/>
        </w:rPr>
        <w:t xml:space="preserve">If </w:t>
      </w:r>
      <w:r w:rsidR="00CB485E" w:rsidRPr="00CC0FB0">
        <w:rPr>
          <w:rFonts w:ascii="Trebuchet MS" w:eastAsia="Trebuchet MS" w:hAnsi="Trebuchet MS" w:cs="Times New Roman"/>
        </w:rPr>
        <w:t>there is a need to hire someone who has a specific protected characteristic</w:t>
      </w:r>
      <w:r>
        <w:rPr>
          <w:rFonts w:ascii="Trebuchet MS" w:eastAsia="Trebuchet MS" w:hAnsi="Trebuchet MS" w:cs="Times New Roman"/>
        </w:rPr>
        <w:t xml:space="preserve"> for a role</w:t>
      </w:r>
      <w:r w:rsidR="00CB485E" w:rsidRPr="00CC0FB0">
        <w:rPr>
          <w:rFonts w:ascii="Trebuchet MS" w:eastAsia="Trebuchet MS" w:hAnsi="Trebuchet MS" w:cs="Times New Roman"/>
        </w:rPr>
        <w:t>, this is known as an Occupational Requirement. (Daniels, K. 2025).</w:t>
      </w:r>
      <w:r w:rsidR="00CB485E">
        <w:rPr>
          <w:rFonts w:ascii="Trebuchet MS" w:eastAsia="Trebuchet MS" w:hAnsi="Trebuchet MS" w:cs="Times New Roman"/>
        </w:rPr>
        <w:t xml:space="preserve"> </w:t>
      </w:r>
      <w:r>
        <w:rPr>
          <w:rFonts w:ascii="Trebuchet MS" w:eastAsia="Trebuchet MS" w:hAnsi="Trebuchet MS" w:cs="Times New Roman"/>
        </w:rPr>
        <w:t>T</w:t>
      </w:r>
      <w:r w:rsidR="00CB485E" w:rsidRPr="00CC0FB0">
        <w:rPr>
          <w:rFonts w:ascii="Trebuchet MS" w:eastAsia="Trebuchet MS" w:hAnsi="Trebuchet MS" w:cs="Times New Roman"/>
        </w:rPr>
        <w:t xml:space="preserve">he Equality </w:t>
      </w:r>
      <w:r>
        <w:rPr>
          <w:rFonts w:ascii="Trebuchet MS" w:eastAsia="Trebuchet MS" w:hAnsi="Trebuchet MS" w:cs="Times New Roman"/>
        </w:rPr>
        <w:t>A</w:t>
      </w:r>
      <w:r w:rsidR="00CB485E" w:rsidRPr="00CC0FB0">
        <w:rPr>
          <w:rFonts w:ascii="Trebuchet MS" w:eastAsia="Trebuchet MS" w:hAnsi="Trebuchet MS" w:cs="Times New Roman"/>
        </w:rPr>
        <w:t xml:space="preserve">ct 2010 </w:t>
      </w:r>
      <w:r>
        <w:rPr>
          <w:rFonts w:ascii="Trebuchet MS" w:eastAsia="Trebuchet MS" w:hAnsi="Trebuchet MS" w:cs="Times New Roman"/>
        </w:rPr>
        <w:t>C</w:t>
      </w:r>
      <w:r w:rsidR="00CB485E" w:rsidRPr="00CC0FB0">
        <w:rPr>
          <w:rFonts w:ascii="Trebuchet MS" w:eastAsia="Trebuchet MS" w:hAnsi="Trebuchet MS" w:cs="Times New Roman"/>
        </w:rPr>
        <w:t xml:space="preserve">ode </w:t>
      </w:r>
      <w:r>
        <w:rPr>
          <w:rFonts w:ascii="Trebuchet MS" w:eastAsia="Trebuchet MS" w:hAnsi="Trebuchet MS" w:cs="Times New Roman"/>
        </w:rPr>
        <w:t>O</w:t>
      </w:r>
      <w:r w:rsidR="00CB485E" w:rsidRPr="00CC0FB0">
        <w:rPr>
          <w:rFonts w:ascii="Trebuchet MS" w:eastAsia="Trebuchet MS" w:hAnsi="Trebuchet MS" w:cs="Times New Roman"/>
        </w:rPr>
        <w:t xml:space="preserve">f </w:t>
      </w:r>
      <w:r>
        <w:rPr>
          <w:rFonts w:ascii="Trebuchet MS" w:eastAsia="Trebuchet MS" w:hAnsi="Trebuchet MS" w:cs="Times New Roman"/>
        </w:rPr>
        <w:t>P</w:t>
      </w:r>
      <w:r w:rsidR="00CB485E" w:rsidRPr="00CC0FB0">
        <w:rPr>
          <w:rFonts w:ascii="Trebuchet MS" w:eastAsia="Trebuchet MS" w:hAnsi="Trebuchet MS" w:cs="Times New Roman"/>
        </w:rPr>
        <w:t>ractice occupational requirements s</w:t>
      </w:r>
      <w:r>
        <w:rPr>
          <w:rFonts w:ascii="Trebuchet MS" w:eastAsia="Trebuchet MS" w:hAnsi="Trebuchet MS" w:cs="Times New Roman"/>
        </w:rPr>
        <w:t xml:space="preserve">tates </w:t>
      </w:r>
      <w:r w:rsidR="00CB485E" w:rsidRPr="00CC0FB0">
        <w:rPr>
          <w:rFonts w:ascii="Trebuchet MS" w:eastAsia="Trebuchet MS" w:hAnsi="Trebuchet MS" w:cs="Times New Roman"/>
        </w:rPr>
        <w:t>if you can justify requirements of the role require a specific sex, race, disability, religion, belief, sexual orientation or pregnancy</w:t>
      </w:r>
      <w:r w:rsidR="00CB485E">
        <w:rPr>
          <w:rFonts w:ascii="Trebuchet MS" w:eastAsia="Trebuchet MS" w:hAnsi="Trebuchet MS" w:cs="Times New Roman"/>
        </w:rPr>
        <w:t xml:space="preserve">. Stating specific occupational requirements </w:t>
      </w:r>
      <w:r w:rsidR="00CB485E" w:rsidRPr="00CC0FB0">
        <w:rPr>
          <w:rFonts w:ascii="Trebuchet MS" w:eastAsia="Trebuchet MS" w:hAnsi="Trebuchet MS" w:cs="Times New Roman"/>
        </w:rPr>
        <w:t>would be justifiable in circumstances</w:t>
      </w:r>
      <w:r w:rsidR="00CB485E">
        <w:rPr>
          <w:rFonts w:ascii="Trebuchet MS" w:eastAsia="Trebuchet MS" w:hAnsi="Trebuchet MS" w:cs="Times New Roman"/>
        </w:rPr>
        <w:t xml:space="preserve"> whereby this is needed for role not merely a preference</w:t>
      </w:r>
      <w:r>
        <w:rPr>
          <w:rFonts w:ascii="Trebuchet MS" w:eastAsia="Trebuchet MS" w:hAnsi="Trebuchet MS" w:cs="Times New Roman"/>
        </w:rPr>
        <w:t>.</w:t>
      </w:r>
      <w:r w:rsidR="00CB485E">
        <w:rPr>
          <w:rFonts w:ascii="Trebuchet MS" w:eastAsia="Trebuchet MS" w:hAnsi="Trebuchet MS" w:cs="Times New Roman"/>
        </w:rPr>
        <w:t xml:space="preserve"> (CIPD, 2025)</w:t>
      </w:r>
    </w:p>
    <w:p w14:paraId="3DFFDEA1" w14:textId="77777777" w:rsidR="00CB485E" w:rsidRDefault="00CB485E" w:rsidP="00CB485E">
      <w:pPr>
        <w:pStyle w:val="Body"/>
        <w:spacing w:line="240" w:lineRule="auto"/>
        <w:rPr>
          <w:rFonts w:ascii="Trebuchet MS" w:eastAsia="Trebuchet MS" w:hAnsi="Trebuchet MS" w:cs="Times New Roman"/>
        </w:rPr>
      </w:pPr>
    </w:p>
    <w:p w14:paraId="1C0C9012" w14:textId="36B9E1FE" w:rsidR="00CB485E" w:rsidRDefault="00274B14" w:rsidP="00CB485E">
      <w:pPr>
        <w:pStyle w:val="Body"/>
        <w:spacing w:line="240" w:lineRule="auto"/>
        <w:rPr>
          <w:rFonts w:ascii="Trebuchet MS" w:eastAsia="Trebuchet MS" w:hAnsi="Trebuchet MS" w:cs="Times New Roman"/>
        </w:rPr>
      </w:pPr>
      <w:r>
        <w:rPr>
          <w:rFonts w:ascii="Trebuchet MS" w:eastAsia="Trebuchet MS" w:hAnsi="Trebuchet MS" w:cs="Times New Roman"/>
        </w:rPr>
        <w:t>G</w:t>
      </w:r>
      <w:r w:rsidR="00CB485E">
        <w:rPr>
          <w:rFonts w:ascii="Trebuchet MS" w:eastAsia="Trebuchet MS" w:hAnsi="Trebuchet MS" w:cs="Times New Roman"/>
        </w:rPr>
        <w:t xml:space="preserve">uidance from the Equality Act 2010 </w:t>
      </w:r>
      <w:r>
        <w:rPr>
          <w:rFonts w:ascii="Trebuchet MS" w:eastAsia="Trebuchet MS" w:hAnsi="Trebuchet MS" w:cs="Times New Roman"/>
        </w:rPr>
        <w:t>states</w:t>
      </w:r>
      <w:r w:rsidR="00CB485E">
        <w:rPr>
          <w:rFonts w:ascii="Trebuchet MS" w:eastAsia="Trebuchet MS" w:hAnsi="Trebuchet MS" w:cs="Times New Roman"/>
        </w:rPr>
        <w:t xml:space="preserve"> occupational requirement must relate to a protected characteristic and must be for a </w:t>
      </w:r>
      <w:r>
        <w:rPr>
          <w:rFonts w:ascii="Trebuchet MS" w:eastAsia="Trebuchet MS" w:hAnsi="Trebuchet MS" w:cs="Times New Roman"/>
        </w:rPr>
        <w:t xml:space="preserve">specific </w:t>
      </w:r>
      <w:r w:rsidR="00CB485E">
        <w:rPr>
          <w:rFonts w:ascii="Trebuchet MS" w:eastAsia="Trebuchet MS" w:hAnsi="Trebuchet MS" w:cs="Times New Roman"/>
        </w:rPr>
        <w:t xml:space="preserve">role. </w:t>
      </w:r>
      <w:r w:rsidR="00922EFF">
        <w:rPr>
          <w:rFonts w:ascii="Trebuchet MS" w:eastAsia="Trebuchet MS" w:hAnsi="Trebuchet MS" w:cs="Times New Roman"/>
        </w:rPr>
        <w:t>I</w:t>
      </w:r>
      <w:r w:rsidR="00CB485E">
        <w:rPr>
          <w:rFonts w:ascii="Trebuchet MS" w:eastAsia="Trebuchet MS" w:hAnsi="Trebuchet MS" w:cs="Times New Roman"/>
        </w:rPr>
        <w:t>t must be outlined how this protected characteristic relates to main tasks within the role.</w:t>
      </w:r>
      <w:r w:rsidR="00922EFF" w:rsidRPr="00922EFF">
        <w:rPr>
          <w:rFonts w:ascii="Trebuchet MS" w:eastAsia="Trebuchet MS" w:hAnsi="Trebuchet MS" w:cs="Times New Roman"/>
        </w:rPr>
        <w:t xml:space="preserve"> </w:t>
      </w:r>
      <w:r w:rsidR="00922EFF">
        <w:rPr>
          <w:rFonts w:ascii="Trebuchet MS" w:eastAsia="Trebuchet MS" w:hAnsi="Trebuchet MS" w:cs="Times New Roman"/>
        </w:rPr>
        <w:t>(CIPD, 2025).</w:t>
      </w:r>
      <w:r w:rsidR="00CB485E">
        <w:rPr>
          <w:rFonts w:ascii="Trebuchet MS" w:eastAsia="Trebuchet MS" w:hAnsi="Trebuchet MS" w:cs="Times New Roman"/>
        </w:rPr>
        <w:t xml:space="preserve"> If implementing occupational requirements, it is paramount that the requirement for the discrimination is balanced against possible disadvantages for the individual, demonstrat</w:t>
      </w:r>
      <w:r w:rsidR="00922EFF">
        <w:rPr>
          <w:rFonts w:ascii="Trebuchet MS" w:eastAsia="Trebuchet MS" w:hAnsi="Trebuchet MS" w:cs="Times New Roman"/>
        </w:rPr>
        <w:t>ing</w:t>
      </w:r>
      <w:r w:rsidR="00CB485E">
        <w:rPr>
          <w:rFonts w:ascii="Trebuchet MS" w:eastAsia="Trebuchet MS" w:hAnsi="Trebuchet MS" w:cs="Times New Roman"/>
        </w:rPr>
        <w:t xml:space="preserve"> you have considered a proportionate means to achieve a legitimate aim. (UK Parliament, 2010). </w:t>
      </w:r>
    </w:p>
    <w:p w14:paraId="28FFC441" w14:textId="77777777" w:rsidR="00CB485E" w:rsidRDefault="00CB485E" w:rsidP="00CB485E">
      <w:pPr>
        <w:pStyle w:val="Body"/>
        <w:spacing w:line="240" w:lineRule="auto"/>
        <w:rPr>
          <w:rFonts w:ascii="Trebuchet MS" w:eastAsia="Trebuchet MS" w:hAnsi="Trebuchet MS" w:cs="Times New Roman"/>
        </w:rPr>
      </w:pPr>
    </w:p>
    <w:p w14:paraId="7718B08D" w14:textId="002253EC" w:rsidR="00CB485E" w:rsidRDefault="00CB485E" w:rsidP="00CB485E">
      <w:pPr>
        <w:pStyle w:val="Body"/>
        <w:spacing w:line="240" w:lineRule="auto"/>
        <w:rPr>
          <w:rFonts w:ascii="Trebuchet MS" w:eastAsia="Trebuchet MS" w:hAnsi="Trebuchet MS" w:cs="Times New Roman"/>
        </w:rPr>
      </w:pPr>
      <w:r>
        <w:rPr>
          <w:rFonts w:ascii="Trebuchet MS" w:eastAsia="Trebuchet MS" w:hAnsi="Trebuchet MS" w:cs="Times New Roman"/>
        </w:rPr>
        <w:t>A</w:t>
      </w:r>
      <w:r w:rsidR="000451E6">
        <w:rPr>
          <w:rFonts w:ascii="Trebuchet MS" w:eastAsia="Trebuchet MS" w:hAnsi="Trebuchet MS" w:cs="Times New Roman"/>
        </w:rPr>
        <w:t xml:space="preserve"> case law e</w:t>
      </w:r>
      <w:r>
        <w:rPr>
          <w:rFonts w:ascii="Trebuchet MS" w:eastAsia="Trebuchet MS" w:hAnsi="Trebuchet MS" w:cs="Times New Roman"/>
        </w:rPr>
        <w:t xml:space="preserve">xample </w:t>
      </w:r>
      <w:r w:rsidR="000451E6">
        <w:rPr>
          <w:rFonts w:ascii="Trebuchet MS" w:eastAsia="Trebuchet MS" w:hAnsi="Trebuchet MS" w:cs="Times New Roman"/>
        </w:rPr>
        <w:t>Donelly V PQ’ (2023) not</w:t>
      </w:r>
      <w:r>
        <w:rPr>
          <w:rFonts w:ascii="Trebuchet MS" w:eastAsia="Trebuchet MS" w:hAnsi="Trebuchet MS" w:cs="Times New Roman"/>
        </w:rPr>
        <w:t xml:space="preserve"> adhering to the above requirements leading to a discrimination claim was whereby a disabled women required a carer and recruited a male. The disabled women required intimate personal care as part of tasks involved in the role. After some</w:t>
      </w:r>
      <w:r w:rsidR="003E4CF1">
        <w:rPr>
          <w:rFonts w:ascii="Trebuchet MS" w:eastAsia="Trebuchet MS" w:hAnsi="Trebuchet MS" w:cs="Times New Roman"/>
        </w:rPr>
        <w:t>time,</w:t>
      </w:r>
      <w:r>
        <w:rPr>
          <w:rFonts w:ascii="Trebuchet MS" w:eastAsia="Trebuchet MS" w:hAnsi="Trebuchet MS" w:cs="Times New Roman"/>
        </w:rPr>
        <w:t xml:space="preserve"> it transpired that the disabled women in question </w:t>
      </w:r>
      <w:r w:rsidR="00D8336C">
        <w:rPr>
          <w:rFonts w:ascii="Trebuchet MS" w:eastAsia="Trebuchet MS" w:hAnsi="Trebuchet MS" w:cs="Times New Roman"/>
        </w:rPr>
        <w:t>were</w:t>
      </w:r>
      <w:r>
        <w:rPr>
          <w:rFonts w:ascii="Trebuchet MS" w:eastAsia="Trebuchet MS" w:hAnsi="Trebuchet MS" w:cs="Times New Roman"/>
        </w:rPr>
        <w:t xml:space="preserve"> not comfortable with the male employee providing this intimate care therefore she extended his probationary period </w:t>
      </w:r>
      <w:r w:rsidR="003E4CF1">
        <w:rPr>
          <w:rFonts w:ascii="Trebuchet MS" w:eastAsia="Trebuchet MS" w:hAnsi="Trebuchet MS" w:cs="Times New Roman"/>
        </w:rPr>
        <w:t>but</w:t>
      </w:r>
      <w:r>
        <w:rPr>
          <w:rFonts w:ascii="Trebuchet MS" w:eastAsia="Trebuchet MS" w:hAnsi="Trebuchet MS" w:cs="Times New Roman"/>
        </w:rPr>
        <w:t xml:space="preserve"> </w:t>
      </w:r>
      <w:r w:rsidR="003E4CF1">
        <w:rPr>
          <w:rFonts w:ascii="Trebuchet MS" w:eastAsia="Trebuchet MS" w:hAnsi="Trebuchet MS" w:cs="Times New Roman"/>
        </w:rPr>
        <w:t>didn’t</w:t>
      </w:r>
      <w:r>
        <w:rPr>
          <w:rFonts w:ascii="Trebuchet MS" w:eastAsia="Trebuchet MS" w:hAnsi="Trebuchet MS" w:cs="Times New Roman"/>
        </w:rPr>
        <w:t xml:space="preserve"> provide the real reason for this. The employee had found out and resigned. He then </w:t>
      </w:r>
      <w:r w:rsidR="003E4CF1">
        <w:rPr>
          <w:rFonts w:ascii="Trebuchet MS" w:eastAsia="Trebuchet MS" w:hAnsi="Trebuchet MS" w:cs="Times New Roman"/>
        </w:rPr>
        <w:t>submitted</w:t>
      </w:r>
      <w:r>
        <w:rPr>
          <w:rFonts w:ascii="Trebuchet MS" w:eastAsia="Trebuchet MS" w:hAnsi="Trebuchet MS" w:cs="Times New Roman"/>
        </w:rPr>
        <w:t xml:space="preserve"> a sex discrimination claim and won as it was deemed that extending the probationary period were not proportionate to achieving the legitimate aim, however if she had been transparent about her needs then alternatives could have been suggested, and ultimately his probationary period was unlawfully extended. </w:t>
      </w:r>
    </w:p>
    <w:p w14:paraId="093A013E" w14:textId="77777777" w:rsidR="00CB485E" w:rsidRDefault="00CB485E" w:rsidP="00CB485E">
      <w:pPr>
        <w:pStyle w:val="Body"/>
        <w:spacing w:line="240" w:lineRule="auto"/>
        <w:rPr>
          <w:rFonts w:ascii="Trebuchet MS" w:eastAsia="Trebuchet MS" w:hAnsi="Trebuchet MS" w:cs="Times New Roman"/>
        </w:rPr>
      </w:pPr>
    </w:p>
    <w:p w14:paraId="114E7048" w14:textId="77777777" w:rsidR="00CB485E" w:rsidRDefault="00CB485E" w:rsidP="00CB485E">
      <w:pPr>
        <w:pStyle w:val="Body"/>
        <w:spacing w:line="240" w:lineRule="auto"/>
        <w:rPr>
          <w:rFonts w:ascii="Trebuchet MS" w:eastAsia="Trebuchet MS" w:hAnsi="Trebuchet MS" w:cs="Times New Roman"/>
        </w:rPr>
      </w:pPr>
      <w:r w:rsidRPr="00CC0FB0">
        <w:rPr>
          <w:rFonts w:ascii="Trebuchet MS" w:eastAsia="Trebuchet MS" w:hAnsi="Trebuchet MS" w:cs="Times New Roman"/>
        </w:rPr>
        <w:t>According to the Equality act 2010 code of practice from the time that you advertise a job you are open to direct discrimination therefore it is paramount that no indication of not wanting to hire a specific protected characteristic should be mentioned at all throughout the recruitment process.</w:t>
      </w:r>
      <w:r>
        <w:rPr>
          <w:rFonts w:ascii="Trebuchet MS" w:eastAsia="Trebuchet MS" w:hAnsi="Trebuchet MS" w:cs="Times New Roman"/>
        </w:rPr>
        <w:t xml:space="preserve"> (CIPD, 2025).</w:t>
      </w:r>
    </w:p>
    <w:p w14:paraId="00A678D4" w14:textId="77777777" w:rsidR="00CB485E" w:rsidRDefault="00CB485E" w:rsidP="00CB485E">
      <w:pPr>
        <w:pStyle w:val="Body"/>
        <w:spacing w:line="240" w:lineRule="auto"/>
        <w:rPr>
          <w:rFonts w:ascii="Trebuchet MS" w:eastAsia="Trebuchet MS" w:hAnsi="Trebuchet MS" w:cs="Times New Roman"/>
        </w:rPr>
      </w:pPr>
    </w:p>
    <w:p w14:paraId="0258867F" w14:textId="7016DCE9" w:rsidR="00CB485E" w:rsidRDefault="00CB485E" w:rsidP="00CB485E">
      <w:pPr>
        <w:pStyle w:val="Body"/>
        <w:spacing w:line="240" w:lineRule="auto"/>
        <w:rPr>
          <w:rFonts w:ascii="Trebuchet MS" w:eastAsia="Trebuchet MS" w:hAnsi="Trebuchet MS" w:cs="Times New Roman"/>
          <w:b/>
          <w:bCs/>
          <w:u w:val="single"/>
        </w:rPr>
      </w:pPr>
      <w:r w:rsidRPr="006B5BEC">
        <w:rPr>
          <w:rFonts w:ascii="Trebuchet MS" w:eastAsia="Trebuchet MS" w:hAnsi="Trebuchet MS" w:cs="Times New Roman"/>
          <w:b/>
          <w:bCs/>
          <w:u w:val="single"/>
        </w:rPr>
        <w:t>AC 2.2</w:t>
      </w:r>
    </w:p>
    <w:p w14:paraId="1EA49519" w14:textId="77777777" w:rsidR="00CB485E" w:rsidRDefault="00CB485E" w:rsidP="00CB485E">
      <w:pPr>
        <w:pStyle w:val="Body"/>
        <w:spacing w:line="240" w:lineRule="auto"/>
        <w:rPr>
          <w:rFonts w:ascii="Trebuchet MS" w:eastAsia="Trebuchet MS" w:hAnsi="Trebuchet MS" w:cs="Times New Roman"/>
          <w:b/>
          <w:bCs/>
          <w:u w:val="single"/>
        </w:rPr>
      </w:pPr>
    </w:p>
    <w:p w14:paraId="1046186C" w14:textId="259868A7" w:rsidR="00CB485E" w:rsidRDefault="008B7605" w:rsidP="00CB485E">
      <w:pPr>
        <w:pStyle w:val="Body"/>
        <w:spacing w:line="240" w:lineRule="auto"/>
        <w:rPr>
          <w:rFonts w:ascii="Trebuchet MS" w:eastAsia="Trebuchet MS" w:hAnsi="Trebuchet MS" w:cs="Times New Roman"/>
        </w:rPr>
      </w:pPr>
      <w:r>
        <w:rPr>
          <w:rFonts w:ascii="Trebuchet MS" w:eastAsia="Trebuchet MS" w:hAnsi="Trebuchet MS" w:cs="Times New Roman"/>
        </w:rPr>
        <w:t>U</w:t>
      </w:r>
      <w:r w:rsidR="00CB485E" w:rsidRPr="00CC0FB0">
        <w:rPr>
          <w:rFonts w:ascii="Trebuchet MS" w:eastAsia="Trebuchet MS" w:hAnsi="Trebuchet MS" w:cs="Times New Roman"/>
        </w:rPr>
        <w:t xml:space="preserve">pgrading employees pay </w:t>
      </w:r>
      <w:r>
        <w:rPr>
          <w:rFonts w:ascii="Trebuchet MS" w:eastAsia="Trebuchet MS" w:hAnsi="Trebuchet MS" w:cs="Times New Roman"/>
        </w:rPr>
        <w:t>takes</w:t>
      </w:r>
      <w:r w:rsidR="00CB485E" w:rsidRPr="00CC0FB0">
        <w:rPr>
          <w:rFonts w:ascii="Trebuchet MS" w:eastAsia="Trebuchet MS" w:hAnsi="Trebuchet MS" w:cs="Times New Roman"/>
        </w:rPr>
        <w:t xml:space="preserve"> consider</w:t>
      </w:r>
      <w:r>
        <w:rPr>
          <w:rFonts w:ascii="Trebuchet MS" w:eastAsia="Trebuchet MS" w:hAnsi="Trebuchet MS" w:cs="Times New Roman"/>
        </w:rPr>
        <w:t>ation of</w:t>
      </w:r>
      <w:r w:rsidR="00CB485E" w:rsidRPr="00CC0FB0">
        <w:rPr>
          <w:rFonts w:ascii="Trebuchet MS" w:eastAsia="Trebuchet MS" w:hAnsi="Trebuchet MS" w:cs="Times New Roman"/>
        </w:rPr>
        <w:t xml:space="preserve"> legal requirements in terms of equal pay under the Equality Act 2010, </w:t>
      </w:r>
      <w:r>
        <w:rPr>
          <w:rFonts w:ascii="Trebuchet MS" w:eastAsia="Trebuchet MS" w:hAnsi="Trebuchet MS" w:cs="Times New Roman"/>
        </w:rPr>
        <w:t>e.g.</w:t>
      </w:r>
      <w:r w:rsidR="00CB485E" w:rsidRPr="00CC0FB0">
        <w:rPr>
          <w:rFonts w:ascii="Trebuchet MS" w:eastAsia="Trebuchet MS" w:hAnsi="Trebuchet MS" w:cs="Times New Roman"/>
        </w:rPr>
        <w:t xml:space="preserve"> if a male or female is in similar roles they must </w:t>
      </w:r>
      <w:r>
        <w:rPr>
          <w:rFonts w:ascii="Trebuchet MS" w:eastAsia="Trebuchet MS" w:hAnsi="Trebuchet MS" w:cs="Times New Roman"/>
        </w:rPr>
        <w:t>earn</w:t>
      </w:r>
      <w:r w:rsidR="00CB485E" w:rsidRPr="00CC0FB0">
        <w:rPr>
          <w:rFonts w:ascii="Trebuchet MS" w:eastAsia="Trebuchet MS" w:hAnsi="Trebuchet MS" w:cs="Times New Roman"/>
        </w:rPr>
        <w:t xml:space="preserve"> the same pay</w:t>
      </w:r>
      <w:r w:rsidR="004E2663">
        <w:rPr>
          <w:rFonts w:ascii="Trebuchet MS" w:eastAsia="Trebuchet MS" w:hAnsi="Trebuchet MS" w:cs="Times New Roman"/>
        </w:rPr>
        <w:t xml:space="preserve"> which</w:t>
      </w:r>
      <w:r w:rsidR="00CB485E" w:rsidRPr="00CC0FB0">
        <w:rPr>
          <w:rFonts w:ascii="Trebuchet MS" w:eastAsia="Trebuchet MS" w:hAnsi="Trebuchet MS" w:cs="Times New Roman"/>
        </w:rPr>
        <w:t xml:space="preserve"> applies to any employees and workers. (ACAS, 2024). </w:t>
      </w:r>
    </w:p>
    <w:p w14:paraId="6C23AF03" w14:textId="77777777" w:rsidR="00CB485E" w:rsidRDefault="00CB485E" w:rsidP="00CB485E">
      <w:pPr>
        <w:pStyle w:val="Body"/>
        <w:spacing w:line="240" w:lineRule="auto"/>
        <w:rPr>
          <w:rFonts w:ascii="Trebuchet MS" w:eastAsia="Trebuchet MS" w:hAnsi="Trebuchet MS" w:cs="Times New Roman"/>
        </w:rPr>
      </w:pPr>
    </w:p>
    <w:p w14:paraId="2FFE06BE" w14:textId="79E59BFD" w:rsidR="00CB485E" w:rsidRDefault="008B7605" w:rsidP="00CB485E">
      <w:pPr>
        <w:pStyle w:val="Body"/>
        <w:spacing w:line="240" w:lineRule="auto"/>
        <w:rPr>
          <w:rFonts w:ascii="Trebuchet MS" w:eastAsia="Trebuchet MS" w:hAnsi="Trebuchet MS" w:cs="Times New Roman"/>
        </w:rPr>
      </w:pPr>
      <w:r>
        <w:rPr>
          <w:rFonts w:ascii="Trebuchet MS" w:eastAsia="Trebuchet MS" w:hAnsi="Trebuchet MS" w:cs="Times New Roman"/>
        </w:rPr>
        <w:t xml:space="preserve">Justifying </w:t>
      </w:r>
      <w:r w:rsidR="00CB485E">
        <w:rPr>
          <w:rFonts w:ascii="Trebuchet MS" w:eastAsia="Trebuchet MS" w:hAnsi="Trebuchet MS" w:cs="Times New Roman"/>
        </w:rPr>
        <w:t xml:space="preserve">a difference in pay between you’re A Grade HCA’s and the two proposed B Grade HCA’s </w:t>
      </w:r>
      <w:r w:rsidRPr="004E2663">
        <w:rPr>
          <w:rFonts w:ascii="Trebuchet MS" w:eastAsia="Trebuchet MS" w:hAnsi="Trebuchet MS" w:cs="Times New Roman"/>
        </w:rPr>
        <w:t>w</w:t>
      </w:r>
      <w:r w:rsidR="004E2663" w:rsidRPr="004E2663">
        <w:rPr>
          <w:rFonts w:ascii="Trebuchet MS" w:eastAsia="Trebuchet MS" w:hAnsi="Trebuchet MS" w:cs="Times New Roman"/>
        </w:rPr>
        <w:t>ill</w:t>
      </w:r>
      <w:r>
        <w:rPr>
          <w:rFonts w:ascii="Trebuchet MS" w:eastAsia="Trebuchet MS" w:hAnsi="Trebuchet MS" w:cs="Times New Roman"/>
        </w:rPr>
        <w:t xml:space="preserve"> entail providing reasoning for</w:t>
      </w:r>
      <w:r w:rsidR="00CB485E">
        <w:rPr>
          <w:rFonts w:ascii="Trebuchet MS" w:eastAsia="Trebuchet MS" w:hAnsi="Trebuchet MS" w:cs="Times New Roman"/>
        </w:rPr>
        <w:t xml:space="preserve"> the pay difference by non-discriminatory grounds</w:t>
      </w:r>
      <w:r>
        <w:rPr>
          <w:rFonts w:ascii="Trebuchet MS" w:eastAsia="Trebuchet MS" w:hAnsi="Trebuchet MS" w:cs="Times New Roman"/>
        </w:rPr>
        <w:t xml:space="preserve">, reasons </w:t>
      </w:r>
      <w:r w:rsidR="00CB485E">
        <w:rPr>
          <w:rFonts w:ascii="Trebuchet MS" w:eastAsia="Trebuchet MS" w:hAnsi="Trebuchet MS" w:cs="Times New Roman"/>
        </w:rPr>
        <w:t>could include performance – if you can measure fairly that they perform better through means such as sales, if they had a substantial difference in terms of experience or qualifications, of if any skills or qualifications they have are not common and therefore needed within the business. Difference in pay can also be justified if they are located somewhere that the cost of living is more or if they partake in differing shift patterns such as night shifts. (CIPD, 2023).</w:t>
      </w:r>
    </w:p>
    <w:p w14:paraId="3F557C38" w14:textId="77777777" w:rsidR="00CB485E" w:rsidRDefault="00CB485E" w:rsidP="00CB485E">
      <w:pPr>
        <w:pStyle w:val="Body"/>
        <w:spacing w:line="240" w:lineRule="auto"/>
        <w:rPr>
          <w:rFonts w:ascii="Trebuchet MS" w:eastAsia="Trebuchet MS" w:hAnsi="Trebuchet MS" w:cs="Times New Roman"/>
        </w:rPr>
      </w:pPr>
    </w:p>
    <w:p w14:paraId="4D8B37FA" w14:textId="3FD21EC5" w:rsidR="00CB485E" w:rsidRDefault="00CB485E" w:rsidP="00CB485E">
      <w:pPr>
        <w:pStyle w:val="Body"/>
        <w:spacing w:line="240" w:lineRule="auto"/>
        <w:rPr>
          <w:rFonts w:ascii="Trebuchet MS" w:eastAsia="Trebuchet MS" w:hAnsi="Trebuchet MS" w:cs="Times New Roman"/>
        </w:rPr>
      </w:pPr>
      <w:r>
        <w:rPr>
          <w:rFonts w:ascii="Trebuchet MS" w:eastAsia="Trebuchet MS" w:hAnsi="Trebuchet MS" w:cs="Times New Roman"/>
        </w:rPr>
        <w:t>According to the</w:t>
      </w:r>
      <w:r w:rsidR="00411251" w:rsidRPr="00411251">
        <w:rPr>
          <w:rFonts w:ascii="Trebuchet MS" w:eastAsia="Trebuchet MS" w:hAnsi="Trebuchet MS" w:cs="Times New Roman"/>
        </w:rPr>
        <w:t xml:space="preserve"> </w:t>
      </w:r>
      <w:r w:rsidR="00411251">
        <w:rPr>
          <w:rFonts w:ascii="Trebuchet MS" w:eastAsia="Trebuchet MS" w:hAnsi="Trebuchet MS" w:cs="Times New Roman"/>
        </w:rPr>
        <w:t>legislation (</w:t>
      </w:r>
      <w:r w:rsidR="00411251">
        <w:rPr>
          <w:rFonts w:ascii="Trebuchet MS" w:eastAsia="Trebuchet MS" w:hAnsi="Trebuchet MS" w:cs="Times New Roman"/>
        </w:rPr>
        <w:t>Equality Act 2010</w:t>
      </w:r>
      <w:r w:rsidR="00411251">
        <w:rPr>
          <w:rFonts w:ascii="Trebuchet MS" w:eastAsia="Trebuchet MS" w:hAnsi="Trebuchet MS" w:cs="Times New Roman"/>
        </w:rPr>
        <w:t>), the e</w:t>
      </w:r>
      <w:r>
        <w:rPr>
          <w:rFonts w:ascii="Trebuchet MS" w:eastAsia="Trebuchet MS" w:hAnsi="Trebuchet MS" w:cs="Times New Roman"/>
        </w:rPr>
        <w:t>qual Pay Code Of Practice</w:t>
      </w:r>
      <w:r w:rsidR="00411251">
        <w:rPr>
          <w:rFonts w:ascii="Trebuchet MS" w:eastAsia="Trebuchet MS" w:hAnsi="Trebuchet MS" w:cs="Times New Roman"/>
        </w:rPr>
        <w:t xml:space="preserve"> states</w:t>
      </w:r>
      <w:r>
        <w:rPr>
          <w:rFonts w:ascii="Trebuchet MS" w:eastAsia="Trebuchet MS" w:hAnsi="Trebuchet MS" w:cs="Times New Roman"/>
        </w:rPr>
        <w:t xml:space="preserve">, if male and females are doing the same role and the above attributes do not come into play then the sex equality clause could be used against you. If you wish to pursue a regrade of this role you would be required to commence a job evaluation process using the Job Evaluation Scheme in order to follow a fair </w:t>
      </w:r>
      <w:r w:rsidR="005816D2">
        <w:rPr>
          <w:rFonts w:ascii="Trebuchet MS" w:eastAsia="Trebuchet MS" w:hAnsi="Trebuchet MS" w:cs="Times New Roman"/>
        </w:rPr>
        <w:t>process, avoiding</w:t>
      </w:r>
      <w:r>
        <w:rPr>
          <w:rFonts w:ascii="Trebuchet MS" w:eastAsia="Trebuchet MS" w:hAnsi="Trebuchet MS" w:cs="Times New Roman"/>
        </w:rPr>
        <w:t xml:space="preserve"> discrimination whilst complying with the law on equal pay ensuring that </w:t>
      </w:r>
      <w:r w:rsidR="008B7605">
        <w:rPr>
          <w:rFonts w:ascii="Trebuchet MS" w:eastAsia="Trebuchet MS" w:hAnsi="Trebuchet MS" w:cs="Times New Roman"/>
        </w:rPr>
        <w:t xml:space="preserve">all employees </w:t>
      </w:r>
      <w:r>
        <w:rPr>
          <w:rFonts w:ascii="Trebuchet MS" w:eastAsia="Trebuchet MS" w:hAnsi="Trebuchet MS" w:cs="Times New Roman"/>
        </w:rPr>
        <w:t>are given equal opportunities and unless any of the above  non-discriminatory grounds apply the</w:t>
      </w:r>
      <w:r w:rsidR="008B7605">
        <w:rPr>
          <w:rFonts w:ascii="Trebuchet MS" w:eastAsia="Trebuchet MS" w:hAnsi="Trebuchet MS" w:cs="Times New Roman"/>
        </w:rPr>
        <w:t xml:space="preserve">refore </w:t>
      </w:r>
      <w:r>
        <w:rPr>
          <w:rFonts w:ascii="Trebuchet MS" w:eastAsia="Trebuchet MS" w:hAnsi="Trebuchet MS" w:cs="Times New Roman"/>
        </w:rPr>
        <w:t xml:space="preserve">this regrade </w:t>
      </w:r>
      <w:r w:rsidR="008B7605">
        <w:rPr>
          <w:rFonts w:ascii="Trebuchet MS" w:eastAsia="Trebuchet MS" w:hAnsi="Trebuchet MS" w:cs="Times New Roman"/>
        </w:rPr>
        <w:t>should be open to all</w:t>
      </w:r>
      <w:r>
        <w:rPr>
          <w:rFonts w:ascii="Trebuchet MS" w:eastAsia="Trebuchet MS" w:hAnsi="Trebuchet MS" w:cs="Times New Roman"/>
        </w:rPr>
        <w:t xml:space="preserve"> ensur</w:t>
      </w:r>
      <w:r w:rsidR="008B7605">
        <w:rPr>
          <w:rFonts w:ascii="Trebuchet MS" w:eastAsia="Trebuchet MS" w:hAnsi="Trebuchet MS" w:cs="Times New Roman"/>
        </w:rPr>
        <w:t>ing</w:t>
      </w:r>
      <w:r>
        <w:rPr>
          <w:rFonts w:ascii="Trebuchet MS" w:eastAsia="Trebuchet MS" w:hAnsi="Trebuchet MS" w:cs="Times New Roman"/>
        </w:rPr>
        <w:t xml:space="preserve"> transparency and fairness </w:t>
      </w:r>
      <w:r w:rsidR="008B7605">
        <w:rPr>
          <w:rFonts w:ascii="Trebuchet MS" w:eastAsia="Trebuchet MS" w:hAnsi="Trebuchet MS" w:cs="Times New Roman"/>
        </w:rPr>
        <w:t xml:space="preserve">whilst </w:t>
      </w:r>
      <w:r>
        <w:rPr>
          <w:rFonts w:ascii="Trebuchet MS" w:eastAsia="Trebuchet MS" w:hAnsi="Trebuchet MS" w:cs="Times New Roman"/>
        </w:rPr>
        <w:t>avoid</w:t>
      </w:r>
      <w:r w:rsidR="008B7605">
        <w:rPr>
          <w:rFonts w:ascii="Trebuchet MS" w:eastAsia="Trebuchet MS" w:hAnsi="Trebuchet MS" w:cs="Times New Roman"/>
        </w:rPr>
        <w:t>ing</w:t>
      </w:r>
      <w:r>
        <w:rPr>
          <w:rFonts w:ascii="Trebuchet MS" w:eastAsia="Trebuchet MS" w:hAnsi="Trebuchet MS" w:cs="Times New Roman"/>
        </w:rPr>
        <w:t xml:space="preserve"> discrimination claims. (Unison, 2023).</w:t>
      </w:r>
    </w:p>
    <w:p w14:paraId="5C8AB3A9" w14:textId="77777777" w:rsidR="005816D2" w:rsidRDefault="005816D2" w:rsidP="005816D2">
      <w:pPr>
        <w:pStyle w:val="Body"/>
        <w:spacing w:line="240" w:lineRule="auto"/>
        <w:rPr>
          <w:rFonts w:ascii="Trebuchet MS" w:eastAsia="Trebuchet MS" w:hAnsi="Trebuchet MS" w:cs="Times New Roman"/>
        </w:rPr>
      </w:pPr>
    </w:p>
    <w:p w14:paraId="501B4564" w14:textId="7ADC4046" w:rsidR="005816D2" w:rsidRPr="00CC0FB0" w:rsidRDefault="00190B3B" w:rsidP="005816D2">
      <w:pPr>
        <w:pStyle w:val="Body"/>
        <w:spacing w:line="240" w:lineRule="auto"/>
        <w:rPr>
          <w:rFonts w:ascii="Trebuchet MS" w:eastAsia="Trebuchet MS" w:hAnsi="Trebuchet MS" w:cs="Times New Roman"/>
        </w:rPr>
      </w:pPr>
      <w:r>
        <w:rPr>
          <w:rFonts w:ascii="Trebuchet MS" w:eastAsia="Trebuchet MS" w:hAnsi="Trebuchet MS" w:cs="Times New Roman"/>
        </w:rPr>
        <w:t>A case Asda Stores Ltd v Brierley and others’</w:t>
      </w:r>
      <w:r w:rsidR="00D8336C">
        <w:rPr>
          <w:rFonts w:ascii="Trebuchet MS" w:eastAsia="Trebuchet MS" w:hAnsi="Trebuchet MS" w:cs="Times New Roman"/>
        </w:rPr>
        <w:t xml:space="preserve"> </w:t>
      </w:r>
      <w:r>
        <w:rPr>
          <w:rFonts w:ascii="Trebuchet MS" w:eastAsia="Trebuchet MS" w:hAnsi="Trebuchet MS" w:cs="Times New Roman"/>
        </w:rPr>
        <w:t>(20</w:t>
      </w:r>
      <w:r w:rsidR="00C16283">
        <w:rPr>
          <w:rFonts w:ascii="Trebuchet MS" w:eastAsia="Trebuchet MS" w:hAnsi="Trebuchet MS" w:cs="Times New Roman"/>
        </w:rPr>
        <w:t>18</w:t>
      </w:r>
      <w:r>
        <w:rPr>
          <w:rFonts w:ascii="Trebuchet MS" w:eastAsia="Trebuchet MS" w:hAnsi="Trebuchet MS" w:cs="Times New Roman"/>
        </w:rPr>
        <w:t>) where female shop assistants claimed tasks were of equal value to the predominantly male staff who worked in warehouse; however, the males were paid substantially more, there common terms were measured, and it was deemed that this was proven therefore females put in an equal pay claim. Therefore, i</w:t>
      </w:r>
      <w:r w:rsidR="005816D2">
        <w:rPr>
          <w:rFonts w:ascii="Trebuchet MS" w:eastAsia="Trebuchet MS" w:hAnsi="Trebuchet MS" w:cs="Times New Roman"/>
        </w:rPr>
        <w:t xml:space="preserve">f two similar roles which required differing pay </w:t>
      </w:r>
      <w:r w:rsidR="005816D2" w:rsidRPr="00CC0FB0">
        <w:rPr>
          <w:rFonts w:ascii="Trebuchet MS" w:eastAsia="Trebuchet MS" w:hAnsi="Trebuchet MS" w:cs="Times New Roman"/>
        </w:rPr>
        <w:t>each role should be rated using a</w:t>
      </w:r>
      <w:r w:rsidR="004E2663">
        <w:rPr>
          <w:rFonts w:ascii="Trebuchet MS" w:eastAsia="Trebuchet MS" w:hAnsi="Trebuchet MS" w:cs="Times New Roman"/>
        </w:rPr>
        <w:t>n</w:t>
      </w:r>
      <w:r w:rsidR="005816D2" w:rsidRPr="00CC0FB0">
        <w:rPr>
          <w:rFonts w:ascii="Trebuchet MS" w:eastAsia="Trebuchet MS" w:hAnsi="Trebuchet MS" w:cs="Times New Roman"/>
        </w:rPr>
        <w:t xml:space="preserve"> analytical job evaluation study</w:t>
      </w:r>
      <w:r w:rsidR="005816D2">
        <w:rPr>
          <w:rFonts w:ascii="Trebuchet MS" w:eastAsia="Trebuchet MS" w:hAnsi="Trebuchet MS" w:cs="Times New Roman"/>
        </w:rPr>
        <w:t xml:space="preserve"> as this would be a fair way of identifying differences. (Daniels, 2025) If this process is not followed </w:t>
      </w:r>
      <w:r w:rsidR="005816D2" w:rsidRPr="00CC0FB0">
        <w:rPr>
          <w:rFonts w:ascii="Trebuchet MS" w:eastAsia="Trebuchet MS" w:hAnsi="Trebuchet MS" w:cs="Times New Roman"/>
        </w:rPr>
        <w:t>employee</w:t>
      </w:r>
      <w:r w:rsidR="005816D2">
        <w:rPr>
          <w:rFonts w:ascii="Trebuchet MS" w:eastAsia="Trebuchet MS" w:hAnsi="Trebuchet MS" w:cs="Times New Roman"/>
        </w:rPr>
        <w:t xml:space="preserve">s </w:t>
      </w:r>
      <w:r w:rsidR="005816D2" w:rsidRPr="00CC0FB0">
        <w:rPr>
          <w:rFonts w:ascii="Trebuchet MS" w:eastAsia="Trebuchet MS" w:hAnsi="Trebuchet MS" w:cs="Times New Roman"/>
        </w:rPr>
        <w:t>can put in an equal pay claim</w:t>
      </w:r>
      <w:r w:rsidR="005816D2">
        <w:rPr>
          <w:rFonts w:ascii="Trebuchet MS" w:eastAsia="Trebuchet MS" w:hAnsi="Trebuchet MS" w:cs="Times New Roman"/>
        </w:rPr>
        <w:t xml:space="preserve"> outlining a ‘comparator’ </w:t>
      </w:r>
      <w:r w:rsidR="005816D2" w:rsidRPr="00CC0FB0">
        <w:rPr>
          <w:rFonts w:ascii="Trebuchet MS" w:eastAsia="Trebuchet MS" w:hAnsi="Trebuchet MS" w:cs="Times New Roman"/>
        </w:rPr>
        <w:t>which is an example within the organisation of an employee past or present who is of the opposite gender who they feel is doing a similar role to them but the pay differs</w:t>
      </w:r>
      <w:r w:rsidR="005816D2">
        <w:rPr>
          <w:rFonts w:ascii="Trebuchet MS" w:eastAsia="Trebuchet MS" w:hAnsi="Trebuchet MS" w:cs="Times New Roman"/>
        </w:rPr>
        <w:t xml:space="preserve">, you will need to </w:t>
      </w:r>
      <w:r w:rsidR="005816D2" w:rsidRPr="00CC0FB0">
        <w:rPr>
          <w:rFonts w:ascii="Trebuchet MS" w:eastAsia="Trebuchet MS" w:hAnsi="Trebuchet MS" w:cs="Times New Roman"/>
        </w:rPr>
        <w:t>prove that the claimant is not conducting similar work, the work is not of equal value or there are other differences which contribute to the differing pay such as location then the case will be dismissed. Please be aware that if this is proved to be correct then this could damage the reputation of the organisation and may cost the organisation money throughout a legal process. (CIPD, 2024).</w:t>
      </w:r>
    </w:p>
    <w:p w14:paraId="70EF3E2B" w14:textId="77777777" w:rsidR="00CB485E" w:rsidRDefault="00CB485E" w:rsidP="00CB485E">
      <w:pPr>
        <w:pStyle w:val="Body"/>
        <w:spacing w:line="240" w:lineRule="auto"/>
        <w:rPr>
          <w:rFonts w:ascii="Trebuchet MS" w:eastAsia="Trebuchet MS" w:hAnsi="Trebuchet MS" w:cs="Times New Roman"/>
        </w:rPr>
      </w:pPr>
    </w:p>
    <w:p w14:paraId="2530FB59" w14:textId="0100CEC1" w:rsidR="00CB485E" w:rsidRDefault="008B7605" w:rsidP="00CB485E">
      <w:pPr>
        <w:pStyle w:val="Body"/>
        <w:spacing w:line="240" w:lineRule="auto"/>
        <w:rPr>
          <w:rFonts w:ascii="Trebuchet MS" w:eastAsia="Trebuchet MS" w:hAnsi="Trebuchet MS" w:cs="Times New Roman"/>
        </w:rPr>
      </w:pPr>
      <w:r>
        <w:rPr>
          <w:rFonts w:ascii="Trebuchet MS" w:eastAsia="Trebuchet MS" w:hAnsi="Trebuchet MS" w:cs="Times New Roman"/>
        </w:rPr>
        <w:t xml:space="preserve">You </w:t>
      </w:r>
      <w:r w:rsidR="00CB485E">
        <w:rPr>
          <w:rFonts w:ascii="Trebuchet MS" w:eastAsia="Trebuchet MS" w:hAnsi="Trebuchet MS" w:cs="Times New Roman"/>
        </w:rPr>
        <w:t xml:space="preserve">stated you currently have a surplus of funds, this may not be available in </w:t>
      </w:r>
      <w:r>
        <w:rPr>
          <w:rFonts w:ascii="Trebuchet MS" w:eastAsia="Trebuchet MS" w:hAnsi="Trebuchet MS" w:cs="Times New Roman"/>
        </w:rPr>
        <w:t>the future</w:t>
      </w:r>
      <w:r w:rsidR="00CB485E">
        <w:rPr>
          <w:rFonts w:ascii="Trebuchet MS" w:eastAsia="Trebuchet MS" w:hAnsi="Trebuchet MS" w:cs="Times New Roman"/>
        </w:rPr>
        <w:t xml:space="preserve">, </w:t>
      </w:r>
      <w:r>
        <w:rPr>
          <w:rFonts w:ascii="Trebuchet MS" w:eastAsia="Trebuchet MS" w:hAnsi="Trebuchet MS" w:cs="Times New Roman"/>
        </w:rPr>
        <w:t xml:space="preserve">if </w:t>
      </w:r>
      <w:r w:rsidR="00CB485E">
        <w:rPr>
          <w:rFonts w:ascii="Trebuchet MS" w:eastAsia="Trebuchet MS" w:hAnsi="Trebuchet MS" w:cs="Times New Roman"/>
        </w:rPr>
        <w:t xml:space="preserve">regrading staff </w:t>
      </w:r>
      <w:r>
        <w:rPr>
          <w:rFonts w:ascii="Trebuchet MS" w:eastAsia="Trebuchet MS" w:hAnsi="Trebuchet MS" w:cs="Times New Roman"/>
        </w:rPr>
        <w:t>you will need to consider that you can maintain the</w:t>
      </w:r>
      <w:r w:rsidR="00CB485E">
        <w:rPr>
          <w:rFonts w:ascii="Trebuchet MS" w:eastAsia="Trebuchet MS" w:hAnsi="Trebuchet MS" w:cs="Times New Roman"/>
        </w:rPr>
        <w:t xml:space="preserve"> additional cost on a permanent basis</w:t>
      </w:r>
      <w:r>
        <w:rPr>
          <w:rFonts w:ascii="Trebuchet MS" w:eastAsia="Trebuchet MS" w:hAnsi="Trebuchet MS" w:cs="Times New Roman"/>
        </w:rPr>
        <w:t>, as it would be difficult</w:t>
      </w:r>
      <w:r w:rsidR="00CB485E">
        <w:rPr>
          <w:rFonts w:ascii="Trebuchet MS" w:eastAsia="Trebuchet MS" w:hAnsi="Trebuchet MS" w:cs="Times New Roman"/>
        </w:rPr>
        <w:t xml:space="preserve"> to justify </w:t>
      </w:r>
      <w:r>
        <w:rPr>
          <w:rFonts w:ascii="Trebuchet MS" w:eastAsia="Trebuchet MS" w:hAnsi="Trebuchet MS" w:cs="Times New Roman"/>
        </w:rPr>
        <w:t xml:space="preserve">a </w:t>
      </w:r>
      <w:r w:rsidR="00CB485E">
        <w:rPr>
          <w:rFonts w:ascii="Trebuchet MS" w:eastAsia="Trebuchet MS" w:hAnsi="Trebuchet MS" w:cs="Times New Roman"/>
        </w:rPr>
        <w:t xml:space="preserve">drop in pay and could be held accountable for legal action. </w:t>
      </w:r>
      <w:r>
        <w:rPr>
          <w:rFonts w:ascii="Trebuchet MS" w:eastAsia="Trebuchet MS" w:hAnsi="Trebuchet MS" w:cs="Times New Roman"/>
        </w:rPr>
        <w:t>(ACAS, 2024)</w:t>
      </w:r>
    </w:p>
    <w:p w14:paraId="4F85A049" w14:textId="77777777" w:rsidR="005816D2" w:rsidRDefault="005816D2" w:rsidP="00CB485E">
      <w:pPr>
        <w:pStyle w:val="Body"/>
        <w:spacing w:line="240" w:lineRule="auto"/>
        <w:rPr>
          <w:rFonts w:ascii="Trebuchet MS" w:eastAsia="Trebuchet MS" w:hAnsi="Trebuchet MS" w:cs="Times New Roman"/>
          <w:b/>
          <w:bCs/>
          <w:u w:val="single"/>
        </w:rPr>
      </w:pPr>
    </w:p>
    <w:p w14:paraId="1B04B1C9" w14:textId="2F6EFA50" w:rsidR="00CB485E" w:rsidRDefault="00CB485E" w:rsidP="00CB485E">
      <w:pPr>
        <w:pStyle w:val="Body"/>
        <w:spacing w:line="240" w:lineRule="auto"/>
        <w:rPr>
          <w:rFonts w:ascii="Trebuchet MS" w:eastAsia="Trebuchet MS" w:hAnsi="Trebuchet MS" w:cs="Times New Roman"/>
          <w:b/>
          <w:bCs/>
          <w:u w:val="single"/>
        </w:rPr>
      </w:pPr>
      <w:r>
        <w:rPr>
          <w:rFonts w:ascii="Trebuchet MS" w:eastAsia="Trebuchet MS" w:hAnsi="Trebuchet MS" w:cs="Times New Roman"/>
          <w:b/>
          <w:bCs/>
          <w:u w:val="single"/>
        </w:rPr>
        <w:t>AC 3.1</w:t>
      </w:r>
    </w:p>
    <w:p w14:paraId="06DBB00E" w14:textId="77777777" w:rsidR="00CB485E" w:rsidRDefault="00CB485E" w:rsidP="00CB485E">
      <w:pPr>
        <w:pStyle w:val="Body"/>
        <w:spacing w:line="240" w:lineRule="auto"/>
        <w:rPr>
          <w:rFonts w:ascii="Trebuchet MS" w:eastAsia="Trebuchet MS" w:hAnsi="Trebuchet MS" w:cs="Times New Roman"/>
          <w:b/>
          <w:bCs/>
          <w:u w:val="single"/>
        </w:rPr>
      </w:pPr>
    </w:p>
    <w:p w14:paraId="3C215376" w14:textId="53BFAEDE" w:rsidR="00CB485E"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 xml:space="preserve">Constructive dismissal is whereby an employee </w:t>
      </w:r>
      <w:r w:rsidR="0082314A">
        <w:rPr>
          <w:rFonts w:ascii="Trebuchet MS" w:hAnsi="Trebuchet MS" w:cs="Times New Roman"/>
          <w:lang w:val="en-US"/>
        </w:rPr>
        <w:t>resigns</w:t>
      </w:r>
      <w:r w:rsidRPr="00CC0FB0">
        <w:rPr>
          <w:rFonts w:ascii="Trebuchet MS" w:hAnsi="Trebuchet MS" w:cs="Times New Roman"/>
          <w:lang w:val="en-US"/>
        </w:rPr>
        <w:t xml:space="preserve"> as a direct result of the action </w:t>
      </w:r>
      <w:r w:rsidR="002925A7">
        <w:rPr>
          <w:rFonts w:ascii="Trebuchet MS" w:hAnsi="Trebuchet MS" w:cs="Times New Roman"/>
          <w:lang w:val="en-US"/>
        </w:rPr>
        <w:t xml:space="preserve">of </w:t>
      </w:r>
      <w:r w:rsidR="0082314A">
        <w:rPr>
          <w:rFonts w:ascii="Trebuchet MS" w:hAnsi="Trebuchet MS" w:cs="Times New Roman"/>
          <w:lang w:val="en-US"/>
        </w:rPr>
        <w:t>the employer</w:t>
      </w:r>
      <w:r w:rsidR="002925A7">
        <w:rPr>
          <w:rFonts w:ascii="Trebuchet MS" w:hAnsi="Trebuchet MS" w:cs="Times New Roman"/>
          <w:lang w:val="en-US"/>
        </w:rPr>
        <w:t xml:space="preserve"> </w:t>
      </w:r>
      <w:r w:rsidRPr="00CC0FB0">
        <w:rPr>
          <w:rFonts w:ascii="Trebuchet MS" w:hAnsi="Trebuchet MS" w:cs="Times New Roman"/>
          <w:lang w:val="en-US"/>
        </w:rPr>
        <w:t xml:space="preserve">which is in breach of an employee’s contract. (CIPD, 2024). </w:t>
      </w:r>
    </w:p>
    <w:p w14:paraId="658BA19E" w14:textId="77777777" w:rsidR="00CB485E" w:rsidRDefault="00CB485E" w:rsidP="00CB485E">
      <w:pPr>
        <w:pStyle w:val="Body"/>
        <w:spacing w:line="240" w:lineRule="auto"/>
        <w:rPr>
          <w:rFonts w:ascii="Trebuchet MS" w:hAnsi="Trebuchet MS" w:cs="Times New Roman"/>
          <w:lang w:val="en-US"/>
        </w:rPr>
      </w:pPr>
    </w:p>
    <w:p w14:paraId="09B843CF" w14:textId="157F2793" w:rsidR="0082314A" w:rsidRDefault="00CB485E" w:rsidP="00C82CAA">
      <w:pPr>
        <w:pStyle w:val="Body"/>
        <w:spacing w:line="240" w:lineRule="auto"/>
        <w:rPr>
          <w:rFonts w:ascii="Trebuchet MS" w:hAnsi="Trebuchet MS" w:cs="Times New Roman"/>
          <w:lang w:val="en-US"/>
        </w:rPr>
      </w:pPr>
      <w:r w:rsidRPr="00CC0FB0">
        <w:rPr>
          <w:rFonts w:ascii="Trebuchet MS" w:hAnsi="Trebuchet MS" w:cs="Times New Roman"/>
          <w:lang w:val="en-US"/>
        </w:rPr>
        <w:t xml:space="preserve">If a fair and concise consultation as per the Employment Rights Bill 2024 had been followed to implement the change in hours </w:t>
      </w:r>
      <w:r w:rsidR="0082314A">
        <w:rPr>
          <w:rFonts w:ascii="Trebuchet MS" w:hAnsi="Trebuchet MS" w:cs="Times New Roman"/>
          <w:lang w:val="en-US"/>
        </w:rPr>
        <w:t xml:space="preserve">giving </w:t>
      </w:r>
      <w:r w:rsidRPr="00CC0FB0">
        <w:rPr>
          <w:rFonts w:ascii="Trebuchet MS" w:hAnsi="Trebuchet MS" w:cs="Times New Roman"/>
          <w:lang w:val="en-US"/>
        </w:rPr>
        <w:t xml:space="preserve">the employee </w:t>
      </w:r>
      <w:r w:rsidR="0082314A" w:rsidRPr="00CC0FB0">
        <w:rPr>
          <w:rFonts w:ascii="Trebuchet MS" w:hAnsi="Trebuchet MS" w:cs="Times New Roman"/>
          <w:lang w:val="en-US"/>
        </w:rPr>
        <w:t>the opportunity</w:t>
      </w:r>
      <w:r w:rsidRPr="00CC0FB0">
        <w:rPr>
          <w:rFonts w:ascii="Trebuchet MS" w:hAnsi="Trebuchet MS" w:cs="Times New Roman"/>
          <w:lang w:val="en-US"/>
        </w:rPr>
        <w:t xml:space="preserve"> to voice </w:t>
      </w:r>
      <w:r w:rsidR="0082314A" w:rsidRPr="00CC0FB0">
        <w:rPr>
          <w:rFonts w:ascii="Trebuchet MS" w:hAnsi="Trebuchet MS" w:cs="Times New Roman"/>
          <w:lang w:val="en-US"/>
        </w:rPr>
        <w:t>concerns,</w:t>
      </w:r>
      <w:r w:rsidRPr="00CC0FB0">
        <w:rPr>
          <w:rFonts w:ascii="Trebuchet MS" w:hAnsi="Trebuchet MS" w:cs="Times New Roman"/>
          <w:lang w:val="en-US"/>
        </w:rPr>
        <w:t xml:space="preserve"> this would not help their claim</w:t>
      </w:r>
      <w:r>
        <w:rPr>
          <w:rFonts w:ascii="Trebuchet MS" w:hAnsi="Trebuchet MS" w:cs="Times New Roman"/>
          <w:lang w:val="en-US"/>
        </w:rPr>
        <w:t>. S</w:t>
      </w:r>
      <w:r w:rsidRPr="00CC0FB0">
        <w:rPr>
          <w:rFonts w:ascii="Trebuchet MS" w:hAnsi="Trebuchet MS" w:cs="Times New Roman"/>
          <w:lang w:val="en-US"/>
        </w:rPr>
        <w:t xml:space="preserve">imilarly, it is dependent on the time frame between the change being implemented and the resignation coming through. </w:t>
      </w:r>
      <w:r>
        <w:rPr>
          <w:rFonts w:ascii="Trebuchet MS" w:hAnsi="Trebuchet MS" w:cs="Times New Roman"/>
          <w:lang w:val="en-US"/>
        </w:rPr>
        <w:t>I</w:t>
      </w:r>
      <w:r w:rsidRPr="00CC0FB0">
        <w:rPr>
          <w:rFonts w:ascii="Trebuchet MS" w:hAnsi="Trebuchet MS" w:cs="Times New Roman"/>
          <w:lang w:val="en-US"/>
        </w:rPr>
        <w:t>f the employee had not referenced this change as being the reason in which they had resign</w:t>
      </w:r>
      <w:r w:rsidR="0082314A">
        <w:rPr>
          <w:rFonts w:ascii="Trebuchet MS" w:hAnsi="Trebuchet MS" w:cs="Times New Roman"/>
          <w:lang w:val="en-US"/>
        </w:rPr>
        <w:t>ed c</w:t>
      </w:r>
      <w:r w:rsidRPr="00CC0FB0">
        <w:rPr>
          <w:rFonts w:ascii="Trebuchet MS" w:hAnsi="Trebuchet MS" w:cs="Times New Roman"/>
          <w:lang w:val="en-US"/>
        </w:rPr>
        <w:t>lear and ambiguous</w:t>
      </w:r>
      <w:r w:rsidR="0082314A">
        <w:rPr>
          <w:rFonts w:ascii="Trebuchet MS" w:hAnsi="Trebuchet MS" w:cs="Times New Roman"/>
          <w:lang w:val="en-US"/>
        </w:rPr>
        <w:t>ly</w:t>
      </w:r>
      <w:r w:rsidRPr="00CC0FB0">
        <w:rPr>
          <w:rFonts w:ascii="Trebuchet MS" w:hAnsi="Trebuchet MS" w:cs="Times New Roman"/>
          <w:lang w:val="en-US"/>
        </w:rPr>
        <w:t xml:space="preserve"> </w:t>
      </w:r>
      <w:r w:rsidR="00C82CAA">
        <w:rPr>
          <w:rFonts w:ascii="Trebuchet MS" w:hAnsi="Trebuchet MS" w:cs="Times New Roman"/>
          <w:lang w:val="en-US"/>
        </w:rPr>
        <w:t xml:space="preserve">or if they had been offered a settlement </w:t>
      </w:r>
      <w:r w:rsidR="00D8336C">
        <w:rPr>
          <w:rFonts w:ascii="Trebuchet MS" w:hAnsi="Trebuchet MS" w:cs="Times New Roman"/>
          <w:lang w:val="en-US"/>
        </w:rPr>
        <w:t>agreement,</w:t>
      </w:r>
      <w:r w:rsidR="00C82CAA">
        <w:rPr>
          <w:rFonts w:ascii="Trebuchet MS" w:hAnsi="Trebuchet MS" w:cs="Times New Roman"/>
          <w:lang w:val="en-US"/>
        </w:rPr>
        <w:t xml:space="preserve"> </w:t>
      </w:r>
      <w:r w:rsidRPr="00CC0FB0">
        <w:rPr>
          <w:rFonts w:ascii="Trebuchet MS" w:hAnsi="Trebuchet MS" w:cs="Times New Roman"/>
          <w:lang w:val="en-US"/>
        </w:rPr>
        <w:t>then they would not have a case for constructive dismissal</w:t>
      </w:r>
      <w:r w:rsidR="00C82CAA">
        <w:rPr>
          <w:rFonts w:ascii="Trebuchet MS" w:hAnsi="Trebuchet MS" w:cs="Times New Roman"/>
          <w:lang w:val="en-US"/>
        </w:rPr>
        <w:t xml:space="preserve"> claim</w:t>
      </w:r>
      <w:r w:rsidRPr="00CC0FB0">
        <w:rPr>
          <w:rFonts w:ascii="Trebuchet MS" w:hAnsi="Trebuchet MS" w:cs="Times New Roman"/>
          <w:lang w:val="en-US"/>
        </w:rPr>
        <w:t xml:space="preserve">. </w:t>
      </w:r>
      <w:r w:rsidR="00C82CAA">
        <w:rPr>
          <w:rFonts w:ascii="Trebuchet MS" w:hAnsi="Trebuchet MS" w:cs="Times New Roman"/>
          <w:lang w:val="en-US"/>
        </w:rPr>
        <w:t>(ACAS, 2024).</w:t>
      </w:r>
      <w:r>
        <w:rPr>
          <w:rFonts w:ascii="Trebuchet MS" w:hAnsi="Trebuchet MS" w:cs="Times New Roman"/>
          <w:lang w:val="en-US"/>
        </w:rPr>
        <w:t xml:space="preserve"> </w:t>
      </w:r>
    </w:p>
    <w:p w14:paraId="208780F6" w14:textId="77777777" w:rsidR="00C82CAA" w:rsidRDefault="00C82CAA" w:rsidP="00CB485E">
      <w:pPr>
        <w:pStyle w:val="Body"/>
        <w:spacing w:line="240" w:lineRule="auto"/>
        <w:rPr>
          <w:rFonts w:ascii="Trebuchet MS" w:hAnsi="Trebuchet MS" w:cs="Times New Roman"/>
          <w:lang w:val="en-US"/>
        </w:rPr>
      </w:pPr>
    </w:p>
    <w:p w14:paraId="55512C04" w14:textId="77A9DEAD" w:rsidR="00CB485E" w:rsidRDefault="00CB485E" w:rsidP="00CB485E">
      <w:pPr>
        <w:pStyle w:val="Body"/>
        <w:spacing w:line="240" w:lineRule="auto"/>
        <w:rPr>
          <w:rFonts w:ascii="Trebuchet MS" w:hAnsi="Trebuchet MS" w:cs="Times New Roman"/>
          <w:lang w:val="en-US"/>
        </w:rPr>
      </w:pPr>
      <w:r w:rsidRPr="00CC0FB0">
        <w:rPr>
          <w:rFonts w:ascii="Trebuchet MS" w:hAnsi="Trebuchet MS" w:cs="Times New Roman"/>
          <w:lang w:val="en-US"/>
        </w:rPr>
        <w:t xml:space="preserve">To pursue a constructive </w:t>
      </w:r>
      <w:r w:rsidR="00C82CAA" w:rsidRPr="00CC0FB0">
        <w:rPr>
          <w:rFonts w:ascii="Trebuchet MS" w:hAnsi="Trebuchet MS" w:cs="Times New Roman"/>
          <w:lang w:val="en-US"/>
        </w:rPr>
        <w:t>dismissal,</w:t>
      </w:r>
      <w:r w:rsidRPr="00CC0FB0">
        <w:rPr>
          <w:rFonts w:ascii="Trebuchet MS" w:hAnsi="Trebuchet MS" w:cs="Times New Roman"/>
          <w:lang w:val="en-US"/>
        </w:rPr>
        <w:t xml:space="preserve"> claim then the reason must be deemed serious, for example in relation to their pay or enforcing unacceptable changes such as changing an employee’s working pattern from day shifts to nights. A change to working hours could be deemed as a </w:t>
      </w:r>
      <w:r w:rsidRPr="0092571F">
        <w:rPr>
          <w:rFonts w:ascii="Trebuchet MS" w:hAnsi="Trebuchet MS" w:cs="Times New Roman"/>
          <w:lang w:val="en-US"/>
        </w:rPr>
        <w:t>Repudiatory breach</w:t>
      </w:r>
      <w:r w:rsidRPr="00CC0FB0">
        <w:rPr>
          <w:rFonts w:ascii="Trebuchet MS" w:hAnsi="Trebuchet MS" w:cs="Times New Roman"/>
          <w:lang w:val="en-US"/>
        </w:rPr>
        <w:t xml:space="preserve"> of contract </w:t>
      </w:r>
      <w:r>
        <w:rPr>
          <w:rFonts w:ascii="Trebuchet MS" w:hAnsi="Trebuchet MS" w:cs="Times New Roman"/>
          <w:lang w:val="en-US"/>
        </w:rPr>
        <w:t>meaning that a change in terms within contract leads to a deprivation of the employees’ substantial benefit which in this instance could be the breach of contractual hours. H</w:t>
      </w:r>
      <w:r w:rsidRPr="00CC0FB0">
        <w:rPr>
          <w:rFonts w:ascii="Trebuchet MS" w:hAnsi="Trebuchet MS" w:cs="Times New Roman"/>
          <w:lang w:val="en-US"/>
        </w:rPr>
        <w:t xml:space="preserve">owever, if you had conducted a consultation process and had strong business reasons for this change then a potential constructive dismissal claim could fail. (Daniels, 2025). As it stands the employee would have also had to have been employed for more than 2 years to submit this claim and the change would have happened within 3 months less 1 day </w:t>
      </w:r>
      <w:r w:rsidR="00D8336C" w:rsidRPr="00CC0FB0">
        <w:rPr>
          <w:rFonts w:ascii="Trebuchet MS" w:hAnsi="Trebuchet MS" w:cs="Times New Roman"/>
          <w:lang w:val="en-US"/>
        </w:rPr>
        <w:t>for</w:t>
      </w:r>
      <w:r w:rsidRPr="00CC0FB0">
        <w:rPr>
          <w:rFonts w:ascii="Trebuchet MS" w:hAnsi="Trebuchet MS" w:cs="Times New Roman"/>
          <w:lang w:val="en-US"/>
        </w:rPr>
        <w:t xml:space="preserve"> it to be considered. (Landy, 2017).</w:t>
      </w:r>
    </w:p>
    <w:p w14:paraId="26126B19" w14:textId="77777777" w:rsidR="00CB485E" w:rsidRDefault="00CB485E" w:rsidP="00CB485E">
      <w:pPr>
        <w:pStyle w:val="Body"/>
        <w:spacing w:line="240" w:lineRule="auto"/>
        <w:rPr>
          <w:rFonts w:ascii="Trebuchet MS" w:hAnsi="Trebuchet MS" w:cs="Times New Roman"/>
          <w:lang w:val="en-US"/>
        </w:rPr>
      </w:pPr>
    </w:p>
    <w:p w14:paraId="2BA36929" w14:textId="60AB679F" w:rsidR="00CB485E" w:rsidRPr="00CC0FB0" w:rsidRDefault="00CB485E" w:rsidP="00CB485E">
      <w:pPr>
        <w:pStyle w:val="Body"/>
        <w:spacing w:line="240" w:lineRule="auto"/>
        <w:rPr>
          <w:rFonts w:ascii="Trebuchet MS" w:hAnsi="Trebuchet MS" w:cs="Times New Roman"/>
          <w:lang w:val="en-US"/>
        </w:rPr>
      </w:pPr>
      <w:r>
        <w:rPr>
          <w:rFonts w:ascii="Trebuchet MS" w:hAnsi="Trebuchet MS" w:cs="Times New Roman"/>
          <w:lang w:val="en-US"/>
        </w:rPr>
        <w:t xml:space="preserve">A case </w:t>
      </w:r>
      <w:r w:rsidR="00773AFC">
        <w:rPr>
          <w:rFonts w:ascii="Trebuchet MS" w:hAnsi="Trebuchet MS" w:cs="Times New Roman"/>
          <w:lang w:val="en-US"/>
        </w:rPr>
        <w:t xml:space="preserve">Haycocks v ADP RPO UK Ltd’ (2023) </w:t>
      </w:r>
      <w:r>
        <w:rPr>
          <w:rFonts w:ascii="Trebuchet MS" w:hAnsi="Trebuchet MS" w:cs="Times New Roman"/>
          <w:lang w:val="en-US"/>
        </w:rPr>
        <w:t xml:space="preserve">whereby an employee had pursued a constructive dismissal claim and won came by as she was made redundant through a consultation process, she had claimed unfair dismissal in this instance and initially the employment tribunal dismissed this claim however after an appeals process. The Employment appeal tribunal found that her dismissal was unfair due to the insufficient consultation process. Findings where the general workforce consultation was insufficient. Therefore, consultations are a key part of any fair process and should be conducted when making a change to an employee’s terms and conditions. </w:t>
      </w:r>
    </w:p>
    <w:p w14:paraId="07039D4C" w14:textId="77777777" w:rsidR="00CB485E" w:rsidRDefault="00CB485E" w:rsidP="00CB485E">
      <w:pPr>
        <w:pStyle w:val="Body"/>
        <w:spacing w:line="240" w:lineRule="auto"/>
        <w:rPr>
          <w:rFonts w:ascii="Trebuchet MS" w:eastAsia="Trebuchet MS" w:hAnsi="Trebuchet MS" w:cs="Times New Roman"/>
          <w:b/>
          <w:bCs/>
          <w:u w:val="single"/>
        </w:rPr>
      </w:pPr>
    </w:p>
    <w:p w14:paraId="019B74B7" w14:textId="27C03C7B" w:rsidR="00CB485E" w:rsidRPr="00CB485E" w:rsidRDefault="00CB485E" w:rsidP="00CB485E">
      <w:pPr>
        <w:pStyle w:val="Body"/>
        <w:spacing w:line="240" w:lineRule="auto"/>
        <w:rPr>
          <w:rFonts w:ascii="Trebuchet MS" w:eastAsia="Trebuchet MS" w:hAnsi="Trebuchet MS" w:cs="Times New Roman"/>
          <w:b/>
          <w:bCs/>
          <w:u w:val="single"/>
        </w:rPr>
      </w:pPr>
      <w:r w:rsidRPr="001661A1">
        <w:rPr>
          <w:rFonts w:ascii="Trebuchet MS" w:eastAsia="Trebuchet MS" w:hAnsi="Trebuchet MS" w:cs="Times New Roman"/>
          <w:b/>
          <w:bCs/>
          <w:u w:val="single"/>
        </w:rPr>
        <w:t>AC 3.2</w:t>
      </w:r>
    </w:p>
    <w:p w14:paraId="155A3F73" w14:textId="77777777" w:rsidR="00CB485E" w:rsidRPr="00CB485E" w:rsidRDefault="00CB485E" w:rsidP="00CB485E">
      <w:pPr>
        <w:rPr>
          <w:rFonts w:ascii="Trebuchet MS" w:hAnsi="Trebuchet MS" w:cs="Times New Roman"/>
          <w:b/>
          <w:bCs/>
          <w:u w:val="single"/>
        </w:rPr>
      </w:pPr>
    </w:p>
    <w:p w14:paraId="484F21BC" w14:textId="7BD53B51" w:rsidR="00CB485E" w:rsidRDefault="00931F76" w:rsidP="00CB485E">
      <w:pPr>
        <w:rPr>
          <w:rFonts w:ascii="Trebuchet MS" w:hAnsi="Trebuchet MS" w:cs="Times New Roman"/>
        </w:rPr>
      </w:pPr>
      <w:r>
        <w:rPr>
          <w:rFonts w:ascii="Trebuchet MS" w:hAnsi="Trebuchet MS" w:cs="Times New Roman"/>
        </w:rPr>
        <w:t>The legislation (E</w:t>
      </w:r>
      <w:r w:rsidR="00CB485E">
        <w:rPr>
          <w:rFonts w:ascii="Trebuchet MS" w:hAnsi="Trebuchet MS" w:cs="Times New Roman"/>
        </w:rPr>
        <w:t xml:space="preserve">mployment </w:t>
      </w:r>
      <w:r>
        <w:rPr>
          <w:rFonts w:ascii="Trebuchet MS" w:hAnsi="Trebuchet MS" w:cs="Times New Roman"/>
        </w:rPr>
        <w:t>R</w:t>
      </w:r>
      <w:r w:rsidR="00CB485E">
        <w:rPr>
          <w:rFonts w:ascii="Trebuchet MS" w:hAnsi="Trebuchet MS" w:cs="Times New Roman"/>
        </w:rPr>
        <w:t xml:space="preserve">ights </w:t>
      </w:r>
      <w:r>
        <w:rPr>
          <w:rFonts w:ascii="Trebuchet MS" w:hAnsi="Trebuchet MS" w:cs="Times New Roman"/>
        </w:rPr>
        <w:t>A</w:t>
      </w:r>
      <w:r w:rsidR="00CB485E">
        <w:rPr>
          <w:rFonts w:ascii="Trebuchet MS" w:hAnsi="Trebuchet MS" w:cs="Times New Roman"/>
        </w:rPr>
        <w:t>ct 1996</w:t>
      </w:r>
      <w:r>
        <w:rPr>
          <w:rFonts w:ascii="Trebuchet MS" w:hAnsi="Trebuchet MS" w:cs="Times New Roman"/>
        </w:rPr>
        <w:t>)</w:t>
      </w:r>
      <w:r w:rsidR="00CB485E">
        <w:rPr>
          <w:rFonts w:ascii="Trebuchet MS" w:hAnsi="Trebuchet MS" w:cs="Times New Roman"/>
        </w:rPr>
        <w:t xml:space="preserve"> an employer can action redundancy for one of 3 reasons which include the business is no longer running the business which serves the purpose of the employee, your business is moving from the place in which the employee in question was originally employed or if the business is diminishing meaning they no longer need all staff employed currently. </w:t>
      </w:r>
      <w:r w:rsidR="006B5BEC">
        <w:rPr>
          <w:rFonts w:ascii="Trebuchet MS" w:hAnsi="Trebuchet MS" w:cs="Times New Roman"/>
        </w:rPr>
        <w:t>(ACAS, 2025)</w:t>
      </w:r>
    </w:p>
    <w:p w14:paraId="5DCBC4DF" w14:textId="30DE2035" w:rsidR="00CB485E" w:rsidRDefault="00CB485E" w:rsidP="00CB485E">
      <w:pPr>
        <w:rPr>
          <w:rFonts w:ascii="Trebuchet MS" w:hAnsi="Trebuchet MS" w:cs="Times New Roman"/>
        </w:rPr>
      </w:pPr>
      <w:r>
        <w:rPr>
          <w:rFonts w:ascii="Trebuchet MS" w:hAnsi="Trebuchet MS" w:cs="Times New Roman"/>
        </w:rPr>
        <w:t>If reorganisation of the department means one of these then you can pursue redundancy. It is paramount that you follow a consultation process, according to the trade union labour relations consolidations act 1992 you will need to provide staff with adequate information includ</w:t>
      </w:r>
      <w:r w:rsidR="006E4E4B">
        <w:rPr>
          <w:rFonts w:ascii="Trebuchet MS" w:hAnsi="Trebuchet MS" w:cs="Times New Roman"/>
        </w:rPr>
        <w:t>ing</w:t>
      </w:r>
      <w:r>
        <w:rPr>
          <w:rFonts w:ascii="Trebuchet MS" w:hAnsi="Trebuchet MS" w:cs="Times New Roman"/>
        </w:rPr>
        <w:t xml:space="preserve"> reasoning behind the redundancy, number of redundancies, your chosen selection method, ensuring that this is a fair and transparent process whilst giving them access to their redundancy pay calculations. (UK Parliament, 1992).</w:t>
      </w:r>
    </w:p>
    <w:p w14:paraId="208B0FB6" w14:textId="382A0D6F" w:rsidR="006706DA" w:rsidRDefault="006E4E4B" w:rsidP="006706DA">
      <w:pPr>
        <w:rPr>
          <w:rFonts w:ascii="Trebuchet MS" w:hAnsi="Trebuchet MS" w:cs="Times New Roman"/>
        </w:rPr>
      </w:pPr>
      <w:r>
        <w:rPr>
          <w:rFonts w:ascii="Trebuchet MS" w:hAnsi="Trebuchet MS" w:cs="Times New Roman"/>
        </w:rPr>
        <w:t xml:space="preserve">Familiarising yourself with the employees’ contracts to establish if any provisions within their contract protect them from the above reasons for redundancy would be best practice e.g. </w:t>
      </w:r>
      <w:r w:rsidRPr="006E4E4B">
        <w:rPr>
          <w:rFonts w:ascii="Trebuchet MS" w:hAnsi="Trebuchet MS" w:cs="Times New Roman"/>
        </w:rPr>
        <w:t>their</w:t>
      </w:r>
      <w:r>
        <w:rPr>
          <w:rFonts w:ascii="Trebuchet MS" w:hAnsi="Trebuchet MS" w:cs="Times New Roman"/>
        </w:rPr>
        <w:t xml:space="preserve"> contracts have a </w:t>
      </w:r>
      <w:r w:rsidRPr="008D48CD">
        <w:rPr>
          <w:rFonts w:ascii="Trebuchet MS" w:hAnsi="Trebuchet MS" w:cs="Times New Roman"/>
        </w:rPr>
        <w:t>Mobility clause</w:t>
      </w:r>
      <w:r>
        <w:rPr>
          <w:rFonts w:ascii="Trebuchet MS" w:hAnsi="Trebuchet MS" w:cs="Times New Roman"/>
        </w:rPr>
        <w:t xml:space="preserve">, a provision in place requiring employee to reasonably relocate for the needs of the business. (GOV.UK, 2012). </w:t>
      </w:r>
      <w:r w:rsidR="006706DA">
        <w:rPr>
          <w:rFonts w:ascii="Trebuchet MS" w:hAnsi="Trebuchet MS" w:cs="Times New Roman"/>
        </w:rPr>
        <w:t>Other protection from redundancy under the Protection from Redundancy (Pregnancy and Family Leave) Act 2023 which would include anyone who is off on family friendly leave or anyone who has returned within the last 6 months and should get 1</w:t>
      </w:r>
      <w:r w:rsidR="006706DA" w:rsidRPr="003A4CDA">
        <w:rPr>
          <w:rFonts w:ascii="Trebuchet MS" w:hAnsi="Trebuchet MS" w:cs="Times New Roman"/>
          <w:vertAlign w:val="superscript"/>
        </w:rPr>
        <w:t>st</w:t>
      </w:r>
      <w:r w:rsidR="006706DA">
        <w:rPr>
          <w:rFonts w:ascii="Trebuchet MS" w:hAnsi="Trebuchet MS" w:cs="Times New Roman"/>
        </w:rPr>
        <w:t xml:space="preserve"> refusal for alternative roles where possible. (ACAS, 2025).</w:t>
      </w:r>
    </w:p>
    <w:p w14:paraId="6D4C8B48" w14:textId="02472AED" w:rsidR="00CB485E" w:rsidRDefault="00CB485E" w:rsidP="00CB485E">
      <w:pPr>
        <w:rPr>
          <w:rFonts w:ascii="Trebuchet MS" w:hAnsi="Trebuchet MS" w:cs="Times New Roman"/>
        </w:rPr>
      </w:pPr>
      <w:r>
        <w:rPr>
          <w:rFonts w:ascii="Trebuchet MS" w:hAnsi="Trebuchet MS" w:cs="Times New Roman"/>
        </w:rPr>
        <w:t>As 50 posts</w:t>
      </w:r>
      <w:r w:rsidR="006E4E4B">
        <w:rPr>
          <w:rFonts w:ascii="Trebuchet MS" w:hAnsi="Trebuchet MS" w:cs="Times New Roman"/>
        </w:rPr>
        <w:t xml:space="preserve"> are included then</w:t>
      </w:r>
      <w:r>
        <w:rPr>
          <w:rFonts w:ascii="Trebuchet MS" w:hAnsi="Trebuchet MS" w:cs="Times New Roman"/>
        </w:rPr>
        <w:t xml:space="preserve"> consultation process needs to be completed over at least 30 days, and a HR 1 form is required in line with collective consultation rules to avoid unfair dismissal claims they will have trade union involvement or a representative. (Daniels, 2025) </w:t>
      </w:r>
    </w:p>
    <w:p w14:paraId="2C88350E" w14:textId="74CF2D66" w:rsidR="00CB485E" w:rsidRDefault="006E4E4B" w:rsidP="00CB485E">
      <w:pPr>
        <w:rPr>
          <w:rFonts w:ascii="Trebuchet MS" w:hAnsi="Trebuchet MS" w:cs="Times New Roman"/>
        </w:rPr>
      </w:pPr>
      <w:r w:rsidRPr="001661A1">
        <w:rPr>
          <w:rFonts w:ascii="Trebuchet MS" w:hAnsi="Trebuchet MS" w:cs="Times New Roman"/>
        </w:rPr>
        <w:t>E</w:t>
      </w:r>
      <w:r w:rsidR="00CB485E" w:rsidRPr="001661A1">
        <w:rPr>
          <w:rFonts w:ascii="Trebuchet MS" w:hAnsi="Trebuchet MS" w:cs="Times New Roman"/>
        </w:rPr>
        <w:t xml:space="preserve">mployees made redundant with over 2 years’ service will be entitled to notice pay if underage of 21 then 0.5 weeks’ pay for every year’s service, age 22 – 40 years entitled to 1 weeks’ pay for every </w:t>
      </w:r>
      <w:r w:rsidR="00D8336C" w:rsidRPr="001661A1">
        <w:rPr>
          <w:rFonts w:ascii="Trebuchet MS" w:hAnsi="Trebuchet MS" w:cs="Times New Roman"/>
        </w:rPr>
        <w:t>year’s</w:t>
      </w:r>
      <w:r w:rsidR="00CB485E" w:rsidRPr="001661A1">
        <w:rPr>
          <w:rFonts w:ascii="Trebuchet MS" w:hAnsi="Trebuchet MS" w:cs="Times New Roman"/>
        </w:rPr>
        <w:t xml:space="preserve"> service and age 41 – 64 would be entitled to 1.5 weeks’ pay for each year of employment.</w:t>
      </w:r>
      <w:r w:rsidR="00CB485E">
        <w:rPr>
          <w:rFonts w:ascii="Trebuchet MS" w:hAnsi="Trebuchet MS" w:cs="Times New Roman"/>
        </w:rPr>
        <w:t xml:space="preserve"> </w:t>
      </w:r>
      <w:r>
        <w:rPr>
          <w:rFonts w:ascii="Trebuchet MS" w:hAnsi="Trebuchet MS" w:cs="Times New Roman"/>
        </w:rPr>
        <w:t>E</w:t>
      </w:r>
      <w:r w:rsidR="00CB485E">
        <w:rPr>
          <w:rFonts w:ascii="Trebuchet MS" w:hAnsi="Trebuchet MS" w:cs="Times New Roman"/>
        </w:rPr>
        <w:t>mployees would</w:t>
      </w:r>
      <w:r>
        <w:rPr>
          <w:rFonts w:ascii="Trebuchet MS" w:hAnsi="Trebuchet MS" w:cs="Times New Roman"/>
        </w:rPr>
        <w:t xml:space="preserve"> </w:t>
      </w:r>
      <w:r w:rsidR="00CB485E">
        <w:rPr>
          <w:rFonts w:ascii="Trebuchet MS" w:hAnsi="Trebuchet MS" w:cs="Times New Roman"/>
        </w:rPr>
        <w:t xml:space="preserve">be entitled to a reasonable amount of paid time off during </w:t>
      </w:r>
      <w:r>
        <w:rPr>
          <w:rFonts w:ascii="Trebuchet MS" w:hAnsi="Trebuchet MS" w:cs="Times New Roman"/>
        </w:rPr>
        <w:t>their</w:t>
      </w:r>
      <w:r w:rsidR="00CB485E">
        <w:rPr>
          <w:rFonts w:ascii="Trebuchet MS" w:hAnsi="Trebuchet MS" w:cs="Times New Roman"/>
        </w:rPr>
        <w:t xml:space="preserve"> notice period </w:t>
      </w:r>
      <w:r w:rsidR="00D8336C">
        <w:rPr>
          <w:rFonts w:ascii="Trebuchet MS" w:hAnsi="Trebuchet MS" w:cs="Times New Roman"/>
        </w:rPr>
        <w:t>to</w:t>
      </w:r>
      <w:r w:rsidR="00CB485E">
        <w:rPr>
          <w:rFonts w:ascii="Trebuchet MS" w:hAnsi="Trebuchet MS" w:cs="Times New Roman"/>
        </w:rPr>
        <w:t xml:space="preserve"> seek alternative employment or pursue training. It would also be best practice to collectively offer voluntary redundancy in the first instance or explore redeployment opportunities within the organisation. </w:t>
      </w:r>
      <w:r w:rsidR="006F10CF">
        <w:rPr>
          <w:rFonts w:ascii="Trebuchet MS" w:hAnsi="Trebuchet MS" w:cs="Times New Roman"/>
        </w:rPr>
        <w:t>(ACAS, 2025)</w:t>
      </w:r>
    </w:p>
    <w:p w14:paraId="00682325" w14:textId="3BF72A4E" w:rsidR="00CB485E" w:rsidRDefault="006706DA" w:rsidP="00CB485E">
      <w:pPr>
        <w:rPr>
          <w:rFonts w:ascii="Trebuchet MS" w:hAnsi="Trebuchet MS" w:cs="Times New Roman"/>
        </w:rPr>
      </w:pPr>
      <w:r>
        <w:rPr>
          <w:rFonts w:ascii="Trebuchet MS" w:hAnsi="Trebuchet MS" w:cs="Times New Roman"/>
        </w:rPr>
        <w:t xml:space="preserve">The </w:t>
      </w:r>
      <w:r w:rsidR="00CB485E">
        <w:rPr>
          <w:rFonts w:ascii="Trebuchet MS" w:hAnsi="Trebuchet MS" w:cs="Times New Roman"/>
        </w:rPr>
        <w:t>selection process</w:t>
      </w:r>
      <w:r>
        <w:rPr>
          <w:rFonts w:ascii="Trebuchet MS" w:hAnsi="Trebuchet MS" w:cs="Times New Roman"/>
        </w:rPr>
        <w:t xml:space="preserve"> should be fair</w:t>
      </w:r>
      <w:r w:rsidR="00CB485E">
        <w:rPr>
          <w:rFonts w:ascii="Trebuchet MS" w:hAnsi="Trebuchet MS" w:cs="Times New Roman"/>
        </w:rPr>
        <w:t>, if you were to choose those of poor performers, you will need to add other criteria to form the assessment process establish</w:t>
      </w:r>
      <w:r>
        <w:rPr>
          <w:rFonts w:ascii="Trebuchet MS" w:hAnsi="Trebuchet MS" w:cs="Times New Roman"/>
        </w:rPr>
        <w:t>ing</w:t>
      </w:r>
      <w:r w:rsidR="00CB485E">
        <w:rPr>
          <w:rFonts w:ascii="Trebuchet MS" w:hAnsi="Trebuchet MS" w:cs="Times New Roman"/>
        </w:rPr>
        <w:t xml:space="preserve"> how you would measure this in a fair transparent way</w:t>
      </w:r>
      <w:r>
        <w:rPr>
          <w:rFonts w:ascii="Trebuchet MS" w:hAnsi="Trebuchet MS" w:cs="Times New Roman"/>
        </w:rPr>
        <w:t>.</w:t>
      </w:r>
      <w:r w:rsidR="00CB485E">
        <w:rPr>
          <w:rFonts w:ascii="Trebuchet MS" w:hAnsi="Trebuchet MS" w:cs="Times New Roman"/>
        </w:rPr>
        <w:t xml:space="preserve"> </w:t>
      </w:r>
      <w:r>
        <w:rPr>
          <w:rFonts w:ascii="Trebuchet MS" w:hAnsi="Trebuchet MS" w:cs="Times New Roman"/>
        </w:rPr>
        <w:t>I</w:t>
      </w:r>
      <w:r w:rsidR="00CB485E">
        <w:rPr>
          <w:rFonts w:ascii="Trebuchet MS" w:hAnsi="Trebuchet MS" w:cs="Times New Roman"/>
        </w:rPr>
        <w:t xml:space="preserve">f an employee chooses to appeal the decision to make them redundant then they will have the right to request </w:t>
      </w:r>
      <w:r w:rsidR="00D8336C">
        <w:rPr>
          <w:rFonts w:ascii="Trebuchet MS" w:hAnsi="Trebuchet MS" w:cs="Times New Roman"/>
        </w:rPr>
        <w:t>their</w:t>
      </w:r>
      <w:r w:rsidR="00CB485E">
        <w:rPr>
          <w:rFonts w:ascii="Trebuchet MS" w:hAnsi="Trebuchet MS" w:cs="Times New Roman"/>
        </w:rPr>
        <w:t xml:space="preserve"> assessment as part of Data Protection Act 2018 at an employment tribunal, if deemed not fair or transparent then this could be deemed as unfair dismissal. (Daniels, 2025).</w:t>
      </w:r>
    </w:p>
    <w:p w14:paraId="29DF3677" w14:textId="45CCFCFE" w:rsidR="00980315" w:rsidRDefault="00980315" w:rsidP="00CB485E">
      <w:pPr>
        <w:rPr>
          <w:rFonts w:ascii="Trebuchet MS" w:hAnsi="Trebuchet MS" w:cs="Times New Roman"/>
        </w:rPr>
      </w:pPr>
      <w:r>
        <w:rPr>
          <w:rFonts w:ascii="Trebuchet MS" w:hAnsi="Trebuchet MS" w:cs="Times New Roman"/>
        </w:rPr>
        <w:t>A Case Peacocks Stores v Peregrine’ (2014) whereby Employment Appeal Tribunal upheld a tribunal decision as Peacocks had processed many redundancies, however redundancy payments were not calculated as per formula that employer had previously used, employees claimed breach of contract therefore employer had to pay enhanced redundancy. Highlighting the importance of not rushing the process to avoid mistakes that may cost both money and reputation.</w:t>
      </w:r>
    </w:p>
    <w:p w14:paraId="46584832" w14:textId="77777777" w:rsidR="00CB485E" w:rsidRDefault="00CB485E" w:rsidP="00CB485E">
      <w:pPr>
        <w:rPr>
          <w:rFonts w:ascii="Trebuchet MS" w:hAnsi="Trebuchet MS" w:cs="Times New Roman"/>
        </w:rPr>
      </w:pPr>
    </w:p>
    <w:p w14:paraId="1760F362" w14:textId="53BD4DB8" w:rsidR="00CB485E" w:rsidRDefault="00CB485E" w:rsidP="00CB485E">
      <w:pPr>
        <w:rPr>
          <w:rFonts w:ascii="Trebuchet MS" w:hAnsi="Trebuchet MS" w:cs="Times New Roman"/>
          <w:b/>
          <w:bCs/>
          <w:u w:val="single"/>
        </w:rPr>
      </w:pPr>
      <w:r w:rsidRPr="00CB485E">
        <w:rPr>
          <w:rFonts w:ascii="Trebuchet MS" w:hAnsi="Trebuchet MS" w:cs="Times New Roman"/>
          <w:b/>
          <w:bCs/>
          <w:u w:val="single"/>
        </w:rPr>
        <w:t>AC 3.3</w:t>
      </w:r>
    </w:p>
    <w:p w14:paraId="503FBA68" w14:textId="6B1A6DA8" w:rsidR="00CB485E" w:rsidRDefault="00CB485E" w:rsidP="00CB485E">
      <w:pPr>
        <w:rPr>
          <w:rFonts w:ascii="Trebuchet MS" w:hAnsi="Trebuchet MS" w:cs="Times New Roman"/>
        </w:rPr>
      </w:pPr>
      <w:r>
        <w:rPr>
          <w:rFonts w:ascii="Trebuchet MS" w:hAnsi="Trebuchet MS" w:cs="Times New Roman"/>
        </w:rPr>
        <w:t xml:space="preserve">A Transfer of Undertakings (Protection of Employment) Regulations referred to as </w:t>
      </w:r>
      <w:r w:rsidR="00D8336C">
        <w:rPr>
          <w:rFonts w:ascii="Trebuchet MS" w:hAnsi="Trebuchet MS" w:cs="Times New Roman"/>
        </w:rPr>
        <w:t>TUPE is</w:t>
      </w:r>
      <w:r w:rsidR="00AE6C72">
        <w:rPr>
          <w:rFonts w:ascii="Trebuchet MS" w:hAnsi="Trebuchet MS" w:cs="Times New Roman"/>
        </w:rPr>
        <w:t xml:space="preserve"> used</w:t>
      </w:r>
      <w:r>
        <w:rPr>
          <w:rFonts w:ascii="Trebuchet MS" w:hAnsi="Trebuchet MS" w:cs="Times New Roman"/>
        </w:rPr>
        <w:t xml:space="preserve"> when an organisation undergo either a transfer of an economic entity or change in service </w:t>
      </w:r>
      <w:r w:rsidR="00AE6C72">
        <w:rPr>
          <w:rFonts w:ascii="Trebuchet MS" w:hAnsi="Trebuchet MS" w:cs="Times New Roman"/>
        </w:rPr>
        <w:t>provider, automatically</w:t>
      </w:r>
      <w:r>
        <w:rPr>
          <w:rFonts w:ascii="Trebuchet MS" w:hAnsi="Trebuchet MS" w:cs="Times New Roman"/>
        </w:rPr>
        <w:t xml:space="preserve"> transferred by law with all their current terms and conditions</w:t>
      </w:r>
      <w:r w:rsidR="00AE6C72">
        <w:rPr>
          <w:rFonts w:ascii="Trebuchet MS" w:hAnsi="Trebuchet MS" w:cs="Times New Roman"/>
        </w:rPr>
        <w:t>. Y</w:t>
      </w:r>
      <w:r>
        <w:rPr>
          <w:rFonts w:ascii="Trebuchet MS" w:hAnsi="Trebuchet MS" w:cs="Times New Roman"/>
        </w:rPr>
        <w:t xml:space="preserve">ou can offer the new terms and conditions however they have no obligation to accept. The employee has all employee rights throughout including a transfer of CSD. (Daniels, 2025). </w:t>
      </w:r>
    </w:p>
    <w:p w14:paraId="37DEF6AE" w14:textId="0F8D04E1" w:rsidR="00CB485E" w:rsidRDefault="00AE6C72" w:rsidP="00CB485E">
      <w:pPr>
        <w:rPr>
          <w:rFonts w:ascii="Trebuchet MS" w:hAnsi="Trebuchet MS" w:cs="Times New Roman"/>
        </w:rPr>
      </w:pPr>
      <w:r>
        <w:rPr>
          <w:rFonts w:ascii="Trebuchet MS" w:hAnsi="Trebuchet MS" w:cs="Times New Roman"/>
        </w:rPr>
        <w:t>T</w:t>
      </w:r>
      <w:r w:rsidR="00CB485E">
        <w:rPr>
          <w:rFonts w:ascii="Trebuchet MS" w:hAnsi="Trebuchet MS" w:cs="Times New Roman"/>
        </w:rPr>
        <w:t xml:space="preserve">ransferees which </w:t>
      </w:r>
      <w:r>
        <w:rPr>
          <w:rFonts w:ascii="Trebuchet MS" w:hAnsi="Trebuchet MS" w:cs="Times New Roman"/>
        </w:rPr>
        <w:t>are</w:t>
      </w:r>
      <w:r w:rsidR="00CB485E">
        <w:rPr>
          <w:rFonts w:ascii="Trebuchet MS" w:hAnsi="Trebuchet MS" w:cs="Times New Roman"/>
        </w:rPr>
        <w:t xml:space="preserve"> us in this instance</w:t>
      </w:r>
      <w:r>
        <w:rPr>
          <w:rFonts w:ascii="Trebuchet MS" w:hAnsi="Trebuchet MS" w:cs="Times New Roman"/>
        </w:rPr>
        <w:t xml:space="preserve"> liaise with</w:t>
      </w:r>
      <w:r w:rsidR="00CB485E">
        <w:rPr>
          <w:rFonts w:ascii="Trebuchet MS" w:hAnsi="Trebuchet MS" w:cs="Times New Roman"/>
        </w:rPr>
        <w:t xml:space="preserve"> employees transferring, known as post transfer harmonisation, even if the transferors are happy. </w:t>
      </w:r>
      <w:r>
        <w:rPr>
          <w:rFonts w:ascii="Trebuchet MS" w:hAnsi="Trebuchet MS" w:cs="Times New Roman"/>
        </w:rPr>
        <w:t>I</w:t>
      </w:r>
      <w:r w:rsidR="00CB485E">
        <w:rPr>
          <w:rFonts w:ascii="Trebuchet MS" w:hAnsi="Trebuchet MS" w:cs="Times New Roman"/>
        </w:rPr>
        <w:t xml:space="preserve">mplementing </w:t>
      </w:r>
      <w:r>
        <w:rPr>
          <w:rFonts w:ascii="Trebuchet MS" w:hAnsi="Trebuchet MS" w:cs="Times New Roman"/>
        </w:rPr>
        <w:t>any</w:t>
      </w:r>
      <w:r w:rsidR="00CB485E">
        <w:rPr>
          <w:rFonts w:ascii="Trebuchet MS" w:hAnsi="Trebuchet MS" w:cs="Times New Roman"/>
        </w:rPr>
        <w:t xml:space="preserve"> change</w:t>
      </w:r>
      <w:r>
        <w:rPr>
          <w:rFonts w:ascii="Trebuchet MS" w:hAnsi="Trebuchet MS" w:cs="Times New Roman"/>
        </w:rPr>
        <w:t>s</w:t>
      </w:r>
      <w:r w:rsidR="00CB485E">
        <w:rPr>
          <w:rFonts w:ascii="Trebuchet MS" w:hAnsi="Trebuchet MS" w:cs="Times New Roman"/>
        </w:rPr>
        <w:t xml:space="preserve"> is unlawful unless the proposed changes have nothing to do with the transfer or the reason is related to economical, organisational or technical changes within the organisation and have both the employer and the employee’s consent. (CIPD, 2024)</w:t>
      </w:r>
    </w:p>
    <w:p w14:paraId="7FAA5550" w14:textId="1875E74E" w:rsidR="00CB485E" w:rsidRDefault="00CB485E" w:rsidP="00CB485E">
      <w:pPr>
        <w:rPr>
          <w:rFonts w:ascii="Trebuchet MS" w:hAnsi="Trebuchet MS" w:cs="Times New Roman"/>
        </w:rPr>
      </w:pPr>
      <w:r>
        <w:rPr>
          <w:rFonts w:ascii="Trebuchet MS" w:hAnsi="Trebuchet MS" w:cs="Times New Roman"/>
        </w:rPr>
        <w:t xml:space="preserve">Transferers will undergo consultations for those transferring, </w:t>
      </w:r>
      <w:r w:rsidR="00D859B6">
        <w:rPr>
          <w:rFonts w:ascii="Trebuchet MS" w:hAnsi="Trebuchet MS" w:cs="Times New Roman"/>
        </w:rPr>
        <w:t>i</w:t>
      </w:r>
      <w:r>
        <w:rPr>
          <w:rFonts w:ascii="Trebuchet MS" w:hAnsi="Trebuchet MS" w:cs="Times New Roman"/>
        </w:rPr>
        <w:t xml:space="preserve">f consultation is not conducted properly then employees may be entitled to up to 13 weeks’ pay each. </w:t>
      </w:r>
      <w:r w:rsidR="00D859B6">
        <w:rPr>
          <w:rFonts w:ascii="Trebuchet MS" w:hAnsi="Trebuchet MS" w:cs="Times New Roman"/>
        </w:rPr>
        <w:t>I</w:t>
      </w:r>
      <w:r>
        <w:rPr>
          <w:rFonts w:ascii="Trebuchet MS" w:hAnsi="Trebuchet MS" w:cs="Times New Roman"/>
        </w:rPr>
        <w:t>nformation that must be shared to the transferee include identity and age, current particulars and any disciplinary or legal process the employee is undergoing prior to accepting a TUPE</w:t>
      </w:r>
      <w:r w:rsidR="00D859B6">
        <w:rPr>
          <w:rFonts w:ascii="Trebuchet MS" w:hAnsi="Trebuchet MS" w:cs="Times New Roman"/>
        </w:rPr>
        <w:t xml:space="preserve">, </w:t>
      </w:r>
      <w:r>
        <w:rPr>
          <w:rFonts w:ascii="Trebuchet MS" w:hAnsi="Trebuchet MS" w:cs="Times New Roman"/>
        </w:rPr>
        <w:t xml:space="preserve">please be aware you would be able to renegotiate price, taking this into account. (CIPD, 2024). </w:t>
      </w:r>
    </w:p>
    <w:p w14:paraId="4497D1AD" w14:textId="093BA070" w:rsidR="00CB485E" w:rsidRDefault="00D859B6" w:rsidP="00CB485E">
      <w:pPr>
        <w:rPr>
          <w:rFonts w:ascii="Trebuchet MS" w:hAnsi="Trebuchet MS" w:cs="Times New Roman"/>
        </w:rPr>
      </w:pPr>
      <w:r>
        <w:rPr>
          <w:rFonts w:ascii="Trebuchet MS" w:hAnsi="Trebuchet MS" w:cs="Times New Roman"/>
        </w:rPr>
        <w:t>E</w:t>
      </w:r>
      <w:r w:rsidR="00CB485E">
        <w:rPr>
          <w:rFonts w:ascii="Trebuchet MS" w:hAnsi="Trebuchet MS" w:cs="Times New Roman"/>
        </w:rPr>
        <w:t xml:space="preserve">mployees who </w:t>
      </w:r>
      <w:r>
        <w:rPr>
          <w:rFonts w:ascii="Trebuchet MS" w:hAnsi="Trebuchet MS" w:cs="Times New Roman"/>
        </w:rPr>
        <w:t>refuse to be</w:t>
      </w:r>
      <w:r w:rsidR="00CB485E">
        <w:rPr>
          <w:rFonts w:ascii="Trebuchet MS" w:hAnsi="Trebuchet MS" w:cs="Times New Roman"/>
        </w:rPr>
        <w:t xml:space="preserve"> </w:t>
      </w:r>
      <w:proofErr w:type="spellStart"/>
      <w:r w:rsidR="00CB485E">
        <w:rPr>
          <w:rFonts w:ascii="Trebuchet MS" w:hAnsi="Trebuchet MS" w:cs="Times New Roman"/>
        </w:rPr>
        <w:t>TUPE’d</w:t>
      </w:r>
      <w:proofErr w:type="spellEnd"/>
      <w:r w:rsidR="00CB485E">
        <w:rPr>
          <w:rFonts w:ascii="Trebuchet MS" w:hAnsi="Trebuchet MS" w:cs="Times New Roman"/>
        </w:rPr>
        <w:t xml:space="preserve"> across</w:t>
      </w:r>
      <w:r>
        <w:rPr>
          <w:rFonts w:ascii="Trebuchet MS" w:hAnsi="Trebuchet MS" w:cs="Times New Roman"/>
        </w:rPr>
        <w:t>,</w:t>
      </w:r>
      <w:r w:rsidR="00CB485E">
        <w:rPr>
          <w:rFonts w:ascii="Trebuchet MS" w:hAnsi="Trebuchet MS" w:cs="Times New Roman"/>
        </w:rPr>
        <w:t xml:space="preserve"> we will not have any </w:t>
      </w:r>
      <w:r>
        <w:rPr>
          <w:rFonts w:ascii="Trebuchet MS" w:hAnsi="Trebuchet MS" w:cs="Times New Roman"/>
        </w:rPr>
        <w:t>liability, and</w:t>
      </w:r>
      <w:r w:rsidR="00CB485E">
        <w:rPr>
          <w:rFonts w:ascii="Trebuchet MS" w:hAnsi="Trebuchet MS" w:cs="Times New Roman"/>
        </w:rPr>
        <w:t xml:space="preserve"> their contract will terminate as they have no right to object this change</w:t>
      </w:r>
      <w:r w:rsidR="0028097C">
        <w:rPr>
          <w:rFonts w:ascii="Trebuchet MS" w:hAnsi="Trebuchet MS" w:cs="Times New Roman"/>
        </w:rPr>
        <w:t>, this would not be a redundancy</w:t>
      </w:r>
      <w:r>
        <w:rPr>
          <w:rFonts w:ascii="Trebuchet MS" w:hAnsi="Trebuchet MS" w:cs="Times New Roman"/>
        </w:rPr>
        <w:t>. However,</w:t>
      </w:r>
      <w:r w:rsidR="00CB485E">
        <w:rPr>
          <w:rFonts w:ascii="Trebuchet MS" w:hAnsi="Trebuchet MS" w:cs="Times New Roman"/>
        </w:rPr>
        <w:t xml:space="preserve"> if we propose new terms to their contract such as change of hours, and they refuse on this basis then we can then dismiss. If we were to dismiss them otherwise, then this would automatically be deemed as unfair dismissal. (Daniels, 2025).</w:t>
      </w:r>
    </w:p>
    <w:p w14:paraId="0F53BE2E" w14:textId="2BC56495" w:rsidR="00CB485E" w:rsidRDefault="00CB485E" w:rsidP="00CB485E">
      <w:pPr>
        <w:rPr>
          <w:rFonts w:ascii="Trebuchet MS" w:hAnsi="Trebuchet MS" w:cs="Times New Roman"/>
        </w:rPr>
      </w:pPr>
      <w:r>
        <w:rPr>
          <w:rFonts w:ascii="Trebuchet MS" w:hAnsi="Trebuchet MS" w:cs="Times New Roman"/>
        </w:rPr>
        <w:t xml:space="preserve">A Case law </w:t>
      </w:r>
      <w:r w:rsidR="00F61B96">
        <w:rPr>
          <w:rFonts w:ascii="Trebuchet MS" w:hAnsi="Trebuchet MS" w:cs="Times New Roman"/>
        </w:rPr>
        <w:t>Todd V Strain’ (</w:t>
      </w:r>
      <w:r>
        <w:rPr>
          <w:rFonts w:ascii="Trebuchet MS" w:hAnsi="Trebuchet MS" w:cs="Times New Roman"/>
        </w:rPr>
        <w:t>2010</w:t>
      </w:r>
      <w:r w:rsidR="00F61B96">
        <w:rPr>
          <w:rFonts w:ascii="Trebuchet MS" w:hAnsi="Trebuchet MS" w:cs="Times New Roman"/>
        </w:rPr>
        <w:t>)</w:t>
      </w:r>
      <w:r>
        <w:rPr>
          <w:rFonts w:ascii="Trebuchet MS" w:hAnsi="Trebuchet MS" w:cs="Times New Roman"/>
        </w:rPr>
        <w:t xml:space="preserve"> whereby an employer was selling her care home and within this all her employees transferred over via the Transfer of Undertaking Regulations 2006. Within this transition the transferer had undergone a form of consultation however she had not outlined all required information concerning pay, within this she also did not elect an employee representative for this process therefore the employees in question were awarded 7 week’s pay per employee by the employee appeals tribunal. They did not receive the full 13 as they had undergone elements of the consultation process. This case highlights the importance of a thorough consultation process and the implications if not pursuing an adequate one. </w:t>
      </w:r>
    </w:p>
    <w:p w14:paraId="46D5C5FE" w14:textId="77777777" w:rsidR="00CB485E" w:rsidRDefault="00CB485E" w:rsidP="00CB485E">
      <w:pPr>
        <w:rPr>
          <w:rFonts w:ascii="Trebuchet MS" w:hAnsi="Trebuchet MS" w:cs="Times New Roman"/>
          <w:b/>
          <w:bCs/>
          <w:u w:val="single"/>
        </w:rPr>
      </w:pPr>
    </w:p>
    <w:p w14:paraId="79077AC0" w14:textId="4C4BD1AE" w:rsidR="00CB485E" w:rsidRDefault="00CB485E" w:rsidP="00CB485E">
      <w:pPr>
        <w:rPr>
          <w:rFonts w:ascii="Trebuchet MS" w:hAnsi="Trebuchet MS" w:cs="Times New Roman"/>
          <w:b/>
          <w:bCs/>
          <w:u w:val="single"/>
        </w:rPr>
      </w:pPr>
      <w:r>
        <w:rPr>
          <w:rFonts w:ascii="Trebuchet MS" w:hAnsi="Trebuchet MS" w:cs="Times New Roman"/>
          <w:b/>
          <w:bCs/>
          <w:u w:val="single"/>
        </w:rPr>
        <w:t>AC 4.1</w:t>
      </w:r>
    </w:p>
    <w:p w14:paraId="6602FFC6" w14:textId="17A0CF56" w:rsidR="00CB485E" w:rsidRDefault="00D859B6" w:rsidP="00CB485E">
      <w:pPr>
        <w:rPr>
          <w:rFonts w:ascii="Trebuchet MS" w:hAnsi="Trebuchet MS" w:cs="Times New Roman"/>
        </w:rPr>
      </w:pPr>
      <w:r>
        <w:rPr>
          <w:rFonts w:ascii="Trebuchet MS" w:hAnsi="Trebuchet MS" w:cs="Times New Roman"/>
        </w:rPr>
        <w:t>B</w:t>
      </w:r>
      <w:r w:rsidR="00CB485E">
        <w:rPr>
          <w:rFonts w:ascii="Trebuchet MS" w:hAnsi="Trebuchet MS" w:cs="Times New Roman"/>
        </w:rPr>
        <w:t>an</w:t>
      </w:r>
      <w:r>
        <w:rPr>
          <w:rFonts w:ascii="Trebuchet MS" w:hAnsi="Trebuchet MS" w:cs="Times New Roman"/>
        </w:rPr>
        <w:t>k</w:t>
      </w:r>
      <w:r w:rsidR="00CB485E">
        <w:rPr>
          <w:rFonts w:ascii="Trebuchet MS" w:hAnsi="Trebuchet MS" w:cs="Times New Roman"/>
        </w:rPr>
        <w:t xml:space="preserve"> staff are employed to cover shifts as and when, employers have no obligation to provide work, and employees have no obligation to work hours therefore there will be gaps within employment. </w:t>
      </w:r>
      <w:r>
        <w:rPr>
          <w:rFonts w:ascii="Trebuchet MS" w:hAnsi="Trebuchet MS" w:cs="Times New Roman"/>
        </w:rPr>
        <w:t>Bank staff</w:t>
      </w:r>
      <w:r w:rsidR="00CB485E">
        <w:rPr>
          <w:rFonts w:ascii="Trebuchet MS" w:hAnsi="Trebuchet MS" w:cs="Times New Roman"/>
        </w:rPr>
        <w:t xml:space="preserve"> have employment rights includ</w:t>
      </w:r>
      <w:r>
        <w:rPr>
          <w:rFonts w:ascii="Trebuchet MS" w:hAnsi="Trebuchet MS" w:cs="Times New Roman"/>
        </w:rPr>
        <w:t>ing</w:t>
      </w:r>
      <w:r w:rsidR="00CB485E">
        <w:rPr>
          <w:rFonts w:ascii="Trebuchet MS" w:hAnsi="Trebuchet MS" w:cs="Times New Roman"/>
        </w:rPr>
        <w:t xml:space="preserve"> National Minimum Wage and National Living Wage, Holiday and Holiday Pay, Rest Breaks, protection from discrimination and they still have the right to receive payslips. (ACAS, 2024). </w:t>
      </w:r>
    </w:p>
    <w:p w14:paraId="1C1B3EF3" w14:textId="699C9476" w:rsidR="00CB485E" w:rsidRDefault="00CB485E" w:rsidP="00CB485E">
      <w:pPr>
        <w:rPr>
          <w:rFonts w:ascii="Trebuchet MS" w:hAnsi="Trebuchet MS" w:cs="Times New Roman"/>
        </w:rPr>
      </w:pPr>
      <w:r>
        <w:rPr>
          <w:rFonts w:ascii="Trebuchet MS" w:hAnsi="Trebuchet MS" w:cs="Times New Roman"/>
        </w:rPr>
        <w:t xml:space="preserve">To calculate holiday entitlement for </w:t>
      </w:r>
      <w:r w:rsidR="00D859B6">
        <w:rPr>
          <w:rFonts w:ascii="Trebuchet MS" w:hAnsi="Trebuchet MS" w:cs="Times New Roman"/>
        </w:rPr>
        <w:t>Bank staff</w:t>
      </w:r>
      <w:r>
        <w:rPr>
          <w:rFonts w:ascii="Trebuchet MS" w:hAnsi="Trebuchet MS" w:cs="Times New Roman"/>
        </w:rPr>
        <w:t xml:space="preserve"> work</w:t>
      </w:r>
      <w:r w:rsidR="00D859B6">
        <w:rPr>
          <w:rFonts w:ascii="Trebuchet MS" w:hAnsi="Trebuchet MS" w:cs="Times New Roman"/>
        </w:rPr>
        <w:t>ing</w:t>
      </w:r>
      <w:r>
        <w:rPr>
          <w:rFonts w:ascii="Trebuchet MS" w:hAnsi="Trebuchet MS" w:cs="Times New Roman"/>
        </w:rPr>
        <w:t xml:space="preserve"> irregular hours you must </w:t>
      </w:r>
      <w:r w:rsidR="00D859B6">
        <w:rPr>
          <w:rFonts w:ascii="Trebuchet MS" w:hAnsi="Trebuchet MS" w:cs="Times New Roman"/>
        </w:rPr>
        <w:t xml:space="preserve">calculate their average pay using </w:t>
      </w:r>
      <w:r>
        <w:rPr>
          <w:rFonts w:ascii="Trebuchet MS" w:hAnsi="Trebuchet MS" w:cs="Times New Roman"/>
        </w:rPr>
        <w:t xml:space="preserve">use the previous </w:t>
      </w:r>
      <w:r w:rsidR="00D859B6">
        <w:rPr>
          <w:rFonts w:ascii="Trebuchet MS" w:hAnsi="Trebuchet MS" w:cs="Times New Roman"/>
        </w:rPr>
        <w:t xml:space="preserve">paid </w:t>
      </w:r>
      <w:r>
        <w:rPr>
          <w:rFonts w:ascii="Trebuchet MS" w:hAnsi="Trebuchet MS" w:cs="Times New Roman"/>
        </w:rPr>
        <w:t xml:space="preserve">52 weeks </w:t>
      </w:r>
      <w:r w:rsidR="00C571CD">
        <w:rPr>
          <w:rFonts w:ascii="Trebuchet MS" w:hAnsi="Trebuchet MS" w:cs="Times New Roman"/>
        </w:rPr>
        <w:t xml:space="preserve">going back </w:t>
      </w:r>
      <w:r w:rsidR="00D859B6">
        <w:rPr>
          <w:rFonts w:ascii="Trebuchet MS" w:hAnsi="Trebuchet MS" w:cs="Times New Roman"/>
        </w:rPr>
        <w:t>a maximum of 104 weeks</w:t>
      </w:r>
      <w:r w:rsidR="00BF3B24">
        <w:rPr>
          <w:rFonts w:ascii="Trebuchet MS" w:hAnsi="Trebuchet MS" w:cs="Times New Roman"/>
        </w:rPr>
        <w:t xml:space="preserve"> known as holiday pay reference period</w:t>
      </w:r>
      <w:r w:rsidR="00C571CD">
        <w:rPr>
          <w:rFonts w:ascii="Trebuchet MS" w:hAnsi="Trebuchet MS" w:cs="Times New Roman"/>
        </w:rPr>
        <w:t>. You should consider spec</w:t>
      </w:r>
      <w:r w:rsidRPr="00327677">
        <w:rPr>
          <w:rFonts w:ascii="Trebuchet MS" w:hAnsi="Trebuchet MS" w:cs="Times New Roman"/>
        </w:rPr>
        <w:t>ific tasks within role, payment dependant on factors such as CSD and qualifications and any additional payments may be in receipt of such as allowances.</w:t>
      </w:r>
      <w:r>
        <w:rPr>
          <w:rFonts w:ascii="Trebuchet MS" w:hAnsi="Trebuchet MS" w:cs="Times New Roman"/>
        </w:rPr>
        <w:t xml:space="preserve"> </w:t>
      </w:r>
      <w:r w:rsidR="00C571CD">
        <w:rPr>
          <w:rFonts w:ascii="Trebuchet MS" w:hAnsi="Trebuchet MS" w:cs="Times New Roman"/>
        </w:rPr>
        <w:t>Then use this information</w:t>
      </w:r>
      <w:r>
        <w:rPr>
          <w:rFonts w:ascii="Trebuchet MS" w:hAnsi="Trebuchet MS" w:cs="Times New Roman"/>
        </w:rPr>
        <w:t xml:space="preserve"> use a holiday pay calculator to ensure accuracy on the GOV.UK website</w:t>
      </w:r>
      <w:r w:rsidR="00C571CD">
        <w:rPr>
          <w:rFonts w:ascii="Trebuchet MS" w:hAnsi="Trebuchet MS" w:cs="Times New Roman"/>
        </w:rPr>
        <w:t xml:space="preserve"> alternatively a</w:t>
      </w:r>
      <w:r>
        <w:rPr>
          <w:rFonts w:ascii="Trebuchet MS" w:hAnsi="Trebuchet MS" w:cs="Times New Roman"/>
        </w:rPr>
        <w:t>s of 1</w:t>
      </w:r>
      <w:r w:rsidRPr="00DA32BD">
        <w:rPr>
          <w:rFonts w:ascii="Trebuchet MS" w:hAnsi="Trebuchet MS" w:cs="Times New Roman"/>
          <w:vertAlign w:val="superscript"/>
        </w:rPr>
        <w:t>st</w:t>
      </w:r>
      <w:r>
        <w:rPr>
          <w:rFonts w:ascii="Trebuchet MS" w:hAnsi="Trebuchet MS" w:cs="Times New Roman"/>
        </w:rPr>
        <w:t xml:space="preserve"> April 2024 there is an option to include their holiday pay to their hourly rate which is known as a rolled-up rate. (G</w:t>
      </w:r>
      <w:r w:rsidR="00BF3B24">
        <w:rPr>
          <w:rFonts w:ascii="Trebuchet MS" w:hAnsi="Trebuchet MS" w:cs="Times New Roman"/>
        </w:rPr>
        <w:t>OV.UK</w:t>
      </w:r>
      <w:r>
        <w:rPr>
          <w:rFonts w:ascii="Trebuchet MS" w:hAnsi="Trebuchet MS" w:cs="Times New Roman"/>
        </w:rPr>
        <w:t xml:space="preserve">, 2021). </w:t>
      </w:r>
    </w:p>
    <w:p w14:paraId="5C4AB8F5" w14:textId="3FF1A030" w:rsidR="00CB485E" w:rsidRDefault="00CB485E" w:rsidP="00CB485E">
      <w:pPr>
        <w:rPr>
          <w:rFonts w:ascii="Trebuchet MS" w:hAnsi="Trebuchet MS" w:cs="Times New Roman"/>
        </w:rPr>
      </w:pPr>
      <w:r>
        <w:rPr>
          <w:rFonts w:ascii="Trebuchet MS" w:hAnsi="Trebuchet MS" w:cs="Times New Roman"/>
        </w:rPr>
        <w:t>Under the Retained EU Law (Revocation and Reform) Bill as of 1</w:t>
      </w:r>
      <w:r w:rsidRPr="00327677">
        <w:rPr>
          <w:rFonts w:ascii="Trebuchet MS" w:hAnsi="Trebuchet MS" w:cs="Times New Roman"/>
          <w:vertAlign w:val="superscript"/>
        </w:rPr>
        <w:t>st</w:t>
      </w:r>
      <w:r>
        <w:rPr>
          <w:rFonts w:ascii="Trebuchet MS" w:hAnsi="Trebuchet MS" w:cs="Times New Roman"/>
        </w:rPr>
        <w:t xml:space="preserve"> April 2024 it is deemed that this payment must be no less than 12.7% uplift which must be clearly broken down within the employee’s payslip and must be paid within the employees pay period rather than being given as and when they take their annual leave. </w:t>
      </w:r>
      <w:r w:rsidR="00C571CD">
        <w:rPr>
          <w:rFonts w:ascii="Trebuchet MS" w:hAnsi="Trebuchet MS" w:cs="Times New Roman"/>
        </w:rPr>
        <w:t>I</w:t>
      </w:r>
      <w:r>
        <w:rPr>
          <w:rFonts w:ascii="Trebuchet MS" w:hAnsi="Trebuchet MS" w:cs="Times New Roman"/>
        </w:rPr>
        <w:t xml:space="preserve">f you </w:t>
      </w:r>
      <w:r w:rsidR="00C571CD">
        <w:rPr>
          <w:rFonts w:ascii="Trebuchet MS" w:hAnsi="Trebuchet MS" w:cs="Times New Roman"/>
        </w:rPr>
        <w:t>change to using</w:t>
      </w:r>
      <w:r>
        <w:rPr>
          <w:rFonts w:ascii="Trebuchet MS" w:hAnsi="Trebuchet MS" w:cs="Times New Roman"/>
        </w:rPr>
        <w:t xml:space="preserve"> rolled up holiday pay then you will need to start a consultation process</w:t>
      </w:r>
      <w:r w:rsidR="00C571CD">
        <w:rPr>
          <w:rFonts w:ascii="Trebuchet MS" w:hAnsi="Trebuchet MS" w:cs="Times New Roman"/>
        </w:rPr>
        <w:t xml:space="preserve">, </w:t>
      </w:r>
      <w:r>
        <w:rPr>
          <w:rFonts w:ascii="Trebuchet MS" w:hAnsi="Trebuchet MS" w:cs="Times New Roman"/>
        </w:rPr>
        <w:t>involv</w:t>
      </w:r>
      <w:r w:rsidR="00C571CD">
        <w:rPr>
          <w:rFonts w:ascii="Trebuchet MS" w:hAnsi="Trebuchet MS" w:cs="Times New Roman"/>
        </w:rPr>
        <w:t>ing</w:t>
      </w:r>
      <w:r>
        <w:rPr>
          <w:rFonts w:ascii="Trebuchet MS" w:hAnsi="Trebuchet MS" w:cs="Times New Roman"/>
        </w:rPr>
        <w:t xml:space="preserve"> trade unions and if happy with this change, their contracts</w:t>
      </w:r>
      <w:r w:rsidR="00C571CD">
        <w:rPr>
          <w:rFonts w:ascii="Trebuchet MS" w:hAnsi="Trebuchet MS" w:cs="Times New Roman"/>
        </w:rPr>
        <w:t xml:space="preserve"> need to</w:t>
      </w:r>
      <w:r>
        <w:rPr>
          <w:rFonts w:ascii="Trebuchet MS" w:hAnsi="Trebuchet MS" w:cs="Times New Roman"/>
        </w:rPr>
        <w:t xml:space="preserve"> fall in line with this. Please note employees may be deterred from taking holiday if implementing a rolled-up rate however employees taking time off from work is important so it may be worth monitoring this. (ACAS, 2024).</w:t>
      </w:r>
    </w:p>
    <w:p w14:paraId="75F14133" w14:textId="77777777" w:rsidR="00CB485E" w:rsidRDefault="00CB485E" w:rsidP="00CB485E">
      <w:pPr>
        <w:rPr>
          <w:rFonts w:ascii="Trebuchet MS" w:hAnsi="Trebuchet MS" w:cs="Times New Roman"/>
        </w:rPr>
      </w:pPr>
    </w:p>
    <w:p w14:paraId="386C547A" w14:textId="6198F3AB" w:rsidR="00CB485E" w:rsidRDefault="00CB485E" w:rsidP="00CB485E">
      <w:pPr>
        <w:rPr>
          <w:rFonts w:ascii="Trebuchet MS" w:hAnsi="Trebuchet MS" w:cs="Times New Roman"/>
          <w:b/>
          <w:bCs/>
          <w:u w:val="single"/>
        </w:rPr>
      </w:pPr>
      <w:r w:rsidRPr="00CB485E">
        <w:rPr>
          <w:rFonts w:ascii="Trebuchet MS" w:hAnsi="Trebuchet MS" w:cs="Times New Roman"/>
          <w:b/>
          <w:bCs/>
          <w:u w:val="single"/>
        </w:rPr>
        <w:t>AC 4.2</w:t>
      </w:r>
    </w:p>
    <w:p w14:paraId="4FBBEFE8" w14:textId="7FC5524C" w:rsidR="00CB485E" w:rsidRDefault="00535A63" w:rsidP="00CB485E">
      <w:pPr>
        <w:rPr>
          <w:rFonts w:ascii="Trebuchet MS" w:hAnsi="Trebuchet MS" w:cs="Times New Roman"/>
        </w:rPr>
      </w:pPr>
      <w:r>
        <w:rPr>
          <w:rFonts w:ascii="Trebuchet MS" w:hAnsi="Trebuchet MS" w:cs="Times New Roman"/>
        </w:rPr>
        <w:t>Employed p</w:t>
      </w:r>
      <w:r w:rsidR="00CB485E">
        <w:rPr>
          <w:rFonts w:ascii="Trebuchet MS" w:hAnsi="Trebuchet MS" w:cs="Times New Roman"/>
        </w:rPr>
        <w:t>regnant women are all entitled to Statutory maternity leave (SML) entitl</w:t>
      </w:r>
      <w:r>
        <w:rPr>
          <w:rFonts w:ascii="Trebuchet MS" w:hAnsi="Trebuchet MS" w:cs="Times New Roman"/>
        </w:rPr>
        <w:t>ing</w:t>
      </w:r>
      <w:r w:rsidR="00CB485E">
        <w:rPr>
          <w:rFonts w:ascii="Trebuchet MS" w:hAnsi="Trebuchet MS" w:cs="Times New Roman"/>
        </w:rPr>
        <w:t xml:space="preserve"> them to 52 weeks leave from work</w:t>
      </w:r>
      <w:r>
        <w:rPr>
          <w:rFonts w:ascii="Trebuchet MS" w:hAnsi="Trebuchet MS" w:cs="Times New Roman"/>
        </w:rPr>
        <w:t xml:space="preserve">, </w:t>
      </w:r>
      <w:r w:rsidR="00CB485E">
        <w:rPr>
          <w:rFonts w:ascii="Trebuchet MS" w:hAnsi="Trebuchet MS" w:cs="Times New Roman"/>
        </w:rPr>
        <w:t>commenc</w:t>
      </w:r>
      <w:r>
        <w:rPr>
          <w:rFonts w:ascii="Trebuchet MS" w:hAnsi="Trebuchet MS" w:cs="Times New Roman"/>
        </w:rPr>
        <w:t xml:space="preserve">ing </w:t>
      </w:r>
      <w:r w:rsidR="00CB485E">
        <w:rPr>
          <w:rFonts w:ascii="Trebuchet MS" w:hAnsi="Trebuchet MS" w:cs="Times New Roman"/>
        </w:rPr>
        <w:t>no earlier than the 11</w:t>
      </w:r>
      <w:r w:rsidR="00CB485E" w:rsidRPr="000A1952">
        <w:rPr>
          <w:rFonts w:ascii="Trebuchet MS" w:hAnsi="Trebuchet MS" w:cs="Times New Roman"/>
          <w:vertAlign w:val="superscript"/>
        </w:rPr>
        <w:t>th</w:t>
      </w:r>
      <w:r w:rsidR="00CB485E">
        <w:rPr>
          <w:rFonts w:ascii="Trebuchet MS" w:hAnsi="Trebuchet MS" w:cs="Times New Roman"/>
        </w:rPr>
        <w:t xml:space="preserve"> week before your due date</w:t>
      </w:r>
      <w:r>
        <w:rPr>
          <w:rFonts w:ascii="Trebuchet MS" w:hAnsi="Trebuchet MS" w:cs="Times New Roman"/>
        </w:rPr>
        <w:t>. W</w:t>
      </w:r>
      <w:r w:rsidR="00CB485E">
        <w:rPr>
          <w:rFonts w:ascii="Trebuchet MS" w:hAnsi="Trebuchet MS" w:cs="Times New Roman"/>
        </w:rPr>
        <w:t xml:space="preserve">ithin </w:t>
      </w:r>
      <w:r>
        <w:rPr>
          <w:rFonts w:ascii="Trebuchet MS" w:hAnsi="Trebuchet MS" w:cs="Times New Roman"/>
        </w:rPr>
        <w:t>this 52 week of leave</w:t>
      </w:r>
      <w:r w:rsidR="00CB485E">
        <w:rPr>
          <w:rFonts w:ascii="Trebuchet MS" w:hAnsi="Trebuchet MS" w:cs="Times New Roman"/>
        </w:rPr>
        <w:t xml:space="preserve"> women have the right to forfeit some of this time to their partner instead known as Shared Parental Leave. Whilst off on maternity leave, </w:t>
      </w:r>
      <w:r>
        <w:rPr>
          <w:rFonts w:ascii="Trebuchet MS" w:hAnsi="Trebuchet MS" w:cs="Times New Roman"/>
        </w:rPr>
        <w:t xml:space="preserve">if they meet the threshold of national insurance contributions and have at least 26 weeks continuous service </w:t>
      </w:r>
      <w:r w:rsidR="00CB485E">
        <w:rPr>
          <w:rFonts w:ascii="Trebuchet MS" w:hAnsi="Trebuchet MS" w:cs="Times New Roman"/>
        </w:rPr>
        <w:t xml:space="preserve">they are entitled to receive Statutory Maternity Pay </w:t>
      </w:r>
      <w:r>
        <w:rPr>
          <w:rFonts w:ascii="Trebuchet MS" w:hAnsi="Trebuchet MS" w:cs="Times New Roman"/>
        </w:rPr>
        <w:t xml:space="preserve">whereby </w:t>
      </w:r>
      <w:r w:rsidR="00CB485E">
        <w:rPr>
          <w:rFonts w:ascii="Trebuchet MS" w:hAnsi="Trebuchet MS" w:cs="Times New Roman"/>
        </w:rPr>
        <w:t>the first 6 weeks would receive 90% of weekly wage</w:t>
      </w:r>
      <w:r>
        <w:rPr>
          <w:rFonts w:ascii="Trebuchet MS" w:hAnsi="Trebuchet MS" w:cs="Times New Roman"/>
        </w:rPr>
        <w:t>s</w:t>
      </w:r>
      <w:r w:rsidR="00CB485E">
        <w:rPr>
          <w:rFonts w:ascii="Trebuchet MS" w:hAnsi="Trebuchet MS" w:cs="Times New Roman"/>
        </w:rPr>
        <w:t xml:space="preserve"> and for the next 33 weeks would receive the lower rate SMP of £187.18 per week or 90% of your average weekly earnings whichever is the lower. You can access the maternity pay calculator on GOV.UK website to determine your eligibility. (GOV.UK, 2015). </w:t>
      </w:r>
    </w:p>
    <w:p w14:paraId="39437361" w14:textId="4E066B2E" w:rsidR="00CB485E" w:rsidRDefault="00CB485E" w:rsidP="00CB485E">
      <w:pPr>
        <w:rPr>
          <w:rFonts w:ascii="Trebuchet MS" w:hAnsi="Trebuchet MS" w:cs="Times New Roman"/>
        </w:rPr>
      </w:pPr>
      <w:r>
        <w:rPr>
          <w:rFonts w:ascii="Trebuchet MS" w:hAnsi="Trebuchet MS" w:cs="Times New Roman"/>
        </w:rPr>
        <w:t>Regarding Shared Parental Leave, pregnant woman, partners and adoptive parents have the right to take SPL</w:t>
      </w:r>
      <w:r w:rsidR="00535A63">
        <w:rPr>
          <w:rFonts w:ascii="Trebuchet MS" w:hAnsi="Trebuchet MS" w:cs="Times New Roman"/>
        </w:rPr>
        <w:t>, eligible if b</w:t>
      </w:r>
      <w:r>
        <w:rPr>
          <w:rFonts w:ascii="Trebuchet MS" w:hAnsi="Trebuchet MS" w:cs="Times New Roman"/>
        </w:rPr>
        <w:t>oth parties meet the requirements of working continuously for at least 26 weeks up to the 15</w:t>
      </w:r>
      <w:r w:rsidRPr="004133F8">
        <w:rPr>
          <w:rFonts w:ascii="Trebuchet MS" w:hAnsi="Trebuchet MS" w:cs="Times New Roman"/>
          <w:vertAlign w:val="superscript"/>
        </w:rPr>
        <w:t>th</w:t>
      </w:r>
      <w:r>
        <w:rPr>
          <w:rFonts w:ascii="Trebuchet MS" w:hAnsi="Trebuchet MS" w:cs="Times New Roman"/>
        </w:rPr>
        <w:t xml:space="preserve"> week before due date. A total of 50 weeks absent from work can be shared between both partners, leave can be in one block or can be distributed to suit and can both be off at the same time if needed for the 1</w:t>
      </w:r>
      <w:r w:rsidRPr="00F32E88">
        <w:rPr>
          <w:rFonts w:ascii="Trebuchet MS" w:hAnsi="Trebuchet MS" w:cs="Times New Roman"/>
          <w:vertAlign w:val="superscript"/>
        </w:rPr>
        <w:t>st</w:t>
      </w:r>
      <w:r>
        <w:rPr>
          <w:rFonts w:ascii="Trebuchet MS" w:hAnsi="Trebuchet MS" w:cs="Times New Roman"/>
        </w:rPr>
        <w:t xml:space="preserve"> year from when the baby is born. </w:t>
      </w:r>
      <w:r w:rsidR="00826BEE">
        <w:rPr>
          <w:rFonts w:ascii="Trebuchet MS" w:hAnsi="Trebuchet MS" w:cs="Times New Roman"/>
        </w:rPr>
        <w:t>B</w:t>
      </w:r>
      <w:r>
        <w:rPr>
          <w:rFonts w:ascii="Trebuchet MS" w:hAnsi="Trebuchet MS" w:cs="Times New Roman"/>
        </w:rPr>
        <w:t>oth partners could be entitled to Statutory Shared Parental Pay if they both share responsibility for the child in question from the birth date and meet the criteria with eligibility. (CIPD, 2025).</w:t>
      </w:r>
    </w:p>
    <w:p w14:paraId="6BAE335E" w14:textId="03F075D0" w:rsidR="00CB485E" w:rsidRDefault="00CB485E" w:rsidP="00CB485E">
      <w:pPr>
        <w:rPr>
          <w:rFonts w:ascii="Trebuchet MS" w:hAnsi="Trebuchet MS" w:cs="Times New Roman"/>
        </w:rPr>
      </w:pPr>
      <w:r>
        <w:rPr>
          <w:rFonts w:ascii="Trebuchet MS" w:hAnsi="Trebuchet MS" w:cs="Times New Roman"/>
        </w:rPr>
        <w:t>During both SML and SPL your contract of employment will remain the same except for the pay they will receive within this period</w:t>
      </w:r>
      <w:r w:rsidR="00826BEE">
        <w:rPr>
          <w:rFonts w:ascii="Trebuchet MS" w:hAnsi="Trebuchet MS" w:cs="Times New Roman"/>
        </w:rPr>
        <w:t xml:space="preserve">, </w:t>
      </w:r>
      <w:r>
        <w:rPr>
          <w:rFonts w:ascii="Trebuchet MS" w:hAnsi="Trebuchet MS" w:cs="Times New Roman"/>
        </w:rPr>
        <w:t xml:space="preserve">in both cases the employee is entitled to return to </w:t>
      </w:r>
      <w:r w:rsidR="00826BEE">
        <w:rPr>
          <w:rFonts w:ascii="Trebuchet MS" w:hAnsi="Trebuchet MS" w:cs="Times New Roman"/>
        </w:rPr>
        <w:t>their</w:t>
      </w:r>
      <w:r>
        <w:rPr>
          <w:rFonts w:ascii="Trebuchet MS" w:hAnsi="Trebuchet MS" w:cs="Times New Roman"/>
        </w:rPr>
        <w:t xml:space="preserve"> substantive role or a suitable alternative role.  Shared parental leave was introduced on 5</w:t>
      </w:r>
      <w:r w:rsidRPr="0019746D">
        <w:rPr>
          <w:rFonts w:ascii="Trebuchet MS" w:hAnsi="Trebuchet MS" w:cs="Times New Roman"/>
          <w:vertAlign w:val="superscript"/>
        </w:rPr>
        <w:t>th</w:t>
      </w:r>
      <w:r>
        <w:rPr>
          <w:rFonts w:ascii="Trebuchet MS" w:hAnsi="Trebuchet MS" w:cs="Times New Roman"/>
        </w:rPr>
        <w:t xml:space="preserve"> April 2015 providing more choice and flexibility for families and to share the responsibility It is important to note that neither option is better than the other and you must do what suits your circumstances and family. (GOV.UK, 2018).</w:t>
      </w:r>
    </w:p>
    <w:p w14:paraId="6CE815B1" w14:textId="77777777" w:rsidR="00CB485E" w:rsidRDefault="00CB485E" w:rsidP="00CB485E">
      <w:pPr>
        <w:rPr>
          <w:rFonts w:ascii="Trebuchet MS" w:hAnsi="Trebuchet MS" w:cs="Times New Roman"/>
          <w:b/>
          <w:bCs/>
          <w:u w:val="single"/>
        </w:rPr>
      </w:pPr>
    </w:p>
    <w:p w14:paraId="29ABA52C" w14:textId="6A30EA3D" w:rsidR="00CB485E" w:rsidRDefault="00CB485E" w:rsidP="00CB485E">
      <w:pPr>
        <w:rPr>
          <w:rFonts w:ascii="Trebuchet MS" w:hAnsi="Trebuchet MS" w:cs="Times New Roman"/>
          <w:b/>
          <w:bCs/>
          <w:u w:val="single"/>
        </w:rPr>
      </w:pPr>
      <w:r>
        <w:rPr>
          <w:rFonts w:ascii="Trebuchet MS" w:hAnsi="Trebuchet MS" w:cs="Times New Roman"/>
          <w:b/>
          <w:bCs/>
          <w:u w:val="single"/>
        </w:rPr>
        <w:t>AC 4.3</w:t>
      </w:r>
    </w:p>
    <w:p w14:paraId="7DF5BC71" w14:textId="300E05B4" w:rsidR="007B13A5" w:rsidRDefault="00CB485E" w:rsidP="00CB485E">
      <w:pPr>
        <w:rPr>
          <w:rFonts w:ascii="Trebuchet MS" w:hAnsi="Trebuchet MS" w:cs="Times New Roman"/>
        </w:rPr>
      </w:pPr>
      <w:r>
        <w:rPr>
          <w:rFonts w:ascii="Trebuchet MS" w:hAnsi="Trebuchet MS" w:cs="Times New Roman"/>
        </w:rPr>
        <w:t>An employee has a legal right to pursue a flexible working request to either increase or decrease their contractual hours, to change the agreed days in which they work or to amend the location that they work. Therefore, she has the right to request to work from home for 3 days per week. As of 6</w:t>
      </w:r>
      <w:r w:rsidRPr="00E860DE">
        <w:rPr>
          <w:rFonts w:ascii="Trebuchet MS" w:hAnsi="Trebuchet MS" w:cs="Times New Roman"/>
          <w:vertAlign w:val="superscript"/>
        </w:rPr>
        <w:t>th</w:t>
      </w:r>
      <w:r>
        <w:rPr>
          <w:rFonts w:ascii="Trebuchet MS" w:hAnsi="Trebuchet MS" w:cs="Times New Roman"/>
        </w:rPr>
        <w:t xml:space="preserve"> April 2024, an employee can process a flexible working request from day one of employment and can make up to 2 flexible working requests every 12 months, so it may be good to check if this employee has exceeded her annual requests. Even if you do not wish to accommodate this you will need to consider this request formally. </w:t>
      </w:r>
      <w:r w:rsidR="007B13A5">
        <w:rPr>
          <w:rFonts w:ascii="Trebuchet MS" w:hAnsi="Trebuchet MS" w:cs="Times New Roman"/>
        </w:rPr>
        <w:t>(Employment Rights Act 19</w:t>
      </w:r>
      <w:r w:rsidR="007633A2">
        <w:rPr>
          <w:rFonts w:ascii="Trebuchet MS" w:hAnsi="Trebuchet MS" w:cs="Times New Roman"/>
        </w:rPr>
        <w:t>9</w:t>
      </w:r>
      <w:r w:rsidR="007B13A5">
        <w:rPr>
          <w:rFonts w:ascii="Trebuchet MS" w:hAnsi="Trebuchet MS" w:cs="Times New Roman"/>
        </w:rPr>
        <w:t>6).</w:t>
      </w:r>
    </w:p>
    <w:p w14:paraId="10BCF661" w14:textId="44A1E7AD" w:rsidR="00CB485E" w:rsidRDefault="007B13A5" w:rsidP="00CB485E">
      <w:pPr>
        <w:rPr>
          <w:rFonts w:ascii="Trebuchet MS" w:hAnsi="Trebuchet MS" w:cs="Times New Roman"/>
        </w:rPr>
      </w:pPr>
      <w:r>
        <w:rPr>
          <w:rFonts w:ascii="Trebuchet MS" w:hAnsi="Trebuchet MS" w:cs="Times New Roman"/>
        </w:rPr>
        <w:t>I</w:t>
      </w:r>
      <w:r w:rsidR="00CB485E">
        <w:rPr>
          <w:rFonts w:ascii="Trebuchet MS" w:hAnsi="Trebuchet MS" w:cs="Times New Roman"/>
        </w:rPr>
        <w:t>f the decision is to refuse this request then it is paramount that the employee is consulted and a genuine business reason is disclosed, the reasons that can be used include additional costs, not able to reorganise work with colleagues, not able to recruit, if there would be an impact on quality or performance or meet the requirements for customers or if work not justifiable within the proposed times. (ACAS, 2024).</w:t>
      </w:r>
      <w:r w:rsidR="007633A2">
        <w:rPr>
          <w:rFonts w:ascii="Trebuchet MS" w:hAnsi="Trebuchet MS" w:cs="Times New Roman"/>
        </w:rPr>
        <w:t xml:space="preserve"> You would be exposed to challenge if declined without strong business case, even if others then apply, they will be looked at on a case-by-case basis and no employee has the right to demand this, every request should be considered on there own merit. </w:t>
      </w:r>
      <w:r w:rsidR="007633A2">
        <w:rPr>
          <w:rFonts w:ascii="Trebuchet MS" w:hAnsi="Trebuchet MS" w:cs="Times New Roman"/>
        </w:rPr>
        <w:t>(Employment Rights Act 1996).</w:t>
      </w:r>
    </w:p>
    <w:p w14:paraId="3C44B11E" w14:textId="21E5C450" w:rsidR="00CB485E" w:rsidRDefault="007633A2" w:rsidP="00CB485E">
      <w:pPr>
        <w:rPr>
          <w:rFonts w:ascii="Trebuchet MS" w:hAnsi="Trebuchet MS" w:cs="Times New Roman"/>
        </w:rPr>
      </w:pPr>
      <w:r>
        <w:rPr>
          <w:rFonts w:ascii="Trebuchet MS" w:hAnsi="Trebuchet MS" w:cs="Times New Roman"/>
        </w:rPr>
        <w:t>E</w:t>
      </w:r>
      <w:r w:rsidR="00CB485E">
        <w:rPr>
          <w:rFonts w:ascii="Trebuchet MS" w:hAnsi="Trebuchet MS" w:cs="Times New Roman"/>
        </w:rPr>
        <w:t>mployee</w:t>
      </w:r>
      <w:r>
        <w:rPr>
          <w:rFonts w:ascii="Trebuchet MS" w:hAnsi="Trebuchet MS" w:cs="Times New Roman"/>
        </w:rPr>
        <w:t>’s</w:t>
      </w:r>
      <w:r w:rsidR="00CB485E">
        <w:rPr>
          <w:rFonts w:ascii="Trebuchet MS" w:hAnsi="Trebuchet MS" w:cs="Times New Roman"/>
        </w:rPr>
        <w:t xml:space="preserve"> should be offered the right to appeal any decision they do not feel is fair can then go to an employment tribunal who would investigate if the request was thoroughly considered, or if deemed that the employee had been treated unfairly as a result of their flexible working request, or if the decision was made with facts which are deemed incorrect if deemed it has not been then compensation can be awarded to the employee. (Daniels, 2025).</w:t>
      </w:r>
    </w:p>
    <w:p w14:paraId="324BA97C" w14:textId="4FFBCA6C" w:rsidR="00CB485E" w:rsidRDefault="000F6537" w:rsidP="00CB485E">
      <w:pPr>
        <w:rPr>
          <w:rFonts w:ascii="Trebuchet MS" w:hAnsi="Trebuchet MS" w:cs="Times New Roman"/>
        </w:rPr>
      </w:pPr>
      <w:r>
        <w:rPr>
          <w:rFonts w:ascii="Trebuchet MS" w:hAnsi="Trebuchet MS" w:cs="Times New Roman"/>
        </w:rPr>
        <w:t>T</w:t>
      </w:r>
      <w:r w:rsidR="00CB485E">
        <w:rPr>
          <w:rFonts w:ascii="Trebuchet MS" w:hAnsi="Trebuchet MS" w:cs="Times New Roman"/>
        </w:rPr>
        <w:t xml:space="preserve">here are many benefits from accommodating a flexible working request were possible as promotes retention and increases wellbeing as employees will feel valued and can decrease burnout well as potentially saving the business money on premises for office space. (CIPD, 2025). </w:t>
      </w:r>
    </w:p>
    <w:p w14:paraId="1BB1CEDE" w14:textId="0B0A7A9C" w:rsidR="00CB485E" w:rsidRDefault="00CB485E" w:rsidP="00CB485E">
      <w:pPr>
        <w:rPr>
          <w:rFonts w:ascii="Trebuchet MS" w:hAnsi="Trebuchet MS" w:cs="Times New Roman"/>
        </w:rPr>
      </w:pPr>
      <w:r>
        <w:rPr>
          <w:rFonts w:ascii="Trebuchet MS" w:hAnsi="Trebuchet MS" w:cs="Times New Roman"/>
        </w:rPr>
        <w:t>A case</w:t>
      </w:r>
      <w:r w:rsidR="002E7FF0">
        <w:rPr>
          <w:rFonts w:ascii="Trebuchet MS" w:hAnsi="Trebuchet MS" w:cs="Times New Roman"/>
        </w:rPr>
        <w:t xml:space="preserve"> of Thompson V </w:t>
      </w:r>
      <w:proofErr w:type="spellStart"/>
      <w:r w:rsidR="002E7FF0">
        <w:rPr>
          <w:rFonts w:ascii="Trebuchet MS" w:hAnsi="Trebuchet MS" w:cs="Times New Roman"/>
        </w:rPr>
        <w:t>Scancrown</w:t>
      </w:r>
      <w:proofErr w:type="spellEnd"/>
      <w:r w:rsidR="002E7FF0">
        <w:rPr>
          <w:rFonts w:ascii="Trebuchet MS" w:hAnsi="Trebuchet MS" w:cs="Times New Roman"/>
        </w:rPr>
        <w:t xml:space="preserve"> Ltd’ (</w:t>
      </w:r>
      <w:r>
        <w:rPr>
          <w:rFonts w:ascii="Trebuchet MS" w:hAnsi="Trebuchet MS" w:cs="Times New Roman"/>
        </w:rPr>
        <w:t>2021</w:t>
      </w:r>
      <w:r w:rsidR="002E7FF0">
        <w:rPr>
          <w:rFonts w:ascii="Trebuchet MS" w:hAnsi="Trebuchet MS" w:cs="Times New Roman"/>
        </w:rPr>
        <w:t>)</w:t>
      </w:r>
      <w:r>
        <w:rPr>
          <w:rFonts w:ascii="Trebuchet MS" w:hAnsi="Trebuchet MS" w:cs="Times New Roman"/>
        </w:rPr>
        <w:t xml:space="preserve"> whereby a lady had returned from maternity leave and had requested to modify her hours of work to accommodate picking up the child from nursery which was declined. The employee then appealed this decision, and it was felt that under section 19 of the equality act 2010 this was deemed as indirect discrimination on the grounds of sex and was awarded £184.961. As she would have had a protected characteristic given that s</w:t>
      </w:r>
      <w:r w:rsidR="004905A6">
        <w:rPr>
          <w:rFonts w:ascii="Trebuchet MS" w:hAnsi="Trebuchet MS" w:cs="Times New Roman"/>
        </w:rPr>
        <w:t>h</w:t>
      </w:r>
      <w:r>
        <w:rPr>
          <w:rFonts w:ascii="Trebuchet MS" w:hAnsi="Trebuchet MS" w:cs="Times New Roman"/>
        </w:rPr>
        <w:t xml:space="preserve">e had recently returned from maternity leave, it was also deemed in this case that as her working hours meant she finished at 6pm it was deemed that women with children would have been at a disadvantage compared to men with children. Therefore, it is always best practice to have a meeting with the employee requesting this flexible working as their reason for the request may provide them with an added layer of protection in terms of discrimination law. If this employee has children for example she may have a case to answer. </w:t>
      </w:r>
    </w:p>
    <w:p w14:paraId="4E7C7165" w14:textId="77777777" w:rsidR="00CB485E" w:rsidRDefault="00CB485E" w:rsidP="00CB485E">
      <w:pPr>
        <w:rPr>
          <w:rFonts w:ascii="Trebuchet MS" w:hAnsi="Trebuchet MS" w:cs="Times New Roman"/>
          <w:b/>
          <w:bCs/>
          <w:u w:val="single"/>
        </w:rPr>
      </w:pPr>
    </w:p>
    <w:p w14:paraId="05B08778" w14:textId="37FED09F" w:rsidR="009D7727" w:rsidRDefault="009D7727" w:rsidP="00CB485E">
      <w:pPr>
        <w:rPr>
          <w:rFonts w:ascii="Trebuchet MS" w:hAnsi="Trebuchet MS" w:cs="Times New Roman"/>
          <w:b/>
          <w:bCs/>
          <w:u w:val="single"/>
        </w:rPr>
      </w:pPr>
      <w:r>
        <w:rPr>
          <w:rFonts w:ascii="Trebuchet MS" w:hAnsi="Trebuchet MS" w:cs="Times New Roman"/>
          <w:b/>
          <w:bCs/>
          <w:u w:val="single"/>
        </w:rPr>
        <w:t>Bibliography</w:t>
      </w:r>
    </w:p>
    <w:p w14:paraId="65394406" w14:textId="77777777" w:rsidR="009D7727" w:rsidRDefault="009D7727" w:rsidP="009D7727">
      <w:pPr>
        <w:pStyle w:val="NormalWeb"/>
        <w:ind w:left="567" w:hanging="567"/>
      </w:pPr>
      <w:r>
        <w:t xml:space="preserve">ACAS (2024) </w:t>
      </w:r>
      <w:r>
        <w:rPr>
          <w:i/>
          <w:iCs/>
        </w:rPr>
        <w:t>Code of practice on requests for flexible working</w:t>
      </w:r>
      <w:r>
        <w:t xml:space="preserve">, </w:t>
      </w:r>
      <w:proofErr w:type="spellStart"/>
      <w:r>
        <w:rPr>
          <w:i/>
          <w:iCs/>
        </w:rPr>
        <w:t>Acas</w:t>
      </w:r>
      <w:proofErr w:type="spellEnd"/>
      <w:r>
        <w:t xml:space="preserve">. Available at: https://www.acas.org.uk/acas-code-of-practice-on-flexible-working-requests/html#consideringarequest (Accessed: 24 April 2025). </w:t>
      </w:r>
    </w:p>
    <w:p w14:paraId="60F373E3" w14:textId="77777777" w:rsidR="009D7727" w:rsidRDefault="009D7727" w:rsidP="009D7727">
      <w:pPr>
        <w:pStyle w:val="NormalWeb"/>
        <w:ind w:left="567" w:hanging="567"/>
      </w:pPr>
      <w:r>
        <w:t xml:space="preserve">ACAS (2024) </w:t>
      </w:r>
      <w:r>
        <w:rPr>
          <w:i/>
          <w:iCs/>
        </w:rPr>
        <w:t>Equal pay and the law</w:t>
      </w:r>
      <w:r>
        <w:t xml:space="preserve">, </w:t>
      </w:r>
      <w:proofErr w:type="spellStart"/>
      <w:r>
        <w:rPr>
          <w:i/>
          <w:iCs/>
        </w:rPr>
        <w:t>Acas</w:t>
      </w:r>
      <w:proofErr w:type="spellEnd"/>
      <w:r>
        <w:t xml:space="preserve">. Available at: https://www.acas.org.uk/equal-pay/equal-pay-law#:~:text=This (Accessed: 10 April 2025). </w:t>
      </w:r>
    </w:p>
    <w:p w14:paraId="76B1ADB1" w14:textId="77777777" w:rsidR="009D7727" w:rsidRDefault="009D7727" w:rsidP="009D7727">
      <w:pPr>
        <w:pStyle w:val="NormalWeb"/>
        <w:ind w:left="567" w:hanging="567"/>
      </w:pPr>
      <w:r>
        <w:t xml:space="preserve">ACAS (2024) </w:t>
      </w:r>
      <w:r>
        <w:rPr>
          <w:i/>
          <w:iCs/>
        </w:rPr>
        <w:t>Holiday pay – irregular hours and part-year workers</w:t>
      </w:r>
      <w:r>
        <w:t xml:space="preserve">, </w:t>
      </w:r>
      <w:proofErr w:type="spellStart"/>
      <w:r>
        <w:rPr>
          <w:i/>
          <w:iCs/>
        </w:rPr>
        <w:t>Acas</w:t>
      </w:r>
      <w:proofErr w:type="spellEnd"/>
      <w:r>
        <w:t xml:space="preserve">. Available at: https://www.acas.org.uk/irregular-hours-and-part-year-workers/calculating-holiday-pay (Accessed: 16 April 2025). </w:t>
      </w:r>
    </w:p>
    <w:p w14:paraId="19616487" w14:textId="77777777" w:rsidR="009D7727" w:rsidRDefault="009D7727" w:rsidP="009D7727">
      <w:pPr>
        <w:pStyle w:val="NormalWeb"/>
        <w:ind w:left="567" w:hanging="567"/>
      </w:pPr>
      <w:r>
        <w:t xml:space="preserve">ACAS (2024) </w:t>
      </w:r>
      <w:r>
        <w:rPr>
          <w:i/>
          <w:iCs/>
        </w:rPr>
        <w:t>Zero-hours contracts</w:t>
      </w:r>
      <w:r>
        <w:t xml:space="preserve">, </w:t>
      </w:r>
      <w:r>
        <w:rPr>
          <w:i/>
          <w:iCs/>
        </w:rPr>
        <w:t>ACAS</w:t>
      </w:r>
      <w:r>
        <w:t xml:space="preserve">. Available at: https://www.acas.org.uk/zero-hours-contracts (Accessed: 18 May 2025). </w:t>
      </w:r>
    </w:p>
    <w:p w14:paraId="485A4105" w14:textId="77777777" w:rsidR="009D7727" w:rsidRDefault="009D7727" w:rsidP="009D7727">
      <w:pPr>
        <w:pStyle w:val="NormalWeb"/>
        <w:ind w:left="567" w:hanging="567"/>
      </w:pPr>
      <w:r>
        <w:t xml:space="preserve">ACAS (2024b) </w:t>
      </w:r>
      <w:r>
        <w:rPr>
          <w:i/>
          <w:iCs/>
        </w:rPr>
        <w:t>Rolled-up holiday pay – irregular hours and part-year workers</w:t>
      </w:r>
      <w:r>
        <w:t xml:space="preserve">, </w:t>
      </w:r>
      <w:proofErr w:type="spellStart"/>
      <w:r>
        <w:rPr>
          <w:i/>
          <w:iCs/>
        </w:rPr>
        <w:t>Acas</w:t>
      </w:r>
      <w:proofErr w:type="spellEnd"/>
      <w:r>
        <w:t xml:space="preserve">. Available at: https://www.acas.org.uk/irregular-hours-and-part-year-workers/rolled-up-holiday-pay (Accessed: 16 April 2025). </w:t>
      </w:r>
    </w:p>
    <w:p w14:paraId="497D3C93" w14:textId="77777777" w:rsidR="009D7727" w:rsidRDefault="009D7727" w:rsidP="009D7727">
      <w:pPr>
        <w:pStyle w:val="NormalWeb"/>
        <w:ind w:left="567" w:hanging="567"/>
      </w:pPr>
      <w:r>
        <w:t xml:space="preserve">ACAS (2025) </w:t>
      </w:r>
      <w:r>
        <w:rPr>
          <w:i/>
          <w:iCs/>
        </w:rPr>
        <w:t>Managing staff redundancies</w:t>
      </w:r>
      <w:r>
        <w:t xml:space="preserve">, </w:t>
      </w:r>
      <w:r>
        <w:rPr>
          <w:i/>
          <w:iCs/>
        </w:rPr>
        <w:t>ACAS</w:t>
      </w:r>
      <w:r>
        <w:t xml:space="preserve">. Available at: https://www.acas.org.uk/manage-staff-redundancies (Accessed: 18 May 2025). </w:t>
      </w:r>
    </w:p>
    <w:p w14:paraId="6489B27C" w14:textId="77777777" w:rsidR="009D7727" w:rsidRDefault="009D7727" w:rsidP="009D7727">
      <w:pPr>
        <w:pStyle w:val="NormalWeb"/>
        <w:ind w:left="567" w:hanging="567"/>
      </w:pPr>
      <w:r>
        <w:t xml:space="preserve">Asda Stores Ltd v Brierley and others’ (2018) Manchester, case </w:t>
      </w:r>
      <w:r w:rsidRPr="009C16B2">
        <w:t>2406372/2008 &amp; others</w:t>
      </w:r>
      <w:r>
        <w:t xml:space="preserve">. Available at: </w:t>
      </w:r>
      <w:r w:rsidRPr="009C16B2">
        <w:t>chrome-extension://efaidnbmnnnibpcajpcglclefindmkaj/https://assets.publishing.service.gov.uk/media/5c6e8d3a40f0b647aa1b6eac/2406372-08_23-01-18.pdf</w:t>
      </w:r>
      <w:r>
        <w:t xml:space="preserve"> (Accessed: 30</w:t>
      </w:r>
      <w:r w:rsidRPr="009C16B2">
        <w:rPr>
          <w:vertAlign w:val="superscript"/>
        </w:rPr>
        <w:t>th</w:t>
      </w:r>
      <w:r>
        <w:t xml:space="preserve"> May 2025).</w:t>
      </w:r>
    </w:p>
    <w:p w14:paraId="11912C25" w14:textId="77777777" w:rsidR="009D7727" w:rsidRDefault="009D7727" w:rsidP="009D7727">
      <w:pPr>
        <w:pStyle w:val="NormalWeb"/>
        <w:ind w:left="567" w:hanging="567"/>
      </w:pPr>
      <w:r>
        <w:t xml:space="preserve">CBI (2024) </w:t>
      </w:r>
      <w:r>
        <w:rPr>
          <w:i/>
          <w:iCs/>
        </w:rPr>
        <w:t>CBI CEO responds to employment rights bill</w:t>
      </w:r>
      <w:r>
        <w:t xml:space="preserve">, </w:t>
      </w:r>
      <w:r>
        <w:rPr>
          <w:i/>
          <w:iCs/>
        </w:rPr>
        <w:t>CBI</w:t>
      </w:r>
      <w:r>
        <w:t xml:space="preserve">. Available at: https://www.cbi.org.uk/media-centre/articles/cbi-ceo-responds-to-employment-rights-bill/ (Accessed: 17 May 2025). </w:t>
      </w:r>
    </w:p>
    <w:p w14:paraId="09574CE7" w14:textId="77777777" w:rsidR="009D7727" w:rsidRDefault="009D7727" w:rsidP="009D7727">
      <w:pPr>
        <w:pStyle w:val="NormalWeb"/>
        <w:ind w:left="567" w:hanging="567"/>
      </w:pPr>
      <w:r>
        <w:t xml:space="preserve">CIPD (2023) </w:t>
      </w:r>
      <w:r>
        <w:rPr>
          <w:i/>
          <w:iCs/>
        </w:rPr>
        <w:t>Employment status, rights and regulation</w:t>
      </w:r>
      <w:r>
        <w:t xml:space="preserve">, </w:t>
      </w:r>
      <w:r>
        <w:rPr>
          <w:i/>
          <w:iCs/>
        </w:rPr>
        <w:t>CIPD</w:t>
      </w:r>
      <w:r>
        <w:t xml:space="preserve">. Available at: https://www.cipd.org/uk/views-and-insights/cipd-viewpoint/employment-status-rights/ (Accessed: 06 April 2025). </w:t>
      </w:r>
    </w:p>
    <w:p w14:paraId="752DFC00" w14:textId="77777777" w:rsidR="009D7727" w:rsidRDefault="009D7727" w:rsidP="009D7727">
      <w:pPr>
        <w:pStyle w:val="NormalWeb"/>
        <w:ind w:left="567" w:hanging="567"/>
      </w:pPr>
      <w:r>
        <w:t xml:space="preserve">CIPD (2023b) </w:t>
      </w:r>
      <w:r>
        <w:rPr>
          <w:i/>
          <w:iCs/>
        </w:rPr>
        <w:t>Employment tribunals: Factsheets</w:t>
      </w:r>
      <w:r>
        <w:t xml:space="preserve">, </w:t>
      </w:r>
      <w:r>
        <w:rPr>
          <w:i/>
          <w:iCs/>
        </w:rPr>
        <w:t>CIPD</w:t>
      </w:r>
      <w:r>
        <w:t xml:space="preserve">. Available at: https://www.cipd.org/uk/knowledge/factsheets/tribunals-factsheet/ (Accessed: 06 April 2025). </w:t>
      </w:r>
    </w:p>
    <w:p w14:paraId="00299426" w14:textId="77777777" w:rsidR="009D7727" w:rsidRDefault="009D7727" w:rsidP="009D7727">
      <w:pPr>
        <w:pStyle w:val="NormalWeb"/>
        <w:ind w:left="567" w:hanging="567"/>
      </w:pPr>
      <w:r>
        <w:t xml:space="preserve">CIPD (2023c) </w:t>
      </w:r>
      <w:r>
        <w:rPr>
          <w:i/>
          <w:iCs/>
        </w:rPr>
        <w:t>Recruitment law guidance</w:t>
      </w:r>
      <w:r>
        <w:t xml:space="preserve">, </w:t>
      </w:r>
      <w:r>
        <w:rPr>
          <w:i/>
          <w:iCs/>
        </w:rPr>
        <w:t>CIPD</w:t>
      </w:r>
      <w:r>
        <w:t xml:space="preserve">. Available at: https://www.cipd.org/uk/knowledge/employment-law/recruitment/ (Accessed: 09 April 2025). </w:t>
      </w:r>
    </w:p>
    <w:p w14:paraId="56252AEE" w14:textId="77777777" w:rsidR="009D7727" w:rsidRDefault="009D7727" w:rsidP="009D7727">
      <w:pPr>
        <w:pStyle w:val="NormalWeb"/>
        <w:ind w:left="567" w:hanging="567"/>
      </w:pPr>
      <w:r>
        <w:t xml:space="preserve">CIPD (2024) </w:t>
      </w:r>
      <w:r>
        <w:rPr>
          <w:i/>
          <w:iCs/>
        </w:rPr>
        <w:t>Information on redundancy</w:t>
      </w:r>
      <w:r>
        <w:t xml:space="preserve">, </w:t>
      </w:r>
      <w:r>
        <w:rPr>
          <w:i/>
          <w:iCs/>
        </w:rPr>
        <w:t>CIPD</w:t>
      </w:r>
      <w:r>
        <w:t xml:space="preserve">. Available at: https://www.cipd.org/uk/knowledge/employment-law/redundancy/ (Accessed: 11 April 2025). </w:t>
      </w:r>
    </w:p>
    <w:p w14:paraId="6AECBDFB" w14:textId="77777777" w:rsidR="009D7727" w:rsidRDefault="009D7727" w:rsidP="009D7727">
      <w:pPr>
        <w:pStyle w:val="NormalWeb"/>
        <w:ind w:left="567" w:hanging="567"/>
      </w:pPr>
      <w:r>
        <w:t xml:space="preserve">CIPD (2024a) </w:t>
      </w:r>
      <w:r>
        <w:rPr>
          <w:i/>
          <w:iCs/>
        </w:rPr>
        <w:t>Dismissal procedures: Factsheets</w:t>
      </w:r>
      <w:r>
        <w:t xml:space="preserve">, </w:t>
      </w:r>
      <w:r>
        <w:rPr>
          <w:i/>
          <w:iCs/>
        </w:rPr>
        <w:t>CIPD</w:t>
      </w:r>
      <w:r>
        <w:t xml:space="preserve">. Available at: https://www.cipd.org/uk/knowledge/factsheets/dismissal-factsheet/#constructive-dismissal (Accessed: 11 April 2025). </w:t>
      </w:r>
    </w:p>
    <w:p w14:paraId="17414664" w14:textId="77777777" w:rsidR="009D7727" w:rsidRDefault="009D7727" w:rsidP="009D7727">
      <w:pPr>
        <w:pStyle w:val="NormalWeb"/>
        <w:ind w:left="567" w:hanging="567"/>
      </w:pPr>
      <w:r>
        <w:t xml:space="preserve">CIPD (2024a) </w:t>
      </w:r>
      <w:r>
        <w:rPr>
          <w:i/>
          <w:iCs/>
        </w:rPr>
        <w:t>Information on equal pay</w:t>
      </w:r>
      <w:r>
        <w:t xml:space="preserve">, </w:t>
      </w:r>
      <w:r>
        <w:rPr>
          <w:i/>
          <w:iCs/>
        </w:rPr>
        <w:t>CIPD</w:t>
      </w:r>
      <w:r>
        <w:t xml:space="preserve">. Available at: https://www.cipd.org/uk/knowledge/employment-law/equal-pay/ (Accessed: 10 April 2025). </w:t>
      </w:r>
    </w:p>
    <w:p w14:paraId="3E3615B6" w14:textId="77777777" w:rsidR="009D7727" w:rsidRDefault="009D7727" w:rsidP="009D7727">
      <w:pPr>
        <w:pStyle w:val="NormalWeb"/>
        <w:ind w:left="567" w:hanging="567"/>
      </w:pPr>
      <w:r>
        <w:t xml:space="preserve">CIPD (2024a) </w:t>
      </w:r>
      <w:r>
        <w:rPr>
          <w:i/>
          <w:iCs/>
        </w:rPr>
        <w:t>The UK’s relationship with EU Employment Law post-Brexit</w:t>
      </w:r>
      <w:r>
        <w:t xml:space="preserve">, </w:t>
      </w:r>
      <w:r>
        <w:rPr>
          <w:i/>
          <w:iCs/>
        </w:rPr>
        <w:t>CIPD</w:t>
      </w:r>
      <w:r>
        <w:t xml:space="preserve">. Available at: https://www.cipd.org/uk/knowledge/employment-law/uk-employment-law-eu/#:~:text=Some%20UK%20employment%20law%20changed,Revocation%20and%20Reform)%20Act%202023. (Accessed: 06 April 2025). </w:t>
      </w:r>
    </w:p>
    <w:p w14:paraId="3BEBC77A" w14:textId="77777777" w:rsidR="009D7727" w:rsidRDefault="009D7727" w:rsidP="009D7727">
      <w:pPr>
        <w:pStyle w:val="NormalWeb"/>
        <w:ind w:left="567" w:hanging="567"/>
      </w:pPr>
      <w:r>
        <w:t xml:space="preserve">CIPD (2024b) </w:t>
      </w:r>
      <w:r>
        <w:rPr>
          <w:i/>
          <w:iCs/>
        </w:rPr>
        <w:t>Tupe transfers: Guide for People Professionals</w:t>
      </w:r>
      <w:r>
        <w:t xml:space="preserve">, </w:t>
      </w:r>
      <w:r>
        <w:rPr>
          <w:i/>
          <w:iCs/>
        </w:rPr>
        <w:t>CIPD</w:t>
      </w:r>
      <w:r>
        <w:t xml:space="preserve">. Available at: https://www.cipd.org/uk/knowledge/guides/tupe-guide/#how-to-decide-if-you-are-dealing-with-a-tupe-transfer (Accessed: 15 April 2025). </w:t>
      </w:r>
    </w:p>
    <w:p w14:paraId="5F505D6C" w14:textId="77777777" w:rsidR="009D7727" w:rsidRDefault="009D7727" w:rsidP="009D7727">
      <w:pPr>
        <w:pStyle w:val="NormalWeb"/>
        <w:ind w:left="567" w:hanging="567"/>
      </w:pPr>
      <w:r>
        <w:t xml:space="preserve">CIPD (2025) </w:t>
      </w:r>
      <w:r>
        <w:rPr>
          <w:i/>
          <w:iCs/>
        </w:rPr>
        <w:t>Flexible working practices: Factsheets</w:t>
      </w:r>
      <w:r>
        <w:t xml:space="preserve">, </w:t>
      </w:r>
      <w:r>
        <w:rPr>
          <w:i/>
          <w:iCs/>
        </w:rPr>
        <w:t>CIPD</w:t>
      </w:r>
      <w:r>
        <w:t xml:space="preserve">. Available at: https://www.cipd.org/uk/knowledge/factsheets/flexible-working-factsheet/#title4 (Accessed: 24 April 2025). </w:t>
      </w:r>
    </w:p>
    <w:p w14:paraId="291CEABA" w14:textId="77777777" w:rsidR="009D7727" w:rsidRDefault="009D7727" w:rsidP="009D7727">
      <w:pPr>
        <w:pStyle w:val="NormalWeb"/>
        <w:ind w:left="567" w:hanging="567"/>
      </w:pPr>
      <w:r>
        <w:t xml:space="preserve">CIPD (2025) </w:t>
      </w:r>
      <w:r>
        <w:rPr>
          <w:i/>
          <w:iCs/>
        </w:rPr>
        <w:t>Maternity, paternity and adoption rights</w:t>
      </w:r>
      <w:r>
        <w:t xml:space="preserve">, </w:t>
      </w:r>
      <w:r>
        <w:rPr>
          <w:i/>
          <w:iCs/>
        </w:rPr>
        <w:t>CIPD</w:t>
      </w:r>
      <w:r>
        <w:t xml:space="preserve">. Available at: https://www.cipd.org/uk/knowledge/factsheets/maternity-paternity-rights-factsheet/ (Accessed: 16 April 2025). </w:t>
      </w:r>
    </w:p>
    <w:p w14:paraId="5565AA06" w14:textId="77777777" w:rsidR="009D7727" w:rsidRDefault="009D7727" w:rsidP="009D7727">
      <w:pPr>
        <w:pStyle w:val="NormalWeb"/>
        <w:ind w:left="567" w:hanging="567"/>
      </w:pPr>
      <w:r>
        <w:t xml:space="preserve">Daniels, K. (2025) ‘Chapter 1 - The Formation Of Employment Law’, in </w:t>
      </w:r>
      <w:r>
        <w:rPr>
          <w:i/>
          <w:iCs/>
        </w:rPr>
        <w:t>Introduction To Employment Law Fundamentals for HR and Business Studies</w:t>
      </w:r>
      <w:r>
        <w:t xml:space="preserve">. 7th </w:t>
      </w:r>
      <w:proofErr w:type="spellStart"/>
      <w:r>
        <w:t>edn</w:t>
      </w:r>
      <w:proofErr w:type="spellEnd"/>
      <w:r>
        <w:t xml:space="preserve">. London: Kopan Page , pp. 10–11. </w:t>
      </w:r>
    </w:p>
    <w:p w14:paraId="38389AD2" w14:textId="77777777" w:rsidR="009D7727" w:rsidRDefault="009D7727" w:rsidP="009D7727">
      <w:pPr>
        <w:pStyle w:val="NormalWeb"/>
        <w:ind w:left="567" w:hanging="567"/>
      </w:pPr>
      <w:r>
        <w:t xml:space="preserve">Daniels, K. (2025) ‘Chapter 4 - Atypical contracts and the variation of contracts’, in </w:t>
      </w:r>
      <w:r>
        <w:rPr>
          <w:i/>
          <w:iCs/>
        </w:rPr>
        <w:t>Introduction To Employment Law Fundamentals for HR and Business Studies</w:t>
      </w:r>
      <w:r>
        <w:t xml:space="preserve">. 7th </w:t>
      </w:r>
      <w:proofErr w:type="spellStart"/>
      <w:r>
        <w:t>edn</w:t>
      </w:r>
      <w:proofErr w:type="spellEnd"/>
      <w:r>
        <w:t xml:space="preserve">. London: Kopan Page , pp. 70–72. </w:t>
      </w:r>
    </w:p>
    <w:p w14:paraId="6E9840AE" w14:textId="77777777" w:rsidR="009D7727" w:rsidRDefault="009D7727" w:rsidP="009D7727">
      <w:pPr>
        <w:pStyle w:val="NormalWeb"/>
        <w:ind w:left="567" w:hanging="567"/>
      </w:pPr>
      <w:r>
        <w:t xml:space="preserve">Daniels, K. (2025) ‘Chapter 9 - Redundancy and transfer of undertaking’, in </w:t>
      </w:r>
      <w:r>
        <w:rPr>
          <w:i/>
          <w:iCs/>
        </w:rPr>
        <w:t>Introduction To Employment Law Fundamentals for HR and Business Studies</w:t>
      </w:r>
      <w:r>
        <w:t xml:space="preserve">. 7th </w:t>
      </w:r>
      <w:proofErr w:type="spellStart"/>
      <w:r>
        <w:t>edn</w:t>
      </w:r>
      <w:proofErr w:type="spellEnd"/>
      <w:r>
        <w:t xml:space="preserve">. London: Kopan Page , pp. 197–206. </w:t>
      </w:r>
    </w:p>
    <w:p w14:paraId="61F63D9B" w14:textId="77777777" w:rsidR="009D7727" w:rsidRDefault="009D7727" w:rsidP="009D7727">
      <w:pPr>
        <w:pStyle w:val="NormalWeb"/>
        <w:ind w:left="567" w:hanging="567"/>
      </w:pPr>
      <w:r>
        <w:t xml:space="preserve">Daniels, K. (2025b) ‘Chapter 6 - Discrimination Prohibited Conduct’, in </w:t>
      </w:r>
      <w:r>
        <w:rPr>
          <w:i/>
          <w:iCs/>
        </w:rPr>
        <w:t>Introduction To Employment Law Fundamentals for HR and Business Studies</w:t>
      </w:r>
      <w:r>
        <w:t xml:space="preserve">. 7th </w:t>
      </w:r>
      <w:proofErr w:type="spellStart"/>
      <w:r>
        <w:t>edn</w:t>
      </w:r>
      <w:proofErr w:type="spellEnd"/>
      <w:r>
        <w:t xml:space="preserve">. London: Kopan Page , pp. 132–137. </w:t>
      </w:r>
    </w:p>
    <w:p w14:paraId="3EA660D0" w14:textId="77777777" w:rsidR="009D7727" w:rsidRDefault="009D7727" w:rsidP="009D7727">
      <w:pPr>
        <w:pStyle w:val="NormalWeb"/>
        <w:ind w:left="567" w:hanging="567"/>
      </w:pPr>
      <w:r>
        <w:t xml:space="preserve">Daniels, K. (2025b) ‘Chapter 6 - Discrimination: Prohibited Conduct’, in </w:t>
      </w:r>
      <w:r>
        <w:rPr>
          <w:i/>
          <w:iCs/>
        </w:rPr>
        <w:t>Introduction To Employment Law Fundamentals for HR and Business Studies</w:t>
      </w:r>
      <w:r>
        <w:t xml:space="preserve">. 7th </w:t>
      </w:r>
      <w:proofErr w:type="spellStart"/>
      <w:r>
        <w:t>edn</w:t>
      </w:r>
      <w:proofErr w:type="spellEnd"/>
      <w:r>
        <w:t xml:space="preserve">. London: Kopan Page , pp. 120–122. </w:t>
      </w:r>
    </w:p>
    <w:p w14:paraId="0FDCEEEC" w14:textId="77777777" w:rsidR="009D7727" w:rsidRDefault="009D7727" w:rsidP="009D7727">
      <w:pPr>
        <w:pStyle w:val="NormalWeb"/>
        <w:ind w:left="567" w:hanging="567"/>
      </w:pPr>
      <w:r>
        <w:t xml:space="preserve">Daniels, K. (2025b) ‘Chapter 9 - Redundancy and Transfers of Undertaking’, in </w:t>
      </w:r>
      <w:r>
        <w:rPr>
          <w:i/>
          <w:iCs/>
        </w:rPr>
        <w:t>Introduction To Employment Law Fundamentals for HR and Business Studies</w:t>
      </w:r>
      <w:r>
        <w:t xml:space="preserve">. 7th </w:t>
      </w:r>
      <w:proofErr w:type="spellStart"/>
      <w:r>
        <w:t>edn</w:t>
      </w:r>
      <w:proofErr w:type="spellEnd"/>
      <w:r>
        <w:t xml:space="preserve">. London: Kopan Page , pp. 208–212. </w:t>
      </w:r>
    </w:p>
    <w:p w14:paraId="29C681AB" w14:textId="77777777" w:rsidR="009D7727" w:rsidRDefault="009D7727" w:rsidP="009D7727">
      <w:pPr>
        <w:pStyle w:val="NormalWeb"/>
        <w:ind w:left="567" w:hanging="567"/>
      </w:pPr>
      <w:r>
        <w:t xml:space="preserve">Daniels, K. (2025d) ‘Chapter 8 - Termination Of Employment ’, in </w:t>
      </w:r>
      <w:r>
        <w:rPr>
          <w:i/>
          <w:iCs/>
        </w:rPr>
        <w:t>Introduction To Employment Law Fundamentals for HR and Business Studies</w:t>
      </w:r>
      <w:r>
        <w:t xml:space="preserve">. 7th </w:t>
      </w:r>
      <w:proofErr w:type="spellStart"/>
      <w:r>
        <w:t>edn</w:t>
      </w:r>
      <w:proofErr w:type="spellEnd"/>
      <w:r>
        <w:t xml:space="preserve">. London: Kopan Page , pp. 182–183. </w:t>
      </w:r>
    </w:p>
    <w:p w14:paraId="3F693DDC" w14:textId="77777777" w:rsidR="009D7727" w:rsidRDefault="009D7727" w:rsidP="009D7727">
      <w:pPr>
        <w:pStyle w:val="NormalWeb"/>
        <w:ind w:left="567" w:hanging="567"/>
      </w:pPr>
      <w:r>
        <w:t xml:space="preserve">Donelly v PQ (2023) Liverpool Court, case </w:t>
      </w:r>
      <w:r w:rsidRPr="00B94CC9">
        <w:t>2402650/2022</w:t>
      </w:r>
      <w:r>
        <w:t xml:space="preserve">. Available at: </w:t>
      </w:r>
      <w:r w:rsidRPr="00B94CC9">
        <w:t>chrome-extension://efaidnbmnnnibpcajpcglclefindmkaj/https://assets.publishing.service.gov.uk/media/646230e5a09dfc000c3c1797/Mr_S_Donnelly_v_PQ_2402650_2022_.pdf</w:t>
      </w:r>
      <w:r>
        <w:t xml:space="preserve"> (Accessed: 30</w:t>
      </w:r>
      <w:r w:rsidRPr="00B94CC9">
        <w:rPr>
          <w:vertAlign w:val="superscript"/>
        </w:rPr>
        <w:t>th</w:t>
      </w:r>
      <w:r>
        <w:t xml:space="preserve"> May 2025)</w:t>
      </w:r>
    </w:p>
    <w:p w14:paraId="4376F85D" w14:textId="77777777" w:rsidR="009D7727" w:rsidRDefault="009D7727" w:rsidP="009D7727">
      <w:pPr>
        <w:pStyle w:val="NormalWeb"/>
        <w:ind w:left="567" w:hanging="567"/>
      </w:pPr>
      <w:r>
        <w:t xml:space="preserve">Employment Rights Act 1996, C. 22. Available at: </w:t>
      </w:r>
      <w:hyperlink r:id="rId4" w:history="1">
        <w:r w:rsidRPr="00B103E8">
          <w:rPr>
            <w:rStyle w:val="Hyperlink"/>
          </w:rPr>
          <w:t>https://www.legislation.gov.uk/ukpga/1996/18/part/8A</w:t>
        </w:r>
      </w:hyperlink>
      <w:r>
        <w:t xml:space="preserve"> (Accessed: 30</w:t>
      </w:r>
      <w:r w:rsidRPr="0034277C">
        <w:rPr>
          <w:vertAlign w:val="superscript"/>
        </w:rPr>
        <w:t>th</w:t>
      </w:r>
      <w:r>
        <w:t xml:space="preserve"> May 2025).</w:t>
      </w:r>
    </w:p>
    <w:p w14:paraId="4622E0A6" w14:textId="77777777" w:rsidR="009D7727" w:rsidRDefault="009D7727" w:rsidP="009D7727">
      <w:pPr>
        <w:pStyle w:val="NormalWeb"/>
        <w:ind w:left="567" w:hanging="567"/>
      </w:pPr>
      <w:r>
        <w:t xml:space="preserve">Equality Act 2010, C.15. Available at: </w:t>
      </w:r>
      <w:hyperlink r:id="rId5" w:history="1">
        <w:r w:rsidRPr="00B103E8">
          <w:rPr>
            <w:rStyle w:val="Hyperlink"/>
          </w:rPr>
          <w:t>https://www.legislation.gov.uk/ukpga/2010/15/notes/division/3/16/26/1</w:t>
        </w:r>
      </w:hyperlink>
      <w:r>
        <w:t xml:space="preserve"> (Accessed: 17</w:t>
      </w:r>
      <w:r w:rsidRPr="00D81CE0">
        <w:rPr>
          <w:vertAlign w:val="superscript"/>
        </w:rPr>
        <w:t>th</w:t>
      </w:r>
      <w:r>
        <w:t xml:space="preserve"> May 2025).</w:t>
      </w:r>
    </w:p>
    <w:p w14:paraId="43112A7A" w14:textId="77777777" w:rsidR="009D7727" w:rsidRDefault="009D7727" w:rsidP="009D7727">
      <w:pPr>
        <w:pStyle w:val="NormalWeb"/>
        <w:ind w:left="567" w:hanging="567"/>
      </w:pPr>
      <w:r>
        <w:t xml:space="preserve">Equality Act 2010, C.15. Available at: </w:t>
      </w:r>
      <w:hyperlink r:id="rId6" w:history="1">
        <w:r w:rsidRPr="00B103E8">
          <w:rPr>
            <w:rStyle w:val="Hyperlink"/>
          </w:rPr>
          <w:t>https://www.legislation.gov.uk/ukpga/2010/15/section/78</w:t>
        </w:r>
      </w:hyperlink>
      <w:r>
        <w:t xml:space="preserve"> (Accessed 30th May 2025).</w:t>
      </w:r>
    </w:p>
    <w:p w14:paraId="049772ED" w14:textId="77777777" w:rsidR="009D7727" w:rsidRDefault="009D7727" w:rsidP="009D7727">
      <w:pPr>
        <w:pStyle w:val="NormalWeb"/>
        <w:ind w:left="567" w:hanging="567"/>
      </w:pPr>
      <w:r>
        <w:t xml:space="preserve">GOV.UK (2012) </w:t>
      </w:r>
      <w:r>
        <w:rPr>
          <w:i/>
          <w:iCs/>
        </w:rPr>
        <w:t>Employer relocation: Your rights</w:t>
      </w:r>
      <w:r>
        <w:t xml:space="preserve">, </w:t>
      </w:r>
      <w:r>
        <w:rPr>
          <w:i/>
          <w:iCs/>
        </w:rPr>
        <w:t>GOV.UK</w:t>
      </w:r>
      <w:r>
        <w:t xml:space="preserve">. Available at: https://www.gov.uk/employer-relocation-your-rights (Accessed: 18 May 2025). </w:t>
      </w:r>
    </w:p>
    <w:p w14:paraId="41209117" w14:textId="77777777" w:rsidR="009D7727" w:rsidRDefault="009D7727" w:rsidP="009D7727">
      <w:pPr>
        <w:pStyle w:val="NormalWeb"/>
        <w:ind w:left="567" w:hanging="567"/>
      </w:pPr>
      <w:r>
        <w:t xml:space="preserve">GOV.UK (2015) </w:t>
      </w:r>
      <w:r>
        <w:rPr>
          <w:i/>
          <w:iCs/>
        </w:rPr>
        <w:t>[withdrawn] good law</w:t>
      </w:r>
      <w:r>
        <w:t xml:space="preserve">, </w:t>
      </w:r>
      <w:r>
        <w:rPr>
          <w:i/>
          <w:iCs/>
        </w:rPr>
        <w:t>GOV.UK</w:t>
      </w:r>
      <w:r>
        <w:t xml:space="preserve">. Available at: https://www.gov.uk/guidance/good-law (Accessed: 17 May 2025). </w:t>
      </w:r>
    </w:p>
    <w:p w14:paraId="196AF287" w14:textId="77777777" w:rsidR="009D7727" w:rsidRDefault="009D7727" w:rsidP="009D7727">
      <w:pPr>
        <w:pStyle w:val="NormalWeb"/>
        <w:ind w:left="567" w:hanging="567"/>
      </w:pPr>
      <w:r>
        <w:t xml:space="preserve">GOV.UK (2018) </w:t>
      </w:r>
      <w:r>
        <w:rPr>
          <w:i/>
          <w:iCs/>
        </w:rPr>
        <w:t>Flexible working</w:t>
      </w:r>
      <w:r>
        <w:t xml:space="preserve">, </w:t>
      </w:r>
      <w:r>
        <w:rPr>
          <w:i/>
          <w:iCs/>
        </w:rPr>
        <w:t>GOV.UK</w:t>
      </w:r>
      <w:r>
        <w:t xml:space="preserve">. Available at: https://www.gov.uk/flexible-working (Accessed: 24 April 2025). </w:t>
      </w:r>
    </w:p>
    <w:p w14:paraId="36E6F059" w14:textId="77777777" w:rsidR="009D7727" w:rsidRDefault="009D7727" w:rsidP="009D7727">
      <w:pPr>
        <w:pStyle w:val="NormalWeb"/>
        <w:ind w:left="567" w:hanging="567"/>
      </w:pPr>
      <w:r>
        <w:t xml:space="preserve">GOV.UK (2018) </w:t>
      </w:r>
      <w:r>
        <w:rPr>
          <w:i/>
          <w:iCs/>
        </w:rPr>
        <w:t>New ‘share the joy’ campaign promotes shared parental leave rights for parents</w:t>
      </w:r>
      <w:r>
        <w:t xml:space="preserve">, </w:t>
      </w:r>
      <w:r>
        <w:rPr>
          <w:i/>
          <w:iCs/>
        </w:rPr>
        <w:t>GOV.UK</w:t>
      </w:r>
      <w:r>
        <w:t xml:space="preserve">. Available at: https://www.gov.uk/government/news/new-share-the-joy-campaign-promotes-shared-parental-leave-rights-for-parents (Accessed: 16 April 2025). </w:t>
      </w:r>
    </w:p>
    <w:p w14:paraId="549F4EDD" w14:textId="77777777" w:rsidR="009D7727" w:rsidRDefault="009D7727" w:rsidP="009D7727">
      <w:pPr>
        <w:pStyle w:val="NormalWeb"/>
        <w:ind w:left="567" w:hanging="567"/>
      </w:pPr>
      <w:r>
        <w:t xml:space="preserve">GOV.UK (2021) </w:t>
      </w:r>
      <w:r>
        <w:rPr>
          <w:i/>
          <w:iCs/>
        </w:rPr>
        <w:t>Calculate Holiday Entitlement</w:t>
      </w:r>
      <w:r>
        <w:t xml:space="preserve">, </w:t>
      </w:r>
      <w:r>
        <w:rPr>
          <w:i/>
          <w:iCs/>
        </w:rPr>
        <w:t>GOV.UK</w:t>
      </w:r>
      <w:r>
        <w:t xml:space="preserve">. Available at: https://www.gov.uk/calculate-your-holiday-entitlement (Accessed: 16 April 2025). </w:t>
      </w:r>
    </w:p>
    <w:p w14:paraId="7EA14787" w14:textId="77777777" w:rsidR="009D7727" w:rsidRDefault="009D7727" w:rsidP="009D7727">
      <w:pPr>
        <w:pStyle w:val="NormalWeb"/>
        <w:ind w:left="567" w:hanging="567"/>
      </w:pPr>
      <w:r>
        <w:t xml:space="preserve">Gov.uk (2023) </w:t>
      </w:r>
      <w:r>
        <w:rPr>
          <w:i/>
          <w:iCs/>
        </w:rPr>
        <w:t>Protection from redundancy (pregnancy and Family leave) act 2023</w:t>
      </w:r>
      <w:r>
        <w:t xml:space="preserve">, </w:t>
      </w:r>
      <w:r>
        <w:rPr>
          <w:i/>
          <w:iCs/>
        </w:rPr>
        <w:t>Legislation.gov.uk</w:t>
      </w:r>
      <w:r>
        <w:t xml:space="preserve">. Available at: https://www.legislation.gov.uk/ukpga/2023/17/contents (Accessed: 11 April 2025). </w:t>
      </w:r>
    </w:p>
    <w:p w14:paraId="0C41FEAE" w14:textId="77777777" w:rsidR="009D7727" w:rsidRDefault="009D7727" w:rsidP="009D7727">
      <w:pPr>
        <w:pStyle w:val="NormalWeb"/>
        <w:ind w:left="567" w:hanging="567"/>
      </w:pPr>
      <w:r>
        <w:t xml:space="preserve">Hamor, F. (2024) </w:t>
      </w:r>
      <w:r>
        <w:rPr>
          <w:i/>
          <w:iCs/>
        </w:rPr>
        <w:t xml:space="preserve">The </w:t>
      </w:r>
      <w:proofErr w:type="spellStart"/>
      <w:r>
        <w:rPr>
          <w:i/>
          <w:iCs/>
        </w:rPr>
        <w:t>brexit</w:t>
      </w:r>
      <w:proofErr w:type="spellEnd"/>
      <w:r>
        <w:rPr>
          <w:i/>
          <w:iCs/>
        </w:rPr>
        <w:t xml:space="preserve"> effect: Tupe and Working Time</w:t>
      </w:r>
      <w:r>
        <w:t xml:space="preserve">, </w:t>
      </w:r>
      <w:r>
        <w:rPr>
          <w:i/>
          <w:iCs/>
        </w:rPr>
        <w:t xml:space="preserve">CIPD </w:t>
      </w:r>
      <w:r>
        <w:t xml:space="preserve">. Available at: https://www.peoplemanagement.co.uk/article/1861379/brexit-effect-tupe-working-time (Accessed: 17 May 2025). </w:t>
      </w:r>
    </w:p>
    <w:p w14:paraId="5AD41DC5" w14:textId="77777777" w:rsidR="009D7727" w:rsidRDefault="009D7727" w:rsidP="009D7727">
      <w:pPr>
        <w:pStyle w:val="NormalWeb"/>
        <w:ind w:left="567" w:hanging="567"/>
      </w:pPr>
      <w:r>
        <w:t xml:space="preserve">Haycocks v ADP RPO UK Ltd’ (2023) Employment Appeals Tribunal, case EA-2021-000794-NLD. Available at: </w:t>
      </w:r>
      <w:r w:rsidRPr="00314364">
        <w:t xml:space="preserve">chrome-extension://efaidnbmnnnibpcajpcglclefindmkaj/https://assets.publishing.service.gov.uk/media/6564b214888c060013fa7d86/Mr_Joseph_De_Bank_Haycocks_v_ADP_RPO_UK_Ltd__2023__EAT_129.pdf </w:t>
      </w:r>
      <w:r>
        <w:t xml:space="preserve">(Accessed: 18 May 2025). </w:t>
      </w:r>
    </w:p>
    <w:p w14:paraId="1686F020" w14:textId="77777777" w:rsidR="009D7727" w:rsidRDefault="009D7727" w:rsidP="009D7727">
      <w:pPr>
        <w:pStyle w:val="NormalWeb"/>
        <w:ind w:left="567" w:hanging="567"/>
      </w:pPr>
      <w:r>
        <w:t xml:space="preserve">Landy, M.C. (2017) </w:t>
      </w:r>
      <w:r>
        <w:rPr>
          <w:i/>
          <w:iCs/>
        </w:rPr>
        <w:t>Constructive dismissal: A guide for employers</w:t>
      </w:r>
      <w:r>
        <w:t xml:space="preserve">, </w:t>
      </w:r>
      <w:r>
        <w:rPr>
          <w:i/>
          <w:iCs/>
        </w:rPr>
        <w:t xml:space="preserve">People Management </w:t>
      </w:r>
      <w:r>
        <w:t xml:space="preserve">. Available at: https://www.peoplemanagement.co.uk/article/1743377/constructive-dismissal-guide (Accessed: 11 April 2025). </w:t>
      </w:r>
    </w:p>
    <w:p w14:paraId="51B6C222" w14:textId="77777777" w:rsidR="009D7727" w:rsidRDefault="009D7727" w:rsidP="009D7727">
      <w:pPr>
        <w:pStyle w:val="NormalWeb"/>
        <w:ind w:left="567" w:hanging="567"/>
      </w:pPr>
      <w:r>
        <w:t xml:space="preserve">-ltd-refusal-of-flexible-working-request-amounted-to-indirect-discrimination/ (Accessed: 18 May 2025). </w:t>
      </w:r>
    </w:p>
    <w:p w14:paraId="6B426944" w14:textId="77777777" w:rsidR="009D7727" w:rsidRDefault="009D7727" w:rsidP="009D7727">
      <w:pPr>
        <w:pStyle w:val="NormalWeb"/>
        <w:ind w:left="567" w:hanging="567"/>
      </w:pPr>
      <w:r>
        <w:t xml:space="preserve">OECD (2024) </w:t>
      </w:r>
      <w:r>
        <w:rPr>
          <w:i/>
          <w:iCs/>
        </w:rPr>
        <w:t>OECD Data Explorer</w:t>
      </w:r>
      <w:r>
        <w:t xml:space="preserve">, </w:t>
      </w:r>
      <w:r>
        <w:rPr>
          <w:i/>
          <w:iCs/>
        </w:rPr>
        <w:t xml:space="preserve">OECD </w:t>
      </w:r>
      <w:r>
        <w:t xml:space="preserve">. Available at: https://data-explorer.oecd.org/vis?df%5Bds%5D=DisseminateFinalDMZ&amp;df%5Bid%5D=DSD_TEMP%40DF_TEMP_I&amp;df%5Bag%5D=OECD.ELS.SAE&amp;dq=...._T.ICSE93_1.A&amp;pd=2015%2C&amp;to%5BTIME_PERIOD%5D=false (Accessed: 06 April 2025). </w:t>
      </w:r>
    </w:p>
    <w:p w14:paraId="6DCD4A84" w14:textId="77777777" w:rsidR="009D7727" w:rsidRDefault="009D7727" w:rsidP="009D7727">
      <w:pPr>
        <w:pStyle w:val="NormalWeb"/>
        <w:ind w:left="567" w:hanging="567"/>
      </w:pPr>
      <w:r>
        <w:t xml:space="preserve">OPC (1998) </w:t>
      </w:r>
      <w:r>
        <w:rPr>
          <w:i/>
          <w:iCs/>
        </w:rPr>
        <w:t>The Working Time Regulations 1998</w:t>
      </w:r>
      <w:r>
        <w:t xml:space="preserve"> [Preprint]. </w:t>
      </w:r>
      <w:proofErr w:type="spellStart"/>
      <w:r>
        <w:t>doi:https</w:t>
      </w:r>
      <w:proofErr w:type="spellEnd"/>
      <w:r>
        <w:t xml:space="preserve">://www.legislation.gov.uk/uksi/1998/1833/contents. </w:t>
      </w:r>
    </w:p>
    <w:p w14:paraId="77B08AAF" w14:textId="77777777" w:rsidR="009D7727" w:rsidRDefault="009D7727" w:rsidP="009D7727">
      <w:pPr>
        <w:pStyle w:val="NormalWeb"/>
        <w:ind w:left="567" w:hanging="567"/>
      </w:pPr>
      <w:r>
        <w:t xml:space="preserve">Peacocks Stores v Peregrine’ (2014) London, case </w:t>
      </w:r>
      <w:r w:rsidRPr="00021A2B">
        <w:t>UKEAT/0315/13/SM</w:t>
      </w:r>
      <w:r>
        <w:t xml:space="preserve">. Available at: </w:t>
      </w:r>
      <w:r w:rsidRPr="00021A2B">
        <w:t>chrome-extension://efaidnbmnnnibpcajpcglclefindmkaj/https://assets.publishing.service.gov.uk/media/594018dce5274a5e51000245/Peacock_Stores__v_Mr_Brian_Peregrine__Ms_Janet_Norman_and_Mrs_Doreen_Matthews_UKEAT_0315_13_SM.pdf</w:t>
      </w:r>
      <w:r>
        <w:t xml:space="preserve"> (Accessed: 30</w:t>
      </w:r>
      <w:r w:rsidRPr="00021A2B">
        <w:rPr>
          <w:vertAlign w:val="superscript"/>
        </w:rPr>
        <w:t>th</w:t>
      </w:r>
      <w:r>
        <w:t xml:space="preserve"> May 2025).</w:t>
      </w:r>
    </w:p>
    <w:p w14:paraId="4AC54898" w14:textId="77777777" w:rsidR="009D7727" w:rsidRDefault="009D7727" w:rsidP="009D7727">
      <w:pPr>
        <w:pStyle w:val="NormalWeb"/>
        <w:ind w:left="567" w:hanging="567"/>
      </w:pPr>
      <w:r>
        <w:t xml:space="preserve">Retained EU Law (Revocation and Reform) Act 2023, C.28. Available at: </w:t>
      </w:r>
      <w:hyperlink r:id="rId7" w:history="1">
        <w:r w:rsidRPr="00B103E8">
          <w:rPr>
            <w:rStyle w:val="Hyperlink"/>
          </w:rPr>
          <w:t>https://www.legislation.gov.uk/ukpga/2023/28/enacted</w:t>
        </w:r>
      </w:hyperlink>
      <w:r>
        <w:t xml:space="preserve"> (Accessed:17th May 2025).</w:t>
      </w:r>
    </w:p>
    <w:p w14:paraId="0D7ED427" w14:textId="77777777" w:rsidR="009D7727" w:rsidRDefault="009D7727" w:rsidP="009D7727">
      <w:pPr>
        <w:pStyle w:val="NormalWeb"/>
        <w:ind w:left="567" w:hanging="567"/>
      </w:pPr>
      <w:r>
        <w:t xml:space="preserve">Service, G.D. (2015) </w:t>
      </w:r>
      <w:r>
        <w:rPr>
          <w:i/>
          <w:iCs/>
        </w:rPr>
        <w:t>Maternity pay and leave</w:t>
      </w:r>
      <w:r>
        <w:t xml:space="preserve">, </w:t>
      </w:r>
      <w:r>
        <w:rPr>
          <w:i/>
          <w:iCs/>
        </w:rPr>
        <w:t>GOV.UK</w:t>
      </w:r>
      <w:r>
        <w:t xml:space="preserve">. Available at: https://www.gov.uk/maternity-pay-leave/pay (Accessed: 16 April 2025). </w:t>
      </w:r>
    </w:p>
    <w:p w14:paraId="559D82FB" w14:textId="77777777" w:rsidR="009D7727" w:rsidRDefault="009D7727" w:rsidP="009D7727">
      <w:pPr>
        <w:pStyle w:val="NormalWeb"/>
        <w:ind w:left="567" w:hanging="567"/>
      </w:pPr>
      <w:r>
        <w:t xml:space="preserve">Thompson v </w:t>
      </w:r>
      <w:proofErr w:type="spellStart"/>
      <w:r>
        <w:t>Scancrown</w:t>
      </w:r>
      <w:proofErr w:type="spellEnd"/>
      <w:r>
        <w:t xml:space="preserve"> Ltd’ (2021) London Central Remote Hearing (CVP), case 2205199/2019. Available at: https://www.parklaneplowden.co.uk/thompson-v-scancrownTodd v Strain’ (2010) London South (CVP), case 2300907/2023. Available at: chrome:</w:t>
      </w:r>
      <w:r w:rsidRPr="00302538">
        <w:t xml:space="preserve">extension://efaidnbmnnnibpcajpcglclefindmkaj/https://assets.publishing.service.gov.uk/media/658183d8ed3c3400133bfb5d/Ms_Z_Kirby_v_1__Beats_Learning_Ltd__In_voluntary_liquidation__2__In_Toto_Ed_Ltd_2300907-2023_Judgment.pdf </w:t>
      </w:r>
      <w:r>
        <w:t xml:space="preserve">(Accessed: 18 May 2025). </w:t>
      </w:r>
    </w:p>
    <w:p w14:paraId="16B6B479" w14:textId="77777777" w:rsidR="009D7727" w:rsidRDefault="009D7727" w:rsidP="009D7727">
      <w:pPr>
        <w:pStyle w:val="NormalWeb"/>
        <w:ind w:left="567" w:hanging="567"/>
      </w:pPr>
      <w:r>
        <w:t xml:space="preserve">Trade Union and Labour Relations (Consolidation) Act 1992, C.52. Available at: </w:t>
      </w:r>
      <w:hyperlink r:id="rId8" w:history="1">
        <w:r w:rsidRPr="00B103E8">
          <w:rPr>
            <w:rStyle w:val="Hyperlink"/>
          </w:rPr>
          <w:t>https://www.legislation.gov.uk/ukpga/1992/52/contents</w:t>
        </w:r>
      </w:hyperlink>
      <w:r>
        <w:t xml:space="preserve"> (Accessed: 18</w:t>
      </w:r>
      <w:r w:rsidRPr="005266E3">
        <w:rPr>
          <w:vertAlign w:val="superscript"/>
        </w:rPr>
        <w:t>th</w:t>
      </w:r>
      <w:r>
        <w:t xml:space="preserve"> May 2025).</w:t>
      </w:r>
    </w:p>
    <w:p w14:paraId="7A363EE6" w14:textId="77777777" w:rsidR="009D7727" w:rsidRDefault="009D7727" w:rsidP="009D7727">
      <w:pPr>
        <w:pStyle w:val="NormalWeb"/>
        <w:ind w:left="567" w:hanging="567"/>
      </w:pPr>
      <w:r>
        <w:t xml:space="preserve">Unison (2023) </w:t>
      </w:r>
      <w:r>
        <w:rPr>
          <w:i/>
          <w:iCs/>
        </w:rPr>
        <w:t>Job evaluation: Considerations and risks booklet</w:t>
      </w:r>
      <w:r>
        <w:t xml:space="preserve">, </w:t>
      </w:r>
      <w:r>
        <w:rPr>
          <w:i/>
          <w:iCs/>
        </w:rPr>
        <w:t>Negotiating Job Evaluation Schemes</w:t>
      </w:r>
      <w:r>
        <w:t xml:space="preserve">. Available at: https://www.acas.org.uk/sites/default/files/2021-03/job-evaluation-considerations-and-risks-advisory-booklet.pdf (Accessed: 18 May 2025). </w:t>
      </w:r>
    </w:p>
    <w:p w14:paraId="0E17FF8F" w14:textId="77777777" w:rsidR="009D7727" w:rsidRDefault="009D7727" w:rsidP="009D7727">
      <w:pPr>
        <w:pStyle w:val="NormalWeb"/>
        <w:ind w:left="567" w:hanging="567"/>
      </w:pPr>
      <w:r>
        <w:t xml:space="preserve">Wyatt, H. (2024) ‘“Employment law isn’t working for anyone”: HR responds’, </w:t>
      </w:r>
      <w:r>
        <w:rPr>
          <w:i/>
          <w:iCs/>
        </w:rPr>
        <w:t>HR Magazine</w:t>
      </w:r>
      <w:r>
        <w:t xml:space="preserve">, 17 April. </w:t>
      </w:r>
    </w:p>
    <w:p w14:paraId="2CA6F292" w14:textId="77777777" w:rsidR="009D7727" w:rsidRPr="00CB485E" w:rsidRDefault="009D7727" w:rsidP="00CB485E">
      <w:pPr>
        <w:rPr>
          <w:rFonts w:ascii="Trebuchet MS" w:hAnsi="Trebuchet MS" w:cs="Times New Roman"/>
          <w:b/>
          <w:bCs/>
          <w:u w:val="single"/>
        </w:rPr>
      </w:pPr>
    </w:p>
    <w:p w14:paraId="0D690B17" w14:textId="77777777" w:rsidR="00CB485E" w:rsidRPr="00CB485E" w:rsidRDefault="00CB485E" w:rsidP="00CB485E">
      <w:pPr>
        <w:rPr>
          <w:rFonts w:ascii="Trebuchet MS" w:hAnsi="Trebuchet MS" w:cs="Times New Roman"/>
          <w:b/>
          <w:bCs/>
          <w:u w:val="single"/>
        </w:rPr>
      </w:pPr>
    </w:p>
    <w:p w14:paraId="05632B67" w14:textId="77777777" w:rsidR="00CB485E" w:rsidRPr="00CB485E" w:rsidRDefault="00CB485E"/>
    <w:sectPr w:rsidR="00CB485E" w:rsidRPr="00CB48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 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5E"/>
    <w:rsid w:val="00014ECF"/>
    <w:rsid w:val="000240E1"/>
    <w:rsid w:val="00036980"/>
    <w:rsid w:val="000451E6"/>
    <w:rsid w:val="000F6537"/>
    <w:rsid w:val="00104586"/>
    <w:rsid w:val="001661A1"/>
    <w:rsid w:val="00190B3B"/>
    <w:rsid w:val="001D1ED9"/>
    <w:rsid w:val="001E4B4C"/>
    <w:rsid w:val="00213996"/>
    <w:rsid w:val="00274B14"/>
    <w:rsid w:val="0028097C"/>
    <w:rsid w:val="002925A7"/>
    <w:rsid w:val="00292745"/>
    <w:rsid w:val="002E7FF0"/>
    <w:rsid w:val="00305034"/>
    <w:rsid w:val="003709C3"/>
    <w:rsid w:val="003E4CF1"/>
    <w:rsid w:val="00411251"/>
    <w:rsid w:val="0049031F"/>
    <w:rsid w:val="004905A6"/>
    <w:rsid w:val="004E2663"/>
    <w:rsid w:val="004F3421"/>
    <w:rsid w:val="005259C8"/>
    <w:rsid w:val="00535A63"/>
    <w:rsid w:val="005816D2"/>
    <w:rsid w:val="005B2186"/>
    <w:rsid w:val="00654BBF"/>
    <w:rsid w:val="006706DA"/>
    <w:rsid w:val="006B5BEC"/>
    <w:rsid w:val="006E4E4B"/>
    <w:rsid w:val="006F10CF"/>
    <w:rsid w:val="007633A2"/>
    <w:rsid w:val="00773AFC"/>
    <w:rsid w:val="007A1B4E"/>
    <w:rsid w:val="007B13A5"/>
    <w:rsid w:val="0082314A"/>
    <w:rsid w:val="00826BEE"/>
    <w:rsid w:val="008B7605"/>
    <w:rsid w:val="009122AA"/>
    <w:rsid w:val="00922EFF"/>
    <w:rsid w:val="00931F76"/>
    <w:rsid w:val="00980315"/>
    <w:rsid w:val="009A6004"/>
    <w:rsid w:val="009D0762"/>
    <w:rsid w:val="009D76B1"/>
    <w:rsid w:val="009D7727"/>
    <w:rsid w:val="00A35090"/>
    <w:rsid w:val="00AE6C72"/>
    <w:rsid w:val="00B14ED5"/>
    <w:rsid w:val="00B30D35"/>
    <w:rsid w:val="00BD644B"/>
    <w:rsid w:val="00BF3B24"/>
    <w:rsid w:val="00C16283"/>
    <w:rsid w:val="00C357C1"/>
    <w:rsid w:val="00C571CD"/>
    <w:rsid w:val="00C82CAA"/>
    <w:rsid w:val="00CB485E"/>
    <w:rsid w:val="00D52229"/>
    <w:rsid w:val="00D679A8"/>
    <w:rsid w:val="00D8336C"/>
    <w:rsid w:val="00D859B6"/>
    <w:rsid w:val="00E322B9"/>
    <w:rsid w:val="00E61EFA"/>
    <w:rsid w:val="00F61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6884A"/>
  <w15:chartTrackingRefBased/>
  <w15:docId w15:val="{AB4E22BB-E70C-4F1F-B003-1B841A6F1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85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CB485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B485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B485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B485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B4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85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CB485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B485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B485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B485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B4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85E"/>
    <w:rPr>
      <w:rFonts w:eastAsiaTheme="majorEastAsia" w:cstheme="majorBidi"/>
      <w:color w:val="272727" w:themeColor="text1" w:themeTint="D8"/>
    </w:rPr>
  </w:style>
  <w:style w:type="paragraph" w:styleId="Title">
    <w:name w:val="Title"/>
    <w:basedOn w:val="Normal"/>
    <w:next w:val="Normal"/>
    <w:link w:val="TitleChar"/>
    <w:uiPriority w:val="10"/>
    <w:qFormat/>
    <w:rsid w:val="00CB4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85E"/>
    <w:pPr>
      <w:spacing w:before="160"/>
      <w:jc w:val="center"/>
    </w:pPr>
    <w:rPr>
      <w:i/>
      <w:iCs/>
      <w:color w:val="404040" w:themeColor="text1" w:themeTint="BF"/>
    </w:rPr>
  </w:style>
  <w:style w:type="character" w:customStyle="1" w:styleId="QuoteChar">
    <w:name w:val="Quote Char"/>
    <w:basedOn w:val="DefaultParagraphFont"/>
    <w:link w:val="Quote"/>
    <w:uiPriority w:val="29"/>
    <w:rsid w:val="00CB485E"/>
    <w:rPr>
      <w:i/>
      <w:iCs/>
      <w:color w:val="404040" w:themeColor="text1" w:themeTint="BF"/>
    </w:rPr>
  </w:style>
  <w:style w:type="paragraph" w:styleId="ListParagraph">
    <w:name w:val="List Paragraph"/>
    <w:basedOn w:val="Normal"/>
    <w:uiPriority w:val="34"/>
    <w:qFormat/>
    <w:rsid w:val="00CB485E"/>
    <w:pPr>
      <w:ind w:left="720"/>
      <w:contextualSpacing/>
    </w:pPr>
  </w:style>
  <w:style w:type="character" w:styleId="IntenseEmphasis">
    <w:name w:val="Intense Emphasis"/>
    <w:basedOn w:val="DefaultParagraphFont"/>
    <w:uiPriority w:val="21"/>
    <w:qFormat/>
    <w:rsid w:val="00CB485E"/>
    <w:rPr>
      <w:i/>
      <w:iCs/>
      <w:color w:val="2E74B5" w:themeColor="accent1" w:themeShade="BF"/>
    </w:rPr>
  </w:style>
  <w:style w:type="paragraph" w:styleId="IntenseQuote">
    <w:name w:val="Intense Quote"/>
    <w:basedOn w:val="Normal"/>
    <w:next w:val="Normal"/>
    <w:link w:val="IntenseQuoteChar"/>
    <w:uiPriority w:val="30"/>
    <w:qFormat/>
    <w:rsid w:val="00CB485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B485E"/>
    <w:rPr>
      <w:i/>
      <w:iCs/>
      <w:color w:val="2E74B5" w:themeColor="accent1" w:themeShade="BF"/>
    </w:rPr>
  </w:style>
  <w:style w:type="character" w:styleId="IntenseReference">
    <w:name w:val="Intense Reference"/>
    <w:basedOn w:val="DefaultParagraphFont"/>
    <w:uiPriority w:val="32"/>
    <w:qFormat/>
    <w:rsid w:val="00CB485E"/>
    <w:rPr>
      <w:b/>
      <w:bCs/>
      <w:smallCaps/>
      <w:color w:val="2E74B5" w:themeColor="accent1" w:themeShade="BF"/>
      <w:spacing w:val="5"/>
    </w:rPr>
  </w:style>
  <w:style w:type="paragraph" w:customStyle="1" w:styleId="Body">
    <w:name w:val="Body"/>
    <w:rsid w:val="00CB485E"/>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semiHidden/>
    <w:unhideWhenUsed/>
    <w:rsid w:val="009D77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D77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81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2/52/contents" TargetMode="External"/><Relationship Id="rId3" Type="http://schemas.openxmlformats.org/officeDocument/2006/relationships/webSettings" Target="webSettings.xml"/><Relationship Id="rId7" Type="http://schemas.openxmlformats.org/officeDocument/2006/relationships/hyperlink" Target="https://www.legislation.gov.uk/ukpga/2023/28/enact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0/15/section/78" TargetMode="External"/><Relationship Id="rId5" Type="http://schemas.openxmlformats.org/officeDocument/2006/relationships/hyperlink" Target="https://www.legislation.gov.uk/ukpga/2010/15/notes/division/3/16/26/1" TargetMode="External"/><Relationship Id="rId10" Type="http://schemas.openxmlformats.org/officeDocument/2006/relationships/theme" Target="theme/theme1.xml"/><Relationship Id="rId4" Type="http://schemas.openxmlformats.org/officeDocument/2006/relationships/hyperlink" Target="https://www.legislation.gov.uk/ukpga/1996/18/part/8A"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674</TotalTime>
  <Pages>1</Pages>
  <Words>5350</Words>
  <Characters>30500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35779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York, Emma</dc:creator>
  <cp:keywords/>
  <dc:description/>
  <cp:lastModifiedBy>York, Emma</cp:lastModifiedBy>
  <cp:revision>33</cp:revision>
  <dcterms:created xsi:type="dcterms:W3CDTF">2025-05-18T13:37:00Z</dcterms:created>
  <dcterms:modified xsi:type="dcterms:W3CDTF">2025-05-30T15:05:00Z</dcterms:modified>
</cp:coreProperties>
</file>