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67698" w14:textId="77777777" w:rsidR="00710C48" w:rsidRDefault="00997CE5">
      <w:pPr>
        <w:jc w:val="center"/>
        <w:rPr>
          <w:b/>
          <w:bCs/>
          <w:sz w:val="28"/>
          <w:szCs w:val="28"/>
        </w:rPr>
      </w:pPr>
      <w:r>
        <w:rPr>
          <w:b/>
          <w:bCs/>
          <w:noProof/>
          <w:sz w:val="28"/>
          <w:szCs w:val="28"/>
        </w:rPr>
        <w:drawing>
          <wp:inline distT="114300" distB="114300" distL="114300" distR="114300" wp14:anchorId="62073031" wp14:editId="48D0A576">
            <wp:extent cx="1563525" cy="6753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563525" cy="675325"/>
                    </a:xfrm>
                    <a:prstGeom prst="rect">
                      <a:avLst/>
                    </a:prstGeom>
                    <a:ln/>
                  </pic:spPr>
                </pic:pic>
              </a:graphicData>
            </a:graphic>
          </wp:inline>
        </w:drawing>
      </w:r>
    </w:p>
    <w:p w14:paraId="34F0807B" w14:textId="77777777" w:rsidR="00710C48" w:rsidRDefault="00710C48">
      <w:pPr>
        <w:jc w:val="center"/>
        <w:rPr>
          <w:b/>
          <w:bCs/>
          <w:sz w:val="28"/>
          <w:szCs w:val="28"/>
        </w:rPr>
      </w:pPr>
    </w:p>
    <w:p w14:paraId="097DD1AB" w14:textId="77777777" w:rsidR="00710C48" w:rsidRDefault="00997CE5">
      <w:pPr>
        <w:jc w:val="center"/>
        <w:rPr>
          <w:b/>
          <w:bCs/>
          <w:sz w:val="28"/>
          <w:szCs w:val="28"/>
        </w:rPr>
      </w:pPr>
      <w:r>
        <w:rPr>
          <w:b/>
          <w:bCs/>
          <w:sz w:val="28"/>
          <w:szCs w:val="28"/>
        </w:rPr>
        <w:t>BA (Hons) Business Management</w:t>
      </w:r>
    </w:p>
    <w:p w14:paraId="3AE13E93" w14:textId="77777777" w:rsidR="00710C48" w:rsidRDefault="00997CE5">
      <w:pPr>
        <w:jc w:val="center"/>
        <w:rPr>
          <w:b/>
          <w:bCs/>
          <w:sz w:val="28"/>
          <w:szCs w:val="28"/>
        </w:rPr>
      </w:pPr>
      <w:r>
        <w:rPr>
          <w:b/>
          <w:bCs/>
          <w:sz w:val="28"/>
          <w:szCs w:val="28"/>
        </w:rPr>
        <w:t>Dissertation</w:t>
      </w:r>
    </w:p>
    <w:p w14:paraId="6E2A62BE" w14:textId="77777777" w:rsidR="00710C48" w:rsidRDefault="00997CE5">
      <w:pPr>
        <w:jc w:val="center"/>
        <w:rPr>
          <w:b/>
          <w:bCs/>
          <w:sz w:val="28"/>
          <w:szCs w:val="28"/>
        </w:rPr>
      </w:pPr>
      <w:r>
        <w:rPr>
          <w:b/>
          <w:bCs/>
          <w:sz w:val="28"/>
          <w:szCs w:val="28"/>
        </w:rPr>
        <w:t>LCBB6000</w:t>
      </w:r>
    </w:p>
    <w:p w14:paraId="6B1B0EF4" w14:textId="77777777" w:rsidR="00710C48" w:rsidRDefault="00997CE5">
      <w:pPr>
        <w:jc w:val="center"/>
        <w:rPr>
          <w:b/>
          <w:bCs/>
          <w:sz w:val="28"/>
          <w:szCs w:val="28"/>
        </w:rPr>
      </w:pPr>
      <w:r>
        <w:rPr>
          <w:b/>
          <w:bCs/>
          <w:sz w:val="28"/>
          <w:szCs w:val="28"/>
        </w:rPr>
        <w:t>Component 1: Proposal</w:t>
      </w:r>
    </w:p>
    <w:p w14:paraId="08199144" w14:textId="77777777" w:rsidR="00710C48" w:rsidRDefault="00710C48">
      <w:pPr>
        <w:jc w:val="center"/>
        <w:rPr>
          <w:b/>
          <w:bCs/>
          <w:sz w:val="28"/>
          <w:szCs w:val="28"/>
        </w:rPr>
      </w:pPr>
    </w:p>
    <w:p w14:paraId="57E6A376" w14:textId="77777777" w:rsidR="00710C48" w:rsidRDefault="00710C48">
      <w:pPr>
        <w:jc w:val="center"/>
        <w:rPr>
          <w:b/>
          <w:bCs/>
          <w:sz w:val="28"/>
          <w:szCs w:val="28"/>
        </w:rPr>
      </w:pPr>
    </w:p>
    <w:p w14:paraId="4619C3D4" w14:textId="77777777" w:rsidR="00710C48" w:rsidRDefault="00997CE5">
      <w:pPr>
        <w:jc w:val="center"/>
        <w:rPr>
          <w:b/>
          <w:bCs/>
          <w:sz w:val="28"/>
          <w:szCs w:val="28"/>
        </w:rPr>
      </w:pPr>
      <w:r>
        <w:rPr>
          <w:b/>
          <w:bCs/>
          <w:sz w:val="28"/>
          <w:szCs w:val="28"/>
        </w:rPr>
        <w:t>Area of research: Sales and Marketing Research</w:t>
      </w:r>
    </w:p>
    <w:p w14:paraId="657A6D50" w14:textId="77777777" w:rsidR="00710C48" w:rsidRDefault="00997CE5">
      <w:pPr>
        <w:jc w:val="center"/>
        <w:rPr>
          <w:b/>
          <w:bCs/>
          <w:sz w:val="28"/>
          <w:szCs w:val="28"/>
        </w:rPr>
      </w:pPr>
      <w:r>
        <w:rPr>
          <w:b/>
          <w:bCs/>
          <w:sz w:val="28"/>
          <w:szCs w:val="28"/>
        </w:rPr>
        <w:t>Topic: The Impact of Social Media Marketing on Buyer Behaviour in the UK Retail Sector</w:t>
      </w:r>
    </w:p>
    <w:p w14:paraId="24C072FA" w14:textId="77777777" w:rsidR="00710C48" w:rsidRDefault="00710C48">
      <w:pPr>
        <w:jc w:val="center"/>
        <w:rPr>
          <w:b/>
          <w:bCs/>
          <w:sz w:val="28"/>
          <w:szCs w:val="28"/>
        </w:rPr>
      </w:pPr>
    </w:p>
    <w:p w14:paraId="06079D4B" w14:textId="29DEED93" w:rsidR="00710C48" w:rsidRDefault="00997CE5">
      <w:pPr>
        <w:jc w:val="center"/>
        <w:rPr>
          <w:b/>
          <w:bCs/>
          <w:sz w:val="28"/>
          <w:szCs w:val="28"/>
        </w:rPr>
      </w:pPr>
      <w:r>
        <w:rPr>
          <w:b/>
          <w:bCs/>
          <w:sz w:val="28"/>
          <w:szCs w:val="28"/>
        </w:rPr>
        <w:t>Student ID:</w:t>
      </w:r>
      <w:r w:rsidR="00AF3313">
        <w:rPr>
          <w:b/>
          <w:bCs/>
          <w:sz w:val="28"/>
          <w:szCs w:val="28"/>
        </w:rPr>
        <w:t>2246905</w:t>
      </w:r>
    </w:p>
    <w:p w14:paraId="6B4E7806" w14:textId="7812ED36" w:rsidR="00AF3313" w:rsidRDefault="00AF3313">
      <w:pPr>
        <w:jc w:val="center"/>
        <w:rPr>
          <w:b/>
          <w:bCs/>
          <w:sz w:val="28"/>
          <w:szCs w:val="28"/>
        </w:rPr>
      </w:pPr>
      <w:r>
        <w:rPr>
          <w:b/>
          <w:bCs/>
          <w:sz w:val="28"/>
          <w:szCs w:val="28"/>
        </w:rPr>
        <w:t>Student name : TUDORITA TATIANA BADESCU</w:t>
      </w:r>
    </w:p>
    <w:p w14:paraId="6D29E9C2" w14:textId="77777777" w:rsidR="00710C48" w:rsidRDefault="00710C48">
      <w:pPr>
        <w:jc w:val="center"/>
        <w:rPr>
          <w:b/>
          <w:bCs/>
          <w:sz w:val="28"/>
          <w:szCs w:val="28"/>
        </w:rPr>
      </w:pPr>
    </w:p>
    <w:p w14:paraId="3698197E" w14:textId="77777777" w:rsidR="00710C48" w:rsidRDefault="00997CE5">
      <w:pPr>
        <w:rPr>
          <w:b/>
          <w:bCs/>
          <w:sz w:val="28"/>
          <w:szCs w:val="28"/>
        </w:rPr>
      </w:pPr>
      <w:r>
        <w:br w:type="page"/>
      </w:r>
    </w:p>
    <w:p w14:paraId="0416C8F9" w14:textId="77777777" w:rsidR="00710C48" w:rsidRDefault="00997CE5">
      <w:pPr>
        <w:keepNext/>
        <w:keepLines/>
        <w:pBdr>
          <w:top w:val="nil"/>
          <w:left w:val="nil"/>
          <w:bottom w:val="nil"/>
          <w:right w:val="nil"/>
          <w:between w:val="nil"/>
        </w:pBdr>
        <w:spacing w:before="240" w:after="0"/>
        <w:jc w:val="center"/>
        <w:rPr>
          <w:b/>
          <w:bCs/>
          <w:color w:val="000000"/>
          <w:sz w:val="28"/>
          <w:szCs w:val="28"/>
        </w:rPr>
      </w:pPr>
      <w:r>
        <w:rPr>
          <w:b/>
          <w:bCs/>
          <w:color w:val="000000"/>
          <w:sz w:val="28"/>
          <w:szCs w:val="28"/>
        </w:rPr>
        <w:t>Table of Contents</w:t>
      </w:r>
    </w:p>
    <w:sdt>
      <w:sdtPr>
        <w:id w:val="-1479963571"/>
        <w:docPartObj>
          <w:docPartGallery w:val="Table of Contents"/>
          <w:docPartUnique/>
        </w:docPartObj>
      </w:sdtPr>
      <w:sdtEndPr/>
      <w:sdtContent>
        <w:p w14:paraId="7928B5E5" w14:textId="77777777" w:rsidR="00710C48" w:rsidRDefault="00710C48">
          <w:pPr>
            <w:widowControl w:val="0"/>
            <w:tabs>
              <w:tab w:val="right" w:leader="dot" w:pos="12000"/>
            </w:tabs>
            <w:spacing w:before="60" w:after="0"/>
            <w:jc w:val="left"/>
            <w:rPr>
              <w:rFonts w:ascii="Arial" w:eastAsia="Arial" w:hAnsi="Arial" w:cs="Arial"/>
              <w:b/>
              <w:bCs/>
              <w:color w:val="000000"/>
              <w:sz w:val="22"/>
              <w:szCs w:val="22"/>
            </w:rPr>
          </w:pPr>
          <w:r>
            <w:fldChar w:fldCharType="begin"/>
          </w:r>
          <w:r w:rsidR="00997CE5">
            <w:instrText xml:space="preserve"> TOC \h \u \z \t "Heading 1,1,Heading 2,2,Heading 3,3,"</w:instrText>
          </w:r>
          <w:r>
            <w:fldChar w:fldCharType="separate"/>
          </w:r>
          <w:hyperlink w:anchor="_heading=h.z2ybo8i948o7">
            <w:r>
              <w:rPr>
                <w:color w:val="000000"/>
              </w:rPr>
              <w:t>1. Introduction</w:t>
            </w:r>
            <w:r>
              <w:rPr>
                <w:color w:val="000000"/>
              </w:rPr>
              <w:tab/>
              <w:t>3</w:t>
            </w:r>
          </w:hyperlink>
        </w:p>
        <w:p w14:paraId="29D7104C"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8jquxft45yef">
            <w:r>
              <w:rPr>
                <w:color w:val="000000"/>
              </w:rPr>
              <w:t>1.1 Problem statement</w:t>
            </w:r>
            <w:r>
              <w:rPr>
                <w:color w:val="000000"/>
              </w:rPr>
              <w:tab/>
              <w:t>3</w:t>
            </w:r>
          </w:hyperlink>
        </w:p>
        <w:p w14:paraId="3A99020F"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imrhm2x3d2x7">
            <w:r>
              <w:rPr>
                <w:color w:val="000000"/>
              </w:rPr>
              <w:t>1.2 Research Aim</w:t>
            </w:r>
            <w:r>
              <w:rPr>
                <w:color w:val="000000"/>
              </w:rPr>
              <w:tab/>
              <w:t>3</w:t>
            </w:r>
          </w:hyperlink>
        </w:p>
        <w:p w14:paraId="1AF0DA1C"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70j705ff66tv">
            <w:r>
              <w:rPr>
                <w:color w:val="000000"/>
              </w:rPr>
              <w:t>1.3 Research Objectives</w:t>
            </w:r>
            <w:r>
              <w:rPr>
                <w:color w:val="000000"/>
              </w:rPr>
              <w:tab/>
              <w:t>3</w:t>
            </w:r>
          </w:hyperlink>
        </w:p>
        <w:p w14:paraId="24EC23CA"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y86xyx3a5dd4">
            <w:r>
              <w:rPr>
                <w:color w:val="000000"/>
              </w:rPr>
              <w:t>1.4 Research questions</w:t>
            </w:r>
            <w:r>
              <w:rPr>
                <w:color w:val="000000"/>
              </w:rPr>
              <w:tab/>
              <w:t>4</w:t>
            </w:r>
          </w:hyperlink>
        </w:p>
        <w:p w14:paraId="1225B807"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cqp22y1eckm0">
            <w:r>
              <w:rPr>
                <w:color w:val="000000"/>
              </w:rPr>
              <w:t>1.5 Significance of the research</w:t>
            </w:r>
            <w:r>
              <w:rPr>
                <w:color w:val="000000"/>
              </w:rPr>
              <w:tab/>
              <w:t>4</w:t>
            </w:r>
          </w:hyperlink>
        </w:p>
        <w:p w14:paraId="4C11AE7F"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4w5j4dsx16cn">
            <w:r>
              <w:rPr>
                <w:color w:val="000000"/>
              </w:rPr>
              <w:t>1.6 Proposal outline</w:t>
            </w:r>
            <w:r>
              <w:rPr>
                <w:color w:val="000000"/>
              </w:rPr>
              <w:tab/>
              <w:t>4</w:t>
            </w:r>
          </w:hyperlink>
        </w:p>
        <w:p w14:paraId="5D6022B0" w14:textId="77777777" w:rsidR="00710C48" w:rsidRDefault="00710C48">
          <w:pPr>
            <w:widowControl w:val="0"/>
            <w:tabs>
              <w:tab w:val="right" w:leader="dot" w:pos="12000"/>
            </w:tabs>
            <w:spacing w:before="60" w:after="0"/>
            <w:jc w:val="left"/>
            <w:rPr>
              <w:rFonts w:ascii="Arial" w:eastAsia="Arial" w:hAnsi="Arial" w:cs="Arial"/>
              <w:b/>
              <w:bCs/>
              <w:color w:val="000000"/>
              <w:sz w:val="22"/>
              <w:szCs w:val="22"/>
            </w:rPr>
          </w:pPr>
          <w:hyperlink w:anchor="_heading=h.28810qbt24k5">
            <w:r>
              <w:rPr>
                <w:color w:val="000000"/>
              </w:rPr>
              <w:t>2. Literature review</w:t>
            </w:r>
            <w:r>
              <w:rPr>
                <w:color w:val="000000"/>
              </w:rPr>
              <w:tab/>
              <w:t>4</w:t>
            </w:r>
          </w:hyperlink>
        </w:p>
        <w:p w14:paraId="4C1FB100"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4lac4hw1tc6i">
            <w:r>
              <w:rPr>
                <w:color w:val="000000"/>
              </w:rPr>
              <w:t>2.1 Theoretical Framework</w:t>
            </w:r>
            <w:r>
              <w:rPr>
                <w:color w:val="000000"/>
              </w:rPr>
              <w:tab/>
              <w:t>4</w:t>
            </w:r>
          </w:hyperlink>
        </w:p>
        <w:p w14:paraId="76D61886"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qcs70ouyg1oq">
            <w:r>
              <w:rPr>
                <w:color w:val="000000"/>
              </w:rPr>
              <w:t>2.2 Concept of social media marketing in retail</w:t>
            </w:r>
            <w:r>
              <w:rPr>
                <w:color w:val="000000"/>
              </w:rPr>
              <w:tab/>
              <w:t>5</w:t>
            </w:r>
          </w:hyperlink>
        </w:p>
        <w:p w14:paraId="0E77D07B"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qqer3z7aqs4c">
            <w:r>
              <w:rPr>
                <w:color w:val="000000"/>
              </w:rPr>
              <w:t>2.3 Influence of social media marketing on consumer buying behaviour</w:t>
            </w:r>
            <w:r>
              <w:rPr>
                <w:color w:val="000000"/>
              </w:rPr>
              <w:tab/>
              <w:t>5</w:t>
            </w:r>
          </w:hyperlink>
        </w:p>
        <w:p w14:paraId="2585C5A5"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zci0igvur543">
            <w:r>
              <w:rPr>
                <w:color w:val="000000"/>
              </w:rPr>
              <w:t>2.4 Challenges associated with influencing buying behaviours in retail</w:t>
            </w:r>
            <w:r>
              <w:rPr>
                <w:color w:val="000000"/>
              </w:rPr>
              <w:tab/>
              <w:t>6</w:t>
            </w:r>
          </w:hyperlink>
        </w:p>
        <w:p w14:paraId="17FBFEF2"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g81kbgnfcpaa">
            <w:r>
              <w:rPr>
                <w:color w:val="000000"/>
              </w:rPr>
              <w:t>2.5 Literature Gap and Contradictions</w:t>
            </w:r>
            <w:r>
              <w:rPr>
                <w:color w:val="000000"/>
              </w:rPr>
              <w:tab/>
              <w:t>6</w:t>
            </w:r>
          </w:hyperlink>
        </w:p>
        <w:p w14:paraId="39703FA3"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wi3pak4eh54j">
            <w:r>
              <w:rPr>
                <w:color w:val="000000"/>
              </w:rPr>
              <w:t>2.6 Justification for a UK-based study</w:t>
            </w:r>
            <w:r>
              <w:rPr>
                <w:color w:val="000000"/>
              </w:rPr>
              <w:tab/>
              <w:t>6</w:t>
            </w:r>
          </w:hyperlink>
        </w:p>
        <w:p w14:paraId="2246331F" w14:textId="77777777" w:rsidR="00710C48" w:rsidRDefault="00710C48">
          <w:pPr>
            <w:widowControl w:val="0"/>
            <w:tabs>
              <w:tab w:val="right" w:leader="dot" w:pos="12000"/>
            </w:tabs>
            <w:spacing w:before="60" w:after="0"/>
            <w:jc w:val="left"/>
            <w:rPr>
              <w:rFonts w:ascii="Arial" w:eastAsia="Arial" w:hAnsi="Arial" w:cs="Arial"/>
              <w:b/>
              <w:bCs/>
              <w:color w:val="000000"/>
              <w:sz w:val="22"/>
              <w:szCs w:val="22"/>
            </w:rPr>
          </w:pPr>
          <w:hyperlink w:anchor="_heading=h.yfc5ldrncvis">
            <w:r>
              <w:rPr>
                <w:color w:val="000000"/>
              </w:rPr>
              <w:t>3. Methodology</w:t>
            </w:r>
            <w:r>
              <w:rPr>
                <w:color w:val="000000"/>
              </w:rPr>
              <w:tab/>
              <w:t>7</w:t>
            </w:r>
          </w:hyperlink>
        </w:p>
        <w:p w14:paraId="7A23FD1B"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3zjled1n789h">
            <w:r>
              <w:rPr>
                <w:color w:val="000000"/>
              </w:rPr>
              <w:t>3.1 Research design and strategy</w:t>
            </w:r>
            <w:r>
              <w:rPr>
                <w:color w:val="000000"/>
              </w:rPr>
              <w:tab/>
              <w:t>7</w:t>
            </w:r>
          </w:hyperlink>
        </w:p>
        <w:p w14:paraId="51B1F4A3"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nl1m2vh1baw3">
            <w:r>
              <w:rPr>
                <w:rFonts w:ascii="Arial" w:eastAsia="Arial" w:hAnsi="Arial" w:cs="Arial"/>
                <w:color w:val="000000"/>
                <w:sz w:val="22"/>
                <w:szCs w:val="22"/>
              </w:rPr>
              <w:t>3.2 Rationale for primary data</w:t>
            </w:r>
            <w:r>
              <w:rPr>
                <w:rFonts w:ascii="Arial" w:eastAsia="Arial" w:hAnsi="Arial" w:cs="Arial"/>
                <w:color w:val="000000"/>
                <w:sz w:val="22"/>
                <w:szCs w:val="22"/>
              </w:rPr>
              <w:tab/>
              <w:t>7</w:t>
            </w:r>
          </w:hyperlink>
        </w:p>
        <w:p w14:paraId="3302E68F"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kdc2k8ti3opv">
            <w:r>
              <w:rPr>
                <w:color w:val="000000"/>
              </w:rPr>
              <w:t>3.3 Data collection process</w:t>
            </w:r>
            <w:r>
              <w:rPr>
                <w:color w:val="000000"/>
              </w:rPr>
              <w:tab/>
              <w:t>7</w:t>
            </w:r>
          </w:hyperlink>
        </w:p>
        <w:p w14:paraId="1153D185"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nk0808nk1d0">
            <w:r>
              <w:rPr>
                <w:color w:val="000000"/>
              </w:rPr>
              <w:t>3.4 Sampling strategy and size</w:t>
            </w:r>
            <w:r>
              <w:rPr>
                <w:color w:val="000000"/>
              </w:rPr>
              <w:tab/>
              <w:t>8</w:t>
            </w:r>
          </w:hyperlink>
        </w:p>
        <w:p w14:paraId="57999F6D"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diymhjyhhqng">
            <w:r>
              <w:rPr>
                <w:color w:val="000000"/>
              </w:rPr>
              <w:t>3.5 Data analysis techniques</w:t>
            </w:r>
            <w:r>
              <w:rPr>
                <w:color w:val="000000"/>
              </w:rPr>
              <w:tab/>
              <w:t>8</w:t>
            </w:r>
          </w:hyperlink>
        </w:p>
        <w:p w14:paraId="3B85F6B5"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f8lpff1y5xcr">
            <w:r>
              <w:rPr>
                <w:color w:val="000000"/>
              </w:rPr>
              <w:t>3.6 Ethical considerations</w:t>
            </w:r>
            <w:r>
              <w:rPr>
                <w:color w:val="000000"/>
              </w:rPr>
              <w:tab/>
              <w:t>8</w:t>
            </w:r>
          </w:hyperlink>
        </w:p>
        <w:p w14:paraId="1D565CFD" w14:textId="77777777" w:rsidR="00710C48" w:rsidRDefault="00710C48">
          <w:pPr>
            <w:widowControl w:val="0"/>
            <w:tabs>
              <w:tab w:val="right" w:leader="dot" w:pos="12000"/>
            </w:tabs>
            <w:spacing w:before="60" w:after="0"/>
            <w:ind w:left="360"/>
            <w:jc w:val="left"/>
            <w:rPr>
              <w:rFonts w:ascii="Arial" w:eastAsia="Arial" w:hAnsi="Arial" w:cs="Arial"/>
              <w:color w:val="000000"/>
              <w:sz w:val="22"/>
              <w:szCs w:val="22"/>
            </w:rPr>
          </w:pPr>
          <w:hyperlink w:anchor="_heading=h.exmsuyu3wy4q">
            <w:r>
              <w:rPr>
                <w:color w:val="000000"/>
              </w:rPr>
              <w:t>3.7 Methodological Limitations</w:t>
            </w:r>
            <w:r>
              <w:rPr>
                <w:color w:val="000000"/>
              </w:rPr>
              <w:tab/>
              <w:t>8</w:t>
            </w:r>
          </w:hyperlink>
        </w:p>
        <w:p w14:paraId="153A2A95" w14:textId="77777777" w:rsidR="00710C48" w:rsidRDefault="00710C48">
          <w:pPr>
            <w:widowControl w:val="0"/>
            <w:tabs>
              <w:tab w:val="right" w:leader="dot" w:pos="12000"/>
            </w:tabs>
            <w:spacing w:before="60" w:after="0"/>
            <w:jc w:val="left"/>
            <w:rPr>
              <w:rFonts w:ascii="Arial" w:eastAsia="Arial" w:hAnsi="Arial" w:cs="Arial"/>
              <w:b/>
              <w:bCs/>
              <w:color w:val="000000"/>
              <w:sz w:val="22"/>
              <w:szCs w:val="22"/>
            </w:rPr>
          </w:pPr>
          <w:hyperlink w:anchor="_heading=h.i7hropkf584u">
            <w:r>
              <w:rPr>
                <w:color w:val="000000"/>
              </w:rPr>
              <w:t>4. Timeline (Gantt Chart)</w:t>
            </w:r>
            <w:r>
              <w:rPr>
                <w:color w:val="000000"/>
              </w:rPr>
              <w:tab/>
              <w:t>8</w:t>
            </w:r>
          </w:hyperlink>
        </w:p>
        <w:p w14:paraId="73805358" w14:textId="77777777" w:rsidR="00710C48" w:rsidRDefault="00710C48">
          <w:pPr>
            <w:widowControl w:val="0"/>
            <w:tabs>
              <w:tab w:val="right" w:leader="dot" w:pos="12000"/>
            </w:tabs>
            <w:spacing w:before="60" w:after="0"/>
            <w:jc w:val="left"/>
            <w:rPr>
              <w:rFonts w:ascii="Arial" w:eastAsia="Arial" w:hAnsi="Arial" w:cs="Arial"/>
              <w:b/>
              <w:bCs/>
              <w:color w:val="000000"/>
              <w:sz w:val="22"/>
              <w:szCs w:val="22"/>
            </w:rPr>
          </w:pPr>
          <w:hyperlink w:anchor="_heading=h.iw1h72wffr4t">
            <w:r>
              <w:rPr>
                <w:color w:val="000000"/>
              </w:rPr>
              <w:t>5. References</w:t>
            </w:r>
            <w:r>
              <w:rPr>
                <w:color w:val="000000"/>
              </w:rPr>
              <w:tab/>
              <w:t>10</w:t>
            </w:r>
          </w:hyperlink>
          <w:r>
            <w:fldChar w:fldCharType="end"/>
          </w:r>
        </w:p>
      </w:sdtContent>
    </w:sdt>
    <w:p w14:paraId="1D0A402C" w14:textId="77777777" w:rsidR="00710C48" w:rsidRDefault="00710C48">
      <w:pPr>
        <w:rPr>
          <w:b/>
          <w:bCs/>
          <w:sz w:val="28"/>
          <w:szCs w:val="28"/>
        </w:rPr>
      </w:pPr>
    </w:p>
    <w:p w14:paraId="2D4C8C5C" w14:textId="77777777" w:rsidR="00710C48" w:rsidRDefault="00710C48">
      <w:pPr>
        <w:jc w:val="center"/>
        <w:rPr>
          <w:b/>
          <w:bCs/>
        </w:rPr>
      </w:pPr>
    </w:p>
    <w:p w14:paraId="6CB17DFC" w14:textId="77777777" w:rsidR="00710C48" w:rsidRDefault="00997CE5">
      <w:pPr>
        <w:pStyle w:val="Heading1"/>
      </w:pPr>
      <w:bookmarkStart w:id="0" w:name="_heading=h.k0irstr9kqkd" w:colFirst="0" w:colLast="0"/>
      <w:bookmarkEnd w:id="0"/>
      <w:r>
        <w:br w:type="page"/>
      </w:r>
    </w:p>
    <w:p w14:paraId="703B2135" w14:textId="77777777" w:rsidR="00710C48" w:rsidRDefault="00997CE5">
      <w:pPr>
        <w:pStyle w:val="Heading1"/>
      </w:pPr>
      <w:bookmarkStart w:id="1" w:name="_heading=h.z2ybo8i948o7" w:colFirst="0" w:colLast="0"/>
      <w:bookmarkEnd w:id="1"/>
      <w:r>
        <w:t xml:space="preserve">1. Introduction </w:t>
      </w:r>
    </w:p>
    <w:p w14:paraId="2775E76A" w14:textId="77777777" w:rsidR="00710C48" w:rsidRDefault="00997CE5">
      <w:pPr>
        <w:pStyle w:val="Heading2"/>
      </w:pPr>
      <w:bookmarkStart w:id="2" w:name="_heading=h.8jquxft45yef" w:colFirst="0" w:colLast="0"/>
      <w:bookmarkEnd w:id="2"/>
      <w:r>
        <w:t xml:space="preserve">1.1 Problem statement  </w:t>
      </w:r>
    </w:p>
    <w:p w14:paraId="713B9C68" w14:textId="77777777" w:rsidR="00710C48" w:rsidRDefault="00997CE5">
      <w:r>
        <w:t xml:space="preserve">Industry forces have been continuously pushing the limits of consumption and causing alterations in human behaviour. These changes have been creating massive shifts in marketing functions and strategic approaches of global businesses. Yatna and Yulianah (2024) stressed the complexities faced by retailers in the contemporary landscape due to changing attitudes and demands of customers. This has resulted in dynamic methods of communication and virtual interaction processes so that brands can engage with customers directly. It helps the companies to boost visibility, improve position in the online market space and drive-up revenue generation. </w:t>
      </w:r>
    </w:p>
    <w:p w14:paraId="16EC25E3" w14:textId="77777777" w:rsidR="00710C48" w:rsidRDefault="00997CE5">
      <w:r>
        <w:t xml:space="preserve">Disruption within the field of marketing is vital so that companies can strengthen visibility and improve its position. Based on such factors, social media marketing (SMM) has gained traction in the market. Scholars have noted that firms can leverage the power of social media marketing to connect, boost engagement and positively impact purchase decisions (Maulid </w:t>
      </w:r>
      <w:r>
        <w:rPr>
          <w:i/>
          <w:iCs/>
        </w:rPr>
        <w:t>et al.,</w:t>
      </w:r>
      <w:r>
        <w:t xml:space="preserve"> 2022). </w:t>
      </w:r>
      <w:r w:rsidRPr="00AF3313">
        <w:t xml:space="preserve">Such factors are shaping new possibilities for the growth of the retail sector in the UK. For that reason, this study will focus on the problem and analyse the variables and conduct further research so that social media’s power is realised within the retail market dynamics. Therefore, factors generating the impact of SMM on customers' behaviour will be identified and analysed by focusing on the retail companies of the UK.  </w:t>
      </w:r>
    </w:p>
    <w:p w14:paraId="7C7642B6" w14:textId="77777777" w:rsidR="00710C48" w:rsidRDefault="00997CE5">
      <w:pPr>
        <w:pStyle w:val="Heading2"/>
      </w:pPr>
      <w:bookmarkStart w:id="3" w:name="_heading=h.imrhm2x3d2x7" w:colFirst="0" w:colLast="0"/>
      <w:bookmarkEnd w:id="3"/>
      <w:r>
        <w:t>1.2 Research Aim</w:t>
      </w:r>
    </w:p>
    <w:p w14:paraId="5FEA4ABC" w14:textId="77777777" w:rsidR="00710C48" w:rsidRDefault="00997CE5">
      <w:r>
        <w:t xml:space="preserve">The main aim of the study will be to assess the effect of social media marketing on the buying behaviour of consumers in the UK retail industry. </w:t>
      </w:r>
    </w:p>
    <w:p w14:paraId="3A41E9A3" w14:textId="77777777" w:rsidR="00710C48" w:rsidRDefault="00997CE5">
      <w:pPr>
        <w:pStyle w:val="Heading2"/>
      </w:pPr>
      <w:bookmarkStart w:id="4" w:name="_heading=h.70j705ff66tv" w:colFirst="0" w:colLast="0"/>
      <w:bookmarkEnd w:id="4"/>
      <w:r>
        <w:t xml:space="preserve">1.3 Research Objectives </w:t>
      </w:r>
    </w:p>
    <w:p w14:paraId="0DACD5CE" w14:textId="77777777" w:rsidR="00710C48" w:rsidRDefault="00997CE5">
      <w:pPr>
        <w:numPr>
          <w:ilvl w:val="0"/>
          <w:numId w:val="2"/>
        </w:numPr>
        <w:spacing w:after="0"/>
      </w:pPr>
      <w:r>
        <w:t>To identify the importance of social media marketing in the retail sector</w:t>
      </w:r>
    </w:p>
    <w:p w14:paraId="3A92ED2B" w14:textId="77777777" w:rsidR="00710C48" w:rsidRDefault="00997CE5">
      <w:pPr>
        <w:numPr>
          <w:ilvl w:val="0"/>
          <w:numId w:val="2"/>
        </w:numPr>
        <w:spacing w:after="0"/>
      </w:pPr>
      <w:r>
        <w:t>To analyse the impact of social media marketing on buyer behaviour in the UK retail sector</w:t>
      </w:r>
    </w:p>
    <w:p w14:paraId="31A16057" w14:textId="77777777" w:rsidR="00710C48" w:rsidRDefault="00997CE5">
      <w:pPr>
        <w:numPr>
          <w:ilvl w:val="0"/>
          <w:numId w:val="2"/>
        </w:numPr>
        <w:spacing w:after="0"/>
      </w:pPr>
      <w:r>
        <w:t>To identify the challenges faced in influencing consumer behaviour in retail</w:t>
      </w:r>
    </w:p>
    <w:p w14:paraId="16F9BBA8" w14:textId="77777777" w:rsidR="00710C48" w:rsidRDefault="00997CE5">
      <w:pPr>
        <w:numPr>
          <w:ilvl w:val="0"/>
          <w:numId w:val="2"/>
        </w:numPr>
      </w:pPr>
      <w:r>
        <w:t xml:space="preserve">To recommend strategies for improving social media usage for effective marketing strategies </w:t>
      </w:r>
    </w:p>
    <w:p w14:paraId="05A0CB8A" w14:textId="77777777" w:rsidR="00710C48" w:rsidRDefault="00997CE5">
      <w:pPr>
        <w:pStyle w:val="Heading2"/>
      </w:pPr>
      <w:bookmarkStart w:id="5" w:name="_heading=h.y86xyx3a5dd4" w:colFirst="0" w:colLast="0"/>
      <w:bookmarkEnd w:id="5"/>
      <w:r>
        <w:t>1.4 Research questions</w:t>
      </w:r>
    </w:p>
    <w:p w14:paraId="04AD26C2" w14:textId="77777777" w:rsidR="00710C48" w:rsidRDefault="00997CE5">
      <w:pPr>
        <w:numPr>
          <w:ilvl w:val="0"/>
          <w:numId w:val="1"/>
        </w:numPr>
        <w:spacing w:after="0"/>
      </w:pPr>
      <w:r>
        <w:t>What is the significance of social media marketing within retail business dynamics?</w:t>
      </w:r>
    </w:p>
    <w:p w14:paraId="01B487BE" w14:textId="77777777" w:rsidR="00710C48" w:rsidRDefault="00997CE5">
      <w:pPr>
        <w:numPr>
          <w:ilvl w:val="0"/>
          <w:numId w:val="1"/>
        </w:numPr>
        <w:spacing w:after="0"/>
      </w:pPr>
      <w:r>
        <w:t>How can social media marketing strategies influence customers to purchase products in the UK retail sector?</w:t>
      </w:r>
    </w:p>
    <w:p w14:paraId="05C83E65" w14:textId="77777777" w:rsidR="00710C48" w:rsidRDefault="00997CE5">
      <w:pPr>
        <w:numPr>
          <w:ilvl w:val="0"/>
          <w:numId w:val="1"/>
        </w:numPr>
        <w:spacing w:after="0"/>
      </w:pPr>
      <w:r>
        <w:t>How do retail companies face challenges in convincing customers to make purchase decisions?</w:t>
      </w:r>
    </w:p>
    <w:p w14:paraId="6E0E6F46" w14:textId="77777777" w:rsidR="00710C48" w:rsidRDefault="00997CE5">
      <w:pPr>
        <w:numPr>
          <w:ilvl w:val="0"/>
          <w:numId w:val="1"/>
        </w:numPr>
      </w:pPr>
      <w:r>
        <w:t xml:space="preserve">How can the UK retail brands improve their use of social media in marketing strategies to enhance sales rates? </w:t>
      </w:r>
    </w:p>
    <w:p w14:paraId="3ACFC54F" w14:textId="77777777" w:rsidR="00710C48" w:rsidRDefault="00997CE5">
      <w:pPr>
        <w:pStyle w:val="Heading2"/>
      </w:pPr>
      <w:bookmarkStart w:id="6" w:name="_heading=h.cqp22y1eckm0" w:colFirst="0" w:colLast="0"/>
      <w:bookmarkEnd w:id="6"/>
      <w:r>
        <w:t xml:space="preserve">1.5 Significance of the research </w:t>
      </w:r>
    </w:p>
    <w:p w14:paraId="4FD14030" w14:textId="77777777" w:rsidR="00710C48" w:rsidRDefault="00997CE5">
      <w:r>
        <w:t xml:space="preserve">Business is undergoing revolutionary changes due to increasing internet activity and accelerating technological developments. Viewing these developments, the retail sector is continuously looking out for opportunities that can help in innovation and growth amidst rising rivalry. Based on the data from 2020, around 92% of the adults were using the internet daily for diverse activities including entertainment, news, shopping and education (ONS, n.d.). The use of the internet was higher among people aged 16 to 45 years than among older adults aged 75 years and above. These figures have strengthened the rise of e-commerce sales in the retail sector (non-financial industries) by resulting in £668.9 billion of revenue in 2019 (ONS, n.d.). Thus, it is evident that e-commerce activities in businesses demand strategic marketing approaches that can help the brands to build a close relationship with the customers. </w:t>
      </w:r>
    </w:p>
    <w:p w14:paraId="29985F22" w14:textId="77777777" w:rsidR="00710C48" w:rsidRPr="00AF3313" w:rsidRDefault="00997CE5">
      <w:pPr>
        <w:pStyle w:val="Heading2"/>
      </w:pPr>
      <w:bookmarkStart w:id="7" w:name="_heading=h.4w5j4dsx16cn" w:colFirst="0" w:colLast="0"/>
      <w:bookmarkEnd w:id="7"/>
      <w:r w:rsidRPr="00AF3313">
        <w:t xml:space="preserve">1.6 Proposal outline </w:t>
      </w:r>
    </w:p>
    <w:p w14:paraId="55867231" w14:textId="77777777" w:rsidR="00710C48" w:rsidRPr="00AF3313" w:rsidRDefault="00997CE5">
      <w:r w:rsidRPr="00AF3313">
        <w:t xml:space="preserve">The development of this proposal will focus on reviewing scholarly literature pieces to drive the methodological selection and justification by which a precise schedule can be followed to develop the final research work. </w:t>
      </w:r>
    </w:p>
    <w:p w14:paraId="21D7AFA6" w14:textId="77777777" w:rsidR="00710C48" w:rsidRDefault="00997CE5">
      <w:pPr>
        <w:pStyle w:val="Heading1"/>
      </w:pPr>
      <w:bookmarkStart w:id="8" w:name="_heading=h.28810qbt24k5" w:colFirst="0" w:colLast="0"/>
      <w:bookmarkEnd w:id="8"/>
      <w:r>
        <w:t xml:space="preserve">2. Literature review </w:t>
      </w:r>
    </w:p>
    <w:p w14:paraId="6A7A31B8" w14:textId="77777777" w:rsidR="00710C48" w:rsidRDefault="00997CE5">
      <w:pPr>
        <w:pStyle w:val="Heading2"/>
      </w:pPr>
      <w:bookmarkStart w:id="9" w:name="_heading=h.4lac4hw1tc6i" w:colFirst="0" w:colLast="0"/>
      <w:bookmarkEnd w:id="9"/>
      <w:r>
        <w:t>2.1 Theoretical Framework</w:t>
      </w:r>
    </w:p>
    <w:p w14:paraId="6CD24572" w14:textId="77777777" w:rsidR="00710C48" w:rsidRDefault="00997CE5">
      <w:r>
        <w:t xml:space="preserve">The </w:t>
      </w:r>
      <w:r>
        <w:rPr>
          <w:b/>
          <w:bCs/>
          <w:i/>
          <w:iCs/>
        </w:rPr>
        <w:t>theory of planned behaviour</w:t>
      </w:r>
      <w:r>
        <w:t xml:space="preserve"> can help in explaining how social media marketing strategies can shape and influence customer buying behaviour in the retail sector. The theory of planned behaviour shows that a person decides to purchase an item based on their attitude, perception towards the brand and subjective norms (Haris </w:t>
      </w:r>
      <w:r>
        <w:rPr>
          <w:i/>
          <w:iCs/>
        </w:rPr>
        <w:t>et al.</w:t>
      </w:r>
      <w:r>
        <w:t xml:space="preserve">, 2021). These factors influence the ideals during the shopping process and allow people to consider alternatives while purchasing products. To elaborate and integrate the theory into the research issue, it is viewed that social media users are influenced by the user-generated content and the active presence of the brands. This helps in creating a positive perception towards the brand and influences their buying behaviour. </w:t>
      </w:r>
    </w:p>
    <w:p w14:paraId="59BF0BF1" w14:textId="77777777" w:rsidR="00710C48" w:rsidRDefault="00997CE5">
      <w:pPr>
        <w:pStyle w:val="Heading2"/>
      </w:pPr>
      <w:bookmarkStart w:id="10" w:name="_heading=h.qcs70ouyg1oq" w:colFirst="0" w:colLast="0"/>
      <w:bookmarkEnd w:id="10"/>
      <w:r>
        <w:t xml:space="preserve">2.2 Concept of social media marketing in retail </w:t>
      </w:r>
    </w:p>
    <w:p w14:paraId="1139FB30" w14:textId="77777777" w:rsidR="00710C48" w:rsidRDefault="00997CE5">
      <w:r>
        <w:t xml:space="preserve">Disruptive strategies due to the use of advanced digital systems and technology have introduced diverse techniques to improve marketing functions in business. This has become extremely important with the revolving issues of rivalry and tensions in the market due to changing consumer trends. This is where the concept of social media marketing is introduced, an innovative strategy to utilise social networking sites for engaging with customers. Brands have identified the potential of social media sites in connecting the companies directly to the target customers (Jeswani, 2023). This helps the companies to maintain transparency, create awareness and closely engage with the customers, thus achieving higher satisfaction. Through online platforms, the companies can message and directly draw insights on customer demands which can improve their products and services (Isibor </w:t>
      </w:r>
      <w:r>
        <w:rPr>
          <w:i/>
          <w:iCs/>
        </w:rPr>
        <w:t>et al</w:t>
      </w:r>
      <w:r>
        <w:t xml:space="preserve">., 2021). Moreover, social media exposes brands to customer responses in real-time, allowing to build strong engagement. This can allow companies to analyse their popularity in the market. Thus, the concept of social media marketing is quite innovative and dynamic, modified accordingly to meet the current business complexities and overcome high competition. </w:t>
      </w:r>
    </w:p>
    <w:p w14:paraId="786623B8" w14:textId="77777777" w:rsidR="00710C48" w:rsidRDefault="00997CE5">
      <w:pPr>
        <w:pStyle w:val="Heading2"/>
      </w:pPr>
      <w:bookmarkStart w:id="11" w:name="_heading=h.qqer3z7aqs4c" w:colFirst="0" w:colLast="0"/>
      <w:bookmarkEnd w:id="11"/>
      <w:r>
        <w:t>2.3 Influence of social media marketing on consumer buying behaviour</w:t>
      </w:r>
    </w:p>
    <w:p w14:paraId="01754E65" w14:textId="77777777" w:rsidR="00710C48" w:rsidRDefault="00997CE5">
      <w:r>
        <w:t xml:space="preserve">The use of marketing strategies is apparent, which is to draw the attention of customers towards the business, drive branding and promote products and services for sales. Likewise, the role of social media marketing is innovative, but similar to traditional marketing. Multiple studies have indicated that SMM can influence and convince buyers during shopping positively (Romadhoni </w:t>
      </w:r>
      <w:r>
        <w:rPr>
          <w:i/>
          <w:iCs/>
        </w:rPr>
        <w:t>et al.,</w:t>
      </w:r>
      <w:r>
        <w:t xml:space="preserve"> 2023). The ability to influence purchase intention is a difficult strategy, but brands have spent years using varied techniques to convince customers to buy different products. The application of SMM within the retail sector has proved to create innovative results enhancing buyer’s behaviour. Lariba (2023) claimed that user-generated content has become a promising technique to draw attention of customers and enhance brand perception positively. It is viewed that user-generated content can shape positive perceptions among a wider audience and help the brand to seek growth and development (Santos and Vasconcelos, 2025). These are added benefits of engaging in social media marketing strategies for retail businesses, which not only help in managing consumer behaviour but also improve global visibility. </w:t>
      </w:r>
    </w:p>
    <w:p w14:paraId="0C4D389C" w14:textId="77777777" w:rsidR="00710C48" w:rsidRDefault="00997CE5">
      <w:pPr>
        <w:pStyle w:val="Heading2"/>
      </w:pPr>
      <w:bookmarkStart w:id="12" w:name="_heading=h.zci0igvur543" w:colFirst="0" w:colLast="0"/>
      <w:bookmarkEnd w:id="12"/>
      <w:r>
        <w:t>2.4 Challenges associated with influencing buying behaviours in retail</w:t>
      </w:r>
    </w:p>
    <w:p w14:paraId="098169D4" w14:textId="77777777" w:rsidR="00710C48" w:rsidRDefault="00997CE5">
      <w:r>
        <w:t xml:space="preserve">Considering the barriers to influencing buying behaviour in the retail sector, it is vital to identify potential risks and problems. Retailers often lack insights into what the customer actually wants or their key pain points (Salminen </w:t>
      </w:r>
      <w:r>
        <w:rPr>
          <w:i/>
          <w:iCs/>
        </w:rPr>
        <w:t>et al.,</w:t>
      </w:r>
      <w:r>
        <w:t xml:space="preserve"> 2022). This lack of knowledge is a barrier to effective marketing strategies and thus, retailers fail to impact buyer behaviour. Apart from this, retailers are often oblivious to the rising trends in the market, internet usage, social media dynamics and technology that may cater to the preferences of young customers. For instance, fashion retailers need to be active across social media platforms as the target audience (including young women and teenage girls) is continuously engaged in online shopping (Siregar </w:t>
      </w:r>
      <w:r>
        <w:rPr>
          <w:i/>
          <w:iCs/>
        </w:rPr>
        <w:t>et al.</w:t>
      </w:r>
      <w:r>
        <w:t xml:space="preserve">, 2023). This is why learning the customer requirements, understanding their motivation, lifestyle, and perceptions is extremely important to devise effective marketing techniques. Likewise, buyers' intentions can be studied through close interactions and understanding of their perspectives towards products. Hence, social media marketing allows brands to closely engage with potential customers and gather data on their preferences. </w:t>
      </w:r>
    </w:p>
    <w:p w14:paraId="44C5AEFD" w14:textId="77777777" w:rsidR="00710C48" w:rsidRDefault="00997CE5">
      <w:pPr>
        <w:pStyle w:val="Heading2"/>
      </w:pPr>
      <w:bookmarkStart w:id="13" w:name="_heading=h.g81kbgnfcpaa" w:colFirst="0" w:colLast="0"/>
      <w:bookmarkEnd w:id="13"/>
      <w:r>
        <w:t xml:space="preserve">2.5 Literature Gap and Contradictions </w:t>
      </w:r>
    </w:p>
    <w:p w14:paraId="6ED6EE3F" w14:textId="77777777" w:rsidR="00710C48" w:rsidRDefault="00997CE5">
      <w:r>
        <w:t xml:space="preserve">The literature review has helped to gather potential studies and insights from scholars who have found a positive impact of social media marketing on buying behaviour. However, a noticeable gap in studies indicates that there is no evidence of the UK-based retail sector experiencing benefits from SMM in increased sales. Siregar </w:t>
      </w:r>
      <w:r>
        <w:rPr>
          <w:i/>
          <w:iCs/>
        </w:rPr>
        <w:t>et al.</w:t>
      </w:r>
      <w:r>
        <w:t xml:space="preserve"> (2023), Santos and Vasconcelos (2025) and Jeswani (2023) have comprehensively explored the influence of SMM on customers, their purchase decisions and impact on overall company performance on a global scale. Contemporary studies lack region-specific data, which further demands research and critical analysis.</w:t>
      </w:r>
    </w:p>
    <w:p w14:paraId="467ED03C" w14:textId="77777777" w:rsidR="00710C48" w:rsidRDefault="00997CE5">
      <w:pPr>
        <w:pStyle w:val="Heading2"/>
      </w:pPr>
      <w:bookmarkStart w:id="14" w:name="_heading=h.wi3pak4eh54j" w:colFirst="0" w:colLast="0"/>
      <w:bookmarkEnd w:id="14"/>
      <w:r>
        <w:t xml:space="preserve">2.6 Justification for a UK-based study </w:t>
      </w:r>
    </w:p>
    <w:p w14:paraId="0A0776A0" w14:textId="77777777" w:rsidR="00710C48" w:rsidRPr="00AF3313" w:rsidRDefault="00997CE5">
      <w:r>
        <w:t xml:space="preserve">Social media users in the UK have risen considerably, indicating almost 59.6 million users (ONS, 2022). By identifying this growth, retailers have determined the profitability in driving social media marketing to improve brand awareness, strengthen customer relations and accelerate sales. </w:t>
      </w:r>
      <w:r w:rsidRPr="00AF3313">
        <w:t xml:space="preserve">Therefore, this study will attempt to unravel whether UK retailers have experienced benefits from using social media marketing to influence the buying behaviour of customers, where the focus will also be on the UK due to its expansive user base. </w:t>
      </w:r>
    </w:p>
    <w:p w14:paraId="5B5E9005" w14:textId="77777777" w:rsidR="00710C48" w:rsidRDefault="00997CE5">
      <w:pPr>
        <w:pStyle w:val="Heading1"/>
      </w:pPr>
      <w:bookmarkStart w:id="15" w:name="_heading=h.yfc5ldrncvis" w:colFirst="0" w:colLast="0"/>
      <w:bookmarkEnd w:id="15"/>
      <w:r>
        <w:t xml:space="preserve">3. Methodology </w:t>
      </w:r>
    </w:p>
    <w:p w14:paraId="55C7FCFC" w14:textId="77777777" w:rsidR="00710C48" w:rsidRDefault="00997CE5">
      <w:pPr>
        <w:pStyle w:val="Heading2"/>
      </w:pPr>
      <w:bookmarkStart w:id="16" w:name="_heading=h.3zjled1n789h" w:colFirst="0" w:colLast="0"/>
      <w:bookmarkEnd w:id="16"/>
      <w:r>
        <w:t>3.1 Research design and strategy</w:t>
      </w:r>
    </w:p>
    <w:p w14:paraId="74414256" w14:textId="77777777" w:rsidR="00710C48" w:rsidRDefault="00997CE5">
      <w:r>
        <w:t xml:space="preserve">The chosen research strategy for this study is primary, which will help in accessing first-hand information in real-time from a relevant population. A </w:t>
      </w:r>
      <w:r>
        <w:rPr>
          <w:b/>
          <w:bCs/>
          <w:i/>
          <w:iCs/>
        </w:rPr>
        <w:t>descriptive research design</w:t>
      </w:r>
      <w:r>
        <w:t xml:space="preserve"> will be employed for this study. To gather first-hand data, primary data sources are necessary that can be accessed through varied techniques such as surveys, focus groups and interviews (Taherdoost, 2021). </w:t>
      </w:r>
      <w:r>
        <w:rPr>
          <w:b/>
          <w:bCs/>
          <w:i/>
          <w:iCs/>
        </w:rPr>
        <w:t>Positivism research philosophy</w:t>
      </w:r>
      <w:r>
        <w:t xml:space="preserve"> will be adopted to gather statistical insights on the phenomenon and explore the nature of knowledge in this study. Along with that, </w:t>
      </w:r>
      <w:r>
        <w:rPr>
          <w:b/>
          <w:bCs/>
          <w:i/>
          <w:iCs/>
        </w:rPr>
        <w:t>deductive research approaches</w:t>
      </w:r>
      <w:r>
        <w:t xml:space="preserve"> will help to generate hypotheses and test specific insights from generalised statements (Naumovska and Zajac, 2022). Since the study aims to identify whether the UK-based retailers enjoy the benefits of influencing purchase decisions through social media marketing, first-hand information is required. </w:t>
      </w:r>
    </w:p>
    <w:p w14:paraId="069AC193" w14:textId="77777777" w:rsidR="00710C48" w:rsidRPr="00AF3313" w:rsidRDefault="00997CE5">
      <w:pPr>
        <w:pStyle w:val="Heading2"/>
      </w:pPr>
      <w:bookmarkStart w:id="17" w:name="_heading=h.nl1m2vh1baw3" w:colFirst="0" w:colLast="0"/>
      <w:bookmarkEnd w:id="17"/>
      <w:r w:rsidRPr="00AF3313">
        <w:t xml:space="preserve">3.2 Rationale for primary data  </w:t>
      </w:r>
    </w:p>
    <w:p w14:paraId="7A00E044" w14:textId="77777777" w:rsidR="00710C48" w:rsidRPr="00AF3313" w:rsidRDefault="00997CE5">
      <w:r w:rsidRPr="00AF3313">
        <w:t xml:space="preserve">The study will consider primary data so that first-hand knowledge and experience can be gathered by evaluating sales and marketing dynamics within the UK-based retail sector, focusing on how SMM affects buyer behaviour. It will help the study to embed authentic and real-life information from participants based on the survey process. </w:t>
      </w:r>
    </w:p>
    <w:p w14:paraId="0EA895EE" w14:textId="77777777" w:rsidR="00710C48" w:rsidRDefault="00997CE5">
      <w:pPr>
        <w:pStyle w:val="Heading2"/>
      </w:pPr>
      <w:bookmarkStart w:id="18" w:name="_heading=h.kdc2k8ti3opv" w:colFirst="0" w:colLast="0"/>
      <w:bookmarkEnd w:id="18"/>
      <w:r>
        <w:t>3.3 Data collection process</w:t>
      </w:r>
    </w:p>
    <w:p w14:paraId="748C7D6F" w14:textId="77777777" w:rsidR="00710C48" w:rsidRDefault="00997CE5">
      <w:r>
        <w:rPr>
          <w:b/>
          <w:bCs/>
          <w:i/>
          <w:iCs/>
        </w:rPr>
        <w:t>Primary quantitative data</w:t>
      </w:r>
      <w:r>
        <w:t xml:space="preserve"> will be acquired in this study since positivist philosophy has been chosen. The phenomenon demands statistical evaluation with the help of hypotheses so that key insights from generalised conclusions can be developed. As per the views of Hensen </w:t>
      </w:r>
      <w:r>
        <w:rPr>
          <w:i/>
          <w:iCs/>
        </w:rPr>
        <w:t>et al.</w:t>
      </w:r>
      <w:r>
        <w:t xml:space="preserve"> (2021), quantitative data collection is supported with the help of survey techniques in research studies. This method will be adopted for this research as it will help in recording large amounts of information in real-time from relevant participants. </w:t>
      </w:r>
    </w:p>
    <w:p w14:paraId="4CB51172" w14:textId="77777777" w:rsidR="00710C48" w:rsidRDefault="00997CE5">
      <w:pPr>
        <w:pStyle w:val="Heading2"/>
      </w:pPr>
      <w:bookmarkStart w:id="19" w:name="_heading=h.nk0808nk1d0" w:colFirst="0" w:colLast="0"/>
      <w:bookmarkEnd w:id="19"/>
      <w:r>
        <w:t>3.4 Sampling strategy and size</w:t>
      </w:r>
    </w:p>
    <w:p w14:paraId="596B21A6" w14:textId="77777777" w:rsidR="00710C48" w:rsidRDefault="00997CE5">
      <w:r>
        <w:t xml:space="preserve">The chosen strategy for conducting sampling of the population in the study is a </w:t>
      </w:r>
      <w:r>
        <w:rPr>
          <w:b/>
          <w:bCs/>
          <w:i/>
          <w:iCs/>
        </w:rPr>
        <w:t>randomised sampling technique</w:t>
      </w:r>
      <w:r>
        <w:t xml:space="preserve">. This strategy will help the researcher to randomly select relevant participants from the available population without any bias (Ahmed, 2024). It will be ensured that the sample size consists of buyers of UK-based retail companies. For the sample size, to gather effective data, around 80 participants will be engaged in the survey process. </w:t>
      </w:r>
    </w:p>
    <w:p w14:paraId="7DF6B1F8" w14:textId="77777777" w:rsidR="00710C48" w:rsidRDefault="00997CE5">
      <w:pPr>
        <w:pStyle w:val="Heading2"/>
      </w:pPr>
      <w:bookmarkStart w:id="20" w:name="_heading=h.diymhjyhhqng" w:colFirst="0" w:colLast="0"/>
      <w:bookmarkEnd w:id="20"/>
      <w:r>
        <w:t>3.5 Data analysis techniques</w:t>
      </w:r>
    </w:p>
    <w:p w14:paraId="7C168109" w14:textId="77777777" w:rsidR="00710C48" w:rsidRDefault="00997CE5">
      <w:r>
        <w:t>As this research will acquire quantitative data using surveys, a</w:t>
      </w:r>
      <w:r>
        <w:rPr>
          <w:b/>
          <w:bCs/>
          <w:i/>
          <w:iCs/>
        </w:rPr>
        <w:t xml:space="preserve"> statistical analysis method</w:t>
      </w:r>
      <w:r>
        <w:t xml:space="preserve"> will be applied for interpreting results. The decoded information in the results will be further cross-examined with the literature review to develop a comprehensive discussion on the research issue. </w:t>
      </w:r>
    </w:p>
    <w:p w14:paraId="06611F8C" w14:textId="77777777" w:rsidR="00710C48" w:rsidRDefault="00997CE5">
      <w:pPr>
        <w:pStyle w:val="Heading2"/>
      </w:pPr>
      <w:bookmarkStart w:id="21" w:name="_heading=h.f8lpff1y5xcr" w:colFirst="0" w:colLast="0"/>
      <w:bookmarkEnd w:id="21"/>
      <w:r>
        <w:t>3.6 Ethical considerations</w:t>
      </w:r>
    </w:p>
    <w:p w14:paraId="5703F947" w14:textId="77777777" w:rsidR="00710C48" w:rsidRDefault="00997CE5">
      <w:r>
        <w:t xml:space="preserve">Ethical issues are significant factors within research studies highlighting honesty and researcher’s integrity. The survey will be conducted anonymously to protect respondents. In this study, consent will be taken from the participants and complete information associated with the research issue will be provided. No personal information will be required for the survey and all the data acquired will be stored in an encrypted folder. </w:t>
      </w:r>
    </w:p>
    <w:p w14:paraId="4E7EF434" w14:textId="77777777" w:rsidR="00710C48" w:rsidRPr="00AF3313" w:rsidRDefault="00997CE5">
      <w:pPr>
        <w:pStyle w:val="Heading2"/>
      </w:pPr>
      <w:bookmarkStart w:id="22" w:name="_heading=h.exmsuyu3wy4q" w:colFirst="0" w:colLast="0"/>
      <w:bookmarkEnd w:id="22"/>
      <w:r w:rsidRPr="00AF3313">
        <w:t xml:space="preserve">3.7 Methodological Limitations </w:t>
      </w:r>
    </w:p>
    <w:p w14:paraId="776B5FCE" w14:textId="77777777" w:rsidR="00710C48" w:rsidRPr="00AF3313" w:rsidRDefault="00997CE5">
      <w:r w:rsidRPr="00AF3313">
        <w:t xml:space="preserve">As this study focuses on collecting primary data via a survey, it may experience bias from the participants of the study. The sample participants will be selected from the retail sector of the UK, and they may not offer a critical response to the questions due to various reasons. However, the analysis of primary data will be compared against the literature review after statistical analysis, which will offer deeper insights about the knowledge and experience of research participants and show the differing views from the literature sources. </w:t>
      </w:r>
    </w:p>
    <w:p w14:paraId="6D4757C5" w14:textId="77777777" w:rsidR="00710C48" w:rsidRPr="00AF3313" w:rsidRDefault="00997CE5">
      <w:pPr>
        <w:pStyle w:val="Heading1"/>
      </w:pPr>
      <w:bookmarkStart w:id="23" w:name="_heading=h.i7hropkf584u" w:colFirst="0" w:colLast="0"/>
      <w:bookmarkEnd w:id="23"/>
      <w:r w:rsidRPr="00AF3313">
        <w:t>4. Timeline (</w:t>
      </w:r>
      <w:r w:rsidRPr="00AF3313">
        <w:rPr>
          <w:i/>
          <w:iCs/>
        </w:rPr>
        <w:t>Gantt Chart</w:t>
      </w:r>
      <w:r w:rsidRPr="00AF3313">
        <w:t>)</w:t>
      </w:r>
    </w:p>
    <w:p w14:paraId="64FF1D2C" w14:textId="77777777" w:rsidR="00710C48" w:rsidRDefault="00997CE5">
      <w:r w:rsidRPr="00AF3313">
        <w:t xml:space="preserve">Time is a major constraint in research, and it is necessary to submit the final project on time. For that reason, this research has followed a stage-wise plan to complete each segment of the study in a timely manner. </w:t>
      </w:r>
    </w:p>
    <w:p w14:paraId="56C6A6B9" w14:textId="77777777" w:rsidR="00AF3313" w:rsidRDefault="00AF3313"/>
    <w:p w14:paraId="2471CC08" w14:textId="77777777" w:rsidR="00AF3313" w:rsidRPr="00AF3313" w:rsidRDefault="00AF3313"/>
    <w:sdt>
      <w:sdtPr>
        <w:tag w:val="goog_rdk_0"/>
        <w:id w:val="-1280188034"/>
        <w:lock w:val="contentLocked"/>
      </w:sdtPr>
      <w:sdtEndPr/>
      <w:sdtContent>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05"/>
            <w:gridCol w:w="735"/>
            <w:gridCol w:w="750"/>
            <w:gridCol w:w="675"/>
            <w:gridCol w:w="705"/>
            <w:gridCol w:w="690"/>
            <w:gridCol w:w="525"/>
            <w:gridCol w:w="615"/>
            <w:gridCol w:w="660"/>
            <w:gridCol w:w="540"/>
          </w:tblGrid>
          <w:tr w:rsidR="00710C48" w14:paraId="696612E0" w14:textId="77777777">
            <w:tc>
              <w:tcPr>
                <w:tcW w:w="3105" w:type="dxa"/>
                <w:tcMar>
                  <w:top w:w="100" w:type="dxa"/>
                  <w:left w:w="100" w:type="dxa"/>
                  <w:bottom w:w="100" w:type="dxa"/>
                  <w:right w:w="100" w:type="dxa"/>
                </w:tcMar>
              </w:tcPr>
              <w:p w14:paraId="2A0EFD86" w14:textId="77777777" w:rsidR="00710C48" w:rsidRDefault="00997CE5">
                <w:pPr>
                  <w:widowControl w:val="0"/>
                  <w:pBdr>
                    <w:top w:val="nil"/>
                    <w:left w:val="nil"/>
                    <w:bottom w:val="nil"/>
                    <w:right w:val="nil"/>
                    <w:between w:val="nil"/>
                  </w:pBdr>
                  <w:spacing w:after="0"/>
                  <w:jc w:val="center"/>
                  <w:rPr>
                    <w:b/>
                    <w:bCs/>
                    <w:color w:val="FF0000"/>
                  </w:rPr>
                </w:pPr>
                <w:r>
                  <w:rPr>
                    <w:b/>
                    <w:bCs/>
                    <w:color w:val="FF0000"/>
                  </w:rPr>
                  <w:t xml:space="preserve">Activities </w:t>
                </w:r>
              </w:p>
            </w:tc>
            <w:tc>
              <w:tcPr>
                <w:tcW w:w="735" w:type="dxa"/>
                <w:tcMar>
                  <w:top w:w="100" w:type="dxa"/>
                  <w:left w:w="100" w:type="dxa"/>
                  <w:bottom w:w="100" w:type="dxa"/>
                  <w:right w:w="100" w:type="dxa"/>
                </w:tcMar>
              </w:tcPr>
              <w:p w14:paraId="1C20BDAC" w14:textId="77777777" w:rsidR="00710C48" w:rsidRDefault="00997CE5">
                <w:pPr>
                  <w:widowControl w:val="0"/>
                  <w:pBdr>
                    <w:top w:val="nil"/>
                    <w:left w:val="nil"/>
                    <w:bottom w:val="nil"/>
                    <w:right w:val="nil"/>
                    <w:between w:val="nil"/>
                  </w:pBdr>
                  <w:spacing w:after="0"/>
                  <w:jc w:val="left"/>
                  <w:rPr>
                    <w:b/>
                    <w:bCs/>
                    <w:color w:val="FF0000"/>
                  </w:rPr>
                </w:pPr>
                <w:r>
                  <w:rPr>
                    <w:b/>
                    <w:bCs/>
                    <w:color w:val="FF0000"/>
                  </w:rPr>
                  <w:t>Week 1</w:t>
                </w:r>
              </w:p>
            </w:tc>
            <w:tc>
              <w:tcPr>
                <w:tcW w:w="750" w:type="dxa"/>
                <w:tcMar>
                  <w:top w:w="100" w:type="dxa"/>
                  <w:left w:w="100" w:type="dxa"/>
                  <w:bottom w:w="100" w:type="dxa"/>
                  <w:right w:w="100" w:type="dxa"/>
                </w:tcMar>
              </w:tcPr>
              <w:p w14:paraId="2F19279B" w14:textId="77777777" w:rsidR="00710C48" w:rsidRDefault="00997CE5">
                <w:pPr>
                  <w:widowControl w:val="0"/>
                  <w:spacing w:after="0"/>
                  <w:jc w:val="left"/>
                  <w:rPr>
                    <w:b/>
                    <w:bCs/>
                    <w:color w:val="FF0000"/>
                  </w:rPr>
                </w:pPr>
                <w:r>
                  <w:rPr>
                    <w:b/>
                    <w:bCs/>
                    <w:color w:val="FF0000"/>
                  </w:rPr>
                  <w:t>Week 2</w:t>
                </w:r>
              </w:p>
            </w:tc>
            <w:tc>
              <w:tcPr>
                <w:tcW w:w="675" w:type="dxa"/>
                <w:tcMar>
                  <w:top w:w="100" w:type="dxa"/>
                  <w:left w:w="100" w:type="dxa"/>
                  <w:bottom w:w="100" w:type="dxa"/>
                  <w:right w:w="100" w:type="dxa"/>
                </w:tcMar>
              </w:tcPr>
              <w:p w14:paraId="73114105" w14:textId="77777777" w:rsidR="00710C48" w:rsidRDefault="00997CE5">
                <w:pPr>
                  <w:widowControl w:val="0"/>
                  <w:spacing w:after="0"/>
                  <w:jc w:val="left"/>
                  <w:rPr>
                    <w:b/>
                    <w:bCs/>
                    <w:color w:val="FF0000"/>
                  </w:rPr>
                </w:pPr>
                <w:r>
                  <w:rPr>
                    <w:b/>
                    <w:bCs/>
                    <w:color w:val="FF0000"/>
                  </w:rPr>
                  <w:t>Week 3</w:t>
                </w:r>
              </w:p>
            </w:tc>
            <w:tc>
              <w:tcPr>
                <w:tcW w:w="705" w:type="dxa"/>
                <w:tcMar>
                  <w:top w:w="100" w:type="dxa"/>
                  <w:left w:w="100" w:type="dxa"/>
                  <w:bottom w:w="100" w:type="dxa"/>
                  <w:right w:w="100" w:type="dxa"/>
                </w:tcMar>
              </w:tcPr>
              <w:p w14:paraId="77F8433E" w14:textId="77777777" w:rsidR="00710C48" w:rsidRDefault="00997CE5">
                <w:pPr>
                  <w:widowControl w:val="0"/>
                  <w:spacing w:after="0"/>
                  <w:jc w:val="left"/>
                  <w:rPr>
                    <w:b/>
                    <w:bCs/>
                    <w:color w:val="FF0000"/>
                  </w:rPr>
                </w:pPr>
                <w:r>
                  <w:rPr>
                    <w:b/>
                    <w:bCs/>
                    <w:color w:val="FF0000"/>
                  </w:rPr>
                  <w:t>Week 4</w:t>
                </w:r>
              </w:p>
            </w:tc>
            <w:tc>
              <w:tcPr>
                <w:tcW w:w="690" w:type="dxa"/>
                <w:tcMar>
                  <w:top w:w="100" w:type="dxa"/>
                  <w:left w:w="100" w:type="dxa"/>
                  <w:bottom w:w="100" w:type="dxa"/>
                  <w:right w:w="100" w:type="dxa"/>
                </w:tcMar>
              </w:tcPr>
              <w:p w14:paraId="0A38870E" w14:textId="77777777" w:rsidR="00710C48" w:rsidRDefault="00997CE5">
                <w:pPr>
                  <w:widowControl w:val="0"/>
                  <w:spacing w:after="0"/>
                  <w:jc w:val="left"/>
                  <w:rPr>
                    <w:b/>
                    <w:bCs/>
                    <w:color w:val="FF0000"/>
                  </w:rPr>
                </w:pPr>
                <w:r>
                  <w:rPr>
                    <w:b/>
                    <w:bCs/>
                    <w:color w:val="FF0000"/>
                  </w:rPr>
                  <w:t>Week 5</w:t>
                </w:r>
              </w:p>
            </w:tc>
            <w:tc>
              <w:tcPr>
                <w:tcW w:w="525" w:type="dxa"/>
                <w:tcMar>
                  <w:top w:w="100" w:type="dxa"/>
                  <w:left w:w="100" w:type="dxa"/>
                  <w:bottom w:w="100" w:type="dxa"/>
                  <w:right w:w="100" w:type="dxa"/>
                </w:tcMar>
              </w:tcPr>
              <w:p w14:paraId="35A1DC5C" w14:textId="77777777" w:rsidR="00710C48" w:rsidRDefault="00997CE5">
                <w:pPr>
                  <w:widowControl w:val="0"/>
                  <w:spacing w:after="0"/>
                  <w:jc w:val="left"/>
                  <w:rPr>
                    <w:b/>
                    <w:bCs/>
                    <w:color w:val="FF0000"/>
                  </w:rPr>
                </w:pPr>
                <w:r>
                  <w:rPr>
                    <w:b/>
                    <w:bCs/>
                    <w:color w:val="FF0000"/>
                  </w:rPr>
                  <w:t>Week 6</w:t>
                </w:r>
              </w:p>
            </w:tc>
            <w:tc>
              <w:tcPr>
                <w:tcW w:w="615" w:type="dxa"/>
                <w:tcMar>
                  <w:top w:w="100" w:type="dxa"/>
                  <w:left w:w="100" w:type="dxa"/>
                  <w:bottom w:w="100" w:type="dxa"/>
                  <w:right w:w="100" w:type="dxa"/>
                </w:tcMar>
              </w:tcPr>
              <w:p w14:paraId="1D8F78B6" w14:textId="77777777" w:rsidR="00710C48" w:rsidRDefault="00997CE5">
                <w:pPr>
                  <w:widowControl w:val="0"/>
                  <w:spacing w:after="0"/>
                  <w:jc w:val="left"/>
                  <w:rPr>
                    <w:b/>
                    <w:bCs/>
                    <w:color w:val="FF0000"/>
                  </w:rPr>
                </w:pPr>
                <w:r>
                  <w:rPr>
                    <w:b/>
                    <w:bCs/>
                    <w:color w:val="FF0000"/>
                  </w:rPr>
                  <w:t>Week 7</w:t>
                </w:r>
              </w:p>
            </w:tc>
            <w:tc>
              <w:tcPr>
                <w:tcW w:w="660" w:type="dxa"/>
                <w:tcMar>
                  <w:top w:w="100" w:type="dxa"/>
                  <w:left w:w="100" w:type="dxa"/>
                  <w:bottom w:w="100" w:type="dxa"/>
                  <w:right w:w="100" w:type="dxa"/>
                </w:tcMar>
              </w:tcPr>
              <w:p w14:paraId="241695F1" w14:textId="77777777" w:rsidR="00710C48" w:rsidRDefault="00997CE5">
                <w:pPr>
                  <w:widowControl w:val="0"/>
                  <w:spacing w:after="0"/>
                  <w:jc w:val="left"/>
                  <w:rPr>
                    <w:b/>
                    <w:bCs/>
                    <w:color w:val="FF0000"/>
                  </w:rPr>
                </w:pPr>
                <w:r>
                  <w:rPr>
                    <w:b/>
                    <w:bCs/>
                    <w:color w:val="FF0000"/>
                  </w:rPr>
                  <w:t>Week 8</w:t>
                </w:r>
              </w:p>
            </w:tc>
            <w:tc>
              <w:tcPr>
                <w:tcW w:w="540" w:type="dxa"/>
                <w:tcMar>
                  <w:top w:w="100" w:type="dxa"/>
                  <w:left w:w="100" w:type="dxa"/>
                  <w:bottom w:w="100" w:type="dxa"/>
                  <w:right w:w="100" w:type="dxa"/>
                </w:tcMar>
              </w:tcPr>
              <w:p w14:paraId="1182FE65" w14:textId="77777777" w:rsidR="00710C48" w:rsidRDefault="00997CE5">
                <w:pPr>
                  <w:widowControl w:val="0"/>
                  <w:spacing w:after="0"/>
                  <w:jc w:val="left"/>
                  <w:rPr>
                    <w:b/>
                    <w:bCs/>
                    <w:color w:val="FF0000"/>
                  </w:rPr>
                </w:pPr>
                <w:r>
                  <w:rPr>
                    <w:b/>
                    <w:bCs/>
                    <w:color w:val="FF0000"/>
                  </w:rPr>
                  <w:t>Week 9</w:t>
                </w:r>
              </w:p>
            </w:tc>
          </w:tr>
          <w:tr w:rsidR="00710C48" w14:paraId="30C5DA98" w14:textId="77777777">
            <w:tc>
              <w:tcPr>
                <w:tcW w:w="3105" w:type="dxa"/>
                <w:tcMar>
                  <w:top w:w="100" w:type="dxa"/>
                  <w:left w:w="100" w:type="dxa"/>
                  <w:bottom w:w="100" w:type="dxa"/>
                  <w:right w:w="100" w:type="dxa"/>
                </w:tcMar>
              </w:tcPr>
              <w:p w14:paraId="0BEEFF55"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Finalise research proposal </w:t>
                </w:r>
              </w:p>
            </w:tc>
            <w:tc>
              <w:tcPr>
                <w:tcW w:w="735" w:type="dxa"/>
                <w:shd w:val="clear" w:color="auto" w:fill="FF9900"/>
                <w:tcMar>
                  <w:top w:w="100" w:type="dxa"/>
                  <w:left w:w="100" w:type="dxa"/>
                  <w:bottom w:w="100" w:type="dxa"/>
                  <w:right w:w="100" w:type="dxa"/>
                </w:tcMar>
              </w:tcPr>
              <w:p w14:paraId="6AC61F31" w14:textId="77777777" w:rsidR="00710C48" w:rsidRDefault="00710C48">
                <w:pPr>
                  <w:widowControl w:val="0"/>
                  <w:pBdr>
                    <w:top w:val="nil"/>
                    <w:left w:val="nil"/>
                    <w:bottom w:val="nil"/>
                    <w:right w:val="nil"/>
                    <w:between w:val="nil"/>
                  </w:pBdr>
                  <w:spacing w:after="0"/>
                  <w:jc w:val="left"/>
                  <w:rPr>
                    <w:color w:val="FF0000"/>
                  </w:rPr>
                </w:pPr>
              </w:p>
            </w:tc>
            <w:tc>
              <w:tcPr>
                <w:tcW w:w="750" w:type="dxa"/>
                <w:tcMar>
                  <w:top w:w="100" w:type="dxa"/>
                  <w:left w:w="100" w:type="dxa"/>
                  <w:bottom w:w="100" w:type="dxa"/>
                  <w:right w:w="100" w:type="dxa"/>
                </w:tcMar>
              </w:tcPr>
              <w:p w14:paraId="4DA7874C" w14:textId="77777777" w:rsidR="00710C48" w:rsidRDefault="00710C48">
                <w:pPr>
                  <w:widowControl w:val="0"/>
                  <w:pBdr>
                    <w:top w:val="nil"/>
                    <w:left w:val="nil"/>
                    <w:bottom w:val="nil"/>
                    <w:right w:val="nil"/>
                    <w:between w:val="nil"/>
                  </w:pBdr>
                  <w:spacing w:after="0"/>
                  <w:jc w:val="left"/>
                  <w:rPr>
                    <w:color w:val="FF0000"/>
                  </w:rPr>
                </w:pPr>
              </w:p>
            </w:tc>
            <w:tc>
              <w:tcPr>
                <w:tcW w:w="675" w:type="dxa"/>
                <w:tcMar>
                  <w:top w:w="100" w:type="dxa"/>
                  <w:left w:w="100" w:type="dxa"/>
                  <w:bottom w:w="100" w:type="dxa"/>
                  <w:right w:w="100" w:type="dxa"/>
                </w:tcMar>
              </w:tcPr>
              <w:p w14:paraId="2EFE490D" w14:textId="77777777" w:rsidR="00710C48" w:rsidRDefault="00710C48">
                <w:pPr>
                  <w:widowControl w:val="0"/>
                  <w:pBdr>
                    <w:top w:val="nil"/>
                    <w:left w:val="nil"/>
                    <w:bottom w:val="nil"/>
                    <w:right w:val="nil"/>
                    <w:between w:val="nil"/>
                  </w:pBdr>
                  <w:spacing w:after="0"/>
                  <w:jc w:val="left"/>
                  <w:rPr>
                    <w:color w:val="FF0000"/>
                  </w:rPr>
                </w:pPr>
              </w:p>
            </w:tc>
            <w:tc>
              <w:tcPr>
                <w:tcW w:w="705" w:type="dxa"/>
                <w:tcMar>
                  <w:top w:w="100" w:type="dxa"/>
                  <w:left w:w="100" w:type="dxa"/>
                  <w:bottom w:w="100" w:type="dxa"/>
                  <w:right w:w="100" w:type="dxa"/>
                </w:tcMar>
              </w:tcPr>
              <w:p w14:paraId="6C45346A" w14:textId="77777777" w:rsidR="00710C48" w:rsidRDefault="00710C48">
                <w:pPr>
                  <w:widowControl w:val="0"/>
                  <w:pBdr>
                    <w:top w:val="nil"/>
                    <w:left w:val="nil"/>
                    <w:bottom w:val="nil"/>
                    <w:right w:val="nil"/>
                    <w:between w:val="nil"/>
                  </w:pBdr>
                  <w:spacing w:after="0"/>
                  <w:jc w:val="left"/>
                  <w:rPr>
                    <w:color w:val="FF0000"/>
                  </w:rPr>
                </w:pPr>
              </w:p>
            </w:tc>
            <w:tc>
              <w:tcPr>
                <w:tcW w:w="690" w:type="dxa"/>
                <w:tcMar>
                  <w:top w:w="100" w:type="dxa"/>
                  <w:left w:w="100" w:type="dxa"/>
                  <w:bottom w:w="100" w:type="dxa"/>
                  <w:right w:w="100" w:type="dxa"/>
                </w:tcMar>
              </w:tcPr>
              <w:p w14:paraId="35F8A54B" w14:textId="77777777" w:rsidR="00710C48" w:rsidRDefault="00710C48">
                <w:pPr>
                  <w:widowControl w:val="0"/>
                  <w:pBdr>
                    <w:top w:val="nil"/>
                    <w:left w:val="nil"/>
                    <w:bottom w:val="nil"/>
                    <w:right w:val="nil"/>
                    <w:between w:val="nil"/>
                  </w:pBdr>
                  <w:spacing w:after="0"/>
                  <w:jc w:val="left"/>
                  <w:rPr>
                    <w:color w:val="FF0000"/>
                  </w:rPr>
                </w:pPr>
              </w:p>
            </w:tc>
            <w:tc>
              <w:tcPr>
                <w:tcW w:w="525" w:type="dxa"/>
                <w:tcMar>
                  <w:top w:w="100" w:type="dxa"/>
                  <w:left w:w="100" w:type="dxa"/>
                  <w:bottom w:w="100" w:type="dxa"/>
                  <w:right w:w="100" w:type="dxa"/>
                </w:tcMar>
              </w:tcPr>
              <w:p w14:paraId="1EE9FF8C" w14:textId="77777777" w:rsidR="00710C48" w:rsidRDefault="00710C48">
                <w:pPr>
                  <w:widowControl w:val="0"/>
                  <w:pBdr>
                    <w:top w:val="nil"/>
                    <w:left w:val="nil"/>
                    <w:bottom w:val="nil"/>
                    <w:right w:val="nil"/>
                    <w:between w:val="nil"/>
                  </w:pBdr>
                  <w:spacing w:after="0"/>
                  <w:jc w:val="left"/>
                  <w:rPr>
                    <w:color w:val="FF0000"/>
                  </w:rPr>
                </w:pPr>
              </w:p>
            </w:tc>
            <w:tc>
              <w:tcPr>
                <w:tcW w:w="615" w:type="dxa"/>
                <w:tcMar>
                  <w:top w:w="100" w:type="dxa"/>
                  <w:left w:w="100" w:type="dxa"/>
                  <w:bottom w:w="100" w:type="dxa"/>
                  <w:right w:w="100" w:type="dxa"/>
                </w:tcMar>
              </w:tcPr>
              <w:p w14:paraId="11FD5469" w14:textId="77777777" w:rsidR="00710C48" w:rsidRDefault="00710C48">
                <w:pPr>
                  <w:widowControl w:val="0"/>
                  <w:pBdr>
                    <w:top w:val="nil"/>
                    <w:left w:val="nil"/>
                    <w:bottom w:val="nil"/>
                    <w:right w:val="nil"/>
                    <w:between w:val="nil"/>
                  </w:pBdr>
                  <w:spacing w:after="0"/>
                  <w:jc w:val="left"/>
                  <w:rPr>
                    <w:color w:val="FF0000"/>
                  </w:rPr>
                </w:pPr>
              </w:p>
            </w:tc>
            <w:tc>
              <w:tcPr>
                <w:tcW w:w="660" w:type="dxa"/>
                <w:tcMar>
                  <w:top w:w="100" w:type="dxa"/>
                  <w:left w:w="100" w:type="dxa"/>
                  <w:bottom w:w="100" w:type="dxa"/>
                  <w:right w:w="100" w:type="dxa"/>
                </w:tcMar>
              </w:tcPr>
              <w:p w14:paraId="3E9BFC9D" w14:textId="77777777" w:rsidR="00710C48" w:rsidRDefault="00710C48">
                <w:pPr>
                  <w:widowControl w:val="0"/>
                  <w:pBdr>
                    <w:top w:val="nil"/>
                    <w:left w:val="nil"/>
                    <w:bottom w:val="nil"/>
                    <w:right w:val="nil"/>
                    <w:between w:val="nil"/>
                  </w:pBdr>
                  <w:spacing w:after="0"/>
                  <w:jc w:val="left"/>
                  <w:rPr>
                    <w:color w:val="FF0000"/>
                  </w:rPr>
                </w:pPr>
              </w:p>
            </w:tc>
            <w:tc>
              <w:tcPr>
                <w:tcW w:w="540" w:type="dxa"/>
                <w:tcMar>
                  <w:top w:w="100" w:type="dxa"/>
                  <w:left w:w="100" w:type="dxa"/>
                  <w:bottom w:w="100" w:type="dxa"/>
                  <w:right w:w="100" w:type="dxa"/>
                </w:tcMar>
              </w:tcPr>
              <w:p w14:paraId="0136DCEB" w14:textId="77777777" w:rsidR="00710C48" w:rsidRDefault="00710C48">
                <w:pPr>
                  <w:widowControl w:val="0"/>
                  <w:pBdr>
                    <w:top w:val="nil"/>
                    <w:left w:val="nil"/>
                    <w:bottom w:val="nil"/>
                    <w:right w:val="nil"/>
                    <w:between w:val="nil"/>
                  </w:pBdr>
                  <w:spacing w:after="0"/>
                  <w:jc w:val="left"/>
                  <w:rPr>
                    <w:color w:val="FF0000"/>
                  </w:rPr>
                </w:pPr>
              </w:p>
            </w:tc>
          </w:tr>
          <w:tr w:rsidR="00710C48" w14:paraId="34831218" w14:textId="77777777">
            <w:tc>
              <w:tcPr>
                <w:tcW w:w="3105" w:type="dxa"/>
                <w:tcMar>
                  <w:top w:w="100" w:type="dxa"/>
                  <w:left w:w="100" w:type="dxa"/>
                  <w:bottom w:w="100" w:type="dxa"/>
                  <w:right w:w="100" w:type="dxa"/>
                </w:tcMar>
              </w:tcPr>
              <w:p w14:paraId="315FCE0A"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Conducting a literature review </w:t>
                </w:r>
              </w:p>
            </w:tc>
            <w:tc>
              <w:tcPr>
                <w:tcW w:w="735" w:type="dxa"/>
                <w:tcMar>
                  <w:top w:w="100" w:type="dxa"/>
                  <w:left w:w="100" w:type="dxa"/>
                  <w:bottom w:w="100" w:type="dxa"/>
                  <w:right w:w="100" w:type="dxa"/>
                </w:tcMar>
              </w:tcPr>
              <w:p w14:paraId="43702C4A" w14:textId="77777777" w:rsidR="00710C48" w:rsidRDefault="00710C48">
                <w:pPr>
                  <w:widowControl w:val="0"/>
                  <w:pBdr>
                    <w:top w:val="nil"/>
                    <w:left w:val="nil"/>
                    <w:bottom w:val="nil"/>
                    <w:right w:val="nil"/>
                    <w:between w:val="nil"/>
                  </w:pBdr>
                  <w:spacing w:after="0"/>
                  <w:jc w:val="left"/>
                  <w:rPr>
                    <w:color w:val="FF0000"/>
                  </w:rPr>
                </w:pPr>
              </w:p>
            </w:tc>
            <w:tc>
              <w:tcPr>
                <w:tcW w:w="750" w:type="dxa"/>
                <w:shd w:val="clear" w:color="auto" w:fill="FFFF00"/>
                <w:tcMar>
                  <w:top w:w="100" w:type="dxa"/>
                  <w:left w:w="100" w:type="dxa"/>
                  <w:bottom w:w="100" w:type="dxa"/>
                  <w:right w:w="100" w:type="dxa"/>
                </w:tcMar>
              </w:tcPr>
              <w:p w14:paraId="415FDC20" w14:textId="77777777" w:rsidR="00710C48" w:rsidRDefault="00710C48">
                <w:pPr>
                  <w:widowControl w:val="0"/>
                  <w:pBdr>
                    <w:top w:val="nil"/>
                    <w:left w:val="nil"/>
                    <w:bottom w:val="nil"/>
                    <w:right w:val="nil"/>
                    <w:between w:val="nil"/>
                  </w:pBdr>
                  <w:spacing w:after="0"/>
                  <w:jc w:val="left"/>
                  <w:rPr>
                    <w:color w:val="FF0000"/>
                  </w:rPr>
                </w:pPr>
              </w:p>
            </w:tc>
            <w:tc>
              <w:tcPr>
                <w:tcW w:w="675" w:type="dxa"/>
                <w:shd w:val="clear" w:color="auto" w:fill="FFFF00"/>
                <w:tcMar>
                  <w:top w:w="100" w:type="dxa"/>
                  <w:left w:w="100" w:type="dxa"/>
                  <w:bottom w:w="100" w:type="dxa"/>
                  <w:right w:w="100" w:type="dxa"/>
                </w:tcMar>
              </w:tcPr>
              <w:p w14:paraId="158C937D" w14:textId="77777777" w:rsidR="00710C48" w:rsidRDefault="00710C48">
                <w:pPr>
                  <w:widowControl w:val="0"/>
                  <w:pBdr>
                    <w:top w:val="nil"/>
                    <w:left w:val="nil"/>
                    <w:bottom w:val="nil"/>
                    <w:right w:val="nil"/>
                    <w:between w:val="nil"/>
                  </w:pBdr>
                  <w:spacing w:after="0"/>
                  <w:jc w:val="left"/>
                  <w:rPr>
                    <w:color w:val="FF0000"/>
                  </w:rPr>
                </w:pPr>
              </w:p>
            </w:tc>
            <w:tc>
              <w:tcPr>
                <w:tcW w:w="705" w:type="dxa"/>
                <w:tcMar>
                  <w:top w:w="100" w:type="dxa"/>
                  <w:left w:w="100" w:type="dxa"/>
                  <w:bottom w:w="100" w:type="dxa"/>
                  <w:right w:w="100" w:type="dxa"/>
                </w:tcMar>
              </w:tcPr>
              <w:p w14:paraId="4D02F069" w14:textId="77777777" w:rsidR="00710C48" w:rsidRDefault="00710C48">
                <w:pPr>
                  <w:widowControl w:val="0"/>
                  <w:pBdr>
                    <w:top w:val="nil"/>
                    <w:left w:val="nil"/>
                    <w:bottom w:val="nil"/>
                    <w:right w:val="nil"/>
                    <w:between w:val="nil"/>
                  </w:pBdr>
                  <w:spacing w:after="0"/>
                  <w:jc w:val="left"/>
                  <w:rPr>
                    <w:color w:val="FF0000"/>
                  </w:rPr>
                </w:pPr>
              </w:p>
            </w:tc>
            <w:tc>
              <w:tcPr>
                <w:tcW w:w="690" w:type="dxa"/>
                <w:tcMar>
                  <w:top w:w="100" w:type="dxa"/>
                  <w:left w:w="100" w:type="dxa"/>
                  <w:bottom w:w="100" w:type="dxa"/>
                  <w:right w:w="100" w:type="dxa"/>
                </w:tcMar>
              </w:tcPr>
              <w:p w14:paraId="04CDC95C" w14:textId="77777777" w:rsidR="00710C48" w:rsidRDefault="00710C48">
                <w:pPr>
                  <w:widowControl w:val="0"/>
                  <w:pBdr>
                    <w:top w:val="nil"/>
                    <w:left w:val="nil"/>
                    <w:bottom w:val="nil"/>
                    <w:right w:val="nil"/>
                    <w:between w:val="nil"/>
                  </w:pBdr>
                  <w:spacing w:after="0"/>
                  <w:jc w:val="left"/>
                  <w:rPr>
                    <w:color w:val="FF0000"/>
                  </w:rPr>
                </w:pPr>
              </w:p>
            </w:tc>
            <w:tc>
              <w:tcPr>
                <w:tcW w:w="525" w:type="dxa"/>
                <w:tcMar>
                  <w:top w:w="100" w:type="dxa"/>
                  <w:left w:w="100" w:type="dxa"/>
                  <w:bottom w:w="100" w:type="dxa"/>
                  <w:right w:w="100" w:type="dxa"/>
                </w:tcMar>
              </w:tcPr>
              <w:p w14:paraId="65B28066" w14:textId="77777777" w:rsidR="00710C48" w:rsidRDefault="00710C48">
                <w:pPr>
                  <w:widowControl w:val="0"/>
                  <w:pBdr>
                    <w:top w:val="nil"/>
                    <w:left w:val="nil"/>
                    <w:bottom w:val="nil"/>
                    <w:right w:val="nil"/>
                    <w:between w:val="nil"/>
                  </w:pBdr>
                  <w:spacing w:after="0"/>
                  <w:jc w:val="left"/>
                  <w:rPr>
                    <w:color w:val="FF0000"/>
                  </w:rPr>
                </w:pPr>
              </w:p>
            </w:tc>
            <w:tc>
              <w:tcPr>
                <w:tcW w:w="615" w:type="dxa"/>
                <w:tcMar>
                  <w:top w:w="100" w:type="dxa"/>
                  <w:left w:w="100" w:type="dxa"/>
                  <w:bottom w:w="100" w:type="dxa"/>
                  <w:right w:w="100" w:type="dxa"/>
                </w:tcMar>
              </w:tcPr>
              <w:p w14:paraId="0BF4A8D1" w14:textId="77777777" w:rsidR="00710C48" w:rsidRDefault="00710C48">
                <w:pPr>
                  <w:widowControl w:val="0"/>
                  <w:pBdr>
                    <w:top w:val="nil"/>
                    <w:left w:val="nil"/>
                    <w:bottom w:val="nil"/>
                    <w:right w:val="nil"/>
                    <w:between w:val="nil"/>
                  </w:pBdr>
                  <w:spacing w:after="0"/>
                  <w:jc w:val="left"/>
                  <w:rPr>
                    <w:color w:val="FF0000"/>
                  </w:rPr>
                </w:pPr>
              </w:p>
            </w:tc>
            <w:tc>
              <w:tcPr>
                <w:tcW w:w="660" w:type="dxa"/>
                <w:tcMar>
                  <w:top w:w="100" w:type="dxa"/>
                  <w:left w:w="100" w:type="dxa"/>
                  <w:bottom w:w="100" w:type="dxa"/>
                  <w:right w:w="100" w:type="dxa"/>
                </w:tcMar>
              </w:tcPr>
              <w:p w14:paraId="43FD12A6" w14:textId="77777777" w:rsidR="00710C48" w:rsidRDefault="00710C48">
                <w:pPr>
                  <w:widowControl w:val="0"/>
                  <w:pBdr>
                    <w:top w:val="nil"/>
                    <w:left w:val="nil"/>
                    <w:bottom w:val="nil"/>
                    <w:right w:val="nil"/>
                    <w:between w:val="nil"/>
                  </w:pBdr>
                  <w:spacing w:after="0"/>
                  <w:jc w:val="left"/>
                  <w:rPr>
                    <w:color w:val="FF0000"/>
                  </w:rPr>
                </w:pPr>
              </w:p>
            </w:tc>
            <w:tc>
              <w:tcPr>
                <w:tcW w:w="540" w:type="dxa"/>
                <w:tcMar>
                  <w:top w:w="100" w:type="dxa"/>
                  <w:left w:w="100" w:type="dxa"/>
                  <w:bottom w:w="100" w:type="dxa"/>
                  <w:right w:w="100" w:type="dxa"/>
                </w:tcMar>
              </w:tcPr>
              <w:p w14:paraId="5EC13109" w14:textId="77777777" w:rsidR="00710C48" w:rsidRDefault="00710C48">
                <w:pPr>
                  <w:widowControl w:val="0"/>
                  <w:pBdr>
                    <w:top w:val="nil"/>
                    <w:left w:val="nil"/>
                    <w:bottom w:val="nil"/>
                    <w:right w:val="nil"/>
                    <w:between w:val="nil"/>
                  </w:pBdr>
                  <w:spacing w:after="0"/>
                  <w:jc w:val="left"/>
                  <w:rPr>
                    <w:color w:val="FF0000"/>
                  </w:rPr>
                </w:pPr>
              </w:p>
            </w:tc>
          </w:tr>
          <w:tr w:rsidR="00710C48" w14:paraId="58E0D16E" w14:textId="77777777">
            <w:tc>
              <w:tcPr>
                <w:tcW w:w="3105" w:type="dxa"/>
                <w:tcMar>
                  <w:top w:w="100" w:type="dxa"/>
                  <w:left w:w="100" w:type="dxa"/>
                  <w:bottom w:w="100" w:type="dxa"/>
                  <w:right w:w="100" w:type="dxa"/>
                </w:tcMar>
              </w:tcPr>
              <w:p w14:paraId="2359E4CF"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Methodology design selection </w:t>
                </w:r>
              </w:p>
            </w:tc>
            <w:tc>
              <w:tcPr>
                <w:tcW w:w="735" w:type="dxa"/>
                <w:tcMar>
                  <w:top w:w="100" w:type="dxa"/>
                  <w:left w:w="100" w:type="dxa"/>
                  <w:bottom w:w="100" w:type="dxa"/>
                  <w:right w:w="100" w:type="dxa"/>
                </w:tcMar>
              </w:tcPr>
              <w:p w14:paraId="4AAB949E" w14:textId="77777777" w:rsidR="00710C48" w:rsidRDefault="00710C48">
                <w:pPr>
                  <w:widowControl w:val="0"/>
                  <w:pBdr>
                    <w:top w:val="nil"/>
                    <w:left w:val="nil"/>
                    <w:bottom w:val="nil"/>
                    <w:right w:val="nil"/>
                    <w:between w:val="nil"/>
                  </w:pBdr>
                  <w:spacing w:after="0"/>
                  <w:jc w:val="left"/>
                  <w:rPr>
                    <w:color w:val="FF0000"/>
                  </w:rPr>
                </w:pPr>
              </w:p>
            </w:tc>
            <w:tc>
              <w:tcPr>
                <w:tcW w:w="750" w:type="dxa"/>
                <w:tcMar>
                  <w:top w:w="100" w:type="dxa"/>
                  <w:left w:w="100" w:type="dxa"/>
                  <w:bottom w:w="100" w:type="dxa"/>
                  <w:right w:w="100" w:type="dxa"/>
                </w:tcMar>
              </w:tcPr>
              <w:p w14:paraId="33714CD0" w14:textId="77777777" w:rsidR="00710C48" w:rsidRDefault="00710C48">
                <w:pPr>
                  <w:widowControl w:val="0"/>
                  <w:pBdr>
                    <w:top w:val="nil"/>
                    <w:left w:val="nil"/>
                    <w:bottom w:val="nil"/>
                    <w:right w:val="nil"/>
                    <w:between w:val="nil"/>
                  </w:pBdr>
                  <w:spacing w:after="0"/>
                  <w:jc w:val="left"/>
                  <w:rPr>
                    <w:color w:val="FF0000"/>
                  </w:rPr>
                </w:pPr>
              </w:p>
            </w:tc>
            <w:tc>
              <w:tcPr>
                <w:tcW w:w="675" w:type="dxa"/>
                <w:shd w:val="clear" w:color="auto" w:fill="FF0000"/>
                <w:tcMar>
                  <w:top w:w="100" w:type="dxa"/>
                  <w:left w:w="100" w:type="dxa"/>
                  <w:bottom w:w="100" w:type="dxa"/>
                  <w:right w:w="100" w:type="dxa"/>
                </w:tcMar>
              </w:tcPr>
              <w:p w14:paraId="1C9C921E" w14:textId="77777777" w:rsidR="00710C48" w:rsidRDefault="00710C48">
                <w:pPr>
                  <w:widowControl w:val="0"/>
                  <w:pBdr>
                    <w:top w:val="nil"/>
                    <w:left w:val="nil"/>
                    <w:bottom w:val="nil"/>
                    <w:right w:val="nil"/>
                    <w:between w:val="nil"/>
                  </w:pBdr>
                  <w:spacing w:after="0"/>
                  <w:jc w:val="left"/>
                  <w:rPr>
                    <w:color w:val="FF0000"/>
                  </w:rPr>
                </w:pPr>
              </w:p>
            </w:tc>
            <w:tc>
              <w:tcPr>
                <w:tcW w:w="705" w:type="dxa"/>
                <w:shd w:val="clear" w:color="auto" w:fill="FF0000"/>
                <w:tcMar>
                  <w:top w:w="100" w:type="dxa"/>
                  <w:left w:w="100" w:type="dxa"/>
                  <w:bottom w:w="100" w:type="dxa"/>
                  <w:right w:w="100" w:type="dxa"/>
                </w:tcMar>
              </w:tcPr>
              <w:p w14:paraId="3D9E5879" w14:textId="77777777" w:rsidR="00710C48" w:rsidRDefault="00710C48">
                <w:pPr>
                  <w:widowControl w:val="0"/>
                  <w:pBdr>
                    <w:top w:val="nil"/>
                    <w:left w:val="nil"/>
                    <w:bottom w:val="nil"/>
                    <w:right w:val="nil"/>
                    <w:between w:val="nil"/>
                  </w:pBdr>
                  <w:spacing w:after="0"/>
                  <w:jc w:val="left"/>
                  <w:rPr>
                    <w:color w:val="FF0000"/>
                  </w:rPr>
                </w:pPr>
              </w:p>
            </w:tc>
            <w:tc>
              <w:tcPr>
                <w:tcW w:w="690" w:type="dxa"/>
                <w:tcMar>
                  <w:top w:w="100" w:type="dxa"/>
                  <w:left w:w="100" w:type="dxa"/>
                  <w:bottom w:w="100" w:type="dxa"/>
                  <w:right w:w="100" w:type="dxa"/>
                </w:tcMar>
              </w:tcPr>
              <w:p w14:paraId="7EB4F00C" w14:textId="77777777" w:rsidR="00710C48" w:rsidRDefault="00710C48">
                <w:pPr>
                  <w:widowControl w:val="0"/>
                  <w:pBdr>
                    <w:top w:val="nil"/>
                    <w:left w:val="nil"/>
                    <w:bottom w:val="nil"/>
                    <w:right w:val="nil"/>
                    <w:between w:val="nil"/>
                  </w:pBdr>
                  <w:spacing w:after="0"/>
                  <w:jc w:val="left"/>
                  <w:rPr>
                    <w:color w:val="FF0000"/>
                  </w:rPr>
                </w:pPr>
              </w:p>
            </w:tc>
            <w:tc>
              <w:tcPr>
                <w:tcW w:w="525" w:type="dxa"/>
                <w:tcMar>
                  <w:top w:w="100" w:type="dxa"/>
                  <w:left w:w="100" w:type="dxa"/>
                  <w:bottom w:w="100" w:type="dxa"/>
                  <w:right w:w="100" w:type="dxa"/>
                </w:tcMar>
              </w:tcPr>
              <w:p w14:paraId="7E69F13E" w14:textId="77777777" w:rsidR="00710C48" w:rsidRDefault="00710C48">
                <w:pPr>
                  <w:widowControl w:val="0"/>
                  <w:pBdr>
                    <w:top w:val="nil"/>
                    <w:left w:val="nil"/>
                    <w:bottom w:val="nil"/>
                    <w:right w:val="nil"/>
                    <w:between w:val="nil"/>
                  </w:pBdr>
                  <w:spacing w:after="0"/>
                  <w:jc w:val="left"/>
                  <w:rPr>
                    <w:color w:val="FF0000"/>
                  </w:rPr>
                </w:pPr>
              </w:p>
            </w:tc>
            <w:tc>
              <w:tcPr>
                <w:tcW w:w="615" w:type="dxa"/>
                <w:tcMar>
                  <w:top w:w="100" w:type="dxa"/>
                  <w:left w:w="100" w:type="dxa"/>
                  <w:bottom w:w="100" w:type="dxa"/>
                  <w:right w:w="100" w:type="dxa"/>
                </w:tcMar>
              </w:tcPr>
              <w:p w14:paraId="4158E583" w14:textId="77777777" w:rsidR="00710C48" w:rsidRDefault="00710C48">
                <w:pPr>
                  <w:widowControl w:val="0"/>
                  <w:pBdr>
                    <w:top w:val="nil"/>
                    <w:left w:val="nil"/>
                    <w:bottom w:val="nil"/>
                    <w:right w:val="nil"/>
                    <w:between w:val="nil"/>
                  </w:pBdr>
                  <w:spacing w:after="0"/>
                  <w:jc w:val="left"/>
                  <w:rPr>
                    <w:color w:val="FF0000"/>
                  </w:rPr>
                </w:pPr>
              </w:p>
            </w:tc>
            <w:tc>
              <w:tcPr>
                <w:tcW w:w="660" w:type="dxa"/>
                <w:tcMar>
                  <w:top w:w="100" w:type="dxa"/>
                  <w:left w:w="100" w:type="dxa"/>
                  <w:bottom w:w="100" w:type="dxa"/>
                  <w:right w:w="100" w:type="dxa"/>
                </w:tcMar>
              </w:tcPr>
              <w:p w14:paraId="0A69B486" w14:textId="77777777" w:rsidR="00710C48" w:rsidRDefault="00710C48">
                <w:pPr>
                  <w:widowControl w:val="0"/>
                  <w:pBdr>
                    <w:top w:val="nil"/>
                    <w:left w:val="nil"/>
                    <w:bottom w:val="nil"/>
                    <w:right w:val="nil"/>
                    <w:between w:val="nil"/>
                  </w:pBdr>
                  <w:spacing w:after="0"/>
                  <w:jc w:val="left"/>
                  <w:rPr>
                    <w:color w:val="FF0000"/>
                  </w:rPr>
                </w:pPr>
              </w:p>
            </w:tc>
            <w:tc>
              <w:tcPr>
                <w:tcW w:w="540" w:type="dxa"/>
                <w:tcMar>
                  <w:top w:w="100" w:type="dxa"/>
                  <w:left w:w="100" w:type="dxa"/>
                  <w:bottom w:w="100" w:type="dxa"/>
                  <w:right w:w="100" w:type="dxa"/>
                </w:tcMar>
              </w:tcPr>
              <w:p w14:paraId="143F3BAB" w14:textId="77777777" w:rsidR="00710C48" w:rsidRDefault="00710C48">
                <w:pPr>
                  <w:widowControl w:val="0"/>
                  <w:pBdr>
                    <w:top w:val="nil"/>
                    <w:left w:val="nil"/>
                    <w:bottom w:val="nil"/>
                    <w:right w:val="nil"/>
                    <w:between w:val="nil"/>
                  </w:pBdr>
                  <w:spacing w:after="0"/>
                  <w:jc w:val="left"/>
                  <w:rPr>
                    <w:color w:val="FF0000"/>
                  </w:rPr>
                </w:pPr>
              </w:p>
            </w:tc>
          </w:tr>
          <w:tr w:rsidR="00710C48" w14:paraId="11FF2349" w14:textId="77777777">
            <w:tc>
              <w:tcPr>
                <w:tcW w:w="3105" w:type="dxa"/>
                <w:tcMar>
                  <w:top w:w="100" w:type="dxa"/>
                  <w:left w:w="100" w:type="dxa"/>
                  <w:bottom w:w="100" w:type="dxa"/>
                  <w:right w:w="100" w:type="dxa"/>
                </w:tcMar>
              </w:tcPr>
              <w:p w14:paraId="43CF5FA6"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Data collection </w:t>
                </w:r>
              </w:p>
            </w:tc>
            <w:tc>
              <w:tcPr>
                <w:tcW w:w="735" w:type="dxa"/>
                <w:tcMar>
                  <w:top w:w="100" w:type="dxa"/>
                  <w:left w:w="100" w:type="dxa"/>
                  <w:bottom w:w="100" w:type="dxa"/>
                  <w:right w:w="100" w:type="dxa"/>
                </w:tcMar>
              </w:tcPr>
              <w:p w14:paraId="0595325C" w14:textId="77777777" w:rsidR="00710C48" w:rsidRDefault="00710C48">
                <w:pPr>
                  <w:widowControl w:val="0"/>
                  <w:pBdr>
                    <w:top w:val="nil"/>
                    <w:left w:val="nil"/>
                    <w:bottom w:val="nil"/>
                    <w:right w:val="nil"/>
                    <w:between w:val="nil"/>
                  </w:pBdr>
                  <w:spacing w:after="0"/>
                  <w:jc w:val="left"/>
                  <w:rPr>
                    <w:color w:val="FF0000"/>
                  </w:rPr>
                </w:pPr>
              </w:p>
            </w:tc>
            <w:tc>
              <w:tcPr>
                <w:tcW w:w="750" w:type="dxa"/>
                <w:tcMar>
                  <w:top w:w="100" w:type="dxa"/>
                  <w:left w:w="100" w:type="dxa"/>
                  <w:bottom w:w="100" w:type="dxa"/>
                  <w:right w:w="100" w:type="dxa"/>
                </w:tcMar>
              </w:tcPr>
              <w:p w14:paraId="47B998BC" w14:textId="77777777" w:rsidR="00710C48" w:rsidRDefault="00710C48">
                <w:pPr>
                  <w:widowControl w:val="0"/>
                  <w:pBdr>
                    <w:top w:val="nil"/>
                    <w:left w:val="nil"/>
                    <w:bottom w:val="nil"/>
                    <w:right w:val="nil"/>
                    <w:between w:val="nil"/>
                  </w:pBdr>
                  <w:spacing w:after="0"/>
                  <w:jc w:val="left"/>
                  <w:rPr>
                    <w:color w:val="FF0000"/>
                  </w:rPr>
                </w:pPr>
              </w:p>
            </w:tc>
            <w:tc>
              <w:tcPr>
                <w:tcW w:w="675" w:type="dxa"/>
                <w:tcMar>
                  <w:top w:w="100" w:type="dxa"/>
                  <w:left w:w="100" w:type="dxa"/>
                  <w:bottom w:w="100" w:type="dxa"/>
                  <w:right w:w="100" w:type="dxa"/>
                </w:tcMar>
              </w:tcPr>
              <w:p w14:paraId="36254FAC" w14:textId="77777777" w:rsidR="00710C48" w:rsidRDefault="00710C48">
                <w:pPr>
                  <w:widowControl w:val="0"/>
                  <w:pBdr>
                    <w:top w:val="nil"/>
                    <w:left w:val="nil"/>
                    <w:bottom w:val="nil"/>
                    <w:right w:val="nil"/>
                    <w:between w:val="nil"/>
                  </w:pBdr>
                  <w:spacing w:after="0"/>
                  <w:jc w:val="left"/>
                  <w:rPr>
                    <w:color w:val="FF0000"/>
                  </w:rPr>
                </w:pPr>
              </w:p>
            </w:tc>
            <w:tc>
              <w:tcPr>
                <w:tcW w:w="705" w:type="dxa"/>
                <w:shd w:val="clear" w:color="auto" w:fill="00FF00"/>
                <w:tcMar>
                  <w:top w:w="100" w:type="dxa"/>
                  <w:left w:w="100" w:type="dxa"/>
                  <w:bottom w:w="100" w:type="dxa"/>
                  <w:right w:w="100" w:type="dxa"/>
                </w:tcMar>
              </w:tcPr>
              <w:p w14:paraId="506E3820" w14:textId="77777777" w:rsidR="00710C48" w:rsidRDefault="00710C48">
                <w:pPr>
                  <w:widowControl w:val="0"/>
                  <w:pBdr>
                    <w:top w:val="nil"/>
                    <w:left w:val="nil"/>
                    <w:bottom w:val="nil"/>
                    <w:right w:val="nil"/>
                    <w:between w:val="nil"/>
                  </w:pBdr>
                  <w:spacing w:after="0"/>
                  <w:jc w:val="left"/>
                  <w:rPr>
                    <w:color w:val="FF0000"/>
                  </w:rPr>
                </w:pPr>
              </w:p>
            </w:tc>
            <w:tc>
              <w:tcPr>
                <w:tcW w:w="690" w:type="dxa"/>
                <w:shd w:val="clear" w:color="auto" w:fill="00FF00"/>
                <w:tcMar>
                  <w:top w:w="100" w:type="dxa"/>
                  <w:left w:w="100" w:type="dxa"/>
                  <w:bottom w:w="100" w:type="dxa"/>
                  <w:right w:w="100" w:type="dxa"/>
                </w:tcMar>
              </w:tcPr>
              <w:p w14:paraId="2F6BF7C5" w14:textId="77777777" w:rsidR="00710C48" w:rsidRDefault="00710C48">
                <w:pPr>
                  <w:widowControl w:val="0"/>
                  <w:pBdr>
                    <w:top w:val="nil"/>
                    <w:left w:val="nil"/>
                    <w:bottom w:val="nil"/>
                    <w:right w:val="nil"/>
                    <w:between w:val="nil"/>
                  </w:pBdr>
                  <w:spacing w:after="0"/>
                  <w:jc w:val="left"/>
                  <w:rPr>
                    <w:color w:val="FF0000"/>
                  </w:rPr>
                </w:pPr>
              </w:p>
            </w:tc>
            <w:tc>
              <w:tcPr>
                <w:tcW w:w="525" w:type="dxa"/>
                <w:shd w:val="clear" w:color="auto" w:fill="00FF00"/>
                <w:tcMar>
                  <w:top w:w="100" w:type="dxa"/>
                  <w:left w:w="100" w:type="dxa"/>
                  <w:bottom w:w="100" w:type="dxa"/>
                  <w:right w:w="100" w:type="dxa"/>
                </w:tcMar>
              </w:tcPr>
              <w:p w14:paraId="5C0D19BB" w14:textId="77777777" w:rsidR="00710C48" w:rsidRDefault="00710C48">
                <w:pPr>
                  <w:widowControl w:val="0"/>
                  <w:pBdr>
                    <w:top w:val="nil"/>
                    <w:left w:val="nil"/>
                    <w:bottom w:val="nil"/>
                    <w:right w:val="nil"/>
                    <w:between w:val="nil"/>
                  </w:pBdr>
                  <w:spacing w:after="0"/>
                  <w:jc w:val="left"/>
                  <w:rPr>
                    <w:color w:val="FF0000"/>
                  </w:rPr>
                </w:pPr>
              </w:p>
            </w:tc>
            <w:tc>
              <w:tcPr>
                <w:tcW w:w="615" w:type="dxa"/>
                <w:tcMar>
                  <w:top w:w="100" w:type="dxa"/>
                  <w:left w:w="100" w:type="dxa"/>
                  <w:bottom w:w="100" w:type="dxa"/>
                  <w:right w:w="100" w:type="dxa"/>
                </w:tcMar>
              </w:tcPr>
              <w:p w14:paraId="7DA0FA9D" w14:textId="77777777" w:rsidR="00710C48" w:rsidRDefault="00710C48">
                <w:pPr>
                  <w:widowControl w:val="0"/>
                  <w:pBdr>
                    <w:top w:val="nil"/>
                    <w:left w:val="nil"/>
                    <w:bottom w:val="nil"/>
                    <w:right w:val="nil"/>
                    <w:between w:val="nil"/>
                  </w:pBdr>
                  <w:spacing w:after="0"/>
                  <w:jc w:val="left"/>
                  <w:rPr>
                    <w:color w:val="FF0000"/>
                  </w:rPr>
                </w:pPr>
              </w:p>
            </w:tc>
            <w:tc>
              <w:tcPr>
                <w:tcW w:w="660" w:type="dxa"/>
                <w:tcMar>
                  <w:top w:w="100" w:type="dxa"/>
                  <w:left w:w="100" w:type="dxa"/>
                  <w:bottom w:w="100" w:type="dxa"/>
                  <w:right w:w="100" w:type="dxa"/>
                </w:tcMar>
              </w:tcPr>
              <w:p w14:paraId="23BB5784" w14:textId="77777777" w:rsidR="00710C48" w:rsidRDefault="00710C48">
                <w:pPr>
                  <w:widowControl w:val="0"/>
                  <w:pBdr>
                    <w:top w:val="nil"/>
                    <w:left w:val="nil"/>
                    <w:bottom w:val="nil"/>
                    <w:right w:val="nil"/>
                    <w:between w:val="nil"/>
                  </w:pBdr>
                  <w:spacing w:after="0"/>
                  <w:jc w:val="left"/>
                  <w:rPr>
                    <w:color w:val="FF0000"/>
                  </w:rPr>
                </w:pPr>
              </w:p>
            </w:tc>
            <w:tc>
              <w:tcPr>
                <w:tcW w:w="540" w:type="dxa"/>
                <w:tcMar>
                  <w:top w:w="100" w:type="dxa"/>
                  <w:left w:w="100" w:type="dxa"/>
                  <w:bottom w:w="100" w:type="dxa"/>
                  <w:right w:w="100" w:type="dxa"/>
                </w:tcMar>
              </w:tcPr>
              <w:p w14:paraId="65192DCE" w14:textId="77777777" w:rsidR="00710C48" w:rsidRDefault="00710C48">
                <w:pPr>
                  <w:widowControl w:val="0"/>
                  <w:pBdr>
                    <w:top w:val="nil"/>
                    <w:left w:val="nil"/>
                    <w:bottom w:val="nil"/>
                    <w:right w:val="nil"/>
                    <w:between w:val="nil"/>
                  </w:pBdr>
                  <w:spacing w:after="0"/>
                  <w:jc w:val="left"/>
                  <w:rPr>
                    <w:color w:val="FF0000"/>
                  </w:rPr>
                </w:pPr>
              </w:p>
            </w:tc>
          </w:tr>
          <w:tr w:rsidR="00710C48" w14:paraId="6ACB8190" w14:textId="77777777">
            <w:tc>
              <w:tcPr>
                <w:tcW w:w="3105" w:type="dxa"/>
                <w:tcMar>
                  <w:top w:w="100" w:type="dxa"/>
                  <w:left w:w="100" w:type="dxa"/>
                  <w:bottom w:w="100" w:type="dxa"/>
                  <w:right w:w="100" w:type="dxa"/>
                </w:tcMar>
              </w:tcPr>
              <w:p w14:paraId="03F96D22"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Data analysis </w:t>
                </w:r>
              </w:p>
            </w:tc>
            <w:tc>
              <w:tcPr>
                <w:tcW w:w="735" w:type="dxa"/>
                <w:tcMar>
                  <w:top w:w="100" w:type="dxa"/>
                  <w:left w:w="100" w:type="dxa"/>
                  <w:bottom w:w="100" w:type="dxa"/>
                  <w:right w:w="100" w:type="dxa"/>
                </w:tcMar>
              </w:tcPr>
              <w:p w14:paraId="12DC5B04" w14:textId="77777777" w:rsidR="00710C48" w:rsidRDefault="00710C48">
                <w:pPr>
                  <w:widowControl w:val="0"/>
                  <w:pBdr>
                    <w:top w:val="nil"/>
                    <w:left w:val="nil"/>
                    <w:bottom w:val="nil"/>
                    <w:right w:val="nil"/>
                    <w:between w:val="nil"/>
                  </w:pBdr>
                  <w:spacing w:after="0"/>
                  <w:jc w:val="left"/>
                  <w:rPr>
                    <w:color w:val="FF0000"/>
                  </w:rPr>
                </w:pPr>
              </w:p>
            </w:tc>
            <w:tc>
              <w:tcPr>
                <w:tcW w:w="750" w:type="dxa"/>
                <w:tcMar>
                  <w:top w:w="100" w:type="dxa"/>
                  <w:left w:w="100" w:type="dxa"/>
                  <w:bottom w:w="100" w:type="dxa"/>
                  <w:right w:w="100" w:type="dxa"/>
                </w:tcMar>
              </w:tcPr>
              <w:p w14:paraId="2A9C5BA1" w14:textId="77777777" w:rsidR="00710C48" w:rsidRDefault="00710C48">
                <w:pPr>
                  <w:widowControl w:val="0"/>
                  <w:pBdr>
                    <w:top w:val="nil"/>
                    <w:left w:val="nil"/>
                    <w:bottom w:val="nil"/>
                    <w:right w:val="nil"/>
                    <w:between w:val="nil"/>
                  </w:pBdr>
                  <w:spacing w:after="0"/>
                  <w:jc w:val="left"/>
                  <w:rPr>
                    <w:color w:val="FF0000"/>
                  </w:rPr>
                </w:pPr>
              </w:p>
            </w:tc>
            <w:tc>
              <w:tcPr>
                <w:tcW w:w="675" w:type="dxa"/>
                <w:tcMar>
                  <w:top w:w="100" w:type="dxa"/>
                  <w:left w:w="100" w:type="dxa"/>
                  <w:bottom w:w="100" w:type="dxa"/>
                  <w:right w:w="100" w:type="dxa"/>
                </w:tcMar>
              </w:tcPr>
              <w:p w14:paraId="4B740BA6" w14:textId="77777777" w:rsidR="00710C48" w:rsidRDefault="00710C48">
                <w:pPr>
                  <w:widowControl w:val="0"/>
                  <w:pBdr>
                    <w:top w:val="nil"/>
                    <w:left w:val="nil"/>
                    <w:bottom w:val="nil"/>
                    <w:right w:val="nil"/>
                    <w:between w:val="nil"/>
                  </w:pBdr>
                  <w:spacing w:after="0"/>
                  <w:jc w:val="left"/>
                  <w:rPr>
                    <w:color w:val="FF0000"/>
                  </w:rPr>
                </w:pPr>
              </w:p>
            </w:tc>
            <w:tc>
              <w:tcPr>
                <w:tcW w:w="705" w:type="dxa"/>
                <w:tcMar>
                  <w:top w:w="100" w:type="dxa"/>
                  <w:left w:w="100" w:type="dxa"/>
                  <w:bottom w:w="100" w:type="dxa"/>
                  <w:right w:w="100" w:type="dxa"/>
                </w:tcMar>
              </w:tcPr>
              <w:p w14:paraId="3DEFC92E" w14:textId="77777777" w:rsidR="00710C48" w:rsidRDefault="00710C48">
                <w:pPr>
                  <w:widowControl w:val="0"/>
                  <w:pBdr>
                    <w:top w:val="nil"/>
                    <w:left w:val="nil"/>
                    <w:bottom w:val="nil"/>
                    <w:right w:val="nil"/>
                    <w:between w:val="nil"/>
                  </w:pBdr>
                  <w:spacing w:after="0"/>
                  <w:jc w:val="left"/>
                  <w:rPr>
                    <w:color w:val="FF0000"/>
                  </w:rPr>
                </w:pPr>
              </w:p>
            </w:tc>
            <w:tc>
              <w:tcPr>
                <w:tcW w:w="690" w:type="dxa"/>
                <w:shd w:val="clear" w:color="auto" w:fill="00FFFF"/>
                <w:tcMar>
                  <w:top w:w="100" w:type="dxa"/>
                  <w:left w:w="100" w:type="dxa"/>
                  <w:bottom w:w="100" w:type="dxa"/>
                  <w:right w:w="100" w:type="dxa"/>
                </w:tcMar>
              </w:tcPr>
              <w:p w14:paraId="3305B670" w14:textId="77777777" w:rsidR="00710C48" w:rsidRDefault="00710C48">
                <w:pPr>
                  <w:widowControl w:val="0"/>
                  <w:pBdr>
                    <w:top w:val="nil"/>
                    <w:left w:val="nil"/>
                    <w:bottom w:val="nil"/>
                    <w:right w:val="nil"/>
                    <w:between w:val="nil"/>
                  </w:pBdr>
                  <w:spacing w:after="0"/>
                  <w:jc w:val="left"/>
                  <w:rPr>
                    <w:color w:val="FF0000"/>
                  </w:rPr>
                </w:pPr>
              </w:p>
            </w:tc>
            <w:tc>
              <w:tcPr>
                <w:tcW w:w="525" w:type="dxa"/>
                <w:shd w:val="clear" w:color="auto" w:fill="00FFFF"/>
                <w:tcMar>
                  <w:top w:w="100" w:type="dxa"/>
                  <w:left w:w="100" w:type="dxa"/>
                  <w:bottom w:w="100" w:type="dxa"/>
                  <w:right w:w="100" w:type="dxa"/>
                </w:tcMar>
              </w:tcPr>
              <w:p w14:paraId="7D34C086" w14:textId="77777777" w:rsidR="00710C48" w:rsidRDefault="00710C48">
                <w:pPr>
                  <w:widowControl w:val="0"/>
                  <w:pBdr>
                    <w:top w:val="nil"/>
                    <w:left w:val="nil"/>
                    <w:bottom w:val="nil"/>
                    <w:right w:val="nil"/>
                    <w:between w:val="nil"/>
                  </w:pBdr>
                  <w:spacing w:after="0"/>
                  <w:jc w:val="left"/>
                  <w:rPr>
                    <w:color w:val="FF0000"/>
                  </w:rPr>
                </w:pPr>
              </w:p>
            </w:tc>
            <w:tc>
              <w:tcPr>
                <w:tcW w:w="615" w:type="dxa"/>
                <w:shd w:val="clear" w:color="auto" w:fill="00FFFF"/>
                <w:tcMar>
                  <w:top w:w="100" w:type="dxa"/>
                  <w:left w:w="100" w:type="dxa"/>
                  <w:bottom w:w="100" w:type="dxa"/>
                  <w:right w:w="100" w:type="dxa"/>
                </w:tcMar>
              </w:tcPr>
              <w:p w14:paraId="6BCACCB6" w14:textId="77777777" w:rsidR="00710C48" w:rsidRDefault="00710C48">
                <w:pPr>
                  <w:widowControl w:val="0"/>
                  <w:pBdr>
                    <w:top w:val="nil"/>
                    <w:left w:val="nil"/>
                    <w:bottom w:val="nil"/>
                    <w:right w:val="nil"/>
                    <w:between w:val="nil"/>
                  </w:pBdr>
                  <w:spacing w:after="0"/>
                  <w:jc w:val="left"/>
                  <w:rPr>
                    <w:color w:val="FF0000"/>
                  </w:rPr>
                </w:pPr>
              </w:p>
            </w:tc>
            <w:tc>
              <w:tcPr>
                <w:tcW w:w="660" w:type="dxa"/>
                <w:tcMar>
                  <w:top w:w="100" w:type="dxa"/>
                  <w:left w:w="100" w:type="dxa"/>
                  <w:bottom w:w="100" w:type="dxa"/>
                  <w:right w:w="100" w:type="dxa"/>
                </w:tcMar>
              </w:tcPr>
              <w:p w14:paraId="5E1C6205" w14:textId="77777777" w:rsidR="00710C48" w:rsidRDefault="00710C48">
                <w:pPr>
                  <w:widowControl w:val="0"/>
                  <w:pBdr>
                    <w:top w:val="nil"/>
                    <w:left w:val="nil"/>
                    <w:bottom w:val="nil"/>
                    <w:right w:val="nil"/>
                    <w:between w:val="nil"/>
                  </w:pBdr>
                  <w:spacing w:after="0"/>
                  <w:jc w:val="left"/>
                  <w:rPr>
                    <w:color w:val="FF0000"/>
                  </w:rPr>
                </w:pPr>
              </w:p>
            </w:tc>
            <w:tc>
              <w:tcPr>
                <w:tcW w:w="540" w:type="dxa"/>
                <w:tcMar>
                  <w:top w:w="100" w:type="dxa"/>
                  <w:left w:w="100" w:type="dxa"/>
                  <w:bottom w:w="100" w:type="dxa"/>
                  <w:right w:w="100" w:type="dxa"/>
                </w:tcMar>
              </w:tcPr>
              <w:p w14:paraId="01E9360F" w14:textId="77777777" w:rsidR="00710C48" w:rsidRDefault="00710C48">
                <w:pPr>
                  <w:widowControl w:val="0"/>
                  <w:pBdr>
                    <w:top w:val="nil"/>
                    <w:left w:val="nil"/>
                    <w:bottom w:val="nil"/>
                    <w:right w:val="nil"/>
                    <w:between w:val="nil"/>
                  </w:pBdr>
                  <w:spacing w:after="0"/>
                  <w:jc w:val="left"/>
                  <w:rPr>
                    <w:color w:val="FF0000"/>
                  </w:rPr>
                </w:pPr>
              </w:p>
            </w:tc>
          </w:tr>
          <w:tr w:rsidR="00710C48" w14:paraId="4E78442D" w14:textId="77777777">
            <w:tc>
              <w:tcPr>
                <w:tcW w:w="3105" w:type="dxa"/>
                <w:tcMar>
                  <w:top w:w="100" w:type="dxa"/>
                  <w:left w:w="100" w:type="dxa"/>
                  <w:bottom w:w="100" w:type="dxa"/>
                  <w:right w:w="100" w:type="dxa"/>
                </w:tcMar>
              </w:tcPr>
              <w:p w14:paraId="1C366049"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Drafting the dissertation </w:t>
                </w:r>
              </w:p>
            </w:tc>
            <w:tc>
              <w:tcPr>
                <w:tcW w:w="735" w:type="dxa"/>
                <w:tcMar>
                  <w:top w:w="100" w:type="dxa"/>
                  <w:left w:w="100" w:type="dxa"/>
                  <w:bottom w:w="100" w:type="dxa"/>
                  <w:right w:w="100" w:type="dxa"/>
                </w:tcMar>
              </w:tcPr>
              <w:p w14:paraId="6D189B5F" w14:textId="77777777" w:rsidR="00710C48" w:rsidRDefault="00710C48">
                <w:pPr>
                  <w:widowControl w:val="0"/>
                  <w:pBdr>
                    <w:top w:val="nil"/>
                    <w:left w:val="nil"/>
                    <w:bottom w:val="nil"/>
                    <w:right w:val="nil"/>
                    <w:between w:val="nil"/>
                  </w:pBdr>
                  <w:spacing w:after="0"/>
                  <w:jc w:val="left"/>
                  <w:rPr>
                    <w:color w:val="FF0000"/>
                  </w:rPr>
                </w:pPr>
              </w:p>
            </w:tc>
            <w:tc>
              <w:tcPr>
                <w:tcW w:w="750" w:type="dxa"/>
                <w:tcMar>
                  <w:top w:w="100" w:type="dxa"/>
                  <w:left w:w="100" w:type="dxa"/>
                  <w:bottom w:w="100" w:type="dxa"/>
                  <w:right w:w="100" w:type="dxa"/>
                </w:tcMar>
              </w:tcPr>
              <w:p w14:paraId="640D76F5" w14:textId="77777777" w:rsidR="00710C48" w:rsidRDefault="00710C48">
                <w:pPr>
                  <w:widowControl w:val="0"/>
                  <w:pBdr>
                    <w:top w:val="nil"/>
                    <w:left w:val="nil"/>
                    <w:bottom w:val="nil"/>
                    <w:right w:val="nil"/>
                    <w:between w:val="nil"/>
                  </w:pBdr>
                  <w:spacing w:after="0"/>
                  <w:jc w:val="left"/>
                  <w:rPr>
                    <w:color w:val="FF0000"/>
                  </w:rPr>
                </w:pPr>
              </w:p>
            </w:tc>
            <w:tc>
              <w:tcPr>
                <w:tcW w:w="675" w:type="dxa"/>
                <w:tcMar>
                  <w:top w:w="100" w:type="dxa"/>
                  <w:left w:w="100" w:type="dxa"/>
                  <w:bottom w:w="100" w:type="dxa"/>
                  <w:right w:w="100" w:type="dxa"/>
                </w:tcMar>
              </w:tcPr>
              <w:p w14:paraId="7399811F" w14:textId="77777777" w:rsidR="00710C48" w:rsidRDefault="00710C48">
                <w:pPr>
                  <w:widowControl w:val="0"/>
                  <w:pBdr>
                    <w:top w:val="nil"/>
                    <w:left w:val="nil"/>
                    <w:bottom w:val="nil"/>
                    <w:right w:val="nil"/>
                    <w:between w:val="nil"/>
                  </w:pBdr>
                  <w:spacing w:after="0"/>
                  <w:jc w:val="left"/>
                  <w:rPr>
                    <w:color w:val="FF0000"/>
                  </w:rPr>
                </w:pPr>
              </w:p>
            </w:tc>
            <w:tc>
              <w:tcPr>
                <w:tcW w:w="705" w:type="dxa"/>
                <w:tcMar>
                  <w:top w:w="100" w:type="dxa"/>
                  <w:left w:w="100" w:type="dxa"/>
                  <w:bottom w:w="100" w:type="dxa"/>
                  <w:right w:w="100" w:type="dxa"/>
                </w:tcMar>
              </w:tcPr>
              <w:p w14:paraId="62FB8695" w14:textId="77777777" w:rsidR="00710C48" w:rsidRDefault="00710C48">
                <w:pPr>
                  <w:widowControl w:val="0"/>
                  <w:pBdr>
                    <w:top w:val="nil"/>
                    <w:left w:val="nil"/>
                    <w:bottom w:val="nil"/>
                    <w:right w:val="nil"/>
                    <w:between w:val="nil"/>
                  </w:pBdr>
                  <w:spacing w:after="0"/>
                  <w:jc w:val="left"/>
                  <w:rPr>
                    <w:color w:val="FF0000"/>
                  </w:rPr>
                </w:pPr>
              </w:p>
            </w:tc>
            <w:tc>
              <w:tcPr>
                <w:tcW w:w="690" w:type="dxa"/>
                <w:tcMar>
                  <w:top w:w="100" w:type="dxa"/>
                  <w:left w:w="100" w:type="dxa"/>
                  <w:bottom w:w="100" w:type="dxa"/>
                  <w:right w:w="100" w:type="dxa"/>
                </w:tcMar>
              </w:tcPr>
              <w:p w14:paraId="6666F9F0" w14:textId="77777777" w:rsidR="00710C48" w:rsidRDefault="00710C48">
                <w:pPr>
                  <w:widowControl w:val="0"/>
                  <w:pBdr>
                    <w:top w:val="nil"/>
                    <w:left w:val="nil"/>
                    <w:bottom w:val="nil"/>
                    <w:right w:val="nil"/>
                    <w:between w:val="nil"/>
                  </w:pBdr>
                  <w:spacing w:after="0"/>
                  <w:jc w:val="left"/>
                  <w:rPr>
                    <w:color w:val="FF0000"/>
                  </w:rPr>
                </w:pPr>
              </w:p>
            </w:tc>
            <w:tc>
              <w:tcPr>
                <w:tcW w:w="525" w:type="dxa"/>
                <w:tcMar>
                  <w:top w:w="100" w:type="dxa"/>
                  <w:left w:w="100" w:type="dxa"/>
                  <w:bottom w:w="100" w:type="dxa"/>
                  <w:right w:w="100" w:type="dxa"/>
                </w:tcMar>
              </w:tcPr>
              <w:p w14:paraId="178F570A" w14:textId="77777777" w:rsidR="00710C48" w:rsidRDefault="00710C48">
                <w:pPr>
                  <w:widowControl w:val="0"/>
                  <w:pBdr>
                    <w:top w:val="nil"/>
                    <w:left w:val="nil"/>
                    <w:bottom w:val="nil"/>
                    <w:right w:val="nil"/>
                    <w:between w:val="nil"/>
                  </w:pBdr>
                  <w:spacing w:after="0"/>
                  <w:jc w:val="left"/>
                  <w:rPr>
                    <w:color w:val="FF0000"/>
                  </w:rPr>
                </w:pPr>
              </w:p>
            </w:tc>
            <w:tc>
              <w:tcPr>
                <w:tcW w:w="615" w:type="dxa"/>
                <w:shd w:val="clear" w:color="auto" w:fill="0000FF"/>
                <w:tcMar>
                  <w:top w:w="100" w:type="dxa"/>
                  <w:left w:w="100" w:type="dxa"/>
                  <w:bottom w:w="100" w:type="dxa"/>
                  <w:right w:w="100" w:type="dxa"/>
                </w:tcMar>
              </w:tcPr>
              <w:p w14:paraId="710ACEDB" w14:textId="77777777" w:rsidR="00710C48" w:rsidRDefault="00710C48">
                <w:pPr>
                  <w:widowControl w:val="0"/>
                  <w:pBdr>
                    <w:top w:val="nil"/>
                    <w:left w:val="nil"/>
                    <w:bottom w:val="nil"/>
                    <w:right w:val="nil"/>
                    <w:between w:val="nil"/>
                  </w:pBdr>
                  <w:spacing w:after="0"/>
                  <w:jc w:val="left"/>
                  <w:rPr>
                    <w:color w:val="FF0000"/>
                  </w:rPr>
                </w:pPr>
              </w:p>
            </w:tc>
            <w:tc>
              <w:tcPr>
                <w:tcW w:w="660" w:type="dxa"/>
                <w:shd w:val="clear" w:color="auto" w:fill="0000FF"/>
                <w:tcMar>
                  <w:top w:w="100" w:type="dxa"/>
                  <w:left w:w="100" w:type="dxa"/>
                  <w:bottom w:w="100" w:type="dxa"/>
                  <w:right w:w="100" w:type="dxa"/>
                </w:tcMar>
              </w:tcPr>
              <w:p w14:paraId="46AE988D" w14:textId="77777777" w:rsidR="00710C48" w:rsidRDefault="00710C48">
                <w:pPr>
                  <w:widowControl w:val="0"/>
                  <w:pBdr>
                    <w:top w:val="nil"/>
                    <w:left w:val="nil"/>
                    <w:bottom w:val="nil"/>
                    <w:right w:val="nil"/>
                    <w:between w:val="nil"/>
                  </w:pBdr>
                  <w:spacing w:after="0"/>
                  <w:jc w:val="left"/>
                  <w:rPr>
                    <w:color w:val="FF0000"/>
                  </w:rPr>
                </w:pPr>
              </w:p>
            </w:tc>
            <w:tc>
              <w:tcPr>
                <w:tcW w:w="540" w:type="dxa"/>
                <w:tcMar>
                  <w:top w:w="100" w:type="dxa"/>
                  <w:left w:w="100" w:type="dxa"/>
                  <w:bottom w:w="100" w:type="dxa"/>
                  <w:right w:w="100" w:type="dxa"/>
                </w:tcMar>
              </w:tcPr>
              <w:p w14:paraId="331F2FC4" w14:textId="77777777" w:rsidR="00710C48" w:rsidRDefault="00710C48">
                <w:pPr>
                  <w:widowControl w:val="0"/>
                  <w:pBdr>
                    <w:top w:val="nil"/>
                    <w:left w:val="nil"/>
                    <w:bottom w:val="nil"/>
                    <w:right w:val="nil"/>
                    <w:between w:val="nil"/>
                  </w:pBdr>
                  <w:spacing w:after="0"/>
                  <w:jc w:val="left"/>
                  <w:rPr>
                    <w:color w:val="FF0000"/>
                  </w:rPr>
                </w:pPr>
              </w:p>
            </w:tc>
          </w:tr>
          <w:tr w:rsidR="00710C48" w14:paraId="34ACD420" w14:textId="77777777">
            <w:tc>
              <w:tcPr>
                <w:tcW w:w="3105" w:type="dxa"/>
                <w:tcMar>
                  <w:top w:w="100" w:type="dxa"/>
                  <w:left w:w="100" w:type="dxa"/>
                  <w:bottom w:w="100" w:type="dxa"/>
                  <w:right w:w="100" w:type="dxa"/>
                </w:tcMar>
              </w:tcPr>
              <w:p w14:paraId="76DC413E" w14:textId="77777777" w:rsidR="00710C48" w:rsidRDefault="00997CE5">
                <w:pPr>
                  <w:widowControl w:val="0"/>
                  <w:pBdr>
                    <w:top w:val="nil"/>
                    <w:left w:val="nil"/>
                    <w:bottom w:val="nil"/>
                    <w:right w:val="nil"/>
                    <w:between w:val="nil"/>
                  </w:pBdr>
                  <w:spacing w:after="0"/>
                  <w:jc w:val="left"/>
                  <w:rPr>
                    <w:color w:val="FF0000"/>
                  </w:rPr>
                </w:pPr>
                <w:r>
                  <w:rPr>
                    <w:color w:val="FF0000"/>
                  </w:rPr>
                  <w:t xml:space="preserve">Final submission </w:t>
                </w:r>
              </w:p>
            </w:tc>
            <w:tc>
              <w:tcPr>
                <w:tcW w:w="735" w:type="dxa"/>
                <w:tcMar>
                  <w:top w:w="100" w:type="dxa"/>
                  <w:left w:w="100" w:type="dxa"/>
                  <w:bottom w:w="100" w:type="dxa"/>
                  <w:right w:w="100" w:type="dxa"/>
                </w:tcMar>
              </w:tcPr>
              <w:p w14:paraId="7ABFF1FD" w14:textId="77777777" w:rsidR="00710C48" w:rsidRDefault="00710C48">
                <w:pPr>
                  <w:widowControl w:val="0"/>
                  <w:pBdr>
                    <w:top w:val="nil"/>
                    <w:left w:val="nil"/>
                    <w:bottom w:val="nil"/>
                    <w:right w:val="nil"/>
                    <w:between w:val="nil"/>
                  </w:pBdr>
                  <w:spacing w:after="0"/>
                  <w:jc w:val="left"/>
                  <w:rPr>
                    <w:color w:val="FF0000"/>
                  </w:rPr>
                </w:pPr>
              </w:p>
            </w:tc>
            <w:tc>
              <w:tcPr>
                <w:tcW w:w="750" w:type="dxa"/>
                <w:tcMar>
                  <w:top w:w="100" w:type="dxa"/>
                  <w:left w:w="100" w:type="dxa"/>
                  <w:bottom w:w="100" w:type="dxa"/>
                  <w:right w:w="100" w:type="dxa"/>
                </w:tcMar>
              </w:tcPr>
              <w:p w14:paraId="30B36A87" w14:textId="77777777" w:rsidR="00710C48" w:rsidRDefault="00710C48">
                <w:pPr>
                  <w:widowControl w:val="0"/>
                  <w:pBdr>
                    <w:top w:val="nil"/>
                    <w:left w:val="nil"/>
                    <w:bottom w:val="nil"/>
                    <w:right w:val="nil"/>
                    <w:between w:val="nil"/>
                  </w:pBdr>
                  <w:spacing w:after="0"/>
                  <w:jc w:val="left"/>
                  <w:rPr>
                    <w:color w:val="FF0000"/>
                  </w:rPr>
                </w:pPr>
              </w:p>
            </w:tc>
            <w:tc>
              <w:tcPr>
                <w:tcW w:w="675" w:type="dxa"/>
                <w:tcMar>
                  <w:top w:w="100" w:type="dxa"/>
                  <w:left w:w="100" w:type="dxa"/>
                  <w:bottom w:w="100" w:type="dxa"/>
                  <w:right w:w="100" w:type="dxa"/>
                </w:tcMar>
              </w:tcPr>
              <w:p w14:paraId="6E0A7B02" w14:textId="77777777" w:rsidR="00710C48" w:rsidRDefault="00710C48">
                <w:pPr>
                  <w:widowControl w:val="0"/>
                  <w:pBdr>
                    <w:top w:val="nil"/>
                    <w:left w:val="nil"/>
                    <w:bottom w:val="nil"/>
                    <w:right w:val="nil"/>
                    <w:between w:val="nil"/>
                  </w:pBdr>
                  <w:spacing w:after="0"/>
                  <w:jc w:val="left"/>
                  <w:rPr>
                    <w:color w:val="FF0000"/>
                  </w:rPr>
                </w:pPr>
              </w:p>
            </w:tc>
            <w:tc>
              <w:tcPr>
                <w:tcW w:w="705" w:type="dxa"/>
                <w:tcMar>
                  <w:top w:w="100" w:type="dxa"/>
                  <w:left w:w="100" w:type="dxa"/>
                  <w:bottom w:w="100" w:type="dxa"/>
                  <w:right w:w="100" w:type="dxa"/>
                </w:tcMar>
              </w:tcPr>
              <w:p w14:paraId="231DDDE2" w14:textId="77777777" w:rsidR="00710C48" w:rsidRDefault="00710C48">
                <w:pPr>
                  <w:widowControl w:val="0"/>
                  <w:pBdr>
                    <w:top w:val="nil"/>
                    <w:left w:val="nil"/>
                    <w:bottom w:val="nil"/>
                    <w:right w:val="nil"/>
                    <w:between w:val="nil"/>
                  </w:pBdr>
                  <w:spacing w:after="0"/>
                  <w:jc w:val="left"/>
                  <w:rPr>
                    <w:color w:val="FF0000"/>
                  </w:rPr>
                </w:pPr>
              </w:p>
            </w:tc>
            <w:tc>
              <w:tcPr>
                <w:tcW w:w="690" w:type="dxa"/>
                <w:tcMar>
                  <w:top w:w="100" w:type="dxa"/>
                  <w:left w:w="100" w:type="dxa"/>
                  <w:bottom w:w="100" w:type="dxa"/>
                  <w:right w:w="100" w:type="dxa"/>
                </w:tcMar>
              </w:tcPr>
              <w:p w14:paraId="4BD5FF24" w14:textId="77777777" w:rsidR="00710C48" w:rsidRDefault="00710C48">
                <w:pPr>
                  <w:widowControl w:val="0"/>
                  <w:pBdr>
                    <w:top w:val="nil"/>
                    <w:left w:val="nil"/>
                    <w:bottom w:val="nil"/>
                    <w:right w:val="nil"/>
                    <w:between w:val="nil"/>
                  </w:pBdr>
                  <w:spacing w:after="0"/>
                  <w:jc w:val="left"/>
                  <w:rPr>
                    <w:color w:val="FF0000"/>
                  </w:rPr>
                </w:pPr>
              </w:p>
            </w:tc>
            <w:tc>
              <w:tcPr>
                <w:tcW w:w="525" w:type="dxa"/>
                <w:tcMar>
                  <w:top w:w="100" w:type="dxa"/>
                  <w:left w:w="100" w:type="dxa"/>
                  <w:bottom w:w="100" w:type="dxa"/>
                  <w:right w:w="100" w:type="dxa"/>
                </w:tcMar>
              </w:tcPr>
              <w:p w14:paraId="6BA9F253" w14:textId="77777777" w:rsidR="00710C48" w:rsidRDefault="00710C48">
                <w:pPr>
                  <w:widowControl w:val="0"/>
                  <w:pBdr>
                    <w:top w:val="nil"/>
                    <w:left w:val="nil"/>
                    <w:bottom w:val="nil"/>
                    <w:right w:val="nil"/>
                    <w:between w:val="nil"/>
                  </w:pBdr>
                  <w:spacing w:after="0"/>
                  <w:jc w:val="left"/>
                  <w:rPr>
                    <w:color w:val="FF0000"/>
                  </w:rPr>
                </w:pPr>
              </w:p>
            </w:tc>
            <w:tc>
              <w:tcPr>
                <w:tcW w:w="615" w:type="dxa"/>
                <w:tcMar>
                  <w:top w:w="100" w:type="dxa"/>
                  <w:left w:w="100" w:type="dxa"/>
                  <w:bottom w:w="100" w:type="dxa"/>
                  <w:right w:w="100" w:type="dxa"/>
                </w:tcMar>
              </w:tcPr>
              <w:p w14:paraId="71C249B8" w14:textId="77777777" w:rsidR="00710C48" w:rsidRDefault="00710C48">
                <w:pPr>
                  <w:widowControl w:val="0"/>
                  <w:pBdr>
                    <w:top w:val="nil"/>
                    <w:left w:val="nil"/>
                    <w:bottom w:val="nil"/>
                    <w:right w:val="nil"/>
                    <w:between w:val="nil"/>
                  </w:pBdr>
                  <w:spacing w:after="0"/>
                  <w:jc w:val="left"/>
                  <w:rPr>
                    <w:color w:val="FF0000"/>
                  </w:rPr>
                </w:pPr>
              </w:p>
            </w:tc>
            <w:tc>
              <w:tcPr>
                <w:tcW w:w="660" w:type="dxa"/>
                <w:tcMar>
                  <w:top w:w="100" w:type="dxa"/>
                  <w:left w:w="100" w:type="dxa"/>
                  <w:bottom w:w="100" w:type="dxa"/>
                  <w:right w:w="100" w:type="dxa"/>
                </w:tcMar>
              </w:tcPr>
              <w:p w14:paraId="45930384" w14:textId="77777777" w:rsidR="00710C48" w:rsidRDefault="00710C48">
                <w:pPr>
                  <w:widowControl w:val="0"/>
                  <w:pBdr>
                    <w:top w:val="nil"/>
                    <w:left w:val="nil"/>
                    <w:bottom w:val="nil"/>
                    <w:right w:val="nil"/>
                    <w:between w:val="nil"/>
                  </w:pBdr>
                  <w:spacing w:after="0"/>
                  <w:jc w:val="left"/>
                  <w:rPr>
                    <w:color w:val="FF0000"/>
                  </w:rPr>
                </w:pPr>
              </w:p>
            </w:tc>
            <w:tc>
              <w:tcPr>
                <w:tcW w:w="540" w:type="dxa"/>
                <w:shd w:val="clear" w:color="auto" w:fill="FF00FF"/>
                <w:tcMar>
                  <w:top w:w="100" w:type="dxa"/>
                  <w:left w:w="100" w:type="dxa"/>
                  <w:bottom w:w="100" w:type="dxa"/>
                  <w:right w:w="100" w:type="dxa"/>
                </w:tcMar>
              </w:tcPr>
              <w:p w14:paraId="33FAB98B" w14:textId="77777777" w:rsidR="00710C48" w:rsidRDefault="00D20F6A">
                <w:pPr>
                  <w:widowControl w:val="0"/>
                  <w:pBdr>
                    <w:top w:val="nil"/>
                    <w:left w:val="nil"/>
                    <w:bottom w:val="nil"/>
                    <w:right w:val="nil"/>
                    <w:between w:val="nil"/>
                  </w:pBdr>
                  <w:spacing w:after="0"/>
                  <w:jc w:val="left"/>
                  <w:rPr>
                    <w:color w:val="FF0000"/>
                  </w:rPr>
                </w:pPr>
              </w:p>
            </w:tc>
          </w:tr>
        </w:tbl>
      </w:sdtContent>
    </w:sdt>
    <w:p w14:paraId="6552A62A" w14:textId="77777777" w:rsidR="00710C48" w:rsidRPr="00AF3313" w:rsidRDefault="00997CE5">
      <w:pPr>
        <w:jc w:val="center"/>
        <w:rPr>
          <w:b/>
          <w:bCs/>
        </w:rPr>
      </w:pPr>
      <w:r w:rsidRPr="00AF3313">
        <w:rPr>
          <w:b/>
          <w:bCs/>
        </w:rPr>
        <w:t xml:space="preserve">Table 1: Gantt Chart </w:t>
      </w:r>
    </w:p>
    <w:p w14:paraId="2EBD9198" w14:textId="77777777" w:rsidR="00710C48" w:rsidRDefault="00997CE5">
      <w:pPr>
        <w:jc w:val="center"/>
      </w:pPr>
      <w:r w:rsidRPr="00AF3313">
        <w:t>(Source: Self-developed)</w:t>
      </w:r>
      <w:r>
        <w:br w:type="page"/>
      </w:r>
    </w:p>
    <w:p w14:paraId="3987431E" w14:textId="77777777" w:rsidR="00710C48" w:rsidRDefault="00997CE5">
      <w:pPr>
        <w:pStyle w:val="Heading1"/>
      </w:pPr>
      <w:bookmarkStart w:id="24" w:name="_heading=h.iw1h72wffr4t" w:colFirst="0" w:colLast="0"/>
      <w:bookmarkEnd w:id="24"/>
      <w:r>
        <w:t>5. References</w:t>
      </w:r>
    </w:p>
    <w:p w14:paraId="1526BA01" w14:textId="77777777" w:rsidR="00710C48" w:rsidRDefault="00997CE5">
      <w:pPr>
        <w:spacing w:before="280" w:after="280"/>
        <w:rPr>
          <w:color w:val="000000"/>
        </w:rPr>
      </w:pPr>
      <w:r>
        <w:rPr>
          <w:color w:val="000000"/>
        </w:rPr>
        <w:t xml:space="preserve">Ahmed, S.K., (2024). ‘How to choose a sampling technique and determine sample size for research: A simplified guide for researchers’, </w:t>
      </w:r>
      <w:r>
        <w:rPr>
          <w:i/>
          <w:iCs/>
          <w:color w:val="000000"/>
        </w:rPr>
        <w:t xml:space="preserve">Oral Oncology Reports, </w:t>
      </w:r>
      <w:r>
        <w:rPr>
          <w:color w:val="000000"/>
        </w:rPr>
        <w:t xml:space="preserve">12, p.100662. </w:t>
      </w:r>
    </w:p>
    <w:p w14:paraId="09BA859E" w14:textId="77777777" w:rsidR="00710C48" w:rsidRDefault="00997CE5">
      <w:pPr>
        <w:spacing w:before="280" w:after="280"/>
        <w:rPr>
          <w:color w:val="000000"/>
        </w:rPr>
      </w:pPr>
      <w:r>
        <w:rPr>
          <w:color w:val="000000"/>
        </w:rPr>
        <w:t>Haris, J., Rahim, S.A., Haris, M. and Zahari, M.S., (2021). ‘Using the theory of planned behaviour to predict purchase intention towards using Taobao’,</w:t>
      </w:r>
      <w:r>
        <w:rPr>
          <w:i/>
          <w:iCs/>
          <w:color w:val="000000"/>
        </w:rPr>
        <w:t xml:space="preserve"> International Journal of Academic Research in Business and Social Sciences,</w:t>
      </w:r>
      <w:r>
        <w:rPr>
          <w:color w:val="000000"/>
        </w:rPr>
        <w:t xml:space="preserve"> 11(2), pp.952-959. </w:t>
      </w:r>
    </w:p>
    <w:p w14:paraId="53A4BC4A" w14:textId="77777777" w:rsidR="00710C48" w:rsidRDefault="00997CE5">
      <w:pPr>
        <w:spacing w:before="280" w:after="280"/>
        <w:rPr>
          <w:color w:val="000000"/>
        </w:rPr>
      </w:pPr>
      <w:r>
        <w:rPr>
          <w:color w:val="000000"/>
        </w:rPr>
        <w:t xml:space="preserve">Hensen, B., Mackworth-Young, C.R.S., Simwinga, M., Abdelmagid, N., Banda, J., Mavodza, C., Doyle, A.M., Bonell, C. and Weiss, H.A., (2021). ‘Remote data collection for public health research in a COVID-19 era: ethical implications, challenges and opportunities’, </w:t>
      </w:r>
      <w:r>
        <w:rPr>
          <w:i/>
          <w:iCs/>
          <w:color w:val="000000"/>
        </w:rPr>
        <w:t>Health policy and planning</w:t>
      </w:r>
      <w:r>
        <w:rPr>
          <w:color w:val="000000"/>
        </w:rPr>
        <w:t xml:space="preserve">, 36(3), pp.360-368. </w:t>
      </w:r>
    </w:p>
    <w:p w14:paraId="71D83E11" w14:textId="77777777" w:rsidR="00710C48" w:rsidRDefault="00997CE5">
      <w:pPr>
        <w:spacing w:before="280" w:after="280"/>
        <w:rPr>
          <w:color w:val="000000"/>
        </w:rPr>
      </w:pPr>
      <w:r>
        <w:rPr>
          <w:color w:val="000000"/>
        </w:rPr>
        <w:t xml:space="preserve">Isibor, N.J., Ewim, C.P.M., Ibeh, A.I., Adaga, E.M., Sam-Bulya, N.J. and Achumie, G.O., (2021). ‘A generalizable social media utilization framework for entrepreneurs: Enhancing digital branding, customer engagement, and growth’, </w:t>
      </w:r>
      <w:r>
        <w:rPr>
          <w:i/>
          <w:iCs/>
          <w:color w:val="000000"/>
        </w:rPr>
        <w:t>International Journal of Multidisciplinary Research and Growth Evaluation,</w:t>
      </w:r>
      <w:r>
        <w:rPr>
          <w:color w:val="000000"/>
        </w:rPr>
        <w:t xml:space="preserve"> 2(1), pp.751-758. </w:t>
      </w:r>
    </w:p>
    <w:p w14:paraId="0FD2148E" w14:textId="77777777" w:rsidR="00710C48" w:rsidRDefault="00997CE5">
      <w:pPr>
        <w:spacing w:before="280" w:after="280"/>
        <w:rPr>
          <w:color w:val="000000"/>
        </w:rPr>
      </w:pPr>
      <w:r>
        <w:rPr>
          <w:color w:val="000000"/>
        </w:rPr>
        <w:t xml:space="preserve">Jeswani, R., (2023) ‘The role and importance of social media marketing in brand building’, </w:t>
      </w:r>
      <w:r>
        <w:rPr>
          <w:i/>
          <w:iCs/>
          <w:color w:val="000000"/>
        </w:rPr>
        <w:t>Irish Interdisciplinary Journal of Science &amp; Research,</w:t>
      </w:r>
      <w:r>
        <w:rPr>
          <w:color w:val="000000"/>
        </w:rPr>
        <w:t xml:space="preserve"> 7(04), pp.01-09. </w:t>
      </w:r>
    </w:p>
    <w:p w14:paraId="096B412A" w14:textId="77777777" w:rsidR="00710C48" w:rsidRDefault="00997CE5">
      <w:pPr>
        <w:spacing w:before="280" w:after="280"/>
        <w:rPr>
          <w:color w:val="000000"/>
        </w:rPr>
      </w:pPr>
      <w:r>
        <w:rPr>
          <w:color w:val="000000"/>
        </w:rPr>
        <w:t xml:space="preserve">Lariba, C., (2023). ‘The role of user-generated content in shaping brand perceptions’, </w:t>
      </w:r>
      <w:r>
        <w:rPr>
          <w:i/>
          <w:iCs/>
          <w:color w:val="000000"/>
        </w:rPr>
        <w:t>International Journal of Public Relation and Communication,</w:t>
      </w:r>
      <w:r>
        <w:rPr>
          <w:color w:val="000000"/>
        </w:rPr>
        <w:t xml:space="preserve"> 1(1), pp.25-37. </w:t>
      </w:r>
    </w:p>
    <w:p w14:paraId="72AF96DC" w14:textId="77777777" w:rsidR="00710C48" w:rsidRDefault="00997CE5">
      <w:pPr>
        <w:spacing w:before="280" w:after="280"/>
        <w:rPr>
          <w:color w:val="000000"/>
        </w:rPr>
      </w:pPr>
      <w:r>
        <w:rPr>
          <w:color w:val="000000"/>
        </w:rPr>
        <w:t xml:space="preserve">Maulid, D.L., Hurriyati, R. and Hendrayati, H., (2022, July). ‘The impact of social media marketing on consumer purchase decisions’, In </w:t>
      </w:r>
      <w:r>
        <w:rPr>
          <w:i/>
          <w:iCs/>
          <w:color w:val="000000"/>
        </w:rPr>
        <w:t xml:space="preserve">6th Global Conference on Business, Management, and Entrepreneurship </w:t>
      </w:r>
      <w:r>
        <w:rPr>
          <w:color w:val="000000"/>
        </w:rPr>
        <w:t xml:space="preserve">(GCBME 2021) (pp. 231-235). Atlantis Press. </w:t>
      </w:r>
    </w:p>
    <w:p w14:paraId="553B7560" w14:textId="77777777" w:rsidR="00710C48" w:rsidRDefault="00997CE5">
      <w:pPr>
        <w:spacing w:before="280" w:after="280"/>
        <w:rPr>
          <w:color w:val="000000"/>
        </w:rPr>
      </w:pPr>
      <w:r>
        <w:rPr>
          <w:color w:val="000000"/>
        </w:rPr>
        <w:t>Naumovska, I. and Zajac, E.J., (2022). ‘How inductive and deductive generalization shape the guilt-by-association phenomenon among firms: Theory and evidence’,</w:t>
      </w:r>
      <w:r>
        <w:rPr>
          <w:i/>
          <w:iCs/>
          <w:color w:val="000000"/>
        </w:rPr>
        <w:t xml:space="preserve"> Organization Science, </w:t>
      </w:r>
      <w:r>
        <w:rPr>
          <w:color w:val="000000"/>
        </w:rPr>
        <w:t xml:space="preserve">33(1), pp.373-392. </w:t>
      </w:r>
    </w:p>
    <w:p w14:paraId="6512BCAA" w14:textId="77777777" w:rsidR="00710C48" w:rsidRDefault="00997CE5">
      <w:pPr>
        <w:spacing w:before="280" w:after="280"/>
        <w:rPr>
          <w:color w:val="000000"/>
        </w:rPr>
      </w:pPr>
      <w:r>
        <w:rPr>
          <w:color w:val="000000"/>
        </w:rPr>
        <w:t xml:space="preserve">ONS (2022) </w:t>
      </w:r>
      <w:r>
        <w:rPr>
          <w:i/>
          <w:iCs/>
          <w:color w:val="000000"/>
        </w:rPr>
        <w:t>Household and resident characteristics, England and Wales: Census 2021.</w:t>
      </w:r>
      <w:r>
        <w:rPr>
          <w:color w:val="000000"/>
        </w:rPr>
        <w:t xml:space="preserve"> Available at: </w:t>
      </w:r>
      <w:hyperlink r:id="rId9">
        <w:r w:rsidR="00710C48">
          <w:rPr>
            <w:color w:val="000000"/>
            <w:u w:val="single"/>
          </w:rPr>
          <w:t>https://www.ons.gov.uk/peoplepopulationandcommunity/householdcharacteristics/homeinternetandsocialmediausage/bulletins/householdandresidentcharacteristicsenglandandwales/census2021</w:t>
        </w:r>
      </w:hyperlink>
      <w:r>
        <w:rPr>
          <w:color w:val="000000"/>
        </w:rPr>
        <w:t xml:space="preserve"> (Accessed 3 November 2025)</w:t>
      </w:r>
    </w:p>
    <w:p w14:paraId="1ADCA8F7" w14:textId="77777777" w:rsidR="00710C48" w:rsidRDefault="00997CE5">
      <w:pPr>
        <w:spacing w:before="280" w:after="280"/>
        <w:rPr>
          <w:color w:val="000000"/>
        </w:rPr>
      </w:pPr>
      <w:r>
        <w:rPr>
          <w:color w:val="000000"/>
        </w:rPr>
        <w:t xml:space="preserve">ONS (n.d.) </w:t>
      </w:r>
      <w:r>
        <w:rPr>
          <w:i/>
          <w:iCs/>
          <w:color w:val="000000"/>
        </w:rPr>
        <w:t>IT and internet industry.</w:t>
      </w:r>
      <w:r>
        <w:rPr>
          <w:color w:val="000000"/>
        </w:rPr>
        <w:t xml:space="preserve"> Available at: </w:t>
      </w:r>
      <w:hyperlink r:id="rId10">
        <w:r w:rsidR="00710C48">
          <w:rPr>
            <w:color w:val="000000"/>
            <w:u w:val="single"/>
          </w:rPr>
          <w:t>https://www.ons.gov.uk/businessindustryandtrade/itandinternetindustry</w:t>
        </w:r>
      </w:hyperlink>
      <w:r>
        <w:rPr>
          <w:color w:val="000000"/>
        </w:rPr>
        <w:t xml:space="preserve"> (Accessed 3 November 2025)</w:t>
      </w:r>
    </w:p>
    <w:p w14:paraId="1E4AD217" w14:textId="77777777" w:rsidR="00710C48" w:rsidRDefault="00997CE5">
      <w:pPr>
        <w:spacing w:before="280" w:after="280"/>
        <w:rPr>
          <w:color w:val="000000"/>
        </w:rPr>
      </w:pPr>
      <w:r>
        <w:rPr>
          <w:color w:val="000000"/>
        </w:rPr>
        <w:t xml:space="preserve">Romadhoni, B., Akhmad, A., Naldah, N. and Rossanty, N.P.E., 2023. Purchasing decisions effect of social media marketing, electronic word of mouth (eWOM), purchase intention. Journal of Accounting and Finance Management, 4(1), pp.74-86. </w:t>
      </w:r>
    </w:p>
    <w:p w14:paraId="376A8556" w14:textId="77777777" w:rsidR="00710C48" w:rsidRDefault="00997CE5">
      <w:pPr>
        <w:spacing w:before="280" w:after="280"/>
        <w:rPr>
          <w:color w:val="000000"/>
        </w:rPr>
      </w:pPr>
      <w:r>
        <w:rPr>
          <w:color w:val="000000"/>
        </w:rPr>
        <w:t xml:space="preserve">Salminen, J., Mustak, M., Corporan, J., Jung, S.G. and Jansen, B.J., (2022). ‘Detecting pain points from user-generated social media posts using machine learning’, </w:t>
      </w:r>
      <w:r>
        <w:rPr>
          <w:i/>
          <w:iCs/>
          <w:color w:val="000000"/>
        </w:rPr>
        <w:t>Journal of Interactive Marketing,</w:t>
      </w:r>
      <w:r>
        <w:rPr>
          <w:color w:val="000000"/>
        </w:rPr>
        <w:t xml:space="preserve"> 57(3), pp.517-539. </w:t>
      </w:r>
    </w:p>
    <w:p w14:paraId="0C8A0AF0" w14:textId="77777777" w:rsidR="00710C48" w:rsidRDefault="00997CE5">
      <w:pPr>
        <w:spacing w:before="280" w:after="280"/>
        <w:rPr>
          <w:color w:val="000000"/>
        </w:rPr>
      </w:pPr>
      <w:r>
        <w:rPr>
          <w:color w:val="000000"/>
        </w:rPr>
        <w:t xml:space="preserve">Santos, S. and Vasconcelos, M., (2025). ‘The role of user-generated content on brand equity and intention to visit’, </w:t>
      </w:r>
      <w:r>
        <w:rPr>
          <w:i/>
          <w:iCs/>
          <w:color w:val="000000"/>
        </w:rPr>
        <w:t>Procedia Computer Science,</w:t>
      </w:r>
      <w:r>
        <w:rPr>
          <w:color w:val="000000"/>
        </w:rPr>
        <w:t xml:space="preserve"> 263, pp.846-853. </w:t>
      </w:r>
    </w:p>
    <w:p w14:paraId="26D252BC" w14:textId="77777777" w:rsidR="00710C48" w:rsidRDefault="00997CE5">
      <w:pPr>
        <w:spacing w:before="280" w:after="280"/>
        <w:rPr>
          <w:color w:val="000000"/>
        </w:rPr>
      </w:pPr>
      <w:r>
        <w:rPr>
          <w:color w:val="000000"/>
        </w:rPr>
        <w:t xml:space="preserve">Siregar, Y., Kent, A., Peirson-Smith, A. and Guan, C., (2023). ‘Disrupting the fashion retail journey: social media and GenZ's fashion consumption’, </w:t>
      </w:r>
      <w:r>
        <w:rPr>
          <w:i/>
          <w:iCs/>
          <w:color w:val="000000"/>
        </w:rPr>
        <w:t xml:space="preserve">International Journal of Retail &amp; Distribution Management, </w:t>
      </w:r>
      <w:r>
        <w:rPr>
          <w:color w:val="000000"/>
        </w:rPr>
        <w:t xml:space="preserve">51(7), pp.862-875. </w:t>
      </w:r>
    </w:p>
    <w:p w14:paraId="6DBCBCF4" w14:textId="77777777" w:rsidR="00710C48" w:rsidRDefault="00997CE5">
      <w:pPr>
        <w:spacing w:before="280" w:after="280"/>
        <w:rPr>
          <w:color w:val="000000"/>
        </w:rPr>
      </w:pPr>
      <w:r>
        <w:rPr>
          <w:color w:val="000000"/>
        </w:rPr>
        <w:t xml:space="preserve">Taherdoost, H., (2021) ‘Data collection methods and tools for research; a step-by-step guide to choose data collection technique for academic and business research projects’, </w:t>
      </w:r>
      <w:r>
        <w:rPr>
          <w:i/>
          <w:iCs/>
          <w:color w:val="000000"/>
        </w:rPr>
        <w:t>International Journal of Academic Research in Management (IJARM)</w:t>
      </w:r>
      <w:r>
        <w:rPr>
          <w:color w:val="000000"/>
        </w:rPr>
        <w:t xml:space="preserve">, 10(1), pp.10-38. </w:t>
      </w:r>
    </w:p>
    <w:p w14:paraId="7CA9C17E" w14:textId="77777777" w:rsidR="00710C48" w:rsidRDefault="00997CE5">
      <w:pPr>
        <w:spacing w:before="280" w:after="280"/>
        <w:rPr>
          <w:color w:val="000000"/>
        </w:rPr>
      </w:pPr>
      <w:r>
        <w:rPr>
          <w:color w:val="000000"/>
        </w:rPr>
        <w:t xml:space="preserve">Yatna, C.N. and Yulianah, Y., (2024). ‘Marketing Strategy To Increase Market Share In The Retail Industry’, </w:t>
      </w:r>
      <w:r>
        <w:rPr>
          <w:i/>
          <w:iCs/>
          <w:color w:val="000000"/>
        </w:rPr>
        <w:t>Jurnal Ekonomi</w:t>
      </w:r>
      <w:r>
        <w:rPr>
          <w:color w:val="000000"/>
        </w:rPr>
        <w:t>, 13(03), pp.666-680.</w:t>
      </w:r>
    </w:p>
    <w:p w14:paraId="1770EB7F" w14:textId="77777777" w:rsidR="00710C48" w:rsidRDefault="00710C48"/>
    <w:sectPr w:rsidR="00710C4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F153E" w14:textId="77777777" w:rsidR="00591BB6" w:rsidRDefault="00591BB6">
      <w:pPr>
        <w:spacing w:after="0" w:line="240" w:lineRule="auto"/>
      </w:pPr>
      <w:r>
        <w:separator/>
      </w:r>
    </w:p>
  </w:endnote>
  <w:endnote w:type="continuationSeparator" w:id="0">
    <w:p w14:paraId="5E061224" w14:textId="77777777" w:rsidR="00591BB6" w:rsidRDefault="00591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89355DE-EB85-441C-A583-C29BD86F7874}"/>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7D8F5DC0-8CEE-1D43-B31F-3BD629FD61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F5F83" w14:textId="77777777" w:rsidR="00710C48" w:rsidRDefault="00997CE5">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F4FC8">
      <w:rPr>
        <w:noProof/>
        <w:color w:val="000000"/>
      </w:rPr>
      <w:t>1</w:t>
    </w:r>
    <w:r>
      <w:rPr>
        <w:color w:val="000000"/>
      </w:rPr>
      <w:fldChar w:fldCharType="end"/>
    </w:r>
  </w:p>
  <w:p w14:paraId="7E0002FF" w14:textId="77777777" w:rsidR="00710C48" w:rsidRDefault="00710C4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49817" w14:textId="77777777" w:rsidR="00591BB6" w:rsidRDefault="00591BB6">
      <w:pPr>
        <w:spacing w:after="0" w:line="240" w:lineRule="auto"/>
      </w:pPr>
      <w:r>
        <w:separator/>
      </w:r>
    </w:p>
  </w:footnote>
  <w:footnote w:type="continuationSeparator" w:id="0">
    <w:p w14:paraId="3CDD60DD" w14:textId="77777777" w:rsidR="00591BB6" w:rsidRDefault="00591B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0088B"/>
    <w:multiLevelType w:val="multilevel"/>
    <w:tmpl w:val="DE26E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255E83"/>
    <w:multiLevelType w:val="multilevel"/>
    <w:tmpl w:val="B6F42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2776380">
    <w:abstractNumId w:val="1"/>
  </w:num>
  <w:num w:numId="2" w16cid:durableId="52314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C48"/>
    <w:rsid w:val="00591BB6"/>
    <w:rsid w:val="00691BAF"/>
    <w:rsid w:val="00710C48"/>
    <w:rsid w:val="0081275B"/>
    <w:rsid w:val="0096573E"/>
    <w:rsid w:val="00966D73"/>
    <w:rsid w:val="00997CE5"/>
    <w:rsid w:val="00AC0242"/>
    <w:rsid w:val="00AF3313"/>
    <w:rsid w:val="00B76227"/>
    <w:rsid w:val="00CF4FC8"/>
    <w:rsid w:val="00D20F6A"/>
    <w:rsid w:val="00DC3D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47C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D9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FF3"/>
  </w:style>
  <w:style w:type="paragraph" w:styleId="Footer">
    <w:name w:val="footer"/>
    <w:basedOn w:val="Normal"/>
    <w:link w:val="FooterChar"/>
    <w:uiPriority w:val="99"/>
    <w:unhideWhenUsed/>
    <w:rsid w:val="00D9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FF3"/>
  </w:style>
  <w:style w:type="character" w:styleId="Hyperlink">
    <w:name w:val="Hyperlink"/>
    <w:basedOn w:val="DefaultParagraphFont"/>
    <w:uiPriority w:val="99"/>
    <w:unhideWhenUsed/>
    <w:rsid w:val="00D92FF3"/>
    <w:rPr>
      <w:color w:val="0000FF" w:themeColor="hyperlink"/>
      <w:u w:val="single"/>
    </w:rPr>
  </w:style>
  <w:style w:type="character" w:styleId="UnresolvedMention">
    <w:name w:val="Unresolved Mention"/>
    <w:basedOn w:val="DefaultParagraphFont"/>
    <w:uiPriority w:val="99"/>
    <w:semiHidden/>
    <w:unhideWhenUsed/>
    <w:rsid w:val="00D92FF3"/>
    <w:rPr>
      <w:color w:val="605E5C"/>
      <w:shd w:val="clear" w:color="auto" w:fill="E1DFDD"/>
    </w:rPr>
  </w:style>
  <w:style w:type="paragraph" w:styleId="TOCHeading">
    <w:name w:val="TOC Heading"/>
    <w:basedOn w:val="Heading1"/>
    <w:next w:val="Normal"/>
    <w:uiPriority w:val="39"/>
    <w:unhideWhenUsed/>
    <w:qFormat/>
    <w:rsid w:val="001C285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C285C"/>
    <w:pPr>
      <w:spacing w:after="100"/>
    </w:pPr>
  </w:style>
  <w:style w:type="paragraph" w:styleId="TOC2">
    <w:name w:val="toc 2"/>
    <w:basedOn w:val="Normal"/>
    <w:next w:val="Normal"/>
    <w:autoRedefine/>
    <w:uiPriority w:val="39"/>
    <w:unhideWhenUsed/>
    <w:rsid w:val="001C285C"/>
    <w:pPr>
      <w:spacing w:after="100"/>
      <w:ind w:left="240"/>
    </w:pPr>
  </w:style>
  <w:style w:type="table" w:customStyle="1" w:styleId="a">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ons.gov.uk/businessindustryandtrade/itandinternetindustry" TargetMode="External" /><Relationship Id="rId4" Type="http://schemas.openxmlformats.org/officeDocument/2006/relationships/settings" Target="settings.xml" /><Relationship Id="rId9" Type="http://schemas.openxmlformats.org/officeDocument/2006/relationships/hyperlink" Target="https://www.ons.gov.uk/peoplepopulationandcommunity/householdcharacteristics/homeinternetandsocialmediausage/bulletins/householdandresidentcharacteristicsenglandandwales/census2021"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8Aa2KkaCG7UfPeREQccxCCbaCQ==">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2972</Words>
  <Characters>16943</Characters>
  <Application>Microsoft Office Word</Application>
  <DocSecurity>0</DocSecurity>
  <Lines>141</Lines>
  <Paragraphs>39</Paragraphs>
  <ScaleCrop>false</ScaleCrop>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2025-12-22T05:43:00Z</dcterms:created>
  <dcterms:modified xsi:type="dcterms:W3CDTF">2025-12-22T05:43:00Z</dcterms:modified>
</cp:coreProperties>
</file>