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29C7" w:rsidRDefault="001029C7" w:rsidP="001029C7">
      <w:r>
        <w:t>NAME: Hollie O’Connor</w:t>
      </w:r>
    </w:p>
    <w:p w:rsidR="001029C7" w:rsidRDefault="001029C7" w:rsidP="001029C7">
      <w:r>
        <w:t>PC 8016- South Wales Police</w:t>
      </w:r>
    </w:p>
    <w:p w:rsidR="001029C7" w:rsidRDefault="001029C7" w:rsidP="001029C7">
      <w:r>
        <w:t>Student Number: 2031213</w:t>
      </w:r>
    </w:p>
    <w:p w:rsidR="001029C7" w:rsidRDefault="001029C7" w:rsidP="001029C7">
      <w:r>
        <w:t>Exam 2 – 29/11/2021</w:t>
      </w:r>
    </w:p>
    <w:p w:rsidR="001029C7" w:rsidRDefault="001029C7" w:rsidP="001029C7"/>
    <w:p w:rsidR="001029C7" w:rsidRPr="00990C67" w:rsidRDefault="001029C7" w:rsidP="001029C7">
      <w:pPr>
        <w:rPr>
          <w:u w:val="single"/>
        </w:rPr>
      </w:pPr>
      <w:r w:rsidRPr="00990C67">
        <w:rPr>
          <w:u w:val="single"/>
        </w:rPr>
        <w:t>Question 1</w:t>
      </w:r>
    </w:p>
    <w:p w:rsidR="001029C7" w:rsidRDefault="00AC53BA" w:rsidP="001029C7">
      <w:r>
        <w:t>A person driving a mechanically propelled vehicle on a roa</w:t>
      </w:r>
      <w:bookmarkStart w:id="0" w:name="_GoBack"/>
      <w:bookmarkEnd w:id="0"/>
      <w:r>
        <w:t>d must stop the vehicle on being required to do so by a constable in uniform or a traffic officer. A person riding a cycle on a road must stop the cycle on being required to do so by a constable in uniform or traffic officer. If a person fails to comply with this section he is guilty of an offence.</w:t>
      </w:r>
    </w:p>
    <w:p w:rsidR="001029C7" w:rsidRDefault="001029C7" w:rsidP="001029C7"/>
    <w:p w:rsidR="001029C7" w:rsidRPr="00990C67" w:rsidRDefault="001029C7" w:rsidP="001029C7">
      <w:pPr>
        <w:rPr>
          <w:u w:val="single"/>
        </w:rPr>
      </w:pPr>
      <w:r w:rsidRPr="00990C67">
        <w:rPr>
          <w:u w:val="single"/>
        </w:rPr>
        <w:t>Question 2</w:t>
      </w:r>
    </w:p>
    <w:p w:rsidR="001029C7" w:rsidRDefault="00C50770" w:rsidP="001029C7">
      <w:r>
        <w:t xml:space="preserve">Section 6(4) ‘Is or has been driving and committed a moving traffic offence’. Under this section police officers are given powers to require people whom they suspect of committing drink/drug driving offences to take preliminary tests to establish if or not any offences have been committed. </w:t>
      </w:r>
    </w:p>
    <w:p w:rsidR="001029C7" w:rsidRDefault="001029C7" w:rsidP="001029C7"/>
    <w:p w:rsidR="001029C7" w:rsidRPr="00990C67" w:rsidRDefault="001029C7" w:rsidP="001029C7">
      <w:pPr>
        <w:rPr>
          <w:u w:val="single"/>
        </w:rPr>
      </w:pPr>
      <w:r w:rsidRPr="00990C67">
        <w:rPr>
          <w:u w:val="single"/>
        </w:rPr>
        <w:t>Question 3</w:t>
      </w:r>
    </w:p>
    <w:p w:rsidR="001029C7" w:rsidRDefault="00AC53BA" w:rsidP="001029C7">
      <w:r>
        <w:t>If a person drives a mechanically propelled vehicle on a road or other public place without due care and attention or without reasonable consideration for other persons using the road or place he is guilty of an offence.</w:t>
      </w:r>
    </w:p>
    <w:p w:rsidR="001029C7" w:rsidRDefault="001029C7" w:rsidP="001029C7"/>
    <w:p w:rsidR="001029C7" w:rsidRPr="00990C67" w:rsidRDefault="001029C7" w:rsidP="001029C7">
      <w:pPr>
        <w:rPr>
          <w:u w:val="single"/>
        </w:rPr>
      </w:pPr>
      <w:r w:rsidRPr="00990C67">
        <w:rPr>
          <w:u w:val="single"/>
        </w:rPr>
        <w:t>Question 4</w:t>
      </w:r>
    </w:p>
    <w:p w:rsidR="001029C7" w:rsidRDefault="00C92B3B" w:rsidP="001029C7">
      <w:r>
        <w:t xml:space="preserve">Roads policing powers are effective because the can help reduce further crime, educate members of the public and punish individuals that are guilty of an offence. </w:t>
      </w:r>
    </w:p>
    <w:p w:rsidR="001029C7" w:rsidRDefault="001029C7" w:rsidP="001029C7"/>
    <w:p w:rsidR="001029C7" w:rsidRPr="00990C67" w:rsidRDefault="001029C7" w:rsidP="001029C7">
      <w:pPr>
        <w:rPr>
          <w:u w:val="single"/>
        </w:rPr>
      </w:pPr>
      <w:r w:rsidRPr="00990C67">
        <w:rPr>
          <w:u w:val="single"/>
        </w:rPr>
        <w:t>Question 5</w:t>
      </w:r>
    </w:p>
    <w:p w:rsidR="001029C7" w:rsidRDefault="00083550" w:rsidP="001029C7">
      <w:r>
        <w:t>A constable in uniform has reasonable grounds to believe a motor vehicle is or was being driven with no insurance or no driving licence/driving otherwise than in accordance with a licence or has failed to stop and there are reasonable grounds to believe the above then the vehicle is seized.</w:t>
      </w:r>
    </w:p>
    <w:p w:rsidR="001029C7" w:rsidRDefault="001029C7" w:rsidP="001029C7"/>
    <w:p w:rsidR="001029C7" w:rsidRPr="00990C67" w:rsidRDefault="001029C7" w:rsidP="001029C7">
      <w:pPr>
        <w:rPr>
          <w:u w:val="single"/>
        </w:rPr>
      </w:pPr>
      <w:r w:rsidRPr="00990C67">
        <w:rPr>
          <w:u w:val="single"/>
        </w:rPr>
        <w:t>Question 6</w:t>
      </w:r>
    </w:p>
    <w:p w:rsidR="001029C7" w:rsidRDefault="00AC53BA" w:rsidP="001029C7">
      <w:r>
        <w:t>Owing to the presence of a mechanically propelled vehicle on a road or other public place an accident occurs whereby; personal injury is caused to a person (other than the driver) or damage is caused to a vehicle (other than the mpv or any trailer drawn by it) or an animal (other than one in the mpv or trailer drawn by it) or any other property constructed on, fixed to, growing in or otherwise forming part of the land on which the road or other place in question is situated or land adjacent to such land.</w:t>
      </w:r>
    </w:p>
    <w:p w:rsidR="001029C7" w:rsidRDefault="001029C7" w:rsidP="001029C7"/>
    <w:p w:rsidR="001029C7" w:rsidRPr="00990C67" w:rsidRDefault="001029C7" w:rsidP="001029C7">
      <w:pPr>
        <w:rPr>
          <w:u w:val="single"/>
        </w:rPr>
      </w:pPr>
      <w:r w:rsidRPr="00990C67">
        <w:rPr>
          <w:u w:val="single"/>
        </w:rPr>
        <w:t>Question 7</w:t>
      </w:r>
    </w:p>
    <w:p w:rsidR="001029C7" w:rsidRDefault="006F26A5" w:rsidP="001029C7">
      <w:r>
        <w:t xml:space="preserve">A family Liaison officer’s duties can include notifying family members or the next of kin of an individual death. They can also take statements from the family, return property and provide information/updates on the incident to the family. </w:t>
      </w:r>
      <w:r w:rsidR="00C92B3B">
        <w:t xml:space="preserve">A family liaison officer can and identify the deceased. </w:t>
      </w:r>
    </w:p>
    <w:p w:rsidR="001029C7" w:rsidRDefault="001029C7" w:rsidP="001029C7"/>
    <w:p w:rsidR="001029C7" w:rsidRPr="00990C67" w:rsidRDefault="001029C7" w:rsidP="001029C7">
      <w:pPr>
        <w:rPr>
          <w:u w:val="single"/>
        </w:rPr>
      </w:pPr>
      <w:r w:rsidRPr="00990C67">
        <w:rPr>
          <w:u w:val="single"/>
        </w:rPr>
        <w:t>Question 8</w:t>
      </w:r>
    </w:p>
    <w:p w:rsidR="001029C7" w:rsidRDefault="00AF192B" w:rsidP="001029C7">
      <w:r>
        <w:t xml:space="preserve">A driver must stop and provide details to any persons having reasonable grounds to require them. The driver must stop and remain at the scene long enough to allow any persons having reasonable grounds to do so to ask for details. Failure to stop/report an incident is an offence. If a person’s fails to stop you should ring the police and report the incident. </w:t>
      </w:r>
    </w:p>
    <w:p w:rsidR="001029C7" w:rsidRDefault="001029C7" w:rsidP="001029C7"/>
    <w:p w:rsidR="001029C7" w:rsidRPr="00990C67" w:rsidRDefault="001029C7" w:rsidP="001029C7">
      <w:pPr>
        <w:rPr>
          <w:u w:val="single"/>
        </w:rPr>
      </w:pPr>
      <w:r w:rsidRPr="00990C67">
        <w:rPr>
          <w:u w:val="single"/>
        </w:rPr>
        <w:t>Question 9</w:t>
      </w:r>
    </w:p>
    <w:p w:rsidR="001029C7" w:rsidRDefault="00AF192B" w:rsidP="001029C7">
      <w:r>
        <w:t>A constable may enter any premises, using reasonable force if necessary, in order to require a person reasonably believed to have been driving, attempting to drive or in charge of a motor vehicle at the time of the accident, to provide a preliminary test or to arrest a person who has provided a positive breath test/drug test or to arrest a person who has failed to co-operate with a requirement to take one or more or the preliminary tests and who the constable reasonably suspects has alcohol or a drug in their body or is under the influence of a drug.</w:t>
      </w:r>
    </w:p>
    <w:p w:rsidR="001029C7" w:rsidRDefault="001029C7" w:rsidP="001029C7"/>
    <w:p w:rsidR="001029C7" w:rsidRPr="00990C67" w:rsidRDefault="001029C7" w:rsidP="001029C7">
      <w:pPr>
        <w:rPr>
          <w:u w:val="single"/>
        </w:rPr>
      </w:pPr>
      <w:r w:rsidRPr="00990C67">
        <w:rPr>
          <w:u w:val="single"/>
        </w:rPr>
        <w:t>Question 10</w:t>
      </w:r>
    </w:p>
    <w:p w:rsidR="001029C7" w:rsidRDefault="00DF2D41" w:rsidP="001029C7">
      <w:r>
        <w:t>A person who causes the death of another person by driving a mechanically propelled vehicle dangerously on a road or other public place is guilty of an offence. Mechanically Propelled Vehicle: SEPDOG – Steam, Electric, Petrol, Diesel, Oil &amp; Gas.</w:t>
      </w:r>
    </w:p>
    <w:p w:rsidR="001029C7" w:rsidRDefault="001029C7" w:rsidP="001029C7"/>
    <w:p w:rsidR="001029C7" w:rsidRPr="00990C67" w:rsidRDefault="001029C7" w:rsidP="001029C7">
      <w:pPr>
        <w:rPr>
          <w:u w:val="single"/>
        </w:rPr>
      </w:pPr>
      <w:r w:rsidRPr="00990C67">
        <w:rPr>
          <w:u w:val="single"/>
        </w:rPr>
        <w:t>Question 11</w:t>
      </w:r>
    </w:p>
    <w:p w:rsidR="001029C7" w:rsidRDefault="00A41C54" w:rsidP="001029C7">
      <w:r>
        <w:t>Drink: Breath:</w:t>
      </w:r>
      <w:r w:rsidR="00DF2D41">
        <w:t xml:space="preserve"> 35</w:t>
      </w:r>
      <w:r>
        <w:t xml:space="preserve"> </w:t>
      </w:r>
      <w:r>
        <w:tab/>
        <w:t>Blood: 80</w:t>
      </w:r>
      <w:r>
        <w:tab/>
        <w:t>Urine: 107</w:t>
      </w:r>
    </w:p>
    <w:p w:rsidR="00A41C54" w:rsidRDefault="00A41C54" w:rsidP="001029C7">
      <w:r>
        <w:t>Drugs: Cannabis:</w:t>
      </w:r>
      <w:r w:rsidR="00DF2D41">
        <w:t xml:space="preserve"> </w:t>
      </w:r>
      <w:r>
        <w:t>10</w:t>
      </w:r>
      <w:r>
        <w:tab/>
        <w:t>Cocaine: 2</w:t>
      </w:r>
    </w:p>
    <w:p w:rsidR="001029C7" w:rsidRDefault="001029C7" w:rsidP="001029C7"/>
    <w:p w:rsidR="001029C7" w:rsidRPr="00990C67" w:rsidRDefault="001029C7" w:rsidP="001029C7">
      <w:pPr>
        <w:rPr>
          <w:u w:val="single"/>
        </w:rPr>
      </w:pPr>
      <w:r w:rsidRPr="00990C67">
        <w:rPr>
          <w:u w:val="single"/>
        </w:rPr>
        <w:t>Question 12</w:t>
      </w:r>
    </w:p>
    <w:p w:rsidR="001029C7" w:rsidRDefault="00C92B3B" w:rsidP="001029C7">
      <w:r>
        <w:t xml:space="preserve">A relevant other could be an </w:t>
      </w:r>
      <w:r w:rsidR="003A2381">
        <w:t>Appropriate</w:t>
      </w:r>
      <w:r>
        <w:t xml:space="preserve"> Adult, a solicitor, </w:t>
      </w:r>
      <w:r w:rsidR="005756F6">
        <w:t>or other individual in special circumstances.</w:t>
      </w:r>
    </w:p>
    <w:p w:rsidR="001029C7" w:rsidRDefault="001029C7" w:rsidP="001029C7"/>
    <w:p w:rsidR="001029C7" w:rsidRPr="00990C67" w:rsidRDefault="001029C7" w:rsidP="001029C7">
      <w:pPr>
        <w:rPr>
          <w:u w:val="single"/>
        </w:rPr>
      </w:pPr>
      <w:r w:rsidRPr="00990C67">
        <w:rPr>
          <w:u w:val="single"/>
        </w:rPr>
        <w:t>Question 13</w:t>
      </w:r>
    </w:p>
    <w:p w:rsidR="001029C7" w:rsidRDefault="006B5160" w:rsidP="001029C7">
      <w:r>
        <w:lastRenderedPageBreak/>
        <w:t xml:space="preserve">The national Police interviewing Model is also known as the PEACE model. The PEACE model is split into 5 sections. The first section is Planning and </w:t>
      </w:r>
      <w:r w:rsidR="003F21D9">
        <w:t>Preparation</w:t>
      </w:r>
      <w:r>
        <w:t>. During this stage you are planning and preparing for meeting your witness/suspect for the first time. This is one of the most important phases in effective interviewing. The success of the interview and the investigatin</w:t>
      </w:r>
      <w:r w:rsidR="003F21D9">
        <w:t xml:space="preserve">g could depend on it. A planning </w:t>
      </w:r>
      <w:r>
        <w:t xml:space="preserve">session takes account of all the available information and identifies key issues and objectives required, even where it is essential an early </w:t>
      </w:r>
      <w:r w:rsidR="003F21D9">
        <w:t>interview takes place. The second section of the model is where we engage and explain. We greet the individual, we explain the reasons behind the interview, routine, and route map. The third section of the model is account clarification and challenge. This is where we actively listen and question. Your ability to construct appropriate questions prior to and during an investigative interview is vital to obtaining complete accurate and reliable information and maximising the amount of relevant reliable information. It is also vital to ensure the information gained is admissible and it is important to maintain the trust and confidence of the public. It is best to start with opening questions, continue with probing questions and finish with a confirm question. The fourth and fifth sections of the model is where we close and evaluate. Following an interview, the interviewer needs to evaluate what has been said with a view to determining whether any further action is necessary, how the interviewees account fits in with the rest of the investigation and to reflect on the interviewer’s performance.</w:t>
      </w:r>
    </w:p>
    <w:p w:rsidR="001029C7" w:rsidRDefault="001029C7" w:rsidP="001029C7"/>
    <w:p w:rsidR="001029C7" w:rsidRPr="00990C67" w:rsidRDefault="001029C7" w:rsidP="001029C7">
      <w:pPr>
        <w:rPr>
          <w:u w:val="single"/>
        </w:rPr>
      </w:pPr>
      <w:r w:rsidRPr="00990C67">
        <w:rPr>
          <w:u w:val="single"/>
        </w:rPr>
        <w:t>Question 14</w:t>
      </w:r>
    </w:p>
    <w:p w:rsidR="001029C7" w:rsidRDefault="006F26A5" w:rsidP="001029C7">
      <w:r>
        <w:t>A person A</w:t>
      </w:r>
      <w:r w:rsidR="002E5934">
        <w:t xml:space="preserve"> commits an offence if: </w:t>
      </w:r>
      <w:r>
        <w:t>A repeatedly or continuously engages in behaviour towards another person B that is coercive or controlling and at the time of the behaviour A and B are personally connected, the behaviour has a serious effect on B and A knows or ought to know that the behaviour will have a serious effect on B.</w:t>
      </w:r>
    </w:p>
    <w:p w:rsidR="001029C7" w:rsidRDefault="001029C7" w:rsidP="001029C7"/>
    <w:p w:rsidR="001029C7" w:rsidRPr="00990C67" w:rsidRDefault="001029C7" w:rsidP="001029C7">
      <w:pPr>
        <w:rPr>
          <w:u w:val="single"/>
        </w:rPr>
      </w:pPr>
      <w:r w:rsidRPr="00990C67">
        <w:rPr>
          <w:u w:val="single"/>
        </w:rPr>
        <w:t>Question 15</w:t>
      </w:r>
    </w:p>
    <w:p w:rsidR="001029C7" w:rsidRDefault="006F26A5" w:rsidP="001029C7">
      <w:r>
        <w:t xml:space="preserve">The new offence of coercive control is so important because it is hard to identify and detect. It is hard to identify and detect because it is a pattern of behaviours. These behaviours seek to take away the victims liberty and freedom. Due to this it is not only the most common way in which women are abused, it is also the most dangerous. </w:t>
      </w:r>
    </w:p>
    <w:p w:rsidR="001029C7" w:rsidRDefault="001029C7" w:rsidP="001029C7"/>
    <w:p w:rsidR="001029C7" w:rsidRPr="00990C67" w:rsidRDefault="001029C7" w:rsidP="001029C7">
      <w:pPr>
        <w:rPr>
          <w:u w:val="single"/>
        </w:rPr>
      </w:pPr>
      <w:r w:rsidRPr="00990C67">
        <w:rPr>
          <w:u w:val="single"/>
        </w:rPr>
        <w:t>Question 16</w:t>
      </w:r>
    </w:p>
    <w:p w:rsidR="001029C7" w:rsidRDefault="003018A4" w:rsidP="001029C7">
      <w:r>
        <w:t xml:space="preserve">You </w:t>
      </w:r>
      <w:r w:rsidR="00FC55F0">
        <w:t>could</w:t>
      </w:r>
      <w:r>
        <w:t xml:space="preserve"> ensure a </w:t>
      </w:r>
      <w:r w:rsidR="00FC55F0">
        <w:t>child’s</w:t>
      </w:r>
      <w:r>
        <w:t xml:space="preserve"> safety by removing the child. Section 46 of the Children Act 1989 states </w:t>
      </w:r>
      <w:r w:rsidR="00FC55F0">
        <w:t>that where</w:t>
      </w:r>
      <w:r>
        <w:t xml:space="preserve"> a constable has reasonable cause to believe that a child would otherwise be likely to suffer significant harm they may remove the child to suitable accommodation and keep them there or take such steps as are reasonable to ensure that the </w:t>
      </w:r>
      <w:r w:rsidR="00FC55F0">
        <w:t>child’s</w:t>
      </w:r>
      <w:r>
        <w:t xml:space="preserve"> removal from any hospital or other place, in which they are then being accommodated is </w:t>
      </w:r>
      <w:r w:rsidR="00FC55F0">
        <w:t>prevented</w:t>
      </w:r>
      <w:r>
        <w:t xml:space="preserve">. Under this section under no circumstances may a </w:t>
      </w:r>
      <w:r w:rsidR="00FC55F0">
        <w:t>child</w:t>
      </w:r>
      <w:r>
        <w:t xml:space="preserve"> be kept in police protection for more than 72 hours.</w:t>
      </w:r>
    </w:p>
    <w:p w:rsidR="001029C7" w:rsidRDefault="001029C7" w:rsidP="001029C7"/>
    <w:p w:rsidR="001029C7" w:rsidRPr="00990C67" w:rsidRDefault="001029C7" w:rsidP="001029C7">
      <w:pPr>
        <w:rPr>
          <w:u w:val="single"/>
        </w:rPr>
      </w:pPr>
      <w:r w:rsidRPr="00990C67">
        <w:rPr>
          <w:u w:val="single"/>
        </w:rPr>
        <w:t>Question 17</w:t>
      </w:r>
    </w:p>
    <w:p w:rsidR="001029C7" w:rsidRDefault="00FC55F0" w:rsidP="001029C7">
      <w:r>
        <w:t>It is an offence for a person 16 years or over who, having responsibility for a child under 16, wilfully assaults, ill-treats, neglects, abandons or exposes the child in a manner that is likely to cause unnecessary suffering or injury or death.</w:t>
      </w:r>
    </w:p>
    <w:p w:rsidR="001029C7" w:rsidRDefault="001029C7" w:rsidP="001029C7"/>
    <w:p w:rsidR="001029C7" w:rsidRPr="00990C67" w:rsidRDefault="001029C7" w:rsidP="001029C7">
      <w:pPr>
        <w:rPr>
          <w:u w:val="single"/>
        </w:rPr>
      </w:pPr>
      <w:r w:rsidRPr="00990C67">
        <w:rPr>
          <w:u w:val="single"/>
        </w:rPr>
        <w:t>Question 18</w:t>
      </w:r>
    </w:p>
    <w:p w:rsidR="00F635C0" w:rsidRDefault="00F635C0" w:rsidP="001029C7">
      <w:r>
        <w:t>The model used is the DASH model. This stands for Domes</w:t>
      </w:r>
      <w:r w:rsidR="00F740D3">
        <w:t xml:space="preserve">tic Abuse, Stalking &amp; </w:t>
      </w:r>
      <w:r>
        <w:t xml:space="preserve">Harassment (Including Honour-Based Abuse. </w:t>
      </w:r>
      <w:r w:rsidR="00F740D3">
        <w:t xml:space="preserve">The purpose of dash is help front line staff identify high risk Domestic Abuse, Stalking &amp; Harassment (Including HBA) and helps staff to identify dangerous and serial perpetrators. </w:t>
      </w:r>
    </w:p>
    <w:p w:rsidR="001029C7" w:rsidRDefault="001029C7" w:rsidP="001029C7"/>
    <w:p w:rsidR="001029C7" w:rsidRDefault="001029C7" w:rsidP="001029C7"/>
    <w:p w:rsidR="001029C7" w:rsidRPr="00990C67" w:rsidRDefault="001029C7" w:rsidP="001029C7">
      <w:pPr>
        <w:rPr>
          <w:u w:val="single"/>
        </w:rPr>
      </w:pPr>
      <w:r w:rsidRPr="00990C67">
        <w:rPr>
          <w:u w:val="single"/>
        </w:rPr>
        <w:t>Question 19</w:t>
      </w:r>
    </w:p>
    <w:p w:rsidR="001029C7" w:rsidRDefault="00F740D3" w:rsidP="001029C7">
      <w:r>
        <w:t>A PPN is used to update partner agencies and share information in order for them to provide further assistance to the victims and other vulnerable persons. It is important to note that there is no low risk. All PPN’s are graded either Standard (60-70% of incidents), Medium (There are identifiable indicators of risk of serious harm and the offender has potential to cause serious harm but unlikely unless there is a change in their circumstances) or High (there are identifiable indicators of risk of serious harm which could happen at any time.)</w:t>
      </w:r>
      <w:r w:rsidR="005756F6">
        <w:t xml:space="preserve"> A PPN must be submitted in all DASH cases. It lists 29 questions which are used to </w:t>
      </w:r>
      <w:r w:rsidR="00E90BB9">
        <w:t>identify</w:t>
      </w:r>
      <w:r w:rsidR="005756F6">
        <w:t>, manage and assess risk.</w:t>
      </w:r>
    </w:p>
    <w:p w:rsidR="001029C7" w:rsidRDefault="001029C7" w:rsidP="001029C7"/>
    <w:p w:rsidR="001029C7" w:rsidRPr="00990C67" w:rsidRDefault="001029C7" w:rsidP="001029C7">
      <w:pPr>
        <w:rPr>
          <w:u w:val="single"/>
        </w:rPr>
      </w:pPr>
      <w:r w:rsidRPr="00990C67">
        <w:rPr>
          <w:u w:val="single"/>
        </w:rPr>
        <w:t>Question 20</w:t>
      </w:r>
    </w:p>
    <w:p w:rsidR="001029C7" w:rsidRDefault="003A2381" w:rsidP="001029C7">
      <w:r>
        <w:t xml:space="preserve">The Domestic Violence Protection Notice provides immediate protection after a domestic violence incident. It is also applied for if the case of Domestic Violence is NFA’d. It is issued by police to provide emergency protection to the victim. It includes prohibitions and must be heard by a magistrate’s court within 48 hours. A superintendent or above can also authorise a DVPN under Section 24 Crime and Security Act 2010 where the perpetrator is 18 years or over, and they have reasonable grounds to believe the perpetrator has been violent or threatened violence towards the victim. A DVPN can require the perpetrator leave an address, prohibit the perpetrator entering an address, prohibit the perpetrator evicting or excluding the victim and it can also prohibit the perpetrator from coming within a specified distance of the premises. It is important to note that the victim and perpetrator do not have to live together.  </w:t>
      </w:r>
    </w:p>
    <w:p w:rsidR="001029C7" w:rsidRDefault="001029C7" w:rsidP="001029C7"/>
    <w:p w:rsidR="001029C7" w:rsidRPr="00990C67" w:rsidRDefault="001029C7" w:rsidP="001029C7">
      <w:pPr>
        <w:rPr>
          <w:u w:val="single"/>
        </w:rPr>
      </w:pPr>
      <w:r w:rsidRPr="00990C67">
        <w:rPr>
          <w:u w:val="single"/>
        </w:rPr>
        <w:t>Question 21</w:t>
      </w:r>
    </w:p>
    <w:p w:rsidR="001029C7" w:rsidRDefault="00327D73" w:rsidP="001029C7">
      <w:r>
        <w:t xml:space="preserve">Child sexual exploitation is a form of child abuse. It occurs where a group or an individual takes advantage of a child or young person, coerces a child or young person l and manipulates of deceives a child or young person under the age of 18 into sexual activity in exchange for something the victim needs or wants and/or for the financial advantage or increased status of the perpetrator or facilitator. The victim may have been sexually exploited even if the sexual activity appears consensual. It does not always involve physical contact it can also occur through technology. </w:t>
      </w:r>
    </w:p>
    <w:p w:rsidR="001029C7" w:rsidRDefault="001029C7" w:rsidP="001029C7"/>
    <w:p w:rsidR="001029C7" w:rsidRPr="00990C67" w:rsidRDefault="001029C7" w:rsidP="001029C7">
      <w:pPr>
        <w:rPr>
          <w:u w:val="single"/>
        </w:rPr>
      </w:pPr>
      <w:r w:rsidRPr="00990C67">
        <w:rPr>
          <w:u w:val="single"/>
        </w:rPr>
        <w:t>Question 22</w:t>
      </w:r>
    </w:p>
    <w:p w:rsidR="001029C7" w:rsidRDefault="00E90BB9" w:rsidP="001029C7">
      <w:r>
        <w:t xml:space="preserve">Sarah’s Law or the child sex offender disclosure scheme allows parents carers and guardians to formally ask the police to tell them if someone has a record for child sexual offences. The Home </w:t>
      </w:r>
      <w:r>
        <w:lastRenderedPageBreak/>
        <w:t>Office developed the scheme to protect children after the murder of Sarah Payne. Anyone who wants to find out if someone in contact with a child has a record of child sexual offences can use the scheme. Police forces process the application but it is important to note that disclosure is not guaranteed. Neighbours and grandparents are also invited to us the scheme but it is most commonly used by parents and guardians. The scheme is available across all 43 police forces in England and wales and in Scotland but does not apply in Northern Ireland. The information will only be provided to the person making the enquiry and they must agree to keep it confidential.</w:t>
      </w:r>
    </w:p>
    <w:p w:rsidR="001029C7" w:rsidRDefault="001029C7" w:rsidP="001029C7"/>
    <w:p w:rsidR="001029C7" w:rsidRPr="00990C67" w:rsidRDefault="001029C7" w:rsidP="001029C7">
      <w:pPr>
        <w:rPr>
          <w:u w:val="single"/>
        </w:rPr>
      </w:pPr>
      <w:r w:rsidRPr="00990C67">
        <w:rPr>
          <w:u w:val="single"/>
        </w:rPr>
        <w:t>Question 23</w:t>
      </w:r>
    </w:p>
    <w:p w:rsidR="001029C7" w:rsidRDefault="00E90BB9" w:rsidP="001029C7">
      <w:r>
        <w:t>75A: If it is proved in a court that:</w:t>
      </w:r>
    </w:p>
    <w:p w:rsidR="00E90BB9" w:rsidRDefault="00E90BB9" w:rsidP="00E90BB9">
      <w:pPr>
        <w:pStyle w:val="ListParagraph"/>
        <w:numPr>
          <w:ilvl w:val="0"/>
          <w:numId w:val="1"/>
        </w:numPr>
      </w:pPr>
      <w:r>
        <w:t>The defendant did the sexual assault</w:t>
      </w:r>
    </w:p>
    <w:p w:rsidR="00E90BB9" w:rsidRDefault="00E90BB9" w:rsidP="00E90BB9">
      <w:pPr>
        <w:pStyle w:val="ListParagraph"/>
        <w:numPr>
          <w:ilvl w:val="0"/>
          <w:numId w:val="1"/>
        </w:numPr>
      </w:pPr>
      <w:r>
        <w:t>Any of the specified circumstances existed and</w:t>
      </w:r>
    </w:p>
    <w:p w:rsidR="00E90BB9" w:rsidRDefault="00E90BB9" w:rsidP="00E90BB9">
      <w:pPr>
        <w:pStyle w:val="ListParagraph"/>
        <w:numPr>
          <w:ilvl w:val="0"/>
          <w:numId w:val="1"/>
        </w:numPr>
      </w:pPr>
      <w:r>
        <w:t>The defendant knew any of the circumstances existed</w:t>
      </w:r>
    </w:p>
    <w:p w:rsidR="00E90BB9" w:rsidRDefault="00E90BB9" w:rsidP="00E90BB9">
      <w:pPr>
        <w:ind w:left="360"/>
      </w:pPr>
      <w:r>
        <w:t>Then the court will make the presumption that the victim did not consent</w:t>
      </w:r>
    </w:p>
    <w:p w:rsidR="00E90BB9" w:rsidRDefault="00E90BB9" w:rsidP="00E90BB9">
      <w:r>
        <w:t>75B: The circumstances are:</w:t>
      </w:r>
    </w:p>
    <w:p w:rsidR="00E90BB9" w:rsidRDefault="00E90BB9" w:rsidP="00E90BB9">
      <w:r>
        <w:t xml:space="preserve">Use of fear of violence, Unconsciousness, Inability to communicate from physical disability, unlawful detention, and substances non consensually administered that are capable of stupefying or overpowering. </w:t>
      </w:r>
    </w:p>
    <w:p w:rsidR="001029C7" w:rsidRDefault="001029C7" w:rsidP="001029C7"/>
    <w:p w:rsidR="001029C7" w:rsidRPr="00990C67" w:rsidRDefault="001029C7" w:rsidP="001029C7">
      <w:pPr>
        <w:rPr>
          <w:u w:val="single"/>
        </w:rPr>
      </w:pPr>
      <w:r w:rsidRPr="00990C67">
        <w:rPr>
          <w:u w:val="single"/>
        </w:rPr>
        <w:t>Question 24</w:t>
      </w:r>
    </w:p>
    <w:p w:rsidR="001029C7" w:rsidRDefault="001029C7" w:rsidP="001029C7"/>
    <w:p w:rsidR="001029C7" w:rsidRDefault="001029C7" w:rsidP="001029C7"/>
    <w:p w:rsidR="001029C7" w:rsidRPr="00990C67" w:rsidRDefault="001029C7" w:rsidP="001029C7">
      <w:pPr>
        <w:rPr>
          <w:u w:val="single"/>
        </w:rPr>
      </w:pPr>
      <w:r w:rsidRPr="00990C67">
        <w:rPr>
          <w:u w:val="single"/>
        </w:rPr>
        <w:t>Question 25</w:t>
      </w:r>
    </w:p>
    <w:p w:rsidR="00C50770" w:rsidRDefault="00C50770" w:rsidP="001029C7">
      <w:r>
        <w:t xml:space="preserve">The full code test has 2 stages, the evidential stage and the public interest stage. Prosecutors must be happy that there is enough evidence for a conviction and they must consider whether a prosecution is required in the public interest. </w:t>
      </w:r>
    </w:p>
    <w:p w:rsidR="001029C7" w:rsidRDefault="001029C7" w:rsidP="001029C7"/>
    <w:p w:rsidR="006B5160" w:rsidRDefault="006B5160"/>
    <w:sectPr w:rsidR="006B5160" w:rsidSect="001029C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0770" w:rsidRDefault="00C50770" w:rsidP="001029C7">
      <w:pPr>
        <w:spacing w:after="0" w:line="240" w:lineRule="auto"/>
      </w:pPr>
      <w:r>
        <w:separator/>
      </w:r>
    </w:p>
  </w:endnote>
  <w:endnote w:type="continuationSeparator" w:id="0">
    <w:p w:rsidR="00C50770" w:rsidRDefault="00C50770" w:rsidP="00102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770" w:rsidRDefault="00502A08" w:rsidP="00502A08">
    <w:pPr>
      <w:pStyle w:val="Footer"/>
      <w:rPr>
        <w:color w:val="000000"/>
        <w:sz w:val="17"/>
      </w:rPr>
    </w:pPr>
    <w:bookmarkStart w:id="3" w:name="TITUS1FooterEvenPages"/>
    <w:r>
      <w:rPr>
        <w:color w:val="000000"/>
        <w:sz w:val="17"/>
      </w:rPr>
      <w:t> </w:t>
    </w:r>
  </w:p>
  <w:bookmarkEnd w:id="3"/>
  <w:p w:rsidR="00C50770" w:rsidRDefault="00C50770" w:rsidP="00AC53BA">
    <w:pPr>
      <w:pStyle w:val="Footer"/>
    </w:pPr>
  </w:p>
  <w:p w:rsidR="00C50770" w:rsidRDefault="00C507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770" w:rsidRDefault="00502A08" w:rsidP="00502A08">
    <w:pPr>
      <w:pStyle w:val="Footer"/>
      <w:rPr>
        <w:color w:val="000000"/>
        <w:sz w:val="17"/>
      </w:rPr>
    </w:pPr>
    <w:bookmarkStart w:id="4" w:name="TITUS1FooterPrimary"/>
    <w:r>
      <w:rPr>
        <w:color w:val="000000"/>
        <w:sz w:val="17"/>
      </w:rPr>
      <w:t> </w:t>
    </w:r>
  </w:p>
  <w:bookmarkEnd w:id="4"/>
  <w:p w:rsidR="00C50770" w:rsidRDefault="00C507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770" w:rsidRDefault="00502A08" w:rsidP="00502A08">
    <w:pPr>
      <w:pStyle w:val="Footer"/>
      <w:rPr>
        <w:color w:val="000000"/>
        <w:sz w:val="17"/>
      </w:rPr>
    </w:pPr>
    <w:bookmarkStart w:id="6" w:name="TITUS1FooterFirstPage"/>
    <w:r>
      <w:rPr>
        <w:color w:val="000000"/>
        <w:sz w:val="17"/>
      </w:rPr>
      <w:t> </w:t>
    </w:r>
  </w:p>
  <w:bookmarkEnd w:id="6"/>
  <w:p w:rsidR="00C50770" w:rsidRDefault="00C50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0770" w:rsidRDefault="00C50770" w:rsidP="001029C7">
      <w:pPr>
        <w:spacing w:after="0" w:line="240" w:lineRule="auto"/>
      </w:pPr>
      <w:r>
        <w:separator/>
      </w:r>
    </w:p>
  </w:footnote>
  <w:footnote w:type="continuationSeparator" w:id="0">
    <w:p w:rsidR="00C50770" w:rsidRDefault="00C50770" w:rsidP="001029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770" w:rsidRDefault="00502A08" w:rsidP="00502A08">
    <w:pPr>
      <w:pStyle w:val="Header"/>
      <w:rPr>
        <w:color w:val="000000"/>
        <w:sz w:val="17"/>
      </w:rPr>
    </w:pPr>
    <w:bookmarkStart w:id="1" w:name="TITUS1HeaderEvenPages"/>
    <w:r>
      <w:rPr>
        <w:color w:val="000000"/>
        <w:sz w:val="17"/>
      </w:rPr>
      <w:t> </w:t>
    </w:r>
  </w:p>
  <w:bookmarkEnd w:id="1"/>
  <w:p w:rsidR="00C50770" w:rsidRDefault="00C50770" w:rsidP="00AC53BA">
    <w:pPr>
      <w:pStyle w:val="Header"/>
    </w:pPr>
  </w:p>
  <w:p w:rsidR="00C50770" w:rsidRDefault="00C507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770" w:rsidRDefault="00502A08" w:rsidP="00502A08">
    <w:pPr>
      <w:pStyle w:val="Header"/>
      <w:rPr>
        <w:color w:val="000000"/>
        <w:sz w:val="17"/>
      </w:rPr>
    </w:pPr>
    <w:bookmarkStart w:id="2" w:name="TITUS1HeaderPrimary"/>
    <w:r>
      <w:rPr>
        <w:color w:val="000000"/>
        <w:sz w:val="17"/>
      </w:rPr>
      <w:t> </w:t>
    </w:r>
  </w:p>
  <w:bookmarkEnd w:id="2"/>
  <w:p w:rsidR="00C50770" w:rsidRDefault="00C507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0770" w:rsidRDefault="00502A08" w:rsidP="00502A08">
    <w:pPr>
      <w:pStyle w:val="Header"/>
      <w:rPr>
        <w:color w:val="000000"/>
        <w:sz w:val="17"/>
      </w:rPr>
    </w:pPr>
    <w:bookmarkStart w:id="5" w:name="TITUS1HeaderFirstPage"/>
    <w:r>
      <w:rPr>
        <w:color w:val="000000"/>
        <w:sz w:val="17"/>
      </w:rPr>
      <w:t> </w:t>
    </w:r>
  </w:p>
  <w:bookmarkEnd w:id="5"/>
  <w:p w:rsidR="00C50770" w:rsidRDefault="00C507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E0769"/>
    <w:multiLevelType w:val="hybridMultilevel"/>
    <w:tmpl w:val="FFF40092"/>
    <w:lvl w:ilvl="0" w:tplc="EFE4B2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9C7"/>
    <w:rsid w:val="00083550"/>
    <w:rsid w:val="001029C7"/>
    <w:rsid w:val="00167259"/>
    <w:rsid w:val="002E5934"/>
    <w:rsid w:val="003018A4"/>
    <w:rsid w:val="00327D73"/>
    <w:rsid w:val="003A2381"/>
    <w:rsid w:val="003F21D9"/>
    <w:rsid w:val="00425D6E"/>
    <w:rsid w:val="00502A08"/>
    <w:rsid w:val="005756F6"/>
    <w:rsid w:val="006B5160"/>
    <w:rsid w:val="006F26A5"/>
    <w:rsid w:val="00853FCC"/>
    <w:rsid w:val="00990C67"/>
    <w:rsid w:val="00A41C54"/>
    <w:rsid w:val="00AC53BA"/>
    <w:rsid w:val="00AF192B"/>
    <w:rsid w:val="00B33161"/>
    <w:rsid w:val="00B6706C"/>
    <w:rsid w:val="00C50770"/>
    <w:rsid w:val="00C92B3B"/>
    <w:rsid w:val="00DF2D41"/>
    <w:rsid w:val="00E90BB9"/>
    <w:rsid w:val="00F635C0"/>
    <w:rsid w:val="00F740D3"/>
    <w:rsid w:val="00FC5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0B66F1"/>
  <w15:chartTrackingRefBased/>
  <w15:docId w15:val="{5D850551-D30A-45C4-9336-EBCB001C4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29C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2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9C7"/>
  </w:style>
  <w:style w:type="paragraph" w:styleId="Footer">
    <w:name w:val="footer"/>
    <w:basedOn w:val="Normal"/>
    <w:link w:val="FooterChar"/>
    <w:uiPriority w:val="99"/>
    <w:unhideWhenUsed/>
    <w:rsid w:val="00102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9C7"/>
  </w:style>
  <w:style w:type="paragraph" w:styleId="ListParagraph">
    <w:name w:val="List Paragraph"/>
    <w:basedOn w:val="Normal"/>
    <w:uiPriority w:val="34"/>
    <w:qFormat/>
    <w:rsid w:val="00E90B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929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5</Pages>
  <Words>1654</Words>
  <Characters>9434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OConnor,Hollie swp8016</dc:creator>
  <cp:keywords/>
  <dc:description/>
  <cp:lastModifiedBy>OConnor,Hollie swp8016</cp:lastModifiedBy>
  <cp:revision>16</cp:revision>
  <dcterms:created xsi:type="dcterms:W3CDTF">2021-11-29T12:38:00Z</dcterms:created>
  <dcterms:modified xsi:type="dcterms:W3CDTF">2021-11-29T15:04:00Z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213e4440-7708-4337-96cd-446a6ae122cd</vt:lpwstr>
  </property>
  <property fmtid="{D5CDD505-2E9C-101B-9397-08002B2CF9AE}" pid="3" name="Classification">
    <vt:lpwstr>OFFICIAL</vt:lpwstr>
  </property>
  <property fmtid="{D5CDD505-2E9C-101B-9397-08002B2CF9AE}" pid="4" name="Visibility">
    <vt:lpwstr>NOT VISIBLE</vt:lpwstr>
  </property>
</Properties>
</file>