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E880B" w14:textId="3A2423E2" w:rsidR="00C441DE" w:rsidRDefault="00C441DE" w:rsidP="00C441DE">
      <w:pPr>
        <w:pBdr>
          <w:bottom w:val="single" w:sz="4" w:space="1" w:color="auto"/>
        </w:pBdr>
        <w:jc w:val="center"/>
        <w:rPr>
          <w:b/>
          <w:sz w:val="36"/>
        </w:rPr>
      </w:pPr>
    </w:p>
    <w:p w14:paraId="4B718801" w14:textId="3791977D" w:rsidR="00C441DE" w:rsidRDefault="00C441DE" w:rsidP="00C441DE">
      <w:pPr>
        <w:pBdr>
          <w:bottom w:val="single" w:sz="4" w:space="1" w:color="auto"/>
        </w:pBdr>
        <w:jc w:val="center"/>
        <w:rPr>
          <w:b/>
          <w:sz w:val="36"/>
        </w:rPr>
      </w:pPr>
    </w:p>
    <w:p w14:paraId="62D4FF00" w14:textId="455F21AA" w:rsidR="00C441DE" w:rsidRDefault="00C441DE" w:rsidP="00C441DE">
      <w:pPr>
        <w:pBdr>
          <w:bottom w:val="single" w:sz="4" w:space="1" w:color="auto"/>
        </w:pBdr>
        <w:jc w:val="center"/>
        <w:rPr>
          <w:b/>
          <w:sz w:val="36"/>
        </w:rPr>
      </w:pPr>
    </w:p>
    <w:p w14:paraId="73AC5D55" w14:textId="0640EBB7" w:rsidR="00C441DE" w:rsidRDefault="00C441DE" w:rsidP="00C441DE">
      <w:pPr>
        <w:pBdr>
          <w:bottom w:val="single" w:sz="4" w:space="1" w:color="auto"/>
        </w:pBdr>
        <w:jc w:val="center"/>
        <w:rPr>
          <w:b/>
          <w:sz w:val="36"/>
        </w:rPr>
      </w:pPr>
    </w:p>
    <w:p w14:paraId="48BE0C76" w14:textId="77777777" w:rsidR="00FD449D" w:rsidRPr="008D098E" w:rsidRDefault="00856CA5" w:rsidP="00FD449D">
      <w:pPr>
        <w:pBdr>
          <w:bottom w:val="single" w:sz="4" w:space="1" w:color="auto"/>
        </w:pBdr>
        <w:jc w:val="center"/>
        <w:rPr>
          <w:b/>
          <w:bCs/>
          <w:sz w:val="48"/>
          <w:szCs w:val="48"/>
        </w:rPr>
      </w:pPr>
      <w:r>
        <w:rPr>
          <w:b/>
          <w:sz w:val="36"/>
        </w:rPr>
        <w:tab/>
      </w:r>
      <w:r w:rsidR="00FD449D" w:rsidRPr="008D098E">
        <w:rPr>
          <w:b/>
          <w:bCs/>
          <w:sz w:val="48"/>
          <w:szCs w:val="48"/>
        </w:rPr>
        <w:t>Case Study: Urban Heights Hotel</w:t>
      </w:r>
    </w:p>
    <w:p w14:paraId="39A6DA46" w14:textId="3DF0F438" w:rsidR="00C441DE" w:rsidRDefault="00C441DE" w:rsidP="00856CA5">
      <w:pPr>
        <w:pBdr>
          <w:bottom w:val="single" w:sz="4" w:space="1" w:color="auto"/>
        </w:pBdr>
        <w:tabs>
          <w:tab w:val="left" w:pos="3015"/>
        </w:tabs>
        <w:jc w:val="left"/>
        <w:rPr>
          <w:b/>
          <w:sz w:val="36"/>
        </w:rPr>
      </w:pPr>
    </w:p>
    <w:p w14:paraId="74A14FB7" w14:textId="77777777" w:rsidR="00FD449D" w:rsidRDefault="00FD449D">
      <w:pPr>
        <w:rPr>
          <w:b/>
        </w:rPr>
      </w:pPr>
    </w:p>
    <w:p w14:paraId="136B133D" w14:textId="77777777" w:rsidR="00FD449D" w:rsidRDefault="00FD449D">
      <w:pPr>
        <w:rPr>
          <w:b/>
        </w:rPr>
      </w:pPr>
    </w:p>
    <w:p w14:paraId="2A8CF413" w14:textId="77777777" w:rsidR="00FD449D" w:rsidRDefault="00FD449D">
      <w:pPr>
        <w:rPr>
          <w:b/>
        </w:rPr>
      </w:pPr>
    </w:p>
    <w:p w14:paraId="493B0725" w14:textId="77777777" w:rsidR="00FD449D" w:rsidRDefault="00FD449D">
      <w:pPr>
        <w:rPr>
          <w:b/>
        </w:rPr>
      </w:pPr>
    </w:p>
    <w:p w14:paraId="7692DF7C" w14:textId="77777777" w:rsidR="00FD449D" w:rsidRDefault="00FD449D">
      <w:pPr>
        <w:rPr>
          <w:b/>
        </w:rPr>
      </w:pPr>
    </w:p>
    <w:p w14:paraId="01F2451F" w14:textId="77777777" w:rsidR="00FD449D" w:rsidRPr="008D098E" w:rsidRDefault="00FD449D" w:rsidP="00FD449D">
      <w:pPr>
        <w:pBdr>
          <w:bottom w:val="single" w:sz="4" w:space="1" w:color="auto"/>
        </w:pBdr>
        <w:jc w:val="left"/>
        <w:rPr>
          <w:bCs/>
          <w:sz w:val="36"/>
        </w:rPr>
      </w:pPr>
      <w:r>
        <w:rPr>
          <w:bCs/>
          <w:sz w:val="36"/>
        </w:rPr>
        <w:t xml:space="preserve">Module Name: </w:t>
      </w:r>
      <w:r w:rsidRPr="008D098E">
        <w:rPr>
          <w:bCs/>
          <w:sz w:val="36"/>
        </w:rPr>
        <w:t>Financial Management for the Hotel Industry</w:t>
      </w:r>
    </w:p>
    <w:p w14:paraId="4652780C" w14:textId="77777777" w:rsidR="00FD449D" w:rsidRPr="00FD449D" w:rsidRDefault="00FD449D" w:rsidP="00FD449D">
      <w:pPr>
        <w:pBdr>
          <w:bottom w:val="single" w:sz="4" w:space="1" w:color="auto"/>
        </w:pBdr>
        <w:jc w:val="left"/>
        <w:rPr>
          <w:bCs/>
          <w:sz w:val="36"/>
          <w:lang w:val="it-IT"/>
        </w:rPr>
      </w:pPr>
      <w:r w:rsidRPr="00FD449D">
        <w:rPr>
          <w:bCs/>
          <w:sz w:val="36"/>
          <w:lang w:val="it-IT"/>
        </w:rPr>
        <w:t>Module Code: BMIH5007</w:t>
      </w:r>
    </w:p>
    <w:p w14:paraId="64D450A2" w14:textId="77777777" w:rsidR="00FD449D" w:rsidRPr="00FD449D" w:rsidRDefault="00FD449D" w:rsidP="00FD449D">
      <w:pPr>
        <w:pBdr>
          <w:bottom w:val="single" w:sz="4" w:space="1" w:color="auto"/>
        </w:pBdr>
        <w:jc w:val="left"/>
        <w:rPr>
          <w:bCs/>
          <w:sz w:val="36"/>
          <w:lang w:val="it-IT"/>
        </w:rPr>
      </w:pPr>
      <w:proofErr w:type="spellStart"/>
      <w:r w:rsidRPr="00FD449D">
        <w:rPr>
          <w:bCs/>
          <w:sz w:val="36"/>
          <w:lang w:val="it-IT"/>
        </w:rPr>
        <w:t>Student</w:t>
      </w:r>
      <w:proofErr w:type="spellEnd"/>
      <w:r w:rsidRPr="00FD449D">
        <w:rPr>
          <w:bCs/>
          <w:sz w:val="36"/>
          <w:lang w:val="it-IT"/>
        </w:rPr>
        <w:t xml:space="preserve"> Name: Elena-Petronela Ciubotariu</w:t>
      </w:r>
    </w:p>
    <w:p w14:paraId="40263363" w14:textId="77777777" w:rsidR="00FD449D" w:rsidRDefault="00FD449D" w:rsidP="00FD449D">
      <w:pPr>
        <w:pBdr>
          <w:bottom w:val="single" w:sz="4" w:space="1" w:color="auto"/>
        </w:pBdr>
        <w:jc w:val="left"/>
        <w:rPr>
          <w:bCs/>
          <w:sz w:val="36"/>
          <w:lang w:val="nl-NL"/>
        </w:rPr>
      </w:pPr>
      <w:r w:rsidRPr="008D098E">
        <w:rPr>
          <w:bCs/>
          <w:sz w:val="36"/>
          <w:lang w:val="nl-NL"/>
        </w:rPr>
        <w:t>Student ID</w:t>
      </w:r>
      <w:r>
        <w:rPr>
          <w:bCs/>
          <w:sz w:val="36"/>
          <w:lang w:val="nl-NL"/>
        </w:rPr>
        <w:t>: 2219782</w:t>
      </w:r>
    </w:p>
    <w:p w14:paraId="148E4352" w14:textId="77777777" w:rsidR="00FD449D" w:rsidRPr="008D098E" w:rsidRDefault="00FD449D" w:rsidP="00FD449D">
      <w:pPr>
        <w:pBdr>
          <w:bottom w:val="single" w:sz="4" w:space="1" w:color="auto"/>
        </w:pBdr>
        <w:jc w:val="left"/>
        <w:rPr>
          <w:bCs/>
          <w:sz w:val="36"/>
          <w:lang w:val="nl-NL"/>
        </w:rPr>
      </w:pPr>
      <w:proofErr w:type="spellStart"/>
      <w:r>
        <w:rPr>
          <w:bCs/>
          <w:sz w:val="36"/>
          <w:lang w:val="nl-NL"/>
        </w:rPr>
        <w:t>Lecturer</w:t>
      </w:r>
      <w:proofErr w:type="spellEnd"/>
      <w:r>
        <w:rPr>
          <w:bCs/>
          <w:sz w:val="36"/>
          <w:lang w:val="nl-NL"/>
        </w:rPr>
        <w:t xml:space="preserve"> Name: Tristan </w:t>
      </w:r>
      <w:proofErr w:type="spellStart"/>
      <w:r>
        <w:rPr>
          <w:bCs/>
          <w:sz w:val="36"/>
          <w:lang w:val="nl-NL"/>
        </w:rPr>
        <w:t>Hawkins</w:t>
      </w:r>
      <w:proofErr w:type="spellEnd"/>
    </w:p>
    <w:p w14:paraId="30B958E9" w14:textId="77777777" w:rsidR="00FD449D" w:rsidRPr="008D098E" w:rsidRDefault="00FD449D" w:rsidP="00FD449D">
      <w:pPr>
        <w:pBdr>
          <w:bottom w:val="single" w:sz="4" w:space="1" w:color="auto"/>
        </w:pBdr>
        <w:jc w:val="left"/>
        <w:rPr>
          <w:bCs/>
          <w:sz w:val="36"/>
          <w:lang w:val="nl-NL"/>
        </w:rPr>
      </w:pPr>
    </w:p>
    <w:p w14:paraId="5123B303" w14:textId="788DE4E3" w:rsidR="00C441DE" w:rsidRDefault="00C441DE">
      <w:pPr>
        <w:rPr>
          <w:b/>
        </w:rPr>
      </w:pPr>
      <w:r>
        <w:rPr>
          <w:b/>
        </w:rPr>
        <w:br w:type="page"/>
      </w:r>
    </w:p>
    <w:sdt>
      <w:sdtPr>
        <w:rPr>
          <w:rFonts w:ascii="Times New Roman" w:eastAsia="Times New Roman" w:hAnsi="Times New Roman" w:cs="Times New Roman"/>
          <w:color w:val="auto"/>
          <w:sz w:val="24"/>
          <w:szCs w:val="24"/>
          <w:lang w:val="en-GB" w:eastAsia="en-IN"/>
        </w:rPr>
        <w:id w:val="253474782"/>
        <w:docPartObj>
          <w:docPartGallery w:val="Table of Contents"/>
          <w:docPartUnique/>
        </w:docPartObj>
      </w:sdtPr>
      <w:sdtEndPr>
        <w:rPr>
          <w:b/>
          <w:bCs/>
          <w:noProof/>
        </w:rPr>
      </w:sdtEndPr>
      <w:sdtContent>
        <w:p w14:paraId="68564C9D" w14:textId="3D6C4CA0" w:rsidR="00C441DE" w:rsidRPr="00F92A05" w:rsidRDefault="00C441DE" w:rsidP="00C441DE">
          <w:pPr>
            <w:pStyle w:val="TOCHeading"/>
            <w:jc w:val="center"/>
            <w:rPr>
              <w:rFonts w:ascii="Times New Roman" w:hAnsi="Times New Roman" w:cs="Times New Roman"/>
              <w:b/>
              <w:color w:val="000000" w:themeColor="text1"/>
              <w:sz w:val="28"/>
            </w:rPr>
          </w:pPr>
          <w:r w:rsidRPr="00F92A05">
            <w:rPr>
              <w:rFonts w:ascii="Times New Roman" w:hAnsi="Times New Roman" w:cs="Times New Roman"/>
              <w:b/>
              <w:color w:val="000000" w:themeColor="text1"/>
              <w:sz w:val="28"/>
            </w:rPr>
            <w:t>Table of Contents</w:t>
          </w:r>
        </w:p>
        <w:p w14:paraId="75C74644" w14:textId="060010D8" w:rsidR="00051541" w:rsidRDefault="00C441DE">
          <w:pPr>
            <w:pStyle w:val="TOC1"/>
            <w:tabs>
              <w:tab w:val="right" w:leader="dot" w:pos="9350"/>
            </w:tabs>
            <w:rPr>
              <w:rFonts w:asciiTheme="minorHAnsi" w:eastAsiaTheme="minorEastAsia" w:hAnsiTheme="minorHAnsi" w:cs="Vrinda"/>
              <w:noProof/>
              <w:kern w:val="2"/>
              <w:szCs w:val="30"/>
              <w:lang w:eastAsia="en-GB" w:bidi="bn-IN"/>
              <w14:ligatures w14:val="standardContextual"/>
            </w:rPr>
          </w:pPr>
          <w:r>
            <w:fldChar w:fldCharType="begin"/>
          </w:r>
          <w:r>
            <w:instrText xml:space="preserve"> TOC \o "1-3" \h \z \u </w:instrText>
          </w:r>
          <w:r>
            <w:fldChar w:fldCharType="separate"/>
          </w:r>
          <w:hyperlink w:anchor="_Toc167674166" w:history="1">
            <w:r w:rsidR="00051541" w:rsidRPr="003D65CB">
              <w:rPr>
                <w:rStyle w:val="Hyperlink"/>
                <w:noProof/>
              </w:rPr>
              <w:t>Introduction</w:t>
            </w:r>
            <w:r w:rsidR="00051541">
              <w:rPr>
                <w:noProof/>
                <w:webHidden/>
              </w:rPr>
              <w:tab/>
            </w:r>
            <w:r w:rsidR="00051541">
              <w:rPr>
                <w:noProof/>
                <w:webHidden/>
              </w:rPr>
              <w:fldChar w:fldCharType="begin"/>
            </w:r>
            <w:r w:rsidR="00051541">
              <w:rPr>
                <w:noProof/>
                <w:webHidden/>
              </w:rPr>
              <w:instrText xml:space="preserve"> PAGEREF _Toc167674166 \h </w:instrText>
            </w:r>
            <w:r w:rsidR="00051541">
              <w:rPr>
                <w:noProof/>
                <w:webHidden/>
              </w:rPr>
            </w:r>
            <w:r w:rsidR="00051541">
              <w:rPr>
                <w:noProof/>
                <w:webHidden/>
              </w:rPr>
              <w:fldChar w:fldCharType="separate"/>
            </w:r>
            <w:r w:rsidR="00051541">
              <w:rPr>
                <w:noProof/>
                <w:webHidden/>
              </w:rPr>
              <w:t>3</w:t>
            </w:r>
            <w:r w:rsidR="00051541">
              <w:rPr>
                <w:noProof/>
                <w:webHidden/>
              </w:rPr>
              <w:fldChar w:fldCharType="end"/>
            </w:r>
          </w:hyperlink>
        </w:p>
        <w:p w14:paraId="78DF8607" w14:textId="05A28B35" w:rsidR="00051541" w:rsidRDefault="00000000">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7674167" w:history="1">
            <w:r w:rsidR="00051541" w:rsidRPr="003D65CB">
              <w:rPr>
                <w:rStyle w:val="Hyperlink"/>
                <w:noProof/>
              </w:rPr>
              <w:t>Discussions</w:t>
            </w:r>
            <w:r w:rsidR="00051541">
              <w:rPr>
                <w:noProof/>
                <w:webHidden/>
              </w:rPr>
              <w:tab/>
            </w:r>
            <w:r w:rsidR="00051541">
              <w:rPr>
                <w:noProof/>
                <w:webHidden/>
              </w:rPr>
              <w:fldChar w:fldCharType="begin"/>
            </w:r>
            <w:r w:rsidR="00051541">
              <w:rPr>
                <w:noProof/>
                <w:webHidden/>
              </w:rPr>
              <w:instrText xml:space="preserve"> PAGEREF _Toc167674167 \h </w:instrText>
            </w:r>
            <w:r w:rsidR="00051541">
              <w:rPr>
                <w:noProof/>
                <w:webHidden/>
              </w:rPr>
            </w:r>
            <w:r w:rsidR="00051541">
              <w:rPr>
                <w:noProof/>
                <w:webHidden/>
              </w:rPr>
              <w:fldChar w:fldCharType="separate"/>
            </w:r>
            <w:r w:rsidR="00051541">
              <w:rPr>
                <w:noProof/>
                <w:webHidden/>
              </w:rPr>
              <w:t>3</w:t>
            </w:r>
            <w:r w:rsidR="00051541">
              <w:rPr>
                <w:noProof/>
                <w:webHidden/>
              </w:rPr>
              <w:fldChar w:fldCharType="end"/>
            </w:r>
          </w:hyperlink>
        </w:p>
        <w:p w14:paraId="3225A6F7" w14:textId="38389F37" w:rsidR="00051541" w:rsidRDefault="00000000">
          <w:pPr>
            <w:pStyle w:val="TOC2"/>
            <w:tabs>
              <w:tab w:val="right" w:leader="dot" w:pos="9350"/>
            </w:tabs>
            <w:rPr>
              <w:rFonts w:asciiTheme="minorHAnsi" w:eastAsiaTheme="minorEastAsia" w:hAnsiTheme="minorHAnsi" w:cs="Vrinda"/>
              <w:noProof/>
              <w:kern w:val="2"/>
              <w:szCs w:val="30"/>
              <w:lang w:eastAsia="en-GB" w:bidi="bn-IN"/>
              <w14:ligatures w14:val="standardContextual"/>
            </w:rPr>
          </w:pPr>
          <w:hyperlink w:anchor="_Toc167674168" w:history="1">
            <w:r w:rsidR="00051541" w:rsidRPr="003D65CB">
              <w:rPr>
                <w:rStyle w:val="Hyperlink"/>
                <w:noProof/>
              </w:rPr>
              <w:t>Trending analysis related to financial performance over the last 3 years</w:t>
            </w:r>
            <w:r w:rsidR="00051541">
              <w:rPr>
                <w:noProof/>
                <w:webHidden/>
              </w:rPr>
              <w:tab/>
            </w:r>
            <w:r w:rsidR="00051541">
              <w:rPr>
                <w:noProof/>
                <w:webHidden/>
              </w:rPr>
              <w:fldChar w:fldCharType="begin"/>
            </w:r>
            <w:r w:rsidR="00051541">
              <w:rPr>
                <w:noProof/>
                <w:webHidden/>
              </w:rPr>
              <w:instrText xml:space="preserve"> PAGEREF _Toc167674168 \h </w:instrText>
            </w:r>
            <w:r w:rsidR="00051541">
              <w:rPr>
                <w:noProof/>
                <w:webHidden/>
              </w:rPr>
            </w:r>
            <w:r w:rsidR="00051541">
              <w:rPr>
                <w:noProof/>
                <w:webHidden/>
              </w:rPr>
              <w:fldChar w:fldCharType="separate"/>
            </w:r>
            <w:r w:rsidR="00051541">
              <w:rPr>
                <w:noProof/>
                <w:webHidden/>
              </w:rPr>
              <w:t>3</w:t>
            </w:r>
            <w:r w:rsidR="00051541">
              <w:rPr>
                <w:noProof/>
                <w:webHidden/>
              </w:rPr>
              <w:fldChar w:fldCharType="end"/>
            </w:r>
          </w:hyperlink>
        </w:p>
        <w:p w14:paraId="69832546" w14:textId="77BC1449" w:rsidR="00051541" w:rsidRDefault="00000000">
          <w:pPr>
            <w:pStyle w:val="TOC2"/>
            <w:tabs>
              <w:tab w:val="right" w:leader="dot" w:pos="9350"/>
            </w:tabs>
            <w:rPr>
              <w:rFonts w:asciiTheme="minorHAnsi" w:eastAsiaTheme="minorEastAsia" w:hAnsiTheme="minorHAnsi" w:cs="Vrinda"/>
              <w:noProof/>
              <w:kern w:val="2"/>
              <w:szCs w:val="30"/>
              <w:lang w:eastAsia="en-GB" w:bidi="bn-IN"/>
              <w14:ligatures w14:val="standardContextual"/>
            </w:rPr>
          </w:pPr>
          <w:hyperlink w:anchor="_Toc167674169" w:history="1">
            <w:r w:rsidR="00051541" w:rsidRPr="003D65CB">
              <w:rPr>
                <w:rStyle w:val="Hyperlink"/>
                <w:noProof/>
              </w:rPr>
              <w:t>Identified reasons regarding declined profit position in Urban Heights Hotel</w:t>
            </w:r>
            <w:r w:rsidR="00051541">
              <w:rPr>
                <w:noProof/>
                <w:webHidden/>
              </w:rPr>
              <w:tab/>
            </w:r>
            <w:r w:rsidR="00051541">
              <w:rPr>
                <w:noProof/>
                <w:webHidden/>
              </w:rPr>
              <w:fldChar w:fldCharType="begin"/>
            </w:r>
            <w:r w:rsidR="00051541">
              <w:rPr>
                <w:noProof/>
                <w:webHidden/>
              </w:rPr>
              <w:instrText xml:space="preserve"> PAGEREF _Toc167674169 \h </w:instrText>
            </w:r>
            <w:r w:rsidR="00051541">
              <w:rPr>
                <w:noProof/>
                <w:webHidden/>
              </w:rPr>
            </w:r>
            <w:r w:rsidR="00051541">
              <w:rPr>
                <w:noProof/>
                <w:webHidden/>
              </w:rPr>
              <w:fldChar w:fldCharType="separate"/>
            </w:r>
            <w:r w:rsidR="00051541">
              <w:rPr>
                <w:noProof/>
                <w:webHidden/>
              </w:rPr>
              <w:t>5</w:t>
            </w:r>
            <w:r w:rsidR="00051541">
              <w:rPr>
                <w:noProof/>
                <w:webHidden/>
              </w:rPr>
              <w:fldChar w:fldCharType="end"/>
            </w:r>
          </w:hyperlink>
        </w:p>
        <w:p w14:paraId="6739DC92" w14:textId="2DCDD2BE" w:rsidR="00051541" w:rsidRDefault="00000000">
          <w:pPr>
            <w:pStyle w:val="TOC2"/>
            <w:tabs>
              <w:tab w:val="right" w:leader="dot" w:pos="9350"/>
            </w:tabs>
            <w:rPr>
              <w:rFonts w:asciiTheme="minorHAnsi" w:eastAsiaTheme="minorEastAsia" w:hAnsiTheme="minorHAnsi" w:cs="Vrinda"/>
              <w:noProof/>
              <w:kern w:val="2"/>
              <w:szCs w:val="30"/>
              <w:lang w:eastAsia="en-GB" w:bidi="bn-IN"/>
              <w14:ligatures w14:val="standardContextual"/>
            </w:rPr>
          </w:pPr>
          <w:hyperlink w:anchor="_Toc167674170" w:history="1">
            <w:r w:rsidR="00051541" w:rsidRPr="003D65CB">
              <w:rPr>
                <w:rStyle w:val="Hyperlink"/>
                <w:noProof/>
              </w:rPr>
              <w:t>Formulation of turnaround strategy for Urban Heights Hotel</w:t>
            </w:r>
            <w:r w:rsidR="00051541">
              <w:rPr>
                <w:noProof/>
                <w:webHidden/>
              </w:rPr>
              <w:tab/>
            </w:r>
            <w:r w:rsidR="00051541">
              <w:rPr>
                <w:noProof/>
                <w:webHidden/>
              </w:rPr>
              <w:fldChar w:fldCharType="begin"/>
            </w:r>
            <w:r w:rsidR="00051541">
              <w:rPr>
                <w:noProof/>
                <w:webHidden/>
              </w:rPr>
              <w:instrText xml:space="preserve"> PAGEREF _Toc167674170 \h </w:instrText>
            </w:r>
            <w:r w:rsidR="00051541">
              <w:rPr>
                <w:noProof/>
                <w:webHidden/>
              </w:rPr>
            </w:r>
            <w:r w:rsidR="00051541">
              <w:rPr>
                <w:noProof/>
                <w:webHidden/>
              </w:rPr>
              <w:fldChar w:fldCharType="separate"/>
            </w:r>
            <w:r w:rsidR="00051541">
              <w:rPr>
                <w:noProof/>
                <w:webHidden/>
              </w:rPr>
              <w:t>7</w:t>
            </w:r>
            <w:r w:rsidR="00051541">
              <w:rPr>
                <w:noProof/>
                <w:webHidden/>
              </w:rPr>
              <w:fldChar w:fldCharType="end"/>
            </w:r>
          </w:hyperlink>
        </w:p>
        <w:p w14:paraId="31CFCDB1" w14:textId="619C7462" w:rsidR="00051541" w:rsidRDefault="00000000">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7674171" w:history="1">
            <w:r w:rsidR="00051541" w:rsidRPr="003D65CB">
              <w:rPr>
                <w:rStyle w:val="Hyperlink"/>
                <w:noProof/>
              </w:rPr>
              <w:t>Conclusions</w:t>
            </w:r>
            <w:r w:rsidR="00051541">
              <w:rPr>
                <w:noProof/>
                <w:webHidden/>
              </w:rPr>
              <w:tab/>
            </w:r>
            <w:r w:rsidR="00051541">
              <w:rPr>
                <w:noProof/>
                <w:webHidden/>
              </w:rPr>
              <w:fldChar w:fldCharType="begin"/>
            </w:r>
            <w:r w:rsidR="00051541">
              <w:rPr>
                <w:noProof/>
                <w:webHidden/>
              </w:rPr>
              <w:instrText xml:space="preserve"> PAGEREF _Toc167674171 \h </w:instrText>
            </w:r>
            <w:r w:rsidR="00051541">
              <w:rPr>
                <w:noProof/>
                <w:webHidden/>
              </w:rPr>
            </w:r>
            <w:r w:rsidR="00051541">
              <w:rPr>
                <w:noProof/>
                <w:webHidden/>
              </w:rPr>
              <w:fldChar w:fldCharType="separate"/>
            </w:r>
            <w:r w:rsidR="00051541">
              <w:rPr>
                <w:noProof/>
                <w:webHidden/>
              </w:rPr>
              <w:t>8</w:t>
            </w:r>
            <w:r w:rsidR="00051541">
              <w:rPr>
                <w:noProof/>
                <w:webHidden/>
              </w:rPr>
              <w:fldChar w:fldCharType="end"/>
            </w:r>
          </w:hyperlink>
        </w:p>
        <w:p w14:paraId="0C12D46C" w14:textId="4BB54B91" w:rsidR="00051541" w:rsidRDefault="00000000">
          <w:pPr>
            <w:pStyle w:val="TOC1"/>
            <w:tabs>
              <w:tab w:val="right" w:leader="dot" w:pos="9350"/>
            </w:tabs>
            <w:rPr>
              <w:rFonts w:asciiTheme="minorHAnsi" w:eastAsiaTheme="minorEastAsia" w:hAnsiTheme="minorHAnsi" w:cs="Vrinda"/>
              <w:noProof/>
              <w:kern w:val="2"/>
              <w:szCs w:val="30"/>
              <w:lang w:eastAsia="en-GB" w:bidi="bn-IN"/>
              <w14:ligatures w14:val="standardContextual"/>
            </w:rPr>
          </w:pPr>
          <w:hyperlink w:anchor="_Toc167674172" w:history="1">
            <w:r w:rsidR="00051541" w:rsidRPr="003D65CB">
              <w:rPr>
                <w:rStyle w:val="Hyperlink"/>
                <w:noProof/>
              </w:rPr>
              <w:t>References</w:t>
            </w:r>
            <w:r w:rsidR="00051541">
              <w:rPr>
                <w:noProof/>
                <w:webHidden/>
              </w:rPr>
              <w:tab/>
            </w:r>
            <w:r w:rsidR="00051541">
              <w:rPr>
                <w:noProof/>
                <w:webHidden/>
              </w:rPr>
              <w:fldChar w:fldCharType="begin"/>
            </w:r>
            <w:r w:rsidR="00051541">
              <w:rPr>
                <w:noProof/>
                <w:webHidden/>
              </w:rPr>
              <w:instrText xml:space="preserve"> PAGEREF _Toc167674172 \h </w:instrText>
            </w:r>
            <w:r w:rsidR="00051541">
              <w:rPr>
                <w:noProof/>
                <w:webHidden/>
              </w:rPr>
            </w:r>
            <w:r w:rsidR="00051541">
              <w:rPr>
                <w:noProof/>
                <w:webHidden/>
              </w:rPr>
              <w:fldChar w:fldCharType="separate"/>
            </w:r>
            <w:r w:rsidR="00051541">
              <w:rPr>
                <w:noProof/>
                <w:webHidden/>
              </w:rPr>
              <w:t>9</w:t>
            </w:r>
            <w:r w:rsidR="00051541">
              <w:rPr>
                <w:noProof/>
                <w:webHidden/>
              </w:rPr>
              <w:fldChar w:fldCharType="end"/>
            </w:r>
          </w:hyperlink>
        </w:p>
        <w:p w14:paraId="51C6026B" w14:textId="496BF3E6" w:rsidR="00C441DE" w:rsidRDefault="00C441DE">
          <w:r>
            <w:rPr>
              <w:b/>
              <w:bCs/>
              <w:noProof/>
            </w:rPr>
            <w:fldChar w:fldCharType="end"/>
          </w:r>
        </w:p>
      </w:sdtContent>
    </w:sdt>
    <w:p w14:paraId="063C3A79" w14:textId="77777777" w:rsidR="00C441DE" w:rsidRDefault="00C441DE">
      <w:pPr>
        <w:rPr>
          <w:b/>
        </w:rPr>
      </w:pPr>
      <w:r>
        <w:rPr>
          <w:b/>
        </w:rPr>
        <w:br w:type="page"/>
      </w:r>
    </w:p>
    <w:p w14:paraId="00000001" w14:textId="619758F3" w:rsidR="008F6CBF" w:rsidRDefault="00003628" w:rsidP="00C441DE">
      <w:pPr>
        <w:pStyle w:val="Heading1"/>
      </w:pPr>
      <w:bookmarkStart w:id="0" w:name="_Toc167674166"/>
      <w:r w:rsidRPr="00C441DE">
        <w:lastRenderedPageBreak/>
        <w:t>Introduction</w:t>
      </w:r>
      <w:bookmarkEnd w:id="0"/>
      <w:r>
        <w:t xml:space="preserve"> </w:t>
      </w:r>
    </w:p>
    <w:p w14:paraId="00000002" w14:textId="77777777" w:rsidR="008F6CBF" w:rsidRDefault="00003628">
      <w:r>
        <w:t>The structural engagement and performance of every individual business depend on several aspects that ultimately provide an opportunity for compatibility gain. As per the basic Management concept, the financial and non-financial factors are equivalent to providing a business opportunity and also the compatibility initiative purpose that is relevant to business values. A proper diversification strategic support including some of the investment processes in a business provides an opportunity for the evaluation of business values and also analysis of both the financial and non-financial factors on an equivalent basis (</w:t>
      </w:r>
      <w:r>
        <w:rPr>
          <w:color w:val="222222"/>
          <w:highlight w:val="white"/>
        </w:rPr>
        <w:t>Drury, 2021)</w:t>
      </w:r>
      <w:r>
        <w:t xml:space="preserve">. The appearances of this type of engagement ultimately provide a basic detailing structure for the business's contemporary gain which is influential for stability. </w:t>
      </w:r>
    </w:p>
    <w:p w14:paraId="00000003" w14:textId="77777777" w:rsidR="008F6CBF" w:rsidRDefault="00003628">
      <w:r>
        <w:t xml:space="preserve">In this report mainly the evaluation of business financial performances of the hospitality business Urban Heights Hotel has been evaluated in the context of revenue, expenditure, assets, liability and also on the customer satisfaction perspective which is influential in identifying the general reasons behind the decline in profit positioning approach. Even the applied initiative of turned around strategies also initiated for recognising the recovery support of business financial and non-financial issues. </w:t>
      </w:r>
    </w:p>
    <w:p w14:paraId="00000004" w14:textId="77777777" w:rsidR="008F6CBF" w:rsidRDefault="00003628" w:rsidP="00C441DE">
      <w:pPr>
        <w:pStyle w:val="Heading1"/>
      </w:pPr>
      <w:bookmarkStart w:id="1" w:name="_Toc167674167"/>
      <w:r>
        <w:t>Discussions</w:t>
      </w:r>
      <w:bookmarkEnd w:id="1"/>
      <w:r>
        <w:t xml:space="preserve"> </w:t>
      </w:r>
    </w:p>
    <w:p w14:paraId="00000005" w14:textId="77777777" w:rsidR="008F6CBF" w:rsidRDefault="00003628" w:rsidP="00C441DE">
      <w:pPr>
        <w:pStyle w:val="Heading2"/>
      </w:pPr>
      <w:bookmarkStart w:id="2" w:name="_Toc167674168"/>
      <w:r>
        <w:t xml:space="preserve">Trending analysis related to financial </w:t>
      </w:r>
      <w:r w:rsidRPr="00C441DE">
        <w:t>performance</w:t>
      </w:r>
      <w:r>
        <w:t xml:space="preserve"> over the last 3 years</w:t>
      </w:r>
      <w:bookmarkEnd w:id="2"/>
    </w:p>
    <w:p w14:paraId="00000006" w14:textId="77777777" w:rsidR="008F6CBF" w:rsidRDefault="00003628">
      <w:r>
        <w:t>Applied the general conceptual structure of accounting principles and conventions represents a proper detailing support of financial records which is structured to identify the authenticity position of financial disclosure. In respect of individual accounting transactions, the ultimate formation of financial statements has been initiated to provide some basic guidance for the recognition of business value which can be optimised for the determination of financial health as well (</w:t>
      </w:r>
      <w:proofErr w:type="spellStart"/>
      <w:r>
        <w:t>Atril</w:t>
      </w:r>
      <w:proofErr w:type="spellEnd"/>
      <w:r>
        <w:t xml:space="preserve"> and McLaney, 2021). A positive details including the formulation of financial statements are used to provide some statutory engagement also which ultimately represents financial values. </w:t>
      </w:r>
    </w:p>
    <w:p w14:paraId="00000007" w14:textId="77777777" w:rsidR="008F6CBF" w:rsidRDefault="00003628">
      <w:r>
        <w:t xml:space="preserve">The applications of accounting positioning including the benchmarking approach defined as a form of strategic mechanism that enables the identification of financial value including the comparative positioning support of business performance. The initiative of this type of engagement for stakeholders provides an understanding to identify the contemporary initiative of business growth </w:t>
      </w:r>
      <w:r>
        <w:lastRenderedPageBreak/>
        <w:t xml:space="preserve">and some of the statutory development also that can be optimised for the business values (Seal, 2019). </w:t>
      </w:r>
    </w:p>
    <w:p w14:paraId="00000008" w14:textId="77777777" w:rsidR="008F6CBF" w:rsidRDefault="00003628">
      <w:r>
        <w:t xml:space="preserve">According to the current financial details a comparative analysis related to the benchmarking support for the business of Urban Heights Hotel has been provided that has been initiated for the processing of competitive analysis support associated with the financial details for 2021, 2022 and 2023. The formulated engagement of this analysis represents some of the basic accounting element positions throughout these three different financial period bases that can be applied for the recognition support of the accounting contemporary positioning approach. To identify the overall training formulations related to this particular business mainly the following aspects have been evaluated. </w:t>
      </w:r>
    </w:p>
    <w:p w14:paraId="00000009" w14:textId="77777777" w:rsidR="008F6CBF" w:rsidRDefault="00003628">
      <w:r>
        <w:rPr>
          <w:b/>
        </w:rPr>
        <w:t xml:space="preserve">Income Statement: </w:t>
      </w:r>
      <w:r>
        <w:t xml:space="preserve">With the support of accrual accounting principles the application of this particular statement is used to represent the volume of business revenue, expenditure and also the net earning position that ultimately defines the positioning growth approach. As per the provided details, it can be recognised while the revenue volume of the business in 2021 was around £2,500,000, in the current period of 2023 it declined up to £1,800,000. It mainly represents a declining approach to revenue structure. On the other hand, significant expansions in operating expenses were initiated from the level of £1,800,000 in 2021 to £2,300,000 in 2023. As per the general principles while the revenue level declines with an expanded operating position it ultimately imposes a negative impact on the net earning value. Depending on this principle support the net income level of the business decline from the standard of £700,000 in 2021 to (£500,000) in 2023. Here the engagement of demand theory can be identified that represented after the pandemic the certain expansion of product or service pricing expansions mainly imposed a negative impact over the event principle and as a result, the ultimate declined demand approach decreased the revenue earning values. Even the expanded level of operating charges generally increases the product price, which certainly declines the demand positions as well. </w:t>
      </w:r>
    </w:p>
    <w:p w14:paraId="0000000A" w14:textId="77777777" w:rsidR="008F6CBF" w:rsidRDefault="00003628">
      <w:r>
        <w:rPr>
          <w:b/>
        </w:rPr>
        <w:t>Balance Sheet:</w:t>
      </w:r>
      <w:r>
        <w:t xml:space="preserve"> The balance sheet is determined as the ultimate financial disclosure of business that represents the financial health approach. According to the analysis structure, it is recognisable that the overall total assets position of the business has declined from the standard value of £5,450,000 in 2021 to £4,680,000 in 2023 is insufficient and mainly represents a certain decreasing approach of cash and cash equivalent, declining accounting receivable with decreased revenue position and also a certain selling approach of property and equipment on an unethical basis. On </w:t>
      </w:r>
      <w:r>
        <w:lastRenderedPageBreak/>
        <w:t xml:space="preserve">the other hand, the liability level of the business represents an expanded level of £3,250,000 in 2021 to £3,300,000 in 2023, which means the general payment capability and the dues volume of the business to the outsider are expanded on an unethical basis. Even the present equity position of the business also declined from the standard of £2,200,000 in 2021 to £1,380,000 in 2023 representing the primary expanded insufficiency related to the market capital growth even the expanded volume of beta positions that influence the risk position on initiating investment on the current hospitality business in the UK. </w:t>
      </w:r>
    </w:p>
    <w:p w14:paraId="0000000B" w14:textId="77777777" w:rsidR="008F6CBF" w:rsidRDefault="00003628">
      <w:r>
        <w:t xml:space="preserve">Apart from the use of any strategic evaluation tool of accounting like accounting ratios, the general position of the business's current financial performances represents a basic declining approach that indicates a certain uncertainty and challenging circumstances for the business. According to the basic provided details in the financial statement, it is recognisable that the current volume of expanded operating cost and declined revenue position mainly imposed a certain declining approach of business on net earning position which is insufficient for the business stability. Even the current non-payment initiative related to the creditors and the insufficient amount of revenue also imposed a negative impact on the accounts receivable that ultimately declined the assets position and expanded the business liabilities level on an unethical basis. </w:t>
      </w:r>
    </w:p>
    <w:p w14:paraId="0000000C" w14:textId="77777777" w:rsidR="008F6CBF" w:rsidRDefault="00003628" w:rsidP="00C441DE">
      <w:pPr>
        <w:pStyle w:val="Heading2"/>
      </w:pPr>
      <w:bookmarkStart w:id="3" w:name="_Toc167674169"/>
      <w:r>
        <w:t>Identified reasons regarding declined profit position in Urban Heights Hotel</w:t>
      </w:r>
      <w:bookmarkEnd w:id="3"/>
    </w:p>
    <w:p w14:paraId="0000000D" w14:textId="77777777" w:rsidR="008F6CBF" w:rsidRDefault="00003628">
      <w:r>
        <w:t xml:space="preserve">General identification related to the operating principle indicates several reasons are generally impacts behind the declining initiative of profit approach in a business. Apart from the above evaluations some of the basic factors related to the present performances that impact every individual hospitality business in the UK are mainly evaluated which also impose a negative impact on this urban company currently. </w:t>
      </w:r>
    </w:p>
    <w:p w14:paraId="0000000E" w14:textId="130265FE" w:rsidR="008F6CBF" w:rsidRDefault="00003628">
      <w:r>
        <w:t>It can be identified that since the period of Brexit, a certain volume of challenges related to immigration issues was initiated that impose a negative impact on every individual business including the hospitality sector in the UK. Due to the reason of immigration issues along with the supply chain disruption, the overall tourist volume significantly declined ultimately initiating a certain volume of challenging approaches related to business accountability (</w:t>
      </w:r>
      <w:r>
        <w:rPr>
          <w:color w:val="222222"/>
          <w:highlight w:val="white"/>
        </w:rPr>
        <w:t>French, 2018</w:t>
      </w:r>
      <w:r>
        <w:t xml:space="preserve">). Along with this during the same period, Covid was initiated and with the lockdown initiative the declining market demand, unemployment, and even the cost of living crisis also impacted which mainly declined the level of standard value for individual UK hospitality businesses. With the expanded level of cost of living position, the primary volume of market revenue approach including the </w:t>
      </w:r>
      <w:r>
        <w:lastRenderedPageBreak/>
        <w:t>overall profitability initiative position among every individual business certainly declines which initiates a basic challenging approach for the business survival engagement (Jenns, 2024). According to the basic opinion given by the manager of a local restaurant, “</w:t>
      </w:r>
      <w:r>
        <w:rPr>
          <w:b/>
          <w:i/>
        </w:rPr>
        <w:t>narrowing profit margins and customers with tighter purse strings are having a big impact on the well-being and finances of hospitality workers</w:t>
      </w:r>
      <w:r>
        <w:t>”. Even the present level of tips has also declined from the previous level of £</w:t>
      </w:r>
      <w:r w:rsidR="00856CA5">
        <w:t>13</w:t>
      </w:r>
      <w:r>
        <w:t xml:space="preserve"> an hour per person to £</w:t>
      </w:r>
      <w:r w:rsidR="00856CA5">
        <w:t>11.5</w:t>
      </w:r>
      <w:r>
        <w:t xml:space="preserve"> an hour which ultimately initiates a challenging approach for the business and employee engagement in this sector (Otte, 2023). The consequences of this type of engagement are ultimately declining the overall staff engagement level in the UK hospitality sector which is imposing a certain level of challenging approach related to employee turnover. According to the basic identification of the present situation, the overall expansions related to the level of CPIH annual inflation rate are mainly expanded up to the standard of 5.20% initiating a certain level of challenging approach for the cost of living position for individual employees and also for the customers that mainly declines the marketing demand for the hospitality business in the United Kingdom (</w:t>
      </w:r>
      <w:r>
        <w:rPr>
          <w:color w:val="222222"/>
          <w:highlight w:val="white"/>
        </w:rPr>
        <w:t>ons.gov.uk. 2024)</w:t>
      </w:r>
      <w:r>
        <w:t xml:space="preserve">. Additionally, the high volume of inflation also initiates a certain volume of supply chain issues which is unable to manage the stability development positions related to the hospitality business. </w:t>
      </w:r>
    </w:p>
    <w:p w14:paraId="0000000F" w14:textId="0E1AC2E3" w:rsidR="008F6CBF" w:rsidRDefault="00003628">
      <w:r>
        <w:t>In case of a competitive market environment the existence of substitute product engagement or generally initiate the market demand declining approach certainly. In the present situation, alternative accommodation facilities like Airbnb demand are rapidly expanding which initiates a certain volume of challenging approaches for the hospitality business. In the last financial year around 7 million guest arrivals were experienced in the community that had their properties listed on Airbnb to gain a proper financial opportunity (</w:t>
      </w:r>
      <w:r>
        <w:rPr>
          <w:color w:val="222222"/>
          <w:highlight w:val="white"/>
        </w:rPr>
        <w:t xml:space="preserve">‌Shabrina </w:t>
      </w:r>
      <w:r>
        <w:rPr>
          <w:i/>
          <w:color w:val="222222"/>
          <w:highlight w:val="white"/>
        </w:rPr>
        <w:t xml:space="preserve">et al., </w:t>
      </w:r>
      <w:r>
        <w:rPr>
          <w:color w:val="222222"/>
          <w:highlight w:val="white"/>
        </w:rPr>
        <w:t>2022)</w:t>
      </w:r>
      <w:r>
        <w:t>. This negative approach also imposes a certain volume of crisis over the profitability level for the UK hospitality business which also declines the earning competency for this type of business (</w:t>
      </w:r>
      <w:r>
        <w:rPr>
          <w:color w:val="222222"/>
          <w:highlight w:val="white"/>
        </w:rPr>
        <w:t>PWC, 2024)</w:t>
      </w:r>
      <w:r>
        <w:t xml:space="preserve">. Associated with the same approach the reason for Russia-Ukraine war initiated a certain volume of challenging approaches for every individual business including the hospitality business of the UK as well. According to the general initiative due to this war, the overall labour market charges are rapidly expanded which imposes a certain challenging approach for the business community development. Additionally, this word also expands the primary level of oil price that imposes a negative impact on the energy costs and certainly, it expanded the operating cost positioning approach for the hospitality business that ultimately declined the profit earning stability (Martins et al., 2023). </w:t>
      </w:r>
      <w:r>
        <w:lastRenderedPageBreak/>
        <w:t xml:space="preserve">Those are the primary reasons for imposing a certain volume of negative impact on the profit position of the business and also the current UK hospitality business as well. </w:t>
      </w:r>
    </w:p>
    <w:p w14:paraId="00000010" w14:textId="77777777" w:rsidR="008F6CBF" w:rsidRDefault="00003628" w:rsidP="00C441DE">
      <w:pPr>
        <w:pStyle w:val="Heading2"/>
      </w:pPr>
      <w:bookmarkStart w:id="4" w:name="_Toc167674170"/>
      <w:r>
        <w:t>Formulation of turnaround strategy for Urban Heights Hotel</w:t>
      </w:r>
      <w:bookmarkEnd w:id="4"/>
    </w:p>
    <w:p w14:paraId="00000011" w14:textId="77777777" w:rsidR="008F6CBF" w:rsidRDefault="00003628">
      <w:r>
        <w:t>With the general importance of business revenue and profit initiative support the implemented turnaround strategy of the business is generally required to be focused and structured through the formulation of a pricing strategy which will be influential following the guest experience and refractions. A proper value-based pricing approach will be supportive for the business presently along with some discounting support to attract customer existence (Raja</w:t>
      </w:r>
      <w:r>
        <w:rPr>
          <w:i/>
        </w:rPr>
        <w:t xml:space="preserve"> et al.</w:t>
      </w:r>
      <w:r>
        <w:t xml:space="preserve"> 2020). Depending on the employee turnover a proper volume of cultural attributes including diversity engagement in the internal working structure is required to be implemented in this business as well so that a proper volume of employee retention support and operating development can be expanded (Ng and Sears, 2020). Importance to the existence of both the traditional and digital marketing approach is also influential for the promotional strategic support for the business mainly with the initiative of which a positive customer engagement including an awareness approach will be balanced (Sakas </w:t>
      </w:r>
      <w:r>
        <w:rPr>
          <w:i/>
        </w:rPr>
        <w:t>et al.,</w:t>
      </w:r>
      <w:r>
        <w:t xml:space="preserve"> 2022). At the present situation, every large competitive business related to the UK hospitality sector focuses on technical advancement including some of the AI engagement for the next-generation room facilities and also for the booking facilities purpose which also needs to be implemented in this business to provide a proper volume of customer experience and development purpose (</w:t>
      </w:r>
      <w:proofErr w:type="spellStart"/>
      <w:r>
        <w:t>Addlesee</w:t>
      </w:r>
      <w:proofErr w:type="spellEnd"/>
      <w:r>
        <w:t xml:space="preserve"> </w:t>
      </w:r>
      <w:r>
        <w:rPr>
          <w:i/>
        </w:rPr>
        <w:t>et al</w:t>
      </w:r>
      <w:r>
        <w:t>., 2023). For the reasons of business expansions and other development initiatives, the UK Government along with the collaborations of BOE already declined the interest rate in the UK over the borrowing which will be influential for the business to initiate capital reformulation support (bbc.com, 2019). To avoid employee retention issues the current government also initiated some of the development policies like minimum wage planning, pension schemes and other employee amenities support which will be initial and sustainable for the business employee management (Pinsent Masons, 2024). Apart from the above factor, the cost-controlling initiative is one of the primary approaches for this particular business as per the financial details mainly. As the energy cost expansions initiate a certain volume of operating cost expansion approach in this business, like other Hospital sectors if the management of this urban company provides focus on the green energy processing, therefore, a proper volume of energy cost reduction approach including business sustainability initiative can be implemented (</w:t>
      </w:r>
      <w:proofErr w:type="spellStart"/>
      <w:r>
        <w:t>Floričić</w:t>
      </w:r>
      <w:proofErr w:type="spellEnd"/>
      <w:r>
        <w:t xml:space="preserve">, 2020). </w:t>
      </w:r>
    </w:p>
    <w:p w14:paraId="00000012" w14:textId="77777777" w:rsidR="008F6CBF" w:rsidRDefault="00003628" w:rsidP="00C441DE">
      <w:pPr>
        <w:pStyle w:val="Heading1"/>
      </w:pPr>
      <w:bookmarkStart w:id="5" w:name="_Toc167674171"/>
      <w:r>
        <w:lastRenderedPageBreak/>
        <w:t>Conclusions</w:t>
      </w:r>
      <w:bookmarkEnd w:id="5"/>
      <w:r>
        <w:t xml:space="preserve"> </w:t>
      </w:r>
    </w:p>
    <w:p w14:paraId="00000013" w14:textId="307CF3BA" w:rsidR="008F6CBF" w:rsidRDefault="00003628">
      <w:r>
        <w:t xml:space="preserve">Overall, certain expansions of the inflations and also the declining standard of living position for both the customer and the employees mainly impose a certain volume of challenging approaches for the UK economy. This type of challenging approach also imposes a certain crisis approach for every individual business including the hospitality sector as well. Under this type of </w:t>
      </w:r>
      <w:r w:rsidR="00C441DE">
        <w:t>circumstances,</w:t>
      </w:r>
      <w:r>
        <w:t xml:space="preserve"> a proper trade formulation including a revised optimal strategic initiative for every individual business necessary which will be able to provide a positive volume of performance guidance with compatibility support. </w:t>
      </w:r>
    </w:p>
    <w:p w14:paraId="00000014" w14:textId="77777777" w:rsidR="008F6CBF" w:rsidRDefault="008F6CBF"/>
    <w:p w14:paraId="00000015" w14:textId="449EF312" w:rsidR="00C441DE" w:rsidRDefault="00C441DE">
      <w:r>
        <w:br w:type="page"/>
      </w:r>
    </w:p>
    <w:p w14:paraId="20DFE4D7" w14:textId="2C241563" w:rsidR="008F6CBF" w:rsidRPr="00C441DE" w:rsidRDefault="00C441DE" w:rsidP="00C441DE">
      <w:pPr>
        <w:pStyle w:val="Heading1"/>
      </w:pPr>
      <w:bookmarkStart w:id="6" w:name="_Toc167674172"/>
      <w:r w:rsidRPr="00C441DE">
        <w:lastRenderedPageBreak/>
        <w:t>References</w:t>
      </w:r>
      <w:bookmarkEnd w:id="6"/>
      <w:r w:rsidRPr="00C441DE">
        <w:t xml:space="preserve"> </w:t>
      </w:r>
    </w:p>
    <w:p w14:paraId="156BC746" w14:textId="77777777" w:rsidR="00051541" w:rsidRPr="0025590B" w:rsidRDefault="00051541" w:rsidP="00051541">
      <w:pPr>
        <w:pStyle w:val="NoSpacing"/>
        <w:spacing w:before="240" w:line="360" w:lineRule="auto"/>
      </w:pPr>
      <w:proofErr w:type="spellStart"/>
      <w:r w:rsidRPr="0025590B">
        <w:t>Addlesee</w:t>
      </w:r>
      <w:proofErr w:type="spellEnd"/>
      <w:r w:rsidRPr="0025590B">
        <w:t>, A., Papaioannou, I. and Lemon, O., 2023. Building for speech: Designing the next generation of social robots for audio interaction. </w:t>
      </w:r>
      <w:proofErr w:type="spellStart"/>
      <w:r w:rsidRPr="0025590B">
        <w:rPr>
          <w:i/>
          <w:iCs/>
        </w:rPr>
        <w:t>arXiv</w:t>
      </w:r>
      <w:proofErr w:type="spellEnd"/>
      <w:r w:rsidRPr="0025590B">
        <w:rPr>
          <w:i/>
          <w:iCs/>
        </w:rPr>
        <w:t xml:space="preserve"> preprint arXiv:2311.01146</w:t>
      </w:r>
      <w:r w:rsidRPr="0025590B">
        <w:t>.</w:t>
      </w:r>
    </w:p>
    <w:p w14:paraId="62C87EC0" w14:textId="77777777" w:rsidR="00051541" w:rsidRPr="0025590B" w:rsidRDefault="00051541" w:rsidP="00051541">
      <w:pPr>
        <w:pStyle w:val="NoSpacing"/>
        <w:spacing w:before="240" w:line="360" w:lineRule="auto"/>
        <w:rPr>
          <w:lang w:val="en-IN"/>
        </w:rPr>
      </w:pPr>
      <w:proofErr w:type="spellStart"/>
      <w:r w:rsidRPr="0025590B">
        <w:rPr>
          <w:lang w:val="en-IN"/>
        </w:rPr>
        <w:t>Atril</w:t>
      </w:r>
      <w:proofErr w:type="spellEnd"/>
      <w:r w:rsidRPr="0025590B">
        <w:rPr>
          <w:lang w:val="en-IN"/>
        </w:rPr>
        <w:t>, P. and McLaney, E. 2021. Management Accounting for Decision Makers, FT Prentice Hall</w:t>
      </w:r>
    </w:p>
    <w:p w14:paraId="40B3800A" w14:textId="77777777" w:rsidR="00051541" w:rsidRPr="0025590B" w:rsidRDefault="00051541" w:rsidP="00051541">
      <w:pPr>
        <w:pStyle w:val="NoSpacing"/>
        <w:spacing w:before="240" w:line="360" w:lineRule="auto"/>
        <w:rPr>
          <w:lang w:val="en-IN"/>
        </w:rPr>
      </w:pPr>
      <w:r>
        <w:rPr>
          <w:lang w:val="en-IN"/>
        </w:rPr>
        <w:t>bbc.com 2019</w:t>
      </w:r>
      <w:r w:rsidRPr="0025590B">
        <w:rPr>
          <w:lang w:val="en-IN"/>
        </w:rPr>
        <w:t xml:space="preserve">. Bank of England: What does the governor do? </w:t>
      </w:r>
      <w:r w:rsidRPr="0025590B">
        <w:rPr>
          <w:i/>
          <w:iCs/>
          <w:lang w:val="en-IN"/>
        </w:rPr>
        <w:t>BBC News</w:t>
      </w:r>
      <w:r w:rsidRPr="0025590B">
        <w:rPr>
          <w:lang w:val="en-IN"/>
        </w:rPr>
        <w:t xml:space="preserve">. [online] 20 Dec. Available at: https://www.bbc.com/news/business-50837114 </w:t>
      </w:r>
    </w:p>
    <w:p w14:paraId="4143D5E0" w14:textId="77777777" w:rsidR="00051541" w:rsidRPr="0025590B" w:rsidRDefault="00051541" w:rsidP="00051541">
      <w:pPr>
        <w:pStyle w:val="NoSpacing"/>
        <w:spacing w:before="240" w:line="360" w:lineRule="auto"/>
        <w:rPr>
          <w:lang w:val="en-IN"/>
        </w:rPr>
      </w:pPr>
      <w:r w:rsidRPr="0025590B">
        <w:rPr>
          <w:lang w:val="en-IN"/>
        </w:rPr>
        <w:t>Drury, C. 2021. (11th Ed) Management and Cost Accounting, London, Prentice Hall</w:t>
      </w:r>
    </w:p>
    <w:p w14:paraId="6270CED6" w14:textId="77777777" w:rsidR="00051541" w:rsidRPr="0025590B" w:rsidRDefault="00051541" w:rsidP="00051541">
      <w:pPr>
        <w:pStyle w:val="NoSpacing"/>
        <w:spacing w:before="240" w:line="360" w:lineRule="auto"/>
      </w:pPr>
      <w:proofErr w:type="spellStart"/>
      <w:r w:rsidRPr="0025590B">
        <w:t>Floričić</w:t>
      </w:r>
      <w:proofErr w:type="spellEnd"/>
      <w:r w:rsidRPr="0025590B">
        <w:t>, T., 2020. Sustainable solutions in the hospitality industry and competitiveness context of “green hotels”. </w:t>
      </w:r>
      <w:r w:rsidRPr="0025590B">
        <w:rPr>
          <w:i/>
          <w:iCs/>
        </w:rPr>
        <w:t>Civil Engineering Journal</w:t>
      </w:r>
      <w:r w:rsidRPr="0025590B">
        <w:t>, </w:t>
      </w:r>
      <w:r w:rsidRPr="0025590B">
        <w:rPr>
          <w:i/>
          <w:iCs/>
        </w:rPr>
        <w:t>6</w:t>
      </w:r>
      <w:r w:rsidRPr="0025590B">
        <w:t>(6), pp.1104-1113.</w:t>
      </w:r>
    </w:p>
    <w:p w14:paraId="1CBBC721" w14:textId="77777777" w:rsidR="00051541" w:rsidRPr="0025590B" w:rsidRDefault="00051541" w:rsidP="00051541">
      <w:pPr>
        <w:pStyle w:val="NoSpacing"/>
        <w:spacing w:before="240" w:line="360" w:lineRule="auto"/>
        <w:rPr>
          <w:shd w:val="clear" w:color="auto" w:fill="FFFFFF"/>
        </w:rPr>
      </w:pPr>
      <w:r w:rsidRPr="0025590B">
        <w:rPr>
          <w:shd w:val="clear" w:color="auto" w:fill="FFFFFF"/>
        </w:rPr>
        <w:t>French, S., 2018. Between globalisation and Brexit: Migration, pay and the road to modern slavery in the UK hospitality industry. </w:t>
      </w:r>
      <w:r w:rsidRPr="0025590B">
        <w:rPr>
          <w:i/>
          <w:iCs/>
          <w:shd w:val="clear" w:color="auto" w:fill="FFFFFF"/>
        </w:rPr>
        <w:t>Research in Hospitality Management</w:t>
      </w:r>
      <w:r w:rsidRPr="0025590B">
        <w:rPr>
          <w:shd w:val="clear" w:color="auto" w:fill="FFFFFF"/>
        </w:rPr>
        <w:t>, </w:t>
      </w:r>
      <w:r w:rsidRPr="0025590B">
        <w:rPr>
          <w:i/>
          <w:iCs/>
          <w:shd w:val="clear" w:color="auto" w:fill="FFFFFF"/>
        </w:rPr>
        <w:t>8</w:t>
      </w:r>
      <w:r w:rsidRPr="0025590B">
        <w:rPr>
          <w:shd w:val="clear" w:color="auto" w:fill="FFFFFF"/>
        </w:rPr>
        <w:t>(1), pp.23-31.</w:t>
      </w:r>
    </w:p>
    <w:p w14:paraId="6AD2F93A" w14:textId="77777777" w:rsidR="00051541" w:rsidRPr="0025590B" w:rsidRDefault="00051541" w:rsidP="00051541">
      <w:pPr>
        <w:pStyle w:val="NoSpacing"/>
        <w:spacing w:before="240" w:line="360" w:lineRule="auto"/>
        <w:rPr>
          <w:lang w:val="en-IN"/>
        </w:rPr>
      </w:pPr>
      <w:r>
        <w:rPr>
          <w:lang w:val="en-IN"/>
        </w:rPr>
        <w:t>Jenns, C. 2024</w:t>
      </w:r>
      <w:r w:rsidRPr="0025590B">
        <w:rPr>
          <w:lang w:val="en-IN"/>
        </w:rPr>
        <w:t xml:space="preserve">. </w:t>
      </w:r>
      <w:r w:rsidRPr="0025590B">
        <w:rPr>
          <w:i/>
          <w:iCs/>
          <w:lang w:val="en-IN"/>
        </w:rPr>
        <w:t>UK hotels struggle with guest retention amid cost of living crisis</w:t>
      </w:r>
      <w:r w:rsidRPr="0025590B">
        <w:rPr>
          <w:lang w:val="en-IN"/>
        </w:rPr>
        <w:t>. [online] Hotel Management Network. Available at: https://www.hotelmanagement-network.com/news/uk-hotels-guest-retention-cost-of-living</w:t>
      </w:r>
    </w:p>
    <w:p w14:paraId="3AB027C6" w14:textId="77777777" w:rsidR="00051541" w:rsidRDefault="00051541" w:rsidP="00051541">
      <w:pPr>
        <w:pStyle w:val="NoSpacing"/>
        <w:spacing w:before="240" w:line="360" w:lineRule="auto"/>
      </w:pPr>
      <w:r w:rsidRPr="0025590B">
        <w:t xml:space="preserve">Martins, A.M., Correia, P. and </w:t>
      </w:r>
      <w:proofErr w:type="spellStart"/>
      <w:r w:rsidRPr="0025590B">
        <w:t>Cró</w:t>
      </w:r>
      <w:proofErr w:type="spellEnd"/>
      <w:r w:rsidRPr="0025590B">
        <w:t>, S., 2023. Stock market reaction to the military conflict between Russia and Ukraine: an event study for the European tourism and hospitality industry. </w:t>
      </w:r>
      <w:r w:rsidRPr="0025590B">
        <w:rPr>
          <w:i/>
          <w:iCs/>
        </w:rPr>
        <w:t>Journal of Applied Economics</w:t>
      </w:r>
      <w:r w:rsidRPr="0025590B">
        <w:t>, </w:t>
      </w:r>
      <w:r w:rsidRPr="0025590B">
        <w:rPr>
          <w:i/>
          <w:iCs/>
        </w:rPr>
        <w:t>26</w:t>
      </w:r>
      <w:r w:rsidRPr="0025590B">
        <w:t>(1), p.2261756.</w:t>
      </w:r>
    </w:p>
    <w:p w14:paraId="12F29A98" w14:textId="77777777" w:rsidR="00051541" w:rsidRPr="0025590B" w:rsidRDefault="00051541" w:rsidP="00051541">
      <w:pPr>
        <w:pStyle w:val="NoSpacing"/>
        <w:spacing w:before="240" w:line="360" w:lineRule="auto"/>
      </w:pPr>
      <w:r w:rsidRPr="0025590B">
        <w:t>Ng, E.S. and Sears, G.J., 2020. Walking the talk on diversity: CEO beliefs, moral values, and the implementation of workplace diversity practices. </w:t>
      </w:r>
      <w:r w:rsidRPr="0025590B">
        <w:rPr>
          <w:i/>
          <w:iCs/>
        </w:rPr>
        <w:t>Journal of Business Ethics</w:t>
      </w:r>
      <w:r w:rsidRPr="0025590B">
        <w:t>, </w:t>
      </w:r>
      <w:r w:rsidRPr="0025590B">
        <w:rPr>
          <w:i/>
          <w:iCs/>
        </w:rPr>
        <w:t>164</w:t>
      </w:r>
      <w:r w:rsidRPr="0025590B">
        <w:t>(3), pp.437-450.</w:t>
      </w:r>
    </w:p>
    <w:p w14:paraId="00216D86" w14:textId="77777777" w:rsidR="00051541" w:rsidRDefault="00051541" w:rsidP="00051541">
      <w:pPr>
        <w:pStyle w:val="NoSpacing"/>
        <w:spacing w:before="240" w:line="360" w:lineRule="auto"/>
        <w:rPr>
          <w:highlight w:val="white"/>
        </w:rPr>
      </w:pPr>
      <w:r w:rsidRPr="001D11BD">
        <w:rPr>
          <w:highlight w:val="white"/>
        </w:rPr>
        <w:t xml:space="preserve">ons.gov.uk. 2024. </w:t>
      </w:r>
      <w:r w:rsidRPr="001D11BD">
        <w:rPr>
          <w:i/>
          <w:highlight w:val="white"/>
        </w:rPr>
        <w:t>Consumer price inflation, UK - Office for National Statistics</w:t>
      </w:r>
      <w:r w:rsidRPr="001D11BD">
        <w:rPr>
          <w:highlight w:val="white"/>
        </w:rPr>
        <w:t>. [Online] Available at: &lt;https://www.ons.gov.uk/economy/inflationandpriceindices/bulletins/consumerpriceinflation/december2023#:~:text=The%20core%20CPIH%20annual%20inflation.</w:t>
      </w:r>
    </w:p>
    <w:p w14:paraId="1D7358EA" w14:textId="77777777" w:rsidR="00051541" w:rsidRDefault="00051541" w:rsidP="00051541">
      <w:pPr>
        <w:pStyle w:val="NoSpacing"/>
        <w:spacing w:before="240" w:line="360" w:lineRule="auto"/>
        <w:rPr>
          <w:lang w:val="en-IN"/>
        </w:rPr>
      </w:pPr>
      <w:r w:rsidRPr="005340E0">
        <w:rPr>
          <w:lang w:val="en-IN"/>
        </w:rPr>
        <w:lastRenderedPageBreak/>
        <w:t>Otte</w:t>
      </w:r>
      <w:r>
        <w:rPr>
          <w:lang w:val="en-IN"/>
        </w:rPr>
        <w:t>, J. 2023</w:t>
      </w:r>
      <w:r w:rsidRPr="005340E0">
        <w:rPr>
          <w:lang w:val="en-IN"/>
        </w:rPr>
        <w:t xml:space="preserve">. ‘An </w:t>
      </w:r>
      <w:proofErr w:type="spellStart"/>
      <w:r w:rsidRPr="005340E0">
        <w:rPr>
          <w:lang w:val="en-IN"/>
        </w:rPr>
        <w:t>all time</w:t>
      </w:r>
      <w:proofErr w:type="spellEnd"/>
      <w:r w:rsidRPr="005340E0">
        <w:rPr>
          <w:lang w:val="en-IN"/>
        </w:rPr>
        <w:t xml:space="preserve"> low’: UK hospitality bosses say industry is fighting for survival. </w:t>
      </w:r>
      <w:r w:rsidRPr="005340E0">
        <w:rPr>
          <w:i/>
          <w:iCs/>
          <w:lang w:val="en-IN"/>
        </w:rPr>
        <w:t>The Guardian</w:t>
      </w:r>
      <w:r>
        <w:rPr>
          <w:lang w:val="en-IN"/>
        </w:rPr>
        <w:t xml:space="preserve">. [online]. </w:t>
      </w:r>
      <w:r w:rsidRPr="005340E0">
        <w:rPr>
          <w:lang w:val="en-IN"/>
        </w:rPr>
        <w:t xml:space="preserve">Available at: https://www.theguardian.com/business/2023/jul/21/an-all-time-low-uk-hospitality-bosses-say-industry-is-fighting-for-survival [Accessed </w:t>
      </w:r>
      <w:r w:rsidRPr="0025590B">
        <w:rPr>
          <w:lang w:val="en-IN"/>
        </w:rPr>
        <w:t>25 May 2024</w:t>
      </w:r>
      <w:r w:rsidRPr="005340E0">
        <w:rPr>
          <w:lang w:val="en-IN"/>
        </w:rPr>
        <w:t>].</w:t>
      </w:r>
    </w:p>
    <w:p w14:paraId="6D26DB6E" w14:textId="77777777" w:rsidR="00051541" w:rsidRPr="0025590B" w:rsidRDefault="00051541" w:rsidP="00051541">
      <w:pPr>
        <w:pStyle w:val="NoSpacing"/>
        <w:spacing w:before="240" w:line="360" w:lineRule="auto"/>
        <w:rPr>
          <w:lang w:val="en-IN"/>
        </w:rPr>
      </w:pPr>
      <w:r>
        <w:rPr>
          <w:lang w:val="en-IN"/>
        </w:rPr>
        <w:t>Pinsent Masons. 2024</w:t>
      </w:r>
      <w:r w:rsidRPr="0025590B">
        <w:rPr>
          <w:lang w:val="en-IN"/>
        </w:rPr>
        <w:t xml:space="preserve">. </w:t>
      </w:r>
      <w:r w:rsidRPr="0025590B">
        <w:rPr>
          <w:i/>
          <w:iCs/>
          <w:lang w:val="en-IN"/>
        </w:rPr>
        <w:t>UK government plans major reforms to employment regulation</w:t>
      </w:r>
      <w:r w:rsidRPr="0025590B">
        <w:rPr>
          <w:lang w:val="en-IN"/>
        </w:rPr>
        <w:t xml:space="preserve">. [online] Available at: https://www.pinsentmasons.com/out-law/news/uk-reforms-employment-regulation </w:t>
      </w:r>
    </w:p>
    <w:p w14:paraId="06BCEBB2" w14:textId="77777777" w:rsidR="00051541" w:rsidRDefault="00051541" w:rsidP="00051541">
      <w:pPr>
        <w:pStyle w:val="NoSpacing"/>
        <w:spacing w:before="240" w:line="360" w:lineRule="auto"/>
        <w:rPr>
          <w:highlight w:val="white"/>
        </w:rPr>
      </w:pPr>
      <w:r w:rsidRPr="001D11BD">
        <w:rPr>
          <w:highlight w:val="white"/>
        </w:rPr>
        <w:t xml:space="preserve">PWC, 2024. </w:t>
      </w:r>
      <w:r w:rsidRPr="001D11BD">
        <w:rPr>
          <w:i/>
          <w:highlight w:val="white"/>
        </w:rPr>
        <w:t>United Kingdom - Corporate - Taxes on corporate income</w:t>
      </w:r>
      <w:r w:rsidRPr="001D11BD">
        <w:rPr>
          <w:highlight w:val="white"/>
        </w:rPr>
        <w:t xml:space="preserve">. [Online]. Available at: &lt;https://taxsummaries.pwc.com/united-kingdom/corporate/taxes-on-corporate-income.&gt; </w:t>
      </w:r>
    </w:p>
    <w:p w14:paraId="18AAD253" w14:textId="77777777" w:rsidR="00051541" w:rsidRPr="0025590B" w:rsidRDefault="00051541" w:rsidP="00051541">
      <w:pPr>
        <w:pStyle w:val="NoSpacing"/>
        <w:spacing w:before="240" w:line="360" w:lineRule="auto"/>
      </w:pPr>
      <w:r w:rsidRPr="0025590B">
        <w:t xml:space="preserve">Raja, J.Z., Frandsen, T., Kowalkowski, C. and </w:t>
      </w:r>
      <w:proofErr w:type="spellStart"/>
      <w:r w:rsidRPr="0025590B">
        <w:t>Jarmatz</w:t>
      </w:r>
      <w:proofErr w:type="spellEnd"/>
      <w:r w:rsidRPr="0025590B">
        <w:t>, M., 2020. Learning to discover value: Value-based pricing and selling capabilities for services and solutions. </w:t>
      </w:r>
      <w:r w:rsidRPr="0025590B">
        <w:rPr>
          <w:i/>
          <w:iCs/>
        </w:rPr>
        <w:t>Journal of Business Research</w:t>
      </w:r>
      <w:r w:rsidRPr="0025590B">
        <w:t>, </w:t>
      </w:r>
      <w:r w:rsidRPr="0025590B">
        <w:rPr>
          <w:i/>
          <w:iCs/>
        </w:rPr>
        <w:t>114</w:t>
      </w:r>
      <w:r w:rsidRPr="0025590B">
        <w:t>, pp.142-159.</w:t>
      </w:r>
    </w:p>
    <w:p w14:paraId="6C5378A4" w14:textId="77777777" w:rsidR="00051541" w:rsidRPr="0025590B" w:rsidRDefault="00051541" w:rsidP="00051541">
      <w:pPr>
        <w:pStyle w:val="NoSpacing"/>
        <w:spacing w:before="240" w:line="360" w:lineRule="auto"/>
      </w:pPr>
      <w:r w:rsidRPr="0025590B">
        <w:t xml:space="preserve">Sakas, D.P., </w:t>
      </w:r>
      <w:proofErr w:type="spellStart"/>
      <w:r w:rsidRPr="0025590B">
        <w:t>Reklitis</w:t>
      </w:r>
      <w:proofErr w:type="spellEnd"/>
      <w:r w:rsidRPr="0025590B">
        <w:t>, D.P., Terzi, M.C. and Vassilakis, C., 2022. Multichannel digital marketing optimizations through big data analytics in the tourism and hospitality industry. </w:t>
      </w:r>
      <w:r w:rsidRPr="0025590B">
        <w:rPr>
          <w:i/>
          <w:iCs/>
        </w:rPr>
        <w:t>Journal of Theoretical and Applied Electronic Commerce Research</w:t>
      </w:r>
      <w:r w:rsidRPr="0025590B">
        <w:t>, </w:t>
      </w:r>
      <w:r w:rsidRPr="0025590B">
        <w:rPr>
          <w:i/>
          <w:iCs/>
        </w:rPr>
        <w:t>17</w:t>
      </w:r>
      <w:r w:rsidRPr="0025590B">
        <w:t>(4), pp.1383-1408.</w:t>
      </w:r>
    </w:p>
    <w:p w14:paraId="59481826" w14:textId="77777777" w:rsidR="00051541" w:rsidRPr="0025590B" w:rsidRDefault="00051541" w:rsidP="00051541">
      <w:pPr>
        <w:pStyle w:val="NoSpacing"/>
        <w:spacing w:before="240" w:line="360" w:lineRule="auto"/>
        <w:rPr>
          <w:lang w:val="en-IN"/>
        </w:rPr>
      </w:pPr>
      <w:r w:rsidRPr="0025590B">
        <w:rPr>
          <w:lang w:val="en-IN"/>
        </w:rPr>
        <w:t>Seal, W. 2019. (6th Ed) Management Accounting, London, McGraw Hill</w:t>
      </w:r>
    </w:p>
    <w:p w14:paraId="3DD34B49" w14:textId="77777777" w:rsidR="00051541" w:rsidRDefault="00051541" w:rsidP="00051541">
      <w:pPr>
        <w:pStyle w:val="NoSpacing"/>
        <w:spacing w:before="240" w:line="360" w:lineRule="auto"/>
        <w:rPr>
          <w:highlight w:val="white"/>
        </w:rPr>
      </w:pPr>
      <w:r w:rsidRPr="001D11BD">
        <w:rPr>
          <w:highlight w:val="white"/>
        </w:rPr>
        <w:t xml:space="preserve">‌Shabrina, Z., Arcaute, E. and Batty, M., 2022. Airbnb and its potential impact on the London housing market. </w:t>
      </w:r>
      <w:r w:rsidRPr="001D11BD">
        <w:rPr>
          <w:i/>
          <w:highlight w:val="white"/>
        </w:rPr>
        <w:t>Urban Studies</w:t>
      </w:r>
      <w:r w:rsidRPr="001D11BD">
        <w:rPr>
          <w:highlight w:val="white"/>
        </w:rPr>
        <w:t xml:space="preserve">, </w:t>
      </w:r>
      <w:r w:rsidRPr="001D11BD">
        <w:rPr>
          <w:i/>
          <w:highlight w:val="white"/>
        </w:rPr>
        <w:t>59</w:t>
      </w:r>
      <w:r w:rsidRPr="001D11BD">
        <w:rPr>
          <w:highlight w:val="white"/>
        </w:rPr>
        <w:t>(1), pp.197-221.</w:t>
      </w:r>
    </w:p>
    <w:p w14:paraId="33CE0E01" w14:textId="77777777" w:rsidR="00C441DE" w:rsidRPr="001D11BD" w:rsidRDefault="00C441DE" w:rsidP="00C441DE">
      <w:pPr>
        <w:pStyle w:val="NoSpacing"/>
        <w:spacing w:line="360" w:lineRule="auto"/>
        <w:rPr>
          <w:color w:val="222222"/>
          <w:highlight w:val="white"/>
        </w:rPr>
      </w:pPr>
    </w:p>
    <w:p w14:paraId="02FBFBD5" w14:textId="77777777" w:rsidR="00C441DE" w:rsidRPr="001D11BD" w:rsidRDefault="00C441DE" w:rsidP="00C441DE">
      <w:pPr>
        <w:pStyle w:val="NoSpacing"/>
        <w:spacing w:line="360" w:lineRule="auto"/>
        <w:rPr>
          <w:color w:val="222222"/>
          <w:highlight w:val="white"/>
        </w:rPr>
      </w:pPr>
    </w:p>
    <w:p w14:paraId="17F8C817" w14:textId="77777777" w:rsidR="00C441DE" w:rsidRDefault="00C441DE" w:rsidP="00C441DE">
      <w:pPr>
        <w:pStyle w:val="NoSpacing"/>
        <w:spacing w:line="360" w:lineRule="auto"/>
        <w:rPr>
          <w:lang w:val="en-IN"/>
        </w:rPr>
      </w:pPr>
    </w:p>
    <w:p w14:paraId="3E20C631" w14:textId="77777777" w:rsidR="00C441DE" w:rsidRPr="001D11BD" w:rsidRDefault="00C441DE" w:rsidP="00C441DE">
      <w:pPr>
        <w:pStyle w:val="NoSpacing"/>
        <w:spacing w:line="360" w:lineRule="auto"/>
        <w:rPr>
          <w:color w:val="222222"/>
          <w:highlight w:val="white"/>
        </w:rPr>
      </w:pPr>
    </w:p>
    <w:p w14:paraId="0A601A40" w14:textId="77777777" w:rsidR="00C441DE" w:rsidRPr="0025590B" w:rsidRDefault="00C441DE" w:rsidP="00C441DE">
      <w:pPr>
        <w:spacing w:after="240"/>
        <w:rPr>
          <w:lang w:val="en-IN"/>
        </w:rPr>
      </w:pPr>
    </w:p>
    <w:p w14:paraId="23DBB190" w14:textId="77777777" w:rsidR="00C441DE" w:rsidRPr="0025590B" w:rsidRDefault="00C441DE" w:rsidP="00C441DE">
      <w:pPr>
        <w:spacing w:after="240"/>
        <w:rPr>
          <w:lang w:val="en-IN"/>
        </w:rPr>
      </w:pPr>
    </w:p>
    <w:p w14:paraId="3E37B083" w14:textId="77777777" w:rsidR="00C441DE" w:rsidRPr="00705A87" w:rsidRDefault="00C441DE" w:rsidP="00C441DE"/>
    <w:p w14:paraId="7F553082" w14:textId="77777777" w:rsidR="00C441DE" w:rsidRDefault="00C441DE"/>
    <w:sectPr w:rsidR="00C441DE">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63814A" w14:textId="77777777" w:rsidR="0073448D" w:rsidRDefault="0073448D" w:rsidP="0006469D">
      <w:pPr>
        <w:spacing w:line="240" w:lineRule="auto"/>
      </w:pPr>
      <w:r>
        <w:separator/>
      </w:r>
    </w:p>
  </w:endnote>
  <w:endnote w:type="continuationSeparator" w:id="0">
    <w:p w14:paraId="1C1D00C7" w14:textId="77777777" w:rsidR="0073448D" w:rsidRDefault="0073448D" w:rsidP="00064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431312"/>
      <w:docPartObj>
        <w:docPartGallery w:val="Page Numbers (Bottom of Page)"/>
        <w:docPartUnique/>
      </w:docPartObj>
    </w:sdtPr>
    <w:sdtEndPr>
      <w:rPr>
        <w:noProof/>
      </w:rPr>
    </w:sdtEndPr>
    <w:sdtContent>
      <w:p w14:paraId="0BD06462" w14:textId="0F08ED21" w:rsidR="004F3477" w:rsidRDefault="004F3477">
        <w:pPr>
          <w:pStyle w:val="Footer"/>
          <w:jc w:val="right"/>
        </w:pPr>
        <w:r>
          <w:fldChar w:fldCharType="begin"/>
        </w:r>
        <w:r>
          <w:instrText xml:space="preserve"> PAGE   \* MERGEFORMAT </w:instrText>
        </w:r>
        <w:r>
          <w:fldChar w:fldCharType="separate"/>
        </w:r>
        <w:r w:rsidR="00EE322E">
          <w:rPr>
            <w:noProof/>
          </w:rPr>
          <w:t>10</w:t>
        </w:r>
        <w:r>
          <w:rPr>
            <w:noProof/>
          </w:rPr>
          <w:fldChar w:fldCharType="end"/>
        </w:r>
      </w:p>
    </w:sdtContent>
  </w:sdt>
  <w:p w14:paraId="068C206E" w14:textId="77777777" w:rsidR="0006469D" w:rsidRDefault="00064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ACF78" w14:textId="77777777" w:rsidR="0073448D" w:rsidRDefault="0073448D" w:rsidP="0006469D">
      <w:pPr>
        <w:spacing w:line="240" w:lineRule="auto"/>
      </w:pPr>
      <w:r>
        <w:separator/>
      </w:r>
    </w:p>
  </w:footnote>
  <w:footnote w:type="continuationSeparator" w:id="0">
    <w:p w14:paraId="00FC8131" w14:textId="77777777" w:rsidR="0073448D" w:rsidRDefault="0073448D" w:rsidP="000646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CBF"/>
    <w:rsid w:val="00003628"/>
    <w:rsid w:val="00051541"/>
    <w:rsid w:val="0005288C"/>
    <w:rsid w:val="0006469D"/>
    <w:rsid w:val="002742AA"/>
    <w:rsid w:val="003B452A"/>
    <w:rsid w:val="0041336C"/>
    <w:rsid w:val="004F3477"/>
    <w:rsid w:val="00675029"/>
    <w:rsid w:val="00695CB9"/>
    <w:rsid w:val="0073448D"/>
    <w:rsid w:val="007B1043"/>
    <w:rsid w:val="00810BDA"/>
    <w:rsid w:val="00851490"/>
    <w:rsid w:val="00856CA5"/>
    <w:rsid w:val="00891ADC"/>
    <w:rsid w:val="008F6CBF"/>
    <w:rsid w:val="009E2433"/>
    <w:rsid w:val="00BB1E80"/>
    <w:rsid w:val="00BE72BE"/>
    <w:rsid w:val="00C441DE"/>
    <w:rsid w:val="00DA3836"/>
    <w:rsid w:val="00EE322E"/>
    <w:rsid w:val="00F92A05"/>
    <w:rsid w:val="00FD1512"/>
    <w:rsid w:val="00FD449D"/>
    <w:rsid w:val="00FE703A"/>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AC3C7"/>
  <w15:docId w15:val="{068EF40A-EB40-4179-9F47-488C42B70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autoRedefine/>
    <w:rsid w:val="00C441DE"/>
    <w:pPr>
      <w:outlineLvl w:val="0"/>
    </w:pPr>
    <w:rPr>
      <w:b/>
      <w:color w:val="000000" w:themeColor="text1"/>
      <w:sz w:val="32"/>
    </w:rPr>
  </w:style>
  <w:style w:type="paragraph" w:styleId="Heading2">
    <w:name w:val="heading 2"/>
    <w:basedOn w:val="Normal"/>
    <w:next w:val="Normal"/>
    <w:autoRedefine/>
    <w:rsid w:val="00C441DE"/>
    <w:pPr>
      <w:outlineLvl w:val="1"/>
    </w:pPr>
    <w:rPr>
      <w:b/>
      <w:sz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C441DE"/>
    <w:pPr>
      <w:spacing w:line="240" w:lineRule="auto"/>
    </w:pPr>
    <w:rPr>
      <w:lang w:val="en-GB"/>
    </w:rPr>
  </w:style>
  <w:style w:type="paragraph" w:styleId="TOCHeading">
    <w:name w:val="TOC Heading"/>
    <w:basedOn w:val="Heading1"/>
    <w:next w:val="Normal"/>
    <w:uiPriority w:val="39"/>
    <w:unhideWhenUsed/>
    <w:qFormat/>
    <w:rsid w:val="00C441DE"/>
    <w:pPr>
      <w:keepNext/>
      <w:keepLines/>
      <w:spacing w:before="24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C441DE"/>
    <w:pPr>
      <w:spacing w:after="100"/>
    </w:pPr>
  </w:style>
  <w:style w:type="paragraph" w:styleId="TOC2">
    <w:name w:val="toc 2"/>
    <w:basedOn w:val="Normal"/>
    <w:next w:val="Normal"/>
    <w:autoRedefine/>
    <w:uiPriority w:val="39"/>
    <w:unhideWhenUsed/>
    <w:rsid w:val="00C441DE"/>
    <w:pPr>
      <w:spacing w:after="100"/>
      <w:ind w:left="240"/>
    </w:pPr>
  </w:style>
  <w:style w:type="character" w:styleId="Hyperlink">
    <w:name w:val="Hyperlink"/>
    <w:basedOn w:val="DefaultParagraphFont"/>
    <w:uiPriority w:val="99"/>
    <w:unhideWhenUsed/>
    <w:rsid w:val="00C441DE"/>
    <w:rPr>
      <w:color w:val="0000FF" w:themeColor="hyperlink"/>
      <w:u w:val="single"/>
    </w:rPr>
  </w:style>
  <w:style w:type="paragraph" w:styleId="Header">
    <w:name w:val="header"/>
    <w:basedOn w:val="Normal"/>
    <w:link w:val="HeaderChar"/>
    <w:uiPriority w:val="99"/>
    <w:unhideWhenUsed/>
    <w:rsid w:val="0006469D"/>
    <w:pPr>
      <w:tabs>
        <w:tab w:val="center" w:pos="4513"/>
        <w:tab w:val="right" w:pos="9026"/>
      </w:tabs>
      <w:spacing w:line="240" w:lineRule="auto"/>
    </w:pPr>
  </w:style>
  <w:style w:type="character" w:customStyle="1" w:styleId="HeaderChar">
    <w:name w:val="Header Char"/>
    <w:basedOn w:val="DefaultParagraphFont"/>
    <w:link w:val="Header"/>
    <w:uiPriority w:val="99"/>
    <w:rsid w:val="0006469D"/>
    <w:rPr>
      <w:lang w:val="en-GB"/>
    </w:rPr>
  </w:style>
  <w:style w:type="paragraph" w:styleId="Footer">
    <w:name w:val="footer"/>
    <w:basedOn w:val="Normal"/>
    <w:link w:val="FooterChar"/>
    <w:uiPriority w:val="99"/>
    <w:unhideWhenUsed/>
    <w:rsid w:val="0006469D"/>
    <w:pPr>
      <w:tabs>
        <w:tab w:val="center" w:pos="4513"/>
        <w:tab w:val="right" w:pos="9026"/>
      </w:tabs>
      <w:spacing w:line="240" w:lineRule="auto"/>
    </w:pPr>
  </w:style>
  <w:style w:type="character" w:customStyle="1" w:styleId="FooterChar">
    <w:name w:val="Footer Char"/>
    <w:basedOn w:val="DefaultParagraphFont"/>
    <w:link w:val="Footer"/>
    <w:uiPriority w:val="99"/>
    <w:rsid w:val="0006469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28365-16F5-428A-9CB3-BF9A02785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2768</Words>
  <Characters>15784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Elena-Petronela Ciubotariu</cp:lastModifiedBy>
  <cp:revision>2</cp:revision>
  <dcterms:created xsi:type="dcterms:W3CDTF">2024-06-06T06:27:00Z</dcterms:created>
  <dcterms:modified xsi:type="dcterms:W3CDTF">2024-06-06T06:27:00Z</dcterms:modified>
</cp:coreProperties>
</file>