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8E98C" w14:textId="77777777" w:rsidR="008E48A0" w:rsidRDefault="000B0946" w:rsidP="008E48A0">
      <w:pPr>
        <w:rPr>
          <w:b/>
          <w:bCs/>
          <w:u w:val="single"/>
        </w:rPr>
      </w:pPr>
      <w:r w:rsidRPr="008E48A0">
        <w:rPr>
          <w:b/>
          <w:bCs/>
          <w:u w:val="single"/>
        </w:rPr>
        <w:t>Additional Learning Needs and Inclusive Practice Assessment:</w:t>
      </w:r>
    </w:p>
    <w:p w14:paraId="14A12F3C" w14:textId="2E30C2AB" w:rsidR="002A6B71" w:rsidRPr="008E48A0" w:rsidRDefault="000B0946" w:rsidP="008E48A0">
      <w:pPr>
        <w:rPr>
          <w:b/>
          <w:bCs/>
          <w:u w:val="single"/>
        </w:rPr>
      </w:pPr>
      <w:r w:rsidRPr="008E48A0">
        <w:rPr>
          <w:b/>
          <w:bCs/>
          <w:u w:val="single"/>
        </w:rPr>
        <w:t>Part One (1000 words)</w:t>
      </w:r>
      <w:r w:rsidR="008E48A0" w:rsidRPr="008E48A0">
        <w:rPr>
          <w:b/>
          <w:bCs/>
          <w:u w:val="single"/>
        </w:rPr>
        <w:t>-</w:t>
      </w:r>
    </w:p>
    <w:p w14:paraId="2F2D3CFA" w14:textId="7CE7C7A3" w:rsidR="008E48A0" w:rsidRPr="008E48A0" w:rsidRDefault="008E48A0" w:rsidP="008E48A0">
      <w:pPr>
        <w:pStyle w:val="NormalWeb"/>
        <w:spacing w:before="0" w:beforeAutospacing="0" w:after="0" w:afterAutospacing="0"/>
      </w:pPr>
      <w:r w:rsidRPr="008E48A0">
        <w:rPr>
          <w:color w:val="000000"/>
        </w:rPr>
        <w:t xml:space="preserve">This essay will </w:t>
      </w:r>
      <w:r w:rsidRPr="008E48A0">
        <w:rPr>
          <w:color w:val="000000"/>
        </w:rPr>
        <w:t>compare</w:t>
      </w:r>
      <w:r w:rsidRPr="008E48A0">
        <w:rPr>
          <w:color w:val="000000"/>
        </w:rPr>
        <w:t xml:space="preserve"> the institutional, the national and global legislations which impact the standard of inclusivity within the post-16 sector of education in Wales. With a focus on the University of Wales Trinity Saint David’s, Welsh, UK and global policies and their implications on the post-16 classroom.  </w:t>
      </w:r>
    </w:p>
    <w:p w14:paraId="75890A26" w14:textId="77777777" w:rsidR="008E48A0" w:rsidRPr="008E48A0" w:rsidRDefault="008E48A0" w:rsidP="008E48A0"/>
    <w:p w14:paraId="25575103" w14:textId="500C663A" w:rsidR="008E48A0" w:rsidRPr="006217CA" w:rsidRDefault="008E48A0" w:rsidP="006217CA">
      <w:pPr>
        <w:rPr>
          <w:color w:val="FF0000"/>
        </w:rPr>
      </w:pPr>
      <w:r w:rsidRPr="008E48A0">
        <w:rPr>
          <w:color w:val="000000"/>
        </w:rPr>
        <w:t xml:space="preserve">The ‘Human Rights Act, 1998’ applies to anybody who resides in the United Kingdom, and forms ‘…legal protection of your human rights…’ </w:t>
      </w:r>
      <w:r w:rsidR="006217CA">
        <w:t>(Mind Charity, 2020)</w:t>
      </w:r>
      <w:r w:rsidR="006217CA">
        <w:rPr>
          <w:color w:val="000000"/>
        </w:rPr>
        <w:t xml:space="preserve">. </w:t>
      </w:r>
      <w:r w:rsidRPr="008E48A0">
        <w:rPr>
          <w:color w:val="000000"/>
        </w:rPr>
        <w:t xml:space="preserve">This legislation ensures that individuals are protected within their given rights. Article 14, the ‘Prohibition of discrimination’ states that individual’s rights are secured and should not be discriminated against on ‘any grounds’, including, but not limited to ‘…sex, race, colour, language, religion, political or other opinion, national or social origin, association with a national minority, property, </w:t>
      </w:r>
      <w:proofErr w:type="gramStart"/>
      <w:r w:rsidRPr="008E48A0">
        <w:rPr>
          <w:color w:val="000000"/>
        </w:rPr>
        <w:t>birth</w:t>
      </w:r>
      <w:proofErr w:type="gramEnd"/>
      <w:r w:rsidRPr="008E48A0">
        <w:rPr>
          <w:color w:val="000000"/>
        </w:rPr>
        <w:t xml:space="preserve"> or other status.’ </w:t>
      </w:r>
      <w:r w:rsidR="006217CA">
        <w:rPr>
          <w:rStyle w:val="Hyperlink"/>
          <w:color w:val="FF0000"/>
          <w:u w:val="none"/>
        </w:rPr>
        <w:t>(Human Rights Act</w:t>
      </w:r>
      <w:r w:rsidR="000C5BC9">
        <w:rPr>
          <w:rStyle w:val="Hyperlink"/>
          <w:color w:val="FF0000"/>
          <w:u w:val="none"/>
        </w:rPr>
        <w:t>,</w:t>
      </w:r>
      <w:r w:rsidR="006217CA">
        <w:rPr>
          <w:rStyle w:val="Hyperlink"/>
          <w:color w:val="FF0000"/>
          <w:u w:val="none"/>
        </w:rPr>
        <w:t xml:space="preserve"> 1998)</w:t>
      </w:r>
      <w:r w:rsidR="006217CA">
        <w:rPr>
          <w:rStyle w:val="Hyperlink"/>
          <w:color w:val="FF0000"/>
          <w:u w:val="none"/>
        </w:rPr>
        <w:t xml:space="preserve">. </w:t>
      </w:r>
      <w:r w:rsidRPr="008E48A0">
        <w:rPr>
          <w:color w:val="000000"/>
        </w:rPr>
        <w:t xml:space="preserve">Despite this not stating the term specifically, this would include people with disabilities. As a result, it is the lecturer's responsibility as the individual in a position of power to ensure that students who meet these criteria are not subjected to discrimination and that, </w:t>
      </w:r>
      <w:r w:rsidRPr="008E48A0">
        <w:rPr>
          <w:color w:val="000000"/>
        </w:rPr>
        <w:t>if</w:t>
      </w:r>
      <w:r w:rsidRPr="008E48A0">
        <w:rPr>
          <w:color w:val="000000"/>
        </w:rPr>
        <w:t xml:space="preserve"> they are, that the situation is handled appropriately.</w:t>
      </w:r>
    </w:p>
    <w:p w14:paraId="21CBA7A6" w14:textId="77777777" w:rsidR="008E48A0" w:rsidRPr="008E48A0" w:rsidRDefault="008E48A0" w:rsidP="008E48A0"/>
    <w:p w14:paraId="1CEB50B1" w14:textId="26EF73E3" w:rsidR="008E48A0" w:rsidRPr="000C5BC9" w:rsidRDefault="008E48A0" w:rsidP="000C5BC9">
      <w:pPr>
        <w:rPr>
          <w:color w:val="FF0000"/>
        </w:rPr>
      </w:pPr>
      <w:r w:rsidRPr="008E48A0">
        <w:rPr>
          <w:color w:val="000000"/>
        </w:rPr>
        <w:t xml:space="preserve">In addition, as of ‘Article 2’, the ‘Right to education’, the legislation states that ‘No person shall be denied the right to education.’ </w:t>
      </w:r>
      <w:r w:rsidR="006217CA">
        <w:rPr>
          <w:rStyle w:val="Hyperlink"/>
          <w:color w:val="FF0000"/>
          <w:u w:val="none"/>
        </w:rPr>
        <w:t>(Human Rights Act</w:t>
      </w:r>
      <w:r w:rsidR="000C5BC9">
        <w:rPr>
          <w:rStyle w:val="Hyperlink"/>
          <w:color w:val="FF0000"/>
          <w:u w:val="none"/>
        </w:rPr>
        <w:t>,</w:t>
      </w:r>
      <w:r w:rsidR="006217CA">
        <w:rPr>
          <w:rStyle w:val="Hyperlink"/>
          <w:color w:val="FF0000"/>
          <w:u w:val="none"/>
        </w:rPr>
        <w:t xml:space="preserve"> 1998</w:t>
      </w:r>
      <w:r w:rsidR="006217CA">
        <w:rPr>
          <w:rStyle w:val="Hyperlink"/>
          <w:color w:val="FF0000"/>
          <w:u w:val="none"/>
        </w:rPr>
        <w:t>)</w:t>
      </w:r>
      <w:r w:rsidR="000C5BC9">
        <w:rPr>
          <w:rStyle w:val="Hyperlink"/>
          <w:color w:val="FF0000"/>
          <w:u w:val="none"/>
        </w:rPr>
        <w:t xml:space="preserve"> </w:t>
      </w:r>
      <w:r w:rsidRPr="008E48A0">
        <w:rPr>
          <w:color w:val="000000"/>
        </w:rPr>
        <w:t xml:space="preserve">indicating that making education accessible to everyone is the responsibility of the university and its employees, including any challenges or obstacles the learners may face. To comply with the requirements of </w:t>
      </w:r>
      <w:r w:rsidRPr="008E48A0">
        <w:rPr>
          <w:color w:val="000000"/>
        </w:rPr>
        <w:t>this and</w:t>
      </w:r>
      <w:r w:rsidRPr="008E48A0">
        <w:rPr>
          <w:color w:val="000000"/>
        </w:rPr>
        <w:t xml:space="preserve"> ensure that the course is accessible to its students in the name of equity, barriers </w:t>
      </w:r>
      <w:r w:rsidRPr="008E48A0">
        <w:rPr>
          <w:color w:val="000000"/>
        </w:rPr>
        <w:lastRenderedPageBreak/>
        <w:t>including teaching techniques, materials, and delivery would need to be considered so that there is a fair standard of teaching and delivery. </w:t>
      </w:r>
    </w:p>
    <w:p w14:paraId="0A83516C" w14:textId="77777777" w:rsidR="008E48A0" w:rsidRPr="008E48A0" w:rsidRDefault="008E48A0" w:rsidP="008E48A0"/>
    <w:p w14:paraId="6AD75BC5" w14:textId="412096B2" w:rsidR="008E48A0" w:rsidRPr="008E48A0" w:rsidRDefault="008E48A0" w:rsidP="008E48A0">
      <w:pPr>
        <w:pStyle w:val="NormalWeb"/>
        <w:spacing w:before="0" w:beforeAutospacing="0" w:after="0" w:afterAutospacing="0"/>
      </w:pPr>
      <w:r w:rsidRPr="008E48A0">
        <w:rPr>
          <w:color w:val="000000"/>
        </w:rPr>
        <w:t xml:space="preserve">‘The Equality Act 2010’ pushes the notions of ‘The Human Rights Act’, but in a more explorative and inclusive up-to-date manner. It states that it is the ‘duty’ of a public service ‘…to adopt a reasonable alternative method of providing the service or exercising the function.’ </w:t>
      </w:r>
      <w:r w:rsidR="000C5BC9">
        <w:rPr>
          <w:color w:val="000000"/>
        </w:rPr>
        <w:t xml:space="preserve">(Equality Act, 2010). </w:t>
      </w:r>
      <w:r w:rsidRPr="008E48A0">
        <w:rPr>
          <w:color w:val="000000"/>
        </w:rPr>
        <w:t>The use of the term, ‘reasonable’ insinuates that the university and lecturing team have a responsibility to ensure that the learner’s needs are met to deliver the same standard of education to all. Whether that be through alternative teaching methods, by ensuring a sign language translator is on hand, or by ensuring the classroom is wheelchair friendly. If it is in the name of equity and is possible within the requirements of university funding, it is feasible. </w:t>
      </w:r>
    </w:p>
    <w:p w14:paraId="62E895F7" w14:textId="77777777" w:rsidR="008E48A0" w:rsidRPr="008E48A0" w:rsidRDefault="008E48A0" w:rsidP="008E48A0"/>
    <w:p w14:paraId="0FCE193F" w14:textId="21A3769A" w:rsidR="008E48A0" w:rsidRPr="003436E7" w:rsidRDefault="008E48A0" w:rsidP="003436E7">
      <w:pPr>
        <w:rPr>
          <w:color w:val="FF0000"/>
        </w:rPr>
      </w:pPr>
      <w:r w:rsidRPr="008E48A0">
        <w:rPr>
          <w:color w:val="000000"/>
        </w:rPr>
        <w:t xml:space="preserve">Further exploring these concepts, the UN convention on the Rights of Persons with Disabilities, 2006 aims to </w:t>
      </w:r>
      <w:r w:rsidR="000C5BC9">
        <w:rPr>
          <w:color w:val="000000"/>
        </w:rPr>
        <w:t>‘</w:t>
      </w:r>
      <w:r w:rsidRPr="008E48A0">
        <w:rPr>
          <w:color w:val="000000"/>
        </w:rPr>
        <w:t>…promote, protect and ensure the full and equal enjoyment of all human rights and fundamental freedoms…</w:t>
      </w:r>
      <w:r w:rsidR="000C5BC9">
        <w:rPr>
          <w:color w:val="000000"/>
        </w:rPr>
        <w:t>’</w:t>
      </w:r>
      <w:r w:rsidR="003436E7" w:rsidRPr="003436E7">
        <w:rPr>
          <w:color w:val="FF0000"/>
        </w:rPr>
        <w:t xml:space="preserve"> </w:t>
      </w:r>
      <w:r w:rsidR="003436E7">
        <w:rPr>
          <w:color w:val="FF0000"/>
        </w:rPr>
        <w:t>(Unites Nations General Assembly 2006)</w:t>
      </w:r>
      <w:r w:rsidRPr="008E48A0">
        <w:rPr>
          <w:color w:val="000000"/>
        </w:rPr>
        <w:t>. Article 3 references ‘General principles’, outlining the need for ‘respect’, ‘dignity’, ‘independence’, ‘non-discrimination’, ‘diversity’ and ‘inclusion’</w:t>
      </w:r>
      <w:r w:rsidR="003436E7">
        <w:rPr>
          <w:color w:val="000000"/>
        </w:rPr>
        <w:t xml:space="preserve"> </w:t>
      </w:r>
      <w:r w:rsidR="003436E7">
        <w:rPr>
          <w:color w:val="FF0000"/>
        </w:rPr>
        <w:t>(Unites Nations General Assembly 2006)</w:t>
      </w:r>
      <w:r w:rsidRPr="008E48A0">
        <w:rPr>
          <w:color w:val="000000"/>
        </w:rPr>
        <w:t>. Which aligns with university policies and the expectations of inclusivity within the classroom, whilst further expanding upon the standard set forth by the ‘Human Rights Act’.  </w:t>
      </w:r>
    </w:p>
    <w:p w14:paraId="70AB4AAB" w14:textId="77777777" w:rsidR="008E48A0" w:rsidRPr="008E48A0" w:rsidRDefault="008E48A0" w:rsidP="008E48A0"/>
    <w:p w14:paraId="765C7894" w14:textId="1F9B8DAB" w:rsidR="008E48A0" w:rsidRPr="003436E7" w:rsidRDefault="008E48A0" w:rsidP="003436E7">
      <w:pPr>
        <w:rPr>
          <w:color w:val="FF0000"/>
        </w:rPr>
      </w:pPr>
      <w:r w:rsidRPr="008E48A0">
        <w:rPr>
          <w:color w:val="000000"/>
        </w:rPr>
        <w:t xml:space="preserve">For example, Article 5, ‘Equality and non-discrimination’ writes that ‘…all persons are equal … without any discrimination to the equal protection and equal benefit of the law.’ It furthers this notion with the placement of responsibility on ‘state parties’, stating that they ‘…shall </w:t>
      </w:r>
      <w:r w:rsidRPr="008E48A0">
        <w:rPr>
          <w:color w:val="000000"/>
        </w:rPr>
        <w:lastRenderedPageBreak/>
        <w:t xml:space="preserve">prohibit all discrimination </w:t>
      </w:r>
      <w:proofErr w:type="gramStart"/>
      <w:r w:rsidRPr="008E48A0">
        <w:rPr>
          <w:color w:val="000000"/>
        </w:rPr>
        <w:t>on the basis of</w:t>
      </w:r>
      <w:proofErr w:type="gramEnd"/>
      <w:r w:rsidRPr="008E48A0">
        <w:rPr>
          <w:color w:val="000000"/>
        </w:rPr>
        <w:t xml:space="preserve"> disability and guarantee to persons with disabilities equal and effective legal protection against discrimination on all grounds.’. To do so, it states that ‘State Parties shall take all appropriate steps to ensure that reasonable accommodation is provided.’</w:t>
      </w:r>
      <w:r w:rsidR="003436E7">
        <w:rPr>
          <w:color w:val="000000"/>
        </w:rPr>
        <w:t xml:space="preserve"> </w:t>
      </w:r>
      <w:r w:rsidR="003436E7">
        <w:rPr>
          <w:color w:val="FF0000"/>
        </w:rPr>
        <w:t>(Unites Nations General Assembly 2006)</w:t>
      </w:r>
      <w:r w:rsidR="003436E7">
        <w:rPr>
          <w:color w:val="FF0000"/>
        </w:rPr>
        <w:t>.</w:t>
      </w:r>
      <w:r w:rsidRPr="008E48A0">
        <w:rPr>
          <w:color w:val="000000"/>
        </w:rPr>
        <w:t xml:space="preserve"> Which correlates to the notions set out in ‘The Equality Act’. This is further expanded in Article 9, ‘Accessibility’. It states that ‘State Parties’ will be held accountable to ensure ‘access, on an equal basis… to the physical environment, to transportation, to information and communications, including … technologies and systems…’</w:t>
      </w:r>
      <w:r w:rsidR="003436E7" w:rsidRPr="003436E7">
        <w:rPr>
          <w:color w:val="FF0000"/>
        </w:rPr>
        <w:t xml:space="preserve"> </w:t>
      </w:r>
      <w:r w:rsidR="003436E7">
        <w:rPr>
          <w:color w:val="FF0000"/>
        </w:rPr>
        <w:t>(Unites Nations General Assembly 2006)</w:t>
      </w:r>
      <w:r w:rsidRPr="008E48A0">
        <w:rPr>
          <w:color w:val="000000"/>
        </w:rPr>
        <w:t>, outlining the need for further support internal and external to the classroom alone, correlating with the universities’ standard of signposting.</w:t>
      </w:r>
    </w:p>
    <w:p w14:paraId="548ACCB6" w14:textId="77777777" w:rsidR="008E48A0" w:rsidRPr="008E48A0" w:rsidRDefault="008E48A0" w:rsidP="008E48A0"/>
    <w:p w14:paraId="6BDC4133" w14:textId="25914187" w:rsidR="008E48A0" w:rsidRPr="003436E7" w:rsidRDefault="008E48A0" w:rsidP="003436E7">
      <w:pPr>
        <w:rPr>
          <w:color w:val="FF0000"/>
        </w:rPr>
      </w:pPr>
      <w:r w:rsidRPr="008E48A0">
        <w:rPr>
          <w:color w:val="000000"/>
        </w:rPr>
        <w:t>Article 24, ‘Education’ specifies that parties should recognise ‘…the right of persons with disabilities to education… without discrimination and on the basis of equal opportunity.’ Including, but not limited to ‘reasonable accommodations’ such as facilitation of sign language and braille. Additionally, it includes ‘effective individualized support measures’, ‘full and equal participation’, and the employment of teachers who have ‘...disabilities, (and) who are qualified in sign language/and or Braille.’</w:t>
      </w:r>
      <w:r w:rsidR="003436E7">
        <w:rPr>
          <w:color w:val="000000"/>
        </w:rPr>
        <w:t xml:space="preserve"> </w:t>
      </w:r>
      <w:r w:rsidR="003436E7">
        <w:rPr>
          <w:color w:val="FF0000"/>
        </w:rPr>
        <w:t>(Unites Nations General Assembly 2006)</w:t>
      </w:r>
      <w:r w:rsidR="003436E7">
        <w:rPr>
          <w:color w:val="FF0000"/>
        </w:rPr>
        <w:t>.</w:t>
      </w:r>
      <w:r w:rsidRPr="008E48A0">
        <w:rPr>
          <w:color w:val="000000"/>
        </w:rPr>
        <w:t xml:space="preserve"> This would include additional measures such as signposting within the university and larger community and would align with the university standards.</w:t>
      </w:r>
    </w:p>
    <w:p w14:paraId="7BBE2E9F" w14:textId="77777777" w:rsidR="008E48A0" w:rsidRPr="008E48A0" w:rsidRDefault="008E48A0" w:rsidP="008E48A0"/>
    <w:p w14:paraId="4A0F7595" w14:textId="17B4D758" w:rsidR="008E48A0" w:rsidRPr="008E48A0" w:rsidRDefault="008E48A0" w:rsidP="008E48A0">
      <w:pPr>
        <w:pStyle w:val="NormalWeb"/>
        <w:spacing w:before="0" w:beforeAutospacing="0" w:after="0" w:afterAutospacing="0"/>
      </w:pPr>
      <w:r w:rsidRPr="008E48A0">
        <w:rPr>
          <w:color w:val="000000"/>
        </w:rPr>
        <w:t xml:space="preserve">Additionally, ‘The Well-being of Future Generations (Wales) Act, 2015’ </w:t>
      </w:r>
      <w:r w:rsidR="003436E7">
        <w:rPr>
          <w:color w:val="000000"/>
        </w:rPr>
        <w:t>‘</w:t>
      </w:r>
      <w:r w:rsidRPr="008E48A0">
        <w:rPr>
          <w:color w:val="000000"/>
        </w:rPr>
        <w:t>…is about improving the social, economic, environmental and cultural well-being of Wales.</w:t>
      </w:r>
      <w:r w:rsidR="003436E7">
        <w:rPr>
          <w:color w:val="000000"/>
        </w:rPr>
        <w:t>’</w:t>
      </w:r>
      <w:r w:rsidR="003436E7" w:rsidRPr="003436E7">
        <w:rPr>
          <w:color w:val="000000"/>
        </w:rPr>
        <w:t>,</w:t>
      </w:r>
      <w:r w:rsidR="003436E7" w:rsidRPr="003436E7">
        <w:rPr>
          <w:color w:val="FF0000"/>
        </w:rPr>
        <w:t xml:space="preserve"> (</w:t>
      </w:r>
      <w:r w:rsidR="003436E7" w:rsidRPr="003436E7">
        <w:rPr>
          <w:color w:val="FF0000"/>
        </w:rPr>
        <w:t>Well-being of Future Generations (Wales) Act 2015</w:t>
      </w:r>
      <w:r w:rsidR="003436E7" w:rsidRPr="003436E7">
        <w:rPr>
          <w:color w:val="FF0000"/>
        </w:rPr>
        <w:t>)</w:t>
      </w:r>
      <w:r w:rsidR="003436E7" w:rsidRPr="003436E7">
        <w:rPr>
          <w:color w:val="000000"/>
        </w:rPr>
        <w:t xml:space="preserve"> </w:t>
      </w:r>
      <w:r w:rsidRPr="008E48A0">
        <w:rPr>
          <w:color w:val="000000"/>
        </w:rPr>
        <w:t xml:space="preserve">it holds the relevant public bodies accountable, causing them to </w:t>
      </w:r>
      <w:r w:rsidR="000C5BC9">
        <w:rPr>
          <w:color w:val="000000"/>
        </w:rPr>
        <w:t>‘</w:t>
      </w:r>
      <w:r w:rsidRPr="008E48A0">
        <w:rPr>
          <w:color w:val="000000"/>
        </w:rPr>
        <w:t xml:space="preserve">…think more about the long-term, work better with people and </w:t>
      </w:r>
      <w:r w:rsidRPr="008E48A0">
        <w:rPr>
          <w:color w:val="000000"/>
        </w:rPr>
        <w:lastRenderedPageBreak/>
        <w:t>communities and each other, look to prevent problems and take a more joined-up approach.</w:t>
      </w:r>
      <w:r w:rsidR="000C5BC9">
        <w:rPr>
          <w:color w:val="000000"/>
        </w:rPr>
        <w:t>’</w:t>
      </w:r>
      <w:r w:rsidR="003436E7" w:rsidRPr="003436E7">
        <w:rPr>
          <w:color w:val="000000"/>
        </w:rPr>
        <w:t>,</w:t>
      </w:r>
      <w:r w:rsidR="003436E7" w:rsidRPr="003436E7">
        <w:rPr>
          <w:color w:val="FF0000"/>
        </w:rPr>
        <w:t xml:space="preserve"> (Well-being of Future Generations (Wales) Act 2015)</w:t>
      </w:r>
      <w:r w:rsidR="003436E7" w:rsidRPr="003436E7">
        <w:rPr>
          <w:color w:val="000000"/>
        </w:rPr>
        <w:t xml:space="preserve"> </w:t>
      </w:r>
      <w:r w:rsidRPr="008E48A0">
        <w:rPr>
          <w:color w:val="000000"/>
        </w:rPr>
        <w:t>which would also align with the universities standards of signposting. </w:t>
      </w:r>
    </w:p>
    <w:p w14:paraId="4E1EBDA7" w14:textId="77777777" w:rsidR="008E48A0" w:rsidRPr="008E48A0" w:rsidRDefault="008E48A0" w:rsidP="008E48A0"/>
    <w:p w14:paraId="0C5E986C" w14:textId="6FDE146F" w:rsidR="008E48A0" w:rsidRPr="008E48A0" w:rsidRDefault="008E48A0" w:rsidP="008E48A0">
      <w:pPr>
        <w:pStyle w:val="NormalWeb"/>
        <w:spacing w:before="0" w:beforeAutospacing="0" w:after="0" w:afterAutospacing="0"/>
      </w:pPr>
      <w:r w:rsidRPr="008E48A0">
        <w:rPr>
          <w:color w:val="000000"/>
        </w:rPr>
        <w:t xml:space="preserve">This act also aims for a ‘healthier’ and ‘more equal Wales’’, describing it as being the goal of a </w:t>
      </w:r>
      <w:r w:rsidR="000C5BC9">
        <w:rPr>
          <w:color w:val="000000"/>
        </w:rPr>
        <w:t>‘</w:t>
      </w:r>
      <w:r w:rsidRPr="008E48A0">
        <w:rPr>
          <w:color w:val="000000"/>
        </w:rPr>
        <w:t>…society in which people’s physical and mental well-being is maximised…</w:t>
      </w:r>
      <w:proofErr w:type="gramStart"/>
      <w:r w:rsidR="000C5BC9">
        <w:rPr>
          <w:color w:val="000000"/>
        </w:rPr>
        <w:t>’</w:t>
      </w:r>
      <w:r w:rsidR="003436E7">
        <w:rPr>
          <w:color w:val="000000"/>
        </w:rPr>
        <w:t xml:space="preserve"> </w:t>
      </w:r>
      <w:r w:rsidR="003436E7" w:rsidRPr="003436E7">
        <w:rPr>
          <w:color w:val="000000"/>
        </w:rPr>
        <w:t>,</w:t>
      </w:r>
      <w:proofErr w:type="gramEnd"/>
      <w:r w:rsidR="003436E7" w:rsidRPr="003436E7">
        <w:rPr>
          <w:color w:val="FF0000"/>
        </w:rPr>
        <w:t xml:space="preserve"> (Well-being of Future Generations (Wales) Act 2015)</w:t>
      </w:r>
      <w:r w:rsidR="003436E7" w:rsidRPr="003436E7">
        <w:rPr>
          <w:color w:val="000000"/>
        </w:rPr>
        <w:t xml:space="preserve"> </w:t>
      </w:r>
      <w:r w:rsidRPr="008E48A0">
        <w:rPr>
          <w:color w:val="000000"/>
        </w:rPr>
        <w:t xml:space="preserve">which would also align with the lecturer’s responsibility for inclusivity within the classroom. It ensures that equal opportunity and equity are considered within the sector to ensure the well-being of the learners and, as a </w:t>
      </w:r>
      <w:r w:rsidRPr="008E48A0">
        <w:rPr>
          <w:color w:val="000000"/>
        </w:rPr>
        <w:t>by-product</w:t>
      </w:r>
      <w:r w:rsidRPr="008E48A0">
        <w:rPr>
          <w:color w:val="000000"/>
        </w:rPr>
        <w:t xml:space="preserve">, </w:t>
      </w:r>
      <w:r w:rsidRPr="008E48A0">
        <w:rPr>
          <w:color w:val="000000"/>
        </w:rPr>
        <w:t>Wales</w:t>
      </w:r>
      <w:r w:rsidRPr="008E48A0">
        <w:rPr>
          <w:color w:val="000000"/>
        </w:rPr>
        <w:t>. </w:t>
      </w:r>
    </w:p>
    <w:p w14:paraId="240A182A" w14:textId="77777777" w:rsidR="008E48A0" w:rsidRPr="008E48A0" w:rsidRDefault="008E48A0" w:rsidP="008E48A0"/>
    <w:p w14:paraId="324DCE30" w14:textId="2030D3B7" w:rsidR="008E48A0" w:rsidRPr="008E48A0" w:rsidRDefault="008E48A0" w:rsidP="008E48A0">
      <w:pPr>
        <w:pStyle w:val="NormalWeb"/>
        <w:spacing w:before="0" w:beforeAutospacing="0" w:after="0" w:afterAutospacing="0"/>
      </w:pPr>
      <w:r w:rsidRPr="008E48A0">
        <w:rPr>
          <w:color w:val="000000"/>
        </w:rPr>
        <w:t xml:space="preserve">The ‘UWTSD Strategic Equality Plan’, 2017-2025 focuses on inclusivity within the university. It dictates that as a lecturer within the faculty, you must ‘...have due regard to eliminating discrimination, harassment, (and) victimisation…’ </w:t>
      </w:r>
      <w:r w:rsidR="003436E7">
        <w:rPr>
          <w:color w:val="000000"/>
        </w:rPr>
        <w:t>(</w:t>
      </w:r>
      <w:r w:rsidR="003436E7">
        <w:rPr>
          <w:color w:val="FF0000"/>
        </w:rPr>
        <w:t>University of Wales Trinity Saint David 2020-2024</w:t>
      </w:r>
      <w:r w:rsidR="003436E7">
        <w:rPr>
          <w:color w:val="FF0000"/>
        </w:rPr>
        <w:t xml:space="preserve">) </w:t>
      </w:r>
      <w:r w:rsidRPr="008E48A0">
        <w:rPr>
          <w:color w:val="000000"/>
        </w:rPr>
        <w:t xml:space="preserve">of your learners. It requires the lecturer to foster ‘...good relationships between persons who share a relevant protected </w:t>
      </w:r>
      <w:r w:rsidRPr="008E48A0">
        <w:rPr>
          <w:color w:val="000000"/>
        </w:rPr>
        <w:t>characteristic</w:t>
      </w:r>
      <w:r w:rsidRPr="008E48A0">
        <w:rPr>
          <w:color w:val="000000"/>
        </w:rPr>
        <w:t xml:space="preserve"> and persons who do not share it.’</w:t>
      </w:r>
      <w:r w:rsidR="003436E7">
        <w:rPr>
          <w:color w:val="000000"/>
        </w:rPr>
        <w:t xml:space="preserve"> (</w:t>
      </w:r>
      <w:r w:rsidR="003436E7">
        <w:rPr>
          <w:color w:val="FF0000"/>
        </w:rPr>
        <w:t>University of Wales Trinity Saint David 2020-2024</w:t>
      </w:r>
      <w:r w:rsidR="003436E7">
        <w:rPr>
          <w:color w:val="FF0000"/>
        </w:rPr>
        <w:t xml:space="preserve">). </w:t>
      </w:r>
      <w:r w:rsidRPr="008E48A0">
        <w:rPr>
          <w:color w:val="000000"/>
        </w:rPr>
        <w:t xml:space="preserve">Which goes hand in hand with the practice of inclusivity within the classroom, encouraging the learners to look past their </w:t>
      </w:r>
      <w:r w:rsidRPr="008E48A0">
        <w:rPr>
          <w:color w:val="000000"/>
        </w:rPr>
        <w:t>individual</w:t>
      </w:r>
      <w:r w:rsidRPr="008E48A0">
        <w:rPr>
          <w:color w:val="000000"/>
        </w:rPr>
        <w:t xml:space="preserve"> differences. It states that we must ‘Meet the needs of persons who share a relevant protected characteristics that are different…’</w:t>
      </w:r>
      <w:r w:rsidR="00E05029">
        <w:rPr>
          <w:color w:val="000000"/>
        </w:rPr>
        <w:t xml:space="preserve"> (</w:t>
      </w:r>
      <w:r w:rsidR="00E05029">
        <w:rPr>
          <w:color w:val="FF0000"/>
        </w:rPr>
        <w:t>University of Wales Trinity Saint David 2020-2024</w:t>
      </w:r>
      <w:r w:rsidR="00E05029">
        <w:rPr>
          <w:color w:val="FF0000"/>
        </w:rPr>
        <w:t>)</w:t>
      </w:r>
      <w:r w:rsidRPr="008E48A0">
        <w:rPr>
          <w:color w:val="000000"/>
        </w:rPr>
        <w:t xml:space="preserve"> to their peers which would include additional provisions such as, specially formatted </w:t>
      </w:r>
      <w:r w:rsidRPr="008E48A0">
        <w:rPr>
          <w:color w:val="000000"/>
        </w:rPr>
        <w:t>PowerPoint</w:t>
      </w:r>
      <w:r w:rsidRPr="008E48A0">
        <w:rPr>
          <w:color w:val="000000"/>
        </w:rPr>
        <w:t xml:space="preserve"> slides and resources, additional breaks for those who need them, and the implementation of condition friendly resources such as fidget toys with a focus on instilling a sense of belonging and community within the classroom. </w:t>
      </w:r>
    </w:p>
    <w:p w14:paraId="6DEBD37D" w14:textId="77777777" w:rsidR="008E48A0" w:rsidRPr="008E48A0" w:rsidRDefault="008E48A0" w:rsidP="008E48A0"/>
    <w:p w14:paraId="0B1D4A44" w14:textId="0637B5D9" w:rsidR="008E48A0" w:rsidRPr="00E05029" w:rsidRDefault="008E48A0" w:rsidP="00E05029">
      <w:pPr>
        <w:rPr>
          <w:color w:val="FF0000"/>
        </w:rPr>
      </w:pPr>
      <w:r w:rsidRPr="008E48A0">
        <w:rPr>
          <w:color w:val="000000"/>
        </w:rPr>
        <w:lastRenderedPageBreak/>
        <w:t>The Professional standards for further education teachers and work-based learning practitioners in Wales, 2017, provides a standard of expectations of the post-16 educator within Wales. It states, that within their practice, a lecturer should meet these requirements. They should ‘Demonstrate commitment to learners, their learning, safety and well-being…’</w:t>
      </w:r>
      <w:r w:rsidR="00E05029">
        <w:rPr>
          <w:color w:val="000000"/>
        </w:rPr>
        <w:t xml:space="preserve"> </w:t>
      </w:r>
      <w:r w:rsidR="00E05029">
        <w:rPr>
          <w:color w:val="FF0000"/>
        </w:rPr>
        <w:t>(Welsh Government, 2017)</w:t>
      </w:r>
      <w:r w:rsidRPr="008E48A0">
        <w:rPr>
          <w:color w:val="000000"/>
        </w:rPr>
        <w:t>. It discusses the process of collaboration with others to ensure the learners are ‘fully supported’ whilst highlighting the need for a focus on the learner’s well-being. Which would also interlink with the need for signposting within the university.</w:t>
      </w:r>
    </w:p>
    <w:p w14:paraId="7DB6BCE2" w14:textId="77777777" w:rsidR="008E48A0" w:rsidRPr="008E48A0" w:rsidRDefault="008E48A0" w:rsidP="008E48A0"/>
    <w:p w14:paraId="6679346B" w14:textId="013D278D" w:rsidR="008E48A0" w:rsidRPr="00E05029" w:rsidRDefault="008E48A0" w:rsidP="00E05029">
      <w:pPr>
        <w:rPr>
          <w:color w:val="FF0000"/>
        </w:rPr>
      </w:pPr>
      <w:r w:rsidRPr="008E48A0">
        <w:rPr>
          <w:color w:val="000000"/>
        </w:rPr>
        <w:t>It further expands, writing that the lecturer should also ‘Value and promote diversity, equality of opportunity and inclusion’ by ‘embracing’, ‘advocating’ and ‘challenging discrimination’</w:t>
      </w:r>
      <w:r w:rsidR="00E05029">
        <w:rPr>
          <w:color w:val="000000"/>
        </w:rPr>
        <w:t xml:space="preserve"> </w:t>
      </w:r>
      <w:r w:rsidR="00E05029">
        <w:rPr>
          <w:color w:val="FF0000"/>
        </w:rPr>
        <w:t>(Welsh Government, 2017)</w:t>
      </w:r>
      <w:r w:rsidRPr="008E48A0">
        <w:rPr>
          <w:color w:val="000000"/>
        </w:rPr>
        <w:t>. Which would present within the post-16 sector as creating a safe environment which is inclusive whilst also challenging for the learners. </w:t>
      </w:r>
    </w:p>
    <w:p w14:paraId="52DCD2B3" w14:textId="77777777" w:rsidR="008E48A0" w:rsidRPr="008E48A0" w:rsidRDefault="008E48A0" w:rsidP="008E48A0"/>
    <w:p w14:paraId="7C8BF118" w14:textId="4DD22DD8" w:rsidR="008E48A0" w:rsidRPr="00E05029" w:rsidRDefault="008E48A0" w:rsidP="00E05029">
      <w:pPr>
        <w:rPr>
          <w:color w:val="FF0000"/>
        </w:rPr>
      </w:pPr>
      <w:r w:rsidRPr="008E48A0">
        <w:rPr>
          <w:color w:val="000000"/>
        </w:rPr>
        <w:t xml:space="preserve">Finally, it also writes that the lecturer should ‘Plan and deliver effective learning, teaching and assessment, whilst using a range of media, including digital, effectively to enhance the learning process.’ </w:t>
      </w:r>
      <w:r w:rsidR="00E05029">
        <w:rPr>
          <w:color w:val="FF0000"/>
        </w:rPr>
        <w:t>(Welsh Government, 2017).</w:t>
      </w:r>
      <w:r w:rsidR="00E05029">
        <w:rPr>
          <w:color w:val="FF0000"/>
        </w:rPr>
        <w:t xml:space="preserve"> </w:t>
      </w:r>
      <w:r w:rsidRPr="008E48A0">
        <w:rPr>
          <w:color w:val="000000"/>
        </w:rPr>
        <w:t>Which would ensure the learners have digital competency whilst accommodating various teaching and learning styles.</w:t>
      </w:r>
    </w:p>
    <w:p w14:paraId="1FAD1E48" w14:textId="77777777" w:rsidR="008E48A0" w:rsidRPr="008E48A0" w:rsidRDefault="008E48A0" w:rsidP="008E48A0"/>
    <w:p w14:paraId="2EF2765D" w14:textId="77777777" w:rsidR="00E05029" w:rsidRDefault="008E48A0" w:rsidP="00E05029">
      <w:pPr>
        <w:pStyle w:val="NormalWeb"/>
        <w:spacing w:before="0" w:beforeAutospacing="0" w:after="0" w:afterAutospacing="0"/>
        <w:rPr>
          <w:color w:val="000000"/>
        </w:rPr>
      </w:pPr>
      <w:r w:rsidRPr="008E48A0">
        <w:rPr>
          <w:color w:val="000000"/>
        </w:rPr>
        <w:t xml:space="preserve">In conclusion, the legislations establish common requirements of the post-16 sector, focusing on inclusion and the necessity of additional measures and </w:t>
      </w:r>
      <w:r w:rsidRPr="008E48A0">
        <w:rPr>
          <w:color w:val="000000"/>
        </w:rPr>
        <w:t>signposting</w:t>
      </w:r>
      <w:r w:rsidRPr="008E48A0">
        <w:rPr>
          <w:color w:val="000000"/>
        </w:rPr>
        <w:t xml:space="preserve">. However, arguably the newer legislations are more expansive on the concepts and give specific measures to follow. It would be better fitted, however, if in the future legislation, the bodies considered the using the term ‘equity’ rather than ‘equality’ and considered how this would </w:t>
      </w:r>
      <w:r w:rsidRPr="008E48A0">
        <w:rPr>
          <w:color w:val="000000"/>
        </w:rPr>
        <w:t>affect</w:t>
      </w:r>
      <w:r w:rsidRPr="008E48A0">
        <w:rPr>
          <w:color w:val="000000"/>
        </w:rPr>
        <w:t xml:space="preserve"> the implementation of the legislations.</w:t>
      </w:r>
    </w:p>
    <w:p w14:paraId="42D9AC95" w14:textId="13D6B535" w:rsidR="000B0946" w:rsidRPr="00E05029" w:rsidRDefault="000B0946" w:rsidP="00E05029">
      <w:pPr>
        <w:pStyle w:val="NormalWeb"/>
        <w:spacing w:before="0" w:beforeAutospacing="0" w:after="0" w:afterAutospacing="0"/>
      </w:pPr>
      <w:r w:rsidRPr="008E48A0">
        <w:rPr>
          <w:b/>
          <w:bCs/>
          <w:u w:val="single"/>
        </w:rPr>
        <w:lastRenderedPageBreak/>
        <w:t>Part Two (1500 words)-</w:t>
      </w:r>
    </w:p>
    <w:p w14:paraId="40D1890B" w14:textId="63D6843E" w:rsidR="000B0946" w:rsidRPr="008E48A0" w:rsidRDefault="000B0946" w:rsidP="008E48A0">
      <w:pPr>
        <w:rPr>
          <w:b/>
          <w:bCs/>
          <w:u w:val="single"/>
        </w:rPr>
      </w:pPr>
      <w:r w:rsidRPr="008E48A0">
        <w:rPr>
          <w:b/>
          <w:bCs/>
          <w:u w:val="single"/>
        </w:rPr>
        <w:t>Megan:</w:t>
      </w:r>
    </w:p>
    <w:p w14:paraId="631A213E" w14:textId="69011FCD" w:rsidR="000B0946" w:rsidRPr="00E05029" w:rsidRDefault="000B0946" w:rsidP="008E48A0">
      <w:pPr>
        <w:rPr>
          <w:color w:val="FF0000"/>
        </w:rPr>
      </w:pPr>
      <w:r w:rsidRPr="008E48A0">
        <w:t xml:space="preserve">Initially, I would advise Megan that I would need </w:t>
      </w:r>
      <w:r w:rsidR="00E05029">
        <w:t xml:space="preserve">to </w:t>
      </w:r>
      <w:r w:rsidR="00D251E2" w:rsidRPr="008E48A0">
        <w:t xml:space="preserve">‘act in collaboration’ </w:t>
      </w:r>
      <w:r w:rsidR="00E05029">
        <w:rPr>
          <w:color w:val="FF0000"/>
        </w:rPr>
        <w:t>(University of Wales Trinity Saint David, 2020-2024)</w:t>
      </w:r>
      <w:r w:rsidR="00E05029">
        <w:rPr>
          <w:color w:val="FF0000"/>
        </w:rPr>
        <w:t xml:space="preserve"> </w:t>
      </w:r>
      <w:r w:rsidR="00D251E2" w:rsidRPr="008E48A0">
        <w:t xml:space="preserve">with my </w:t>
      </w:r>
      <w:r w:rsidRPr="008E48A0">
        <w:t>supervisor and fellow members of staff where appropriate</w:t>
      </w:r>
      <w:r w:rsidR="006B350D" w:rsidRPr="008E48A0">
        <w:t xml:space="preserve"> and would get her consent to do so</w:t>
      </w:r>
      <w:r w:rsidR="00D251E2" w:rsidRPr="008E48A0">
        <w:t xml:space="preserve"> to align with the Wellbeing of Future Generations (Wales) Act</w:t>
      </w:r>
      <w:r w:rsidR="00535024" w:rsidRPr="008E48A0">
        <w:t>. Due to Megan’s mental health support needs without diagnosis, I would suggest a ‘Wellbeing Support Request Form’ be filled out so that she can access specialist support.</w:t>
      </w:r>
      <w:r w:rsidR="00BE50BF">
        <w:t xml:space="preserve"> (University of Wales Trinity Saint David, n.d.).</w:t>
      </w:r>
      <w:r w:rsidR="00535024" w:rsidRPr="008E48A0">
        <w:t xml:space="preserve"> I would discuss her options with DSA and advise that the university offers specialist mental health mentoring and counselling. I would also signpost her to the resources available through the university, such as, the ‘Feeling good’ app and ‘Togetherall’ for support in the meantime</w:t>
      </w:r>
      <w:r w:rsidR="00AF7F5E" w:rsidRPr="008E48A0">
        <w:t>.</w:t>
      </w:r>
      <w:r w:rsidR="00F97531" w:rsidRPr="008E48A0">
        <w:t xml:space="preserve"> </w:t>
      </w:r>
      <w:r w:rsidR="00BE50BF">
        <w:t xml:space="preserve">(University of Wales Trinity Saint David, n.d.). </w:t>
      </w:r>
      <w:r w:rsidR="00AF7F5E" w:rsidRPr="008E48A0">
        <w:t xml:space="preserve">As well as highlighting local services such as Mind, YMCA and Samaritans should she need them. </w:t>
      </w:r>
    </w:p>
    <w:p w14:paraId="03D81225" w14:textId="133CBA02" w:rsidR="00AF7F5E" w:rsidRPr="008E48A0" w:rsidRDefault="00AF7F5E" w:rsidP="008E48A0"/>
    <w:p w14:paraId="1BB8AAC8" w14:textId="51F888EA" w:rsidR="00AF7F5E" w:rsidRPr="008E48A0" w:rsidRDefault="00AF7F5E" w:rsidP="008E48A0">
      <w:r w:rsidRPr="008E48A0">
        <w:t xml:space="preserve">Due to Megan’s </w:t>
      </w:r>
      <w:r w:rsidR="006B350D" w:rsidRPr="008E48A0">
        <w:t>struggles</w:t>
      </w:r>
      <w:r w:rsidRPr="008E48A0">
        <w:t xml:space="preserve"> with speaking in class, I would ask her how this has been handled in the past, and would ask how she handles group activities, and would reassure her that I would not call upon her in class unless she raised her hand. </w:t>
      </w:r>
    </w:p>
    <w:p w14:paraId="2F86F283" w14:textId="67125EFC" w:rsidR="00AF7F5E" w:rsidRPr="008E48A0" w:rsidRDefault="00AF7F5E" w:rsidP="008E48A0"/>
    <w:p w14:paraId="46D2C9C1" w14:textId="7B4ADD61" w:rsidR="00AF7F5E" w:rsidRPr="008E48A0" w:rsidRDefault="00AF7F5E" w:rsidP="008E48A0">
      <w:r w:rsidRPr="008E48A0">
        <w:t xml:space="preserve">Due to her </w:t>
      </w:r>
      <w:r w:rsidR="006B350D" w:rsidRPr="008E48A0">
        <w:t>anxiety</w:t>
      </w:r>
      <w:r w:rsidRPr="008E48A0">
        <w:t xml:space="preserve"> and difficulties </w:t>
      </w:r>
      <w:r w:rsidR="006B350D" w:rsidRPr="008E48A0">
        <w:t>with</w:t>
      </w:r>
      <w:r w:rsidRPr="008E48A0">
        <w:t xml:space="preserve"> mixing, I would discuss with Megan the option for me to warn her should a class include group </w:t>
      </w:r>
      <w:r w:rsidR="006B350D" w:rsidRPr="008E48A0">
        <w:t>tasks and/or field work</w:t>
      </w:r>
      <w:r w:rsidRPr="008E48A0">
        <w:t xml:space="preserve">, so that she is able to proceed </w:t>
      </w:r>
      <w:r w:rsidR="006B350D" w:rsidRPr="008E48A0">
        <w:t>comfortably</w:t>
      </w:r>
      <w:r w:rsidRPr="008E48A0">
        <w:t xml:space="preserve">. If her struggles with mixing with others is something she would like to improve upon, I would suggest she tries some of the societies offered on campus and would suggest she does not isolate herself in the classroom. </w:t>
      </w:r>
    </w:p>
    <w:p w14:paraId="56268A12" w14:textId="2D97E70F" w:rsidR="00AF7F5E" w:rsidRPr="008E48A0" w:rsidRDefault="00AF7F5E" w:rsidP="008E48A0"/>
    <w:p w14:paraId="509A1087" w14:textId="0EA39D5C" w:rsidR="00AF7F5E" w:rsidRPr="008E48A0" w:rsidRDefault="00AF7F5E" w:rsidP="008E48A0">
      <w:r w:rsidRPr="008E48A0">
        <w:lastRenderedPageBreak/>
        <w:t xml:space="preserve">As a result of her difficulties with concentration, I would discuss the option of breaks during sessions, and would discuss options such as recording lectures, having the slides early, and/or having </w:t>
      </w:r>
      <w:r w:rsidR="006B350D" w:rsidRPr="008E48A0">
        <w:t>fidget</w:t>
      </w:r>
      <w:r w:rsidRPr="008E48A0">
        <w:t xml:space="preserve"> tools in class to help Megan.</w:t>
      </w:r>
    </w:p>
    <w:p w14:paraId="57A94FFC" w14:textId="77777777" w:rsidR="00AF7F5E" w:rsidRPr="008E48A0" w:rsidRDefault="00AF7F5E" w:rsidP="008E48A0"/>
    <w:p w14:paraId="3787F12F" w14:textId="19674FE7" w:rsidR="00AF7F5E" w:rsidRPr="00E01371" w:rsidRDefault="00AF7F5E" w:rsidP="008E48A0">
      <w:pPr>
        <w:rPr>
          <w:color w:val="FF0000"/>
        </w:rPr>
      </w:pPr>
      <w:r w:rsidRPr="008E48A0">
        <w:t>I would discuss the possibility of her having dyslexia, and I would advise she either self refers, or I could make a referral to the disability adviser team so that she can begin to receive support.</w:t>
      </w:r>
      <w:r w:rsidR="00F97531" w:rsidRPr="008E48A0">
        <w:t xml:space="preserve"> </w:t>
      </w:r>
      <w:r w:rsidR="00E01371">
        <w:rPr>
          <w:color w:val="FF0000"/>
        </w:rPr>
        <w:t>(University of Wales Trinity Saint David, n.d.)</w:t>
      </w:r>
      <w:r w:rsidR="00E01371">
        <w:rPr>
          <w:color w:val="FF0000"/>
        </w:rPr>
        <w:t>.</w:t>
      </w:r>
      <w:r w:rsidR="00F97531" w:rsidRPr="008E48A0">
        <w:t xml:space="preserve"> </w:t>
      </w:r>
      <w:r w:rsidRPr="008E48A0">
        <w:t xml:space="preserve">I would mention the disability bursary </w:t>
      </w:r>
      <w:r w:rsidR="00E01371">
        <w:rPr>
          <w:color w:val="FF0000"/>
        </w:rPr>
        <w:t>(University of Wales Trinity Saint David, n.d.)</w:t>
      </w:r>
      <w:r w:rsidR="00E01371">
        <w:rPr>
          <w:color w:val="FF0000"/>
        </w:rPr>
        <w:t xml:space="preserve"> </w:t>
      </w:r>
      <w:r w:rsidRPr="008E48A0">
        <w:t xml:space="preserve">as an option for diagnoses via the university too. I would also ask if there </w:t>
      </w:r>
      <w:r w:rsidR="006B350D" w:rsidRPr="008E48A0">
        <w:t>were</w:t>
      </w:r>
      <w:r w:rsidRPr="008E48A0">
        <w:t xml:space="preserve"> a specific format to handouts and the lecture slides which is more accessible to Megan. For example, having the slides with a </w:t>
      </w:r>
      <w:r w:rsidR="006B350D" w:rsidRPr="008E48A0">
        <w:t>specific-coloured</w:t>
      </w:r>
      <w:r w:rsidRPr="008E48A0">
        <w:t xml:space="preserve"> background/font etc</w:t>
      </w:r>
      <w:r w:rsidR="00F97531" w:rsidRPr="008E48A0">
        <w:t xml:space="preserve"> in support of the UWTSD Strategic Plan 2017-20</w:t>
      </w:r>
      <w:r w:rsidR="0070679F" w:rsidRPr="008E48A0">
        <w:t>23</w:t>
      </w:r>
      <w:r w:rsidR="00E01371">
        <w:t>. (</w:t>
      </w:r>
      <w:r w:rsidR="00E01371">
        <w:rPr>
          <w:color w:val="FF0000"/>
        </w:rPr>
        <w:t>University of Wales Trinity Saint David 2017-2023</w:t>
      </w:r>
      <w:r w:rsidR="00E01371">
        <w:rPr>
          <w:color w:val="FF0000"/>
        </w:rPr>
        <w:t>).</w:t>
      </w:r>
    </w:p>
    <w:p w14:paraId="79BC7612" w14:textId="7A81F977" w:rsidR="006B350D" w:rsidRPr="008E48A0" w:rsidRDefault="006B350D" w:rsidP="008E48A0"/>
    <w:p w14:paraId="674C385F" w14:textId="77777777" w:rsidR="0070679F" w:rsidRPr="008E48A0" w:rsidRDefault="0070679F" w:rsidP="008E48A0"/>
    <w:p w14:paraId="02F5C217" w14:textId="5F7EA6C0" w:rsidR="006B350D" w:rsidRPr="008E48A0" w:rsidRDefault="006B350D" w:rsidP="008E48A0">
      <w:r w:rsidRPr="008E48A0">
        <w:t xml:space="preserve">I would suggest a monthly review meeting with either myself, or her personal tutor to review how successful our accommodations are until her DSA is in place. And I would follow up with everything that was discussed in email so that we both have something to refer to. </w:t>
      </w:r>
      <w:r w:rsidR="00E01371">
        <w:rPr>
          <w:color w:val="FF0000"/>
        </w:rPr>
        <w:t>(University of Wales Trinity Saint David, 2020-2024</w:t>
      </w:r>
      <w:r w:rsidR="00E01371">
        <w:rPr>
          <w:color w:val="FF0000"/>
        </w:rPr>
        <w:t>).</w:t>
      </w:r>
    </w:p>
    <w:p w14:paraId="112D37A2" w14:textId="77777777" w:rsidR="000B0946" w:rsidRPr="008E48A0" w:rsidRDefault="000B0946" w:rsidP="008E48A0">
      <w:pPr>
        <w:rPr>
          <w:b/>
          <w:bCs/>
          <w:u w:val="single"/>
        </w:rPr>
      </w:pPr>
    </w:p>
    <w:p w14:paraId="57C502A3" w14:textId="77777777" w:rsidR="0089173C" w:rsidRDefault="0089173C" w:rsidP="008E48A0">
      <w:pPr>
        <w:rPr>
          <w:b/>
          <w:bCs/>
          <w:u w:val="single"/>
        </w:rPr>
      </w:pPr>
    </w:p>
    <w:p w14:paraId="5CA22CDB" w14:textId="77777777" w:rsidR="0089173C" w:rsidRDefault="0089173C" w:rsidP="008E48A0">
      <w:pPr>
        <w:rPr>
          <w:b/>
          <w:bCs/>
          <w:u w:val="single"/>
        </w:rPr>
      </w:pPr>
    </w:p>
    <w:p w14:paraId="0F9A5B0D" w14:textId="77777777" w:rsidR="0089173C" w:rsidRDefault="0089173C" w:rsidP="008E48A0">
      <w:pPr>
        <w:rPr>
          <w:b/>
          <w:bCs/>
          <w:u w:val="single"/>
        </w:rPr>
      </w:pPr>
    </w:p>
    <w:p w14:paraId="5A217BCF" w14:textId="549FC01F" w:rsidR="000B0946" w:rsidRPr="008E48A0" w:rsidRDefault="000B0946" w:rsidP="008E48A0">
      <w:pPr>
        <w:rPr>
          <w:b/>
          <w:bCs/>
          <w:u w:val="single"/>
        </w:rPr>
      </w:pPr>
      <w:r w:rsidRPr="008E48A0">
        <w:rPr>
          <w:b/>
          <w:bCs/>
          <w:u w:val="single"/>
        </w:rPr>
        <w:lastRenderedPageBreak/>
        <w:t>Dafydd:</w:t>
      </w:r>
    </w:p>
    <w:p w14:paraId="147DF858" w14:textId="7C211AEB" w:rsidR="007679B6" w:rsidRPr="008E48A0" w:rsidRDefault="005F4BC4" w:rsidP="008E48A0">
      <w:r w:rsidRPr="008E48A0">
        <w:t xml:space="preserve">As </w:t>
      </w:r>
      <w:r w:rsidR="006B350D" w:rsidRPr="008E48A0">
        <w:t xml:space="preserve">Dafydd is </w:t>
      </w:r>
      <w:r w:rsidRPr="008E48A0">
        <w:t>covered by the Equality Act 2010</w:t>
      </w:r>
      <w:r w:rsidR="00E01371">
        <w:t xml:space="preserve"> (Equality Act, 2010)</w:t>
      </w:r>
      <w:r w:rsidR="0070679F" w:rsidRPr="008E48A0">
        <w:t xml:space="preserve"> </w:t>
      </w:r>
      <w:r w:rsidRPr="008E48A0">
        <w:t xml:space="preserve">due to his disability’s being covered by the protected characteristics, there are multiple different option pathways we could take. </w:t>
      </w:r>
      <w:r w:rsidR="007679B6" w:rsidRPr="008E48A0">
        <w:t>I would ask for his consent to disclose everything that has been discussed with my supervisor and my peer staff team where appropriate to do so</w:t>
      </w:r>
      <w:r w:rsidR="009C2B43" w:rsidRPr="008E48A0">
        <w:t xml:space="preserve"> </w:t>
      </w:r>
      <w:r w:rsidR="00E01371">
        <w:rPr>
          <w:color w:val="FF0000"/>
        </w:rPr>
        <w:t>(University of Wales Trinity Saint David, 2020-2024)</w:t>
      </w:r>
      <w:r w:rsidR="00E01371">
        <w:rPr>
          <w:color w:val="FF0000"/>
        </w:rPr>
        <w:t xml:space="preserve">. </w:t>
      </w:r>
      <w:r w:rsidR="004A3A46" w:rsidRPr="008E48A0">
        <w:t>I would also make sure that Dafydd is aware that we need to sort his support as soon as possible as the university might have to outsource some of his support team to ensure he has the best accommodations in place.</w:t>
      </w:r>
      <w:r w:rsidR="00E01371">
        <w:t xml:space="preserve"> (University of Wales Trinity Saint David, n.d.). </w:t>
      </w:r>
    </w:p>
    <w:p w14:paraId="462DD555" w14:textId="650A8A94" w:rsidR="005F4BC4" w:rsidRPr="008E48A0" w:rsidRDefault="005F4BC4" w:rsidP="008E48A0">
      <w:r w:rsidRPr="008E48A0">
        <w:br/>
        <w:t xml:space="preserve">Due to </w:t>
      </w:r>
      <w:proofErr w:type="spellStart"/>
      <w:r w:rsidRPr="008E48A0">
        <w:t>Dafydd’s</w:t>
      </w:r>
      <w:proofErr w:type="spellEnd"/>
      <w:r w:rsidRPr="008E48A0">
        <w:t xml:space="preserve"> cerebral palsy </w:t>
      </w:r>
      <w:r w:rsidR="007679B6" w:rsidRPr="008E48A0">
        <w:t>and physical health conditions, I would initially fill in a Risk Assessment Form with him, as well as a Personal Emergency Evacuation Plan</w:t>
      </w:r>
      <w:r w:rsidR="00A95F8B">
        <w:t xml:space="preserve"> form (University of Wales Trinity Saint David, 2022) </w:t>
      </w:r>
      <w:r w:rsidR="007679B6" w:rsidRPr="008E48A0">
        <w:t xml:space="preserve">to ensure his health and safety is considered in the classroom and field work environments. I would discuss with him how his symptoms manifest and </w:t>
      </w:r>
      <w:r w:rsidR="004A3A46" w:rsidRPr="008E48A0">
        <w:t>check</w:t>
      </w:r>
      <w:r w:rsidR="007679B6" w:rsidRPr="008E48A0">
        <w:t xml:space="preserve"> to see if he has </w:t>
      </w:r>
      <w:r w:rsidR="004A3A46" w:rsidRPr="008E48A0">
        <w:t>seizures</w:t>
      </w:r>
      <w:r w:rsidR="007679B6" w:rsidRPr="008E48A0">
        <w:t xml:space="preserve"> or any other physical symptoms of his cerebral palsy that myself or the university should be aware of. I would discuss with Dafydd, that due to his limited mobility, I would aim to have the classrooms/lecture halls that he would need to attend, in the same area of campus, within close proximity. I would ensure that these are accessible to him, either by being on the ground floor, or by ensuring there is disabled access. I would ask him how he would like to proceed with field work locations and would offer additional breaks to ensure he does not get too tired from too much movement.</w:t>
      </w:r>
      <w:r w:rsidR="00197915">
        <w:t xml:space="preserve"> (University of Wales Trinity Saint David, 2020).</w:t>
      </w:r>
    </w:p>
    <w:p w14:paraId="1ACD45A2" w14:textId="77777777" w:rsidR="007679B6" w:rsidRPr="008E48A0" w:rsidRDefault="007679B6" w:rsidP="008E48A0">
      <w:pPr>
        <w:rPr>
          <w:b/>
          <w:bCs/>
          <w:u w:val="single"/>
        </w:rPr>
      </w:pPr>
    </w:p>
    <w:p w14:paraId="0EAB6FD5" w14:textId="77777777" w:rsidR="00197915" w:rsidRPr="008E48A0" w:rsidRDefault="007679B6" w:rsidP="00197915">
      <w:r w:rsidRPr="008E48A0">
        <w:lastRenderedPageBreak/>
        <w:t xml:space="preserve">As Dafydd is partially sighted, I would suggest that he sits towards the front of the classroom so that he is able to view the board. I </w:t>
      </w:r>
      <w:r w:rsidR="004A3A46" w:rsidRPr="008E48A0">
        <w:t>would</w:t>
      </w:r>
      <w:r w:rsidRPr="008E48A0">
        <w:t xml:space="preserve"> offer </w:t>
      </w:r>
      <w:r w:rsidR="002E18C0" w:rsidRPr="008E48A0">
        <w:t xml:space="preserve">‘a range of resources’ such as </w:t>
      </w:r>
      <w:r w:rsidRPr="008E48A0">
        <w:t xml:space="preserve">early </w:t>
      </w:r>
      <w:r w:rsidR="004A3A46" w:rsidRPr="008E48A0">
        <w:t>handouts</w:t>
      </w:r>
      <w:r w:rsidRPr="008E48A0">
        <w:t xml:space="preserve">/lecture slides and would ask if there is a </w:t>
      </w:r>
      <w:r w:rsidR="004A3A46" w:rsidRPr="008E48A0">
        <w:t>particular</w:t>
      </w:r>
      <w:r w:rsidRPr="008E48A0">
        <w:t xml:space="preserve"> format which is of use to him, such as a larger font size. </w:t>
      </w:r>
      <w:r w:rsidR="00197915">
        <w:t>(University of Wales Trinity Saint David, 2020).</w:t>
      </w:r>
    </w:p>
    <w:p w14:paraId="0B80507C" w14:textId="61EE09AE" w:rsidR="007679B6" w:rsidRPr="008E48A0" w:rsidRDefault="007679B6" w:rsidP="008E48A0"/>
    <w:p w14:paraId="6C5D9B10" w14:textId="60F3F1E7" w:rsidR="007679B6" w:rsidRPr="008E48A0" w:rsidRDefault="007679B6" w:rsidP="008E48A0"/>
    <w:p w14:paraId="0994140C" w14:textId="1C601A94" w:rsidR="004A3A46" w:rsidRPr="006840B8" w:rsidRDefault="004A3A46" w:rsidP="008E48A0">
      <w:pPr>
        <w:rPr>
          <w:color w:val="FF0000"/>
        </w:rPr>
      </w:pPr>
      <w:r w:rsidRPr="008E48A0">
        <w:t xml:space="preserve">Due to </w:t>
      </w:r>
      <w:proofErr w:type="spellStart"/>
      <w:r w:rsidRPr="008E48A0">
        <w:t>Dafydd’s</w:t>
      </w:r>
      <w:proofErr w:type="spellEnd"/>
      <w:r w:rsidRPr="008E48A0">
        <w:t xml:space="preserve"> struggles with note taking, I would suggest that we </w:t>
      </w:r>
      <w:proofErr w:type="spellStart"/>
      <w:r w:rsidR="002E18C0" w:rsidRPr="008E48A0">
        <w:t>liason</w:t>
      </w:r>
      <w:proofErr w:type="spellEnd"/>
      <w:r w:rsidR="002E18C0" w:rsidRPr="008E48A0">
        <w:t xml:space="preserve"> with the </w:t>
      </w:r>
      <w:r w:rsidRPr="008E48A0">
        <w:t xml:space="preserve">disability advisor </w:t>
      </w:r>
      <w:r w:rsidR="002E18C0" w:rsidRPr="008E48A0">
        <w:t xml:space="preserve">team </w:t>
      </w:r>
      <w:r w:rsidRPr="008E48A0">
        <w:t xml:space="preserve">so that support can be put </w:t>
      </w:r>
      <w:r w:rsidR="00EF479D" w:rsidRPr="008E48A0">
        <w:t>into</w:t>
      </w:r>
      <w:r w:rsidRPr="008E48A0">
        <w:t xml:space="preserve"> place. I would suggest an application for DSA so that Dafydd is able to access specialist equipment,</w:t>
      </w:r>
      <w:r w:rsidR="006840B8">
        <w:t xml:space="preserve"> (University of Wales Trinity Saint David, n.d.)</w:t>
      </w:r>
      <w:r w:rsidR="002E18C0" w:rsidRPr="008E48A0">
        <w:t xml:space="preserve"> </w:t>
      </w:r>
      <w:r w:rsidRPr="008E48A0">
        <w:t xml:space="preserve">such as, recording equipment and voice to text software. I would suggest that he considers having a notetaker but would reassure him that these options are his choice to accept or decline. I would also recommend Dafydd gets a tripod and </w:t>
      </w:r>
      <w:r w:rsidR="00EF479D" w:rsidRPr="008E48A0">
        <w:t xml:space="preserve">a </w:t>
      </w:r>
      <w:r w:rsidR="00EF479D" w:rsidRPr="006840B8">
        <w:rPr>
          <w:color w:val="FF0000"/>
        </w:rPr>
        <w:t>camera clicker via the course cost bursary.</w:t>
      </w:r>
      <w:r w:rsidR="002E18C0" w:rsidRPr="006840B8">
        <w:rPr>
          <w:color w:val="FF0000"/>
        </w:rPr>
        <w:t xml:space="preserve"> </w:t>
      </w:r>
      <w:hyperlink r:id="rId7" w:history="1">
        <w:r w:rsidR="006840B8" w:rsidRPr="006840B8">
          <w:rPr>
            <w:rStyle w:val="Hyperlink"/>
            <w:color w:val="FF0000"/>
            <w:u w:val="none"/>
          </w:rPr>
          <w:t>(University</w:t>
        </w:r>
      </w:hyperlink>
      <w:r w:rsidR="006840B8" w:rsidRPr="006840B8">
        <w:rPr>
          <w:rStyle w:val="Hyperlink"/>
          <w:color w:val="FF0000"/>
          <w:u w:val="none"/>
        </w:rPr>
        <w:t xml:space="preserve"> of Wales Trinity Saint David, 2023). </w:t>
      </w:r>
      <w:r w:rsidR="002E18C0" w:rsidRPr="006840B8">
        <w:rPr>
          <w:color w:val="FF0000"/>
        </w:rPr>
        <w:t xml:space="preserve"> </w:t>
      </w:r>
    </w:p>
    <w:p w14:paraId="55524643" w14:textId="505E649C" w:rsidR="004A3A46" w:rsidRPr="008E48A0" w:rsidRDefault="004A3A46" w:rsidP="008E48A0"/>
    <w:p w14:paraId="5046A091" w14:textId="63EF153C" w:rsidR="004A3A46" w:rsidRPr="008E48A0" w:rsidRDefault="004A3A46" w:rsidP="008E48A0">
      <w:r w:rsidRPr="008E48A0">
        <w:t xml:space="preserve">To maintain </w:t>
      </w:r>
      <w:proofErr w:type="spellStart"/>
      <w:r w:rsidRPr="008E48A0">
        <w:t>Dafydd’s</w:t>
      </w:r>
      <w:proofErr w:type="spellEnd"/>
      <w:r w:rsidRPr="008E48A0">
        <w:t xml:space="preserve"> independence, I would ensure that he has is able to make the final decisions regarding his support and would encourage him to consider his past support and what has helped, to see if he has any suggestions or requests. I would offer monthly check-in appointments to review his support until his DSA is in place, with myself or his personal tutor. I would follow up this initial meeting in an email with Dafydd, myself and his personal tutor so that he and I have access to what was discussed.</w:t>
      </w:r>
      <w:r w:rsidR="006840B8">
        <w:t xml:space="preserve"> </w:t>
      </w:r>
      <w:r w:rsidR="006840B8">
        <w:rPr>
          <w:color w:val="FF0000"/>
        </w:rPr>
        <w:t>(University of Wales Trinity Saint David, 2020-2024).</w:t>
      </w:r>
    </w:p>
    <w:p w14:paraId="10249A04" w14:textId="77777777" w:rsidR="007679B6" w:rsidRPr="008E48A0" w:rsidRDefault="007679B6" w:rsidP="008E48A0">
      <w:pPr>
        <w:rPr>
          <w:b/>
          <w:bCs/>
          <w:u w:val="single"/>
        </w:rPr>
      </w:pPr>
    </w:p>
    <w:p w14:paraId="39849382" w14:textId="77777777" w:rsidR="0089173C" w:rsidRDefault="0089173C" w:rsidP="008E48A0">
      <w:pPr>
        <w:rPr>
          <w:b/>
          <w:bCs/>
          <w:u w:val="single"/>
        </w:rPr>
      </w:pPr>
    </w:p>
    <w:p w14:paraId="01C45006" w14:textId="2FA3C9E1" w:rsidR="004A3A46" w:rsidRPr="008E48A0" w:rsidRDefault="000B0946" w:rsidP="008E48A0">
      <w:pPr>
        <w:rPr>
          <w:rStyle w:val="Emphasis"/>
          <w:b/>
          <w:bCs/>
          <w:i w:val="0"/>
          <w:iCs w:val="0"/>
          <w:u w:val="single"/>
        </w:rPr>
      </w:pPr>
      <w:proofErr w:type="spellStart"/>
      <w:r w:rsidRPr="008E48A0">
        <w:rPr>
          <w:b/>
          <w:bCs/>
          <w:u w:val="single"/>
        </w:rPr>
        <w:lastRenderedPageBreak/>
        <w:t>Alys</w:t>
      </w:r>
      <w:proofErr w:type="spellEnd"/>
      <w:r w:rsidRPr="008E48A0">
        <w:rPr>
          <w:b/>
          <w:bCs/>
          <w:u w:val="single"/>
        </w:rPr>
        <w:t>:</w:t>
      </w:r>
    </w:p>
    <w:p w14:paraId="7489B484" w14:textId="0D2AF80C" w:rsidR="004A3A46" w:rsidRPr="008E48A0" w:rsidRDefault="004A3A46" w:rsidP="008E48A0">
      <w:proofErr w:type="spellStart"/>
      <w:r w:rsidRPr="008E48A0">
        <w:t>Alys</w:t>
      </w:r>
      <w:proofErr w:type="spellEnd"/>
      <w:r w:rsidRPr="008E48A0">
        <w:t xml:space="preserve"> is covered by the Equality Act 2010</w:t>
      </w:r>
      <w:r w:rsidR="00AA7B37" w:rsidRPr="008E48A0">
        <w:t xml:space="preserve">’s </w:t>
      </w:r>
      <w:r w:rsidRPr="008E48A0">
        <w:t>protected characteristics</w:t>
      </w:r>
      <w:r w:rsidR="006840B8">
        <w:t xml:space="preserve"> (Equality Act, 2010), </w:t>
      </w:r>
      <w:r w:rsidRPr="008E48A0">
        <w:t xml:space="preserve">and there are multiple different option pathways we could take. I would ask for her consent to disclose what has been discussed with my supervisor and peer staff team where appropriate to do so. </w:t>
      </w:r>
      <w:r w:rsidR="006840B8">
        <w:t xml:space="preserve">(University of Wales Trinity Saint David, 2020-2024). </w:t>
      </w:r>
    </w:p>
    <w:p w14:paraId="7B608914" w14:textId="4177B123" w:rsidR="004A3A46" w:rsidRPr="008E48A0" w:rsidRDefault="004A3A46" w:rsidP="008E48A0"/>
    <w:p w14:paraId="120C6AFD" w14:textId="087C36EF" w:rsidR="005C560E" w:rsidRPr="008E48A0" w:rsidRDefault="004A3A46" w:rsidP="008E48A0">
      <w:r w:rsidRPr="008E48A0">
        <w:t xml:space="preserve">I would initially fill in a risk assessment form with </w:t>
      </w:r>
      <w:proofErr w:type="spellStart"/>
      <w:r w:rsidRPr="008E48A0">
        <w:t>Alys</w:t>
      </w:r>
      <w:proofErr w:type="spellEnd"/>
      <w:r w:rsidRPr="008E48A0">
        <w:t xml:space="preserve"> for field work and on campus</w:t>
      </w:r>
      <w:r w:rsidR="008B6796" w:rsidRPr="008E48A0">
        <w:t xml:space="preserve"> to consider her safety in different situations</w:t>
      </w:r>
      <w:r w:rsidR="006840B8">
        <w:t xml:space="preserve"> </w:t>
      </w:r>
      <w:r w:rsidR="006840B8">
        <w:t>(University of Wales Trinity Saint David, 2022</w:t>
      </w:r>
      <w:r w:rsidR="006840B8">
        <w:t>).</w:t>
      </w:r>
      <w:r w:rsidR="00EF6712" w:rsidRPr="008E48A0">
        <w:t xml:space="preserve"> </w:t>
      </w:r>
      <w:r w:rsidR="005C560E" w:rsidRPr="008E48A0">
        <w:t xml:space="preserve">I would make her aware that she is able to continue her studies, but that there are options we need to consider. I would suggest that whilst </w:t>
      </w:r>
      <w:proofErr w:type="spellStart"/>
      <w:r w:rsidR="005C560E" w:rsidRPr="008E48A0">
        <w:t>Alys</w:t>
      </w:r>
      <w:proofErr w:type="spellEnd"/>
      <w:r w:rsidR="005C560E" w:rsidRPr="008E48A0">
        <w:t xml:space="preserve"> is at any medical appointments, or on maternity, she attends lectures online, or is to catch up by the content being uploaded on Moodle</w:t>
      </w:r>
      <w:r w:rsidR="00EF6712" w:rsidRPr="008E48A0">
        <w:t xml:space="preserve"> to meet the course ‘flexibility’ requirement of the UWTSD Strategic Plan 2017-2025</w:t>
      </w:r>
      <w:r w:rsidR="006840B8">
        <w:t xml:space="preserve"> (University of Wales Trinity Saint David, 2017-2025). </w:t>
      </w:r>
      <w:r w:rsidR="005C560E" w:rsidRPr="008E48A0">
        <w:t xml:space="preserve">I would encourage her to contact myself, her personal tutor or the other lecturers should any issues or questions arise. I would advise </w:t>
      </w:r>
      <w:r w:rsidR="00B733B2" w:rsidRPr="008E48A0">
        <w:t>her</w:t>
      </w:r>
      <w:r w:rsidR="005C560E" w:rsidRPr="008E48A0">
        <w:t xml:space="preserve"> that post seven months </w:t>
      </w:r>
      <w:r w:rsidR="00B733B2" w:rsidRPr="008E48A0">
        <w:t>pregnant</w:t>
      </w:r>
      <w:r w:rsidR="005C560E" w:rsidRPr="008E48A0">
        <w:t xml:space="preserve">, she is unable to partake in any field work, and would discuss with the option to create a timetable so that she is able to get the photos and media content prior to this </w:t>
      </w:r>
      <w:r w:rsidR="00B733B2" w:rsidRPr="008E48A0">
        <w:t>time</w:t>
      </w:r>
      <w:r w:rsidR="005C560E" w:rsidRPr="008E48A0">
        <w:t>, so that she has her content in advance.</w:t>
      </w:r>
    </w:p>
    <w:p w14:paraId="6D941633" w14:textId="77777777" w:rsidR="005C560E" w:rsidRPr="008E48A0" w:rsidRDefault="005C560E" w:rsidP="008E48A0"/>
    <w:p w14:paraId="7A44FD50" w14:textId="372F03D3" w:rsidR="005C560E" w:rsidRPr="008E48A0" w:rsidRDefault="005C560E" w:rsidP="008E48A0">
      <w:r w:rsidRPr="008E48A0">
        <w:t xml:space="preserve">If there are any exams during her pregnancy, I would advise her that we </w:t>
      </w:r>
      <w:r w:rsidR="00B733B2" w:rsidRPr="008E48A0">
        <w:t>would</w:t>
      </w:r>
      <w:r w:rsidRPr="008E48A0">
        <w:t xml:space="preserve"> need to review this, and that we </w:t>
      </w:r>
      <w:r w:rsidR="00B733B2" w:rsidRPr="008E48A0">
        <w:t>would</w:t>
      </w:r>
      <w:r w:rsidRPr="008E48A0">
        <w:t xml:space="preserve"> need a letter of confirmation from her GP</w:t>
      </w:r>
      <w:r w:rsidR="00EF6712" w:rsidRPr="008E48A0">
        <w:t xml:space="preserve"> </w:t>
      </w:r>
      <w:r w:rsidR="0089173C">
        <w:t>(University of Wales Trinity Saint David, n.d.)</w:t>
      </w:r>
      <w:r w:rsidR="0089173C" w:rsidRPr="008E48A0">
        <w:t xml:space="preserve"> </w:t>
      </w:r>
      <w:r w:rsidRPr="008E48A0">
        <w:t xml:space="preserve">to indicate that she is fit to sit the exams. </w:t>
      </w:r>
      <w:r w:rsidR="00B733B2" w:rsidRPr="008E48A0">
        <w:t>And</w:t>
      </w:r>
      <w:r w:rsidRPr="008E48A0">
        <w:t xml:space="preserve"> I would mention the option of wellbeing and stress management services for stress management and any emotional distress that may arise during her pregnancy. I would make her aware that if needed, she is able to apply for extenuating </w:t>
      </w:r>
      <w:r w:rsidR="00B733B2" w:rsidRPr="008E48A0">
        <w:t>circumstances</w:t>
      </w:r>
      <w:r w:rsidRPr="008E48A0">
        <w:t xml:space="preserve"> for </w:t>
      </w:r>
      <w:r w:rsidR="00B733B2" w:rsidRPr="008E48A0">
        <w:t>assignments and</w:t>
      </w:r>
      <w:r w:rsidRPr="008E48A0">
        <w:t xml:space="preserve"> would show </w:t>
      </w:r>
      <w:r w:rsidRPr="008E48A0">
        <w:lastRenderedPageBreak/>
        <w:t>her where to fill in this section on the UWTSD website</w:t>
      </w:r>
      <w:r w:rsidR="006840B8">
        <w:t xml:space="preserve"> (University of Wales Trinity Saint David, 2023). </w:t>
      </w:r>
    </w:p>
    <w:p w14:paraId="6E042444" w14:textId="2FF03027" w:rsidR="005C560E" w:rsidRPr="008E48A0" w:rsidRDefault="005C560E" w:rsidP="008E48A0"/>
    <w:p w14:paraId="2C740DED" w14:textId="79202E2D" w:rsidR="005C560E" w:rsidRDefault="005C560E" w:rsidP="008E48A0">
      <w:pPr>
        <w:rPr>
          <w:rStyle w:val="Hyperlink"/>
        </w:rPr>
      </w:pPr>
      <w:r w:rsidRPr="008E48A0">
        <w:t>I would give her a copy of the UWTSD Pregnancy, Maternity, Paternity and Adoption Policy to ensure she is aware of her options,</w:t>
      </w:r>
      <w:r w:rsidR="00EF6712" w:rsidRPr="008E48A0">
        <w:t xml:space="preserve"> </w:t>
      </w:r>
      <w:r w:rsidR="0089173C">
        <w:t>(University of Wales Trinity Saint David, n.d.)</w:t>
      </w:r>
      <w:r w:rsidRPr="008E48A0">
        <w:t xml:space="preserve"> and would advise her that </w:t>
      </w:r>
      <w:r w:rsidR="00B733B2" w:rsidRPr="008E48A0">
        <w:t>post</w:t>
      </w:r>
      <w:r w:rsidRPr="008E48A0">
        <w:t xml:space="preserve"> giving birth, she will need two weeks out of studies, before partaking in a return to studies meeting with myself or my </w:t>
      </w:r>
      <w:r w:rsidR="00B733B2" w:rsidRPr="008E48A0">
        <w:t>supervisor</w:t>
      </w:r>
      <w:r w:rsidRPr="008E48A0">
        <w:t xml:space="preserve">, with an increase in </w:t>
      </w:r>
      <w:r w:rsidR="00B733B2" w:rsidRPr="008E48A0">
        <w:t>one-to-one</w:t>
      </w:r>
      <w:r w:rsidRPr="008E48A0">
        <w:t xml:space="preserve"> sessions with myself or her personal </w:t>
      </w:r>
      <w:r w:rsidR="00B733B2" w:rsidRPr="008E48A0">
        <w:t>tutor</w:t>
      </w:r>
      <w:r w:rsidRPr="008E48A0">
        <w:t xml:space="preserve"> to </w:t>
      </w:r>
      <w:r w:rsidR="00B733B2" w:rsidRPr="008E48A0">
        <w:t>reintegrate</w:t>
      </w:r>
      <w:r w:rsidRPr="008E48A0">
        <w:t xml:space="preserve"> her into class. I would advise she discusses her options with the finance team as her finances would pause whilst she is on leave from her </w:t>
      </w:r>
      <w:r w:rsidR="00B733B2" w:rsidRPr="008E48A0">
        <w:t>studies if</w:t>
      </w:r>
      <w:r w:rsidRPr="008E48A0">
        <w:t xml:space="preserve"> this were to be an issue for her. I would then follow up with an email to both </w:t>
      </w:r>
      <w:proofErr w:type="spellStart"/>
      <w:r w:rsidRPr="008E48A0">
        <w:t>Alys</w:t>
      </w:r>
      <w:proofErr w:type="spellEnd"/>
      <w:r w:rsidRPr="008E48A0">
        <w:t xml:space="preserve">, her personal tutor, my </w:t>
      </w:r>
      <w:r w:rsidR="00B733B2" w:rsidRPr="008E48A0">
        <w:t>supervisor,</w:t>
      </w:r>
      <w:r w:rsidRPr="008E48A0">
        <w:t xml:space="preserve"> and the </w:t>
      </w:r>
      <w:r w:rsidR="00B733B2" w:rsidRPr="008E48A0">
        <w:t xml:space="preserve">Academic Director. </w:t>
      </w:r>
      <w:r w:rsidR="006840B8">
        <w:t xml:space="preserve">(University of Wales Trinity Saint David, 2020-2024). </w:t>
      </w:r>
    </w:p>
    <w:p w14:paraId="42270530" w14:textId="6DFECB91" w:rsidR="00E42792" w:rsidRDefault="00E42792" w:rsidP="008E48A0">
      <w:pPr>
        <w:rPr>
          <w:rStyle w:val="Hyperlink"/>
        </w:rPr>
      </w:pPr>
    </w:p>
    <w:p w14:paraId="62D45E4D" w14:textId="0832AE15" w:rsidR="00E42792" w:rsidRDefault="00E42792" w:rsidP="008E48A0">
      <w:pPr>
        <w:rPr>
          <w:rStyle w:val="Hyperlink"/>
        </w:rPr>
      </w:pPr>
    </w:p>
    <w:p w14:paraId="753F158F" w14:textId="77777777" w:rsidR="0089173C" w:rsidRDefault="0089173C" w:rsidP="008E48A0">
      <w:pPr>
        <w:rPr>
          <w:rStyle w:val="Hyperlink"/>
          <w:b/>
          <w:bCs/>
          <w:color w:val="FF0000"/>
        </w:rPr>
      </w:pPr>
    </w:p>
    <w:p w14:paraId="5AE64B79" w14:textId="77777777" w:rsidR="0089173C" w:rsidRDefault="0089173C" w:rsidP="008E48A0">
      <w:pPr>
        <w:rPr>
          <w:rStyle w:val="Hyperlink"/>
          <w:b/>
          <w:bCs/>
          <w:color w:val="FF0000"/>
        </w:rPr>
      </w:pPr>
    </w:p>
    <w:p w14:paraId="66F5A041" w14:textId="77777777" w:rsidR="0089173C" w:rsidRDefault="0089173C" w:rsidP="008E48A0">
      <w:pPr>
        <w:rPr>
          <w:rStyle w:val="Hyperlink"/>
          <w:b/>
          <w:bCs/>
          <w:color w:val="FF0000"/>
        </w:rPr>
      </w:pPr>
    </w:p>
    <w:p w14:paraId="5EAE6129" w14:textId="77777777" w:rsidR="0089173C" w:rsidRDefault="0089173C" w:rsidP="008E48A0">
      <w:pPr>
        <w:rPr>
          <w:rStyle w:val="Hyperlink"/>
          <w:b/>
          <w:bCs/>
          <w:color w:val="FF0000"/>
        </w:rPr>
      </w:pPr>
    </w:p>
    <w:p w14:paraId="36B1E850" w14:textId="77777777" w:rsidR="0089173C" w:rsidRDefault="0089173C" w:rsidP="008E48A0">
      <w:pPr>
        <w:rPr>
          <w:rStyle w:val="Hyperlink"/>
          <w:b/>
          <w:bCs/>
          <w:color w:val="FF0000"/>
        </w:rPr>
      </w:pPr>
    </w:p>
    <w:p w14:paraId="05A28D93" w14:textId="77777777" w:rsidR="0089173C" w:rsidRDefault="0089173C" w:rsidP="008E48A0">
      <w:pPr>
        <w:rPr>
          <w:rStyle w:val="Hyperlink"/>
          <w:b/>
          <w:bCs/>
          <w:color w:val="FF0000"/>
        </w:rPr>
      </w:pPr>
    </w:p>
    <w:p w14:paraId="4204BAAF" w14:textId="77777777" w:rsidR="0089173C" w:rsidRDefault="0089173C" w:rsidP="008E48A0">
      <w:pPr>
        <w:rPr>
          <w:rStyle w:val="Hyperlink"/>
          <w:b/>
          <w:bCs/>
          <w:color w:val="FF0000"/>
        </w:rPr>
      </w:pPr>
    </w:p>
    <w:p w14:paraId="5DD2690F" w14:textId="77777777" w:rsidR="0089173C" w:rsidRDefault="0089173C" w:rsidP="008E48A0">
      <w:pPr>
        <w:rPr>
          <w:rStyle w:val="Hyperlink"/>
          <w:b/>
          <w:bCs/>
          <w:color w:val="FF0000"/>
        </w:rPr>
      </w:pPr>
    </w:p>
    <w:p w14:paraId="222BF32F" w14:textId="4A7AA32A" w:rsidR="006217CA" w:rsidRPr="006840B8" w:rsidRDefault="006840B8" w:rsidP="008E48A0">
      <w:pPr>
        <w:rPr>
          <w:rStyle w:val="Hyperlink"/>
          <w:b/>
          <w:bCs/>
          <w:color w:val="FF0000"/>
        </w:rPr>
      </w:pPr>
      <w:r>
        <w:rPr>
          <w:rStyle w:val="Hyperlink"/>
          <w:b/>
          <w:bCs/>
          <w:color w:val="FF0000"/>
        </w:rPr>
        <w:lastRenderedPageBreak/>
        <w:t>Works c</w:t>
      </w:r>
      <w:r w:rsidR="00E42792" w:rsidRPr="006840B8">
        <w:rPr>
          <w:rStyle w:val="Hyperlink"/>
          <w:b/>
          <w:bCs/>
          <w:color w:val="FF0000"/>
        </w:rPr>
        <w:t>it</w:t>
      </w:r>
      <w:r>
        <w:rPr>
          <w:rStyle w:val="Hyperlink"/>
          <w:b/>
          <w:bCs/>
          <w:color w:val="FF0000"/>
        </w:rPr>
        <w:t>ed</w:t>
      </w:r>
      <w:r w:rsidR="00E42792" w:rsidRPr="006840B8">
        <w:rPr>
          <w:rStyle w:val="Hyperlink"/>
          <w:b/>
          <w:bCs/>
          <w:color w:val="FF0000"/>
        </w:rPr>
        <w:t>:</w:t>
      </w:r>
    </w:p>
    <w:p w14:paraId="77EED66D" w14:textId="56DE2937" w:rsidR="00E42792" w:rsidRDefault="00E42792" w:rsidP="008E48A0">
      <w:pPr>
        <w:rPr>
          <w:rStyle w:val="Hyperlink"/>
          <w:color w:val="FF0000"/>
          <w:u w:val="none"/>
        </w:rPr>
      </w:pPr>
      <w:r>
        <w:rPr>
          <w:rStyle w:val="Hyperlink"/>
          <w:i/>
          <w:iCs/>
          <w:color w:val="FF0000"/>
          <w:u w:val="none"/>
        </w:rPr>
        <w:t>Human Rights Act 1998</w:t>
      </w:r>
      <w:r w:rsidR="006217CA">
        <w:rPr>
          <w:rStyle w:val="Hyperlink"/>
          <w:i/>
          <w:iCs/>
          <w:color w:val="FF0000"/>
          <w:u w:val="none"/>
        </w:rPr>
        <w:t xml:space="preserve">, </w:t>
      </w:r>
      <w:r w:rsidR="006217CA">
        <w:rPr>
          <w:rStyle w:val="Hyperlink"/>
          <w:color w:val="FF0000"/>
          <w:u w:val="none"/>
        </w:rPr>
        <w:t xml:space="preserve">c. 42. Available at </w:t>
      </w:r>
      <w:hyperlink r:id="rId8" w:history="1">
        <w:r w:rsidR="0089173C" w:rsidRPr="008A1AAF">
          <w:rPr>
            <w:rStyle w:val="Hyperlink"/>
          </w:rPr>
          <w:t>https://www.legislation.gov.uk/ukpga/1998/42/contents</w:t>
        </w:r>
      </w:hyperlink>
      <w:r w:rsidR="006217CA">
        <w:rPr>
          <w:rStyle w:val="Hyperlink"/>
          <w:color w:val="FF0000"/>
          <w:u w:val="none"/>
        </w:rPr>
        <w:t xml:space="preserve"> (Accessed: 15 January 2023). </w:t>
      </w:r>
    </w:p>
    <w:p w14:paraId="55964D18" w14:textId="77777777" w:rsidR="003436E7" w:rsidRDefault="003436E7" w:rsidP="008E48A0">
      <w:pPr>
        <w:rPr>
          <w:rStyle w:val="Hyperlink"/>
          <w:i/>
          <w:iCs/>
          <w:color w:val="FF0000"/>
          <w:u w:val="none"/>
        </w:rPr>
      </w:pPr>
    </w:p>
    <w:p w14:paraId="20EAE2D4" w14:textId="62AE58EC" w:rsidR="000C5BC9" w:rsidRPr="006217CA" w:rsidRDefault="000C5BC9" w:rsidP="008E48A0">
      <w:pPr>
        <w:rPr>
          <w:rStyle w:val="Hyperlink"/>
          <w:color w:val="FF0000"/>
          <w:u w:val="none"/>
        </w:rPr>
      </w:pPr>
      <w:r w:rsidRPr="000C5BC9">
        <w:rPr>
          <w:rStyle w:val="Hyperlink"/>
          <w:i/>
          <w:iCs/>
          <w:color w:val="FF0000"/>
          <w:u w:val="none"/>
        </w:rPr>
        <w:t>Equality Act 2010</w:t>
      </w:r>
      <w:r>
        <w:rPr>
          <w:rStyle w:val="Hyperlink"/>
          <w:color w:val="FF0000"/>
          <w:u w:val="none"/>
        </w:rPr>
        <w:t xml:space="preserve">, c. 15. Available at </w:t>
      </w:r>
      <w:hyperlink r:id="rId9" w:history="1">
        <w:r w:rsidRPr="008A1AAF">
          <w:rPr>
            <w:rStyle w:val="Hyperlink"/>
          </w:rPr>
          <w:t>https://www.legis</w:t>
        </w:r>
        <w:r w:rsidRPr="008A1AAF">
          <w:rPr>
            <w:rStyle w:val="Hyperlink"/>
          </w:rPr>
          <w:t>l</w:t>
        </w:r>
        <w:r w:rsidRPr="008A1AAF">
          <w:rPr>
            <w:rStyle w:val="Hyperlink"/>
          </w:rPr>
          <w:t>ation.gov.uk/ukpga/2010/15/schedules</w:t>
        </w:r>
      </w:hyperlink>
      <w:r>
        <w:rPr>
          <w:rStyle w:val="Hyperlink"/>
          <w:color w:val="FF0000"/>
          <w:u w:val="none"/>
        </w:rPr>
        <w:t xml:space="preserve"> (Accessed: 15 January 2023).</w:t>
      </w:r>
    </w:p>
    <w:p w14:paraId="102125A8" w14:textId="77777777" w:rsidR="003436E7" w:rsidRDefault="003436E7" w:rsidP="006217CA">
      <w:pPr>
        <w:spacing w:before="100" w:beforeAutospacing="1" w:after="100" w:afterAutospacing="1" w:line="240" w:lineRule="auto"/>
        <w:ind w:left="567" w:hanging="567"/>
      </w:pPr>
    </w:p>
    <w:p w14:paraId="5DEC522E" w14:textId="78643057" w:rsidR="006217CA" w:rsidRPr="006217CA" w:rsidRDefault="006217CA" w:rsidP="0089173C">
      <w:pPr>
        <w:spacing w:before="100" w:beforeAutospacing="1" w:after="100" w:afterAutospacing="1" w:line="240" w:lineRule="auto"/>
        <w:ind w:left="567" w:hanging="567"/>
      </w:pPr>
      <w:r>
        <w:t>Mind Charity</w:t>
      </w:r>
      <w:r w:rsidRPr="006217CA">
        <w:t xml:space="preserve"> (2020)</w:t>
      </w:r>
      <w:r w:rsidR="00E05029">
        <w:t>.</w:t>
      </w:r>
      <w:r w:rsidRPr="006217CA">
        <w:t xml:space="preserve"> </w:t>
      </w:r>
      <w:r w:rsidRPr="006217CA">
        <w:rPr>
          <w:i/>
          <w:iCs/>
        </w:rPr>
        <w:t>Human rights act 1988 - overview</w:t>
      </w:r>
      <w:r w:rsidRPr="006217CA">
        <w:t xml:space="preserve">, </w:t>
      </w:r>
      <w:r w:rsidRPr="006217CA">
        <w:rPr>
          <w:i/>
          <w:iCs/>
        </w:rPr>
        <w:t>Mind</w:t>
      </w:r>
      <w:r w:rsidRPr="006217CA">
        <w:t xml:space="preserve">. Available at: </w:t>
      </w:r>
      <w:r w:rsidR="000C5BC9">
        <w:fldChar w:fldCharType="begin"/>
      </w:r>
      <w:r w:rsidR="000C5BC9">
        <w:instrText xml:space="preserve"> HYPERLINK "</w:instrText>
      </w:r>
      <w:r w:rsidR="000C5BC9" w:rsidRPr="006217CA">
        <w:instrText>https://www.mind.org.uk/information-support/legal-rights/human-rights-act-1998/overview/</w:instrText>
      </w:r>
      <w:r w:rsidR="000C5BC9">
        <w:instrText xml:space="preserve">" </w:instrText>
      </w:r>
      <w:r w:rsidR="000C5BC9">
        <w:fldChar w:fldCharType="separate"/>
      </w:r>
      <w:r w:rsidR="000C5BC9" w:rsidRPr="006217CA">
        <w:rPr>
          <w:rStyle w:val="Hyperlink"/>
        </w:rPr>
        <w:t>https://www.mind.org.uk/information-support/legal-rights/human-rights-act-1998/overview/</w:t>
      </w:r>
      <w:r w:rsidR="000C5BC9">
        <w:fldChar w:fldCharType="end"/>
      </w:r>
      <w:r w:rsidR="000C5BC9">
        <w:t xml:space="preserve"> </w:t>
      </w:r>
      <w:r w:rsidRPr="006217CA">
        <w:t xml:space="preserve">(Accessed: January 14, 2023). </w:t>
      </w:r>
    </w:p>
    <w:p w14:paraId="650B0100" w14:textId="77777777" w:rsidR="003436E7" w:rsidRDefault="003436E7" w:rsidP="003436E7">
      <w:pPr>
        <w:rPr>
          <w:color w:val="FF0000"/>
        </w:rPr>
      </w:pPr>
    </w:p>
    <w:p w14:paraId="42453A7E" w14:textId="17CBDD9A" w:rsidR="003436E7" w:rsidRDefault="003436E7" w:rsidP="003436E7">
      <w:pPr>
        <w:rPr>
          <w:color w:val="FF0000"/>
        </w:rPr>
      </w:pPr>
      <w:r w:rsidRPr="003436E7">
        <w:rPr>
          <w:color w:val="FF0000"/>
        </w:rPr>
        <w:t>United Nations General Assembly (2006)</w:t>
      </w:r>
      <w:r w:rsidR="00E05029">
        <w:rPr>
          <w:color w:val="FF0000"/>
        </w:rPr>
        <w:t>.</w:t>
      </w:r>
      <w:r w:rsidRPr="003436E7">
        <w:rPr>
          <w:color w:val="FF0000"/>
        </w:rPr>
        <w:t xml:space="preserve"> </w:t>
      </w:r>
      <w:r w:rsidRPr="003436E7">
        <w:rPr>
          <w:i/>
          <w:iCs/>
          <w:color w:val="FF0000"/>
        </w:rPr>
        <w:t>United Nations Convention on the Rights of Persons with Disabilities.</w:t>
      </w:r>
      <w:r w:rsidRPr="003436E7">
        <w:rPr>
          <w:color w:val="FF0000"/>
        </w:rPr>
        <w:t xml:space="preserve"> Available at: </w:t>
      </w:r>
      <w:hyperlink r:id="rId10" w:history="1">
        <w:r w:rsidRPr="003436E7">
          <w:rPr>
            <w:rStyle w:val="Hyperlink"/>
          </w:rPr>
          <w:t>Convention on the Rights of Persons with Disabilities – Articles | United Nations Enable</w:t>
        </w:r>
      </w:hyperlink>
      <w:r w:rsidRPr="003436E7">
        <w:rPr>
          <w:color w:val="FF0000"/>
        </w:rPr>
        <w:t xml:space="preserve"> (Accessed </w:t>
      </w:r>
      <w:r w:rsidR="00E05029">
        <w:rPr>
          <w:color w:val="FF0000"/>
        </w:rPr>
        <w:t>15 January 2023</w:t>
      </w:r>
      <w:r w:rsidRPr="003436E7">
        <w:rPr>
          <w:color w:val="FF0000"/>
        </w:rPr>
        <w:t>)</w:t>
      </w:r>
      <w:r w:rsidR="00E05029">
        <w:rPr>
          <w:color w:val="FF0000"/>
        </w:rPr>
        <w:t>.</w:t>
      </w:r>
    </w:p>
    <w:p w14:paraId="3CA07A4E" w14:textId="4047C26D" w:rsidR="003436E7" w:rsidRPr="003436E7" w:rsidRDefault="00E05029" w:rsidP="003436E7">
      <w:pPr>
        <w:rPr>
          <w:color w:val="FF0000"/>
        </w:rPr>
      </w:pPr>
      <w:r>
        <w:rPr>
          <w:color w:val="FF0000"/>
        </w:rPr>
        <w:br/>
        <w:t xml:space="preserve">Welsh Government (2017). </w:t>
      </w:r>
      <w:r>
        <w:rPr>
          <w:i/>
          <w:iCs/>
          <w:color w:val="FF0000"/>
        </w:rPr>
        <w:t xml:space="preserve">Professional standards for further education teachers and work-based learning practitioners in Wales. </w:t>
      </w:r>
      <w:r>
        <w:rPr>
          <w:color w:val="FF0000"/>
        </w:rPr>
        <w:t xml:space="preserve">Available at </w:t>
      </w:r>
      <w:hyperlink r:id="rId11" w:history="1">
        <w:r w:rsidRPr="008A1AAF">
          <w:rPr>
            <w:rStyle w:val="Hyperlink"/>
          </w:rPr>
          <w:t>https://hwb.gov.wales/api/storage/460a740a-7bf1-4c7b-b4ae-348ae380879b/professional-standards-further-education-teachers-work-based-learning-practitioners-wales.pdf</w:t>
        </w:r>
      </w:hyperlink>
      <w:r>
        <w:rPr>
          <w:color w:val="FF0000"/>
        </w:rPr>
        <w:t xml:space="preserve"> (Accessed 16 January 2023). </w:t>
      </w:r>
    </w:p>
    <w:p w14:paraId="6E7EDFD6" w14:textId="77777777" w:rsidR="003436E7" w:rsidRDefault="003436E7" w:rsidP="008E48A0">
      <w:pPr>
        <w:rPr>
          <w:color w:val="FF0000"/>
        </w:rPr>
      </w:pPr>
    </w:p>
    <w:p w14:paraId="39E4436B" w14:textId="02187920" w:rsidR="003436E7" w:rsidRDefault="003436E7" w:rsidP="008E48A0">
      <w:pPr>
        <w:rPr>
          <w:color w:val="FF0000"/>
        </w:rPr>
      </w:pPr>
      <w:r w:rsidRPr="003436E7">
        <w:rPr>
          <w:i/>
          <w:iCs/>
          <w:color w:val="FF0000"/>
        </w:rPr>
        <w:t>Well-being of Future Generations (Wales) Act 2015.</w:t>
      </w:r>
      <w:r>
        <w:rPr>
          <w:color w:val="FF0000"/>
        </w:rPr>
        <w:t xml:space="preserve"> Available at </w:t>
      </w:r>
      <w:hyperlink r:id="rId12" w:history="1">
        <w:r w:rsidRPr="008A1AAF">
          <w:rPr>
            <w:rStyle w:val="Hyperlink"/>
          </w:rPr>
          <w:t>https://www.futuregenerations.wales/wp-content/uploads/2017/02/150623-guide-to-the-fg-act-en.pdf</w:t>
        </w:r>
      </w:hyperlink>
      <w:r>
        <w:rPr>
          <w:color w:val="FF0000"/>
        </w:rPr>
        <w:t xml:space="preserve"> (Accessed: 14 January 2023). </w:t>
      </w:r>
    </w:p>
    <w:p w14:paraId="7FEB6736" w14:textId="04E3715E" w:rsidR="003436E7" w:rsidRDefault="003436E7" w:rsidP="008E48A0">
      <w:pPr>
        <w:rPr>
          <w:color w:val="FF0000"/>
        </w:rPr>
      </w:pPr>
    </w:p>
    <w:p w14:paraId="2480D92C" w14:textId="6B2DEEDC" w:rsidR="003436E7" w:rsidRDefault="003436E7" w:rsidP="008E48A0">
      <w:pPr>
        <w:rPr>
          <w:color w:val="FF0000"/>
        </w:rPr>
      </w:pPr>
      <w:r>
        <w:rPr>
          <w:color w:val="FF0000"/>
        </w:rPr>
        <w:t xml:space="preserve">University of Wales Trinity Saint David 2020-2024. </w:t>
      </w:r>
      <w:r w:rsidRPr="003436E7">
        <w:rPr>
          <w:i/>
          <w:iCs/>
          <w:color w:val="FF0000"/>
        </w:rPr>
        <w:t>Strategic Equality Plan</w:t>
      </w:r>
      <w:r>
        <w:rPr>
          <w:i/>
          <w:iCs/>
          <w:color w:val="FF0000"/>
        </w:rPr>
        <w:t xml:space="preserve">. </w:t>
      </w:r>
      <w:r>
        <w:rPr>
          <w:color w:val="FF0000"/>
        </w:rPr>
        <w:t xml:space="preserve">Available at </w:t>
      </w:r>
      <w:hyperlink r:id="rId13" w:history="1">
        <w:r w:rsidRPr="008A1AAF">
          <w:rPr>
            <w:rStyle w:val="Hyperlink"/>
          </w:rPr>
          <w:t>https://www.uwtsd.ac.uk/media/uwtsd-website/content-assets/documents/strateg</w:t>
        </w:r>
        <w:r w:rsidRPr="008A1AAF">
          <w:rPr>
            <w:rStyle w:val="Hyperlink"/>
          </w:rPr>
          <w:t>i</w:t>
        </w:r>
        <w:r w:rsidRPr="008A1AAF">
          <w:rPr>
            <w:rStyle w:val="Hyperlink"/>
          </w:rPr>
          <w:t>es-policies/Strategic-Equality-Plan-2020-2024.pd</w:t>
        </w:r>
        <w:r w:rsidRPr="008A1AAF">
          <w:rPr>
            <w:rStyle w:val="Hyperlink"/>
          </w:rPr>
          <w:t>f</w:t>
        </w:r>
      </w:hyperlink>
      <w:r>
        <w:rPr>
          <w:color w:val="FF0000"/>
        </w:rPr>
        <w:t xml:space="preserve"> (Accessed: 13 January 2023). </w:t>
      </w:r>
    </w:p>
    <w:p w14:paraId="5C3163A2" w14:textId="6DC8257A" w:rsidR="00BE50BF" w:rsidRDefault="00BE50BF" w:rsidP="008E48A0">
      <w:pPr>
        <w:rPr>
          <w:color w:val="FF0000"/>
        </w:rPr>
      </w:pPr>
    </w:p>
    <w:p w14:paraId="32529B2E" w14:textId="03B96DA3" w:rsidR="00BE50BF" w:rsidRDefault="00BE50BF" w:rsidP="008E48A0">
      <w:pPr>
        <w:rPr>
          <w:color w:val="FF0000"/>
        </w:rPr>
      </w:pPr>
      <w:r>
        <w:rPr>
          <w:color w:val="FF0000"/>
        </w:rPr>
        <w:t xml:space="preserve">University of Wales Trinity Saint David, (n.d.). </w:t>
      </w:r>
      <w:r>
        <w:rPr>
          <w:i/>
          <w:iCs/>
          <w:color w:val="FF0000"/>
        </w:rPr>
        <w:t xml:space="preserve">Feeling Good App. University of Wales Trinity Saint David. </w:t>
      </w:r>
      <w:r>
        <w:rPr>
          <w:color w:val="FF0000"/>
        </w:rPr>
        <w:t xml:space="preserve">Available at </w:t>
      </w:r>
      <w:hyperlink r:id="rId14" w:history="1">
        <w:r w:rsidRPr="008A1AAF">
          <w:rPr>
            <w:rStyle w:val="Hyperlink"/>
          </w:rPr>
          <w:t>https://www.uwtsd.ac.uk/student-services/wellbeing-support/connect/feeling-good-app/</w:t>
        </w:r>
      </w:hyperlink>
      <w:r>
        <w:rPr>
          <w:color w:val="FF0000"/>
        </w:rPr>
        <w:t xml:space="preserve"> (Accessed: 12 January 2023).</w:t>
      </w:r>
    </w:p>
    <w:p w14:paraId="7BAFB1F8" w14:textId="1E4B7A4C" w:rsidR="00BE50BF" w:rsidRDefault="00BE50BF" w:rsidP="008E48A0">
      <w:pPr>
        <w:rPr>
          <w:color w:val="FF0000"/>
        </w:rPr>
      </w:pPr>
    </w:p>
    <w:p w14:paraId="7CF2F259" w14:textId="120AE827" w:rsidR="00E05029" w:rsidRDefault="00BE50BF" w:rsidP="008E48A0">
      <w:pPr>
        <w:rPr>
          <w:color w:val="FF0000"/>
        </w:rPr>
      </w:pPr>
      <w:r>
        <w:rPr>
          <w:color w:val="FF0000"/>
        </w:rPr>
        <w:t xml:space="preserve">University of Wales Trinity Saint David, (n.d.). </w:t>
      </w:r>
      <w:r>
        <w:rPr>
          <w:i/>
          <w:iCs/>
          <w:color w:val="FF0000"/>
        </w:rPr>
        <w:t xml:space="preserve">Support. University of Wales Trinity Saint David. </w:t>
      </w:r>
      <w:r>
        <w:rPr>
          <w:color w:val="FF0000"/>
        </w:rPr>
        <w:t xml:space="preserve">Available at </w:t>
      </w:r>
      <w:hyperlink r:id="rId15" w:history="1">
        <w:r w:rsidRPr="008A1AAF">
          <w:rPr>
            <w:rStyle w:val="Hyperlink"/>
          </w:rPr>
          <w:t>https://www.uwtsd.ac.uk/student-services/wellbeing-support/support/</w:t>
        </w:r>
      </w:hyperlink>
      <w:r>
        <w:rPr>
          <w:color w:val="FF0000"/>
        </w:rPr>
        <w:t xml:space="preserve"> (Accessed 12 January 2023). </w:t>
      </w:r>
    </w:p>
    <w:p w14:paraId="28ECB1E8" w14:textId="1B71E98D" w:rsidR="00BE50BF" w:rsidRDefault="00BE50BF" w:rsidP="008E48A0">
      <w:pPr>
        <w:rPr>
          <w:color w:val="FF0000"/>
        </w:rPr>
      </w:pPr>
    </w:p>
    <w:p w14:paraId="78365B82" w14:textId="09A5FB07" w:rsidR="00BE50BF" w:rsidRDefault="00BE50BF" w:rsidP="00BE50BF">
      <w:pPr>
        <w:rPr>
          <w:color w:val="FF0000"/>
        </w:rPr>
      </w:pPr>
      <w:r>
        <w:rPr>
          <w:color w:val="FF0000"/>
        </w:rPr>
        <w:t xml:space="preserve">University of Wales Trinity Saint David, (n.d.). </w:t>
      </w:r>
      <w:r>
        <w:rPr>
          <w:i/>
          <w:iCs/>
          <w:color w:val="FF0000"/>
        </w:rPr>
        <w:t>Dyslexia at University</w:t>
      </w:r>
      <w:r>
        <w:rPr>
          <w:i/>
          <w:iCs/>
          <w:color w:val="FF0000"/>
        </w:rPr>
        <w:t xml:space="preserve">. University of Wales Trinity Saint David. </w:t>
      </w:r>
      <w:r>
        <w:rPr>
          <w:color w:val="FF0000"/>
        </w:rPr>
        <w:t xml:space="preserve">Available at </w:t>
      </w:r>
      <w:hyperlink r:id="rId16" w:history="1">
        <w:r w:rsidR="00E01371" w:rsidRPr="008A1AAF">
          <w:rPr>
            <w:rStyle w:val="Hyperlink"/>
          </w:rPr>
          <w:t>https://uwtsd.ac.uk/research/education-communities/centre-for-social-justice-and-well-being/besa-conference-2019/dyslexia-at-university/</w:t>
        </w:r>
      </w:hyperlink>
      <w:r w:rsidR="00E01371">
        <w:rPr>
          <w:color w:val="FF0000"/>
        </w:rPr>
        <w:t xml:space="preserve"> </w:t>
      </w:r>
      <w:r>
        <w:rPr>
          <w:color w:val="FF0000"/>
        </w:rPr>
        <w:t xml:space="preserve">(Accessed 12 January 2023). </w:t>
      </w:r>
    </w:p>
    <w:p w14:paraId="3F9BEEB8" w14:textId="5C21E501" w:rsidR="00E01371" w:rsidRDefault="00E01371" w:rsidP="00BE50BF">
      <w:pPr>
        <w:rPr>
          <w:color w:val="FF0000"/>
        </w:rPr>
      </w:pPr>
    </w:p>
    <w:p w14:paraId="0C6A174F" w14:textId="77D04461" w:rsidR="00E01371" w:rsidRDefault="00E01371" w:rsidP="00E01371">
      <w:pPr>
        <w:rPr>
          <w:color w:val="FF0000"/>
        </w:rPr>
      </w:pPr>
      <w:r>
        <w:rPr>
          <w:color w:val="FF0000"/>
        </w:rPr>
        <w:t xml:space="preserve">University of Wales Trinity Saint David, (n.d.). </w:t>
      </w:r>
      <w:r>
        <w:rPr>
          <w:i/>
          <w:iCs/>
          <w:color w:val="FF0000"/>
        </w:rPr>
        <w:t>Undergraduate Bursaries</w:t>
      </w:r>
      <w:r>
        <w:rPr>
          <w:i/>
          <w:iCs/>
          <w:color w:val="FF0000"/>
        </w:rPr>
        <w:t xml:space="preserve">. University of Wales Trinity Saint David. </w:t>
      </w:r>
      <w:r>
        <w:rPr>
          <w:color w:val="FF0000"/>
        </w:rPr>
        <w:t xml:space="preserve">Available at </w:t>
      </w:r>
      <w:hyperlink r:id="rId17" w:history="1">
        <w:r w:rsidRPr="008A1AAF">
          <w:rPr>
            <w:rStyle w:val="Hyperlink"/>
          </w:rPr>
          <w:t>https://www.uwtsd.ac.uk/bursaries/undergraduate/</w:t>
        </w:r>
      </w:hyperlink>
      <w:r>
        <w:rPr>
          <w:color w:val="FF0000"/>
        </w:rPr>
        <w:t xml:space="preserve"> </w:t>
      </w:r>
      <w:r>
        <w:rPr>
          <w:color w:val="FF0000"/>
        </w:rPr>
        <w:t xml:space="preserve">(Accessed 12 January 2023). </w:t>
      </w:r>
    </w:p>
    <w:p w14:paraId="0BDC2CF6" w14:textId="18B58641" w:rsidR="00E01371" w:rsidRDefault="00E01371" w:rsidP="00E01371">
      <w:pPr>
        <w:rPr>
          <w:color w:val="FF0000"/>
        </w:rPr>
      </w:pPr>
    </w:p>
    <w:p w14:paraId="2A4F3417" w14:textId="28BB40DD" w:rsidR="00E01371" w:rsidRDefault="00E01371" w:rsidP="00E01371">
      <w:pPr>
        <w:rPr>
          <w:color w:val="FF0000"/>
        </w:rPr>
      </w:pPr>
      <w:r>
        <w:rPr>
          <w:color w:val="FF0000"/>
        </w:rPr>
        <w:lastRenderedPageBreak/>
        <w:t xml:space="preserve">University of Wales Trinity Saint David, (n.d.). </w:t>
      </w:r>
      <w:r>
        <w:rPr>
          <w:i/>
          <w:iCs/>
          <w:color w:val="FF0000"/>
        </w:rPr>
        <w:t>Services for Disabled Students</w:t>
      </w:r>
      <w:r>
        <w:rPr>
          <w:i/>
          <w:iCs/>
          <w:color w:val="FF0000"/>
        </w:rPr>
        <w:t xml:space="preserve">. University of Wales Trinity Saint David. </w:t>
      </w:r>
      <w:r>
        <w:rPr>
          <w:color w:val="FF0000"/>
        </w:rPr>
        <w:t xml:space="preserve">Available at </w:t>
      </w:r>
      <w:hyperlink r:id="rId18" w:history="1">
        <w:r w:rsidRPr="008A1AAF">
          <w:rPr>
            <w:rStyle w:val="Hyperlink"/>
          </w:rPr>
          <w:t>https://www.uwtsd.ac.uk/services-for-disabled-students/</w:t>
        </w:r>
      </w:hyperlink>
      <w:r>
        <w:rPr>
          <w:color w:val="FF0000"/>
        </w:rPr>
        <w:t xml:space="preserve"> </w:t>
      </w:r>
      <w:r>
        <w:rPr>
          <w:color w:val="FF0000"/>
        </w:rPr>
        <w:t xml:space="preserve">(Accessed 12 January 2023). </w:t>
      </w:r>
    </w:p>
    <w:p w14:paraId="250B63D3" w14:textId="77777777" w:rsidR="00A95F8B" w:rsidRDefault="00A95F8B" w:rsidP="00A95F8B">
      <w:pPr>
        <w:rPr>
          <w:color w:val="FF0000"/>
        </w:rPr>
      </w:pPr>
    </w:p>
    <w:p w14:paraId="77D04C90" w14:textId="75135EC8" w:rsidR="00A95F8B" w:rsidRDefault="00A95F8B" w:rsidP="00A95F8B">
      <w:pPr>
        <w:rPr>
          <w:color w:val="FF0000"/>
        </w:rPr>
      </w:pPr>
      <w:r>
        <w:rPr>
          <w:color w:val="FF0000"/>
        </w:rPr>
        <w:t>University of Wales Trinity Saint David, (</w:t>
      </w:r>
      <w:r>
        <w:rPr>
          <w:color w:val="FF0000"/>
        </w:rPr>
        <w:t>2022</w:t>
      </w:r>
      <w:r>
        <w:rPr>
          <w:color w:val="FF0000"/>
        </w:rPr>
        <w:t xml:space="preserve">). </w:t>
      </w:r>
      <w:r>
        <w:rPr>
          <w:i/>
          <w:iCs/>
          <w:color w:val="FF0000"/>
        </w:rPr>
        <w:t>Appendices and Forms</w:t>
      </w:r>
      <w:r>
        <w:rPr>
          <w:i/>
          <w:iCs/>
          <w:color w:val="FF0000"/>
        </w:rPr>
        <w:t xml:space="preserve">. University of Wales Trinity Saint David. </w:t>
      </w:r>
      <w:r>
        <w:rPr>
          <w:color w:val="FF0000"/>
        </w:rPr>
        <w:t xml:space="preserve">Available at </w:t>
      </w:r>
      <w:hyperlink r:id="rId19" w:history="1">
        <w:r w:rsidRPr="008A1AAF">
          <w:rPr>
            <w:rStyle w:val="Hyperlink"/>
          </w:rPr>
          <w:t>https://www.uwtsd.ac.uk/academic-office/appendices-and-forms/</w:t>
        </w:r>
      </w:hyperlink>
      <w:r>
        <w:rPr>
          <w:color w:val="FF0000"/>
        </w:rPr>
        <w:t xml:space="preserve"> </w:t>
      </w:r>
      <w:r>
        <w:rPr>
          <w:color w:val="FF0000"/>
        </w:rPr>
        <w:t xml:space="preserve">(Accessed 12 January 2023). </w:t>
      </w:r>
    </w:p>
    <w:p w14:paraId="06EC1786" w14:textId="77777777" w:rsidR="00E01371" w:rsidRDefault="00E01371" w:rsidP="00E01371">
      <w:pPr>
        <w:rPr>
          <w:color w:val="FF0000"/>
        </w:rPr>
      </w:pPr>
    </w:p>
    <w:p w14:paraId="67E2AA2B" w14:textId="1A5697F5" w:rsidR="00197915" w:rsidRDefault="00197915" w:rsidP="00197915">
      <w:pPr>
        <w:rPr>
          <w:color w:val="FF0000"/>
        </w:rPr>
      </w:pPr>
      <w:r>
        <w:rPr>
          <w:color w:val="FF0000"/>
        </w:rPr>
        <w:t xml:space="preserve">University of Wales Trinity Saint David 2020. </w:t>
      </w:r>
      <w:r>
        <w:rPr>
          <w:i/>
          <w:iCs/>
          <w:color w:val="FF0000"/>
        </w:rPr>
        <w:t>Student Health &amp; Wellbeing Strategy</w:t>
      </w:r>
      <w:r>
        <w:rPr>
          <w:i/>
          <w:iCs/>
          <w:color w:val="FF0000"/>
        </w:rPr>
        <w:t xml:space="preserve">. </w:t>
      </w:r>
      <w:r>
        <w:rPr>
          <w:color w:val="FF0000"/>
        </w:rPr>
        <w:t xml:space="preserve">Available at </w:t>
      </w:r>
      <w:hyperlink r:id="rId20" w:history="1">
        <w:r w:rsidRPr="008A1AAF">
          <w:rPr>
            <w:rStyle w:val="Hyperlink"/>
          </w:rPr>
          <w:t>https://uwtsd.ac.uk/media/uwtsd-website/content-assets/documents/strategies-policies/Student-Health-and-Wellbeing-Strategy.pdf</w:t>
        </w:r>
      </w:hyperlink>
      <w:r>
        <w:rPr>
          <w:color w:val="FF0000"/>
        </w:rPr>
        <w:t xml:space="preserve"> </w:t>
      </w:r>
      <w:r>
        <w:rPr>
          <w:color w:val="FF0000"/>
        </w:rPr>
        <w:t xml:space="preserve">(Accessed: 13 January 2023). </w:t>
      </w:r>
    </w:p>
    <w:p w14:paraId="1B5B413D" w14:textId="1A8267BF" w:rsidR="00E01371" w:rsidRDefault="00E01371" w:rsidP="00BE50BF">
      <w:pPr>
        <w:rPr>
          <w:color w:val="FF0000"/>
        </w:rPr>
      </w:pPr>
    </w:p>
    <w:p w14:paraId="017483C2" w14:textId="2DC5AFFE" w:rsidR="006840B8" w:rsidRDefault="006840B8" w:rsidP="006840B8">
      <w:pPr>
        <w:rPr>
          <w:color w:val="FF0000"/>
        </w:rPr>
      </w:pPr>
      <w:r>
        <w:rPr>
          <w:color w:val="FF0000"/>
        </w:rPr>
        <w:t xml:space="preserve">University of Wales Trinity Saint David </w:t>
      </w:r>
      <w:r>
        <w:rPr>
          <w:color w:val="FF0000"/>
        </w:rPr>
        <w:t>(</w:t>
      </w:r>
      <w:r>
        <w:rPr>
          <w:color w:val="FF0000"/>
        </w:rPr>
        <w:t>202</w:t>
      </w:r>
      <w:r>
        <w:rPr>
          <w:color w:val="FF0000"/>
        </w:rPr>
        <w:t>3)</w:t>
      </w:r>
      <w:r>
        <w:rPr>
          <w:color w:val="FF0000"/>
        </w:rPr>
        <w:t xml:space="preserve">. </w:t>
      </w:r>
      <w:r>
        <w:rPr>
          <w:i/>
          <w:iCs/>
          <w:color w:val="FF0000"/>
        </w:rPr>
        <w:t>Undergraduate Bursaries</w:t>
      </w:r>
      <w:r>
        <w:rPr>
          <w:i/>
          <w:iCs/>
          <w:color w:val="FF0000"/>
        </w:rPr>
        <w:t xml:space="preserve">. </w:t>
      </w:r>
      <w:r>
        <w:rPr>
          <w:color w:val="FF0000"/>
        </w:rPr>
        <w:t xml:space="preserve">Available at </w:t>
      </w:r>
      <w:hyperlink r:id="rId21" w:history="1">
        <w:r w:rsidRPr="008A1AAF">
          <w:rPr>
            <w:rStyle w:val="Hyperlink"/>
          </w:rPr>
          <w:t>https://www.uwtsd.ac.uk/bursaries/undergraduate/</w:t>
        </w:r>
      </w:hyperlink>
      <w:r>
        <w:rPr>
          <w:color w:val="FF0000"/>
        </w:rPr>
        <w:t xml:space="preserve"> </w:t>
      </w:r>
      <w:r>
        <w:rPr>
          <w:color w:val="FF0000"/>
        </w:rPr>
        <w:t xml:space="preserve"> (Accessed: 13 January 2023). </w:t>
      </w:r>
    </w:p>
    <w:p w14:paraId="11467AF9" w14:textId="77777777" w:rsidR="006840B8" w:rsidRDefault="006840B8" w:rsidP="006840B8">
      <w:pPr>
        <w:rPr>
          <w:color w:val="FF0000"/>
        </w:rPr>
      </w:pPr>
    </w:p>
    <w:p w14:paraId="190D5994" w14:textId="7B8FA15E" w:rsidR="006840B8" w:rsidRDefault="006840B8" w:rsidP="006840B8">
      <w:pPr>
        <w:rPr>
          <w:color w:val="FF0000"/>
        </w:rPr>
      </w:pPr>
      <w:r>
        <w:rPr>
          <w:color w:val="FF0000"/>
        </w:rPr>
        <w:t xml:space="preserve">University of Wales Trinity Saint David </w:t>
      </w:r>
      <w:r>
        <w:rPr>
          <w:color w:val="FF0000"/>
        </w:rPr>
        <w:t>(</w:t>
      </w:r>
      <w:r>
        <w:rPr>
          <w:color w:val="FF0000"/>
        </w:rPr>
        <w:t>202</w:t>
      </w:r>
      <w:r>
        <w:rPr>
          <w:color w:val="FF0000"/>
        </w:rPr>
        <w:t>3)</w:t>
      </w:r>
      <w:r>
        <w:rPr>
          <w:color w:val="FF0000"/>
        </w:rPr>
        <w:t xml:space="preserve">. </w:t>
      </w:r>
      <w:r>
        <w:rPr>
          <w:i/>
          <w:iCs/>
          <w:color w:val="FF0000"/>
        </w:rPr>
        <w:t>Wellbeing S</w:t>
      </w:r>
      <w:r>
        <w:rPr>
          <w:i/>
          <w:iCs/>
          <w:color w:val="FF0000"/>
        </w:rPr>
        <w:t>upport</w:t>
      </w:r>
      <w:r>
        <w:rPr>
          <w:i/>
          <w:iCs/>
          <w:color w:val="FF0000"/>
        </w:rPr>
        <w:t xml:space="preserve">. </w:t>
      </w:r>
      <w:r>
        <w:rPr>
          <w:color w:val="FF0000"/>
        </w:rPr>
        <w:t xml:space="preserve">Available at </w:t>
      </w:r>
      <w:hyperlink r:id="rId22" w:history="1">
        <w:r w:rsidRPr="008A1AAF">
          <w:rPr>
            <w:rStyle w:val="Hyperlink"/>
          </w:rPr>
          <w:t>https://www.uwtsd.ac.uk/student-services/wellbeing-support/</w:t>
        </w:r>
      </w:hyperlink>
      <w:r>
        <w:rPr>
          <w:color w:val="FF0000"/>
        </w:rPr>
        <w:t xml:space="preserve"> </w:t>
      </w:r>
      <w:r>
        <w:rPr>
          <w:color w:val="FF0000"/>
        </w:rPr>
        <w:t xml:space="preserve">(Accessed: 13 January 2023). </w:t>
      </w:r>
    </w:p>
    <w:p w14:paraId="1204DC79" w14:textId="77777777" w:rsidR="006840B8" w:rsidRDefault="006840B8" w:rsidP="006840B8">
      <w:pPr>
        <w:rPr>
          <w:color w:val="FF0000"/>
        </w:rPr>
      </w:pPr>
    </w:p>
    <w:p w14:paraId="24C0E210" w14:textId="7A4BB7E2" w:rsidR="006840B8" w:rsidRDefault="006840B8" w:rsidP="006840B8">
      <w:pPr>
        <w:rPr>
          <w:color w:val="FF0000"/>
        </w:rPr>
      </w:pPr>
      <w:r>
        <w:rPr>
          <w:color w:val="FF0000"/>
        </w:rPr>
        <w:t xml:space="preserve">University of Wales Trinity Saint David </w:t>
      </w:r>
      <w:r w:rsidR="0089173C">
        <w:rPr>
          <w:color w:val="FF0000"/>
        </w:rPr>
        <w:t>n.d</w:t>
      </w:r>
      <w:r>
        <w:rPr>
          <w:color w:val="FF0000"/>
        </w:rPr>
        <w:t xml:space="preserve">. </w:t>
      </w:r>
      <w:r>
        <w:rPr>
          <w:i/>
          <w:iCs/>
          <w:color w:val="FF0000"/>
        </w:rPr>
        <w:t>Student</w:t>
      </w:r>
      <w:r>
        <w:rPr>
          <w:i/>
          <w:iCs/>
          <w:color w:val="FF0000"/>
        </w:rPr>
        <w:t xml:space="preserve"> Pregnancy, Maternity, Paternity and Adoption Leave Policy</w:t>
      </w:r>
      <w:r>
        <w:rPr>
          <w:i/>
          <w:iCs/>
          <w:color w:val="FF0000"/>
        </w:rPr>
        <w:t xml:space="preserve">. </w:t>
      </w:r>
      <w:r>
        <w:rPr>
          <w:color w:val="FF0000"/>
        </w:rPr>
        <w:t xml:space="preserve">Available at </w:t>
      </w:r>
      <w:hyperlink r:id="rId23" w:history="1">
        <w:r w:rsidRPr="008A1AAF">
          <w:rPr>
            <w:rStyle w:val="Hyperlink"/>
          </w:rPr>
          <w:t>https://www.uwtsd.ac.uk/media/uwtsd-website/content-assets/documents/academic-office/misc-</w:t>
        </w:r>
        <w:r w:rsidRPr="008A1AAF">
          <w:rPr>
            <w:rStyle w:val="Hyperlink"/>
          </w:rPr>
          <w:lastRenderedPageBreak/>
          <w:t>forms/Student_Pregnancy_Maternity_Paternity_and_Adoption_Leave_Policy.pdf</w:t>
        </w:r>
      </w:hyperlink>
      <w:r>
        <w:rPr>
          <w:color w:val="FF0000"/>
        </w:rPr>
        <w:t xml:space="preserve"> </w:t>
      </w:r>
      <w:r>
        <w:rPr>
          <w:color w:val="FF0000"/>
        </w:rPr>
        <w:t xml:space="preserve">(Accessed: 13 January 2023). </w:t>
      </w:r>
    </w:p>
    <w:p w14:paraId="7C1978A5" w14:textId="77777777" w:rsidR="00BE50BF" w:rsidRPr="003436E7" w:rsidRDefault="00BE50BF" w:rsidP="008E48A0">
      <w:pPr>
        <w:rPr>
          <w:color w:val="FF0000"/>
        </w:rPr>
      </w:pPr>
    </w:p>
    <w:sectPr w:rsidR="00BE50BF" w:rsidRPr="003436E7" w:rsidSect="00EE35D4">
      <w:footerReference w:type="even" r:id="rId24"/>
      <w:foot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FB280" w14:textId="77777777" w:rsidR="00A43666" w:rsidRDefault="00A43666" w:rsidP="008E48A0">
      <w:pPr>
        <w:spacing w:after="0" w:line="240" w:lineRule="auto"/>
      </w:pPr>
      <w:r>
        <w:separator/>
      </w:r>
    </w:p>
  </w:endnote>
  <w:endnote w:type="continuationSeparator" w:id="0">
    <w:p w14:paraId="43DD78DD" w14:textId="77777777" w:rsidR="00A43666" w:rsidRDefault="00A43666" w:rsidP="008E4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40150319"/>
      <w:docPartObj>
        <w:docPartGallery w:val="Page Numbers (Bottom of Page)"/>
        <w:docPartUnique/>
      </w:docPartObj>
    </w:sdtPr>
    <w:sdtContent>
      <w:p w14:paraId="474F7365" w14:textId="0E1E8888" w:rsidR="008E48A0" w:rsidRDefault="008E48A0" w:rsidP="008A1A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ED6BDA" w14:textId="77777777" w:rsidR="008E48A0" w:rsidRDefault="008E48A0" w:rsidP="008E48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7164054"/>
      <w:docPartObj>
        <w:docPartGallery w:val="Page Numbers (Bottom of Page)"/>
        <w:docPartUnique/>
      </w:docPartObj>
    </w:sdtPr>
    <w:sdtContent>
      <w:p w14:paraId="1D8EAA8A" w14:textId="16C887D2" w:rsidR="008E48A0" w:rsidRDefault="008E48A0" w:rsidP="008A1A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C68FFD" w14:textId="77777777" w:rsidR="008E48A0" w:rsidRDefault="008E48A0" w:rsidP="008E48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4D67B" w14:textId="77777777" w:rsidR="00A43666" w:rsidRDefault="00A43666" w:rsidP="008E48A0">
      <w:pPr>
        <w:spacing w:after="0" w:line="240" w:lineRule="auto"/>
      </w:pPr>
      <w:r>
        <w:separator/>
      </w:r>
    </w:p>
  </w:footnote>
  <w:footnote w:type="continuationSeparator" w:id="0">
    <w:p w14:paraId="0D8CF20B" w14:textId="77777777" w:rsidR="00A43666" w:rsidRDefault="00A43666" w:rsidP="008E48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2149E"/>
    <w:multiLevelType w:val="hybridMultilevel"/>
    <w:tmpl w:val="4A064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118AF"/>
    <w:multiLevelType w:val="hybridMultilevel"/>
    <w:tmpl w:val="5298F0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023BBB"/>
    <w:multiLevelType w:val="hybridMultilevel"/>
    <w:tmpl w:val="51742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6C608E"/>
    <w:multiLevelType w:val="hybridMultilevel"/>
    <w:tmpl w:val="6D06F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1463A5"/>
    <w:multiLevelType w:val="multilevel"/>
    <w:tmpl w:val="F544C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5E3436"/>
    <w:multiLevelType w:val="hybridMultilevel"/>
    <w:tmpl w:val="62FAACF8"/>
    <w:lvl w:ilvl="0" w:tplc="5980DD84">
      <w:start w:val="1"/>
      <w:numFmt w:val="bullet"/>
      <w:lvlText w:val="•"/>
      <w:lvlJc w:val="left"/>
      <w:pPr>
        <w:tabs>
          <w:tab w:val="num" w:pos="720"/>
        </w:tabs>
        <w:ind w:left="720" w:hanging="360"/>
      </w:pPr>
      <w:rPr>
        <w:rFonts w:ascii="Arial" w:hAnsi="Arial" w:hint="default"/>
      </w:rPr>
    </w:lvl>
    <w:lvl w:ilvl="1" w:tplc="AC0263D0" w:tentative="1">
      <w:start w:val="1"/>
      <w:numFmt w:val="bullet"/>
      <w:lvlText w:val="•"/>
      <w:lvlJc w:val="left"/>
      <w:pPr>
        <w:tabs>
          <w:tab w:val="num" w:pos="1440"/>
        </w:tabs>
        <w:ind w:left="1440" w:hanging="360"/>
      </w:pPr>
      <w:rPr>
        <w:rFonts w:ascii="Arial" w:hAnsi="Arial" w:hint="default"/>
      </w:rPr>
    </w:lvl>
    <w:lvl w:ilvl="2" w:tplc="815081EC" w:tentative="1">
      <w:start w:val="1"/>
      <w:numFmt w:val="bullet"/>
      <w:lvlText w:val="•"/>
      <w:lvlJc w:val="left"/>
      <w:pPr>
        <w:tabs>
          <w:tab w:val="num" w:pos="2160"/>
        </w:tabs>
        <w:ind w:left="2160" w:hanging="360"/>
      </w:pPr>
      <w:rPr>
        <w:rFonts w:ascii="Arial" w:hAnsi="Arial" w:hint="default"/>
      </w:rPr>
    </w:lvl>
    <w:lvl w:ilvl="3" w:tplc="D67E17B6" w:tentative="1">
      <w:start w:val="1"/>
      <w:numFmt w:val="bullet"/>
      <w:lvlText w:val="•"/>
      <w:lvlJc w:val="left"/>
      <w:pPr>
        <w:tabs>
          <w:tab w:val="num" w:pos="2880"/>
        </w:tabs>
        <w:ind w:left="2880" w:hanging="360"/>
      </w:pPr>
      <w:rPr>
        <w:rFonts w:ascii="Arial" w:hAnsi="Arial" w:hint="default"/>
      </w:rPr>
    </w:lvl>
    <w:lvl w:ilvl="4" w:tplc="18DE6670" w:tentative="1">
      <w:start w:val="1"/>
      <w:numFmt w:val="bullet"/>
      <w:lvlText w:val="•"/>
      <w:lvlJc w:val="left"/>
      <w:pPr>
        <w:tabs>
          <w:tab w:val="num" w:pos="3600"/>
        </w:tabs>
        <w:ind w:left="3600" w:hanging="360"/>
      </w:pPr>
      <w:rPr>
        <w:rFonts w:ascii="Arial" w:hAnsi="Arial" w:hint="default"/>
      </w:rPr>
    </w:lvl>
    <w:lvl w:ilvl="5" w:tplc="52B66B08" w:tentative="1">
      <w:start w:val="1"/>
      <w:numFmt w:val="bullet"/>
      <w:lvlText w:val="•"/>
      <w:lvlJc w:val="left"/>
      <w:pPr>
        <w:tabs>
          <w:tab w:val="num" w:pos="4320"/>
        </w:tabs>
        <w:ind w:left="4320" w:hanging="360"/>
      </w:pPr>
      <w:rPr>
        <w:rFonts w:ascii="Arial" w:hAnsi="Arial" w:hint="default"/>
      </w:rPr>
    </w:lvl>
    <w:lvl w:ilvl="6" w:tplc="8B42C5F4" w:tentative="1">
      <w:start w:val="1"/>
      <w:numFmt w:val="bullet"/>
      <w:lvlText w:val="•"/>
      <w:lvlJc w:val="left"/>
      <w:pPr>
        <w:tabs>
          <w:tab w:val="num" w:pos="5040"/>
        </w:tabs>
        <w:ind w:left="5040" w:hanging="360"/>
      </w:pPr>
      <w:rPr>
        <w:rFonts w:ascii="Arial" w:hAnsi="Arial" w:hint="default"/>
      </w:rPr>
    </w:lvl>
    <w:lvl w:ilvl="7" w:tplc="DCE27CEA" w:tentative="1">
      <w:start w:val="1"/>
      <w:numFmt w:val="bullet"/>
      <w:lvlText w:val="•"/>
      <w:lvlJc w:val="left"/>
      <w:pPr>
        <w:tabs>
          <w:tab w:val="num" w:pos="5760"/>
        </w:tabs>
        <w:ind w:left="5760" w:hanging="360"/>
      </w:pPr>
      <w:rPr>
        <w:rFonts w:ascii="Arial" w:hAnsi="Arial" w:hint="default"/>
      </w:rPr>
    </w:lvl>
    <w:lvl w:ilvl="8" w:tplc="849AA2A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18F5D6C"/>
    <w:multiLevelType w:val="hybridMultilevel"/>
    <w:tmpl w:val="2A88E81C"/>
    <w:lvl w:ilvl="0" w:tplc="0809000F">
      <w:start w:val="1"/>
      <w:numFmt w:val="decimal"/>
      <w:lvlText w:val="%1."/>
      <w:lvlJc w:val="left"/>
      <w:pPr>
        <w:ind w:left="720" w:hanging="360"/>
      </w:pPr>
      <w:rPr>
        <w:rFonts w:hint="default"/>
      </w:rPr>
    </w:lvl>
    <w:lvl w:ilvl="1" w:tplc="2CBEB8B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4239419">
    <w:abstractNumId w:val="0"/>
  </w:num>
  <w:num w:numId="2" w16cid:durableId="600798586">
    <w:abstractNumId w:val="1"/>
  </w:num>
  <w:num w:numId="3" w16cid:durableId="66733775">
    <w:abstractNumId w:val="2"/>
  </w:num>
  <w:num w:numId="4" w16cid:durableId="461728006">
    <w:abstractNumId w:val="4"/>
  </w:num>
  <w:num w:numId="5" w16cid:durableId="1660231240">
    <w:abstractNumId w:val="6"/>
  </w:num>
  <w:num w:numId="6" w16cid:durableId="398863330">
    <w:abstractNumId w:val="3"/>
  </w:num>
  <w:num w:numId="7" w16cid:durableId="6257417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946"/>
    <w:rsid w:val="00056590"/>
    <w:rsid w:val="00075383"/>
    <w:rsid w:val="000825D0"/>
    <w:rsid w:val="00083FAA"/>
    <w:rsid w:val="000A5FC9"/>
    <w:rsid w:val="000B0946"/>
    <w:rsid w:val="000C5BC9"/>
    <w:rsid w:val="001935EE"/>
    <w:rsid w:val="00197915"/>
    <w:rsid w:val="001B1D40"/>
    <w:rsid w:val="001D6529"/>
    <w:rsid w:val="001D673E"/>
    <w:rsid w:val="0022539B"/>
    <w:rsid w:val="00234341"/>
    <w:rsid w:val="002A6B71"/>
    <w:rsid w:val="002B3C7C"/>
    <w:rsid w:val="002C0F77"/>
    <w:rsid w:val="002C2C23"/>
    <w:rsid w:val="002D7758"/>
    <w:rsid w:val="002E18C0"/>
    <w:rsid w:val="00315090"/>
    <w:rsid w:val="003315AA"/>
    <w:rsid w:val="003436E7"/>
    <w:rsid w:val="003D0C9E"/>
    <w:rsid w:val="00461361"/>
    <w:rsid w:val="00470CA1"/>
    <w:rsid w:val="004A3A46"/>
    <w:rsid w:val="005227D7"/>
    <w:rsid w:val="00535024"/>
    <w:rsid w:val="00565E4F"/>
    <w:rsid w:val="005C560E"/>
    <w:rsid w:val="005D6BC3"/>
    <w:rsid w:val="005F4BC4"/>
    <w:rsid w:val="006217CA"/>
    <w:rsid w:val="00655126"/>
    <w:rsid w:val="00666519"/>
    <w:rsid w:val="006840B8"/>
    <w:rsid w:val="006866D6"/>
    <w:rsid w:val="00692107"/>
    <w:rsid w:val="006B350D"/>
    <w:rsid w:val="0070679F"/>
    <w:rsid w:val="007115E0"/>
    <w:rsid w:val="007308F0"/>
    <w:rsid w:val="00743059"/>
    <w:rsid w:val="007679B6"/>
    <w:rsid w:val="007736AD"/>
    <w:rsid w:val="00783497"/>
    <w:rsid w:val="007867D1"/>
    <w:rsid w:val="00794CB1"/>
    <w:rsid w:val="00795652"/>
    <w:rsid w:val="007A24C1"/>
    <w:rsid w:val="007A7A8E"/>
    <w:rsid w:val="007C240E"/>
    <w:rsid w:val="007C519B"/>
    <w:rsid w:val="00824F37"/>
    <w:rsid w:val="0089173C"/>
    <w:rsid w:val="008B6796"/>
    <w:rsid w:val="008C79A2"/>
    <w:rsid w:val="008E48A0"/>
    <w:rsid w:val="009030D4"/>
    <w:rsid w:val="00961989"/>
    <w:rsid w:val="009C2B43"/>
    <w:rsid w:val="00A365B8"/>
    <w:rsid w:val="00A43666"/>
    <w:rsid w:val="00A60404"/>
    <w:rsid w:val="00A95F8B"/>
    <w:rsid w:val="00AA7B37"/>
    <w:rsid w:val="00AC77B1"/>
    <w:rsid w:val="00AF7F5E"/>
    <w:rsid w:val="00B733B2"/>
    <w:rsid w:val="00B76FA8"/>
    <w:rsid w:val="00BA474D"/>
    <w:rsid w:val="00BC4BD9"/>
    <w:rsid w:val="00BE50BF"/>
    <w:rsid w:val="00C15754"/>
    <w:rsid w:val="00C30E12"/>
    <w:rsid w:val="00C7250A"/>
    <w:rsid w:val="00C90C66"/>
    <w:rsid w:val="00D251E2"/>
    <w:rsid w:val="00D540AA"/>
    <w:rsid w:val="00D55E29"/>
    <w:rsid w:val="00DD06D1"/>
    <w:rsid w:val="00DD39BA"/>
    <w:rsid w:val="00E01371"/>
    <w:rsid w:val="00E05029"/>
    <w:rsid w:val="00E42792"/>
    <w:rsid w:val="00E452A6"/>
    <w:rsid w:val="00E537BD"/>
    <w:rsid w:val="00EE35D4"/>
    <w:rsid w:val="00EF2CBD"/>
    <w:rsid w:val="00EF479D"/>
    <w:rsid w:val="00EF6712"/>
    <w:rsid w:val="00F01BAF"/>
    <w:rsid w:val="00F13458"/>
    <w:rsid w:val="00F656FB"/>
    <w:rsid w:val="00F90A8F"/>
    <w:rsid w:val="00F97531"/>
    <w:rsid w:val="00FB4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7F08B"/>
  <w15:chartTrackingRefBased/>
  <w15:docId w15:val="{D7FF2498-4421-6C4F-B2A9-222217F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2A6"/>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679B6"/>
    <w:rPr>
      <w:i/>
      <w:iCs/>
    </w:rPr>
  </w:style>
  <w:style w:type="character" w:styleId="Hyperlink">
    <w:name w:val="Hyperlink"/>
    <w:basedOn w:val="DefaultParagraphFont"/>
    <w:uiPriority w:val="99"/>
    <w:unhideWhenUsed/>
    <w:rsid w:val="00D251E2"/>
    <w:rPr>
      <w:color w:val="0563C1" w:themeColor="hyperlink"/>
      <w:u w:val="single"/>
    </w:rPr>
  </w:style>
  <w:style w:type="character" w:styleId="UnresolvedMention">
    <w:name w:val="Unresolved Mention"/>
    <w:basedOn w:val="DefaultParagraphFont"/>
    <w:uiPriority w:val="99"/>
    <w:semiHidden/>
    <w:unhideWhenUsed/>
    <w:rsid w:val="00D251E2"/>
    <w:rPr>
      <w:color w:val="605E5C"/>
      <w:shd w:val="clear" w:color="auto" w:fill="E1DFDD"/>
    </w:rPr>
  </w:style>
  <w:style w:type="paragraph" w:styleId="ListParagraph">
    <w:name w:val="List Paragraph"/>
    <w:basedOn w:val="Normal"/>
    <w:uiPriority w:val="34"/>
    <w:qFormat/>
    <w:rsid w:val="002A6B71"/>
    <w:pPr>
      <w:ind w:left="720"/>
      <w:contextualSpacing/>
    </w:pPr>
  </w:style>
  <w:style w:type="paragraph" w:styleId="NormalWeb">
    <w:name w:val="Normal (Web)"/>
    <w:basedOn w:val="Normal"/>
    <w:uiPriority w:val="99"/>
    <w:unhideWhenUsed/>
    <w:rsid w:val="00E452A6"/>
    <w:pPr>
      <w:spacing w:before="100" w:beforeAutospacing="1" w:after="100" w:afterAutospacing="1"/>
    </w:pPr>
  </w:style>
  <w:style w:type="paragraph" w:styleId="Footer">
    <w:name w:val="footer"/>
    <w:basedOn w:val="Normal"/>
    <w:link w:val="FooterChar"/>
    <w:uiPriority w:val="99"/>
    <w:unhideWhenUsed/>
    <w:rsid w:val="008E48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8A0"/>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8E48A0"/>
  </w:style>
  <w:style w:type="character" w:styleId="FollowedHyperlink">
    <w:name w:val="FollowedHyperlink"/>
    <w:basedOn w:val="DefaultParagraphFont"/>
    <w:uiPriority w:val="99"/>
    <w:semiHidden/>
    <w:unhideWhenUsed/>
    <w:rsid w:val="00E050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7869">
      <w:bodyDiv w:val="1"/>
      <w:marLeft w:val="0"/>
      <w:marRight w:val="0"/>
      <w:marTop w:val="0"/>
      <w:marBottom w:val="0"/>
      <w:divBdr>
        <w:top w:val="none" w:sz="0" w:space="0" w:color="auto"/>
        <w:left w:val="none" w:sz="0" w:space="0" w:color="auto"/>
        <w:bottom w:val="none" w:sz="0" w:space="0" w:color="auto"/>
        <w:right w:val="none" w:sz="0" w:space="0" w:color="auto"/>
      </w:divBdr>
    </w:div>
    <w:div w:id="362169735">
      <w:bodyDiv w:val="1"/>
      <w:marLeft w:val="0"/>
      <w:marRight w:val="0"/>
      <w:marTop w:val="0"/>
      <w:marBottom w:val="0"/>
      <w:divBdr>
        <w:top w:val="none" w:sz="0" w:space="0" w:color="auto"/>
        <w:left w:val="none" w:sz="0" w:space="0" w:color="auto"/>
        <w:bottom w:val="none" w:sz="0" w:space="0" w:color="auto"/>
        <w:right w:val="none" w:sz="0" w:space="0" w:color="auto"/>
      </w:divBdr>
      <w:divsChild>
        <w:div w:id="531648558">
          <w:marLeft w:val="144"/>
          <w:marRight w:val="0"/>
          <w:marTop w:val="240"/>
          <w:marBottom w:val="40"/>
          <w:divBdr>
            <w:top w:val="none" w:sz="0" w:space="0" w:color="auto"/>
            <w:left w:val="none" w:sz="0" w:space="0" w:color="auto"/>
            <w:bottom w:val="none" w:sz="0" w:space="0" w:color="auto"/>
            <w:right w:val="none" w:sz="0" w:space="0" w:color="auto"/>
          </w:divBdr>
        </w:div>
      </w:divsChild>
    </w:div>
    <w:div w:id="853884210">
      <w:bodyDiv w:val="1"/>
      <w:marLeft w:val="0"/>
      <w:marRight w:val="0"/>
      <w:marTop w:val="0"/>
      <w:marBottom w:val="0"/>
      <w:divBdr>
        <w:top w:val="none" w:sz="0" w:space="0" w:color="auto"/>
        <w:left w:val="none" w:sz="0" w:space="0" w:color="auto"/>
        <w:bottom w:val="none" w:sz="0" w:space="0" w:color="auto"/>
        <w:right w:val="none" w:sz="0" w:space="0" w:color="auto"/>
      </w:divBdr>
    </w:div>
    <w:div w:id="892421617">
      <w:bodyDiv w:val="1"/>
      <w:marLeft w:val="0"/>
      <w:marRight w:val="0"/>
      <w:marTop w:val="0"/>
      <w:marBottom w:val="0"/>
      <w:divBdr>
        <w:top w:val="none" w:sz="0" w:space="0" w:color="auto"/>
        <w:left w:val="none" w:sz="0" w:space="0" w:color="auto"/>
        <w:bottom w:val="none" w:sz="0" w:space="0" w:color="auto"/>
        <w:right w:val="none" w:sz="0" w:space="0" w:color="auto"/>
      </w:divBdr>
    </w:div>
    <w:div w:id="1172523662">
      <w:bodyDiv w:val="1"/>
      <w:marLeft w:val="0"/>
      <w:marRight w:val="0"/>
      <w:marTop w:val="0"/>
      <w:marBottom w:val="0"/>
      <w:divBdr>
        <w:top w:val="none" w:sz="0" w:space="0" w:color="auto"/>
        <w:left w:val="none" w:sz="0" w:space="0" w:color="auto"/>
        <w:bottom w:val="none" w:sz="0" w:space="0" w:color="auto"/>
        <w:right w:val="none" w:sz="0" w:space="0" w:color="auto"/>
      </w:divBdr>
    </w:div>
    <w:div w:id="1602756815">
      <w:bodyDiv w:val="1"/>
      <w:marLeft w:val="0"/>
      <w:marRight w:val="0"/>
      <w:marTop w:val="0"/>
      <w:marBottom w:val="0"/>
      <w:divBdr>
        <w:top w:val="none" w:sz="0" w:space="0" w:color="auto"/>
        <w:left w:val="none" w:sz="0" w:space="0" w:color="auto"/>
        <w:bottom w:val="none" w:sz="0" w:space="0" w:color="auto"/>
        <w:right w:val="none" w:sz="0" w:space="0" w:color="auto"/>
      </w:divBdr>
    </w:div>
    <w:div w:id="2091194020">
      <w:bodyDiv w:val="1"/>
      <w:marLeft w:val="0"/>
      <w:marRight w:val="0"/>
      <w:marTop w:val="0"/>
      <w:marBottom w:val="0"/>
      <w:divBdr>
        <w:top w:val="none" w:sz="0" w:space="0" w:color="auto"/>
        <w:left w:val="none" w:sz="0" w:space="0" w:color="auto"/>
        <w:bottom w:val="none" w:sz="0" w:space="0" w:color="auto"/>
        <w:right w:val="none" w:sz="0" w:space="0" w:color="auto"/>
      </w:divBdr>
    </w:div>
    <w:div w:id="214684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8/42/contents" TargetMode="External"/><Relationship Id="rId13" Type="http://schemas.openxmlformats.org/officeDocument/2006/relationships/hyperlink" Target="https://www.uwtsd.ac.uk/media/uwtsd-website/content-assets/documents/strategies-policies/Strategic-Equality-Plan-2020-2024.pdf" TargetMode="External"/><Relationship Id="rId18" Type="http://schemas.openxmlformats.org/officeDocument/2006/relationships/hyperlink" Target="https://www.uwtsd.ac.uk/services-for-disabled-student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uwtsd.ac.uk/bursaries/undergraduate/" TargetMode="External"/><Relationship Id="rId7" Type="http://schemas.openxmlformats.org/officeDocument/2006/relationships/hyperlink" Target="https://www.uwtsd.ac.uk/bursaries/undergraduate/" TargetMode="External"/><Relationship Id="rId12" Type="http://schemas.openxmlformats.org/officeDocument/2006/relationships/hyperlink" Target="https://www.futuregenerations.wales/wp-content/uploads/2017/02/150623-guide-to-the-fg-act-en.pdf" TargetMode="External"/><Relationship Id="rId17" Type="http://schemas.openxmlformats.org/officeDocument/2006/relationships/hyperlink" Target="https://www.uwtsd.ac.uk/bursaries/undergraduate/"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uwtsd.ac.uk/research/education-communities/centre-for-social-justice-and-well-being/besa-conference-2019/dyslexia-at-university/" TargetMode="External"/><Relationship Id="rId20" Type="http://schemas.openxmlformats.org/officeDocument/2006/relationships/hyperlink" Target="https://uwtsd.ac.uk/media/uwtsd-website/content-assets/documents/strategies-policies/Student-Health-and-Wellbeing-Strateg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api/storage/460a740a-7bf1-4c7b-b4ae-348ae380879b/professional-standards-further-education-teachers-work-based-learning-practitioners-wales.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uwtsd.ac.uk/student-services/wellbeing-support/support/" TargetMode="External"/><Relationship Id="rId23" Type="http://schemas.openxmlformats.org/officeDocument/2006/relationships/hyperlink" Target="https://www.uwtsd.ac.uk/media/uwtsd-website/content-assets/documents/academic-office/misc-forms/Student_Pregnancy_Maternity_Paternity_and_Adoption_Leave_Policy.pdf" TargetMode="External"/><Relationship Id="rId10" Type="http://schemas.openxmlformats.org/officeDocument/2006/relationships/hyperlink" Target="https://www.un.org/development/desa/disabilities/convention-on-the-rights-of-persons-with-disabilities/convention-on-the-rights-of-persons-with-disabilities-2.html" TargetMode="External"/><Relationship Id="rId19" Type="http://schemas.openxmlformats.org/officeDocument/2006/relationships/hyperlink" Target="https://www.uwtsd.ac.uk/academic-office/appendices-and-forms/" TargetMode="External"/><Relationship Id="rId4" Type="http://schemas.openxmlformats.org/officeDocument/2006/relationships/webSettings" Target="webSettings.xml"/><Relationship Id="rId9" Type="http://schemas.openxmlformats.org/officeDocument/2006/relationships/hyperlink" Target="https://www.legislation.gov.uk/ukpga/2010/15/schedules" TargetMode="External"/><Relationship Id="rId14" Type="http://schemas.openxmlformats.org/officeDocument/2006/relationships/hyperlink" Target="https://www.uwtsd.ac.uk/student-services/wellbeing-support/connect/feeling-good-app/" TargetMode="External"/><Relationship Id="rId22" Type="http://schemas.openxmlformats.org/officeDocument/2006/relationships/hyperlink" Target="https://www.uwtsd.ac.uk/student-services/wellbeing-suppor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3562</Words>
  <Characters>20306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Davies (2115122)</dc:creator>
  <cp:keywords/>
  <dc:description/>
  <cp:lastModifiedBy>Courtney Davies (2115122)</cp:lastModifiedBy>
  <cp:revision>2</cp:revision>
  <dcterms:created xsi:type="dcterms:W3CDTF">2023-01-30T22:07:00Z</dcterms:created>
  <dcterms:modified xsi:type="dcterms:W3CDTF">2023-01-30T22:07:00Z</dcterms:modified>
</cp:coreProperties>
</file>