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54CE6" w14:textId="77777777" w:rsidR="00230F35" w:rsidRDefault="00000000" w:rsidP="00230F35">
      <w:pPr>
        <w:pStyle w:val="NormalWeb"/>
        <w:spacing w:before="0" w:beforeAutospacing="0" w:after="0" w:afterAutospacing="0"/>
        <w:ind w:left="-180" w:right="-334"/>
      </w:pPr>
      <w:r>
        <w:pict w14:anchorId="6D174C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FA410AE" w14:textId="77777777" w:rsidR="00230F35" w:rsidRDefault="00230F35" w:rsidP="00230F35">
      <w:pPr>
        <w:pStyle w:val="NormalWeb"/>
        <w:spacing w:before="0" w:beforeAutospacing="0" w:after="0" w:afterAutospacing="0"/>
        <w:ind w:left="-180" w:right="-334"/>
      </w:pPr>
    </w:p>
    <w:p w14:paraId="5420F073" w14:textId="77777777" w:rsidR="00A745B6" w:rsidRDefault="00A745B6" w:rsidP="00230F35">
      <w:pPr>
        <w:pStyle w:val="NormalWeb"/>
        <w:spacing w:before="0" w:beforeAutospacing="0" w:after="0" w:afterAutospacing="0"/>
        <w:ind w:left="-180" w:right="-334"/>
      </w:pPr>
    </w:p>
    <w:p w14:paraId="0EB554C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D8135F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0FF69D8" w14:textId="77777777" w:rsidR="002E67CE" w:rsidRPr="00230F35" w:rsidRDefault="002E67CE" w:rsidP="002E67CE">
      <w:pPr>
        <w:rPr>
          <w:rFonts w:ascii="Arial" w:hAnsi="Arial" w:cs="Arial"/>
          <w:sz w:val="28"/>
          <w:szCs w:val="28"/>
          <w:lang w:val="cy-GB"/>
        </w:rPr>
      </w:pPr>
    </w:p>
    <w:p w14:paraId="218C50A6"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EFEA73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58CD3E1" w14:textId="77777777" w:rsidTr="00A745B6">
        <w:trPr>
          <w:trHeight w:val="614"/>
        </w:trPr>
        <w:tc>
          <w:tcPr>
            <w:tcW w:w="8856" w:type="dxa"/>
            <w:gridSpan w:val="5"/>
          </w:tcPr>
          <w:p w14:paraId="2A623B6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C660DE2" w14:textId="77777777" w:rsidTr="00A745B6">
        <w:trPr>
          <w:trHeight w:val="718"/>
        </w:trPr>
        <w:tc>
          <w:tcPr>
            <w:tcW w:w="8856" w:type="dxa"/>
            <w:gridSpan w:val="5"/>
          </w:tcPr>
          <w:p w14:paraId="56A917D5" w14:textId="4ACF62FC" w:rsidR="0065654E" w:rsidRPr="000C1741" w:rsidRDefault="0065654E"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w:t>
            </w:r>
            <w:r w:rsidR="00CE3B79" w:rsidRPr="00230F35">
              <w:rPr>
                <w:rFonts w:ascii="Arial" w:hAnsi="Arial" w:cs="Arial"/>
                <w:sz w:val="22"/>
                <w:szCs w:val="22"/>
              </w:rPr>
              <w:t>me:</w:t>
            </w:r>
            <w:r w:rsidR="000C1741">
              <w:rPr>
                <w:rFonts w:ascii="Arial" w:hAnsi="Arial" w:cs="Arial"/>
                <w:sz w:val="22"/>
                <w:szCs w:val="22"/>
              </w:rPr>
              <w:t xml:space="preserve">  </w:t>
            </w:r>
            <w:r w:rsidR="000C1741" w:rsidRPr="000C1741">
              <w:rPr>
                <w:rFonts w:ascii="Arial" w:hAnsi="Arial" w:cs="Arial"/>
                <w:b/>
                <w:bCs/>
                <w:sz w:val="22"/>
                <w:szCs w:val="22"/>
              </w:rPr>
              <w:t>Steven Burr</w:t>
            </w:r>
          </w:p>
          <w:p w14:paraId="30042F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2BB07ADC" w14:textId="3915E413"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proofErr w:type="gramStart"/>
            <w:r w:rsidR="000C1741" w:rsidRPr="000C1741">
              <w:rPr>
                <w:rFonts w:ascii="Arial" w:hAnsi="Arial" w:cs="Arial"/>
                <w:b/>
                <w:bCs/>
                <w:sz w:val="22"/>
                <w:szCs w:val="22"/>
                <w:u w:val="single"/>
              </w:rPr>
              <w:t>UWTSD</w:t>
            </w:r>
            <w:r w:rsidR="000C1741">
              <w:rPr>
                <w:rFonts w:ascii="Arial" w:hAnsi="Arial" w:cs="Arial"/>
                <w:sz w:val="22"/>
                <w:szCs w:val="22"/>
                <w:u w:val="single"/>
              </w:rPr>
              <w:t xml:space="preserve">  </w:t>
            </w:r>
            <w:r w:rsidRPr="00230F35">
              <w:rPr>
                <w:rFonts w:ascii="Arial" w:hAnsi="Arial" w:cs="Arial"/>
                <w:sz w:val="22"/>
                <w:szCs w:val="22"/>
              </w:rPr>
              <w:t>Email</w:t>
            </w:r>
            <w:proofErr w:type="gramEnd"/>
            <w:r w:rsidRPr="00230F35">
              <w:rPr>
                <w:rFonts w:ascii="Arial" w:hAnsi="Arial" w:cs="Arial"/>
                <w:sz w:val="22"/>
                <w:szCs w:val="22"/>
              </w:rPr>
              <w:t xml:space="preserve">: </w:t>
            </w:r>
            <w:r w:rsidR="000C1741" w:rsidRPr="000C1741">
              <w:rPr>
                <w:rFonts w:ascii="Arial" w:hAnsi="Arial" w:cs="Arial"/>
                <w:b/>
                <w:bCs/>
                <w:sz w:val="22"/>
                <w:szCs w:val="22"/>
              </w:rPr>
              <w:t>2206586@student.uwtsd.ac.uk</w:t>
            </w:r>
          </w:p>
        </w:tc>
      </w:tr>
      <w:tr w:rsidR="00CE3B79" w:rsidRPr="00230F35" w14:paraId="61255812" w14:textId="77777777" w:rsidTr="00A745B6">
        <w:trPr>
          <w:trHeight w:val="849"/>
        </w:trPr>
        <w:tc>
          <w:tcPr>
            <w:tcW w:w="4788" w:type="dxa"/>
          </w:tcPr>
          <w:p w14:paraId="622F6746" w14:textId="1F18BB20"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C1741">
              <w:rPr>
                <w:rFonts w:ascii="Arial" w:hAnsi="Arial" w:cs="Arial"/>
                <w:sz w:val="22"/>
                <w:szCs w:val="22"/>
              </w:rPr>
              <w:t xml:space="preserve">  </w:t>
            </w:r>
            <w:r w:rsidR="000C1741" w:rsidRPr="000C1741">
              <w:rPr>
                <w:rFonts w:ascii="Arial" w:hAnsi="Arial" w:cs="Arial"/>
                <w:b/>
                <w:bCs/>
                <w:sz w:val="22"/>
                <w:szCs w:val="22"/>
              </w:rPr>
              <w:t>HPCA7016</w:t>
            </w:r>
          </w:p>
          <w:p w14:paraId="4F99CFE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0A854E27" w14:textId="6962EBDC" w:rsidR="00A745B6" w:rsidRPr="000C1741"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0C1741">
              <w:rPr>
                <w:rFonts w:ascii="Arial" w:hAnsi="Arial" w:cs="Arial"/>
                <w:sz w:val="22"/>
                <w:szCs w:val="22"/>
              </w:rPr>
              <w:t xml:space="preserve">  </w:t>
            </w:r>
            <w:r w:rsidR="000C1741" w:rsidRPr="000C1741">
              <w:rPr>
                <w:rFonts w:ascii="Arial" w:hAnsi="Arial" w:cs="Arial"/>
                <w:b/>
                <w:bCs/>
                <w:sz w:val="22"/>
                <w:szCs w:val="22"/>
              </w:rPr>
              <w:t>Researching Contemporary Cosmologies</w:t>
            </w:r>
          </w:p>
          <w:p w14:paraId="3713F3D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37EC931" w14:textId="280FECC2"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0C1741">
              <w:rPr>
                <w:rFonts w:ascii="Arial" w:hAnsi="Arial" w:cs="Arial"/>
                <w:sz w:val="22"/>
                <w:szCs w:val="22"/>
              </w:rPr>
              <w:t xml:space="preserve">  </w:t>
            </w:r>
            <w:r w:rsidR="000C1741" w:rsidRPr="000C1741">
              <w:rPr>
                <w:rFonts w:ascii="Arial" w:hAnsi="Arial" w:cs="Arial"/>
                <w:b/>
                <w:bCs/>
                <w:sz w:val="22"/>
                <w:szCs w:val="22"/>
              </w:rPr>
              <w:t>2206586</w:t>
            </w:r>
          </w:p>
        </w:tc>
        <w:tc>
          <w:tcPr>
            <w:tcW w:w="1802" w:type="dxa"/>
          </w:tcPr>
          <w:p w14:paraId="01F90BD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A48AD1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C1741">
              <w:rPr>
                <w:rFonts w:ascii="Arial" w:hAnsi="Arial" w:cs="Arial"/>
                <w:b/>
                <w:bCs/>
                <w:sz w:val="22"/>
                <w:szCs w:val="22"/>
              </w:rPr>
              <w:t>No</w:t>
            </w:r>
          </w:p>
        </w:tc>
      </w:tr>
      <w:tr w:rsidR="00CE3B79" w:rsidRPr="00230F35" w14:paraId="767041F0" w14:textId="77777777" w:rsidTr="00A745B6">
        <w:trPr>
          <w:trHeight w:val="1139"/>
        </w:trPr>
        <w:tc>
          <w:tcPr>
            <w:tcW w:w="8856" w:type="dxa"/>
            <w:gridSpan w:val="5"/>
          </w:tcPr>
          <w:p w14:paraId="70B0A006" w14:textId="22490429" w:rsidR="00CE3B79" w:rsidRPr="000C1741"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Assignment title:</w:t>
            </w:r>
            <w:r w:rsidR="000C1741">
              <w:rPr>
                <w:rFonts w:ascii="Arial" w:hAnsi="Arial" w:cs="Arial"/>
                <w:sz w:val="22"/>
                <w:szCs w:val="22"/>
              </w:rPr>
              <w:t xml:space="preserve">  </w:t>
            </w:r>
            <w:r w:rsidR="000C1741" w:rsidRPr="000C1741">
              <w:rPr>
                <w:rFonts w:ascii="Arial" w:hAnsi="Arial" w:cs="Arial"/>
                <w:b/>
                <w:bCs/>
                <w:sz w:val="22"/>
                <w:szCs w:val="22"/>
              </w:rPr>
              <w:t>Essay 1</w:t>
            </w:r>
            <w:r w:rsidR="002F1250">
              <w:rPr>
                <w:rFonts w:ascii="Arial" w:hAnsi="Arial" w:cs="Arial"/>
                <w:b/>
                <w:bCs/>
                <w:sz w:val="22"/>
                <w:szCs w:val="22"/>
              </w:rPr>
              <w:t xml:space="preserve"> – A Critical Comparison of Two Secondary Sources</w:t>
            </w:r>
          </w:p>
          <w:p w14:paraId="42F7FF30" w14:textId="77777777" w:rsidR="00D67BF8" w:rsidRPr="000C1741" w:rsidRDefault="00D67BF8" w:rsidP="002F467C">
            <w:pPr>
              <w:pStyle w:val="NormalWeb"/>
              <w:spacing w:before="0" w:beforeAutospacing="0" w:after="0" w:afterAutospacing="0"/>
              <w:ind w:right="34"/>
              <w:rPr>
                <w:rFonts w:ascii="Arial" w:hAnsi="Arial" w:cs="Arial"/>
                <w:b/>
                <w:bCs/>
                <w:sz w:val="22"/>
                <w:szCs w:val="22"/>
              </w:rPr>
            </w:pPr>
          </w:p>
          <w:p w14:paraId="3F05BBC4" w14:textId="77777777" w:rsidR="00230F35" w:rsidRDefault="00230F35" w:rsidP="002F467C">
            <w:pPr>
              <w:pStyle w:val="NormalWeb"/>
              <w:spacing w:before="0" w:beforeAutospacing="0" w:after="0" w:afterAutospacing="0"/>
              <w:ind w:right="34"/>
              <w:rPr>
                <w:rFonts w:ascii="Arial" w:hAnsi="Arial" w:cs="Arial"/>
                <w:sz w:val="22"/>
                <w:szCs w:val="22"/>
              </w:rPr>
            </w:pPr>
          </w:p>
          <w:p w14:paraId="5A01142F" w14:textId="16932425"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F1250">
              <w:rPr>
                <w:rFonts w:ascii="Arial" w:hAnsi="Arial" w:cs="Arial"/>
                <w:sz w:val="22"/>
                <w:szCs w:val="22"/>
              </w:rPr>
              <w:t xml:space="preserve">  </w:t>
            </w:r>
            <w:r w:rsidR="002F1250" w:rsidRPr="002F1250">
              <w:rPr>
                <w:rFonts w:ascii="Arial" w:hAnsi="Arial" w:cs="Arial"/>
                <w:b/>
                <w:bCs/>
                <w:sz w:val="22"/>
                <w:szCs w:val="22"/>
              </w:rPr>
              <w:t>16 March 2023</w:t>
            </w:r>
          </w:p>
        </w:tc>
      </w:tr>
      <w:tr w:rsidR="00230F35" w:rsidRPr="00230F35" w14:paraId="1A8D9616" w14:textId="77777777" w:rsidTr="00A745B6">
        <w:trPr>
          <w:trHeight w:val="978"/>
        </w:trPr>
        <w:tc>
          <w:tcPr>
            <w:tcW w:w="8856" w:type="dxa"/>
            <w:gridSpan w:val="5"/>
            <w:tcBorders>
              <w:bottom w:val="single" w:sz="4" w:space="0" w:color="000000"/>
            </w:tcBorders>
          </w:tcPr>
          <w:p w14:paraId="4B9E7F7C" w14:textId="3D3C9263"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0C1741">
              <w:rPr>
                <w:rFonts w:ascii="Arial" w:hAnsi="Arial" w:cs="Arial"/>
                <w:sz w:val="22"/>
                <w:szCs w:val="22"/>
              </w:rPr>
              <w:fldChar w:fldCharType="begin">
                <w:ffData>
                  <w:name w:val="Check16"/>
                  <w:enabled/>
                  <w:calcOnExit w:val="0"/>
                  <w:checkBox>
                    <w:sizeAuto/>
                    <w:default w:val="1"/>
                  </w:checkBox>
                </w:ffData>
              </w:fldChar>
            </w:r>
            <w:bookmarkStart w:id="3" w:name="Check16"/>
            <w:r w:rsidR="000C1741">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C1741">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B375AEC" w14:textId="77777777" w:rsidTr="00A745B6">
        <w:trPr>
          <w:trHeight w:val="978"/>
        </w:trPr>
        <w:tc>
          <w:tcPr>
            <w:tcW w:w="8856" w:type="dxa"/>
            <w:gridSpan w:val="5"/>
            <w:shd w:val="clear" w:color="auto" w:fill="D9D9D9"/>
          </w:tcPr>
          <w:p w14:paraId="44C37BE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A74D8F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FB4F864"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CA9DAB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0A42F508" w14:textId="77777777" w:rsidTr="00A745B6">
        <w:trPr>
          <w:trHeight w:val="3972"/>
        </w:trPr>
        <w:tc>
          <w:tcPr>
            <w:tcW w:w="8856" w:type="dxa"/>
            <w:gridSpan w:val="5"/>
          </w:tcPr>
          <w:p w14:paraId="65A7C010" w14:textId="77777777" w:rsidR="00A745B6" w:rsidRDefault="00A745B6" w:rsidP="00A745B6">
            <w:pPr>
              <w:rPr>
                <w:rFonts w:ascii="Arial" w:hAnsi="Arial"/>
                <w:b/>
              </w:rPr>
            </w:pPr>
          </w:p>
          <w:p w14:paraId="6F8005B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F3AC5D2" w14:textId="77777777" w:rsidTr="00022345">
              <w:tc>
                <w:tcPr>
                  <w:tcW w:w="6970" w:type="dxa"/>
                </w:tcPr>
                <w:p w14:paraId="1D6850DE" w14:textId="77777777" w:rsidR="00A745B6" w:rsidRPr="00116CE6" w:rsidRDefault="00A745B6" w:rsidP="009C1A08">
                  <w:pPr>
                    <w:rPr>
                      <w:rFonts w:ascii="Arial" w:hAnsi="Arial"/>
                      <w:sz w:val="20"/>
                      <w:szCs w:val="20"/>
                    </w:rPr>
                  </w:pPr>
                </w:p>
                <w:p w14:paraId="45F31337"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34F229" w14:textId="77777777" w:rsidR="00A745B6" w:rsidRPr="00116CE6" w:rsidRDefault="00A745B6" w:rsidP="009C1A08">
                  <w:pPr>
                    <w:rPr>
                      <w:rFonts w:ascii="Arial" w:hAnsi="Arial"/>
                      <w:sz w:val="20"/>
                      <w:szCs w:val="20"/>
                    </w:rPr>
                  </w:pPr>
                </w:p>
              </w:tc>
            </w:tr>
            <w:tr w:rsidR="00A745B6" w:rsidRPr="00116CE6" w14:paraId="57C7EA61" w14:textId="77777777" w:rsidTr="00022345">
              <w:tc>
                <w:tcPr>
                  <w:tcW w:w="6970" w:type="dxa"/>
                </w:tcPr>
                <w:p w14:paraId="2CC3C23C" w14:textId="77777777" w:rsidR="00A745B6" w:rsidRPr="00116CE6" w:rsidRDefault="00A745B6" w:rsidP="009C1A08">
                  <w:pPr>
                    <w:rPr>
                      <w:rFonts w:ascii="Arial" w:hAnsi="Arial"/>
                      <w:sz w:val="20"/>
                      <w:szCs w:val="20"/>
                    </w:rPr>
                  </w:pPr>
                </w:p>
                <w:p w14:paraId="6CFF536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A30A8C9" w14:textId="77777777" w:rsidR="00A745B6" w:rsidRPr="00116CE6" w:rsidRDefault="00A745B6" w:rsidP="009C1A08">
                  <w:pPr>
                    <w:rPr>
                      <w:rFonts w:ascii="Arial" w:hAnsi="Arial"/>
                      <w:sz w:val="20"/>
                      <w:szCs w:val="20"/>
                    </w:rPr>
                  </w:pPr>
                </w:p>
              </w:tc>
            </w:tr>
            <w:tr w:rsidR="00A745B6" w:rsidRPr="00116CE6" w14:paraId="27F9239C" w14:textId="77777777" w:rsidTr="00022345">
              <w:tc>
                <w:tcPr>
                  <w:tcW w:w="6970" w:type="dxa"/>
                </w:tcPr>
                <w:p w14:paraId="2B777065" w14:textId="77777777" w:rsidR="00A745B6" w:rsidRPr="00116CE6" w:rsidRDefault="00A745B6" w:rsidP="009C1A08">
                  <w:pPr>
                    <w:rPr>
                      <w:rFonts w:ascii="Arial" w:hAnsi="Arial"/>
                      <w:sz w:val="20"/>
                      <w:szCs w:val="20"/>
                    </w:rPr>
                  </w:pPr>
                </w:p>
                <w:p w14:paraId="201F8E69"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A72310" w14:textId="77777777" w:rsidR="00A745B6" w:rsidRPr="00116CE6" w:rsidRDefault="00A745B6" w:rsidP="009C1A08">
                  <w:pPr>
                    <w:rPr>
                      <w:rFonts w:ascii="Arial" w:hAnsi="Arial"/>
                      <w:sz w:val="20"/>
                      <w:szCs w:val="20"/>
                    </w:rPr>
                  </w:pPr>
                </w:p>
              </w:tc>
            </w:tr>
            <w:tr w:rsidR="00A745B6" w:rsidRPr="00116CE6" w14:paraId="76CA98D7" w14:textId="77777777" w:rsidTr="00022345">
              <w:tc>
                <w:tcPr>
                  <w:tcW w:w="6970" w:type="dxa"/>
                </w:tcPr>
                <w:p w14:paraId="1BD7E8D2" w14:textId="77777777" w:rsidR="00A745B6" w:rsidRDefault="00A745B6" w:rsidP="009C1A08">
                  <w:pPr>
                    <w:rPr>
                      <w:rFonts w:ascii="Arial" w:hAnsi="Arial"/>
                      <w:sz w:val="20"/>
                      <w:szCs w:val="20"/>
                    </w:rPr>
                  </w:pPr>
                </w:p>
                <w:p w14:paraId="450B8F4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83E869" w14:textId="77777777" w:rsidR="00A745B6" w:rsidRPr="00116CE6" w:rsidRDefault="00A745B6" w:rsidP="009C1A08">
                  <w:pPr>
                    <w:rPr>
                      <w:rFonts w:ascii="Arial" w:hAnsi="Arial"/>
                      <w:sz w:val="20"/>
                      <w:szCs w:val="20"/>
                    </w:rPr>
                  </w:pPr>
                </w:p>
              </w:tc>
              <w:tc>
                <w:tcPr>
                  <w:tcW w:w="1660" w:type="dxa"/>
                </w:tcPr>
                <w:p w14:paraId="4A77F3A3" w14:textId="77777777" w:rsidR="00A745B6" w:rsidRPr="00116CE6" w:rsidRDefault="00A745B6" w:rsidP="009C1A08">
                  <w:pPr>
                    <w:rPr>
                      <w:rFonts w:ascii="Arial" w:hAnsi="Arial"/>
                      <w:sz w:val="20"/>
                      <w:szCs w:val="20"/>
                    </w:rPr>
                  </w:pPr>
                </w:p>
              </w:tc>
            </w:tr>
          </w:tbl>
          <w:p w14:paraId="55566E2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FCBFC4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99CECF" w14:textId="77777777" w:rsidR="00A745B6" w:rsidRDefault="00A745B6" w:rsidP="002F467C">
            <w:pPr>
              <w:pStyle w:val="NormalWeb"/>
              <w:spacing w:before="0" w:beforeAutospacing="0" w:after="0" w:afterAutospacing="0"/>
              <w:rPr>
                <w:rFonts w:ascii="Arial" w:hAnsi="Arial" w:cs="Arial"/>
                <w:b/>
                <w:sz w:val="22"/>
                <w:szCs w:val="22"/>
              </w:rPr>
            </w:pPr>
          </w:p>
          <w:p w14:paraId="4A9FE332" w14:textId="77777777" w:rsidR="00B462B1" w:rsidRDefault="00B462B1" w:rsidP="002F467C">
            <w:pPr>
              <w:pStyle w:val="NormalWeb"/>
              <w:spacing w:before="0" w:beforeAutospacing="0" w:after="0" w:afterAutospacing="0"/>
              <w:rPr>
                <w:rFonts w:ascii="Arial" w:hAnsi="Arial" w:cs="Arial"/>
                <w:b/>
                <w:sz w:val="22"/>
                <w:szCs w:val="22"/>
              </w:rPr>
            </w:pPr>
          </w:p>
          <w:p w14:paraId="72DBC2B6" w14:textId="77777777" w:rsidR="00B462B1" w:rsidRDefault="00B462B1" w:rsidP="002F467C">
            <w:pPr>
              <w:pStyle w:val="NormalWeb"/>
              <w:spacing w:before="0" w:beforeAutospacing="0" w:after="0" w:afterAutospacing="0"/>
              <w:rPr>
                <w:rFonts w:ascii="Arial" w:hAnsi="Arial" w:cs="Arial"/>
                <w:b/>
                <w:sz w:val="22"/>
                <w:szCs w:val="22"/>
              </w:rPr>
            </w:pPr>
          </w:p>
          <w:p w14:paraId="73C9C03E" w14:textId="77777777" w:rsidR="00B462B1" w:rsidRDefault="00B462B1" w:rsidP="002F467C">
            <w:pPr>
              <w:pStyle w:val="NormalWeb"/>
              <w:spacing w:before="0" w:beforeAutospacing="0" w:after="0" w:afterAutospacing="0"/>
              <w:rPr>
                <w:rFonts w:ascii="Arial" w:hAnsi="Arial" w:cs="Arial"/>
                <w:b/>
                <w:sz w:val="22"/>
                <w:szCs w:val="22"/>
              </w:rPr>
            </w:pPr>
          </w:p>
          <w:p w14:paraId="1DE0FBBE" w14:textId="77777777" w:rsidR="00B462B1" w:rsidRDefault="00B462B1" w:rsidP="002F467C">
            <w:pPr>
              <w:pStyle w:val="NormalWeb"/>
              <w:spacing w:before="0" w:beforeAutospacing="0" w:after="0" w:afterAutospacing="0"/>
              <w:rPr>
                <w:rFonts w:ascii="Arial" w:hAnsi="Arial" w:cs="Arial"/>
                <w:b/>
                <w:sz w:val="22"/>
                <w:szCs w:val="22"/>
              </w:rPr>
            </w:pPr>
          </w:p>
          <w:p w14:paraId="5B266D2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6C3770A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5E98292" w14:textId="77777777" w:rsidR="00B56E7B" w:rsidRPr="00001C3B" w:rsidRDefault="00B56E7B" w:rsidP="00043549">
            <w:pPr>
              <w:pStyle w:val="NormalWeb"/>
              <w:rPr>
                <w:rFonts w:ascii="Arial" w:hAnsi="Arial" w:cs="Arial"/>
                <w:sz w:val="22"/>
                <w:szCs w:val="22"/>
              </w:rPr>
            </w:pPr>
          </w:p>
        </w:tc>
      </w:tr>
      <w:tr w:rsidR="00EC7546" w:rsidRPr="00230F35" w14:paraId="40D76C67" w14:textId="77777777" w:rsidTr="00A745B6">
        <w:trPr>
          <w:trHeight w:val="492"/>
        </w:trPr>
        <w:tc>
          <w:tcPr>
            <w:tcW w:w="6768" w:type="dxa"/>
            <w:gridSpan w:val="3"/>
          </w:tcPr>
          <w:p w14:paraId="45BEED2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89CC25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ED64D47" w14:textId="77777777" w:rsidTr="002F467C">
        <w:tc>
          <w:tcPr>
            <w:tcW w:w="8856" w:type="dxa"/>
            <w:gridSpan w:val="5"/>
          </w:tcPr>
          <w:p w14:paraId="2366702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BE86B1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E624288"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9F0C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2B769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158177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8A002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833FD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912B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53C940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077B5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A13147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05EAA1" w14:textId="77777777" w:rsidR="00D67BF8" w:rsidRDefault="00D67BF8" w:rsidP="002F467C">
            <w:pPr>
              <w:pStyle w:val="NormalWeb"/>
              <w:spacing w:before="0" w:beforeAutospacing="0" w:after="0" w:afterAutospacing="0"/>
              <w:ind w:right="-334"/>
              <w:rPr>
                <w:rFonts w:ascii="Arial" w:hAnsi="Arial" w:cs="Arial"/>
                <w:bCs/>
                <w:sz w:val="22"/>
                <w:szCs w:val="22"/>
              </w:rPr>
            </w:pPr>
          </w:p>
          <w:p w14:paraId="73071F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36056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F2E8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669E2F2" w14:textId="77777777" w:rsidTr="008D674F">
        <w:trPr>
          <w:trHeight w:val="720"/>
        </w:trPr>
        <w:tc>
          <w:tcPr>
            <w:tcW w:w="5211" w:type="dxa"/>
            <w:gridSpan w:val="2"/>
          </w:tcPr>
          <w:p w14:paraId="2E5FA1B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5CBCC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A5F7630" w14:textId="77777777" w:rsidTr="009C1A08">
        <w:trPr>
          <w:trHeight w:val="720"/>
        </w:trPr>
        <w:tc>
          <w:tcPr>
            <w:tcW w:w="8856" w:type="dxa"/>
            <w:gridSpan w:val="5"/>
          </w:tcPr>
          <w:p w14:paraId="77341522"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1BB48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5E9B6E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1B5CB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EBFCDC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F468F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10B99C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1894E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B165C8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3E8A0BA" w14:textId="77777777" w:rsidR="00230F35" w:rsidRDefault="00230F35" w:rsidP="002F467C">
            <w:pPr>
              <w:pStyle w:val="NormalWeb"/>
              <w:spacing w:before="0" w:beforeAutospacing="0" w:after="0" w:afterAutospacing="0"/>
              <w:ind w:right="-334"/>
              <w:rPr>
                <w:rFonts w:ascii="Arial" w:hAnsi="Arial" w:cs="Arial"/>
                <w:bCs/>
                <w:sz w:val="22"/>
                <w:szCs w:val="22"/>
              </w:rPr>
            </w:pPr>
          </w:p>
          <w:p w14:paraId="1E6AD8D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40C63D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91C4009" w14:textId="77777777" w:rsidTr="00230F35">
        <w:trPr>
          <w:trHeight w:val="720"/>
        </w:trPr>
        <w:tc>
          <w:tcPr>
            <w:tcW w:w="5211" w:type="dxa"/>
            <w:gridSpan w:val="2"/>
          </w:tcPr>
          <w:p w14:paraId="6B46010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7A2517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BD17236" w14:textId="06DC829A" w:rsidR="00EC7546" w:rsidRDefault="00EC7546" w:rsidP="00FA07E9">
      <w:pPr>
        <w:pStyle w:val="NormalWeb"/>
        <w:spacing w:before="0" w:beforeAutospacing="0" w:after="0" w:afterAutospacing="0"/>
        <w:ind w:right="-334"/>
        <w:rPr>
          <w:rFonts w:ascii="Trebuchet MS" w:hAnsi="Trebuchet MS" w:cs="Tahoma"/>
          <w:bCs/>
          <w:sz w:val="24"/>
          <w:szCs w:val="24"/>
        </w:rPr>
      </w:pPr>
    </w:p>
    <w:p w14:paraId="548AFCC6" w14:textId="7F188425" w:rsidR="00ED54A9" w:rsidRDefault="00ED54A9" w:rsidP="00FA07E9">
      <w:pPr>
        <w:pStyle w:val="NormalWeb"/>
        <w:spacing w:before="0" w:beforeAutospacing="0" w:after="0" w:afterAutospacing="0"/>
        <w:ind w:right="-334"/>
        <w:rPr>
          <w:rFonts w:ascii="Trebuchet MS" w:hAnsi="Trebuchet MS" w:cs="Tahoma"/>
          <w:bCs/>
          <w:sz w:val="24"/>
          <w:szCs w:val="24"/>
        </w:rPr>
      </w:pPr>
    </w:p>
    <w:p w14:paraId="6A9281F7" w14:textId="1190CAC2" w:rsidR="00ED54A9" w:rsidRDefault="00ED54A9" w:rsidP="00FA07E9">
      <w:pPr>
        <w:pStyle w:val="NormalWeb"/>
        <w:spacing w:before="0" w:beforeAutospacing="0" w:after="0" w:afterAutospacing="0"/>
        <w:ind w:right="-334"/>
        <w:rPr>
          <w:rFonts w:ascii="Trebuchet MS" w:hAnsi="Trebuchet MS" w:cs="Tahoma"/>
          <w:bCs/>
          <w:sz w:val="24"/>
          <w:szCs w:val="24"/>
        </w:rPr>
      </w:pPr>
    </w:p>
    <w:p w14:paraId="7ABF28C6" w14:textId="128C2BE5" w:rsidR="00ED54A9" w:rsidRDefault="00ED54A9" w:rsidP="00FA07E9">
      <w:pPr>
        <w:pStyle w:val="NormalWeb"/>
        <w:spacing w:before="0" w:beforeAutospacing="0" w:after="0" w:afterAutospacing="0"/>
        <w:ind w:right="-334"/>
        <w:rPr>
          <w:rFonts w:ascii="Trebuchet MS" w:hAnsi="Trebuchet MS" w:cs="Tahoma"/>
          <w:bCs/>
          <w:sz w:val="24"/>
          <w:szCs w:val="24"/>
        </w:rPr>
      </w:pPr>
    </w:p>
    <w:p w14:paraId="13E82399" w14:textId="77777777" w:rsidR="00ED54A9" w:rsidRPr="00ED54A9" w:rsidRDefault="00ED54A9" w:rsidP="00ED54A9">
      <w:r w:rsidRPr="00ED54A9">
        <w:lastRenderedPageBreak/>
        <w:t>University of Wales Trinity Saint David</w:t>
      </w:r>
    </w:p>
    <w:p w14:paraId="4BAA6924" w14:textId="77777777" w:rsidR="00ED54A9" w:rsidRPr="00ED54A9" w:rsidRDefault="00ED54A9" w:rsidP="00ED54A9">
      <w:r w:rsidRPr="00ED54A9">
        <w:t>Institute of Humanities and Education</w:t>
      </w:r>
    </w:p>
    <w:p w14:paraId="63906BA2" w14:textId="77777777" w:rsidR="00ED54A9" w:rsidRPr="00ED54A9" w:rsidRDefault="00ED54A9" w:rsidP="00ED54A9"/>
    <w:p w14:paraId="367E12B9" w14:textId="77777777" w:rsidR="00ED54A9" w:rsidRPr="00ED54A9" w:rsidRDefault="00ED54A9" w:rsidP="00ED54A9"/>
    <w:p w14:paraId="1DA11A20" w14:textId="77777777" w:rsidR="00ED54A9" w:rsidRPr="00ED54A9" w:rsidRDefault="00ED54A9" w:rsidP="00ED54A9"/>
    <w:p w14:paraId="48740C13" w14:textId="77777777" w:rsidR="00ED54A9" w:rsidRPr="00ED54A9" w:rsidRDefault="00ED54A9" w:rsidP="00ED54A9"/>
    <w:p w14:paraId="27001590" w14:textId="77777777" w:rsidR="00ED54A9" w:rsidRPr="00ED54A9" w:rsidRDefault="00ED54A9" w:rsidP="00ED54A9"/>
    <w:p w14:paraId="4947F4ED" w14:textId="77777777" w:rsidR="00ED54A9" w:rsidRPr="00ED54A9" w:rsidRDefault="00ED54A9" w:rsidP="00ED54A9"/>
    <w:p w14:paraId="688C0A1A" w14:textId="77777777" w:rsidR="00ED54A9" w:rsidRPr="00ED54A9" w:rsidRDefault="00ED54A9" w:rsidP="00ED54A9"/>
    <w:p w14:paraId="5F6C77C3" w14:textId="53DE3805" w:rsidR="00ED54A9" w:rsidRPr="00ED54A9" w:rsidRDefault="00ED54A9" w:rsidP="00ED54A9">
      <w:pPr>
        <w:jc w:val="center"/>
      </w:pPr>
      <w:r>
        <w:t>Researching Contemporary Cosmologies</w:t>
      </w:r>
    </w:p>
    <w:p w14:paraId="5F3B5864" w14:textId="171655FC" w:rsidR="00ED54A9" w:rsidRPr="00ED54A9" w:rsidRDefault="00ED54A9" w:rsidP="00ED54A9">
      <w:pPr>
        <w:jc w:val="center"/>
      </w:pPr>
      <w:r w:rsidRPr="00ED54A9">
        <w:t>HPCA70</w:t>
      </w:r>
      <w:r>
        <w:t>16</w:t>
      </w:r>
    </w:p>
    <w:p w14:paraId="02BAEB65" w14:textId="23438644" w:rsidR="00ED54A9" w:rsidRPr="00F95A26" w:rsidRDefault="00F95A26" w:rsidP="00ED54A9">
      <w:pPr>
        <w:jc w:val="center"/>
      </w:pPr>
      <w:r w:rsidRPr="00F95A26">
        <w:t>A Critical Comparison of Two Secondary Sources</w:t>
      </w:r>
    </w:p>
    <w:p w14:paraId="57E526DB" w14:textId="3D452CCC" w:rsidR="00ED54A9" w:rsidRPr="00655B55" w:rsidRDefault="00ED54A9" w:rsidP="00ED54A9">
      <w:pPr>
        <w:jc w:val="center"/>
      </w:pPr>
      <w:r w:rsidRPr="00655B55">
        <w:t xml:space="preserve">(Word Count: </w:t>
      </w:r>
      <w:r w:rsidRPr="008368C9">
        <w:t>2</w:t>
      </w:r>
      <w:r w:rsidR="008368C9" w:rsidRPr="008368C9">
        <w:t>515</w:t>
      </w:r>
      <w:r w:rsidRPr="00655B55">
        <w:t>)</w:t>
      </w:r>
    </w:p>
    <w:p w14:paraId="0D107D00" w14:textId="77777777" w:rsidR="00ED54A9" w:rsidRPr="00ED54A9" w:rsidRDefault="00ED54A9" w:rsidP="00ED54A9">
      <w:pPr>
        <w:jc w:val="center"/>
      </w:pPr>
    </w:p>
    <w:p w14:paraId="4C982085" w14:textId="77777777" w:rsidR="00ED54A9" w:rsidRPr="00ED54A9" w:rsidRDefault="00ED54A9" w:rsidP="00ED54A9">
      <w:pPr>
        <w:jc w:val="center"/>
      </w:pPr>
    </w:p>
    <w:p w14:paraId="03247F03" w14:textId="77777777" w:rsidR="00ED54A9" w:rsidRPr="00ED54A9" w:rsidRDefault="00ED54A9" w:rsidP="00ED54A9">
      <w:pPr>
        <w:jc w:val="center"/>
      </w:pPr>
    </w:p>
    <w:p w14:paraId="2A2950C3" w14:textId="77777777" w:rsidR="00ED54A9" w:rsidRPr="00ED54A9" w:rsidRDefault="00ED54A9" w:rsidP="00ED54A9">
      <w:pPr>
        <w:jc w:val="center"/>
      </w:pPr>
    </w:p>
    <w:p w14:paraId="0E0C04F0" w14:textId="77777777" w:rsidR="00ED54A9" w:rsidRPr="00ED54A9" w:rsidRDefault="00ED54A9" w:rsidP="00ED54A9">
      <w:pPr>
        <w:jc w:val="center"/>
      </w:pPr>
    </w:p>
    <w:p w14:paraId="7E26293A" w14:textId="77777777" w:rsidR="00ED54A9" w:rsidRPr="00ED54A9" w:rsidRDefault="00ED54A9" w:rsidP="00ED54A9">
      <w:pPr>
        <w:jc w:val="center"/>
      </w:pPr>
      <w:r w:rsidRPr="00ED54A9">
        <w:t>Submitted by</w:t>
      </w:r>
    </w:p>
    <w:p w14:paraId="19087F33" w14:textId="77777777" w:rsidR="00ED54A9" w:rsidRPr="00ED54A9" w:rsidRDefault="00ED54A9" w:rsidP="00ED54A9">
      <w:pPr>
        <w:jc w:val="center"/>
      </w:pPr>
      <w:r w:rsidRPr="00ED54A9">
        <w:t>Steven Burr</w:t>
      </w:r>
    </w:p>
    <w:p w14:paraId="76047501" w14:textId="77777777" w:rsidR="00ED54A9" w:rsidRPr="00ED54A9" w:rsidRDefault="00ED54A9" w:rsidP="00ED54A9">
      <w:pPr>
        <w:jc w:val="center"/>
      </w:pPr>
      <w:r w:rsidRPr="00ED54A9">
        <w:t>2206586</w:t>
      </w:r>
    </w:p>
    <w:p w14:paraId="2409B162" w14:textId="77777777" w:rsidR="00ED54A9" w:rsidRPr="00ED54A9" w:rsidRDefault="00000000" w:rsidP="00ED54A9">
      <w:pPr>
        <w:jc w:val="center"/>
      </w:pPr>
      <w:hyperlink r:id="rId9" w:history="1">
        <w:r w:rsidR="00ED54A9" w:rsidRPr="00ED54A9">
          <w:rPr>
            <w:color w:val="0563C1"/>
            <w:u w:val="single"/>
          </w:rPr>
          <w:t>2206586@student.uwtsd.ac.uk</w:t>
        </w:r>
      </w:hyperlink>
    </w:p>
    <w:p w14:paraId="22E6C68F" w14:textId="77777777" w:rsidR="00ED54A9" w:rsidRPr="00ED54A9" w:rsidRDefault="00ED54A9" w:rsidP="00ED54A9">
      <w:pPr>
        <w:jc w:val="center"/>
      </w:pPr>
    </w:p>
    <w:p w14:paraId="0A5C1A25" w14:textId="77777777" w:rsidR="00ED54A9" w:rsidRPr="00ED54A9" w:rsidRDefault="00ED54A9" w:rsidP="00ED54A9">
      <w:pPr>
        <w:jc w:val="center"/>
      </w:pPr>
    </w:p>
    <w:p w14:paraId="0A63A7C8" w14:textId="77777777" w:rsidR="00ED54A9" w:rsidRPr="00ED54A9" w:rsidRDefault="00ED54A9" w:rsidP="00ED54A9">
      <w:pPr>
        <w:jc w:val="center"/>
      </w:pPr>
    </w:p>
    <w:p w14:paraId="2C2848D2" w14:textId="77777777" w:rsidR="00ED54A9" w:rsidRPr="00ED54A9" w:rsidRDefault="00ED54A9" w:rsidP="00ED54A9">
      <w:pPr>
        <w:jc w:val="center"/>
      </w:pPr>
    </w:p>
    <w:p w14:paraId="207E7DBA" w14:textId="77777777" w:rsidR="00ED54A9" w:rsidRPr="00ED54A9" w:rsidRDefault="00ED54A9" w:rsidP="00ED54A9">
      <w:pPr>
        <w:jc w:val="center"/>
      </w:pPr>
    </w:p>
    <w:p w14:paraId="2FAA0F74" w14:textId="77777777" w:rsidR="00ED54A9" w:rsidRPr="00ED54A9" w:rsidRDefault="00ED54A9" w:rsidP="00ED54A9">
      <w:pPr>
        <w:jc w:val="center"/>
      </w:pPr>
    </w:p>
    <w:p w14:paraId="2A1FA88A" w14:textId="77777777" w:rsidR="00ED54A9" w:rsidRPr="00ED54A9" w:rsidRDefault="00ED54A9" w:rsidP="00ED54A9">
      <w:pPr>
        <w:jc w:val="center"/>
      </w:pPr>
      <w:r w:rsidRPr="00ED54A9">
        <w:t>Submitted to Professors:</w:t>
      </w:r>
    </w:p>
    <w:p w14:paraId="4ABDCD10" w14:textId="660A438F" w:rsidR="00ED54A9" w:rsidRPr="000C1741" w:rsidRDefault="00ED54A9" w:rsidP="00ED54A9">
      <w:pPr>
        <w:jc w:val="center"/>
        <w:rPr>
          <w:lang w:val="en-CA"/>
        </w:rPr>
      </w:pPr>
      <w:r w:rsidRPr="000C1741">
        <w:rPr>
          <w:lang w:val="en-CA"/>
        </w:rPr>
        <w:t xml:space="preserve">   Dr Nick Campion</w:t>
      </w:r>
    </w:p>
    <w:p w14:paraId="32CEAB9A" w14:textId="092D7EA5" w:rsidR="00ED54A9" w:rsidRPr="00ED54A9" w:rsidRDefault="00ED54A9" w:rsidP="00ED54A9">
      <w:pPr>
        <w:jc w:val="center"/>
        <w:rPr>
          <w:lang w:val="en-CA"/>
        </w:rPr>
      </w:pPr>
      <w:r w:rsidRPr="00ED54A9">
        <w:rPr>
          <w:lang w:val="en-CA"/>
        </w:rPr>
        <w:t>Dr D</w:t>
      </w:r>
      <w:r>
        <w:rPr>
          <w:lang w:val="en-CA"/>
        </w:rPr>
        <w:t>awn Collins</w:t>
      </w:r>
    </w:p>
    <w:p w14:paraId="058499D0" w14:textId="31603405" w:rsidR="00ED54A9" w:rsidRDefault="00ED54A9" w:rsidP="00ED54A9">
      <w:pPr>
        <w:jc w:val="center"/>
        <w:rPr>
          <w:lang w:val="en-CA"/>
        </w:rPr>
      </w:pPr>
      <w:r w:rsidRPr="00ED54A9">
        <w:rPr>
          <w:lang w:val="en-CA"/>
        </w:rPr>
        <w:t>Dr Jack Hunter</w:t>
      </w:r>
    </w:p>
    <w:p w14:paraId="52B86082" w14:textId="062A9AE6" w:rsidR="00ED54A9" w:rsidRPr="00ED54A9" w:rsidRDefault="00ED54A9" w:rsidP="00ED54A9">
      <w:pPr>
        <w:jc w:val="center"/>
        <w:rPr>
          <w:lang w:val="en-CA"/>
        </w:rPr>
      </w:pPr>
      <w:r>
        <w:rPr>
          <w:lang w:val="en-CA"/>
        </w:rPr>
        <w:t>Carole Taylor</w:t>
      </w:r>
    </w:p>
    <w:p w14:paraId="6E70CCE1" w14:textId="77777777" w:rsidR="00ED54A9" w:rsidRPr="00ED54A9" w:rsidRDefault="00ED54A9" w:rsidP="00ED54A9">
      <w:pPr>
        <w:jc w:val="center"/>
        <w:rPr>
          <w:lang w:val="en-CA"/>
        </w:rPr>
      </w:pPr>
    </w:p>
    <w:p w14:paraId="7870CD6B" w14:textId="77777777" w:rsidR="00ED54A9" w:rsidRPr="00ED54A9" w:rsidRDefault="00ED54A9" w:rsidP="00ED54A9">
      <w:pPr>
        <w:jc w:val="center"/>
        <w:rPr>
          <w:lang w:val="en-CA"/>
        </w:rPr>
      </w:pPr>
    </w:p>
    <w:p w14:paraId="1A85817A" w14:textId="77777777" w:rsidR="00ED54A9" w:rsidRPr="00ED54A9" w:rsidRDefault="00ED54A9" w:rsidP="00ED54A9">
      <w:pPr>
        <w:jc w:val="center"/>
        <w:rPr>
          <w:lang w:val="en-CA"/>
        </w:rPr>
      </w:pPr>
    </w:p>
    <w:p w14:paraId="0EC4E5B0" w14:textId="77777777" w:rsidR="00ED54A9" w:rsidRPr="00ED54A9" w:rsidRDefault="00ED54A9" w:rsidP="00ED54A9">
      <w:pPr>
        <w:jc w:val="center"/>
        <w:rPr>
          <w:lang w:val="en-CA"/>
        </w:rPr>
      </w:pPr>
    </w:p>
    <w:p w14:paraId="32AC458A" w14:textId="77777777" w:rsidR="00ED54A9" w:rsidRPr="00ED54A9" w:rsidRDefault="00ED54A9" w:rsidP="00ED54A9">
      <w:pPr>
        <w:jc w:val="center"/>
        <w:rPr>
          <w:lang w:val="en-CA"/>
        </w:rPr>
      </w:pPr>
    </w:p>
    <w:p w14:paraId="15F4863E" w14:textId="77777777" w:rsidR="00ED54A9" w:rsidRPr="00ED54A9" w:rsidRDefault="00ED54A9" w:rsidP="00ED54A9">
      <w:pPr>
        <w:jc w:val="center"/>
        <w:rPr>
          <w:lang w:val="en-CA"/>
        </w:rPr>
      </w:pPr>
    </w:p>
    <w:p w14:paraId="60CEBA75" w14:textId="77777777" w:rsidR="00ED54A9" w:rsidRPr="00ED54A9" w:rsidRDefault="00ED54A9" w:rsidP="00ED54A9">
      <w:pPr>
        <w:jc w:val="center"/>
      </w:pPr>
      <w:r w:rsidRPr="00ED54A9">
        <w:t>Date of Submission</w:t>
      </w:r>
    </w:p>
    <w:p w14:paraId="75D414B6" w14:textId="214B2378" w:rsidR="00ED54A9" w:rsidRPr="00F95A26" w:rsidRDefault="00ED54A9" w:rsidP="00ED54A9">
      <w:pPr>
        <w:jc w:val="center"/>
      </w:pPr>
      <w:r w:rsidRPr="00F95A26">
        <w:t xml:space="preserve">March </w:t>
      </w:r>
      <w:r w:rsidR="00F95A26" w:rsidRPr="00F95A26">
        <w:t>16</w:t>
      </w:r>
      <w:r w:rsidRPr="00F95A26">
        <w:rPr>
          <w:vertAlign w:val="superscript"/>
        </w:rPr>
        <w:t>th</w:t>
      </w:r>
      <w:r w:rsidRPr="00F95A26">
        <w:t>, 2023</w:t>
      </w:r>
    </w:p>
    <w:p w14:paraId="581D9DEB" w14:textId="7A3EF4F5" w:rsidR="00ED54A9" w:rsidRDefault="00ED54A9" w:rsidP="00ED54A9">
      <w:pPr>
        <w:rPr>
          <w:color w:val="FF0000"/>
        </w:rPr>
      </w:pPr>
    </w:p>
    <w:p w14:paraId="5C4845DA" w14:textId="5BAC96EF" w:rsidR="00FC5EF0" w:rsidRDefault="00FC5EF0" w:rsidP="00ED54A9">
      <w:pPr>
        <w:rPr>
          <w:color w:val="FF0000"/>
        </w:rPr>
      </w:pPr>
    </w:p>
    <w:p w14:paraId="07272765" w14:textId="041EF5A2" w:rsidR="00FC5EF0" w:rsidRDefault="00FC5EF0" w:rsidP="00ED54A9">
      <w:pPr>
        <w:rPr>
          <w:color w:val="FF0000"/>
        </w:rPr>
      </w:pPr>
    </w:p>
    <w:p w14:paraId="32C1F436" w14:textId="55C28379" w:rsidR="00FC5EF0" w:rsidRDefault="00FC5EF0" w:rsidP="00ED54A9">
      <w:pPr>
        <w:rPr>
          <w:color w:val="FF0000"/>
        </w:rPr>
      </w:pPr>
    </w:p>
    <w:p w14:paraId="223A9A37" w14:textId="3D3B00FA" w:rsidR="00FC5EF0" w:rsidRDefault="00FC5EF0" w:rsidP="00ED54A9">
      <w:pPr>
        <w:rPr>
          <w:color w:val="FF0000"/>
        </w:rPr>
      </w:pPr>
    </w:p>
    <w:p w14:paraId="1BA15E39" w14:textId="18A87DA9" w:rsidR="00FC5EF0" w:rsidRDefault="00FC5EF0" w:rsidP="00ED54A9">
      <w:pPr>
        <w:rPr>
          <w:color w:val="FF0000"/>
        </w:rPr>
      </w:pPr>
    </w:p>
    <w:p w14:paraId="12E984C7" w14:textId="23978B9B" w:rsidR="00FC5EF0" w:rsidRDefault="00FC5EF0" w:rsidP="00ED54A9">
      <w:pPr>
        <w:rPr>
          <w:color w:val="FF0000"/>
        </w:rPr>
      </w:pPr>
    </w:p>
    <w:p w14:paraId="07D36D76" w14:textId="551B0B87" w:rsidR="00FC5EF0" w:rsidRDefault="00FC5EF0" w:rsidP="00ED54A9">
      <w:pPr>
        <w:rPr>
          <w:color w:val="FF0000"/>
        </w:rPr>
      </w:pPr>
    </w:p>
    <w:p w14:paraId="099614B6" w14:textId="5DA53559" w:rsidR="00FC5EF0" w:rsidRDefault="00FC5EF0" w:rsidP="00ED54A9">
      <w:pPr>
        <w:rPr>
          <w:color w:val="FF0000"/>
        </w:rPr>
      </w:pPr>
    </w:p>
    <w:p w14:paraId="75E73533" w14:textId="77777777" w:rsidR="00FC5EF0" w:rsidRDefault="00FC5EF0" w:rsidP="00ED54A9">
      <w:pPr>
        <w:rPr>
          <w:color w:val="FF0000"/>
        </w:rPr>
        <w:sectPr w:rsidR="00FC5EF0" w:rsidSect="00B462B1">
          <w:footerReference w:type="default" r:id="rId10"/>
          <w:headerReference w:type="first" r:id="rId11"/>
          <w:pgSz w:w="12240" w:h="15840"/>
          <w:pgMar w:top="567" w:right="1797" w:bottom="567" w:left="1797" w:header="567" w:footer="720" w:gutter="0"/>
          <w:pgNumType w:start="1"/>
          <w:cols w:space="720"/>
        </w:sectPr>
      </w:pPr>
    </w:p>
    <w:p w14:paraId="25FC901E" w14:textId="0A75B269" w:rsidR="00FC5EF0" w:rsidRPr="002D57A5" w:rsidRDefault="00F95A26" w:rsidP="00655B55">
      <w:pPr>
        <w:spacing w:line="276" w:lineRule="auto"/>
        <w:jc w:val="center"/>
        <w:rPr>
          <w:b/>
          <w:bCs/>
        </w:rPr>
      </w:pPr>
      <w:r w:rsidRPr="002D57A5">
        <w:rPr>
          <w:b/>
          <w:bCs/>
        </w:rPr>
        <w:lastRenderedPageBreak/>
        <w:t>Introduction</w:t>
      </w:r>
    </w:p>
    <w:p w14:paraId="1E9EC706" w14:textId="4C45EC13" w:rsidR="00F95A26" w:rsidRPr="002F1250" w:rsidRDefault="00F95A26" w:rsidP="00655B55">
      <w:pPr>
        <w:spacing w:line="276" w:lineRule="auto"/>
      </w:pPr>
    </w:p>
    <w:p w14:paraId="59180FF4" w14:textId="1CE8EED0" w:rsidR="00F95A26" w:rsidRPr="008155D1" w:rsidRDefault="00F95A26" w:rsidP="00655B55">
      <w:pPr>
        <w:spacing w:line="276" w:lineRule="auto"/>
        <w:ind w:firstLine="720"/>
      </w:pPr>
      <w:r w:rsidRPr="00F95A26">
        <w:rPr>
          <w:lang w:val="en-CA"/>
        </w:rPr>
        <w:t>This essay critically compar</w:t>
      </w:r>
      <w:r w:rsidR="00F55A45">
        <w:rPr>
          <w:lang w:val="en-CA"/>
        </w:rPr>
        <w:t xml:space="preserve">es and contrasts two </w:t>
      </w:r>
      <w:r w:rsidR="005608EC">
        <w:rPr>
          <w:lang w:val="en-CA"/>
        </w:rPr>
        <w:t>research papers</w:t>
      </w:r>
      <w:r w:rsidRPr="00F95A26">
        <w:rPr>
          <w:lang w:val="en-CA"/>
        </w:rPr>
        <w:t xml:space="preserve">. The two papers chosen are </w:t>
      </w:r>
      <w:r w:rsidR="00D05801" w:rsidRPr="00D05801">
        <w:rPr>
          <w:lang w:val="en-CA"/>
        </w:rPr>
        <w:t>Gillian Bennett’s,</w:t>
      </w:r>
      <w:r w:rsidR="00670D95">
        <w:rPr>
          <w:lang w:val="en-CA"/>
        </w:rPr>
        <w:t xml:space="preserve"> </w:t>
      </w:r>
      <w:proofErr w:type="gramStart"/>
      <w:r w:rsidR="00D05801">
        <w:rPr>
          <w:lang w:val="en-CA"/>
        </w:rPr>
        <w:t>‘”</w:t>
      </w:r>
      <w:r w:rsidR="00D05801" w:rsidRPr="00D05801">
        <w:t>If</w:t>
      </w:r>
      <w:proofErr w:type="gramEnd"/>
      <w:r w:rsidR="00D05801" w:rsidRPr="00D05801">
        <w:t xml:space="preserve"> I Knew You Were Coming, I’d Have Baked a Cake": The Folklore of Foreknowledge in a Neighbourhood Group</w:t>
      </w:r>
      <w:r w:rsidR="00D05801">
        <w:t>’</w:t>
      </w:r>
      <w:r w:rsidR="00D05801">
        <w:rPr>
          <w:color w:val="FF0000"/>
          <w:lang w:val="en-CA"/>
        </w:rPr>
        <w:t xml:space="preserve"> </w:t>
      </w:r>
      <w:r w:rsidR="00D05801" w:rsidRPr="003A3DB9">
        <w:rPr>
          <w:lang w:val="en-CA"/>
        </w:rPr>
        <w:t xml:space="preserve">from </w:t>
      </w:r>
      <w:r w:rsidR="003A3DB9">
        <w:rPr>
          <w:lang w:val="en-CA"/>
        </w:rPr>
        <w:t>the book ‘</w:t>
      </w:r>
      <w:r w:rsidR="00D05801" w:rsidRPr="008155D1">
        <w:rPr>
          <w:i/>
          <w:iCs/>
          <w:lang w:val="en-CA"/>
        </w:rPr>
        <w:t>Out of the</w:t>
      </w:r>
      <w:r w:rsidR="00D05801" w:rsidRPr="008155D1">
        <w:rPr>
          <w:i/>
          <w:iCs/>
          <w:color w:val="FF0000"/>
          <w:lang w:val="en-CA"/>
        </w:rPr>
        <w:t xml:space="preserve"> </w:t>
      </w:r>
      <w:r w:rsidR="00D05801" w:rsidRPr="008155D1">
        <w:rPr>
          <w:i/>
          <w:iCs/>
          <w:lang w:val="en-CA"/>
        </w:rPr>
        <w:t>Ordinary: Folklore and the Supernatur</w:t>
      </w:r>
      <w:r w:rsidR="003A3DB9" w:rsidRPr="008155D1">
        <w:rPr>
          <w:i/>
          <w:iCs/>
          <w:lang w:val="en-CA"/>
        </w:rPr>
        <w:t>al’</w:t>
      </w:r>
      <w:r w:rsidR="003A3DB9" w:rsidRPr="003A3DB9">
        <w:rPr>
          <w:lang w:val="en-CA"/>
        </w:rPr>
        <w:t xml:space="preserve"> </w:t>
      </w:r>
      <w:r w:rsidR="008155D1" w:rsidRPr="008155D1">
        <w:t>University Press of Colorado, 1995), pp. 122-142</w:t>
      </w:r>
      <w:r w:rsidR="003A3DB9" w:rsidRPr="008155D1">
        <w:rPr>
          <w:lang w:val="en-CA"/>
        </w:rPr>
        <w:t xml:space="preserve">, </w:t>
      </w:r>
      <w:r w:rsidRPr="00F95A26">
        <w:rPr>
          <w:lang w:val="en-CA"/>
        </w:rPr>
        <w:t xml:space="preserve">and </w:t>
      </w:r>
      <w:r w:rsidR="00162586" w:rsidRPr="00162586">
        <w:rPr>
          <w:lang w:val="en-CA"/>
        </w:rPr>
        <w:t xml:space="preserve">T. L. Brink’s, </w:t>
      </w:r>
      <w:r w:rsidR="00162586" w:rsidRPr="00162586">
        <w:t>Inconsistency of Belief among Roman Catholic Girls: Concerning Religion, Astrology, Reincarnation.” </w:t>
      </w:r>
      <w:r w:rsidR="00162586" w:rsidRPr="00162586">
        <w:rPr>
          <w:i/>
          <w:iCs/>
        </w:rPr>
        <w:t>Review of Religious Research</w:t>
      </w:r>
      <w:r w:rsidR="00162586" w:rsidRPr="00162586">
        <w:t> 20, no. 1 (1978): 82–85</w:t>
      </w:r>
      <w:r w:rsidR="00162586" w:rsidRPr="00162586">
        <w:rPr>
          <w:color w:val="FF0000"/>
        </w:rPr>
        <w:t>.</w:t>
      </w:r>
      <w:r w:rsidR="00162586">
        <w:rPr>
          <w:color w:val="FF0000"/>
        </w:rPr>
        <w:t xml:space="preserve">  </w:t>
      </w:r>
      <w:r w:rsidRPr="00F95A26">
        <w:rPr>
          <w:lang w:val="en-CA"/>
        </w:rPr>
        <w:t xml:space="preserve">Both of these authors </w:t>
      </w:r>
      <w:r w:rsidR="007C1406" w:rsidRPr="002D57A5">
        <w:rPr>
          <w:lang w:val="en-CA"/>
        </w:rPr>
        <w:t>delve into belief as it pertains to a specific social group, one being elderly woman and the other female high</w:t>
      </w:r>
      <w:r w:rsidR="002D57A5" w:rsidRPr="002D57A5">
        <w:rPr>
          <w:lang w:val="en-CA"/>
        </w:rPr>
        <w:t xml:space="preserve"> </w:t>
      </w:r>
      <w:r w:rsidR="007C1406" w:rsidRPr="002D57A5">
        <w:rPr>
          <w:lang w:val="en-CA"/>
        </w:rPr>
        <w:t>school students.</w:t>
      </w:r>
      <w:r w:rsidR="002D57A5">
        <w:rPr>
          <w:color w:val="FF0000"/>
          <w:lang w:val="en-CA"/>
        </w:rPr>
        <w:t xml:space="preserve">  </w:t>
      </w:r>
      <w:r w:rsidR="002D57A5" w:rsidRPr="002D57A5">
        <w:rPr>
          <w:lang w:val="en-CA"/>
        </w:rPr>
        <w:t xml:space="preserve">For Bennett it is </w:t>
      </w:r>
      <w:r w:rsidRPr="00F95A26">
        <w:rPr>
          <w:lang w:val="en-CA"/>
        </w:rPr>
        <w:t xml:space="preserve">an inquiry into </w:t>
      </w:r>
      <w:r w:rsidR="002D57A5" w:rsidRPr="002D57A5">
        <w:rPr>
          <w:lang w:val="en-US"/>
        </w:rPr>
        <w:t>how Women’s social setting and moral code shape the folklore they share, and for Brink, the inconsistency of belief within Catholic junior and senior female students.</w:t>
      </w:r>
      <w:r w:rsidR="002D57A5">
        <w:rPr>
          <w:lang w:val="en-US"/>
        </w:rPr>
        <w:t xml:space="preserve">  </w:t>
      </w:r>
      <w:r w:rsidRPr="00F95A26">
        <w:rPr>
          <w:lang w:val="en-CA"/>
        </w:rPr>
        <w:t xml:space="preserve">This essay will subsequently delve into the subject matter, the author’s background, the structure of the essays, </w:t>
      </w:r>
      <w:r w:rsidR="006F154A">
        <w:rPr>
          <w:lang w:val="en-CA"/>
        </w:rPr>
        <w:t>methodology</w:t>
      </w:r>
      <w:r w:rsidRPr="00F95A26">
        <w:rPr>
          <w:lang w:val="en-CA"/>
        </w:rPr>
        <w:t xml:space="preserve">, </w:t>
      </w:r>
      <w:r w:rsidR="006F154A">
        <w:rPr>
          <w:lang w:val="en-CA"/>
        </w:rPr>
        <w:t>and conclusion</w:t>
      </w:r>
      <w:r w:rsidRPr="00F95A26">
        <w:rPr>
          <w:lang w:val="en-CA"/>
        </w:rPr>
        <w:t xml:space="preserve">. </w:t>
      </w:r>
    </w:p>
    <w:p w14:paraId="27F4ED37" w14:textId="77777777" w:rsidR="00655B55" w:rsidRDefault="00655B55" w:rsidP="00655B55">
      <w:pPr>
        <w:spacing w:line="276" w:lineRule="auto"/>
        <w:rPr>
          <w:color w:val="FF0000"/>
        </w:rPr>
      </w:pPr>
    </w:p>
    <w:p w14:paraId="63D44B0F" w14:textId="3CD80C56" w:rsidR="007C1406" w:rsidRPr="002D57A5" w:rsidRDefault="002D57A5" w:rsidP="00655B55">
      <w:pPr>
        <w:spacing w:line="276" w:lineRule="auto"/>
        <w:jc w:val="center"/>
        <w:rPr>
          <w:b/>
          <w:bCs/>
        </w:rPr>
      </w:pPr>
      <w:r w:rsidRPr="002D57A5">
        <w:rPr>
          <w:b/>
          <w:bCs/>
        </w:rPr>
        <w:t>Subject Matter</w:t>
      </w:r>
    </w:p>
    <w:p w14:paraId="475E169C" w14:textId="1F93280A" w:rsidR="002D57A5" w:rsidRDefault="002D57A5" w:rsidP="00655B55">
      <w:pPr>
        <w:spacing w:line="276" w:lineRule="auto"/>
      </w:pPr>
    </w:p>
    <w:p w14:paraId="4732019B" w14:textId="242F0F6F" w:rsidR="00CB6DE1" w:rsidRPr="00CB6DE1" w:rsidRDefault="005608EC" w:rsidP="00655B55">
      <w:pPr>
        <w:spacing w:line="276" w:lineRule="auto"/>
        <w:ind w:firstLine="720"/>
        <w:rPr>
          <w:lang w:val="en-US"/>
        </w:rPr>
      </w:pPr>
      <w:r>
        <w:t xml:space="preserve">In the first research paper, Bennett </w:t>
      </w:r>
      <w:r w:rsidR="00411FED">
        <w:t>outlines the subject as follows, ‘The focus of this essay is this</w:t>
      </w:r>
      <w:r>
        <w:t xml:space="preserve"> </w:t>
      </w:r>
      <w:r w:rsidR="00411FED">
        <w:t>“</w:t>
      </w:r>
      <w:r w:rsidR="00B740DB" w:rsidRPr="005608EC">
        <w:rPr>
          <w:lang w:val="en-US"/>
        </w:rPr>
        <w:t>common</w:t>
      </w:r>
      <w:r w:rsidRPr="005608EC">
        <w:rPr>
          <w:lang w:val="en-US"/>
        </w:rPr>
        <w:t xml:space="preserve"> consent and agreement</w:t>
      </w:r>
      <w:r w:rsidR="00411FED">
        <w:rPr>
          <w:lang w:val="en-US"/>
        </w:rPr>
        <w:t>”</w:t>
      </w:r>
      <w:r w:rsidRPr="005608EC">
        <w:rPr>
          <w:lang w:val="en-US"/>
        </w:rPr>
        <w:t xml:space="preserve"> about knowledge of the future as understood by a group of elderly women in a specific setting, and how Women’s social setting and moral code shape the folklore they share.</w:t>
      </w:r>
      <w:r w:rsidR="00411FED">
        <w:rPr>
          <w:lang w:val="en-US"/>
        </w:rPr>
        <w:t>’</w:t>
      </w:r>
      <w:r w:rsidR="00584384">
        <w:rPr>
          <w:rStyle w:val="FootnoteReference"/>
          <w:lang w:val="en-US"/>
        </w:rPr>
        <w:footnoteReference w:id="1"/>
      </w:r>
      <w:r w:rsidR="00B8331A">
        <w:rPr>
          <w:lang w:val="en-US"/>
        </w:rPr>
        <w:t xml:space="preserve"> To carry out her research, Bennett utilized her father’s podiatrist clinic and his clients.  This approach allowed her to have access to a somewhat homogeneous social and cultural group, primarily of elderly woman.</w:t>
      </w:r>
      <w:r w:rsidR="00CB6DE1">
        <w:rPr>
          <w:rStyle w:val="FootnoteReference"/>
          <w:lang w:val="en-US"/>
        </w:rPr>
        <w:footnoteReference w:id="2"/>
      </w:r>
      <w:r w:rsidR="00CB6DE1">
        <w:rPr>
          <w:lang w:val="en-US"/>
        </w:rPr>
        <w:t xml:space="preserve">  </w:t>
      </w:r>
      <w:r w:rsidR="00CB6DE1" w:rsidRPr="00CB6DE1">
        <w:rPr>
          <w:lang w:val="en-US"/>
        </w:rPr>
        <w:t xml:space="preserve">Bennet </w:t>
      </w:r>
      <w:r w:rsidR="00CB6DE1">
        <w:rPr>
          <w:lang w:val="en-US"/>
        </w:rPr>
        <w:t xml:space="preserve">divides her </w:t>
      </w:r>
      <w:r w:rsidR="00CB6DE1" w:rsidRPr="00CB6DE1">
        <w:rPr>
          <w:lang w:val="en-US"/>
        </w:rPr>
        <w:t>document in</w:t>
      </w:r>
      <w:r w:rsidR="00CB6DE1">
        <w:rPr>
          <w:lang w:val="en-US"/>
        </w:rPr>
        <w:t>to</w:t>
      </w:r>
      <w:r w:rsidR="00CB6DE1" w:rsidRPr="00CB6DE1">
        <w:rPr>
          <w:lang w:val="en-US"/>
        </w:rPr>
        <w:t xml:space="preserve"> three parts: historical perspective on past traditions, Research Strategy, and study groups.</w:t>
      </w:r>
    </w:p>
    <w:p w14:paraId="310AC951" w14:textId="77777777" w:rsidR="00683F5F" w:rsidRPr="00683F5F" w:rsidRDefault="00683F5F" w:rsidP="00655B55">
      <w:pPr>
        <w:spacing w:line="276" w:lineRule="auto"/>
        <w:ind w:firstLine="720"/>
        <w:rPr>
          <w:lang w:val="en-CA"/>
        </w:rPr>
      </w:pPr>
    </w:p>
    <w:p w14:paraId="57279D3F" w14:textId="4AECA9C8" w:rsidR="005608EC" w:rsidRPr="005608EC" w:rsidRDefault="00683F5F" w:rsidP="00655B55">
      <w:pPr>
        <w:spacing w:line="276" w:lineRule="auto"/>
        <w:ind w:firstLine="720"/>
        <w:rPr>
          <w:lang w:val="en-US"/>
        </w:rPr>
      </w:pPr>
      <w:r>
        <w:rPr>
          <w:lang w:val="en-CA"/>
        </w:rPr>
        <w:t>In the second research paper, Brink outlines his purpose as follow, ‘</w:t>
      </w:r>
      <w:r w:rsidRPr="00683F5F">
        <w:rPr>
          <w:lang w:val="en-CA"/>
        </w:rPr>
        <w:t>Therefore, it is hypothesized that a study of beliefs adolescent girls will show an acceptance of only one of these belief sets (Roman Catholic, astrology, reincarnation) accompanied by a rejection of the others</w:t>
      </w:r>
      <w:r>
        <w:rPr>
          <w:lang w:val="en-CA"/>
        </w:rPr>
        <w:t>.’</w:t>
      </w:r>
      <w:r>
        <w:rPr>
          <w:rStyle w:val="FootnoteReference"/>
          <w:lang w:val="en-CA"/>
        </w:rPr>
        <w:footnoteReference w:id="3"/>
      </w:r>
      <w:r w:rsidR="007B29CD">
        <w:rPr>
          <w:lang w:val="en-CA"/>
        </w:rPr>
        <w:t xml:space="preserve"> </w:t>
      </w:r>
      <w:r w:rsidR="00686134">
        <w:rPr>
          <w:lang w:val="en-CA"/>
        </w:rPr>
        <w:t xml:space="preserve">To carry out his research, Brink targeted teenage girls at a Catholic High School.  This approached allowed him to have access to a specific group he was studying.  Brink divides his paper into five parts: Introduction, Hypothesis, Procedures and results, and Discussion and Conclusions.  </w:t>
      </w:r>
      <w:r w:rsidR="007B29CD">
        <w:rPr>
          <w:lang w:val="en-CA"/>
        </w:rPr>
        <w:t xml:space="preserve">Brink sets out to prove </w:t>
      </w:r>
      <w:proofErr w:type="gramStart"/>
      <w:r w:rsidR="007B29CD">
        <w:rPr>
          <w:lang w:val="en-CA"/>
        </w:rPr>
        <w:t>an</w:t>
      </w:r>
      <w:proofErr w:type="gramEnd"/>
      <w:r w:rsidR="007B29CD">
        <w:rPr>
          <w:lang w:val="en-CA"/>
        </w:rPr>
        <w:t xml:space="preserve"> hypothesis through his study as opposed to Bennett who wanted to reveal how social and moral code shape folklore.</w:t>
      </w:r>
      <w:r w:rsidR="00B86D42">
        <w:rPr>
          <w:lang w:val="en-CA"/>
        </w:rPr>
        <w:t xml:space="preserve">  Both authors are studying belief as it pertains to a certain segment of society.</w:t>
      </w:r>
    </w:p>
    <w:p w14:paraId="28EF9FA4" w14:textId="7A3D1C83" w:rsidR="002D57A5" w:rsidRDefault="002D57A5" w:rsidP="00655B55">
      <w:pPr>
        <w:spacing w:line="276" w:lineRule="auto"/>
        <w:rPr>
          <w:lang w:val="en-US"/>
        </w:rPr>
      </w:pPr>
    </w:p>
    <w:p w14:paraId="157BBD03" w14:textId="470ED376" w:rsidR="00655B55" w:rsidRDefault="00655B55" w:rsidP="00655B55">
      <w:pPr>
        <w:spacing w:line="276" w:lineRule="auto"/>
        <w:rPr>
          <w:lang w:val="en-US"/>
        </w:rPr>
      </w:pPr>
    </w:p>
    <w:p w14:paraId="00E4134E" w14:textId="77777777" w:rsidR="00655B55" w:rsidRPr="005608EC" w:rsidRDefault="00655B55" w:rsidP="00655B55">
      <w:pPr>
        <w:spacing w:line="276" w:lineRule="auto"/>
        <w:rPr>
          <w:lang w:val="en-US"/>
        </w:rPr>
      </w:pPr>
    </w:p>
    <w:p w14:paraId="6F14ED59" w14:textId="7866D612" w:rsidR="002D57A5" w:rsidRPr="002D57A5" w:rsidRDefault="002D57A5" w:rsidP="00655B55">
      <w:pPr>
        <w:spacing w:line="276" w:lineRule="auto"/>
        <w:jc w:val="center"/>
        <w:rPr>
          <w:b/>
          <w:bCs/>
        </w:rPr>
      </w:pPr>
      <w:r w:rsidRPr="002D57A5">
        <w:rPr>
          <w:b/>
          <w:bCs/>
        </w:rPr>
        <w:lastRenderedPageBreak/>
        <w:t>Authors</w:t>
      </w:r>
    </w:p>
    <w:p w14:paraId="7C2D1BB5" w14:textId="77777777" w:rsidR="00841616" w:rsidRDefault="00841616" w:rsidP="00655B55">
      <w:pPr>
        <w:spacing w:line="276" w:lineRule="auto"/>
        <w:ind w:firstLine="720"/>
      </w:pPr>
    </w:p>
    <w:p w14:paraId="060F6054" w14:textId="77777777" w:rsidR="00FB4D0A" w:rsidRDefault="008B4420" w:rsidP="00655B55">
      <w:pPr>
        <w:spacing w:line="276" w:lineRule="auto"/>
        <w:ind w:firstLine="720"/>
      </w:pPr>
      <w:r w:rsidRPr="00841616">
        <w:t xml:space="preserve">In accordance with </w:t>
      </w:r>
      <w:r w:rsidR="00841616" w:rsidRPr="00841616">
        <w:t xml:space="preserve">the University Press of Colorado, </w:t>
      </w:r>
    </w:p>
    <w:p w14:paraId="70222755" w14:textId="77777777" w:rsidR="00FB4D0A" w:rsidRDefault="00FB4D0A" w:rsidP="00655B55">
      <w:pPr>
        <w:spacing w:line="276" w:lineRule="auto"/>
        <w:ind w:firstLine="720"/>
      </w:pPr>
    </w:p>
    <w:p w14:paraId="672256F8" w14:textId="77777777" w:rsidR="00A24C67" w:rsidRDefault="00841616" w:rsidP="00655B55">
      <w:pPr>
        <w:spacing w:line="276" w:lineRule="auto"/>
        <w:ind w:left="1440"/>
      </w:pPr>
      <w:r w:rsidRPr="00841616">
        <w:t>‘</w:t>
      </w:r>
      <w:r w:rsidR="008B4420" w:rsidRPr="00841616">
        <w:t>Gillian Bennett</w:t>
      </w:r>
      <w:r w:rsidR="008B4420" w:rsidRPr="008B4420">
        <w:t> is an independent scholar specializing in ghost stories and contemporary legends. She worked in these fields for twenty years while a Research Associate of the National Centre for English Cultural Tradition at the University of Sheffield, UK, and a Research Fellow at the Centre for Human Communication at Manchester Metropolitan University, Manchester, UK. With Paul Smith she has edited or compiled six books on contemporary legend. She served as editor of the British journal </w:t>
      </w:r>
      <w:r w:rsidR="008B4420" w:rsidRPr="008B4420">
        <w:rPr>
          <w:i/>
          <w:iCs/>
        </w:rPr>
        <w:t>Folklore</w:t>
      </w:r>
      <w:r w:rsidR="008B4420" w:rsidRPr="008B4420">
        <w:t>.</w:t>
      </w:r>
      <w:r>
        <w:t>’</w:t>
      </w:r>
      <w:r>
        <w:rPr>
          <w:rStyle w:val="FootnoteReference"/>
        </w:rPr>
        <w:footnoteReference w:id="4"/>
      </w:r>
      <w:r w:rsidR="009E43CE">
        <w:t xml:space="preserve">  </w:t>
      </w:r>
    </w:p>
    <w:p w14:paraId="3BE38E4D" w14:textId="77777777" w:rsidR="00A24C67" w:rsidRDefault="00A24C67" w:rsidP="00655B55">
      <w:pPr>
        <w:spacing w:line="276" w:lineRule="auto"/>
      </w:pPr>
    </w:p>
    <w:p w14:paraId="125A8DE2" w14:textId="725FFEB6" w:rsidR="005608EC" w:rsidRPr="005608EC" w:rsidRDefault="005608EC" w:rsidP="00655B55">
      <w:pPr>
        <w:spacing w:line="276" w:lineRule="auto"/>
        <w:rPr>
          <w:lang w:val="en-US"/>
        </w:rPr>
      </w:pPr>
      <w:r w:rsidRPr="005608EC">
        <w:rPr>
          <w:lang w:val="en-US"/>
        </w:rPr>
        <w:t xml:space="preserve">Her background </w:t>
      </w:r>
      <w:r w:rsidR="009E43CE">
        <w:rPr>
          <w:lang w:val="en-US"/>
        </w:rPr>
        <w:t xml:space="preserve">therefore </w:t>
      </w:r>
      <w:r w:rsidRPr="005608EC">
        <w:rPr>
          <w:lang w:val="en-US"/>
        </w:rPr>
        <w:t xml:space="preserve">confirms </w:t>
      </w:r>
      <w:r w:rsidR="007A638D">
        <w:rPr>
          <w:lang w:val="en-US"/>
        </w:rPr>
        <w:t>Bennett’s</w:t>
      </w:r>
      <w:r w:rsidRPr="005608EC">
        <w:rPr>
          <w:lang w:val="en-US"/>
        </w:rPr>
        <w:t xml:space="preserve"> legitimacy/competency for writing about folklore</w:t>
      </w:r>
      <w:r w:rsidR="00437AC2">
        <w:rPr>
          <w:lang w:val="en-US"/>
        </w:rPr>
        <w:t>, her area of expertise</w:t>
      </w:r>
      <w:r w:rsidRPr="005608EC">
        <w:rPr>
          <w:lang w:val="en-US"/>
        </w:rPr>
        <w:t>.</w:t>
      </w:r>
    </w:p>
    <w:p w14:paraId="1C2F6C40" w14:textId="77777777" w:rsidR="002D57A5" w:rsidRPr="005608EC" w:rsidRDefault="002D57A5" w:rsidP="00655B55">
      <w:pPr>
        <w:spacing w:line="276" w:lineRule="auto"/>
        <w:rPr>
          <w:lang w:val="en-US"/>
        </w:rPr>
      </w:pPr>
    </w:p>
    <w:p w14:paraId="593F313D" w14:textId="7BBCAEBF" w:rsidR="007A44EE" w:rsidRDefault="00D8006E" w:rsidP="00655B55">
      <w:pPr>
        <w:spacing w:line="276" w:lineRule="auto"/>
        <w:ind w:firstLine="720"/>
        <w:rPr>
          <w:color w:val="FF0000"/>
        </w:rPr>
      </w:pPr>
      <w:r>
        <w:t>At the time of publication in 1995, Bennett would not have been a senior or client of her father so she would be considered an outsider as defined by Monique Hennink, Inge Hutter and Ajay Baily in their book Qualitative Research Methods.</w:t>
      </w:r>
      <w:r>
        <w:rPr>
          <w:rStyle w:val="FootnoteReference"/>
        </w:rPr>
        <w:footnoteReference w:id="5"/>
      </w:r>
      <w:r w:rsidR="008011B1">
        <w:t xml:space="preserve">  She was not one of the local elderly ladies attending the same church and socializing in the same circles.</w:t>
      </w:r>
      <w:r w:rsidR="00925E92">
        <w:t xml:space="preserve">  Bennett would</w:t>
      </w:r>
      <w:r w:rsidR="00331B2A">
        <w:t xml:space="preserve"> therefore</w:t>
      </w:r>
      <w:r w:rsidR="00925E92">
        <w:t xml:space="preserve"> have to </w:t>
      </w:r>
      <w:r w:rsidR="00331B2A">
        <w:t>shape her research through</w:t>
      </w:r>
      <w:r w:rsidR="00670D95">
        <w:t xml:space="preserve"> the interpretive approach which acknowledges subjectivity.</w:t>
      </w:r>
      <w:r w:rsidR="00331B2A">
        <w:t xml:space="preserve">  That being, the need to acknowledge the participants reflect their own subjective views as well as her own influence during data collection and interpretation.</w:t>
      </w:r>
      <w:r w:rsidR="00670D95">
        <w:rPr>
          <w:rStyle w:val="FootnoteReference"/>
        </w:rPr>
        <w:footnoteReference w:id="6"/>
      </w:r>
      <w:r w:rsidR="00331B2A">
        <w:t xml:space="preserve">  </w:t>
      </w:r>
      <w:r w:rsidR="00FF397B">
        <w:t>Reflexivity on her part would then be required through the planning, collection</w:t>
      </w:r>
      <w:r w:rsidR="008155D1">
        <w:t>,</w:t>
      </w:r>
      <w:r w:rsidR="00FF397B">
        <w:t xml:space="preserve"> and analysis process.</w:t>
      </w:r>
      <w:r w:rsidR="004353F5">
        <w:t xml:space="preserve">  However</w:t>
      </w:r>
      <w:r w:rsidR="007A44EE" w:rsidRPr="004353F5">
        <w:t>, Bennett made little mention of it in her document outlining her own background and assumptions that may have influenced the process</w:t>
      </w:r>
      <w:r w:rsidR="004353F5">
        <w:t>.</w:t>
      </w:r>
      <w:r w:rsidR="007A44EE">
        <w:rPr>
          <w:color w:val="FF0000"/>
        </w:rPr>
        <w:t xml:space="preserve"> </w:t>
      </w:r>
      <w:r w:rsidR="00186893">
        <w:rPr>
          <w:color w:val="FF0000"/>
        </w:rPr>
        <w:t xml:space="preserve"> </w:t>
      </w:r>
    </w:p>
    <w:p w14:paraId="081A3DF2" w14:textId="77777777" w:rsidR="004353F5" w:rsidRDefault="004353F5" w:rsidP="00655B55">
      <w:pPr>
        <w:spacing w:line="276" w:lineRule="auto"/>
        <w:ind w:firstLine="720"/>
        <w:rPr>
          <w:color w:val="FF0000"/>
        </w:rPr>
      </w:pPr>
    </w:p>
    <w:p w14:paraId="652379A2" w14:textId="19F000AC" w:rsidR="00B4459E" w:rsidRDefault="00B4459E" w:rsidP="00655B55">
      <w:pPr>
        <w:spacing w:line="276" w:lineRule="auto"/>
        <w:ind w:firstLine="720"/>
        <w:rPr>
          <w:lang w:val="en-CA"/>
        </w:rPr>
      </w:pPr>
      <w:r w:rsidRPr="00A24C67">
        <w:rPr>
          <w:lang w:val="en-CA"/>
        </w:rPr>
        <w:t>In accordance with the Crafton Hills College, ‘</w:t>
      </w:r>
      <w:r w:rsidRPr="00B4459E">
        <w:rPr>
          <w:lang w:val="en-CA"/>
        </w:rPr>
        <w:t>T.L. Brink is a social scientist and author/editor of twenty books, two dozen encyclopedia articles, and hundreds of journal articles, reviews and conference presentations.</w:t>
      </w:r>
      <w:r w:rsidRPr="00A24C67">
        <w:rPr>
          <w:lang w:val="en-CA"/>
        </w:rPr>
        <w:t>’</w:t>
      </w:r>
      <w:r w:rsidRPr="00A24C67">
        <w:rPr>
          <w:rStyle w:val="FootnoteReference"/>
          <w:lang w:val="en-CA"/>
        </w:rPr>
        <w:footnoteReference w:id="7"/>
      </w:r>
      <w:r w:rsidR="004622BF">
        <w:rPr>
          <w:lang w:val="en-CA"/>
        </w:rPr>
        <w:t xml:space="preserve">  With his background in social studies, Brink should be considered competent in the arena of beliefs within a social/academic setting. </w:t>
      </w:r>
      <w:r w:rsidR="007B29CD">
        <w:rPr>
          <w:lang w:val="en-CA"/>
        </w:rPr>
        <w:t>He is therefore writing within his area of expertise.</w:t>
      </w:r>
    </w:p>
    <w:p w14:paraId="60FC7308" w14:textId="4FD5E188" w:rsidR="004622BF" w:rsidRDefault="004622BF" w:rsidP="00655B55">
      <w:pPr>
        <w:spacing w:line="276" w:lineRule="auto"/>
        <w:ind w:firstLine="720"/>
        <w:rPr>
          <w:lang w:val="en-CA"/>
        </w:rPr>
      </w:pPr>
    </w:p>
    <w:p w14:paraId="18A54502" w14:textId="54AD5A97" w:rsidR="002E1114" w:rsidRDefault="004622BF" w:rsidP="000B0E82">
      <w:pPr>
        <w:spacing w:after="120" w:line="276" w:lineRule="auto"/>
        <w:ind w:firstLine="720"/>
        <w:rPr>
          <w:color w:val="FF0000"/>
        </w:rPr>
      </w:pPr>
      <w:r>
        <w:rPr>
          <w:lang w:val="en-CA"/>
        </w:rPr>
        <w:t xml:space="preserve">Brink is a male social scientist and thus should be considered an outsider when dealing with the subject of his study, female high school students.  Both sex, education and age separate him from the study group.  These differences certainly meet with </w:t>
      </w:r>
      <w:r w:rsidR="00007191">
        <w:rPr>
          <w:lang w:val="en-CA"/>
        </w:rPr>
        <w:t xml:space="preserve">the </w:t>
      </w:r>
      <w:r w:rsidR="00007191">
        <w:rPr>
          <w:lang w:val="en-CA"/>
        </w:rPr>
        <w:lastRenderedPageBreak/>
        <w:t>definition of</w:t>
      </w:r>
      <w:r w:rsidRPr="004622BF">
        <w:t xml:space="preserve"> an outsider as defined by Monique Hennink, Inge Hutter and Ajay Baily in their book Qualitative Research Methods</w:t>
      </w:r>
      <w:r w:rsidR="00007191">
        <w:t>.</w:t>
      </w:r>
      <w:r w:rsidR="00007191">
        <w:rPr>
          <w:rStyle w:val="FootnoteReference"/>
        </w:rPr>
        <w:footnoteReference w:id="8"/>
      </w:r>
      <w:r w:rsidR="00BB51AE">
        <w:t xml:space="preserve">  Brink as in the case of Bennet, </w:t>
      </w:r>
      <w:r w:rsidR="00BB51AE" w:rsidRPr="00BB51AE">
        <w:t>have to shape her research through the interpretive approach which acknowledges subjectivity</w:t>
      </w:r>
      <w:r w:rsidR="00BB51AE">
        <w:t xml:space="preserve">.  </w:t>
      </w:r>
      <w:r w:rsidR="003152CF">
        <w:t>Reflexivity on the part of Brink, would also be required throughout the planning, collection</w:t>
      </w:r>
      <w:r w:rsidR="007A638D">
        <w:t>,</w:t>
      </w:r>
      <w:r w:rsidR="003152CF">
        <w:t xml:space="preserve"> and analysis process.</w:t>
      </w:r>
      <w:r w:rsidR="004353F5">
        <w:t xml:space="preserve">  However, like Bennett, Brink made little mention of reflexivity in his article outlining his own background and assumptions that might influence the process.</w:t>
      </w:r>
    </w:p>
    <w:p w14:paraId="7C313AD3" w14:textId="713B1137" w:rsidR="00F55A45" w:rsidRPr="00F55A45" w:rsidRDefault="00F55A45" w:rsidP="000B0E82">
      <w:pPr>
        <w:spacing w:after="120" w:line="276" w:lineRule="auto"/>
        <w:jc w:val="center"/>
        <w:rPr>
          <w:b/>
          <w:bCs/>
        </w:rPr>
      </w:pPr>
      <w:r w:rsidRPr="00F55A45">
        <w:rPr>
          <w:b/>
          <w:bCs/>
        </w:rPr>
        <w:t>Structure</w:t>
      </w:r>
    </w:p>
    <w:p w14:paraId="76670863" w14:textId="18C343AA" w:rsidR="005608EC" w:rsidRDefault="007A638D" w:rsidP="000B0E82">
      <w:pPr>
        <w:spacing w:line="276" w:lineRule="auto"/>
        <w:rPr>
          <w:lang w:val="en-US"/>
        </w:rPr>
      </w:pPr>
      <w:r>
        <w:tab/>
        <w:t>Bennett develops her paper in three parts</w:t>
      </w:r>
      <w:r w:rsidR="00E22A82">
        <w:t>:</w:t>
      </w:r>
      <w:r>
        <w:t xml:space="preserve"> historical perspective, contextualizing research strategy and the study group themselves.  To do this, she subdivide</w:t>
      </w:r>
      <w:r w:rsidR="00E22A82">
        <w:t>d</w:t>
      </w:r>
      <w:r>
        <w:t xml:space="preserve"> her document into seven </w:t>
      </w:r>
      <w:r w:rsidR="002A5A93">
        <w:t>parts:</w:t>
      </w:r>
      <w:r>
        <w:t xml:space="preserve"> Introduction, Historical Perspective, Research Context, </w:t>
      </w:r>
      <w:r w:rsidR="002A5A93">
        <w:t xml:space="preserve">Beliefs and Stories about Knowing the Future, Traditional Values and Roles, Negative Aspects of Psychic Power, and the Conclusion.  In the Introduction, Bennett outlines the focus of the article and format.  This introduction is followed by the historical perspective which provide a literature review focusing on </w:t>
      </w:r>
      <w:r w:rsidR="005608EC" w:rsidRPr="00255DAC">
        <w:rPr>
          <w:lang w:val="en-US"/>
        </w:rPr>
        <w:t xml:space="preserve">omens, foreknowledge, and divination </w:t>
      </w:r>
      <w:r w:rsidR="002A5A93" w:rsidRPr="00255DAC">
        <w:rPr>
          <w:lang w:val="en-US"/>
        </w:rPr>
        <w:t xml:space="preserve">in the </w:t>
      </w:r>
      <w:r w:rsidR="005608EC" w:rsidRPr="00255DAC">
        <w:rPr>
          <w:lang w:val="en-US"/>
        </w:rPr>
        <w:t>1600s to 1800s</w:t>
      </w:r>
      <w:r w:rsidR="002A5A93" w:rsidRPr="00255DAC">
        <w:rPr>
          <w:lang w:val="en-US"/>
        </w:rPr>
        <w:t>.  She included the works of John Aubrey, Francis Grose, William Henderson, and Catherine Crowe.</w:t>
      </w:r>
      <w:r w:rsidR="002A5A93">
        <w:rPr>
          <w:rStyle w:val="FootnoteReference"/>
          <w:lang w:val="en-US"/>
        </w:rPr>
        <w:footnoteReference w:id="9"/>
      </w:r>
      <w:r w:rsidR="00255DAC" w:rsidRPr="00255DAC">
        <w:rPr>
          <w:lang w:val="en-US"/>
        </w:rPr>
        <w:t xml:space="preserve">  As well, Bennet </w:t>
      </w:r>
      <w:r w:rsidR="00C46D93" w:rsidRPr="00255DAC">
        <w:rPr>
          <w:lang w:val="en-US"/>
        </w:rPr>
        <w:t>provides</w:t>
      </w:r>
      <w:r w:rsidR="00255DAC" w:rsidRPr="00255DAC">
        <w:rPr>
          <w:lang w:val="en-US"/>
        </w:rPr>
        <w:t xml:space="preserve"> some </w:t>
      </w:r>
      <w:r w:rsidR="005608EC" w:rsidRPr="00255DAC">
        <w:rPr>
          <w:lang w:val="en-US"/>
        </w:rPr>
        <w:t xml:space="preserve">quantitative research </w:t>
      </w:r>
      <w:r w:rsidR="00255DAC">
        <w:rPr>
          <w:lang w:val="en-US"/>
        </w:rPr>
        <w:t xml:space="preserve">results from </w:t>
      </w:r>
      <w:r w:rsidR="005608EC" w:rsidRPr="00255DAC">
        <w:rPr>
          <w:lang w:val="en-US"/>
        </w:rPr>
        <w:t>1925 to 1985 on general population beliefs</w:t>
      </w:r>
      <w:r w:rsidR="00C46D93">
        <w:rPr>
          <w:lang w:val="en-US"/>
        </w:rPr>
        <w:t xml:space="preserve"> in astrology, </w:t>
      </w:r>
      <w:r w:rsidR="00A17FD5">
        <w:rPr>
          <w:lang w:val="en-US"/>
        </w:rPr>
        <w:t>fortune-telling,</w:t>
      </w:r>
      <w:r w:rsidR="00C46D93">
        <w:rPr>
          <w:lang w:val="en-US"/>
        </w:rPr>
        <w:t xml:space="preserve"> or mediums.</w:t>
      </w:r>
      <w:r w:rsidR="00C46D93">
        <w:rPr>
          <w:rStyle w:val="FootnoteReference"/>
          <w:lang w:val="en-US"/>
        </w:rPr>
        <w:footnoteReference w:id="10"/>
      </w:r>
    </w:p>
    <w:p w14:paraId="7FA33DD0" w14:textId="348743AF" w:rsidR="000D3784" w:rsidRDefault="000D3784" w:rsidP="00655B55">
      <w:pPr>
        <w:spacing w:line="276" w:lineRule="auto"/>
        <w:rPr>
          <w:lang w:val="en-US"/>
        </w:rPr>
      </w:pPr>
    </w:p>
    <w:p w14:paraId="20FC437C" w14:textId="159F8069" w:rsidR="000D3784" w:rsidRDefault="000D3784" w:rsidP="00655B55">
      <w:pPr>
        <w:spacing w:line="276" w:lineRule="auto"/>
        <w:ind w:left="720"/>
        <w:rPr>
          <w:lang w:val="en-US"/>
        </w:rPr>
      </w:pPr>
      <w:r>
        <w:rPr>
          <w:lang w:val="en-US"/>
        </w:rPr>
        <w:t xml:space="preserve">In the section </w:t>
      </w:r>
      <w:r w:rsidR="005608EC" w:rsidRPr="000D3784">
        <w:rPr>
          <w:lang w:val="en-US"/>
        </w:rPr>
        <w:t>Research Context</w:t>
      </w:r>
      <w:r>
        <w:rPr>
          <w:lang w:val="en-US"/>
        </w:rPr>
        <w:t>, Bennett o</w:t>
      </w:r>
      <w:r w:rsidR="005608EC" w:rsidRPr="005608EC">
        <w:rPr>
          <w:lang w:val="en-US"/>
        </w:rPr>
        <w:t>utlined her qualitative</w:t>
      </w:r>
      <w:r w:rsidR="004353F5">
        <w:rPr>
          <w:lang w:val="en-US"/>
        </w:rPr>
        <w:t xml:space="preserve"> and </w:t>
      </w:r>
      <w:r w:rsidR="005608EC" w:rsidRPr="005608EC">
        <w:rPr>
          <w:lang w:val="en-US"/>
        </w:rPr>
        <w:t xml:space="preserve">quantitative </w:t>
      </w:r>
    </w:p>
    <w:p w14:paraId="785E097C" w14:textId="6BF2531F" w:rsidR="005608EC" w:rsidRPr="005608EC" w:rsidRDefault="005608EC" w:rsidP="00655B55">
      <w:pPr>
        <w:spacing w:line="276" w:lineRule="auto"/>
        <w:rPr>
          <w:lang w:val="en-US"/>
        </w:rPr>
      </w:pPr>
      <w:r w:rsidRPr="005608EC">
        <w:rPr>
          <w:lang w:val="en-US"/>
        </w:rPr>
        <w:t>research methods at father’s clinic</w:t>
      </w:r>
      <w:r w:rsidR="000D3784">
        <w:rPr>
          <w:lang w:val="en-US"/>
        </w:rPr>
        <w:t xml:space="preserve"> and her subject group.  The following section, </w:t>
      </w:r>
      <w:r w:rsidRPr="000D3784">
        <w:rPr>
          <w:lang w:val="en-US"/>
        </w:rPr>
        <w:t>Beliefs a</w:t>
      </w:r>
      <w:r w:rsidR="000D3784" w:rsidRPr="000D3784">
        <w:rPr>
          <w:lang w:val="en-US"/>
        </w:rPr>
        <w:t>n</w:t>
      </w:r>
      <w:r w:rsidRPr="000D3784">
        <w:rPr>
          <w:lang w:val="en-US"/>
        </w:rPr>
        <w:t>d Stories about knowing the Future</w:t>
      </w:r>
      <w:r w:rsidR="000D3784">
        <w:rPr>
          <w:lang w:val="en-US"/>
        </w:rPr>
        <w:t xml:space="preserve">, Bennet provided </w:t>
      </w:r>
      <w:r w:rsidRPr="005608EC">
        <w:rPr>
          <w:lang w:val="en-US"/>
        </w:rPr>
        <w:t xml:space="preserve">quantitative research on </w:t>
      </w:r>
      <w:r w:rsidR="000D3784">
        <w:rPr>
          <w:lang w:val="en-US"/>
        </w:rPr>
        <w:t xml:space="preserve">her </w:t>
      </w:r>
      <w:r w:rsidRPr="005608EC">
        <w:rPr>
          <w:lang w:val="en-US"/>
        </w:rPr>
        <w:t>subject group</w:t>
      </w:r>
      <w:r w:rsidR="000D3784">
        <w:rPr>
          <w:lang w:val="en-US"/>
        </w:rPr>
        <w:t xml:space="preserve"> (Table 1) and the </w:t>
      </w:r>
      <w:r w:rsidRPr="005608EC">
        <w:rPr>
          <w:lang w:val="en-US"/>
        </w:rPr>
        <w:t xml:space="preserve">results of </w:t>
      </w:r>
      <w:r w:rsidR="000D3784">
        <w:rPr>
          <w:lang w:val="en-US"/>
        </w:rPr>
        <w:t xml:space="preserve">her </w:t>
      </w:r>
      <w:r w:rsidRPr="005608EC">
        <w:rPr>
          <w:lang w:val="en-US"/>
        </w:rPr>
        <w:t>qualitative research</w:t>
      </w:r>
      <w:r w:rsidR="000D3784">
        <w:rPr>
          <w:lang w:val="en-US"/>
        </w:rPr>
        <w:t>.</w:t>
      </w:r>
      <w:r w:rsidR="000D3784">
        <w:rPr>
          <w:rStyle w:val="FootnoteReference"/>
          <w:lang w:val="en-US"/>
        </w:rPr>
        <w:footnoteReference w:id="11"/>
      </w:r>
      <w:r w:rsidR="00A17FD5">
        <w:rPr>
          <w:lang w:val="en-US"/>
        </w:rPr>
        <w:t xml:space="preserve">  In part five</w:t>
      </w:r>
      <w:r w:rsidR="00E22A82">
        <w:rPr>
          <w:lang w:val="en-US"/>
        </w:rPr>
        <w:t xml:space="preserve"> -</w:t>
      </w:r>
      <w:r w:rsidR="00A17FD5">
        <w:rPr>
          <w:lang w:val="en-US"/>
        </w:rPr>
        <w:t xml:space="preserve"> </w:t>
      </w:r>
      <w:r w:rsidRPr="00A17FD5">
        <w:rPr>
          <w:lang w:val="en-US"/>
        </w:rPr>
        <w:t>Traditional Values and Roles</w:t>
      </w:r>
      <w:r w:rsidR="00A17FD5" w:rsidRPr="00A17FD5">
        <w:rPr>
          <w:lang w:val="en-US"/>
        </w:rPr>
        <w:t>, Bennett</w:t>
      </w:r>
      <w:r w:rsidR="00A17FD5">
        <w:rPr>
          <w:b/>
          <w:bCs/>
          <w:lang w:val="en-US"/>
        </w:rPr>
        <w:t xml:space="preserve"> </w:t>
      </w:r>
      <w:r w:rsidR="00A17FD5" w:rsidRPr="00A17FD5">
        <w:rPr>
          <w:lang w:val="en-US"/>
        </w:rPr>
        <w:t>p</w:t>
      </w:r>
      <w:r w:rsidRPr="005608EC">
        <w:rPr>
          <w:lang w:val="en-US"/>
        </w:rPr>
        <w:t xml:space="preserve">rovided </w:t>
      </w:r>
      <w:r w:rsidR="00A17FD5">
        <w:rPr>
          <w:lang w:val="en-US"/>
        </w:rPr>
        <w:t xml:space="preserve">more </w:t>
      </w:r>
      <w:r w:rsidRPr="005608EC">
        <w:rPr>
          <w:lang w:val="en-US"/>
        </w:rPr>
        <w:t>results of qualitative research</w:t>
      </w:r>
      <w:r w:rsidR="00E22A82">
        <w:rPr>
          <w:lang w:val="en-US"/>
        </w:rPr>
        <w:t xml:space="preserve">. This was again followed in part six - </w:t>
      </w:r>
      <w:r w:rsidRPr="00E22A82">
        <w:rPr>
          <w:lang w:val="en-US"/>
        </w:rPr>
        <w:t>Negative Aspects of Psychic Power</w:t>
      </w:r>
      <w:r w:rsidR="00E22A82" w:rsidRPr="00E22A82">
        <w:rPr>
          <w:lang w:val="en-US"/>
        </w:rPr>
        <w:t xml:space="preserve"> where she also p</w:t>
      </w:r>
      <w:r w:rsidR="00E22A82" w:rsidRPr="005608EC">
        <w:rPr>
          <w:lang w:val="en-US"/>
        </w:rPr>
        <w:t>rovided</w:t>
      </w:r>
      <w:r w:rsidRPr="005608EC">
        <w:rPr>
          <w:lang w:val="en-US"/>
        </w:rPr>
        <w:t xml:space="preserve"> results of qualitative research</w:t>
      </w:r>
      <w:r w:rsidR="00E22A82">
        <w:rPr>
          <w:lang w:val="en-US"/>
        </w:rPr>
        <w:t>. Bennett’s conclusion f</w:t>
      </w:r>
      <w:r w:rsidRPr="005608EC">
        <w:rPr>
          <w:lang w:val="en-US"/>
        </w:rPr>
        <w:t>ocused on differences between older and younger women, and men</w:t>
      </w:r>
      <w:r w:rsidR="00795F71">
        <w:rPr>
          <w:lang w:val="en-US"/>
        </w:rPr>
        <w:t xml:space="preserve"> vice her study group results</w:t>
      </w:r>
      <w:r w:rsidRPr="005608EC">
        <w:rPr>
          <w:lang w:val="en-US"/>
        </w:rPr>
        <w:t>.</w:t>
      </w:r>
    </w:p>
    <w:p w14:paraId="2B1C0D87" w14:textId="4D5BF12D" w:rsidR="005608EC" w:rsidRDefault="005608EC" w:rsidP="00655B55">
      <w:pPr>
        <w:spacing w:line="276" w:lineRule="auto"/>
      </w:pPr>
    </w:p>
    <w:p w14:paraId="0FB9953D" w14:textId="56151FDD" w:rsidR="00E8164A" w:rsidRDefault="00B86D42" w:rsidP="00655B55">
      <w:pPr>
        <w:spacing w:line="276" w:lineRule="auto"/>
        <w:ind w:firstLine="720"/>
      </w:pPr>
      <w:r>
        <w:t>Brink</w:t>
      </w:r>
      <w:r w:rsidR="00616D80">
        <w:t xml:space="preserve">’s paper on the other hand was shorter and to the point being only five pages long as opposed to Bennett’s twenty-two.  Brink divided his paper into four parts: </w:t>
      </w:r>
      <w:r>
        <w:t>Introduction</w:t>
      </w:r>
      <w:r w:rsidR="00616D80">
        <w:t xml:space="preserve">, </w:t>
      </w:r>
      <w:r>
        <w:t>Hypothesis</w:t>
      </w:r>
      <w:r w:rsidR="00616D80">
        <w:t xml:space="preserve">, </w:t>
      </w:r>
      <w:r>
        <w:t>Procedures and results</w:t>
      </w:r>
      <w:r w:rsidR="00616D80">
        <w:t xml:space="preserve">, </w:t>
      </w:r>
      <w:r>
        <w:t xml:space="preserve">Discussions and </w:t>
      </w:r>
      <w:r w:rsidR="003C4724">
        <w:t>C</w:t>
      </w:r>
      <w:r>
        <w:t>onclusions</w:t>
      </w:r>
      <w:r w:rsidR="00616D80">
        <w:t xml:space="preserve">.  In the introduction, Brink outlined the </w:t>
      </w:r>
      <w:r w:rsidR="00DC6434">
        <w:t xml:space="preserve">reason for the study, the </w:t>
      </w:r>
      <w:r w:rsidR="00616D80">
        <w:t xml:space="preserve">inconsistency with cognitive theories that junior and senior students were </w:t>
      </w:r>
      <w:r w:rsidR="003C4724">
        <w:t>exhibiting with regards to their belief in Astrology and their religious attitudes</w:t>
      </w:r>
      <w:r w:rsidR="00616D80">
        <w:t xml:space="preserve">.  </w:t>
      </w:r>
      <w:r w:rsidR="00E8164A">
        <w:t>As well, he conducted a very brief literary review referring to other theories on the same topic such as: Heider, 1946, Osgood and Tannenbaum, 1955, Festinger, 1957, McGuire, 1960 etc.</w:t>
      </w:r>
      <w:r w:rsidR="00E8164A">
        <w:rPr>
          <w:rStyle w:val="FootnoteReference"/>
        </w:rPr>
        <w:footnoteReference w:id="12"/>
      </w:r>
      <w:r w:rsidR="00E8164A">
        <w:t xml:space="preserve"> In the literary review, none of </w:t>
      </w:r>
      <w:r w:rsidR="00E8164A">
        <w:lastRenderedPageBreak/>
        <w:t xml:space="preserve">the referred theories were delved into, only mentioned by name as opposed to Bennett who quoted from other sources during her literary review. </w:t>
      </w:r>
    </w:p>
    <w:p w14:paraId="72DB7593" w14:textId="77777777" w:rsidR="00E8164A" w:rsidRDefault="00E8164A" w:rsidP="00655B55">
      <w:pPr>
        <w:spacing w:line="276" w:lineRule="auto"/>
        <w:ind w:firstLine="720"/>
      </w:pPr>
    </w:p>
    <w:p w14:paraId="35DAE58E" w14:textId="19792C3F" w:rsidR="002E1114" w:rsidRDefault="003C4724" w:rsidP="000B0E82">
      <w:pPr>
        <w:spacing w:after="120" w:line="276" w:lineRule="auto"/>
        <w:ind w:firstLine="720"/>
      </w:pPr>
      <w:r>
        <w:t xml:space="preserve">The Hypothesis section outlines Brink’s </w:t>
      </w:r>
      <w:r w:rsidR="00CE360C">
        <w:t>supposition</w:t>
      </w:r>
      <w:r>
        <w:t xml:space="preserve">, what he is attempting to prove </w:t>
      </w:r>
      <w:r w:rsidR="00DC6434">
        <w:t>by conducting</w:t>
      </w:r>
      <w:r>
        <w:t xml:space="preserve"> the study.</w:t>
      </w:r>
      <w:r w:rsidR="00E8164A">
        <w:t xml:space="preserve">  In the Procedures and Results, Brink provides quantitative data in Table 1 on study group beliefs.</w:t>
      </w:r>
      <w:r w:rsidR="00E8164A">
        <w:rPr>
          <w:rStyle w:val="FootnoteReference"/>
        </w:rPr>
        <w:footnoteReference w:id="13"/>
      </w:r>
      <w:r w:rsidR="00795F71">
        <w:t xml:space="preserve">  In his Discussion and Conclusions section, Bennett states, ‘The hypothesis was not confirmed. Acceptance of one belief system was no assurance that incompatible beliefs would be rejected.’</w:t>
      </w:r>
      <w:r w:rsidR="00795F71">
        <w:rPr>
          <w:rStyle w:val="FootnoteReference"/>
        </w:rPr>
        <w:footnoteReference w:id="14"/>
      </w:r>
      <w:r w:rsidR="00911B89">
        <w:t xml:space="preserve">  In his last and closing section, Brink delves into more of a literary review providing possible reasons for the </w:t>
      </w:r>
      <w:r w:rsidR="000B2122">
        <w:t>acceptance of incompatible beliefs.  In this section, Bennet refers to works of Bellah, 1970, Wuthnow, 1976, and even Frued, 1915.</w:t>
      </w:r>
      <w:r w:rsidR="000B2122">
        <w:rPr>
          <w:rStyle w:val="FootnoteReference"/>
        </w:rPr>
        <w:footnoteReference w:id="15"/>
      </w:r>
      <w:r w:rsidR="00ED0C1C">
        <w:t xml:space="preserve">  Both authors provided a literary review, Brink divided his in two parts with the bulk of the review used to explain while his hypothesis failed, and Bennet used her literary review to provide background and context to her study.</w:t>
      </w:r>
    </w:p>
    <w:p w14:paraId="59725AD1" w14:textId="27161068" w:rsidR="00CA0CEC" w:rsidRPr="00701980" w:rsidRDefault="00701980" w:rsidP="00655B55">
      <w:pPr>
        <w:spacing w:line="276" w:lineRule="auto"/>
        <w:jc w:val="center"/>
        <w:rPr>
          <w:b/>
          <w:bCs/>
        </w:rPr>
      </w:pPr>
      <w:r w:rsidRPr="00701980">
        <w:rPr>
          <w:b/>
          <w:bCs/>
        </w:rPr>
        <w:t>Methodology</w:t>
      </w:r>
    </w:p>
    <w:p w14:paraId="29A7976A" w14:textId="77777777" w:rsidR="005C5BDE" w:rsidRPr="000B0E82" w:rsidRDefault="005C5BDE" w:rsidP="00655B55">
      <w:pPr>
        <w:spacing w:line="276" w:lineRule="auto"/>
        <w:rPr>
          <w:sz w:val="20"/>
          <w:szCs w:val="20"/>
          <w:lang w:val="en-US"/>
        </w:rPr>
      </w:pPr>
    </w:p>
    <w:p w14:paraId="4E555C18" w14:textId="303244ED" w:rsidR="005C5BDE" w:rsidRDefault="00C57F8C" w:rsidP="00655B55">
      <w:pPr>
        <w:spacing w:line="276" w:lineRule="auto"/>
        <w:rPr>
          <w:lang w:val="en-US"/>
        </w:rPr>
      </w:pPr>
      <w:r>
        <w:rPr>
          <w:lang w:val="en-US"/>
        </w:rPr>
        <w:tab/>
        <w:t xml:space="preserve">Bennett used a combination of qualitative and quantitive research to complete her study.  The bulk of her research being qualitative where she interviewed </w:t>
      </w:r>
      <w:r w:rsidR="00CD1548">
        <w:rPr>
          <w:lang w:val="en-US"/>
        </w:rPr>
        <w:t>one hundred and twenty people over the course of her research.</w:t>
      </w:r>
      <w:r w:rsidR="00CD1548">
        <w:rPr>
          <w:rStyle w:val="FootnoteReference"/>
          <w:lang w:val="en-US"/>
        </w:rPr>
        <w:footnoteReference w:id="16"/>
      </w:r>
      <w:r w:rsidR="00CD1548">
        <w:rPr>
          <w:lang w:val="en-US"/>
        </w:rPr>
        <w:t xml:space="preserve">  She then narrowed her focus down to </w:t>
      </w:r>
      <w:r w:rsidR="00BE386E">
        <w:rPr>
          <w:lang w:val="en-US"/>
        </w:rPr>
        <w:t xml:space="preserve">eighty-seven </w:t>
      </w:r>
      <w:r w:rsidR="00CD1548">
        <w:rPr>
          <w:lang w:val="en-US"/>
        </w:rPr>
        <w:t>elderly women between the ages of sixty and ninety plus.</w:t>
      </w:r>
      <w:r w:rsidR="00BE386E">
        <w:rPr>
          <w:lang w:val="en-US"/>
        </w:rPr>
        <w:t xml:space="preserve">  This is an example of the Hutter-Hennink qualitative research cycle (Figure 1.1) </w:t>
      </w:r>
      <w:r w:rsidR="00444261">
        <w:rPr>
          <w:lang w:val="en-US"/>
        </w:rPr>
        <w:t xml:space="preserve">in action </w:t>
      </w:r>
      <w:r w:rsidR="00BE386E">
        <w:rPr>
          <w:lang w:val="en-US"/>
        </w:rPr>
        <w:t>w</w:t>
      </w:r>
      <w:r w:rsidR="0072128F">
        <w:rPr>
          <w:lang w:val="en-US"/>
        </w:rPr>
        <w:t>h</w:t>
      </w:r>
      <w:r w:rsidR="00BE386E">
        <w:rPr>
          <w:lang w:val="en-US"/>
        </w:rPr>
        <w:t>ere Bennett modifies her focus during data collection.</w:t>
      </w:r>
      <w:r w:rsidR="00BE386E">
        <w:rPr>
          <w:rStyle w:val="FootnoteReference"/>
          <w:lang w:val="en-US"/>
        </w:rPr>
        <w:footnoteReference w:id="17"/>
      </w:r>
      <w:r w:rsidR="00BE386E">
        <w:rPr>
          <w:lang w:val="en-US"/>
        </w:rPr>
        <w:t xml:space="preserve"> Her quantitative data provided in Table 1 presented the marital status and domestic circumstances of the studied group.  This provided a framework or snapshot of the studied group in support of her qualitative research.</w:t>
      </w:r>
    </w:p>
    <w:p w14:paraId="69D02F6A" w14:textId="72B7D8A3" w:rsidR="00BE386E" w:rsidRDefault="00BE386E" w:rsidP="00655B55">
      <w:pPr>
        <w:spacing w:line="276" w:lineRule="auto"/>
        <w:rPr>
          <w:lang w:val="en-US"/>
        </w:rPr>
      </w:pPr>
    </w:p>
    <w:p w14:paraId="4499AECA" w14:textId="7E4953BF" w:rsidR="00875326" w:rsidRPr="00875326" w:rsidRDefault="00BE386E" w:rsidP="00655B55">
      <w:pPr>
        <w:spacing w:line="276" w:lineRule="auto"/>
        <w:rPr>
          <w:lang w:val="en-US"/>
        </w:rPr>
      </w:pPr>
      <w:r>
        <w:rPr>
          <w:lang w:val="en-US"/>
        </w:rPr>
        <w:tab/>
        <w:t xml:space="preserve">In addition, </w:t>
      </w:r>
      <w:r w:rsidR="00AC0E61">
        <w:rPr>
          <w:lang w:val="en-US"/>
        </w:rPr>
        <w:t>Bennett</w:t>
      </w:r>
      <w:r>
        <w:rPr>
          <w:lang w:val="en-US"/>
        </w:rPr>
        <w:t xml:space="preserve"> in her H</w:t>
      </w:r>
      <w:r w:rsidR="00AC0E61">
        <w:rPr>
          <w:lang w:val="en-US"/>
        </w:rPr>
        <w:t xml:space="preserve">istorical </w:t>
      </w:r>
      <w:r>
        <w:rPr>
          <w:lang w:val="en-US"/>
        </w:rPr>
        <w:t>P</w:t>
      </w:r>
      <w:r w:rsidR="00AC0E61">
        <w:rPr>
          <w:lang w:val="en-US"/>
        </w:rPr>
        <w:t xml:space="preserve">erspective utilized </w:t>
      </w:r>
      <w:r>
        <w:rPr>
          <w:lang w:val="en-US"/>
        </w:rPr>
        <w:t>q</w:t>
      </w:r>
      <w:r w:rsidR="00875326" w:rsidRPr="00875326">
        <w:rPr>
          <w:lang w:val="en-US"/>
        </w:rPr>
        <w:t xml:space="preserve">uantitative surveys </w:t>
      </w:r>
      <w:r>
        <w:rPr>
          <w:lang w:val="en-US"/>
        </w:rPr>
        <w:t xml:space="preserve">conducted between </w:t>
      </w:r>
      <w:r w:rsidR="00875326" w:rsidRPr="00875326">
        <w:rPr>
          <w:lang w:val="en-US"/>
        </w:rPr>
        <w:t xml:space="preserve">1925 – 1985 </w:t>
      </w:r>
      <w:r w:rsidR="00AC0E61">
        <w:rPr>
          <w:lang w:val="en-US"/>
        </w:rPr>
        <w:t xml:space="preserve">which </w:t>
      </w:r>
      <w:r w:rsidR="00875326" w:rsidRPr="00875326">
        <w:rPr>
          <w:lang w:val="en-US"/>
        </w:rPr>
        <w:t>revealed 7 to 30% of the population believed in astrology and fortune telling.</w:t>
      </w:r>
      <w:r w:rsidR="00AC0E61">
        <w:rPr>
          <w:rStyle w:val="FootnoteReference"/>
          <w:lang w:val="en-US"/>
        </w:rPr>
        <w:footnoteReference w:id="18"/>
      </w:r>
      <w:r w:rsidR="00444261">
        <w:rPr>
          <w:lang w:val="en-US"/>
        </w:rPr>
        <w:t xml:space="preserve"> </w:t>
      </w:r>
      <w:r w:rsidR="00F757DB">
        <w:rPr>
          <w:lang w:val="en-US"/>
        </w:rPr>
        <w:t xml:space="preserve"> </w:t>
      </w:r>
      <w:r>
        <w:rPr>
          <w:lang w:val="en-US"/>
        </w:rPr>
        <w:t xml:space="preserve">The use of these results further bolstered and added depth and background to her research paper. </w:t>
      </w:r>
      <w:r w:rsidR="00AE43AB">
        <w:rPr>
          <w:lang w:val="en-US"/>
        </w:rPr>
        <w:t>Her</w:t>
      </w:r>
      <w:r w:rsidR="000F1BB2">
        <w:rPr>
          <w:lang w:val="en-US"/>
        </w:rPr>
        <w:t xml:space="preserve"> use of both qualitative and quantitative research ensures a more complete account of the social reality in accordance with Alan Bryman, “Quantity and Quality in Social Research”.</w:t>
      </w:r>
      <w:r w:rsidR="000F1BB2">
        <w:rPr>
          <w:rStyle w:val="FootnoteReference"/>
          <w:lang w:val="en-US"/>
        </w:rPr>
        <w:footnoteReference w:id="19"/>
      </w:r>
      <w:r w:rsidR="00AE43AB">
        <w:rPr>
          <w:lang w:val="en-US"/>
        </w:rPr>
        <w:t xml:space="preserve">  Bennett’s research therefore provided a clearer or more in-depth picture of belief within her target group.</w:t>
      </w:r>
    </w:p>
    <w:p w14:paraId="1B5B577E" w14:textId="77777777" w:rsidR="00EF5828" w:rsidRDefault="00EF5828" w:rsidP="00655B55">
      <w:pPr>
        <w:spacing w:line="276" w:lineRule="auto"/>
        <w:rPr>
          <w:lang w:val="en-US"/>
        </w:rPr>
      </w:pPr>
    </w:p>
    <w:p w14:paraId="38682615" w14:textId="2DA6128C" w:rsidR="00DE34CA" w:rsidRPr="00DE34CA" w:rsidRDefault="00F757DB" w:rsidP="00655B55">
      <w:pPr>
        <w:spacing w:line="276" w:lineRule="auto"/>
        <w:ind w:firstLine="720"/>
        <w:rPr>
          <w:lang w:val="en-US"/>
        </w:rPr>
      </w:pPr>
      <w:r>
        <w:rPr>
          <w:lang w:val="en-US"/>
        </w:rPr>
        <w:t>As the majority of Bennett’s research was qualitative, it is not surprising that she included many quotes from her interviews to p</w:t>
      </w:r>
      <w:r w:rsidR="00DE34CA" w:rsidRPr="00DE34CA">
        <w:rPr>
          <w:lang w:val="en-US"/>
        </w:rPr>
        <w:t xml:space="preserve">rove </w:t>
      </w:r>
      <w:r>
        <w:rPr>
          <w:lang w:val="en-US"/>
        </w:rPr>
        <w:t xml:space="preserve">a </w:t>
      </w:r>
      <w:r w:rsidR="00DE34CA" w:rsidRPr="00DE34CA">
        <w:rPr>
          <w:lang w:val="en-US"/>
        </w:rPr>
        <w:t>point.</w:t>
      </w:r>
      <w:r>
        <w:rPr>
          <w:lang w:val="en-US"/>
        </w:rPr>
        <w:t xml:space="preserve"> For example, in describing a forewarning she quotes an interviewee, ‘If there’s anything going to happen, then my </w:t>
      </w:r>
      <w:r>
        <w:rPr>
          <w:lang w:val="en-US"/>
        </w:rPr>
        <w:lastRenderedPageBreak/>
        <w:t>tummy gives a sort of a roll and I say, Hello! What’s going … something is going to happen today!’</w:t>
      </w:r>
      <w:r>
        <w:rPr>
          <w:rStyle w:val="FootnoteReference"/>
          <w:lang w:val="en-US"/>
        </w:rPr>
        <w:footnoteReference w:id="20"/>
      </w:r>
      <w:r>
        <w:rPr>
          <w:lang w:val="en-US"/>
        </w:rPr>
        <w:t xml:space="preserve">  </w:t>
      </w:r>
      <w:r w:rsidR="00565A5B">
        <w:rPr>
          <w:lang w:val="en-US"/>
        </w:rPr>
        <w:t>By providing several examples of direct quotes, Bennett is reinforcing her findings.</w:t>
      </w:r>
      <w:r w:rsidR="000E7B97">
        <w:rPr>
          <w:lang w:val="en-US"/>
        </w:rPr>
        <w:t xml:space="preserve">  We can see this being played out throughout Bennett’s document.  For example</w:t>
      </w:r>
      <w:r w:rsidR="007A44EE">
        <w:rPr>
          <w:lang w:val="en-US"/>
        </w:rPr>
        <w:t>,</w:t>
      </w:r>
      <w:r w:rsidR="000E7B97">
        <w:rPr>
          <w:lang w:val="en-US"/>
        </w:rPr>
        <w:t xml:space="preserve"> a quote from another interviewee describing her experience having a psychic gift, Alma recounts her experience, ‘Now I’ll tell you one thing! When I was </w:t>
      </w:r>
      <w:r w:rsidR="00C15711">
        <w:rPr>
          <w:lang w:val="en-US"/>
        </w:rPr>
        <w:t>younger,</w:t>
      </w:r>
      <w:r w:rsidR="000E7B97">
        <w:rPr>
          <w:lang w:val="en-US"/>
        </w:rPr>
        <w:t xml:space="preserve"> I used to </w:t>
      </w:r>
      <w:proofErr w:type="gramStart"/>
      <w:r w:rsidR="000E7B97">
        <w:rPr>
          <w:lang w:val="en-US"/>
        </w:rPr>
        <w:t>look into</w:t>
      </w:r>
      <w:proofErr w:type="gramEnd"/>
      <w:r w:rsidR="000E7B97">
        <w:rPr>
          <w:lang w:val="en-US"/>
        </w:rPr>
        <w:t xml:space="preserve"> teacups.’</w:t>
      </w:r>
      <w:r w:rsidR="000E7B97">
        <w:rPr>
          <w:rStyle w:val="FootnoteReference"/>
          <w:lang w:val="en-US"/>
        </w:rPr>
        <w:footnoteReference w:id="21"/>
      </w:r>
      <w:r w:rsidR="00C15711">
        <w:rPr>
          <w:lang w:val="en-US"/>
        </w:rPr>
        <w:t xml:space="preserve">  Bennett in her interviews allows for the emic perspective of the interviewee to come out.  That is their own view, </w:t>
      </w:r>
      <w:r w:rsidR="001038D5">
        <w:rPr>
          <w:lang w:val="en-US"/>
        </w:rPr>
        <w:t>perceptions,</w:t>
      </w:r>
      <w:r w:rsidR="00C15711">
        <w:rPr>
          <w:lang w:val="en-US"/>
        </w:rPr>
        <w:t xml:space="preserve"> and beliefs to come forward as outlined in </w:t>
      </w:r>
      <w:r w:rsidR="00C15711" w:rsidRPr="00C15711">
        <w:t>Hennink</w:t>
      </w:r>
      <w:r w:rsidR="00C15711">
        <w:t xml:space="preserve"> </w:t>
      </w:r>
      <w:r w:rsidR="00C15711" w:rsidRPr="00C15711">
        <w:rPr>
          <w:lang w:val="en-US"/>
        </w:rPr>
        <w:t xml:space="preserve">and others, </w:t>
      </w:r>
      <w:r w:rsidR="00C15711">
        <w:rPr>
          <w:lang w:val="en-US"/>
        </w:rPr>
        <w:t xml:space="preserve">book </w:t>
      </w:r>
      <w:r w:rsidR="00C15711" w:rsidRPr="00C15711">
        <w:rPr>
          <w:i/>
          <w:iCs/>
        </w:rPr>
        <w:t>Qualitative Research Methods</w:t>
      </w:r>
      <w:r w:rsidR="00C15711">
        <w:rPr>
          <w:i/>
          <w:iCs/>
        </w:rPr>
        <w:t>.</w:t>
      </w:r>
      <w:r w:rsidR="00C15711">
        <w:rPr>
          <w:rStyle w:val="FootnoteReference"/>
          <w:i/>
          <w:iCs/>
        </w:rPr>
        <w:footnoteReference w:id="22"/>
      </w:r>
    </w:p>
    <w:p w14:paraId="2F9D6789" w14:textId="0DE24459" w:rsidR="00875326" w:rsidRDefault="00875326" w:rsidP="00655B55">
      <w:pPr>
        <w:spacing w:line="276" w:lineRule="auto"/>
        <w:rPr>
          <w:lang w:val="en-US"/>
        </w:rPr>
      </w:pPr>
    </w:p>
    <w:p w14:paraId="3C64C3A7" w14:textId="647FE69F" w:rsidR="00F757DB" w:rsidRDefault="006422D1" w:rsidP="00655B55">
      <w:pPr>
        <w:spacing w:line="276" w:lineRule="auto"/>
        <w:rPr>
          <w:lang w:val="en-US"/>
        </w:rPr>
      </w:pPr>
      <w:r>
        <w:rPr>
          <w:lang w:val="en-US"/>
        </w:rPr>
        <w:tab/>
        <w:t xml:space="preserve">Ethically speaking, Bennett’s research </w:t>
      </w:r>
      <w:r w:rsidR="0072367B">
        <w:rPr>
          <w:lang w:val="en-US"/>
        </w:rPr>
        <w:t>bordered on questionable.  She utilized women at her father’s medical practice in the presence of her father.  The women being questioned may not have answered truthfully based upon a male authority figure, her father being present at the time of the interviews.  Not to mention, the women may have felt compelled to participate to ensure good treatment from her father.  In this instance, Bennett failed to ensure confidentiality, anonymity and ensured informed consent</w:t>
      </w:r>
      <w:r w:rsidR="00CC6D87">
        <w:rPr>
          <w:lang w:val="en-US"/>
        </w:rPr>
        <w:t>.</w:t>
      </w:r>
      <w:r w:rsidR="0072367B">
        <w:rPr>
          <w:lang w:val="en-US"/>
        </w:rPr>
        <w:t xml:space="preserve"> </w:t>
      </w:r>
    </w:p>
    <w:p w14:paraId="62F4AADF" w14:textId="5F4C1875" w:rsidR="00F757DB" w:rsidRDefault="00F757DB" w:rsidP="00655B55">
      <w:pPr>
        <w:spacing w:line="276" w:lineRule="auto"/>
        <w:rPr>
          <w:lang w:val="en-US"/>
        </w:rPr>
      </w:pPr>
    </w:p>
    <w:p w14:paraId="055337F2" w14:textId="7EC0248C" w:rsidR="00F757DB" w:rsidRDefault="00167357" w:rsidP="00655B55">
      <w:pPr>
        <w:spacing w:line="276" w:lineRule="auto"/>
        <w:rPr>
          <w:lang w:val="en-US"/>
        </w:rPr>
      </w:pPr>
      <w:r>
        <w:rPr>
          <w:lang w:val="en-US"/>
        </w:rPr>
        <w:tab/>
        <w:t xml:space="preserve"> Brink on the other hand used only quantitative research in his study.  He focused in on 227 junior and senior students at a Catholic High School.</w:t>
      </w:r>
      <w:r>
        <w:rPr>
          <w:rStyle w:val="FootnoteReference"/>
          <w:lang w:val="en-US"/>
        </w:rPr>
        <w:footnoteReference w:id="23"/>
      </w:r>
      <w:r>
        <w:rPr>
          <w:lang w:val="en-US"/>
        </w:rPr>
        <w:t xml:space="preserve">  All data was collected on a specific date in a religious class.  The data collected was based on fourteen statements in Table 1.</w:t>
      </w:r>
      <w:r w:rsidR="00C676B3">
        <w:rPr>
          <w:rStyle w:val="FootnoteReference"/>
          <w:lang w:val="en-US"/>
        </w:rPr>
        <w:footnoteReference w:id="24"/>
      </w:r>
      <w:r>
        <w:rPr>
          <w:lang w:val="en-US"/>
        </w:rPr>
        <w:t xml:space="preserve">  Brink displays his data in table form under procedures and results.</w:t>
      </w:r>
      <w:r w:rsidR="00AB3764">
        <w:rPr>
          <w:lang w:val="en-US"/>
        </w:rPr>
        <w:t xml:space="preserve">  The data is expressed in percentage based on agreement to the fourteen statements.  </w:t>
      </w:r>
      <w:r w:rsidR="00C676B3">
        <w:rPr>
          <w:lang w:val="en-US"/>
        </w:rPr>
        <w:t xml:space="preserve">The table is confusing and hard to understand.  </w:t>
      </w:r>
      <w:r w:rsidR="00AB3764">
        <w:rPr>
          <w:lang w:val="en-US"/>
        </w:rPr>
        <w:t>There is no depth to his research as it is based solely on percentages.  In utilizing quantitative research in his document, Brink does not take account of personal human thoughts and feelings even though his paper is on adolescent female beliefs.</w:t>
      </w:r>
      <w:r w:rsidR="008E54DC">
        <w:rPr>
          <w:lang w:val="en-US"/>
        </w:rPr>
        <w:t xml:space="preserve">  As Judith Bell and Stephen Waters state in their book ‘Doing your Research Project’, quantitative research does not take account human thoughts and feelings.</w:t>
      </w:r>
      <w:r w:rsidR="008E54DC">
        <w:rPr>
          <w:rStyle w:val="FootnoteReference"/>
          <w:lang w:val="en-US"/>
        </w:rPr>
        <w:footnoteReference w:id="25"/>
      </w:r>
    </w:p>
    <w:p w14:paraId="64D496C7" w14:textId="09EFBD18" w:rsidR="00F757DB" w:rsidRDefault="00F757DB" w:rsidP="00655B55">
      <w:pPr>
        <w:spacing w:line="276" w:lineRule="auto"/>
        <w:rPr>
          <w:lang w:val="en-US"/>
        </w:rPr>
      </w:pPr>
    </w:p>
    <w:p w14:paraId="4D3603BB" w14:textId="459A1062" w:rsidR="009A1735" w:rsidRPr="00DE34CA" w:rsidRDefault="009A1735" w:rsidP="00655B55">
      <w:pPr>
        <w:spacing w:line="276" w:lineRule="auto"/>
        <w:rPr>
          <w:lang w:val="en-US"/>
        </w:rPr>
      </w:pPr>
      <w:r>
        <w:rPr>
          <w:lang w:val="en-US"/>
        </w:rPr>
        <w:tab/>
        <w:t>On the ethical side, Brink undertook his research up</w:t>
      </w:r>
      <w:r w:rsidR="00EC210C">
        <w:rPr>
          <w:lang w:val="en-US"/>
        </w:rPr>
        <w:t xml:space="preserve">front in a religious institution.  </w:t>
      </w:r>
      <w:r w:rsidR="009D1877">
        <w:rPr>
          <w:lang w:val="en-US"/>
        </w:rPr>
        <w:t>However</w:t>
      </w:r>
      <w:r w:rsidR="00EC210C">
        <w:rPr>
          <w:lang w:val="en-US"/>
        </w:rPr>
        <w:t xml:space="preserve">, </w:t>
      </w:r>
      <w:r w:rsidR="009D1877">
        <w:rPr>
          <w:lang w:val="en-US"/>
        </w:rPr>
        <w:t xml:space="preserve">his </w:t>
      </w:r>
      <w:r w:rsidR="001A2B7C">
        <w:rPr>
          <w:lang w:val="en-US"/>
        </w:rPr>
        <w:t xml:space="preserve">own religious beliefs and </w:t>
      </w:r>
      <w:r w:rsidR="009D1877">
        <w:rPr>
          <w:lang w:val="en-US"/>
        </w:rPr>
        <w:t xml:space="preserve">relation to </w:t>
      </w:r>
      <w:r w:rsidR="00EC210C">
        <w:rPr>
          <w:lang w:val="en-US"/>
        </w:rPr>
        <w:t>the young students</w:t>
      </w:r>
      <w:r w:rsidR="009D1877">
        <w:rPr>
          <w:lang w:val="en-US"/>
        </w:rPr>
        <w:t xml:space="preserve"> was omitted</w:t>
      </w:r>
      <w:r w:rsidR="00EC210C">
        <w:rPr>
          <w:lang w:val="en-US"/>
        </w:rPr>
        <w:t xml:space="preserve">.  </w:t>
      </w:r>
      <w:r w:rsidR="009D1877">
        <w:rPr>
          <w:lang w:val="en-US"/>
        </w:rPr>
        <w:t>In addition</w:t>
      </w:r>
      <w:r w:rsidR="00EC210C">
        <w:rPr>
          <w:lang w:val="en-US"/>
        </w:rPr>
        <w:t>, the location and timing of the research may have presented concerns for those involved with the study.  For example, if he presented the survey, he would have been seen as a male authority figure and the results may have been skewed.  In addition, the location (religious class) and the presence of Nuns at the time of the survey, may have pressured the students to answer along dogmatic lines</w:t>
      </w:r>
      <w:r w:rsidR="00840829">
        <w:rPr>
          <w:lang w:val="en-US"/>
        </w:rPr>
        <w:t xml:space="preserve"> than they would have in a more neutral environment</w:t>
      </w:r>
      <w:r w:rsidR="00EC210C">
        <w:rPr>
          <w:lang w:val="en-US"/>
        </w:rPr>
        <w:t xml:space="preserve">.  </w:t>
      </w:r>
    </w:p>
    <w:p w14:paraId="5E895CC3" w14:textId="16FB607C" w:rsidR="00CA0CEC" w:rsidRDefault="00CA0CEC" w:rsidP="00655B55">
      <w:pPr>
        <w:spacing w:line="276" w:lineRule="auto"/>
      </w:pPr>
    </w:p>
    <w:p w14:paraId="44B1272D" w14:textId="30B2FA8A" w:rsidR="0071078F" w:rsidRDefault="0071078F" w:rsidP="00655B55">
      <w:pPr>
        <w:spacing w:line="276" w:lineRule="auto"/>
      </w:pPr>
      <w:r>
        <w:lastRenderedPageBreak/>
        <w:tab/>
        <w:t xml:space="preserve">Brink’s research was very superficial and only scratched the surface with regards to the acceptance of one belief system </w:t>
      </w:r>
      <w:r w:rsidR="00336784">
        <w:t xml:space="preserve">as an </w:t>
      </w:r>
      <w:r>
        <w:t xml:space="preserve">assurance to the rejection of incompatible beliefs.  As he himself states, ‘This survey raises more questions than </w:t>
      </w:r>
      <w:proofErr w:type="gramStart"/>
      <w:r>
        <w:t>it</w:t>
      </w:r>
      <w:proofErr w:type="gramEnd"/>
      <w:r>
        <w:t xml:space="preserve"> answers’.</w:t>
      </w:r>
      <w:r>
        <w:rPr>
          <w:rStyle w:val="FootnoteReference"/>
        </w:rPr>
        <w:footnoteReference w:id="26"/>
      </w:r>
      <w:r w:rsidR="00336784">
        <w:t xml:space="preserve">  He provides ample reasons in the final section ‘Discussion and Conclusions’ as to why the results</w:t>
      </w:r>
      <w:r w:rsidR="00F55359">
        <w:t xml:space="preserve"> were not as anticipated.</w:t>
      </w:r>
    </w:p>
    <w:p w14:paraId="5D4252B4" w14:textId="77777777" w:rsidR="000B0E82" w:rsidRDefault="000B0E82" w:rsidP="00655B55">
      <w:pPr>
        <w:spacing w:line="276" w:lineRule="auto"/>
      </w:pPr>
    </w:p>
    <w:p w14:paraId="28B357E4" w14:textId="750B858D" w:rsidR="006F154A" w:rsidRPr="00875326" w:rsidRDefault="00875326" w:rsidP="00655B55">
      <w:pPr>
        <w:spacing w:line="276" w:lineRule="auto"/>
        <w:jc w:val="center"/>
        <w:rPr>
          <w:b/>
          <w:bCs/>
        </w:rPr>
      </w:pPr>
      <w:r w:rsidRPr="00875326">
        <w:rPr>
          <w:b/>
          <w:bCs/>
        </w:rPr>
        <w:t>Conclusion</w:t>
      </w:r>
    </w:p>
    <w:p w14:paraId="560F7BB7" w14:textId="4138C818" w:rsidR="00875326" w:rsidRDefault="00875326" w:rsidP="00655B55">
      <w:pPr>
        <w:spacing w:line="276" w:lineRule="auto"/>
      </w:pPr>
    </w:p>
    <w:p w14:paraId="3469B06E" w14:textId="19F6CFFE" w:rsidR="00875326" w:rsidRDefault="009B580A" w:rsidP="00655B55">
      <w:pPr>
        <w:spacing w:line="276" w:lineRule="auto"/>
        <w:rPr>
          <w:lang w:val="en-US"/>
        </w:rPr>
      </w:pPr>
      <w:r>
        <w:tab/>
      </w:r>
      <w:r w:rsidR="00875326" w:rsidRPr="00875326">
        <w:rPr>
          <w:lang w:val="en-US"/>
        </w:rPr>
        <w:t>Bennett had the appropriate background and training to write the article.</w:t>
      </w:r>
      <w:r w:rsidR="009E321D">
        <w:rPr>
          <w:lang w:val="en-US"/>
        </w:rPr>
        <w:t xml:space="preserve">  She included </w:t>
      </w:r>
      <w:r w:rsidR="000F2F78">
        <w:rPr>
          <w:lang w:val="en-US"/>
        </w:rPr>
        <w:t>a h</w:t>
      </w:r>
      <w:r w:rsidR="000F2F78" w:rsidRPr="000F2F78">
        <w:rPr>
          <w:lang w:val="en-US"/>
        </w:rPr>
        <w:t xml:space="preserve">istorical </w:t>
      </w:r>
      <w:r w:rsidR="000F2F78">
        <w:rPr>
          <w:lang w:val="en-US"/>
        </w:rPr>
        <w:t>p</w:t>
      </w:r>
      <w:r w:rsidR="000F2F78" w:rsidRPr="000F2F78">
        <w:rPr>
          <w:lang w:val="en-US"/>
        </w:rPr>
        <w:t>erspective</w:t>
      </w:r>
      <w:r w:rsidR="000F2F78">
        <w:rPr>
          <w:lang w:val="en-US"/>
        </w:rPr>
        <w:t xml:space="preserve"> in her literature review which was very enlightening and provided a foundation of understanding.  </w:t>
      </w:r>
      <w:r>
        <w:rPr>
          <w:lang w:val="en-US"/>
        </w:rPr>
        <w:t>Her a</w:t>
      </w:r>
      <w:r w:rsidR="00875326" w:rsidRPr="00875326">
        <w:rPr>
          <w:lang w:val="en-US"/>
        </w:rPr>
        <w:t xml:space="preserve">rticle was laid out in </w:t>
      </w:r>
      <w:r w:rsidR="000F2F78" w:rsidRPr="00875326">
        <w:rPr>
          <w:lang w:val="en-US"/>
        </w:rPr>
        <w:t>a</w:t>
      </w:r>
      <w:r w:rsidR="00875326" w:rsidRPr="00875326">
        <w:rPr>
          <w:lang w:val="en-US"/>
        </w:rPr>
        <w:t xml:space="preserve"> </w:t>
      </w:r>
      <w:r w:rsidR="000F2F78" w:rsidRPr="00875326">
        <w:rPr>
          <w:lang w:val="en-US"/>
        </w:rPr>
        <w:t>logical</w:t>
      </w:r>
      <w:r w:rsidR="00875326" w:rsidRPr="00875326">
        <w:rPr>
          <w:lang w:val="en-US"/>
        </w:rPr>
        <w:t xml:space="preserve"> fashion</w:t>
      </w:r>
      <w:r>
        <w:rPr>
          <w:lang w:val="en-US"/>
        </w:rPr>
        <w:t>, and she made g</w:t>
      </w:r>
      <w:r w:rsidR="00875326" w:rsidRPr="00875326">
        <w:rPr>
          <w:lang w:val="en-US"/>
        </w:rPr>
        <w:t>ood use of quantitative and qualitative research.</w:t>
      </w:r>
      <w:r>
        <w:rPr>
          <w:lang w:val="en-US"/>
        </w:rPr>
        <w:t xml:space="preserve">  </w:t>
      </w:r>
      <w:r w:rsidR="00875326" w:rsidRPr="00875326">
        <w:rPr>
          <w:lang w:val="en-US"/>
        </w:rPr>
        <w:t>The use of excerpts from qualitative research aided in confirming her assertions.</w:t>
      </w:r>
      <w:r>
        <w:rPr>
          <w:lang w:val="en-US"/>
        </w:rPr>
        <w:t xml:space="preserve">  However, by today’s standards her use of her father’s practice as a source </w:t>
      </w:r>
      <w:r w:rsidR="009A42FC">
        <w:rPr>
          <w:lang w:val="en-US"/>
        </w:rPr>
        <w:t xml:space="preserve">group would not have made today’s ethical standards.  </w:t>
      </w:r>
      <w:r w:rsidR="007B4F12">
        <w:rPr>
          <w:lang w:val="en-US"/>
        </w:rPr>
        <w:t xml:space="preserve">Bennett did provide a superficial form of reflexivity by orientating the reader to her </w:t>
      </w:r>
      <w:proofErr w:type="gramStart"/>
      <w:r w:rsidR="007B4F12">
        <w:rPr>
          <w:lang w:val="en-US"/>
        </w:rPr>
        <w:t>particular circumstance</w:t>
      </w:r>
      <w:proofErr w:type="gramEnd"/>
      <w:r w:rsidR="007B4F12">
        <w:rPr>
          <w:lang w:val="en-US"/>
        </w:rPr>
        <w:t xml:space="preserve"> in the collection of data.  </w:t>
      </w:r>
      <w:r w:rsidR="005157E4">
        <w:rPr>
          <w:lang w:val="en-US"/>
        </w:rPr>
        <w:t xml:space="preserve">With the lack of in-depth reflexivity, the reader is left to determine if Bennett was an insider or outsider.  In my </w:t>
      </w:r>
      <w:r w:rsidR="00106C21">
        <w:rPr>
          <w:lang w:val="en-US"/>
        </w:rPr>
        <w:t>case</w:t>
      </w:r>
      <w:r w:rsidR="005157E4">
        <w:rPr>
          <w:lang w:val="en-US"/>
        </w:rPr>
        <w:t xml:space="preserve">, I would say she </w:t>
      </w:r>
      <w:r w:rsidR="00106C21">
        <w:rPr>
          <w:lang w:val="en-US"/>
        </w:rPr>
        <w:t>was an</w:t>
      </w:r>
      <w:r w:rsidR="005157E4">
        <w:rPr>
          <w:lang w:val="en-US"/>
        </w:rPr>
        <w:t xml:space="preserve"> </w:t>
      </w:r>
      <w:r w:rsidR="00106C21">
        <w:rPr>
          <w:lang w:val="en-US"/>
        </w:rPr>
        <w:t>outsider base upon my interpretation</w:t>
      </w:r>
      <w:r w:rsidR="005157E4">
        <w:rPr>
          <w:lang w:val="en-US"/>
        </w:rPr>
        <w:t xml:space="preserve">.  </w:t>
      </w:r>
      <w:r w:rsidR="00106C21">
        <w:rPr>
          <w:lang w:val="en-US"/>
        </w:rPr>
        <w:t>In addition</w:t>
      </w:r>
      <w:r w:rsidR="009A42FC">
        <w:rPr>
          <w:lang w:val="en-US"/>
        </w:rPr>
        <w:t xml:space="preserve">, </w:t>
      </w:r>
      <w:r w:rsidR="00106C21">
        <w:rPr>
          <w:lang w:val="en-US"/>
        </w:rPr>
        <w:t xml:space="preserve">I found </w:t>
      </w:r>
      <w:r>
        <w:rPr>
          <w:lang w:val="en-US"/>
        </w:rPr>
        <w:t>h</w:t>
      </w:r>
      <w:r w:rsidR="00875326" w:rsidRPr="00875326">
        <w:rPr>
          <w:lang w:val="en-US"/>
        </w:rPr>
        <w:t xml:space="preserve">er conclusion </w:t>
      </w:r>
      <w:r w:rsidR="00106C21">
        <w:rPr>
          <w:lang w:val="en-US"/>
        </w:rPr>
        <w:t>very</w:t>
      </w:r>
      <w:r w:rsidR="00875326" w:rsidRPr="00875326">
        <w:rPr>
          <w:lang w:val="en-US"/>
        </w:rPr>
        <w:t xml:space="preserve"> confusing as it brought in information not included in the bulk of the article </w:t>
      </w:r>
      <w:r w:rsidR="009A42FC" w:rsidRPr="00875326">
        <w:rPr>
          <w:lang w:val="en-US"/>
        </w:rPr>
        <w:t>i.e.,</w:t>
      </w:r>
      <w:r w:rsidR="00875326" w:rsidRPr="00875326">
        <w:rPr>
          <w:lang w:val="en-US"/>
        </w:rPr>
        <w:t xml:space="preserve"> men and younger women, comparing older women to younger women vice reaffirming the results of her research.</w:t>
      </w:r>
      <w:r w:rsidR="007B4F12">
        <w:rPr>
          <w:lang w:val="en-US"/>
        </w:rPr>
        <w:t xml:space="preserve">  It should be noted, Bennett </w:t>
      </w:r>
      <w:r w:rsidR="00F92515">
        <w:rPr>
          <w:lang w:val="en-US"/>
        </w:rPr>
        <w:t xml:space="preserve">did add to the academic knowledge base with regards to beliefs as opposed to Brink </w:t>
      </w:r>
      <w:r w:rsidR="005157E4">
        <w:rPr>
          <w:lang w:val="en-US"/>
        </w:rPr>
        <w:t>whose</w:t>
      </w:r>
      <w:r w:rsidR="00F92515">
        <w:rPr>
          <w:lang w:val="en-US"/>
        </w:rPr>
        <w:t xml:space="preserve"> paper raised more questions than it answered.</w:t>
      </w:r>
      <w:r w:rsidR="007B4F12">
        <w:rPr>
          <w:lang w:val="en-US"/>
        </w:rPr>
        <w:t xml:space="preserve"> </w:t>
      </w:r>
    </w:p>
    <w:p w14:paraId="7403BDCB" w14:textId="4E94F926" w:rsidR="009A42FC" w:rsidRDefault="009A42FC" w:rsidP="00655B55">
      <w:pPr>
        <w:spacing w:line="276" w:lineRule="auto"/>
        <w:rPr>
          <w:lang w:val="en-US"/>
        </w:rPr>
      </w:pPr>
    </w:p>
    <w:p w14:paraId="4460E7E7" w14:textId="77777777" w:rsidR="002E1114" w:rsidRDefault="009A42FC" w:rsidP="00655B55">
      <w:pPr>
        <w:spacing w:line="276" w:lineRule="auto"/>
        <w:rPr>
          <w:lang w:val="en-CA"/>
        </w:rPr>
      </w:pPr>
      <w:r>
        <w:rPr>
          <w:lang w:val="en-US"/>
        </w:rPr>
        <w:tab/>
        <w:t xml:space="preserve">Brink as a </w:t>
      </w:r>
      <w:r w:rsidRPr="009A42FC">
        <w:rPr>
          <w:lang w:val="en-CA"/>
        </w:rPr>
        <w:t>social scientist</w:t>
      </w:r>
      <w:r>
        <w:rPr>
          <w:lang w:val="en-CA"/>
        </w:rPr>
        <w:t xml:space="preserve"> also has the appropriate background and training to carryout research and write on belief.  His paper was laid out in a very efficient, short and to the point manner.  </w:t>
      </w:r>
      <w:r w:rsidR="000F2F78">
        <w:rPr>
          <w:lang w:val="en-CA"/>
        </w:rPr>
        <w:t>However, the</w:t>
      </w:r>
      <w:r w:rsidR="000354BB">
        <w:rPr>
          <w:lang w:val="en-CA"/>
        </w:rPr>
        <w:t xml:space="preserve"> initial</w:t>
      </w:r>
      <w:r w:rsidR="000F2F78">
        <w:rPr>
          <w:lang w:val="en-CA"/>
        </w:rPr>
        <w:t xml:space="preserve"> literature review was </w:t>
      </w:r>
      <w:r w:rsidR="000354BB">
        <w:rPr>
          <w:lang w:val="en-CA"/>
        </w:rPr>
        <w:t xml:space="preserve">very </w:t>
      </w:r>
      <w:r w:rsidR="000F2F78">
        <w:rPr>
          <w:lang w:val="en-CA"/>
        </w:rPr>
        <w:t>brief</w:t>
      </w:r>
      <w:r w:rsidR="000354BB">
        <w:rPr>
          <w:lang w:val="en-CA"/>
        </w:rPr>
        <w:t xml:space="preserve"> and only refers to other researchers but not their results or findings.  </w:t>
      </w:r>
      <w:r w:rsidR="000F2F78">
        <w:rPr>
          <w:lang w:val="en-CA"/>
        </w:rPr>
        <w:t xml:space="preserve"> </w:t>
      </w:r>
      <w:r w:rsidR="000354BB">
        <w:rPr>
          <w:lang w:val="en-CA"/>
        </w:rPr>
        <w:t>His</w:t>
      </w:r>
      <w:r>
        <w:rPr>
          <w:lang w:val="en-CA"/>
        </w:rPr>
        <w:t xml:space="preserve"> use of only quantitive data raised more questions than it answered.  </w:t>
      </w:r>
      <w:r w:rsidR="009E321D" w:rsidRPr="009E321D">
        <w:rPr>
          <w:lang w:val="en-US"/>
        </w:rPr>
        <w:t>Brink d</w:t>
      </w:r>
      <w:r w:rsidR="009E321D">
        <w:rPr>
          <w:lang w:val="en-US"/>
        </w:rPr>
        <w:t>id</w:t>
      </w:r>
      <w:r w:rsidR="009E321D" w:rsidRPr="009E321D">
        <w:rPr>
          <w:lang w:val="en-US"/>
        </w:rPr>
        <w:t xml:space="preserve"> not consider personal human thoughts and feelings even though his paper is on adolescent female beliefs.  </w:t>
      </w:r>
      <w:r w:rsidR="009E321D">
        <w:rPr>
          <w:lang w:val="en-US"/>
        </w:rPr>
        <w:t>It is no wonder that his paper raised more questions than it answered.  His failure to use qualitative research in his study left a big hole in his findings.  As a result, o</w:t>
      </w:r>
      <w:r>
        <w:rPr>
          <w:lang w:val="en-CA"/>
        </w:rPr>
        <w:t>ver a third of his paper was dedicated to why possibly his hypothesis failed</w:t>
      </w:r>
      <w:r w:rsidR="009E321D">
        <w:rPr>
          <w:lang w:val="en-CA"/>
        </w:rPr>
        <w:t>,</w:t>
      </w:r>
      <w:r>
        <w:rPr>
          <w:lang w:val="en-CA"/>
        </w:rPr>
        <w:t xml:space="preserve"> and not </w:t>
      </w:r>
      <w:r w:rsidR="000C3BFA">
        <w:rPr>
          <w:lang w:val="en-CA"/>
        </w:rPr>
        <w:t>focused on the actual results of the research.</w:t>
      </w:r>
      <w:r w:rsidR="000354BB">
        <w:rPr>
          <w:lang w:val="en-CA"/>
        </w:rPr>
        <w:t xml:space="preserve">  It was in his ‘Discussions and Conclusions’ that a more </w:t>
      </w:r>
      <w:r w:rsidR="008844F8">
        <w:rPr>
          <w:lang w:val="en-CA"/>
        </w:rPr>
        <w:t>in-depth</w:t>
      </w:r>
      <w:r w:rsidR="000354BB">
        <w:rPr>
          <w:lang w:val="en-CA"/>
        </w:rPr>
        <w:t xml:space="preserve"> literature review was conducted to explain why things turned out the way they did.</w:t>
      </w:r>
      <w:r w:rsidR="007B4F12">
        <w:rPr>
          <w:lang w:val="en-CA"/>
        </w:rPr>
        <w:t xml:space="preserve">  Brink also made no reference to reflexivity to orient the reader to his perspective.  This might explain the reason for his non utilization of qualitative research, an area he would certainly have failed in if he attempted to do it himself.</w:t>
      </w:r>
      <w:r w:rsidR="005157E4">
        <w:rPr>
          <w:lang w:val="en-CA"/>
        </w:rPr>
        <w:t xml:space="preserve">  However, in his paper Brink was </w:t>
      </w:r>
    </w:p>
    <w:p w14:paraId="44270FEE" w14:textId="29A54550" w:rsidR="009A42FC" w:rsidRDefault="005157E4" w:rsidP="00655B55">
      <w:pPr>
        <w:spacing w:line="276" w:lineRule="auto"/>
        <w:rPr>
          <w:lang w:val="en-CA"/>
        </w:rPr>
      </w:pPr>
      <w:r>
        <w:rPr>
          <w:lang w:val="en-CA"/>
        </w:rPr>
        <w:t>easily identified as an outsider by the reader.  Brink</w:t>
      </w:r>
      <w:r w:rsidR="00592466">
        <w:rPr>
          <w:lang w:val="en-CA"/>
        </w:rPr>
        <w:t xml:space="preserve"> added very little to the academic knowledge base with he himself admitting this.</w:t>
      </w:r>
    </w:p>
    <w:p w14:paraId="53B5DD20" w14:textId="2C47125C" w:rsidR="005C7414" w:rsidRDefault="005C7414" w:rsidP="00655B55">
      <w:pPr>
        <w:spacing w:line="276" w:lineRule="auto"/>
        <w:rPr>
          <w:lang w:val="en-US"/>
        </w:rPr>
      </w:pPr>
    </w:p>
    <w:p w14:paraId="204E6877" w14:textId="6981DB88" w:rsidR="006F154A" w:rsidRPr="00584384" w:rsidRDefault="00584384" w:rsidP="00584384">
      <w:pPr>
        <w:jc w:val="center"/>
        <w:rPr>
          <w:b/>
          <w:bCs/>
        </w:rPr>
      </w:pPr>
      <w:r w:rsidRPr="00584384">
        <w:rPr>
          <w:b/>
          <w:bCs/>
        </w:rPr>
        <w:lastRenderedPageBreak/>
        <w:t>Bibliography</w:t>
      </w:r>
    </w:p>
    <w:p w14:paraId="35CFDE1A" w14:textId="77777777" w:rsidR="00584384" w:rsidRPr="00F55A45" w:rsidRDefault="00584384" w:rsidP="00584384">
      <w:pPr>
        <w:jc w:val="center"/>
      </w:pPr>
    </w:p>
    <w:p w14:paraId="016C43ED" w14:textId="77777777" w:rsidR="00925DBF" w:rsidRPr="00925DBF" w:rsidRDefault="00925DBF" w:rsidP="00925DBF">
      <w:r w:rsidRPr="00925DBF">
        <w:t xml:space="preserve">Bell, Judith, and Stephen Waters, Doing Your Research Project: A Guide for first-time </w:t>
      </w:r>
    </w:p>
    <w:p w14:paraId="317695D8" w14:textId="77777777" w:rsidR="00925DBF" w:rsidRPr="00925DBF" w:rsidRDefault="00925DBF" w:rsidP="00925DBF">
      <w:pPr>
        <w:ind w:firstLine="720"/>
      </w:pPr>
      <w:r w:rsidRPr="00925DBF">
        <w:t>Researchers (London: Open University Press, 2018)</w:t>
      </w:r>
    </w:p>
    <w:p w14:paraId="1C3C17B9" w14:textId="77777777" w:rsidR="00925DBF" w:rsidRDefault="00925DBF" w:rsidP="00E05CCE"/>
    <w:p w14:paraId="1064F880" w14:textId="4A0E28B2" w:rsidR="00E05CCE" w:rsidRDefault="00584384" w:rsidP="00E05CCE">
      <w:r w:rsidRPr="00584384">
        <w:t xml:space="preserve">Bennett, Gillian, "If I Knew You Were Coming, I’d Have Baked a Cake": The Folklore </w:t>
      </w:r>
    </w:p>
    <w:p w14:paraId="1E489956" w14:textId="46784E69" w:rsidR="00584384" w:rsidRPr="00584384" w:rsidRDefault="00584384" w:rsidP="00E05CCE">
      <w:pPr>
        <w:ind w:left="720"/>
      </w:pPr>
      <w:r w:rsidRPr="00584384">
        <w:t xml:space="preserve">of Foreknowledge in a Neighbourhood Group." in </w:t>
      </w:r>
      <w:r w:rsidRPr="00584384">
        <w:rPr>
          <w:i/>
          <w:iCs/>
        </w:rPr>
        <w:t>Out of the Ordinary: Folklore and the Supernatural, ed. by Barbra Walker</w:t>
      </w:r>
      <w:r w:rsidRPr="00584384">
        <w:t xml:space="preserve"> (University Press of Colorado, 1995), pp. 122-142 </w:t>
      </w:r>
    </w:p>
    <w:p w14:paraId="106D9719" w14:textId="5EE0CA58" w:rsidR="00577249" w:rsidRDefault="00577249" w:rsidP="00ED54A9">
      <w:pPr>
        <w:rPr>
          <w:color w:val="FF0000"/>
        </w:rPr>
      </w:pPr>
    </w:p>
    <w:p w14:paraId="7F41DF2A" w14:textId="77777777" w:rsidR="00925DBF" w:rsidRPr="00925DBF" w:rsidRDefault="00925DBF" w:rsidP="00925DBF">
      <w:r w:rsidRPr="00925DBF">
        <w:t xml:space="preserve">Brink, T. L. “Inconsistency of Belief among Roman Catholic Girls: Concerning Religion, </w:t>
      </w:r>
    </w:p>
    <w:p w14:paraId="1D1B57FB" w14:textId="3E3B38E7" w:rsidR="00925DBF" w:rsidRPr="00925DBF" w:rsidRDefault="00925DBF" w:rsidP="00925DBF">
      <w:pPr>
        <w:ind w:left="720"/>
      </w:pPr>
      <w:r w:rsidRPr="00925DBF">
        <w:t>Astrology, Reincarnation.” </w:t>
      </w:r>
      <w:r w:rsidRPr="00925DBF">
        <w:rPr>
          <w:i/>
          <w:iCs/>
        </w:rPr>
        <w:t>Review of Religious Research</w:t>
      </w:r>
      <w:r w:rsidRPr="00925DBF">
        <w:t xml:space="preserve"> 20, no. 1 (1978): 82–85. </w:t>
      </w:r>
      <w:hyperlink r:id="rId12" w:history="1">
        <w:r w:rsidRPr="00925DBF">
          <w:rPr>
            <w:rStyle w:val="Hyperlink"/>
          </w:rPr>
          <w:t>https://doi.org/10.2307/3509943</w:t>
        </w:r>
      </w:hyperlink>
      <w:r w:rsidRPr="00925DBF">
        <w:t>.</w:t>
      </w:r>
    </w:p>
    <w:p w14:paraId="046BF222" w14:textId="77777777" w:rsidR="00925DBF" w:rsidRDefault="00925DBF" w:rsidP="00841616">
      <w:pPr>
        <w:rPr>
          <w:lang w:val="en-US"/>
        </w:rPr>
      </w:pPr>
    </w:p>
    <w:p w14:paraId="4A9575B1" w14:textId="77777777" w:rsidR="00925DBF" w:rsidRDefault="00925DBF" w:rsidP="00841616">
      <w:pPr>
        <w:rPr>
          <w:lang w:val="en-US"/>
        </w:rPr>
      </w:pPr>
    </w:p>
    <w:p w14:paraId="7725C374" w14:textId="3C34A472" w:rsidR="00E05CCE" w:rsidRDefault="00841616" w:rsidP="00841616">
      <w:pPr>
        <w:rPr>
          <w:lang w:val="en-US"/>
        </w:rPr>
      </w:pPr>
      <w:r w:rsidRPr="00841616">
        <w:rPr>
          <w:lang w:val="en-US"/>
        </w:rPr>
        <w:t xml:space="preserve">Gillian Bennett [online]. University Press of Colorado, 2023, [cited 9 February 2023]. </w:t>
      </w:r>
    </w:p>
    <w:p w14:paraId="1FCB8618" w14:textId="14626958" w:rsidR="00841616" w:rsidRPr="00841616" w:rsidRDefault="00841616" w:rsidP="00E05CCE">
      <w:pPr>
        <w:ind w:left="720"/>
        <w:rPr>
          <w:lang w:val="en-US"/>
        </w:rPr>
      </w:pPr>
      <w:r w:rsidRPr="00841616">
        <w:rPr>
          <w:lang w:val="en-US"/>
        </w:rPr>
        <w:t>Available from:</w:t>
      </w:r>
      <w:r w:rsidRPr="00841616">
        <w:t xml:space="preserve"> </w:t>
      </w:r>
      <w:hyperlink r:id="rId13" w:history="1">
        <w:r w:rsidR="00E05CCE" w:rsidRPr="00E07E75">
          <w:rPr>
            <w:rStyle w:val="Hyperlink"/>
            <w:lang w:val="en-US"/>
          </w:rPr>
          <w:t>https://upcolorado.com/our-books/our-authors/item/2403-gillian-</w:t>
        </w:r>
      </w:hyperlink>
      <w:r w:rsidRPr="00841616">
        <w:rPr>
          <w:lang w:val="en-US"/>
        </w:rPr>
        <w:t>bennett</w:t>
      </w:r>
    </w:p>
    <w:p w14:paraId="70BF6E94" w14:textId="7B021115" w:rsidR="00841616" w:rsidRPr="00841616" w:rsidRDefault="00841616" w:rsidP="00ED54A9">
      <w:pPr>
        <w:rPr>
          <w:lang w:val="en-US"/>
        </w:rPr>
      </w:pPr>
    </w:p>
    <w:p w14:paraId="6748A56F" w14:textId="77777777" w:rsidR="00E05CCE" w:rsidRDefault="00D8006E" w:rsidP="00ED54A9">
      <w:r w:rsidRPr="00D8006E">
        <w:t xml:space="preserve">Hennink, Monique, </w:t>
      </w:r>
      <w:r>
        <w:t>Inge Hutter, and Ajay Bailey</w:t>
      </w:r>
      <w:r w:rsidRPr="00D8006E">
        <w:t xml:space="preserve">, </w:t>
      </w:r>
      <w:r w:rsidRPr="00D8006E">
        <w:rPr>
          <w:i/>
          <w:iCs/>
        </w:rPr>
        <w:t>Qualitative Research Methods</w:t>
      </w:r>
      <w:r w:rsidRPr="00D8006E">
        <w:t xml:space="preserve"> (London: </w:t>
      </w:r>
    </w:p>
    <w:p w14:paraId="1956536F" w14:textId="1AC3DED7" w:rsidR="00841616" w:rsidRPr="00D8006E" w:rsidRDefault="00D8006E" w:rsidP="00E05CCE">
      <w:pPr>
        <w:ind w:firstLine="720"/>
      </w:pPr>
      <w:r w:rsidRPr="00D8006E">
        <w:t>Sage Publications, 2020)</w:t>
      </w:r>
    </w:p>
    <w:p w14:paraId="6A509110" w14:textId="2FD9FB44" w:rsidR="0020295B" w:rsidRPr="00B55FD5" w:rsidRDefault="0020295B" w:rsidP="00ED54A9"/>
    <w:p w14:paraId="452A078C" w14:textId="77777777" w:rsidR="00925DBF" w:rsidRPr="00925DBF" w:rsidRDefault="00925DBF" w:rsidP="00925DBF">
      <w:r w:rsidRPr="00925DBF">
        <w:t xml:space="preserve">Bryman, Alan, </w:t>
      </w:r>
      <w:r w:rsidRPr="00925DBF">
        <w:rPr>
          <w:i/>
          <w:iCs/>
        </w:rPr>
        <w:t>Quantity and Quality in Social Research</w:t>
      </w:r>
      <w:r w:rsidRPr="00925DBF">
        <w:t xml:space="preserve"> (New York: Routledge, 2006)</w:t>
      </w:r>
    </w:p>
    <w:p w14:paraId="2AB7CA05" w14:textId="2DDAD98E" w:rsidR="0078599C" w:rsidRDefault="0078599C" w:rsidP="00ED54A9">
      <w:pPr>
        <w:rPr>
          <w:color w:val="FF0000"/>
        </w:rPr>
      </w:pPr>
    </w:p>
    <w:p w14:paraId="0FB3FF2A" w14:textId="77777777" w:rsidR="00E05CCE" w:rsidRDefault="00B4459E" w:rsidP="00B4459E">
      <w:r w:rsidRPr="00B4459E">
        <w:rPr>
          <w:i/>
          <w:iCs/>
        </w:rPr>
        <w:t>T.L Brink</w:t>
      </w:r>
      <w:r w:rsidRPr="00B4459E">
        <w:t xml:space="preserve"> [online]. Crafton Hills College Academia, [cited 11 February 2023]. Available </w:t>
      </w:r>
    </w:p>
    <w:p w14:paraId="48497373" w14:textId="074F7E7C" w:rsidR="00B4459E" w:rsidRPr="00B4459E" w:rsidRDefault="00B4459E" w:rsidP="00E05CCE">
      <w:pPr>
        <w:ind w:firstLine="720"/>
        <w:rPr>
          <w:lang w:val="en-CA"/>
        </w:rPr>
      </w:pPr>
      <w:r w:rsidRPr="00B4459E">
        <w:t>from:  https://craftonhills.academia.edu/TLBrink</w:t>
      </w:r>
    </w:p>
    <w:p w14:paraId="3FD8DB9A" w14:textId="7D6D7391" w:rsidR="00B4459E" w:rsidRPr="00B4459E" w:rsidRDefault="00B4459E" w:rsidP="00ED54A9"/>
    <w:p w14:paraId="02D10A89" w14:textId="4ABA10BE" w:rsidR="00B4459E" w:rsidRDefault="00B4459E" w:rsidP="00ED54A9"/>
    <w:p w14:paraId="656AABB0" w14:textId="77777777" w:rsidR="00B4459E" w:rsidRDefault="00B4459E" w:rsidP="00ED54A9">
      <w:pPr>
        <w:rPr>
          <w:color w:val="FF0000"/>
        </w:rPr>
      </w:pPr>
    </w:p>
    <w:p w14:paraId="75CC69CA" w14:textId="77777777" w:rsidR="0078599C" w:rsidRPr="00ED54A9" w:rsidRDefault="0078599C" w:rsidP="00ED54A9">
      <w:pPr>
        <w:rPr>
          <w:color w:val="FF0000"/>
        </w:rPr>
      </w:pPr>
    </w:p>
    <w:sectPr w:rsidR="0078599C" w:rsidRPr="00ED54A9" w:rsidSect="00FC5EF0">
      <w:headerReference w:type="default" r:id="rId14"/>
      <w:pgSz w:w="12240" w:h="15840"/>
      <w:pgMar w:top="567"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F0231" w14:textId="77777777" w:rsidR="008C0211" w:rsidRDefault="008C0211" w:rsidP="00AD5D5A">
      <w:r>
        <w:separator/>
      </w:r>
    </w:p>
  </w:endnote>
  <w:endnote w:type="continuationSeparator" w:id="0">
    <w:p w14:paraId="1D12D5E6" w14:textId="77777777" w:rsidR="008C0211" w:rsidRDefault="008C021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97D7D"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14488" w14:textId="77777777" w:rsidR="008C0211" w:rsidRDefault="008C0211" w:rsidP="00AD5D5A">
      <w:r>
        <w:separator/>
      </w:r>
    </w:p>
  </w:footnote>
  <w:footnote w:type="continuationSeparator" w:id="0">
    <w:p w14:paraId="56431C23" w14:textId="77777777" w:rsidR="008C0211" w:rsidRDefault="008C0211" w:rsidP="00AD5D5A">
      <w:r>
        <w:continuationSeparator/>
      </w:r>
    </w:p>
  </w:footnote>
  <w:footnote w:id="1">
    <w:p w14:paraId="3F6D36E7" w14:textId="7B4E456F" w:rsidR="00584384" w:rsidRPr="00CB6DE1" w:rsidRDefault="00584384">
      <w:pPr>
        <w:pStyle w:val="FootnoteText"/>
      </w:pPr>
      <w:r>
        <w:rPr>
          <w:rStyle w:val="FootnoteReference"/>
        </w:rPr>
        <w:footnoteRef/>
      </w:r>
      <w:r>
        <w:t xml:space="preserve"> Gillian </w:t>
      </w:r>
      <w:r w:rsidRPr="00584384">
        <w:t>Bennett, "If I Knew You Were Coming, I’d Have Baked a Cake": The Folklore of Foreknowledge in a Neighbourhood Group." </w:t>
      </w:r>
      <w:r>
        <w:t xml:space="preserve">in </w:t>
      </w:r>
      <w:r w:rsidRPr="00584384">
        <w:rPr>
          <w:i/>
          <w:iCs/>
        </w:rPr>
        <w:t>Out of the Ordinary: Folklore and the Supernatural</w:t>
      </w:r>
      <w:r>
        <w:rPr>
          <w:i/>
          <w:iCs/>
        </w:rPr>
        <w:t>, ed. by Barbra Walker</w:t>
      </w:r>
      <w:r w:rsidRPr="00584384">
        <w:t> (</w:t>
      </w:r>
      <w:r>
        <w:t xml:space="preserve">University Press of Colorado, </w:t>
      </w:r>
      <w:r w:rsidRPr="00584384">
        <w:t>1995)</w:t>
      </w:r>
      <w:r>
        <w:t>, pp. 122-142 (p. 122).</w:t>
      </w:r>
    </w:p>
  </w:footnote>
  <w:footnote w:id="2">
    <w:p w14:paraId="3C6FCBF3" w14:textId="57C3AB1B" w:rsidR="00CB6DE1" w:rsidRPr="00CB6DE1" w:rsidRDefault="00CB6DE1">
      <w:pPr>
        <w:pStyle w:val="FootnoteText"/>
        <w:rPr>
          <w:lang w:val="en-US"/>
        </w:rPr>
      </w:pPr>
      <w:r>
        <w:rPr>
          <w:rStyle w:val="FootnoteReference"/>
        </w:rPr>
        <w:footnoteRef/>
      </w:r>
      <w:r>
        <w:t xml:space="preserve"> </w:t>
      </w:r>
      <w:r>
        <w:rPr>
          <w:lang w:val="en-US"/>
        </w:rPr>
        <w:t>Benne</w:t>
      </w:r>
      <w:r w:rsidR="00CD1548">
        <w:rPr>
          <w:lang w:val="en-US"/>
        </w:rPr>
        <w:t>t</w:t>
      </w:r>
      <w:r>
        <w:rPr>
          <w:lang w:val="en-US"/>
        </w:rPr>
        <w:t>t, pp. 122-142 (p. 127).</w:t>
      </w:r>
    </w:p>
  </w:footnote>
  <w:footnote w:id="3">
    <w:p w14:paraId="01DCA44D" w14:textId="7413658D" w:rsidR="00683F5F" w:rsidRPr="00683F5F" w:rsidRDefault="00683F5F">
      <w:pPr>
        <w:pStyle w:val="FootnoteText"/>
        <w:rPr>
          <w:lang w:val="en-CA"/>
        </w:rPr>
      </w:pPr>
      <w:r>
        <w:rPr>
          <w:rStyle w:val="FootnoteReference"/>
        </w:rPr>
        <w:footnoteRef/>
      </w:r>
      <w:r>
        <w:t xml:space="preserve"> T.L. </w:t>
      </w:r>
      <w:r w:rsidRPr="00683F5F">
        <w:t>Brink, “Inconsistency of Belief among Roman Catholic Girls: Concerning Religion, Astrology, Reincarnation.” </w:t>
      </w:r>
      <w:r w:rsidRPr="00683F5F">
        <w:rPr>
          <w:i/>
          <w:iCs/>
        </w:rPr>
        <w:t>Review of Religious Research</w:t>
      </w:r>
      <w:r w:rsidRPr="00683F5F">
        <w:t> 20, no. 1 (1978): 82–85</w:t>
      </w:r>
      <w:r>
        <w:t xml:space="preserve"> (p. 82)</w:t>
      </w:r>
    </w:p>
  </w:footnote>
  <w:footnote w:id="4">
    <w:p w14:paraId="5E67825F" w14:textId="259BAD22" w:rsidR="00841616" w:rsidRPr="00841616" w:rsidRDefault="00841616">
      <w:pPr>
        <w:pStyle w:val="FootnoteText"/>
        <w:rPr>
          <w:lang w:val="en-US"/>
        </w:rPr>
      </w:pPr>
      <w:r>
        <w:rPr>
          <w:rStyle w:val="FootnoteReference"/>
        </w:rPr>
        <w:footnoteRef/>
      </w:r>
      <w:r>
        <w:t xml:space="preserve"> </w:t>
      </w:r>
      <w:r>
        <w:rPr>
          <w:lang w:val="en-US"/>
        </w:rPr>
        <w:t>Gillian Bennett [online]. University Press of Colorado, 2023, [cited 9 February 2023]. Available from:</w:t>
      </w:r>
      <w:r w:rsidRPr="00841616">
        <w:t xml:space="preserve"> </w:t>
      </w:r>
      <w:r w:rsidRPr="00841616">
        <w:rPr>
          <w:lang w:val="en-US"/>
        </w:rPr>
        <w:t>https://upcolorado.com/our-books/our-authors/item/2403-gillian-bennett</w:t>
      </w:r>
    </w:p>
  </w:footnote>
  <w:footnote w:id="5">
    <w:p w14:paraId="1EA88A6F" w14:textId="1EAAF3DB" w:rsidR="00D8006E" w:rsidRPr="00D8006E" w:rsidRDefault="00D8006E">
      <w:pPr>
        <w:pStyle w:val="FootnoteText"/>
      </w:pPr>
      <w:r>
        <w:rPr>
          <w:rStyle w:val="FootnoteReference"/>
        </w:rPr>
        <w:footnoteRef/>
      </w:r>
      <w:r>
        <w:t xml:space="preserve"> Monique </w:t>
      </w:r>
      <w:r w:rsidRPr="00D8006E">
        <w:t xml:space="preserve">Hennink, Inge Hutter, and Ajay Bailey, </w:t>
      </w:r>
      <w:r w:rsidRPr="00D8006E">
        <w:rPr>
          <w:i/>
          <w:iCs/>
        </w:rPr>
        <w:t>Qualitative Research Methods</w:t>
      </w:r>
      <w:r w:rsidRPr="00D8006E">
        <w:t xml:space="preserve"> (London: Sage Publications, 2020)</w:t>
      </w:r>
      <w:r w:rsidR="00BB38D1">
        <w:t>, p. 18.</w:t>
      </w:r>
    </w:p>
  </w:footnote>
  <w:footnote w:id="6">
    <w:p w14:paraId="08428C0D" w14:textId="48EFA1B1" w:rsidR="00670D95" w:rsidRPr="00670D95" w:rsidRDefault="00670D95">
      <w:pPr>
        <w:pStyle w:val="FootnoteText"/>
        <w:rPr>
          <w:lang w:val="en-US"/>
        </w:rPr>
      </w:pPr>
      <w:r>
        <w:rPr>
          <w:rStyle w:val="FootnoteReference"/>
        </w:rPr>
        <w:footnoteRef/>
      </w:r>
      <w:r>
        <w:t xml:space="preserve"> </w:t>
      </w:r>
      <w:r w:rsidR="00FF397B">
        <w:rPr>
          <w:lang w:val="en-US"/>
        </w:rPr>
        <w:t xml:space="preserve">Hennink, and others, </w:t>
      </w:r>
      <w:r w:rsidR="00FF397B" w:rsidRPr="00FF397B">
        <w:rPr>
          <w:i/>
          <w:iCs/>
        </w:rPr>
        <w:t>Qualitative Research Methods</w:t>
      </w:r>
      <w:r w:rsidR="00FF397B">
        <w:rPr>
          <w:i/>
          <w:iCs/>
        </w:rPr>
        <w:t>, p. 19.</w:t>
      </w:r>
    </w:p>
  </w:footnote>
  <w:footnote w:id="7">
    <w:p w14:paraId="776B3656" w14:textId="51693FFC" w:rsidR="00B4459E" w:rsidRPr="00B4459E" w:rsidRDefault="00B4459E">
      <w:pPr>
        <w:pStyle w:val="FootnoteText"/>
        <w:rPr>
          <w:lang w:val="en-CA"/>
        </w:rPr>
      </w:pPr>
      <w:r>
        <w:rPr>
          <w:rStyle w:val="FootnoteReference"/>
        </w:rPr>
        <w:footnoteRef/>
      </w:r>
      <w:r>
        <w:t xml:space="preserve"> </w:t>
      </w:r>
      <w:r w:rsidRPr="00B4459E">
        <w:rPr>
          <w:i/>
          <w:iCs/>
        </w:rPr>
        <w:t>T.L Brink</w:t>
      </w:r>
      <w:r>
        <w:t xml:space="preserve"> [online]. Crafton Hills College Academia, [cited 11 February 2023]. Available from:  </w:t>
      </w:r>
      <w:r w:rsidRPr="00B4459E">
        <w:t>https://craftonhills.academia.edu/TLBrink</w:t>
      </w:r>
    </w:p>
  </w:footnote>
  <w:footnote w:id="8">
    <w:p w14:paraId="3D65AC70" w14:textId="384E19C0" w:rsidR="00007191" w:rsidRPr="00007191" w:rsidRDefault="00007191">
      <w:pPr>
        <w:pStyle w:val="FootnoteText"/>
        <w:rPr>
          <w:lang w:val="en-US"/>
        </w:rPr>
      </w:pPr>
      <w:r>
        <w:rPr>
          <w:rStyle w:val="FootnoteReference"/>
        </w:rPr>
        <w:footnoteRef/>
      </w:r>
      <w:r>
        <w:t xml:space="preserve"> </w:t>
      </w:r>
      <w:r w:rsidRPr="00007191">
        <w:rPr>
          <w:lang w:val="en-US"/>
        </w:rPr>
        <w:t xml:space="preserve">Hennink, and others, </w:t>
      </w:r>
      <w:r w:rsidRPr="00007191">
        <w:rPr>
          <w:i/>
          <w:iCs/>
        </w:rPr>
        <w:t>Qualitative Research Methods, p. 1</w:t>
      </w:r>
      <w:r>
        <w:rPr>
          <w:i/>
          <w:iCs/>
        </w:rPr>
        <w:t>8</w:t>
      </w:r>
      <w:r w:rsidRPr="00007191">
        <w:rPr>
          <w:i/>
          <w:iCs/>
        </w:rPr>
        <w:t>.</w:t>
      </w:r>
    </w:p>
  </w:footnote>
  <w:footnote w:id="9">
    <w:p w14:paraId="3D5082C8" w14:textId="26502088" w:rsidR="002A5A93" w:rsidRPr="002A5A93" w:rsidRDefault="002A5A93">
      <w:pPr>
        <w:pStyle w:val="FootnoteText"/>
        <w:rPr>
          <w:lang w:val="en-CA"/>
        </w:rPr>
      </w:pPr>
      <w:r>
        <w:rPr>
          <w:rStyle w:val="FootnoteReference"/>
        </w:rPr>
        <w:footnoteRef/>
      </w:r>
      <w:r>
        <w:t xml:space="preserve"> </w:t>
      </w:r>
      <w:r w:rsidRPr="002A5A93">
        <w:rPr>
          <w:lang w:val="en-US"/>
        </w:rPr>
        <w:t>Bennet</w:t>
      </w:r>
      <w:r w:rsidR="00CD1548">
        <w:rPr>
          <w:lang w:val="en-US"/>
        </w:rPr>
        <w:t>t</w:t>
      </w:r>
      <w:r w:rsidRPr="002A5A93">
        <w:rPr>
          <w:lang w:val="en-US"/>
        </w:rPr>
        <w:t xml:space="preserve">, pp. 122-142 (pp. </w:t>
      </w:r>
      <w:r>
        <w:rPr>
          <w:lang w:val="en-US"/>
        </w:rPr>
        <w:t>123-</w:t>
      </w:r>
      <w:r w:rsidRPr="002A5A93">
        <w:rPr>
          <w:lang w:val="en-US"/>
        </w:rPr>
        <w:t>124).</w:t>
      </w:r>
    </w:p>
  </w:footnote>
  <w:footnote w:id="10">
    <w:p w14:paraId="1F490842" w14:textId="6AFCC36A" w:rsidR="00C46D93" w:rsidRPr="00C46D93" w:rsidRDefault="00C46D93">
      <w:pPr>
        <w:pStyle w:val="FootnoteText"/>
        <w:rPr>
          <w:lang w:val="en-CA"/>
        </w:rPr>
      </w:pPr>
      <w:r>
        <w:rPr>
          <w:rStyle w:val="FootnoteReference"/>
        </w:rPr>
        <w:footnoteRef/>
      </w:r>
      <w:r>
        <w:t xml:space="preserve"> </w:t>
      </w:r>
      <w:r w:rsidRPr="00C46D93">
        <w:rPr>
          <w:lang w:val="en-US"/>
        </w:rPr>
        <w:t>Benne</w:t>
      </w:r>
      <w:r w:rsidR="00CD1548">
        <w:rPr>
          <w:lang w:val="en-US"/>
        </w:rPr>
        <w:t>t</w:t>
      </w:r>
      <w:r w:rsidRPr="00C46D93">
        <w:rPr>
          <w:lang w:val="en-US"/>
        </w:rPr>
        <w:t>t, pp. 122-142 (pp. 12</w:t>
      </w:r>
      <w:r>
        <w:rPr>
          <w:lang w:val="en-US"/>
        </w:rPr>
        <w:t>4</w:t>
      </w:r>
      <w:r w:rsidRPr="00C46D93">
        <w:rPr>
          <w:lang w:val="en-US"/>
        </w:rPr>
        <w:t>-12</w:t>
      </w:r>
      <w:r>
        <w:rPr>
          <w:lang w:val="en-US"/>
        </w:rPr>
        <w:t>5</w:t>
      </w:r>
      <w:r w:rsidRPr="00C46D93">
        <w:rPr>
          <w:lang w:val="en-US"/>
        </w:rPr>
        <w:t>).</w:t>
      </w:r>
    </w:p>
  </w:footnote>
  <w:footnote w:id="11">
    <w:p w14:paraId="114C1020" w14:textId="7DE1BAAE" w:rsidR="000D3784" w:rsidRPr="000D3784" w:rsidRDefault="000D3784">
      <w:pPr>
        <w:pStyle w:val="FootnoteText"/>
        <w:rPr>
          <w:lang w:val="en-CA"/>
        </w:rPr>
      </w:pPr>
      <w:r>
        <w:rPr>
          <w:rStyle w:val="FootnoteReference"/>
        </w:rPr>
        <w:footnoteRef/>
      </w:r>
      <w:r>
        <w:t xml:space="preserve"> </w:t>
      </w:r>
      <w:r>
        <w:rPr>
          <w:lang w:val="en-CA"/>
        </w:rPr>
        <w:t>Benne</w:t>
      </w:r>
      <w:r w:rsidR="00CD1548">
        <w:rPr>
          <w:lang w:val="en-CA"/>
        </w:rPr>
        <w:t>t</w:t>
      </w:r>
      <w:r>
        <w:rPr>
          <w:lang w:val="en-CA"/>
        </w:rPr>
        <w:t>t, pp. 122-142 (127-133).</w:t>
      </w:r>
    </w:p>
  </w:footnote>
  <w:footnote w:id="12">
    <w:p w14:paraId="2584C054" w14:textId="6374F1AC" w:rsidR="00E8164A" w:rsidRPr="00E8164A" w:rsidRDefault="00E8164A">
      <w:pPr>
        <w:pStyle w:val="FootnoteText"/>
        <w:rPr>
          <w:lang w:val="en-CA"/>
        </w:rPr>
      </w:pPr>
      <w:r>
        <w:rPr>
          <w:rStyle w:val="FootnoteReference"/>
        </w:rPr>
        <w:footnoteRef/>
      </w:r>
      <w:r>
        <w:t xml:space="preserve"> </w:t>
      </w:r>
      <w:r w:rsidRPr="00E8164A">
        <w:t>Brink</w:t>
      </w:r>
      <w:r>
        <w:t>, pp. 82-85 (p. 82).</w:t>
      </w:r>
    </w:p>
  </w:footnote>
  <w:footnote w:id="13">
    <w:p w14:paraId="2E380145" w14:textId="69D5C517" w:rsidR="00E8164A" w:rsidRPr="00E8164A" w:rsidRDefault="00E8164A">
      <w:pPr>
        <w:pStyle w:val="FootnoteText"/>
      </w:pPr>
      <w:r>
        <w:rPr>
          <w:rStyle w:val="FootnoteReference"/>
        </w:rPr>
        <w:footnoteRef/>
      </w:r>
      <w:r>
        <w:t xml:space="preserve"> Brink, pp. 82-85 (p. 83).</w:t>
      </w:r>
    </w:p>
  </w:footnote>
  <w:footnote w:id="14">
    <w:p w14:paraId="5BB339D7" w14:textId="6E2AAC2A" w:rsidR="00795F71" w:rsidRPr="00795F71" w:rsidRDefault="00795F71">
      <w:pPr>
        <w:pStyle w:val="FootnoteText"/>
        <w:rPr>
          <w:lang w:val="en-CA"/>
        </w:rPr>
      </w:pPr>
      <w:r>
        <w:rPr>
          <w:rStyle w:val="FootnoteReference"/>
        </w:rPr>
        <w:footnoteRef/>
      </w:r>
      <w:r>
        <w:t xml:space="preserve"> </w:t>
      </w:r>
      <w:r>
        <w:rPr>
          <w:lang w:val="en-CA"/>
        </w:rPr>
        <w:t>Brink, pp. 82-85 (p.84).</w:t>
      </w:r>
    </w:p>
  </w:footnote>
  <w:footnote w:id="15">
    <w:p w14:paraId="7D0C34EF" w14:textId="2AEE85ED" w:rsidR="000B2122" w:rsidRPr="000B2122" w:rsidRDefault="000B2122">
      <w:pPr>
        <w:pStyle w:val="FootnoteText"/>
      </w:pPr>
      <w:r>
        <w:rPr>
          <w:rStyle w:val="FootnoteReference"/>
        </w:rPr>
        <w:footnoteRef/>
      </w:r>
      <w:r>
        <w:t xml:space="preserve"> Brink, pp. 82-85 (pp. 84-85).</w:t>
      </w:r>
    </w:p>
  </w:footnote>
  <w:footnote w:id="16">
    <w:p w14:paraId="5907BDC7" w14:textId="06349820" w:rsidR="00CD1548" w:rsidRPr="00CD1548" w:rsidRDefault="00CD1548">
      <w:pPr>
        <w:pStyle w:val="FootnoteText"/>
        <w:rPr>
          <w:lang w:val="en-CA"/>
        </w:rPr>
      </w:pPr>
      <w:r>
        <w:rPr>
          <w:rStyle w:val="FootnoteReference"/>
        </w:rPr>
        <w:footnoteRef/>
      </w:r>
      <w:r>
        <w:t xml:space="preserve"> </w:t>
      </w:r>
      <w:r>
        <w:rPr>
          <w:lang w:val="en-CA"/>
        </w:rPr>
        <w:t>Bennett, pp. 122-142 (p. 127).</w:t>
      </w:r>
    </w:p>
  </w:footnote>
  <w:footnote w:id="17">
    <w:p w14:paraId="5A02D998" w14:textId="5753A5F5" w:rsidR="00BE386E" w:rsidRPr="00BE386E" w:rsidRDefault="00BE386E">
      <w:pPr>
        <w:pStyle w:val="FootnoteText"/>
        <w:rPr>
          <w:lang w:val="en-CA"/>
        </w:rPr>
      </w:pPr>
      <w:r>
        <w:rPr>
          <w:rStyle w:val="FootnoteReference"/>
        </w:rPr>
        <w:footnoteRef/>
      </w:r>
      <w:r>
        <w:t xml:space="preserve"> </w:t>
      </w:r>
      <w:r w:rsidRPr="00BE386E">
        <w:rPr>
          <w:lang w:val="en-US"/>
        </w:rPr>
        <w:t xml:space="preserve">Hennink, and others, </w:t>
      </w:r>
      <w:r w:rsidRPr="00BE386E">
        <w:rPr>
          <w:i/>
          <w:iCs/>
        </w:rPr>
        <w:t>Qualitative Research Methods, p. 1</w:t>
      </w:r>
      <w:r>
        <w:rPr>
          <w:i/>
          <w:iCs/>
        </w:rPr>
        <w:t>5.</w:t>
      </w:r>
    </w:p>
  </w:footnote>
  <w:footnote w:id="18">
    <w:p w14:paraId="3DB8B779" w14:textId="2ABCC14B" w:rsidR="00AC0E61" w:rsidRPr="00AC0E61" w:rsidRDefault="00AC0E61">
      <w:pPr>
        <w:pStyle w:val="FootnoteText"/>
        <w:rPr>
          <w:lang w:val="en-US"/>
        </w:rPr>
      </w:pPr>
      <w:r>
        <w:rPr>
          <w:rStyle w:val="FootnoteReference"/>
        </w:rPr>
        <w:footnoteRef/>
      </w:r>
      <w:r>
        <w:t xml:space="preserve"> </w:t>
      </w:r>
      <w:bookmarkStart w:id="6" w:name="_Hlk127003555"/>
      <w:r w:rsidRPr="00AC0E61">
        <w:rPr>
          <w:lang w:val="en-US"/>
        </w:rPr>
        <w:t>Benne</w:t>
      </w:r>
      <w:r w:rsidR="00CD1548">
        <w:rPr>
          <w:lang w:val="en-US"/>
        </w:rPr>
        <w:t>t</w:t>
      </w:r>
      <w:r w:rsidRPr="00AC0E61">
        <w:rPr>
          <w:lang w:val="en-US"/>
        </w:rPr>
        <w:t>t, pp. 122-142 (p. 12</w:t>
      </w:r>
      <w:r>
        <w:rPr>
          <w:lang w:val="en-US"/>
        </w:rPr>
        <w:t>4</w:t>
      </w:r>
      <w:r w:rsidRPr="00AC0E61">
        <w:rPr>
          <w:lang w:val="en-US"/>
        </w:rPr>
        <w:t>).</w:t>
      </w:r>
      <w:bookmarkEnd w:id="6"/>
    </w:p>
  </w:footnote>
  <w:footnote w:id="19">
    <w:p w14:paraId="5CB6D0A5" w14:textId="5AA9D046" w:rsidR="000F1BB2" w:rsidRPr="000F1BB2" w:rsidRDefault="000F1BB2">
      <w:pPr>
        <w:pStyle w:val="FootnoteText"/>
      </w:pPr>
      <w:r>
        <w:rPr>
          <w:rStyle w:val="FootnoteReference"/>
        </w:rPr>
        <w:footnoteRef/>
      </w:r>
      <w:r>
        <w:t xml:space="preserve"> Alan </w:t>
      </w:r>
      <w:r w:rsidRPr="000F1BB2">
        <w:t xml:space="preserve">Bryman, </w:t>
      </w:r>
      <w:r w:rsidRPr="000F1BB2">
        <w:rPr>
          <w:i/>
          <w:iCs/>
        </w:rPr>
        <w:t>Quantity and Quality in Social Research</w:t>
      </w:r>
      <w:r w:rsidRPr="000F1BB2">
        <w:t xml:space="preserve"> (New York: Routledge, 2006)</w:t>
      </w:r>
      <w:r>
        <w:t>, p. 126.</w:t>
      </w:r>
    </w:p>
  </w:footnote>
  <w:footnote w:id="20">
    <w:p w14:paraId="2A8FC009" w14:textId="0250DEFA" w:rsidR="00F757DB" w:rsidRPr="00F757DB" w:rsidRDefault="00F757DB">
      <w:pPr>
        <w:pStyle w:val="FootnoteText"/>
        <w:rPr>
          <w:lang w:val="en-CA"/>
        </w:rPr>
      </w:pPr>
      <w:r>
        <w:rPr>
          <w:rStyle w:val="FootnoteReference"/>
        </w:rPr>
        <w:footnoteRef/>
      </w:r>
      <w:r>
        <w:t xml:space="preserve"> </w:t>
      </w:r>
      <w:r>
        <w:rPr>
          <w:lang w:val="en-CA"/>
        </w:rPr>
        <w:t>Bennett, pp. 122-142 (p. 130).</w:t>
      </w:r>
    </w:p>
  </w:footnote>
  <w:footnote w:id="21">
    <w:p w14:paraId="148C6B06" w14:textId="2CC58C34" w:rsidR="000E7B97" w:rsidRPr="000E7B97" w:rsidRDefault="000E7B97">
      <w:pPr>
        <w:pStyle w:val="FootnoteText"/>
        <w:rPr>
          <w:lang w:val="en-CA"/>
        </w:rPr>
      </w:pPr>
      <w:r>
        <w:rPr>
          <w:rStyle w:val="FootnoteReference"/>
        </w:rPr>
        <w:footnoteRef/>
      </w:r>
      <w:r>
        <w:t xml:space="preserve"> </w:t>
      </w:r>
      <w:r>
        <w:rPr>
          <w:lang w:val="en-CA"/>
        </w:rPr>
        <w:t>Bennett, pp. 122-142 (p. 13).</w:t>
      </w:r>
    </w:p>
  </w:footnote>
  <w:footnote w:id="22">
    <w:p w14:paraId="094509D3" w14:textId="14DA4FA3" w:rsidR="00C15711" w:rsidRPr="00C15711" w:rsidRDefault="00C15711">
      <w:pPr>
        <w:pStyle w:val="FootnoteText"/>
        <w:rPr>
          <w:lang w:val="en-US"/>
        </w:rPr>
      </w:pPr>
      <w:r>
        <w:rPr>
          <w:rStyle w:val="FootnoteReference"/>
        </w:rPr>
        <w:footnoteRef/>
      </w:r>
      <w:r>
        <w:t xml:space="preserve"> </w:t>
      </w:r>
      <w:r w:rsidRPr="00C15711">
        <w:rPr>
          <w:lang w:val="en-US"/>
        </w:rPr>
        <w:t xml:space="preserve">Hennink, and others, </w:t>
      </w:r>
      <w:r w:rsidRPr="00C15711">
        <w:rPr>
          <w:i/>
          <w:iCs/>
        </w:rPr>
        <w:t>Qualitative Research Methods, p. 18.</w:t>
      </w:r>
    </w:p>
  </w:footnote>
  <w:footnote w:id="23">
    <w:p w14:paraId="6515673C" w14:textId="3E0D10ED" w:rsidR="00167357" w:rsidRPr="00167357" w:rsidRDefault="00167357">
      <w:pPr>
        <w:pStyle w:val="FootnoteText"/>
        <w:rPr>
          <w:lang w:val="en-CA"/>
        </w:rPr>
      </w:pPr>
      <w:r>
        <w:rPr>
          <w:rStyle w:val="FootnoteReference"/>
        </w:rPr>
        <w:footnoteRef/>
      </w:r>
      <w:r>
        <w:t xml:space="preserve"> </w:t>
      </w:r>
      <w:r w:rsidRPr="00167357">
        <w:rPr>
          <w:lang w:val="en-CA"/>
        </w:rPr>
        <w:t>Brink, pp. 82-85 (p.8</w:t>
      </w:r>
      <w:r>
        <w:rPr>
          <w:lang w:val="en-CA"/>
        </w:rPr>
        <w:t>3</w:t>
      </w:r>
      <w:r w:rsidRPr="00167357">
        <w:rPr>
          <w:lang w:val="en-CA"/>
        </w:rPr>
        <w:t>).</w:t>
      </w:r>
    </w:p>
  </w:footnote>
  <w:footnote w:id="24">
    <w:p w14:paraId="3CD9E100" w14:textId="6E294475" w:rsidR="00C676B3" w:rsidRPr="00C676B3" w:rsidRDefault="00C676B3">
      <w:pPr>
        <w:pStyle w:val="FootnoteText"/>
        <w:rPr>
          <w:lang w:val="en-US"/>
        </w:rPr>
      </w:pPr>
      <w:r>
        <w:rPr>
          <w:rStyle w:val="FootnoteReference"/>
        </w:rPr>
        <w:footnoteRef/>
      </w:r>
      <w:r>
        <w:t xml:space="preserve"> </w:t>
      </w:r>
      <w:r w:rsidRPr="00C676B3">
        <w:rPr>
          <w:lang w:val="en-CA"/>
        </w:rPr>
        <w:t>Brink, pp. 82-85 (p.83).</w:t>
      </w:r>
    </w:p>
  </w:footnote>
  <w:footnote w:id="25">
    <w:p w14:paraId="51029254" w14:textId="26969D4B" w:rsidR="008E54DC" w:rsidRPr="008E54DC" w:rsidRDefault="008E54DC">
      <w:pPr>
        <w:pStyle w:val="FootnoteText"/>
      </w:pPr>
      <w:r>
        <w:rPr>
          <w:rStyle w:val="FootnoteReference"/>
        </w:rPr>
        <w:footnoteRef/>
      </w:r>
      <w:r>
        <w:t xml:space="preserve"> Judith </w:t>
      </w:r>
      <w:r w:rsidRPr="008E54DC">
        <w:t>Bell, and Stephen Waters, Doing Your Research Project: A Guide for first-time Researchers (London: Open University Press, 2018)</w:t>
      </w:r>
      <w:r>
        <w:t>, p. 25.</w:t>
      </w:r>
    </w:p>
  </w:footnote>
  <w:footnote w:id="26">
    <w:p w14:paraId="7023C2B2" w14:textId="21C49E75" w:rsidR="0071078F" w:rsidRPr="0071078F" w:rsidRDefault="0071078F" w:rsidP="0071078F">
      <w:pPr>
        <w:pStyle w:val="FootnoteText"/>
        <w:rPr>
          <w:lang w:val="en-CA"/>
        </w:rPr>
      </w:pPr>
      <w:r>
        <w:rPr>
          <w:rStyle w:val="FootnoteReference"/>
        </w:rPr>
        <w:footnoteRef/>
      </w:r>
      <w:r>
        <w:t xml:space="preserve"> </w:t>
      </w:r>
      <w:r w:rsidRPr="0071078F">
        <w:rPr>
          <w:lang w:val="en-CA"/>
        </w:rPr>
        <w:t>Brink, pp. 82-85 (p.8</w:t>
      </w:r>
      <w:r>
        <w:rPr>
          <w:lang w:val="en-CA"/>
        </w:rPr>
        <w:t>4</w:t>
      </w:r>
      <w:r w:rsidRPr="0071078F">
        <w:rPr>
          <w:lang w:val="en-CA"/>
        </w:rPr>
        <w:t>).</w:t>
      </w:r>
    </w:p>
    <w:p w14:paraId="075F3674" w14:textId="26F12A77" w:rsidR="0071078F" w:rsidRPr="0071078F" w:rsidRDefault="0071078F">
      <w:pPr>
        <w:pStyle w:val="FootnoteText"/>
        <w:rPr>
          <w:lang w:val="en-C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5528A" w14:textId="2DEFAB84" w:rsidR="00FC5EF0" w:rsidRPr="00FC5EF0" w:rsidRDefault="00FC5EF0">
    <w:pPr>
      <w:pStyle w:val="Header"/>
      <w:rPr>
        <w:lang w:val="en-US"/>
      </w:rPr>
    </w:pPr>
    <w:r>
      <w:rPr>
        <w:lang w:val="en-US"/>
      </w:rPr>
      <w:t>HPCA7016 Essay 1</w:t>
    </w:r>
    <w:r>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r w:rsidR="00EC7C57">
      <w:rPr>
        <w:noProof/>
        <w:lang w:val="en-US"/>
      </w:rPr>
      <w:t>7</w:t>
    </w:r>
  </w:p>
  <w:p w14:paraId="73415FB3" w14:textId="77777777" w:rsidR="00FC5EF0" w:rsidRDefault="00FC5E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D70D6" w14:textId="198ABC92" w:rsidR="00C75903" w:rsidRPr="00C75903" w:rsidRDefault="00C75903">
    <w:pPr>
      <w:pStyle w:val="Header"/>
      <w:rPr>
        <w:lang w:val="en-US"/>
      </w:rPr>
    </w:pPr>
    <w:r w:rsidRPr="00C75903">
      <w:rPr>
        <w:lang w:val="en-US"/>
      </w:rPr>
      <w:t>HPCA7016 Essay 1</w:t>
    </w:r>
    <w:r w:rsidRPr="00C75903">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r w:rsidR="00655B55">
      <w:rPr>
        <w:noProof/>
        <w:lang w:val="en-US"/>
      </w:rPr>
      <w:t>7</w:t>
    </w:r>
  </w:p>
  <w:p w14:paraId="3338352B" w14:textId="77777777" w:rsidR="002178F0" w:rsidRDefault="002178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D4A0F"/>
    <w:multiLevelType w:val="hybridMultilevel"/>
    <w:tmpl w:val="D8C6C91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15:restartNumberingAfterBreak="0">
    <w:nsid w:val="569D0670"/>
    <w:multiLevelType w:val="hybridMultilevel"/>
    <w:tmpl w:val="1766EB70"/>
    <w:lvl w:ilvl="0" w:tplc="99887294">
      <w:numFmt w:val="bullet"/>
      <w:lvlText w:val="-"/>
      <w:lvlJc w:val="left"/>
      <w:rPr>
        <w:rFonts w:ascii="Calibri" w:eastAsia="Calibr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6809078">
    <w:abstractNumId w:val="20"/>
  </w:num>
  <w:num w:numId="2" w16cid:durableId="737902576">
    <w:abstractNumId w:val="22"/>
  </w:num>
  <w:num w:numId="3" w16cid:durableId="1708673379">
    <w:abstractNumId w:val="9"/>
  </w:num>
  <w:num w:numId="4" w16cid:durableId="823087944">
    <w:abstractNumId w:val="6"/>
  </w:num>
  <w:num w:numId="5" w16cid:durableId="751049319">
    <w:abstractNumId w:val="2"/>
  </w:num>
  <w:num w:numId="6" w16cid:durableId="706875434">
    <w:abstractNumId w:val="4"/>
  </w:num>
  <w:num w:numId="7" w16cid:durableId="1328512397">
    <w:abstractNumId w:val="13"/>
  </w:num>
  <w:num w:numId="8" w16cid:durableId="1726224171">
    <w:abstractNumId w:val="23"/>
  </w:num>
  <w:num w:numId="9" w16cid:durableId="197859503">
    <w:abstractNumId w:val="25"/>
  </w:num>
  <w:num w:numId="10" w16cid:durableId="603997946">
    <w:abstractNumId w:val="5"/>
  </w:num>
  <w:num w:numId="11" w16cid:durableId="677005516">
    <w:abstractNumId w:val="21"/>
  </w:num>
  <w:num w:numId="12" w16cid:durableId="2008823059">
    <w:abstractNumId w:val="24"/>
  </w:num>
  <w:num w:numId="13" w16cid:durableId="1481144810">
    <w:abstractNumId w:val="11"/>
  </w:num>
  <w:num w:numId="14" w16cid:durableId="1468164310">
    <w:abstractNumId w:val="16"/>
  </w:num>
  <w:num w:numId="15" w16cid:durableId="593710050">
    <w:abstractNumId w:val="18"/>
  </w:num>
  <w:num w:numId="16" w16cid:durableId="171554362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825462265">
    <w:abstractNumId w:val="10"/>
  </w:num>
  <w:num w:numId="18" w16cid:durableId="112789676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2073234996">
    <w:abstractNumId w:val="12"/>
  </w:num>
  <w:num w:numId="20" w16cid:durableId="86930179">
    <w:abstractNumId w:val="19"/>
  </w:num>
  <w:num w:numId="21" w16cid:durableId="306053451">
    <w:abstractNumId w:val="3"/>
  </w:num>
  <w:num w:numId="22" w16cid:durableId="924536476">
    <w:abstractNumId w:val="7"/>
  </w:num>
  <w:num w:numId="23" w16cid:durableId="1910730248">
    <w:abstractNumId w:val="17"/>
  </w:num>
  <w:num w:numId="24" w16cid:durableId="163712397">
    <w:abstractNumId w:val="8"/>
  </w:num>
  <w:num w:numId="25" w16cid:durableId="519583412">
    <w:abstractNumId w:val="1"/>
  </w:num>
  <w:num w:numId="26" w16cid:durableId="934901329">
    <w:abstractNumId w:val="15"/>
  </w:num>
  <w:num w:numId="27" w16cid:durableId="1185053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7191"/>
    <w:rsid w:val="00013545"/>
    <w:rsid w:val="00022345"/>
    <w:rsid w:val="00026363"/>
    <w:rsid w:val="00030D23"/>
    <w:rsid w:val="000354BB"/>
    <w:rsid w:val="00043549"/>
    <w:rsid w:val="00046A16"/>
    <w:rsid w:val="00047074"/>
    <w:rsid w:val="00076A0B"/>
    <w:rsid w:val="00084E1E"/>
    <w:rsid w:val="000854DF"/>
    <w:rsid w:val="000A6D49"/>
    <w:rsid w:val="000B0E82"/>
    <w:rsid w:val="000B2122"/>
    <w:rsid w:val="000C1741"/>
    <w:rsid w:val="000C3BFA"/>
    <w:rsid w:val="000D3784"/>
    <w:rsid w:val="000E3682"/>
    <w:rsid w:val="000E3751"/>
    <w:rsid w:val="000E7B97"/>
    <w:rsid w:val="000F1BB2"/>
    <w:rsid w:val="000F2F78"/>
    <w:rsid w:val="0010199D"/>
    <w:rsid w:val="001038D5"/>
    <w:rsid w:val="00106C21"/>
    <w:rsid w:val="001070F2"/>
    <w:rsid w:val="00111283"/>
    <w:rsid w:val="0011161A"/>
    <w:rsid w:val="001247C7"/>
    <w:rsid w:val="001313C0"/>
    <w:rsid w:val="00162586"/>
    <w:rsid w:val="00165047"/>
    <w:rsid w:val="00167357"/>
    <w:rsid w:val="00172497"/>
    <w:rsid w:val="00186893"/>
    <w:rsid w:val="001A2B7C"/>
    <w:rsid w:val="001B4C3A"/>
    <w:rsid w:val="001C0B52"/>
    <w:rsid w:val="001C4B2D"/>
    <w:rsid w:val="001E0E06"/>
    <w:rsid w:val="001E2CF7"/>
    <w:rsid w:val="001F4CE1"/>
    <w:rsid w:val="0020295B"/>
    <w:rsid w:val="002132DC"/>
    <w:rsid w:val="00216211"/>
    <w:rsid w:val="002178F0"/>
    <w:rsid w:val="00224B95"/>
    <w:rsid w:val="00230F35"/>
    <w:rsid w:val="0025530E"/>
    <w:rsid w:val="00255DAC"/>
    <w:rsid w:val="002715FA"/>
    <w:rsid w:val="00276002"/>
    <w:rsid w:val="00277421"/>
    <w:rsid w:val="00290783"/>
    <w:rsid w:val="002A4954"/>
    <w:rsid w:val="002A5A93"/>
    <w:rsid w:val="002C4FC4"/>
    <w:rsid w:val="002D2A04"/>
    <w:rsid w:val="002D57A5"/>
    <w:rsid w:val="002E1114"/>
    <w:rsid w:val="002E2BA0"/>
    <w:rsid w:val="002E67CE"/>
    <w:rsid w:val="002F1250"/>
    <w:rsid w:val="002F1475"/>
    <w:rsid w:val="002F467C"/>
    <w:rsid w:val="00305185"/>
    <w:rsid w:val="00307B22"/>
    <w:rsid w:val="003152CF"/>
    <w:rsid w:val="00326631"/>
    <w:rsid w:val="00331B2A"/>
    <w:rsid w:val="00336784"/>
    <w:rsid w:val="00337A70"/>
    <w:rsid w:val="00341D2F"/>
    <w:rsid w:val="00351F4B"/>
    <w:rsid w:val="0038342D"/>
    <w:rsid w:val="003A3DB9"/>
    <w:rsid w:val="003C3F4F"/>
    <w:rsid w:val="003C4724"/>
    <w:rsid w:val="003C7F6F"/>
    <w:rsid w:val="003D3C5F"/>
    <w:rsid w:val="003D6255"/>
    <w:rsid w:val="003E08F3"/>
    <w:rsid w:val="003E2D47"/>
    <w:rsid w:val="003F0AD2"/>
    <w:rsid w:val="003F737B"/>
    <w:rsid w:val="00402DB0"/>
    <w:rsid w:val="0040732D"/>
    <w:rsid w:val="00411FED"/>
    <w:rsid w:val="004250DD"/>
    <w:rsid w:val="004353F5"/>
    <w:rsid w:val="0043758C"/>
    <w:rsid w:val="00437AC2"/>
    <w:rsid w:val="0044129B"/>
    <w:rsid w:val="00444261"/>
    <w:rsid w:val="00447497"/>
    <w:rsid w:val="00460A5C"/>
    <w:rsid w:val="004622BF"/>
    <w:rsid w:val="004627BA"/>
    <w:rsid w:val="0047118F"/>
    <w:rsid w:val="004724D6"/>
    <w:rsid w:val="00475C78"/>
    <w:rsid w:val="004A024B"/>
    <w:rsid w:val="004B73BA"/>
    <w:rsid w:val="004C79CE"/>
    <w:rsid w:val="004F2B31"/>
    <w:rsid w:val="005157E4"/>
    <w:rsid w:val="00515D23"/>
    <w:rsid w:val="00521E0F"/>
    <w:rsid w:val="00531109"/>
    <w:rsid w:val="00537B4C"/>
    <w:rsid w:val="0054127F"/>
    <w:rsid w:val="005429EF"/>
    <w:rsid w:val="005608EC"/>
    <w:rsid w:val="005627D4"/>
    <w:rsid w:val="00565A5B"/>
    <w:rsid w:val="00577249"/>
    <w:rsid w:val="00584384"/>
    <w:rsid w:val="0058726A"/>
    <w:rsid w:val="00590E9A"/>
    <w:rsid w:val="00592466"/>
    <w:rsid w:val="005942E9"/>
    <w:rsid w:val="005A0F75"/>
    <w:rsid w:val="005C5BDE"/>
    <w:rsid w:val="005C6560"/>
    <w:rsid w:val="005C7414"/>
    <w:rsid w:val="00610318"/>
    <w:rsid w:val="00616D80"/>
    <w:rsid w:val="00632937"/>
    <w:rsid w:val="006422D1"/>
    <w:rsid w:val="00655B55"/>
    <w:rsid w:val="0065654E"/>
    <w:rsid w:val="00662A40"/>
    <w:rsid w:val="00670D95"/>
    <w:rsid w:val="006805EC"/>
    <w:rsid w:val="00683F5F"/>
    <w:rsid w:val="00686134"/>
    <w:rsid w:val="00691819"/>
    <w:rsid w:val="00693C4D"/>
    <w:rsid w:val="006A205D"/>
    <w:rsid w:val="006A65E9"/>
    <w:rsid w:val="006B51C2"/>
    <w:rsid w:val="006C0A3A"/>
    <w:rsid w:val="006C4E4A"/>
    <w:rsid w:val="006C5E96"/>
    <w:rsid w:val="006E4F24"/>
    <w:rsid w:val="006F154A"/>
    <w:rsid w:val="00701980"/>
    <w:rsid w:val="0071078F"/>
    <w:rsid w:val="0072128F"/>
    <w:rsid w:val="0072367B"/>
    <w:rsid w:val="00744484"/>
    <w:rsid w:val="00751BE2"/>
    <w:rsid w:val="00753D32"/>
    <w:rsid w:val="00765417"/>
    <w:rsid w:val="00770733"/>
    <w:rsid w:val="00773D0E"/>
    <w:rsid w:val="00782688"/>
    <w:rsid w:val="0078599C"/>
    <w:rsid w:val="00790E2F"/>
    <w:rsid w:val="00795F71"/>
    <w:rsid w:val="007A44EE"/>
    <w:rsid w:val="007A638D"/>
    <w:rsid w:val="007B29CD"/>
    <w:rsid w:val="007B4F12"/>
    <w:rsid w:val="007B721A"/>
    <w:rsid w:val="007C098A"/>
    <w:rsid w:val="007C1406"/>
    <w:rsid w:val="007C42F3"/>
    <w:rsid w:val="007C6F33"/>
    <w:rsid w:val="007D6DBC"/>
    <w:rsid w:val="007D7715"/>
    <w:rsid w:val="008011B1"/>
    <w:rsid w:val="008155D1"/>
    <w:rsid w:val="00823895"/>
    <w:rsid w:val="0083442E"/>
    <w:rsid w:val="008368C9"/>
    <w:rsid w:val="00840829"/>
    <w:rsid w:val="00840B95"/>
    <w:rsid w:val="00841616"/>
    <w:rsid w:val="0084272E"/>
    <w:rsid w:val="00843DE9"/>
    <w:rsid w:val="00860711"/>
    <w:rsid w:val="00875326"/>
    <w:rsid w:val="008844F8"/>
    <w:rsid w:val="0089447F"/>
    <w:rsid w:val="008A4DCC"/>
    <w:rsid w:val="008B3A97"/>
    <w:rsid w:val="008B4420"/>
    <w:rsid w:val="008C0211"/>
    <w:rsid w:val="008D03F0"/>
    <w:rsid w:val="008D3D27"/>
    <w:rsid w:val="008D674F"/>
    <w:rsid w:val="008E525C"/>
    <w:rsid w:val="008E54DC"/>
    <w:rsid w:val="00901157"/>
    <w:rsid w:val="00911B89"/>
    <w:rsid w:val="00914769"/>
    <w:rsid w:val="00925DBF"/>
    <w:rsid w:val="00925E92"/>
    <w:rsid w:val="00973B44"/>
    <w:rsid w:val="009801D3"/>
    <w:rsid w:val="009A1735"/>
    <w:rsid w:val="009A3D0A"/>
    <w:rsid w:val="009A42FC"/>
    <w:rsid w:val="009B2D10"/>
    <w:rsid w:val="009B580A"/>
    <w:rsid w:val="009C01A3"/>
    <w:rsid w:val="009C1A08"/>
    <w:rsid w:val="009C29F2"/>
    <w:rsid w:val="009C396A"/>
    <w:rsid w:val="009D1877"/>
    <w:rsid w:val="009E321D"/>
    <w:rsid w:val="009E43CE"/>
    <w:rsid w:val="009F2623"/>
    <w:rsid w:val="00A02C62"/>
    <w:rsid w:val="00A06B94"/>
    <w:rsid w:val="00A17FD5"/>
    <w:rsid w:val="00A2073F"/>
    <w:rsid w:val="00A24C67"/>
    <w:rsid w:val="00A303FE"/>
    <w:rsid w:val="00A41032"/>
    <w:rsid w:val="00A41AF9"/>
    <w:rsid w:val="00A507E4"/>
    <w:rsid w:val="00A62E68"/>
    <w:rsid w:val="00A745B6"/>
    <w:rsid w:val="00A92BD9"/>
    <w:rsid w:val="00A972E4"/>
    <w:rsid w:val="00A9744A"/>
    <w:rsid w:val="00AB3764"/>
    <w:rsid w:val="00AC0E61"/>
    <w:rsid w:val="00AC36E3"/>
    <w:rsid w:val="00AC6213"/>
    <w:rsid w:val="00AD5D5A"/>
    <w:rsid w:val="00AD7140"/>
    <w:rsid w:val="00AE3217"/>
    <w:rsid w:val="00AE43AB"/>
    <w:rsid w:val="00B11E29"/>
    <w:rsid w:val="00B21225"/>
    <w:rsid w:val="00B33FBC"/>
    <w:rsid w:val="00B34964"/>
    <w:rsid w:val="00B36F4A"/>
    <w:rsid w:val="00B42501"/>
    <w:rsid w:val="00B4459E"/>
    <w:rsid w:val="00B45FEF"/>
    <w:rsid w:val="00B462B1"/>
    <w:rsid w:val="00B55FD5"/>
    <w:rsid w:val="00B56E7B"/>
    <w:rsid w:val="00B72F46"/>
    <w:rsid w:val="00B740DB"/>
    <w:rsid w:val="00B81E5D"/>
    <w:rsid w:val="00B8331A"/>
    <w:rsid w:val="00B86D42"/>
    <w:rsid w:val="00B96983"/>
    <w:rsid w:val="00B9724B"/>
    <w:rsid w:val="00BB1D09"/>
    <w:rsid w:val="00BB38D1"/>
    <w:rsid w:val="00BB51AE"/>
    <w:rsid w:val="00BC17F1"/>
    <w:rsid w:val="00BE386E"/>
    <w:rsid w:val="00BE7B7A"/>
    <w:rsid w:val="00BF22DC"/>
    <w:rsid w:val="00BF3D29"/>
    <w:rsid w:val="00BF6291"/>
    <w:rsid w:val="00BF62BD"/>
    <w:rsid w:val="00C129C7"/>
    <w:rsid w:val="00C15711"/>
    <w:rsid w:val="00C22A88"/>
    <w:rsid w:val="00C46D93"/>
    <w:rsid w:val="00C57F8C"/>
    <w:rsid w:val="00C65E7F"/>
    <w:rsid w:val="00C676B3"/>
    <w:rsid w:val="00C75903"/>
    <w:rsid w:val="00C93CD4"/>
    <w:rsid w:val="00CA0CEC"/>
    <w:rsid w:val="00CB5E37"/>
    <w:rsid w:val="00CB6DE1"/>
    <w:rsid w:val="00CC2353"/>
    <w:rsid w:val="00CC52A3"/>
    <w:rsid w:val="00CC6D87"/>
    <w:rsid w:val="00CD1548"/>
    <w:rsid w:val="00CE360C"/>
    <w:rsid w:val="00CE3B79"/>
    <w:rsid w:val="00D05801"/>
    <w:rsid w:val="00D0754F"/>
    <w:rsid w:val="00D328AB"/>
    <w:rsid w:val="00D429CC"/>
    <w:rsid w:val="00D459DC"/>
    <w:rsid w:val="00D5163A"/>
    <w:rsid w:val="00D56EFA"/>
    <w:rsid w:val="00D6026C"/>
    <w:rsid w:val="00D67BF8"/>
    <w:rsid w:val="00D8006E"/>
    <w:rsid w:val="00D94A75"/>
    <w:rsid w:val="00DA3217"/>
    <w:rsid w:val="00DA3E0F"/>
    <w:rsid w:val="00DB015A"/>
    <w:rsid w:val="00DB185F"/>
    <w:rsid w:val="00DB43BB"/>
    <w:rsid w:val="00DC3AA0"/>
    <w:rsid w:val="00DC6434"/>
    <w:rsid w:val="00DD363B"/>
    <w:rsid w:val="00DE34CA"/>
    <w:rsid w:val="00DE54B1"/>
    <w:rsid w:val="00DE64FF"/>
    <w:rsid w:val="00E05CCE"/>
    <w:rsid w:val="00E064A9"/>
    <w:rsid w:val="00E22A82"/>
    <w:rsid w:val="00E251B2"/>
    <w:rsid w:val="00E277E6"/>
    <w:rsid w:val="00E3766D"/>
    <w:rsid w:val="00E502BA"/>
    <w:rsid w:val="00E57529"/>
    <w:rsid w:val="00E67719"/>
    <w:rsid w:val="00E8164A"/>
    <w:rsid w:val="00E84F5D"/>
    <w:rsid w:val="00E937D5"/>
    <w:rsid w:val="00EC149A"/>
    <w:rsid w:val="00EC210C"/>
    <w:rsid w:val="00EC7546"/>
    <w:rsid w:val="00EC7C57"/>
    <w:rsid w:val="00ED0C1C"/>
    <w:rsid w:val="00ED54A9"/>
    <w:rsid w:val="00EF5828"/>
    <w:rsid w:val="00F1661E"/>
    <w:rsid w:val="00F2453C"/>
    <w:rsid w:val="00F346BE"/>
    <w:rsid w:val="00F55359"/>
    <w:rsid w:val="00F55A45"/>
    <w:rsid w:val="00F73533"/>
    <w:rsid w:val="00F757DB"/>
    <w:rsid w:val="00F92515"/>
    <w:rsid w:val="00F95A26"/>
    <w:rsid w:val="00FA07E9"/>
    <w:rsid w:val="00FA2A4C"/>
    <w:rsid w:val="00FB4D0A"/>
    <w:rsid w:val="00FC5EF0"/>
    <w:rsid w:val="00FF1125"/>
    <w:rsid w:val="00FF397B"/>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7CFBD"/>
  <w15:chartTrackingRefBased/>
  <w15:docId w15:val="{FBE4BC4C-B6C3-4F00-A0D4-6BC2CC40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15711"/>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78599C"/>
    <w:rPr>
      <w:color w:val="0563C1"/>
      <w:u w:val="single"/>
    </w:rPr>
  </w:style>
  <w:style w:type="character" w:styleId="UnresolvedMention">
    <w:name w:val="Unresolved Mention"/>
    <w:uiPriority w:val="99"/>
    <w:semiHidden/>
    <w:unhideWhenUsed/>
    <w:rsid w:val="0078599C"/>
    <w:rPr>
      <w:color w:val="605E5C"/>
      <w:shd w:val="clear" w:color="auto" w:fill="E1DFDD"/>
    </w:rPr>
  </w:style>
  <w:style w:type="paragraph" w:styleId="FootnoteText">
    <w:name w:val="footnote text"/>
    <w:basedOn w:val="Normal"/>
    <w:link w:val="FootnoteTextChar"/>
    <w:rsid w:val="00584384"/>
    <w:rPr>
      <w:sz w:val="20"/>
      <w:szCs w:val="20"/>
    </w:rPr>
  </w:style>
  <w:style w:type="character" w:customStyle="1" w:styleId="FootnoteTextChar">
    <w:name w:val="Footnote Text Char"/>
    <w:link w:val="FootnoteText"/>
    <w:rsid w:val="00584384"/>
    <w:rPr>
      <w:lang w:val="en-GB" w:eastAsia="zh-CN"/>
    </w:rPr>
  </w:style>
  <w:style w:type="character" w:styleId="FootnoteReference">
    <w:name w:val="footnote reference"/>
    <w:rsid w:val="00584384"/>
    <w:rPr>
      <w:vertAlign w:val="superscript"/>
    </w:rPr>
  </w:style>
  <w:style w:type="paragraph" w:styleId="ListParagraph">
    <w:name w:val="List Paragraph"/>
    <w:basedOn w:val="Normal"/>
    <w:uiPriority w:val="34"/>
    <w:qFormat/>
    <w:rsid w:val="002A5A93"/>
    <w:pPr>
      <w:spacing w:after="160" w:line="259" w:lineRule="auto"/>
      <w:ind w:left="720"/>
      <w:contextualSpacing/>
    </w:pPr>
    <w:rPr>
      <w:rFonts w:ascii="Calibri" w:eastAsia="Calibri" w:hAnsi="Calibri"/>
      <w:kern w:val="2"/>
      <w:sz w:val="22"/>
      <w:szCs w:val="22"/>
      <w:lang w:val="en-CA"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80649197">
      <w:bodyDiv w:val="1"/>
      <w:marLeft w:val="0"/>
      <w:marRight w:val="0"/>
      <w:marTop w:val="0"/>
      <w:marBottom w:val="0"/>
      <w:divBdr>
        <w:top w:val="none" w:sz="0" w:space="0" w:color="auto"/>
        <w:left w:val="none" w:sz="0" w:space="0" w:color="auto"/>
        <w:bottom w:val="none" w:sz="0" w:space="0" w:color="auto"/>
        <w:right w:val="none" w:sz="0" w:space="0" w:color="auto"/>
      </w:divBdr>
      <w:divsChild>
        <w:div w:id="563493932">
          <w:marLeft w:val="0"/>
          <w:marRight w:val="0"/>
          <w:marTop w:val="0"/>
          <w:marBottom w:val="0"/>
          <w:divBdr>
            <w:top w:val="none" w:sz="0" w:space="0" w:color="auto"/>
            <w:left w:val="none" w:sz="0" w:space="0" w:color="auto"/>
            <w:bottom w:val="none" w:sz="0" w:space="0" w:color="auto"/>
            <w:right w:val="none" w:sz="0" w:space="0" w:color="auto"/>
          </w:divBdr>
          <w:divsChild>
            <w:div w:id="72857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07892">
      <w:bodyDiv w:val="1"/>
      <w:marLeft w:val="0"/>
      <w:marRight w:val="0"/>
      <w:marTop w:val="0"/>
      <w:marBottom w:val="0"/>
      <w:divBdr>
        <w:top w:val="none" w:sz="0" w:space="0" w:color="auto"/>
        <w:left w:val="none" w:sz="0" w:space="0" w:color="auto"/>
        <w:bottom w:val="none" w:sz="0" w:space="0" w:color="auto"/>
        <w:right w:val="none" w:sz="0" w:space="0" w:color="auto"/>
      </w:divBdr>
      <w:divsChild>
        <w:div w:id="1308389114">
          <w:marLeft w:val="0"/>
          <w:marRight w:val="0"/>
          <w:marTop w:val="0"/>
          <w:marBottom w:val="240"/>
          <w:divBdr>
            <w:top w:val="none" w:sz="0" w:space="0" w:color="auto"/>
            <w:left w:val="none" w:sz="0" w:space="0" w:color="auto"/>
            <w:bottom w:val="none" w:sz="0" w:space="0" w:color="auto"/>
            <w:right w:val="none" w:sz="0" w:space="0" w:color="auto"/>
          </w:divBdr>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pcolorado.com/our-books/our-authors/item/2403-gilli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350994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10</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107</cp:revision>
  <cp:lastPrinted>2011-03-31T18:57:00Z</cp:lastPrinted>
  <dcterms:created xsi:type="dcterms:W3CDTF">2023-02-06T14:57:00Z</dcterms:created>
  <dcterms:modified xsi:type="dcterms:W3CDTF">2023-03-05T16:36:00Z</dcterms:modified>
</cp:coreProperties>
</file>