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BB1DA0" w14:textId="31993475" w:rsidR="00E2753F" w:rsidRDefault="00E2753F" w:rsidP="008A249D">
      <w:pPr>
        <w:spacing w:line="480" w:lineRule="auto"/>
        <w:ind w:firstLine="0"/>
        <w:rPr>
          <w:rFonts w:ascii="Arial" w:eastAsia="Times New Roman" w:hAnsi="Arial" w:cs="Arial"/>
          <w:sz w:val="24"/>
          <w:szCs w:val="24"/>
          <w:lang w:eastAsia="en-GB"/>
        </w:rPr>
      </w:pPr>
    </w:p>
    <w:p w14:paraId="7210F169" w14:textId="2441981D" w:rsidR="008A249D" w:rsidRDefault="008A249D" w:rsidP="008A249D">
      <w:pPr>
        <w:spacing w:line="480" w:lineRule="auto"/>
        <w:ind w:firstLine="0"/>
        <w:rPr>
          <w:rFonts w:ascii="Arial" w:eastAsia="Times New Roman" w:hAnsi="Arial" w:cs="Arial"/>
          <w:sz w:val="24"/>
          <w:szCs w:val="24"/>
          <w:lang w:eastAsia="en-GB"/>
        </w:rPr>
      </w:pPr>
    </w:p>
    <w:p w14:paraId="037561D6" w14:textId="77777777" w:rsidR="008A249D" w:rsidRDefault="008A249D" w:rsidP="008A249D">
      <w:pPr>
        <w:spacing w:line="480" w:lineRule="auto"/>
        <w:ind w:firstLine="0"/>
        <w:rPr>
          <w:rFonts w:ascii="Arial" w:eastAsia="Times New Roman" w:hAnsi="Arial" w:cs="Arial"/>
          <w:b/>
          <w:bCs/>
          <w:sz w:val="24"/>
          <w:szCs w:val="24"/>
          <w:lang w:eastAsia="en-GB"/>
        </w:rPr>
      </w:pPr>
    </w:p>
    <w:p w14:paraId="3D22B156" w14:textId="77777777" w:rsidR="008A249D" w:rsidRPr="008A249D" w:rsidRDefault="008A249D" w:rsidP="008A249D">
      <w:pPr>
        <w:spacing w:line="480" w:lineRule="auto"/>
        <w:ind w:firstLine="0"/>
        <w:jc w:val="center"/>
        <w:rPr>
          <w:rFonts w:ascii="Arial" w:eastAsia="Times New Roman" w:hAnsi="Arial" w:cs="Arial"/>
          <w:b/>
          <w:bCs/>
          <w:sz w:val="24"/>
          <w:szCs w:val="24"/>
          <w:lang w:eastAsia="en-GB"/>
        </w:rPr>
      </w:pPr>
      <w:r w:rsidRPr="008A249D">
        <w:rPr>
          <w:rFonts w:ascii="Arial" w:eastAsia="Times New Roman" w:hAnsi="Arial" w:cs="Arial"/>
          <w:b/>
          <w:bCs/>
          <w:sz w:val="24"/>
          <w:szCs w:val="24"/>
          <w:lang w:eastAsia="en-GB"/>
        </w:rPr>
        <w:t xml:space="preserve">Critically evaluate the processes and procedures adopted by the First Attending Officer (FAO) at a crime scene </w:t>
      </w:r>
      <w:proofErr w:type="gramStart"/>
      <w:r w:rsidRPr="008A249D">
        <w:rPr>
          <w:rFonts w:ascii="Arial" w:eastAsia="Times New Roman" w:hAnsi="Arial" w:cs="Arial"/>
          <w:b/>
          <w:bCs/>
          <w:sz w:val="24"/>
          <w:szCs w:val="24"/>
          <w:lang w:eastAsia="en-GB"/>
        </w:rPr>
        <w:t>in order to</w:t>
      </w:r>
      <w:proofErr w:type="gramEnd"/>
      <w:r w:rsidRPr="008A249D">
        <w:rPr>
          <w:rFonts w:ascii="Arial" w:eastAsia="Times New Roman" w:hAnsi="Arial" w:cs="Arial"/>
          <w:b/>
          <w:bCs/>
          <w:sz w:val="24"/>
          <w:szCs w:val="24"/>
          <w:lang w:eastAsia="en-GB"/>
        </w:rPr>
        <w:t xml:space="preserve"> reduce the possibilities of cross contamination.</w:t>
      </w:r>
    </w:p>
    <w:p w14:paraId="520D33C1" w14:textId="4A3CC69D" w:rsidR="008A249D" w:rsidRDefault="008A249D" w:rsidP="008A249D">
      <w:pPr>
        <w:spacing w:line="480" w:lineRule="auto"/>
        <w:ind w:firstLine="0"/>
        <w:rPr>
          <w:rFonts w:ascii="Arial" w:eastAsia="Times New Roman" w:hAnsi="Arial" w:cs="Arial"/>
          <w:b/>
          <w:bCs/>
          <w:sz w:val="24"/>
          <w:szCs w:val="24"/>
          <w:lang w:eastAsia="en-GB"/>
        </w:rPr>
      </w:pPr>
    </w:p>
    <w:p w14:paraId="189C5B64" w14:textId="416AC373" w:rsidR="005C3AE3" w:rsidRDefault="005C3AE3" w:rsidP="008A249D">
      <w:pPr>
        <w:spacing w:line="480" w:lineRule="auto"/>
        <w:ind w:firstLine="0"/>
        <w:rPr>
          <w:rFonts w:ascii="Arial" w:eastAsia="Times New Roman" w:hAnsi="Arial" w:cs="Arial"/>
          <w:b/>
          <w:bCs/>
          <w:sz w:val="24"/>
          <w:szCs w:val="24"/>
          <w:lang w:eastAsia="en-GB"/>
        </w:rPr>
      </w:pPr>
    </w:p>
    <w:p w14:paraId="37D8EE7E" w14:textId="184217D7" w:rsidR="005C3AE3" w:rsidRDefault="005C3AE3" w:rsidP="008A249D">
      <w:pPr>
        <w:spacing w:line="480" w:lineRule="auto"/>
        <w:ind w:firstLine="0"/>
        <w:rPr>
          <w:rFonts w:ascii="Arial" w:eastAsia="Times New Roman" w:hAnsi="Arial" w:cs="Arial"/>
          <w:b/>
          <w:bCs/>
          <w:sz w:val="24"/>
          <w:szCs w:val="24"/>
          <w:lang w:eastAsia="en-GB"/>
        </w:rPr>
      </w:pPr>
    </w:p>
    <w:p w14:paraId="3A995232" w14:textId="26F31FC2" w:rsidR="005C3AE3" w:rsidRDefault="005C3AE3" w:rsidP="008A249D">
      <w:pPr>
        <w:spacing w:line="480" w:lineRule="auto"/>
        <w:ind w:firstLine="0"/>
        <w:rPr>
          <w:rFonts w:ascii="Arial" w:eastAsia="Times New Roman" w:hAnsi="Arial" w:cs="Arial"/>
          <w:b/>
          <w:bCs/>
          <w:sz w:val="24"/>
          <w:szCs w:val="24"/>
          <w:lang w:eastAsia="en-GB"/>
        </w:rPr>
      </w:pPr>
    </w:p>
    <w:p w14:paraId="581615EA" w14:textId="625393F0" w:rsidR="005C3AE3" w:rsidRDefault="005C3AE3" w:rsidP="008A249D">
      <w:pPr>
        <w:spacing w:line="480" w:lineRule="auto"/>
        <w:ind w:firstLine="0"/>
        <w:rPr>
          <w:rFonts w:ascii="Arial" w:eastAsia="Times New Roman" w:hAnsi="Arial" w:cs="Arial"/>
          <w:b/>
          <w:bCs/>
          <w:sz w:val="24"/>
          <w:szCs w:val="24"/>
          <w:lang w:eastAsia="en-GB"/>
        </w:rPr>
      </w:pPr>
    </w:p>
    <w:p w14:paraId="51483B72" w14:textId="77777777" w:rsidR="005C3AE3" w:rsidRPr="004B1686" w:rsidRDefault="005C3AE3" w:rsidP="005C3AE3">
      <w:pPr>
        <w:spacing w:after="0" w:line="480" w:lineRule="auto"/>
        <w:ind w:firstLine="0"/>
        <w:jc w:val="center"/>
        <w:rPr>
          <w:rFonts w:ascii="Arial" w:eastAsia="Times New Roman" w:hAnsi="Arial" w:cs="Arial"/>
          <w:sz w:val="24"/>
          <w:szCs w:val="24"/>
          <w:lang w:eastAsia="en-GB"/>
        </w:rPr>
      </w:pPr>
      <w:r w:rsidRPr="004B1686">
        <w:rPr>
          <w:rFonts w:ascii="Arial" w:eastAsia="Times New Roman" w:hAnsi="Arial" w:cs="Arial"/>
          <w:sz w:val="24"/>
          <w:szCs w:val="24"/>
          <w:lang w:eastAsia="en-GB"/>
        </w:rPr>
        <w:t>Jessica Emily Parry (1901894)</w:t>
      </w:r>
    </w:p>
    <w:p w14:paraId="5B1D54BC" w14:textId="0F48A5B6" w:rsidR="005C3AE3" w:rsidRDefault="005C3AE3" w:rsidP="005C3AE3">
      <w:pPr>
        <w:spacing w:after="0" w:line="480" w:lineRule="auto"/>
        <w:ind w:firstLine="0"/>
        <w:jc w:val="center"/>
        <w:rPr>
          <w:rFonts w:ascii="Arial" w:eastAsia="Times New Roman" w:hAnsi="Arial" w:cs="Arial"/>
          <w:sz w:val="24"/>
          <w:szCs w:val="24"/>
          <w:lang w:eastAsia="en-GB"/>
        </w:rPr>
      </w:pPr>
      <w:r w:rsidRPr="004B1686">
        <w:rPr>
          <w:rFonts w:ascii="Arial" w:eastAsia="Times New Roman" w:hAnsi="Arial" w:cs="Arial"/>
          <w:sz w:val="24"/>
          <w:szCs w:val="24"/>
          <w:lang w:eastAsia="en-GB"/>
        </w:rPr>
        <w:t>Forensic Recovery and Examination (BMPS6009)</w:t>
      </w:r>
    </w:p>
    <w:p w14:paraId="710A02CB" w14:textId="281A111F" w:rsidR="005C3AE3" w:rsidRDefault="005C3AE3" w:rsidP="005C3AE3">
      <w:pPr>
        <w:spacing w:after="0" w:line="480" w:lineRule="auto"/>
        <w:ind w:firstLine="0"/>
        <w:jc w:val="center"/>
        <w:rPr>
          <w:rFonts w:ascii="Arial" w:eastAsia="Times New Roman" w:hAnsi="Arial" w:cs="Arial"/>
          <w:sz w:val="24"/>
          <w:szCs w:val="24"/>
          <w:lang w:eastAsia="en-GB"/>
        </w:rPr>
      </w:pPr>
    </w:p>
    <w:p w14:paraId="0B0F90FB" w14:textId="6F39A1EE" w:rsidR="005C3AE3" w:rsidRDefault="005C3AE3" w:rsidP="005C3AE3">
      <w:pPr>
        <w:spacing w:after="0" w:line="480" w:lineRule="auto"/>
        <w:ind w:firstLine="0"/>
        <w:jc w:val="center"/>
        <w:rPr>
          <w:rFonts w:ascii="Arial" w:eastAsia="Times New Roman" w:hAnsi="Arial" w:cs="Arial"/>
          <w:sz w:val="24"/>
          <w:szCs w:val="24"/>
          <w:lang w:eastAsia="en-GB"/>
        </w:rPr>
      </w:pPr>
    </w:p>
    <w:p w14:paraId="110622DF" w14:textId="33747EC8" w:rsidR="005C3AE3" w:rsidRDefault="005C3AE3" w:rsidP="005C3AE3">
      <w:pPr>
        <w:spacing w:after="0" w:line="480" w:lineRule="auto"/>
        <w:ind w:firstLine="0"/>
        <w:jc w:val="center"/>
        <w:rPr>
          <w:rFonts w:ascii="Arial" w:eastAsia="Times New Roman" w:hAnsi="Arial" w:cs="Arial"/>
          <w:sz w:val="24"/>
          <w:szCs w:val="24"/>
          <w:lang w:eastAsia="en-GB"/>
        </w:rPr>
      </w:pPr>
    </w:p>
    <w:p w14:paraId="17309A39" w14:textId="3E992ED6" w:rsidR="005C3AE3" w:rsidRDefault="005C3AE3" w:rsidP="005C3AE3">
      <w:pPr>
        <w:spacing w:after="0" w:line="480" w:lineRule="auto"/>
        <w:ind w:firstLine="0"/>
        <w:jc w:val="center"/>
        <w:rPr>
          <w:rFonts w:ascii="Arial" w:eastAsia="Times New Roman" w:hAnsi="Arial" w:cs="Arial"/>
          <w:sz w:val="24"/>
          <w:szCs w:val="24"/>
          <w:lang w:eastAsia="en-GB"/>
        </w:rPr>
      </w:pPr>
    </w:p>
    <w:p w14:paraId="6C2F40DE" w14:textId="14E74A01" w:rsidR="005C3AE3" w:rsidRDefault="005C3AE3" w:rsidP="005C3AE3">
      <w:pPr>
        <w:spacing w:after="0" w:line="480" w:lineRule="auto"/>
        <w:ind w:firstLine="0"/>
        <w:jc w:val="center"/>
        <w:rPr>
          <w:rFonts w:ascii="Arial" w:eastAsia="Times New Roman" w:hAnsi="Arial" w:cs="Arial"/>
          <w:sz w:val="24"/>
          <w:szCs w:val="24"/>
          <w:lang w:eastAsia="en-GB"/>
        </w:rPr>
      </w:pPr>
    </w:p>
    <w:p w14:paraId="080EC369" w14:textId="77777777" w:rsidR="005C3AE3" w:rsidRPr="004B1686" w:rsidRDefault="005C3AE3" w:rsidP="005C3AE3">
      <w:pPr>
        <w:spacing w:after="0" w:line="480" w:lineRule="auto"/>
        <w:ind w:firstLine="0"/>
        <w:jc w:val="center"/>
        <w:rPr>
          <w:rFonts w:ascii="Arial" w:eastAsia="Times New Roman" w:hAnsi="Arial" w:cs="Arial"/>
          <w:sz w:val="24"/>
          <w:szCs w:val="24"/>
          <w:lang w:eastAsia="en-GB"/>
        </w:rPr>
      </w:pPr>
    </w:p>
    <w:p w14:paraId="3B5F478A" w14:textId="77777777" w:rsidR="005C3AE3" w:rsidRPr="005C3AE3" w:rsidRDefault="005C3AE3" w:rsidP="005C3AE3">
      <w:pPr>
        <w:spacing w:line="480" w:lineRule="auto"/>
        <w:ind w:firstLine="0"/>
        <w:jc w:val="center"/>
        <w:rPr>
          <w:rFonts w:ascii="Arial" w:eastAsia="Times New Roman" w:hAnsi="Arial" w:cs="Arial"/>
          <w:sz w:val="24"/>
          <w:szCs w:val="24"/>
          <w:lang w:eastAsia="en-GB"/>
        </w:rPr>
      </w:pPr>
    </w:p>
    <w:p w14:paraId="69DFD806" w14:textId="393E079E" w:rsidR="00E2753F" w:rsidRDefault="00E2753F" w:rsidP="00991D64">
      <w:pPr>
        <w:spacing w:after="0" w:line="480" w:lineRule="auto"/>
        <w:rPr>
          <w:rFonts w:ascii="Arial" w:eastAsia="Times New Roman" w:hAnsi="Arial" w:cs="Arial"/>
          <w:sz w:val="24"/>
          <w:szCs w:val="24"/>
          <w:lang w:eastAsia="en-GB"/>
        </w:rPr>
      </w:pPr>
    </w:p>
    <w:p w14:paraId="1F2E9784" w14:textId="77777777" w:rsidR="00F10EDE" w:rsidRDefault="001933F9" w:rsidP="00F10EDE">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According to the Forensics Library (2022) w</w:t>
      </w:r>
      <w:r w:rsidR="00560761" w:rsidRPr="00560761">
        <w:rPr>
          <w:rFonts w:ascii="Arial" w:eastAsia="Times New Roman" w:hAnsi="Arial" w:cs="Arial"/>
          <w:sz w:val="24"/>
          <w:szCs w:val="24"/>
          <w:lang w:eastAsia="en-GB"/>
        </w:rPr>
        <w:t>hen a crime is reported initially, the first officer on scene will be tasked with various responsibilities</w:t>
      </w:r>
      <w:r w:rsidR="00381538">
        <w:rPr>
          <w:rFonts w:ascii="Arial" w:eastAsia="Times New Roman" w:hAnsi="Arial" w:cs="Arial"/>
          <w:sz w:val="24"/>
          <w:szCs w:val="24"/>
          <w:lang w:eastAsia="en-GB"/>
        </w:rPr>
        <w:t xml:space="preserve"> particularly during the golden hour</w:t>
      </w:r>
      <w:r w:rsidR="00560761" w:rsidRPr="00560761">
        <w:rPr>
          <w:rFonts w:ascii="Arial" w:eastAsia="Times New Roman" w:hAnsi="Arial" w:cs="Arial"/>
          <w:sz w:val="24"/>
          <w:szCs w:val="24"/>
          <w:lang w:eastAsia="en-GB"/>
        </w:rPr>
        <w:t xml:space="preserve"> while awaiting the arrival of further officers. The F</w:t>
      </w:r>
      <w:r w:rsidR="00716BDF">
        <w:rPr>
          <w:rFonts w:ascii="Arial" w:eastAsia="Times New Roman" w:hAnsi="Arial" w:cs="Arial"/>
          <w:sz w:val="24"/>
          <w:szCs w:val="24"/>
          <w:lang w:eastAsia="en-GB"/>
        </w:rPr>
        <w:t>A0</w:t>
      </w:r>
      <w:r w:rsidR="00560761" w:rsidRPr="00560761">
        <w:rPr>
          <w:rFonts w:ascii="Arial" w:eastAsia="Times New Roman" w:hAnsi="Arial" w:cs="Arial"/>
          <w:sz w:val="24"/>
          <w:szCs w:val="24"/>
          <w:lang w:eastAsia="en-GB"/>
        </w:rPr>
        <w:t xml:space="preserve"> is responsible for the initial evaluation of the situation and resolving any crises. Anyone already on the site, including witnesses and suspects, must be held if questioning or even arrests are required. The F</w:t>
      </w:r>
      <w:r w:rsidR="003D6627">
        <w:rPr>
          <w:rFonts w:ascii="Arial" w:eastAsia="Times New Roman" w:hAnsi="Arial" w:cs="Arial"/>
          <w:sz w:val="24"/>
          <w:szCs w:val="24"/>
          <w:lang w:eastAsia="en-GB"/>
        </w:rPr>
        <w:t>AO</w:t>
      </w:r>
      <w:r w:rsidR="00560761" w:rsidRPr="00560761">
        <w:rPr>
          <w:rFonts w:ascii="Arial" w:eastAsia="Times New Roman" w:hAnsi="Arial" w:cs="Arial"/>
          <w:sz w:val="24"/>
          <w:szCs w:val="24"/>
          <w:lang w:eastAsia="en-GB"/>
        </w:rPr>
        <w:t xml:space="preserve"> may conduct informal interviews with any witnesses to ascertain if a crime has been committed and whether emergency assistance, such as calling paramedics, is necessary. If first aid is administered, the officer should keep track of any changes that occur due to life-saving actions, such as victim or object movement. When scientific support professionals arrive on location, the FA</w:t>
      </w:r>
      <w:r w:rsidR="00BA34BE">
        <w:rPr>
          <w:rFonts w:ascii="Arial" w:eastAsia="Times New Roman" w:hAnsi="Arial" w:cs="Arial"/>
          <w:sz w:val="24"/>
          <w:szCs w:val="24"/>
          <w:lang w:eastAsia="en-GB"/>
        </w:rPr>
        <w:t>O</w:t>
      </w:r>
      <w:r w:rsidR="00560761" w:rsidRPr="00560761">
        <w:rPr>
          <w:rFonts w:ascii="Arial" w:eastAsia="Times New Roman" w:hAnsi="Arial" w:cs="Arial"/>
          <w:sz w:val="24"/>
          <w:szCs w:val="24"/>
          <w:lang w:eastAsia="en-GB"/>
        </w:rPr>
        <w:t xml:space="preserve"> will communicate any pertinent information with them.</w:t>
      </w:r>
      <w:r w:rsidR="00185B22">
        <w:rPr>
          <w:rFonts w:ascii="Arial" w:eastAsia="Times New Roman" w:hAnsi="Arial" w:cs="Arial"/>
          <w:sz w:val="24"/>
          <w:szCs w:val="24"/>
          <w:lang w:eastAsia="en-GB"/>
        </w:rPr>
        <w:t xml:space="preserve"> </w:t>
      </w:r>
      <w:r w:rsidR="0085496E" w:rsidRPr="0085496E">
        <w:rPr>
          <w:rFonts w:ascii="Arial" w:eastAsia="Times New Roman" w:hAnsi="Arial" w:cs="Arial"/>
          <w:sz w:val="24"/>
          <w:szCs w:val="24"/>
          <w:lang w:eastAsia="en-GB"/>
        </w:rPr>
        <w:t>The College of Policing (2021</w:t>
      </w:r>
      <w:r w:rsidR="00972E00">
        <w:rPr>
          <w:rFonts w:ascii="Arial" w:eastAsia="Times New Roman" w:hAnsi="Arial" w:cs="Arial"/>
          <w:sz w:val="24"/>
          <w:szCs w:val="24"/>
          <w:lang w:eastAsia="en-GB"/>
        </w:rPr>
        <w:t>a</w:t>
      </w:r>
      <w:r w:rsidR="0085496E" w:rsidRPr="0085496E">
        <w:rPr>
          <w:rFonts w:ascii="Arial" w:eastAsia="Times New Roman" w:hAnsi="Arial" w:cs="Arial"/>
          <w:sz w:val="24"/>
          <w:szCs w:val="24"/>
          <w:lang w:eastAsia="en-GB"/>
        </w:rPr>
        <w:t>) emphasises the importance of all FAO maintaining an investigative mindset throughout an inquiry. The phrase 'investigative mindset' refers to a methodical approach to collecting and evaluating evidence necessary for conducting a successful inquiry.</w:t>
      </w:r>
      <w:r w:rsidR="00852A4B">
        <w:rPr>
          <w:rFonts w:ascii="Arial" w:eastAsia="Times New Roman" w:hAnsi="Arial" w:cs="Arial"/>
          <w:sz w:val="24"/>
          <w:szCs w:val="24"/>
          <w:lang w:eastAsia="en-GB"/>
        </w:rPr>
        <w:t xml:space="preserve"> </w:t>
      </w:r>
      <w:r w:rsidR="00185B22">
        <w:rPr>
          <w:rFonts w:ascii="Arial" w:eastAsia="Times New Roman" w:hAnsi="Arial" w:cs="Arial"/>
          <w:sz w:val="24"/>
          <w:szCs w:val="24"/>
          <w:lang w:eastAsia="en-GB"/>
        </w:rPr>
        <w:t>This essay aims to</w:t>
      </w:r>
      <w:r w:rsidR="00185B22">
        <w:rPr>
          <w:rFonts w:ascii="Arial" w:eastAsia="Times New Roman" w:hAnsi="Arial" w:cs="Arial"/>
          <w:sz w:val="24"/>
          <w:szCs w:val="24"/>
          <w:lang w:eastAsia="en-GB"/>
        </w:rPr>
        <w:t xml:space="preserve"> evaluate the processes and procedures adopted by the First Attending Officer (FAO) at a crime scene </w:t>
      </w:r>
      <w:proofErr w:type="gramStart"/>
      <w:r w:rsidR="00185B22">
        <w:rPr>
          <w:rFonts w:ascii="Arial" w:eastAsia="Times New Roman" w:hAnsi="Arial" w:cs="Arial"/>
          <w:sz w:val="24"/>
          <w:szCs w:val="24"/>
          <w:lang w:eastAsia="en-GB"/>
        </w:rPr>
        <w:t>in order to</w:t>
      </w:r>
      <w:proofErr w:type="gramEnd"/>
      <w:r w:rsidR="00185B22">
        <w:rPr>
          <w:rFonts w:ascii="Arial" w:eastAsia="Times New Roman" w:hAnsi="Arial" w:cs="Arial"/>
          <w:sz w:val="24"/>
          <w:szCs w:val="24"/>
          <w:lang w:eastAsia="en-GB"/>
        </w:rPr>
        <w:t xml:space="preserve"> reduce the possibilities of cross contamination</w:t>
      </w:r>
      <w:r w:rsidR="00602A7F">
        <w:rPr>
          <w:rFonts w:ascii="Arial" w:eastAsia="Times New Roman" w:hAnsi="Arial" w:cs="Arial"/>
          <w:sz w:val="24"/>
          <w:szCs w:val="24"/>
          <w:lang w:eastAsia="en-GB"/>
        </w:rPr>
        <w:t xml:space="preserve">. </w:t>
      </w:r>
      <w:r w:rsidR="00567BC5">
        <w:rPr>
          <w:rFonts w:ascii="Arial" w:eastAsia="Times New Roman" w:hAnsi="Arial" w:cs="Arial"/>
          <w:sz w:val="24"/>
          <w:szCs w:val="24"/>
          <w:lang w:eastAsia="en-GB"/>
        </w:rPr>
        <w:t>P</w:t>
      </w:r>
      <w:r w:rsidR="00E33894">
        <w:rPr>
          <w:rFonts w:ascii="Arial" w:eastAsia="Times New Roman" w:hAnsi="Arial" w:cs="Arial"/>
          <w:sz w:val="24"/>
          <w:szCs w:val="24"/>
          <w:lang w:eastAsia="en-GB"/>
        </w:rPr>
        <w:t xml:space="preserve">rocesses and procedures </w:t>
      </w:r>
      <w:r w:rsidR="00DB382B">
        <w:rPr>
          <w:rFonts w:ascii="Arial" w:eastAsia="Times New Roman" w:hAnsi="Arial" w:cs="Arial"/>
          <w:sz w:val="24"/>
          <w:szCs w:val="24"/>
          <w:lang w:eastAsia="en-GB"/>
        </w:rPr>
        <w:t xml:space="preserve">will include </w:t>
      </w:r>
      <w:r w:rsidR="00E33894">
        <w:rPr>
          <w:rFonts w:ascii="Arial" w:eastAsia="Times New Roman" w:hAnsi="Arial" w:cs="Arial"/>
          <w:sz w:val="24"/>
          <w:szCs w:val="24"/>
          <w:lang w:eastAsia="en-GB"/>
        </w:rPr>
        <w:t>the golden hour, inner and outer cordons and PPE w</w:t>
      </w:r>
      <w:r w:rsidR="00DB382B">
        <w:rPr>
          <w:rFonts w:ascii="Arial" w:eastAsia="Times New Roman" w:hAnsi="Arial" w:cs="Arial"/>
          <w:sz w:val="24"/>
          <w:szCs w:val="24"/>
          <w:lang w:eastAsia="en-GB"/>
        </w:rPr>
        <w:t>hich will</w:t>
      </w:r>
      <w:r w:rsidR="00E33894">
        <w:rPr>
          <w:rFonts w:ascii="Arial" w:eastAsia="Times New Roman" w:hAnsi="Arial" w:cs="Arial"/>
          <w:sz w:val="24"/>
          <w:szCs w:val="24"/>
          <w:lang w:eastAsia="en-GB"/>
        </w:rPr>
        <w:t xml:space="preserve"> be critically </w:t>
      </w:r>
      <w:r w:rsidR="00B87A03">
        <w:rPr>
          <w:rFonts w:ascii="Arial" w:eastAsia="Times New Roman" w:hAnsi="Arial" w:cs="Arial"/>
          <w:sz w:val="24"/>
          <w:szCs w:val="24"/>
          <w:lang w:eastAsia="en-GB"/>
        </w:rPr>
        <w:t>analysed and evaluated</w:t>
      </w:r>
      <w:r w:rsidR="00DB382B">
        <w:rPr>
          <w:rFonts w:ascii="Arial" w:eastAsia="Times New Roman" w:hAnsi="Arial" w:cs="Arial"/>
          <w:sz w:val="24"/>
          <w:szCs w:val="24"/>
          <w:lang w:eastAsia="en-GB"/>
        </w:rPr>
        <w:t xml:space="preserve"> in this essay</w:t>
      </w:r>
      <w:r w:rsidR="00B87A03">
        <w:rPr>
          <w:rFonts w:ascii="Arial" w:eastAsia="Times New Roman" w:hAnsi="Arial" w:cs="Arial"/>
          <w:sz w:val="24"/>
          <w:szCs w:val="24"/>
          <w:lang w:eastAsia="en-GB"/>
        </w:rPr>
        <w:t>.</w:t>
      </w:r>
    </w:p>
    <w:p w14:paraId="56887A1A" w14:textId="77777777" w:rsidR="00F10EDE" w:rsidRDefault="00F10EDE" w:rsidP="00F10EDE">
      <w:pPr>
        <w:spacing w:after="0" w:line="480" w:lineRule="auto"/>
        <w:rPr>
          <w:rFonts w:ascii="Arial" w:eastAsia="Times New Roman" w:hAnsi="Arial" w:cs="Arial"/>
          <w:sz w:val="24"/>
          <w:szCs w:val="24"/>
          <w:lang w:eastAsia="en-GB"/>
        </w:rPr>
      </w:pPr>
    </w:p>
    <w:p w14:paraId="34290093" w14:textId="59777320" w:rsidR="00E00064" w:rsidRDefault="00A333C2" w:rsidP="00F10EDE">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In </w:t>
      </w:r>
      <w:r w:rsidR="000B7B06">
        <w:rPr>
          <w:rFonts w:ascii="Arial" w:eastAsia="Times New Roman" w:hAnsi="Arial" w:cs="Arial"/>
          <w:sz w:val="24"/>
          <w:szCs w:val="24"/>
          <w:lang w:eastAsia="en-GB"/>
        </w:rPr>
        <w:t>accordance with Bryant and Bryant (202</w:t>
      </w:r>
      <w:r w:rsidR="00415FAE">
        <w:rPr>
          <w:rFonts w:ascii="Arial" w:eastAsia="Times New Roman" w:hAnsi="Arial" w:cs="Arial"/>
          <w:sz w:val="24"/>
          <w:szCs w:val="24"/>
          <w:lang w:eastAsia="en-GB"/>
        </w:rPr>
        <w:t>0</w:t>
      </w:r>
      <w:r w:rsidR="000B7B06">
        <w:rPr>
          <w:rFonts w:ascii="Arial" w:eastAsia="Times New Roman" w:hAnsi="Arial" w:cs="Arial"/>
          <w:sz w:val="24"/>
          <w:szCs w:val="24"/>
          <w:lang w:eastAsia="en-GB"/>
        </w:rPr>
        <w:t>, p. 235) t</w:t>
      </w:r>
      <w:r w:rsidR="00AE7DC1" w:rsidRPr="00AE7DC1">
        <w:rPr>
          <w:rFonts w:ascii="Arial" w:eastAsia="Times New Roman" w:hAnsi="Arial" w:cs="Arial"/>
          <w:sz w:val="24"/>
          <w:szCs w:val="24"/>
          <w:lang w:eastAsia="en-GB"/>
        </w:rPr>
        <w:t xml:space="preserve">he 'golden hour' is the first period of any incident, </w:t>
      </w:r>
      <w:r w:rsidR="00E43DA1">
        <w:rPr>
          <w:rFonts w:ascii="Arial" w:eastAsia="Times New Roman" w:hAnsi="Arial" w:cs="Arial"/>
          <w:sz w:val="24"/>
          <w:szCs w:val="24"/>
          <w:lang w:eastAsia="en-GB"/>
        </w:rPr>
        <w:t>for serious</w:t>
      </w:r>
      <w:r w:rsidR="00AE7DC1" w:rsidRPr="00AE7DC1">
        <w:rPr>
          <w:rFonts w:ascii="Arial" w:eastAsia="Times New Roman" w:hAnsi="Arial" w:cs="Arial"/>
          <w:sz w:val="24"/>
          <w:szCs w:val="24"/>
          <w:lang w:eastAsia="en-GB"/>
        </w:rPr>
        <w:t xml:space="preserve"> crime and critical emergencies. This is a colloquial word for the urgency with which witnesses must be immediately located, and a scene must be maintained to secure or obtain undisturbed and robust evidence. For example, bloodstains should be analysed or preserved before being </w:t>
      </w:r>
      <w:r w:rsidR="00AE7DC1" w:rsidRPr="00AE7DC1">
        <w:rPr>
          <w:rFonts w:ascii="Arial" w:eastAsia="Times New Roman" w:hAnsi="Arial" w:cs="Arial"/>
          <w:sz w:val="24"/>
          <w:szCs w:val="24"/>
          <w:lang w:eastAsia="en-GB"/>
        </w:rPr>
        <w:lastRenderedPageBreak/>
        <w:t>diluted by rain, footprints should be covered in adverse weather, and the body of a deceased person should be inspected prior to the onset of rigour mortis.</w:t>
      </w:r>
      <w:r w:rsidR="000534AE">
        <w:rPr>
          <w:rFonts w:ascii="Arial" w:eastAsia="Times New Roman" w:hAnsi="Arial" w:cs="Arial"/>
          <w:sz w:val="24"/>
          <w:szCs w:val="24"/>
          <w:lang w:eastAsia="en-GB"/>
        </w:rPr>
        <w:t xml:space="preserve"> </w:t>
      </w:r>
      <w:r w:rsidR="004229DC">
        <w:rPr>
          <w:rFonts w:ascii="Arial" w:eastAsia="Times New Roman" w:hAnsi="Arial" w:cs="Arial"/>
          <w:sz w:val="24"/>
          <w:szCs w:val="24"/>
          <w:lang w:eastAsia="en-GB"/>
        </w:rPr>
        <w:t>In addition,</w:t>
      </w:r>
      <w:r w:rsidR="00CF10D0">
        <w:rPr>
          <w:rFonts w:ascii="Arial" w:eastAsia="Times New Roman" w:hAnsi="Arial" w:cs="Arial"/>
          <w:sz w:val="24"/>
          <w:szCs w:val="24"/>
          <w:lang w:eastAsia="en-GB"/>
        </w:rPr>
        <w:t xml:space="preserve"> the College of Policing</w:t>
      </w:r>
      <w:r w:rsidR="00D34DB1">
        <w:rPr>
          <w:rFonts w:ascii="Arial" w:eastAsia="Times New Roman" w:hAnsi="Arial" w:cs="Arial"/>
          <w:sz w:val="24"/>
          <w:szCs w:val="24"/>
          <w:lang w:eastAsia="en-GB"/>
        </w:rPr>
        <w:t xml:space="preserve"> (2021b) highlights how</w:t>
      </w:r>
      <w:r w:rsidR="004229DC">
        <w:rPr>
          <w:rFonts w:ascii="Arial" w:eastAsia="Times New Roman" w:hAnsi="Arial" w:cs="Arial"/>
          <w:sz w:val="24"/>
          <w:szCs w:val="24"/>
          <w:lang w:eastAsia="en-GB"/>
        </w:rPr>
        <w:t xml:space="preserve"> p</w:t>
      </w:r>
      <w:r w:rsidR="000534AE" w:rsidRPr="000534AE">
        <w:rPr>
          <w:rFonts w:ascii="Arial" w:eastAsia="Times New Roman" w:hAnsi="Arial" w:cs="Arial"/>
          <w:sz w:val="24"/>
          <w:szCs w:val="24"/>
          <w:lang w:eastAsia="en-GB"/>
        </w:rPr>
        <w:t xml:space="preserve">ositive </w:t>
      </w:r>
      <w:r w:rsidR="00440FD8">
        <w:rPr>
          <w:rFonts w:ascii="Arial" w:eastAsia="Times New Roman" w:hAnsi="Arial" w:cs="Arial"/>
          <w:sz w:val="24"/>
          <w:szCs w:val="24"/>
          <w:lang w:eastAsia="en-GB"/>
        </w:rPr>
        <w:t xml:space="preserve">a promptly </w:t>
      </w:r>
      <w:r w:rsidR="000534AE" w:rsidRPr="000534AE">
        <w:rPr>
          <w:rFonts w:ascii="Arial" w:eastAsia="Times New Roman" w:hAnsi="Arial" w:cs="Arial"/>
          <w:sz w:val="24"/>
          <w:szCs w:val="24"/>
          <w:lang w:eastAsia="en-GB"/>
        </w:rPr>
        <w:t xml:space="preserve">action after a crime report reduces the quantity of evidence that may be lost </w:t>
      </w:r>
      <w:r w:rsidR="00F8716C">
        <w:rPr>
          <w:rFonts w:ascii="Arial" w:eastAsia="Times New Roman" w:hAnsi="Arial" w:cs="Arial"/>
          <w:sz w:val="24"/>
          <w:szCs w:val="24"/>
          <w:lang w:eastAsia="en-GB"/>
        </w:rPr>
        <w:t xml:space="preserve">in </w:t>
      </w:r>
      <w:r w:rsidR="000534AE" w:rsidRPr="000534AE">
        <w:rPr>
          <w:rFonts w:ascii="Arial" w:eastAsia="Times New Roman" w:hAnsi="Arial" w:cs="Arial"/>
          <w:sz w:val="24"/>
          <w:szCs w:val="24"/>
          <w:lang w:eastAsia="en-GB"/>
        </w:rPr>
        <w:t>the investigation and increases the possibility of recovering admissible material.</w:t>
      </w:r>
    </w:p>
    <w:p w14:paraId="397436C7" w14:textId="733D4FF1" w:rsidR="00722130" w:rsidRDefault="00722130" w:rsidP="00AE7DC1">
      <w:pPr>
        <w:spacing w:after="0" w:line="480" w:lineRule="auto"/>
        <w:rPr>
          <w:rFonts w:ascii="Arial" w:eastAsia="Times New Roman" w:hAnsi="Arial" w:cs="Arial"/>
          <w:sz w:val="24"/>
          <w:szCs w:val="24"/>
          <w:lang w:eastAsia="en-GB"/>
        </w:rPr>
      </w:pPr>
    </w:p>
    <w:p w14:paraId="1230B628" w14:textId="6827F8C8" w:rsidR="00722130" w:rsidRDefault="00722130" w:rsidP="00EB33D6">
      <w:pPr>
        <w:spacing w:after="0" w:line="480" w:lineRule="auto"/>
        <w:rPr>
          <w:rFonts w:ascii="Arial" w:eastAsia="Times New Roman" w:hAnsi="Arial" w:cs="Arial"/>
          <w:sz w:val="24"/>
          <w:szCs w:val="24"/>
          <w:lang w:eastAsia="en-GB"/>
        </w:rPr>
      </w:pPr>
      <w:r w:rsidRPr="00722130">
        <w:rPr>
          <w:rFonts w:ascii="Arial" w:eastAsia="Times New Roman" w:hAnsi="Arial" w:cs="Arial"/>
          <w:sz w:val="24"/>
          <w:szCs w:val="24"/>
          <w:lang w:eastAsia="en-GB"/>
        </w:rPr>
        <w:t>Additionally, Bryant and Bryant (2019, p. 225) states how it is beneficial to discover and interview witnesses while their recollections are still recent. On the other hand, suspects should be questioned or examined only when a caution is issued, and the suspect's rights are completely secured. A police officer should always attentively listen to witnesses and weigh their statements against what is previously known. Naturally, he or she will record what is stated as a PNB entry and may also make a note of further questions to ask or other areas of inquiry.</w:t>
      </w:r>
      <w:r w:rsidR="00EB33D6">
        <w:rPr>
          <w:rFonts w:ascii="Arial" w:eastAsia="Times New Roman" w:hAnsi="Arial" w:cs="Arial"/>
          <w:sz w:val="24"/>
          <w:szCs w:val="24"/>
          <w:lang w:eastAsia="en-GB"/>
        </w:rPr>
        <w:t xml:space="preserve"> </w:t>
      </w:r>
      <w:r w:rsidR="00605FC8">
        <w:rPr>
          <w:rFonts w:ascii="Arial" w:eastAsia="Times New Roman" w:hAnsi="Arial" w:cs="Arial"/>
          <w:sz w:val="24"/>
          <w:szCs w:val="24"/>
          <w:lang w:eastAsia="en-GB"/>
        </w:rPr>
        <w:t xml:space="preserve">Furthermore, </w:t>
      </w:r>
      <w:r w:rsidR="00EB33D6">
        <w:rPr>
          <w:rFonts w:ascii="Arial" w:eastAsia="Times New Roman" w:hAnsi="Arial" w:cs="Arial"/>
          <w:sz w:val="24"/>
          <w:szCs w:val="24"/>
          <w:lang w:eastAsia="en-GB"/>
        </w:rPr>
        <w:t xml:space="preserve">as </w:t>
      </w:r>
      <w:r w:rsidR="00EB33D6">
        <w:rPr>
          <w:rFonts w:ascii="Arial" w:eastAsia="Times New Roman" w:hAnsi="Arial" w:cs="Arial"/>
          <w:sz w:val="24"/>
          <w:szCs w:val="24"/>
          <w:lang w:eastAsia="en-GB"/>
        </w:rPr>
        <w:t xml:space="preserve">ACPO </w:t>
      </w:r>
      <w:r w:rsidR="00EB33D6">
        <w:rPr>
          <w:rFonts w:ascii="Arial" w:eastAsia="Times New Roman" w:hAnsi="Arial" w:cs="Arial"/>
          <w:sz w:val="24"/>
          <w:szCs w:val="24"/>
          <w:lang w:eastAsia="en-GB"/>
        </w:rPr>
        <w:t>(</w:t>
      </w:r>
      <w:r w:rsidR="00EB33D6">
        <w:rPr>
          <w:rFonts w:ascii="Arial" w:eastAsia="Times New Roman" w:hAnsi="Arial" w:cs="Arial"/>
          <w:sz w:val="24"/>
          <w:szCs w:val="24"/>
          <w:lang w:eastAsia="en-GB"/>
        </w:rPr>
        <w:t>2006, p. 35)</w:t>
      </w:r>
      <w:r w:rsidR="00EB33D6">
        <w:rPr>
          <w:rFonts w:ascii="Arial" w:eastAsia="Times New Roman" w:hAnsi="Arial" w:cs="Arial"/>
          <w:sz w:val="24"/>
          <w:szCs w:val="24"/>
          <w:lang w:eastAsia="en-GB"/>
        </w:rPr>
        <w:t xml:space="preserve"> reported, </w:t>
      </w:r>
      <w:r w:rsidR="00605FC8">
        <w:rPr>
          <w:rFonts w:ascii="Arial" w:eastAsia="Times New Roman" w:hAnsi="Arial" w:cs="Arial"/>
          <w:sz w:val="24"/>
          <w:szCs w:val="24"/>
          <w:lang w:eastAsia="en-GB"/>
        </w:rPr>
        <w:t>t</w:t>
      </w:r>
      <w:r w:rsidR="00605FC8" w:rsidRPr="00605FC8">
        <w:rPr>
          <w:rFonts w:ascii="Arial" w:eastAsia="Times New Roman" w:hAnsi="Arial" w:cs="Arial"/>
          <w:sz w:val="24"/>
          <w:szCs w:val="24"/>
          <w:lang w:eastAsia="en-GB"/>
        </w:rPr>
        <w:t>hose responding to an event in the first stages should be guided by the following principles, which strengthen all significant investigations</w:t>
      </w:r>
      <w:r w:rsidR="00605FC8">
        <w:rPr>
          <w:rFonts w:ascii="Arial" w:eastAsia="Times New Roman" w:hAnsi="Arial" w:cs="Arial"/>
          <w:sz w:val="24"/>
          <w:szCs w:val="24"/>
          <w:lang w:eastAsia="en-GB"/>
        </w:rPr>
        <w:t xml:space="preserve"> during the golden hour</w:t>
      </w:r>
      <w:r w:rsidR="00605FC8" w:rsidRPr="00605FC8">
        <w:rPr>
          <w:rFonts w:ascii="Arial" w:eastAsia="Times New Roman" w:hAnsi="Arial" w:cs="Arial"/>
          <w:sz w:val="24"/>
          <w:szCs w:val="24"/>
          <w:lang w:eastAsia="en-GB"/>
        </w:rPr>
        <w:t>:</w:t>
      </w:r>
      <w:r w:rsidR="00EF364C">
        <w:rPr>
          <w:rFonts w:ascii="Arial" w:eastAsia="Times New Roman" w:hAnsi="Arial" w:cs="Arial"/>
          <w:sz w:val="24"/>
          <w:szCs w:val="24"/>
          <w:lang w:eastAsia="en-GB"/>
        </w:rPr>
        <w:t xml:space="preserve"> preserving life and scenes, securing evidence, identifying victims and suspects</w:t>
      </w:r>
      <w:r w:rsidR="00EB33D6">
        <w:rPr>
          <w:rFonts w:ascii="Arial" w:eastAsia="Times New Roman" w:hAnsi="Arial" w:cs="Arial"/>
          <w:sz w:val="24"/>
          <w:szCs w:val="24"/>
          <w:lang w:eastAsia="en-GB"/>
        </w:rPr>
        <w:t>.</w:t>
      </w:r>
    </w:p>
    <w:p w14:paraId="57BBC8DB" w14:textId="77777777" w:rsidR="00F10EDE" w:rsidRDefault="00F10EDE" w:rsidP="00BB0E1D">
      <w:pPr>
        <w:spacing w:after="0" w:line="480" w:lineRule="auto"/>
        <w:rPr>
          <w:rFonts w:ascii="Arial" w:eastAsia="Times New Roman" w:hAnsi="Arial" w:cs="Arial"/>
          <w:sz w:val="24"/>
          <w:szCs w:val="24"/>
          <w:lang w:eastAsia="en-GB"/>
        </w:rPr>
      </w:pPr>
    </w:p>
    <w:p w14:paraId="002A4CD2" w14:textId="4D232128" w:rsidR="0025462C" w:rsidRDefault="00757765" w:rsidP="00BB0E1D">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t>Nottinghamshire Police (2022) reveal that f</w:t>
      </w:r>
      <w:r w:rsidR="00A25A0B" w:rsidRPr="00A25A0B">
        <w:rPr>
          <w:rFonts w:ascii="Arial" w:eastAsia="Times New Roman" w:hAnsi="Arial" w:cs="Arial"/>
          <w:sz w:val="24"/>
          <w:szCs w:val="24"/>
          <w:lang w:eastAsia="en-GB"/>
        </w:rPr>
        <w:t xml:space="preserve">orensic evidence </w:t>
      </w:r>
      <w:r w:rsidR="00EB3CAE">
        <w:rPr>
          <w:rFonts w:ascii="Arial" w:eastAsia="Times New Roman" w:hAnsi="Arial" w:cs="Arial"/>
          <w:sz w:val="24"/>
          <w:szCs w:val="24"/>
          <w:lang w:eastAsia="en-GB"/>
        </w:rPr>
        <w:t xml:space="preserve">can be </w:t>
      </w:r>
      <w:r w:rsidR="00A25A0B" w:rsidRPr="00A25A0B">
        <w:rPr>
          <w:rFonts w:ascii="Arial" w:eastAsia="Times New Roman" w:hAnsi="Arial" w:cs="Arial"/>
          <w:sz w:val="24"/>
          <w:szCs w:val="24"/>
          <w:lang w:eastAsia="en-GB"/>
        </w:rPr>
        <w:t>retrieved using a range of procedures and technology. This may entail photographing the crime scene, powdering it for the offender's fingerprints, checking for footprints or tool marks, taking blood samples, or collecting fibres, hair, paint, or glass.</w:t>
      </w:r>
      <w:r w:rsidR="006B0A25">
        <w:rPr>
          <w:rFonts w:ascii="Arial" w:eastAsia="Times New Roman" w:hAnsi="Arial" w:cs="Arial"/>
          <w:sz w:val="24"/>
          <w:szCs w:val="24"/>
          <w:lang w:eastAsia="en-GB"/>
        </w:rPr>
        <w:t xml:space="preserve"> </w:t>
      </w:r>
      <w:r w:rsidR="00BB0E1D">
        <w:rPr>
          <w:rFonts w:ascii="Arial" w:eastAsia="Times New Roman" w:hAnsi="Arial" w:cs="Arial"/>
          <w:sz w:val="24"/>
          <w:szCs w:val="24"/>
          <w:lang w:eastAsia="en-GB"/>
        </w:rPr>
        <w:t>Therefore,</w:t>
      </w:r>
      <w:r w:rsidR="006B0A25">
        <w:rPr>
          <w:rFonts w:ascii="Arial" w:eastAsia="Times New Roman" w:hAnsi="Arial" w:cs="Arial"/>
          <w:sz w:val="24"/>
          <w:szCs w:val="24"/>
          <w:lang w:eastAsia="en-GB"/>
        </w:rPr>
        <w:t xml:space="preserve"> it is vital, that all evidence is </w:t>
      </w:r>
      <w:proofErr w:type="gramStart"/>
      <w:r w:rsidR="006B0A25">
        <w:rPr>
          <w:rFonts w:ascii="Arial" w:eastAsia="Times New Roman" w:hAnsi="Arial" w:cs="Arial"/>
          <w:sz w:val="24"/>
          <w:szCs w:val="24"/>
          <w:lang w:eastAsia="en-GB"/>
        </w:rPr>
        <w:t>protected</w:t>
      </w:r>
      <w:proofErr w:type="gramEnd"/>
      <w:r w:rsidR="00EB1B9C">
        <w:rPr>
          <w:rFonts w:ascii="Arial" w:eastAsia="Times New Roman" w:hAnsi="Arial" w:cs="Arial"/>
          <w:sz w:val="24"/>
          <w:szCs w:val="24"/>
          <w:lang w:eastAsia="en-GB"/>
        </w:rPr>
        <w:t xml:space="preserve"> and processes and procedures are in place to avoid any </w:t>
      </w:r>
      <w:r w:rsidR="00BB0E1D">
        <w:rPr>
          <w:rFonts w:ascii="Arial" w:eastAsia="Times New Roman" w:hAnsi="Arial" w:cs="Arial"/>
          <w:sz w:val="24"/>
          <w:szCs w:val="24"/>
          <w:lang w:eastAsia="en-GB"/>
        </w:rPr>
        <w:t xml:space="preserve">evidence being destroyed through contamination. </w:t>
      </w:r>
      <w:r w:rsidR="00144862" w:rsidRPr="00144862">
        <w:rPr>
          <w:rFonts w:ascii="Arial" w:eastAsia="Times New Roman" w:hAnsi="Arial" w:cs="Arial"/>
          <w:sz w:val="24"/>
          <w:szCs w:val="24"/>
          <w:lang w:eastAsia="en-GB"/>
        </w:rPr>
        <w:t>The Forensic Science Regulator</w:t>
      </w:r>
      <w:r w:rsidR="00F71C27">
        <w:rPr>
          <w:rFonts w:ascii="Arial" w:eastAsia="Times New Roman" w:hAnsi="Arial" w:cs="Arial"/>
          <w:sz w:val="24"/>
          <w:szCs w:val="24"/>
          <w:lang w:eastAsia="en-GB"/>
        </w:rPr>
        <w:t xml:space="preserve"> (2020</w:t>
      </w:r>
      <w:r w:rsidR="00010B55">
        <w:rPr>
          <w:rFonts w:ascii="Arial" w:eastAsia="Times New Roman" w:hAnsi="Arial" w:cs="Arial"/>
          <w:sz w:val="24"/>
          <w:szCs w:val="24"/>
          <w:lang w:eastAsia="en-GB"/>
        </w:rPr>
        <w:t>, p.41</w:t>
      </w:r>
      <w:r w:rsidR="00F71C27">
        <w:rPr>
          <w:rFonts w:ascii="Arial" w:eastAsia="Times New Roman" w:hAnsi="Arial" w:cs="Arial"/>
          <w:sz w:val="24"/>
          <w:szCs w:val="24"/>
          <w:lang w:eastAsia="en-GB"/>
        </w:rPr>
        <w:t>)</w:t>
      </w:r>
      <w:r w:rsidR="00144862" w:rsidRPr="00144862">
        <w:rPr>
          <w:rFonts w:ascii="Arial" w:eastAsia="Times New Roman" w:hAnsi="Arial" w:cs="Arial"/>
          <w:sz w:val="24"/>
          <w:szCs w:val="24"/>
          <w:lang w:eastAsia="en-GB"/>
        </w:rPr>
        <w:t xml:space="preserve"> defines contamination as introducing DNA, or biological </w:t>
      </w:r>
      <w:r w:rsidR="00144862" w:rsidRPr="00144862">
        <w:rPr>
          <w:rFonts w:ascii="Arial" w:eastAsia="Times New Roman" w:hAnsi="Arial" w:cs="Arial"/>
          <w:sz w:val="24"/>
          <w:szCs w:val="24"/>
          <w:lang w:eastAsia="en-GB"/>
        </w:rPr>
        <w:lastRenderedPageBreak/>
        <w:t>material containing DNA, to an exhibit or after the initiation of a regulated forensic procedure. This clearly distinguishes contamination from background DNA unrelated to the study because it was deposited prior to the investigation.</w:t>
      </w:r>
      <w:r w:rsidR="00010B55">
        <w:rPr>
          <w:rFonts w:ascii="Arial" w:eastAsia="Times New Roman" w:hAnsi="Arial" w:cs="Arial"/>
          <w:sz w:val="24"/>
          <w:szCs w:val="24"/>
          <w:lang w:eastAsia="en-GB"/>
        </w:rPr>
        <w:t xml:space="preserve"> According to Gehl and </w:t>
      </w:r>
      <w:proofErr w:type="spellStart"/>
      <w:r w:rsidR="00010B55">
        <w:rPr>
          <w:rFonts w:ascii="Arial" w:eastAsia="Times New Roman" w:hAnsi="Arial" w:cs="Arial"/>
          <w:sz w:val="24"/>
          <w:szCs w:val="24"/>
          <w:lang w:eastAsia="en-GB"/>
        </w:rPr>
        <w:t>Plecas</w:t>
      </w:r>
      <w:proofErr w:type="spellEnd"/>
      <w:r w:rsidR="00010B55">
        <w:rPr>
          <w:rFonts w:ascii="Arial" w:eastAsia="Times New Roman" w:hAnsi="Arial" w:cs="Arial"/>
          <w:sz w:val="24"/>
          <w:szCs w:val="24"/>
          <w:lang w:eastAsia="en-GB"/>
        </w:rPr>
        <w:t xml:space="preserve"> (2017, p.113) i</w:t>
      </w:r>
      <w:r w:rsidR="0025462C" w:rsidRPr="0025462C">
        <w:rPr>
          <w:rFonts w:ascii="Arial" w:eastAsia="Times New Roman" w:hAnsi="Arial" w:cs="Arial"/>
          <w:sz w:val="24"/>
          <w:szCs w:val="24"/>
          <w:lang w:eastAsia="en-GB"/>
        </w:rPr>
        <w:t>n the same way that evidence transfer between a suspect and the crime scene or between a suspect and the victim may create indirect connections</w:t>
      </w:r>
      <w:r w:rsidR="006F7916">
        <w:rPr>
          <w:rFonts w:ascii="Arial" w:eastAsia="Times New Roman" w:hAnsi="Arial" w:cs="Arial"/>
          <w:sz w:val="24"/>
          <w:szCs w:val="24"/>
          <w:lang w:eastAsia="en-GB"/>
        </w:rPr>
        <w:t>. Therefore,</w:t>
      </w:r>
      <w:r w:rsidR="0025462C" w:rsidRPr="0025462C">
        <w:rPr>
          <w:rFonts w:ascii="Arial" w:eastAsia="Times New Roman" w:hAnsi="Arial" w:cs="Arial"/>
          <w:sz w:val="24"/>
          <w:szCs w:val="24"/>
          <w:lang w:eastAsia="en-GB"/>
        </w:rPr>
        <w:t xml:space="preserve"> contamination can damage analysis of an initial evidence transfer, causing a court not to accept the analysis and the inferences drawn.</w:t>
      </w:r>
    </w:p>
    <w:p w14:paraId="3CF9DA83" w14:textId="77777777" w:rsidR="00CB13ED" w:rsidRPr="00CB13ED" w:rsidRDefault="00CB13ED" w:rsidP="00CB13ED">
      <w:pPr>
        <w:spacing w:after="0" w:line="480" w:lineRule="auto"/>
        <w:rPr>
          <w:rFonts w:ascii="Arial" w:eastAsia="Times New Roman" w:hAnsi="Arial" w:cs="Arial"/>
          <w:sz w:val="24"/>
          <w:szCs w:val="24"/>
          <w:lang w:eastAsia="en-GB"/>
        </w:rPr>
      </w:pPr>
    </w:p>
    <w:p w14:paraId="497ABE3B" w14:textId="6F138D8E" w:rsidR="00197F60" w:rsidRDefault="006B0623" w:rsidP="00454997">
      <w:pPr>
        <w:spacing w:after="0" w:line="480" w:lineRule="auto"/>
        <w:rPr>
          <w:rFonts w:ascii="Arial" w:eastAsia="Times New Roman" w:hAnsi="Arial" w:cs="Arial"/>
          <w:sz w:val="24"/>
          <w:szCs w:val="24"/>
          <w:lang w:eastAsia="en-GB"/>
        </w:rPr>
      </w:pPr>
      <w:r w:rsidRPr="006B0623">
        <w:rPr>
          <w:rFonts w:ascii="Arial" w:eastAsia="Times New Roman" w:hAnsi="Arial" w:cs="Arial"/>
          <w:sz w:val="24"/>
          <w:szCs w:val="24"/>
          <w:lang w:eastAsia="en-GB"/>
        </w:rPr>
        <w:t xml:space="preserve">Forensic Access (2022) stated that contamination could occur </w:t>
      </w:r>
      <w:r w:rsidR="001605C6">
        <w:rPr>
          <w:rFonts w:ascii="Arial" w:eastAsia="Times New Roman" w:hAnsi="Arial" w:cs="Arial"/>
          <w:sz w:val="24"/>
          <w:szCs w:val="24"/>
          <w:lang w:eastAsia="en-GB"/>
        </w:rPr>
        <w:t xml:space="preserve">in more than one location such as </w:t>
      </w:r>
      <w:r w:rsidRPr="006B0623">
        <w:rPr>
          <w:rFonts w:ascii="Arial" w:eastAsia="Times New Roman" w:hAnsi="Arial" w:cs="Arial"/>
          <w:sz w:val="24"/>
          <w:szCs w:val="24"/>
          <w:lang w:eastAsia="en-GB"/>
        </w:rPr>
        <w:t xml:space="preserve">the crime </w:t>
      </w:r>
      <w:r w:rsidR="001605C6">
        <w:rPr>
          <w:rFonts w:ascii="Arial" w:eastAsia="Times New Roman" w:hAnsi="Arial" w:cs="Arial"/>
          <w:sz w:val="24"/>
          <w:szCs w:val="24"/>
          <w:lang w:eastAsia="en-GB"/>
        </w:rPr>
        <w:t>scene</w:t>
      </w:r>
      <w:r w:rsidRPr="006B0623">
        <w:rPr>
          <w:rFonts w:ascii="Arial" w:eastAsia="Times New Roman" w:hAnsi="Arial" w:cs="Arial"/>
          <w:sz w:val="24"/>
          <w:szCs w:val="24"/>
          <w:lang w:eastAsia="en-GB"/>
        </w:rPr>
        <w:t>, during transportation, the examination process, or even in the DNA testing facility itself. Each of these locations must be considered and the potential of transmission from person to item, item to item, and through an intermediary surface. Additionally, the Forensic Science Regulator (2020, p.16) noted that contamination risks arise when a material is accidentally moved from one area of a scene to another. For instance, communal living spaces or shared/public areas inside scenes or rooms within a location where witnesses have given exceptional value. Therefore, procedures must be in place to prevent cross-contamination and any confusion for the investigation.</w:t>
      </w:r>
    </w:p>
    <w:p w14:paraId="4A5E5BF0" w14:textId="77777777" w:rsidR="00F10EDE" w:rsidRDefault="00F10EDE" w:rsidP="004F62E9">
      <w:pPr>
        <w:spacing w:after="0" w:line="480" w:lineRule="auto"/>
        <w:rPr>
          <w:rFonts w:ascii="Arial" w:eastAsia="Times New Roman" w:hAnsi="Arial" w:cs="Arial"/>
          <w:sz w:val="24"/>
          <w:szCs w:val="24"/>
          <w:lang w:eastAsia="en-GB"/>
        </w:rPr>
      </w:pPr>
    </w:p>
    <w:p w14:paraId="0DD8CCB6" w14:textId="28907ED4" w:rsidR="006323DB" w:rsidRDefault="002D0BC2" w:rsidP="004F62E9">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t>As stated by</w:t>
      </w:r>
      <w:r w:rsidR="006E5C6D">
        <w:rPr>
          <w:rFonts w:ascii="Arial" w:eastAsia="Times New Roman" w:hAnsi="Arial" w:cs="Arial"/>
          <w:sz w:val="24"/>
          <w:szCs w:val="24"/>
          <w:lang w:eastAsia="en-GB"/>
        </w:rPr>
        <w:t xml:space="preserve"> </w:t>
      </w:r>
      <w:proofErr w:type="spellStart"/>
      <w:r w:rsidR="006E5C6D">
        <w:rPr>
          <w:rFonts w:ascii="Arial" w:eastAsia="Times New Roman" w:hAnsi="Arial" w:cs="Arial"/>
          <w:sz w:val="24"/>
          <w:szCs w:val="24"/>
          <w:lang w:eastAsia="en-GB"/>
        </w:rPr>
        <w:t>Rustidge</w:t>
      </w:r>
      <w:proofErr w:type="spellEnd"/>
      <w:r w:rsidR="006E5C6D">
        <w:rPr>
          <w:rFonts w:ascii="Arial" w:eastAsia="Times New Roman" w:hAnsi="Arial" w:cs="Arial"/>
          <w:sz w:val="24"/>
          <w:szCs w:val="24"/>
          <w:lang w:eastAsia="en-GB"/>
        </w:rPr>
        <w:t xml:space="preserve"> </w:t>
      </w:r>
      <w:r w:rsidR="00694129">
        <w:rPr>
          <w:rFonts w:ascii="Arial" w:eastAsia="Times New Roman" w:hAnsi="Arial" w:cs="Arial"/>
          <w:sz w:val="24"/>
          <w:szCs w:val="24"/>
          <w:lang w:eastAsia="en-GB"/>
        </w:rPr>
        <w:t>(2021) t</w:t>
      </w:r>
      <w:r w:rsidR="00D71655" w:rsidRPr="00D71655">
        <w:rPr>
          <w:rFonts w:ascii="Arial" w:eastAsia="Times New Roman" w:hAnsi="Arial" w:cs="Arial"/>
          <w:sz w:val="24"/>
          <w:szCs w:val="24"/>
          <w:lang w:eastAsia="en-GB"/>
        </w:rPr>
        <w:t xml:space="preserve">here are several steps to minimise contamination, including minimising direct contact with exhibits via barrier clothing, minimising the number of people who </w:t>
      </w:r>
      <w:proofErr w:type="gramStart"/>
      <w:r w:rsidR="00D71655" w:rsidRPr="00D71655">
        <w:rPr>
          <w:rFonts w:ascii="Arial" w:eastAsia="Times New Roman" w:hAnsi="Arial" w:cs="Arial"/>
          <w:sz w:val="24"/>
          <w:szCs w:val="24"/>
          <w:lang w:eastAsia="en-GB"/>
        </w:rPr>
        <w:t>come into contact with</w:t>
      </w:r>
      <w:proofErr w:type="gramEnd"/>
      <w:r w:rsidR="00D71655" w:rsidRPr="00D71655">
        <w:rPr>
          <w:rFonts w:ascii="Arial" w:eastAsia="Times New Roman" w:hAnsi="Arial" w:cs="Arial"/>
          <w:sz w:val="24"/>
          <w:szCs w:val="24"/>
          <w:lang w:eastAsia="en-GB"/>
        </w:rPr>
        <w:t xml:space="preserve"> exhibits, cleaning and sterilising any equipment between uses, and testing equipment and consumables for contamination prior to use.</w:t>
      </w:r>
      <w:r w:rsidR="002F5F96">
        <w:rPr>
          <w:rFonts w:ascii="Arial" w:eastAsia="Times New Roman" w:hAnsi="Arial" w:cs="Arial"/>
          <w:sz w:val="24"/>
          <w:szCs w:val="24"/>
          <w:lang w:eastAsia="en-GB"/>
        </w:rPr>
        <w:t xml:space="preserve"> </w:t>
      </w:r>
      <w:r w:rsidR="000D7C3C">
        <w:rPr>
          <w:rFonts w:ascii="Arial" w:eastAsia="Times New Roman" w:hAnsi="Arial" w:cs="Arial"/>
          <w:sz w:val="24"/>
          <w:szCs w:val="24"/>
          <w:lang w:eastAsia="en-GB"/>
        </w:rPr>
        <w:t>Noted by Bryant and Bryant (</w:t>
      </w:r>
      <w:r w:rsidR="0033590D">
        <w:rPr>
          <w:rFonts w:ascii="Arial" w:eastAsia="Times New Roman" w:hAnsi="Arial" w:cs="Arial"/>
          <w:sz w:val="24"/>
          <w:szCs w:val="24"/>
          <w:lang w:eastAsia="en-GB"/>
        </w:rPr>
        <w:t>2018</w:t>
      </w:r>
      <w:r w:rsidR="00E032D0">
        <w:rPr>
          <w:rFonts w:ascii="Arial" w:eastAsia="Times New Roman" w:hAnsi="Arial" w:cs="Arial"/>
          <w:sz w:val="24"/>
          <w:szCs w:val="24"/>
          <w:lang w:eastAsia="en-GB"/>
        </w:rPr>
        <w:t>, p.229) c</w:t>
      </w:r>
      <w:r w:rsidR="006323DB" w:rsidRPr="006323DB">
        <w:rPr>
          <w:rFonts w:ascii="Arial" w:eastAsia="Times New Roman" w:hAnsi="Arial" w:cs="Arial"/>
          <w:sz w:val="24"/>
          <w:szCs w:val="24"/>
          <w:lang w:eastAsia="en-GB"/>
        </w:rPr>
        <w:t xml:space="preserve">ordons are created as a visible barrier to demarcate the boundaries of crime scenes. A flimsy </w:t>
      </w:r>
      <w:r w:rsidR="006323DB" w:rsidRPr="006323DB">
        <w:rPr>
          <w:rFonts w:ascii="Arial" w:eastAsia="Times New Roman" w:hAnsi="Arial" w:cs="Arial"/>
          <w:sz w:val="24"/>
          <w:szCs w:val="24"/>
          <w:lang w:eastAsia="en-GB"/>
        </w:rPr>
        <w:lastRenderedPageBreak/>
        <w:t>cordon tape is not a physical barrier; instead, it serves as a statement to assist in restricting and controlling access for necessary people. In criminal investigations, they are usually reserved for more severe offences, such as significant crimes and deaths.</w:t>
      </w:r>
      <w:r w:rsidR="00A30C47">
        <w:rPr>
          <w:rFonts w:ascii="Arial" w:eastAsia="Times New Roman" w:hAnsi="Arial" w:cs="Arial"/>
          <w:sz w:val="24"/>
          <w:szCs w:val="24"/>
          <w:lang w:eastAsia="en-GB"/>
        </w:rPr>
        <w:t xml:space="preserve"> </w:t>
      </w:r>
      <w:r w:rsidR="008562F4">
        <w:rPr>
          <w:rFonts w:ascii="Arial" w:eastAsia="Times New Roman" w:hAnsi="Arial" w:cs="Arial"/>
          <w:sz w:val="24"/>
          <w:szCs w:val="24"/>
          <w:lang w:eastAsia="en-GB"/>
        </w:rPr>
        <w:t xml:space="preserve">College of Policing (2013) states </w:t>
      </w:r>
      <w:r w:rsidR="00317EAB">
        <w:rPr>
          <w:rFonts w:ascii="Arial" w:eastAsia="Times New Roman" w:hAnsi="Arial" w:cs="Arial"/>
          <w:sz w:val="24"/>
          <w:szCs w:val="24"/>
          <w:lang w:eastAsia="en-GB"/>
        </w:rPr>
        <w:t>that c</w:t>
      </w:r>
      <w:r w:rsidR="00EA763C" w:rsidRPr="00EA763C">
        <w:rPr>
          <w:rFonts w:ascii="Arial" w:eastAsia="Times New Roman" w:hAnsi="Arial" w:cs="Arial"/>
          <w:sz w:val="24"/>
          <w:szCs w:val="24"/>
          <w:lang w:eastAsia="en-GB"/>
        </w:rPr>
        <w:t>ordons</w:t>
      </w:r>
      <w:r w:rsidR="003C5621">
        <w:rPr>
          <w:rFonts w:ascii="Arial" w:eastAsia="Times New Roman" w:hAnsi="Arial" w:cs="Arial"/>
          <w:sz w:val="24"/>
          <w:szCs w:val="24"/>
          <w:lang w:eastAsia="en-GB"/>
        </w:rPr>
        <w:t xml:space="preserve"> such as the inner and outer cordons</w:t>
      </w:r>
      <w:r w:rsidR="00EA763C" w:rsidRPr="00EA763C">
        <w:rPr>
          <w:rFonts w:ascii="Arial" w:eastAsia="Times New Roman" w:hAnsi="Arial" w:cs="Arial"/>
          <w:sz w:val="24"/>
          <w:szCs w:val="24"/>
          <w:lang w:eastAsia="en-GB"/>
        </w:rPr>
        <w:t xml:space="preserve"> should be established immediately after consulting with commanders of other emergency services.</w:t>
      </w:r>
      <w:r w:rsidR="008A332C">
        <w:rPr>
          <w:rFonts w:ascii="Arial" w:eastAsia="Times New Roman" w:hAnsi="Arial" w:cs="Arial"/>
          <w:sz w:val="24"/>
          <w:szCs w:val="24"/>
          <w:lang w:eastAsia="en-GB"/>
        </w:rPr>
        <w:t xml:space="preserve"> </w:t>
      </w:r>
      <w:r w:rsidR="009D2E34" w:rsidRPr="008A332C">
        <w:rPr>
          <w:rFonts w:ascii="Arial" w:eastAsia="Times New Roman" w:hAnsi="Arial" w:cs="Arial"/>
          <w:sz w:val="24"/>
          <w:szCs w:val="24"/>
          <w:lang w:eastAsia="en-GB"/>
        </w:rPr>
        <w:t xml:space="preserve">Coventry City Council (2022) demonstrate </w:t>
      </w:r>
      <w:r w:rsidR="008A332C" w:rsidRPr="008A332C">
        <w:rPr>
          <w:rFonts w:ascii="Arial" w:eastAsia="Times New Roman" w:hAnsi="Arial" w:cs="Arial"/>
          <w:sz w:val="24"/>
          <w:szCs w:val="24"/>
          <w:lang w:eastAsia="en-GB"/>
        </w:rPr>
        <w:t>that t</w:t>
      </w:r>
      <w:r w:rsidR="0029340D" w:rsidRPr="008A332C">
        <w:rPr>
          <w:rFonts w:ascii="Arial" w:eastAsia="Times New Roman" w:hAnsi="Arial" w:cs="Arial"/>
          <w:sz w:val="24"/>
          <w:szCs w:val="24"/>
          <w:lang w:eastAsia="en-GB"/>
        </w:rPr>
        <w:t>he use of inner cordons provides immediate protection of the crime scene.</w:t>
      </w:r>
      <w:r w:rsidR="008A332C" w:rsidRPr="008A332C">
        <w:rPr>
          <w:rFonts w:ascii="Arial" w:eastAsia="Times New Roman" w:hAnsi="Arial" w:cs="Arial"/>
          <w:sz w:val="24"/>
          <w:szCs w:val="24"/>
          <w:lang w:eastAsia="en-GB"/>
        </w:rPr>
        <w:t xml:space="preserve"> </w:t>
      </w:r>
      <w:r w:rsidR="0029340D" w:rsidRPr="008A332C">
        <w:rPr>
          <w:rFonts w:ascii="Arial" w:eastAsia="Times New Roman" w:hAnsi="Arial" w:cs="Arial"/>
          <w:sz w:val="24"/>
          <w:szCs w:val="24"/>
          <w:lang w:eastAsia="en-GB"/>
        </w:rPr>
        <w:t>Additionally, the outer cordon is an extensive cordon that encircles the crime site. All entry and exit points will be monitored, and anybody seeking admission will be approved. Emergency services control/command vehicles must be positioned between the inner and outer cordons.</w:t>
      </w:r>
    </w:p>
    <w:p w14:paraId="4A02DE7E" w14:textId="77777777" w:rsidR="004F62E9" w:rsidRDefault="004F62E9" w:rsidP="004F62E9">
      <w:pPr>
        <w:spacing w:after="0" w:line="480" w:lineRule="auto"/>
        <w:rPr>
          <w:rFonts w:ascii="Arial" w:eastAsia="Times New Roman" w:hAnsi="Arial" w:cs="Arial"/>
          <w:sz w:val="24"/>
          <w:szCs w:val="24"/>
          <w:lang w:eastAsia="en-GB"/>
        </w:rPr>
      </w:pPr>
    </w:p>
    <w:p w14:paraId="71BCFCD7" w14:textId="14D5092F" w:rsidR="00AA0FC9" w:rsidRDefault="00D42063" w:rsidP="00AA0FC9">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College of Policing (2013) </w:t>
      </w:r>
      <w:r w:rsidR="004F62E9">
        <w:rPr>
          <w:rFonts w:ascii="Arial" w:eastAsia="Times New Roman" w:hAnsi="Arial" w:cs="Arial"/>
          <w:sz w:val="24"/>
          <w:szCs w:val="24"/>
          <w:lang w:eastAsia="en-GB"/>
        </w:rPr>
        <w:t xml:space="preserve">states that </w:t>
      </w:r>
      <w:r>
        <w:rPr>
          <w:rFonts w:ascii="Arial" w:eastAsia="Times New Roman" w:hAnsi="Arial" w:cs="Arial"/>
          <w:sz w:val="24"/>
          <w:szCs w:val="24"/>
          <w:lang w:eastAsia="en-GB"/>
        </w:rPr>
        <w:t>t</w:t>
      </w:r>
      <w:r w:rsidR="00EA763C" w:rsidRPr="00EA763C">
        <w:rPr>
          <w:rFonts w:ascii="Arial" w:eastAsia="Times New Roman" w:hAnsi="Arial" w:cs="Arial"/>
          <w:sz w:val="24"/>
          <w:szCs w:val="24"/>
          <w:lang w:eastAsia="en-GB"/>
        </w:rPr>
        <w:t xml:space="preserve">he </w:t>
      </w:r>
      <w:r>
        <w:rPr>
          <w:rFonts w:ascii="Arial" w:eastAsia="Times New Roman" w:hAnsi="Arial" w:cs="Arial"/>
          <w:sz w:val="24"/>
          <w:szCs w:val="24"/>
          <w:lang w:eastAsia="en-GB"/>
        </w:rPr>
        <w:t>purpose</w:t>
      </w:r>
      <w:r w:rsidR="00EA763C" w:rsidRPr="00EA763C">
        <w:rPr>
          <w:rFonts w:ascii="Arial" w:eastAsia="Times New Roman" w:hAnsi="Arial" w:cs="Arial"/>
          <w:sz w:val="24"/>
          <w:szCs w:val="24"/>
          <w:lang w:eastAsia="en-GB"/>
        </w:rPr>
        <w:t xml:space="preserve"> of a cordon is to aid in safeguarding the scene, the public, and those working at the site by preventing unauthorised entry, facilitating emergency services activities, </w:t>
      </w:r>
      <w:r w:rsidR="00C71F82">
        <w:rPr>
          <w:rFonts w:ascii="Arial" w:eastAsia="Times New Roman" w:hAnsi="Arial" w:cs="Arial"/>
          <w:sz w:val="24"/>
          <w:szCs w:val="24"/>
          <w:lang w:eastAsia="en-GB"/>
        </w:rPr>
        <w:t xml:space="preserve">preventing </w:t>
      </w:r>
      <w:proofErr w:type="gramStart"/>
      <w:r w:rsidR="00C71F82">
        <w:rPr>
          <w:rFonts w:ascii="Arial" w:eastAsia="Times New Roman" w:hAnsi="Arial" w:cs="Arial"/>
          <w:sz w:val="24"/>
          <w:szCs w:val="24"/>
          <w:lang w:eastAsia="en-GB"/>
        </w:rPr>
        <w:t>contamination</w:t>
      </w:r>
      <w:proofErr w:type="gramEnd"/>
      <w:r w:rsidR="00C71F82">
        <w:rPr>
          <w:rFonts w:ascii="Arial" w:eastAsia="Times New Roman" w:hAnsi="Arial" w:cs="Arial"/>
          <w:sz w:val="24"/>
          <w:szCs w:val="24"/>
          <w:lang w:eastAsia="en-GB"/>
        </w:rPr>
        <w:t xml:space="preserve"> </w:t>
      </w:r>
      <w:r w:rsidR="00EA763C" w:rsidRPr="00EA763C">
        <w:rPr>
          <w:rFonts w:ascii="Arial" w:eastAsia="Times New Roman" w:hAnsi="Arial" w:cs="Arial"/>
          <w:sz w:val="24"/>
          <w:szCs w:val="24"/>
          <w:lang w:eastAsia="en-GB"/>
        </w:rPr>
        <w:t>and ensuring the scene's integrity is preserved for any inquiry.</w:t>
      </w:r>
      <w:r w:rsidR="00716141">
        <w:rPr>
          <w:rFonts w:ascii="Arial" w:eastAsia="Times New Roman" w:hAnsi="Arial" w:cs="Arial"/>
          <w:sz w:val="24"/>
          <w:szCs w:val="24"/>
          <w:lang w:eastAsia="en-GB"/>
        </w:rPr>
        <w:t xml:space="preserve"> Additionally, i</w:t>
      </w:r>
      <w:r w:rsidR="00716141" w:rsidRPr="00716141">
        <w:rPr>
          <w:rFonts w:ascii="Arial" w:eastAsia="Times New Roman" w:hAnsi="Arial" w:cs="Arial"/>
          <w:sz w:val="24"/>
          <w:szCs w:val="24"/>
          <w:lang w:eastAsia="en-GB"/>
        </w:rPr>
        <w:t xml:space="preserve">f other agencies or private contractors are deployed, a risk assessment must be undertaken and information about cordon management requirements </w:t>
      </w:r>
      <w:r w:rsidR="0054567E">
        <w:rPr>
          <w:rFonts w:ascii="Arial" w:eastAsia="Times New Roman" w:hAnsi="Arial" w:cs="Arial"/>
          <w:sz w:val="24"/>
          <w:szCs w:val="24"/>
          <w:lang w:eastAsia="en-GB"/>
        </w:rPr>
        <w:t xml:space="preserve">are </w:t>
      </w:r>
      <w:r w:rsidR="00716141" w:rsidRPr="00716141">
        <w:rPr>
          <w:rFonts w:ascii="Arial" w:eastAsia="Times New Roman" w:hAnsi="Arial" w:cs="Arial"/>
          <w:sz w:val="24"/>
          <w:szCs w:val="24"/>
          <w:lang w:eastAsia="en-GB"/>
        </w:rPr>
        <w:t>communicated to the FIM and contractor/agency.</w:t>
      </w:r>
    </w:p>
    <w:p w14:paraId="5DA0E7F2" w14:textId="2A8B4F5D" w:rsidR="00AA0FC9" w:rsidRDefault="00AA0FC9" w:rsidP="00AA0FC9">
      <w:pPr>
        <w:spacing w:after="0" w:line="480" w:lineRule="auto"/>
        <w:ind w:firstLine="0"/>
        <w:rPr>
          <w:rFonts w:ascii="Arial" w:eastAsia="Times New Roman" w:hAnsi="Arial" w:cs="Arial"/>
          <w:sz w:val="24"/>
          <w:szCs w:val="24"/>
          <w:lang w:eastAsia="en-GB"/>
        </w:rPr>
      </w:pPr>
    </w:p>
    <w:p w14:paraId="12C9E107" w14:textId="62A1D979" w:rsidR="00371F06" w:rsidRDefault="00AA0FC9" w:rsidP="00AA0FC9">
      <w:pPr>
        <w:spacing w:after="0" w:line="480" w:lineRule="auto"/>
        <w:rPr>
          <w:rFonts w:ascii="Arial" w:eastAsia="Times New Roman" w:hAnsi="Arial" w:cs="Arial"/>
          <w:sz w:val="24"/>
          <w:szCs w:val="24"/>
          <w:lang w:eastAsia="en-GB"/>
        </w:rPr>
      </w:pPr>
      <w:r w:rsidRPr="00AA0FC9">
        <w:rPr>
          <w:rFonts w:ascii="Arial" w:eastAsia="Times New Roman" w:hAnsi="Arial" w:cs="Arial"/>
          <w:sz w:val="24"/>
          <w:szCs w:val="24"/>
          <w:lang w:eastAsia="en-GB"/>
        </w:rPr>
        <w:t xml:space="preserve">According to the Operational Support Department (2016, p.7), all employees entering a significant crime scene will be required to wear personal protective equipment (PPE) or clothing appropriate for the scene's nature and hazards and inspection requirements. PPE for a crime scene would include a disposable over-suit with hood, disposable face mask, disposable gloves, disposable </w:t>
      </w:r>
      <w:proofErr w:type="gramStart"/>
      <w:r w:rsidRPr="00AA0FC9">
        <w:rPr>
          <w:rFonts w:ascii="Arial" w:eastAsia="Times New Roman" w:hAnsi="Arial" w:cs="Arial"/>
          <w:sz w:val="24"/>
          <w:szCs w:val="24"/>
          <w:lang w:eastAsia="en-GB"/>
        </w:rPr>
        <w:t>overshoes</w:t>
      </w:r>
      <w:proofErr w:type="gramEnd"/>
      <w:r w:rsidRPr="00AA0FC9">
        <w:rPr>
          <w:rFonts w:ascii="Arial" w:eastAsia="Times New Roman" w:hAnsi="Arial" w:cs="Arial"/>
          <w:sz w:val="24"/>
          <w:szCs w:val="24"/>
          <w:lang w:eastAsia="en-GB"/>
        </w:rPr>
        <w:t xml:space="preserve"> and a </w:t>
      </w:r>
      <w:r w:rsidRPr="00AA0FC9">
        <w:rPr>
          <w:rFonts w:ascii="Arial" w:eastAsia="Times New Roman" w:hAnsi="Arial" w:cs="Arial"/>
          <w:sz w:val="24"/>
          <w:szCs w:val="24"/>
          <w:lang w:eastAsia="en-GB"/>
        </w:rPr>
        <w:lastRenderedPageBreak/>
        <w:t>hairnet. Operational Support Department (2016, p.7) emphasises the importance that all non-disposable equipment brought into a crime scene must be clean and decontaminated before use. All personnel leaving the scene must place all disposable protective clothing into a plastic bag for disposal.</w:t>
      </w:r>
    </w:p>
    <w:p w14:paraId="1858E2F3" w14:textId="1C46124E" w:rsidR="00991D64" w:rsidRDefault="00991D64" w:rsidP="00991D64">
      <w:pPr>
        <w:spacing w:after="0" w:line="480" w:lineRule="auto"/>
        <w:rPr>
          <w:rFonts w:ascii="Arial" w:eastAsia="Times New Roman" w:hAnsi="Arial" w:cs="Arial"/>
          <w:sz w:val="24"/>
          <w:szCs w:val="24"/>
          <w:lang w:eastAsia="en-GB"/>
        </w:rPr>
      </w:pPr>
    </w:p>
    <w:p w14:paraId="47390929" w14:textId="77777777" w:rsidR="00F10EDE" w:rsidRDefault="00F10EDE" w:rsidP="00991D64">
      <w:pPr>
        <w:spacing w:after="0" w:line="480" w:lineRule="auto"/>
        <w:rPr>
          <w:rFonts w:ascii="Arial" w:eastAsia="Times New Roman" w:hAnsi="Arial" w:cs="Arial"/>
          <w:sz w:val="24"/>
          <w:szCs w:val="24"/>
          <w:lang w:eastAsia="en-GB"/>
        </w:rPr>
      </w:pPr>
    </w:p>
    <w:p w14:paraId="77A35F50" w14:textId="3EA7DCDA" w:rsidR="00B6078A" w:rsidRDefault="00B6078A" w:rsidP="00B6078A">
      <w:pPr>
        <w:spacing w:after="0" w:line="480" w:lineRule="auto"/>
        <w:rPr>
          <w:rFonts w:ascii="Arial" w:eastAsia="Times New Roman" w:hAnsi="Arial" w:cs="Arial"/>
          <w:sz w:val="24"/>
          <w:szCs w:val="24"/>
          <w:lang w:eastAsia="en-GB"/>
        </w:rPr>
      </w:pPr>
      <w:r w:rsidRPr="00B6078A">
        <w:rPr>
          <w:rFonts w:ascii="Arial" w:eastAsia="Times New Roman" w:hAnsi="Arial" w:cs="Arial"/>
          <w:sz w:val="24"/>
          <w:szCs w:val="24"/>
          <w:lang w:eastAsia="en-GB"/>
        </w:rPr>
        <w:t xml:space="preserve">To conclude, there are many ways of reducing and avoiding cross-contamination at a crime scene. The FAO has many responsibilities, from preserving life and the crime scene, ensuring all pertinent information is shared with the scientific support professionals, having an investigative </w:t>
      </w:r>
      <w:proofErr w:type="gramStart"/>
      <w:r w:rsidRPr="00B6078A">
        <w:rPr>
          <w:rFonts w:ascii="Arial" w:eastAsia="Times New Roman" w:hAnsi="Arial" w:cs="Arial"/>
          <w:sz w:val="24"/>
          <w:szCs w:val="24"/>
          <w:lang w:eastAsia="en-GB"/>
        </w:rPr>
        <w:t>mindset</w:t>
      </w:r>
      <w:proofErr w:type="gramEnd"/>
      <w:r w:rsidRPr="00B6078A">
        <w:rPr>
          <w:rFonts w:ascii="Arial" w:eastAsia="Times New Roman" w:hAnsi="Arial" w:cs="Arial"/>
          <w:sz w:val="24"/>
          <w:szCs w:val="24"/>
          <w:lang w:eastAsia="en-GB"/>
        </w:rPr>
        <w:t xml:space="preserve"> and acting effectively and efficiently throughout the golden hour. Every contact can leave a trace; therefore, all necessary strategies must be in place to avoid cross-contamination. The Golden Hour principles and procedures such as inner and outer codons and PPE are incredibly effective in avoiding contamination; however, if any of these are not carried out correctly, such as a PPE not being regularly cleaned or changed, the chances of evidence being destroyed or damaged by contamination increases.</w:t>
      </w:r>
    </w:p>
    <w:p w14:paraId="2838B40E" w14:textId="2260586D" w:rsidR="00415FAE" w:rsidRDefault="00415FAE" w:rsidP="00991D64">
      <w:pPr>
        <w:spacing w:after="0" w:line="480" w:lineRule="auto"/>
        <w:rPr>
          <w:rFonts w:ascii="Arial" w:eastAsia="Times New Roman" w:hAnsi="Arial" w:cs="Arial"/>
          <w:sz w:val="24"/>
          <w:szCs w:val="24"/>
          <w:lang w:eastAsia="en-GB"/>
        </w:rPr>
      </w:pPr>
    </w:p>
    <w:p w14:paraId="652D112E" w14:textId="5D7E290B" w:rsidR="00415FAE" w:rsidRDefault="00415FAE" w:rsidP="00991D64">
      <w:pPr>
        <w:spacing w:after="0" w:line="480" w:lineRule="auto"/>
        <w:rPr>
          <w:rFonts w:ascii="Arial" w:eastAsia="Times New Roman" w:hAnsi="Arial" w:cs="Arial"/>
          <w:sz w:val="24"/>
          <w:szCs w:val="24"/>
          <w:lang w:eastAsia="en-GB"/>
        </w:rPr>
      </w:pPr>
    </w:p>
    <w:p w14:paraId="4BF98235" w14:textId="5A103343" w:rsidR="005C3AE3" w:rsidRDefault="005C3AE3" w:rsidP="00991D64">
      <w:pPr>
        <w:spacing w:after="0" w:line="480" w:lineRule="auto"/>
        <w:rPr>
          <w:rFonts w:ascii="Arial" w:eastAsia="Times New Roman" w:hAnsi="Arial" w:cs="Arial"/>
          <w:sz w:val="24"/>
          <w:szCs w:val="24"/>
          <w:lang w:eastAsia="en-GB"/>
        </w:rPr>
      </w:pPr>
    </w:p>
    <w:p w14:paraId="3A8B840E" w14:textId="2C8446D2" w:rsidR="005C3AE3" w:rsidRDefault="005C3AE3" w:rsidP="00991D64">
      <w:pPr>
        <w:spacing w:after="0" w:line="480" w:lineRule="auto"/>
        <w:rPr>
          <w:rFonts w:ascii="Arial" w:eastAsia="Times New Roman" w:hAnsi="Arial" w:cs="Arial"/>
          <w:sz w:val="24"/>
          <w:szCs w:val="24"/>
          <w:lang w:eastAsia="en-GB"/>
        </w:rPr>
      </w:pPr>
    </w:p>
    <w:p w14:paraId="699D9FC2" w14:textId="5F06BB87" w:rsidR="005C3AE3" w:rsidRDefault="005C3AE3" w:rsidP="00991D64">
      <w:pPr>
        <w:spacing w:after="0" w:line="480" w:lineRule="auto"/>
        <w:rPr>
          <w:rFonts w:ascii="Arial" w:eastAsia="Times New Roman" w:hAnsi="Arial" w:cs="Arial"/>
          <w:sz w:val="24"/>
          <w:szCs w:val="24"/>
          <w:lang w:eastAsia="en-GB"/>
        </w:rPr>
      </w:pPr>
    </w:p>
    <w:p w14:paraId="20551305" w14:textId="7AC76CA5" w:rsidR="005C3AE3" w:rsidRDefault="005C3AE3" w:rsidP="00991D64">
      <w:pPr>
        <w:spacing w:after="0" w:line="480" w:lineRule="auto"/>
        <w:rPr>
          <w:rFonts w:ascii="Arial" w:eastAsia="Times New Roman" w:hAnsi="Arial" w:cs="Arial"/>
          <w:sz w:val="24"/>
          <w:szCs w:val="24"/>
          <w:lang w:eastAsia="en-GB"/>
        </w:rPr>
      </w:pPr>
    </w:p>
    <w:p w14:paraId="4FA0013C" w14:textId="77777777" w:rsidR="005C3AE3" w:rsidRDefault="005C3AE3" w:rsidP="00991D64">
      <w:pPr>
        <w:spacing w:after="0" w:line="480" w:lineRule="auto"/>
        <w:rPr>
          <w:rFonts w:ascii="Arial" w:eastAsia="Times New Roman" w:hAnsi="Arial" w:cs="Arial"/>
          <w:sz w:val="24"/>
          <w:szCs w:val="24"/>
          <w:lang w:eastAsia="en-GB"/>
        </w:rPr>
      </w:pPr>
    </w:p>
    <w:p w14:paraId="49455A49" w14:textId="77777777" w:rsidR="00415FAE" w:rsidRDefault="00415FAE" w:rsidP="00991D64">
      <w:pPr>
        <w:spacing w:after="0" w:line="480" w:lineRule="auto"/>
        <w:rPr>
          <w:rFonts w:ascii="Arial" w:eastAsia="Times New Roman" w:hAnsi="Arial" w:cs="Arial"/>
          <w:sz w:val="24"/>
          <w:szCs w:val="24"/>
          <w:lang w:eastAsia="en-GB"/>
        </w:rPr>
      </w:pPr>
    </w:p>
    <w:p w14:paraId="629EEFFD" w14:textId="0C8064E0" w:rsidR="00782494" w:rsidRPr="005C3AE3" w:rsidRDefault="001933F9" w:rsidP="005E106B">
      <w:pPr>
        <w:spacing w:after="0" w:line="480" w:lineRule="auto"/>
        <w:ind w:firstLine="0"/>
        <w:rPr>
          <w:rFonts w:ascii="Arial" w:eastAsia="Times New Roman" w:hAnsi="Arial" w:cs="Arial"/>
          <w:b/>
          <w:bCs/>
          <w:sz w:val="24"/>
          <w:szCs w:val="24"/>
          <w:lang w:eastAsia="en-GB"/>
        </w:rPr>
      </w:pPr>
      <w:r w:rsidRPr="005C3AE3">
        <w:rPr>
          <w:rFonts w:ascii="Arial" w:eastAsia="Times New Roman" w:hAnsi="Arial" w:cs="Arial"/>
          <w:b/>
          <w:bCs/>
          <w:sz w:val="24"/>
          <w:szCs w:val="24"/>
          <w:lang w:eastAsia="en-GB"/>
        </w:rPr>
        <w:lastRenderedPageBreak/>
        <w:t>References</w:t>
      </w:r>
    </w:p>
    <w:p w14:paraId="457CAA74" w14:textId="5728B000" w:rsidR="0017447E" w:rsidRPr="005E106B" w:rsidRDefault="0017447E" w:rsidP="005E106B">
      <w:pPr>
        <w:pStyle w:val="ListParagraph"/>
        <w:numPr>
          <w:ilvl w:val="0"/>
          <w:numId w:val="1"/>
        </w:numPr>
        <w:spacing w:after="0" w:line="480" w:lineRule="auto"/>
        <w:rPr>
          <w:rFonts w:ascii="Arial" w:eastAsia="Times New Roman" w:hAnsi="Arial" w:cs="Arial"/>
          <w:sz w:val="24"/>
          <w:szCs w:val="24"/>
          <w:lang w:eastAsia="en-GB"/>
        </w:rPr>
      </w:pPr>
      <w:r w:rsidRPr="005E106B">
        <w:rPr>
          <w:rFonts w:ascii="Arial" w:eastAsia="Times New Roman" w:hAnsi="Arial" w:cs="Arial"/>
          <w:sz w:val="24"/>
          <w:szCs w:val="24"/>
          <w:lang w:eastAsia="en-GB"/>
        </w:rPr>
        <w:t xml:space="preserve">ACPO (2006) </w:t>
      </w:r>
      <w:r w:rsidRPr="005E106B">
        <w:rPr>
          <w:rFonts w:ascii="Arial" w:eastAsia="Times New Roman" w:hAnsi="Arial" w:cs="Arial"/>
          <w:i/>
          <w:iCs/>
          <w:sz w:val="24"/>
          <w:szCs w:val="24"/>
          <w:lang w:eastAsia="en-GB"/>
        </w:rPr>
        <w:t>Murder Investigation Manual, NCPE</w:t>
      </w:r>
      <w:r w:rsidRPr="005E106B">
        <w:rPr>
          <w:rFonts w:ascii="Arial" w:eastAsia="Times New Roman" w:hAnsi="Arial" w:cs="Arial"/>
          <w:sz w:val="24"/>
          <w:szCs w:val="24"/>
          <w:lang w:eastAsia="en-GB"/>
        </w:rPr>
        <w:t xml:space="preserve">. Available: &lt; </w:t>
      </w:r>
      <w:hyperlink r:id="rId8" w:history="1">
        <w:r w:rsidR="007813AE" w:rsidRPr="005E106B">
          <w:rPr>
            <w:rStyle w:val="Hyperlink"/>
            <w:rFonts w:ascii="Arial" w:eastAsia="Times New Roman" w:hAnsi="Arial" w:cs="Arial"/>
            <w:sz w:val="24"/>
            <w:szCs w:val="24"/>
            <w:lang w:eastAsia="en-GB"/>
          </w:rPr>
          <w:t>https://library.college.police.uk/docs/APPREF/murder-investigation-manual-redacted.pdf</w:t>
        </w:r>
      </w:hyperlink>
      <w:r w:rsidR="007813AE" w:rsidRPr="005E106B">
        <w:rPr>
          <w:rFonts w:ascii="Arial" w:eastAsia="Times New Roman" w:hAnsi="Arial" w:cs="Arial"/>
          <w:sz w:val="24"/>
          <w:szCs w:val="24"/>
          <w:lang w:eastAsia="en-GB"/>
        </w:rPr>
        <w:t xml:space="preserve"> &gt; [Accessed: 01 March 2022].</w:t>
      </w:r>
    </w:p>
    <w:p w14:paraId="24902FB1" w14:textId="3AF78A2D" w:rsidR="007C0505" w:rsidRPr="005E106B" w:rsidRDefault="007C0505" w:rsidP="005E106B">
      <w:pPr>
        <w:pStyle w:val="ListParagraph"/>
        <w:numPr>
          <w:ilvl w:val="0"/>
          <w:numId w:val="1"/>
        </w:numPr>
        <w:spacing w:after="0" w:line="480" w:lineRule="auto"/>
        <w:rPr>
          <w:rFonts w:ascii="Arial" w:eastAsia="Times New Roman" w:hAnsi="Arial" w:cs="Arial"/>
          <w:sz w:val="24"/>
          <w:szCs w:val="24"/>
          <w:lang w:eastAsia="en-GB"/>
        </w:rPr>
      </w:pPr>
      <w:r w:rsidRPr="005E106B">
        <w:rPr>
          <w:rFonts w:ascii="Arial" w:eastAsia="Times New Roman" w:hAnsi="Arial" w:cs="Arial"/>
          <w:sz w:val="24"/>
          <w:szCs w:val="24"/>
          <w:lang w:eastAsia="en-GB"/>
        </w:rPr>
        <w:t>Balk</w:t>
      </w:r>
      <w:r w:rsidR="00694141" w:rsidRPr="005E106B">
        <w:rPr>
          <w:rFonts w:ascii="Arial" w:eastAsia="Times New Roman" w:hAnsi="Arial" w:cs="Arial"/>
          <w:sz w:val="24"/>
          <w:szCs w:val="24"/>
          <w:lang w:eastAsia="en-GB"/>
        </w:rPr>
        <w:t xml:space="preserve">, c. (2015) Reducing Contamination in Forensic Science. </w:t>
      </w:r>
      <w:r w:rsidR="00694141" w:rsidRPr="005E106B">
        <w:rPr>
          <w:rFonts w:ascii="Arial" w:eastAsia="Times New Roman" w:hAnsi="Arial" w:cs="Arial"/>
          <w:i/>
          <w:iCs/>
          <w:sz w:val="24"/>
          <w:szCs w:val="24"/>
          <w:lang w:eastAsia="en-GB"/>
        </w:rPr>
        <w:t xml:space="preserve">Themis: Research </w:t>
      </w:r>
      <w:r w:rsidR="001012BB" w:rsidRPr="005E106B">
        <w:rPr>
          <w:rFonts w:ascii="Arial" w:eastAsia="Times New Roman" w:hAnsi="Arial" w:cs="Arial"/>
          <w:i/>
          <w:iCs/>
          <w:sz w:val="24"/>
          <w:szCs w:val="24"/>
          <w:lang w:eastAsia="en-GB"/>
        </w:rPr>
        <w:t>Journal</w:t>
      </w:r>
      <w:r w:rsidR="00694141" w:rsidRPr="005E106B">
        <w:rPr>
          <w:rFonts w:ascii="Arial" w:eastAsia="Times New Roman" w:hAnsi="Arial" w:cs="Arial"/>
          <w:i/>
          <w:iCs/>
          <w:sz w:val="24"/>
          <w:szCs w:val="24"/>
          <w:lang w:eastAsia="en-GB"/>
        </w:rPr>
        <w:t xml:space="preserve"> of Justice Studies and Forensic Science</w:t>
      </w:r>
      <w:r w:rsidR="00694141" w:rsidRPr="005E106B">
        <w:rPr>
          <w:rFonts w:ascii="Arial" w:eastAsia="Times New Roman" w:hAnsi="Arial" w:cs="Arial"/>
          <w:sz w:val="24"/>
          <w:szCs w:val="24"/>
          <w:lang w:eastAsia="en-GB"/>
        </w:rPr>
        <w:t>, 3(1),</w:t>
      </w:r>
      <w:r w:rsidR="001012BB" w:rsidRPr="005E106B">
        <w:rPr>
          <w:rFonts w:ascii="Arial" w:eastAsia="Times New Roman" w:hAnsi="Arial" w:cs="Arial"/>
          <w:sz w:val="24"/>
          <w:szCs w:val="24"/>
          <w:lang w:eastAsia="en-GB"/>
        </w:rPr>
        <w:t xml:space="preserve"> </w:t>
      </w:r>
      <w:r w:rsidR="00694141" w:rsidRPr="005E106B">
        <w:rPr>
          <w:rFonts w:ascii="Arial" w:eastAsia="Times New Roman" w:hAnsi="Arial" w:cs="Arial"/>
          <w:sz w:val="24"/>
          <w:szCs w:val="24"/>
          <w:lang w:eastAsia="en-GB"/>
        </w:rPr>
        <w:t>p.2</w:t>
      </w:r>
      <w:r w:rsidR="001012BB" w:rsidRPr="005E106B">
        <w:rPr>
          <w:rFonts w:ascii="Arial" w:eastAsia="Times New Roman" w:hAnsi="Arial" w:cs="Arial"/>
          <w:sz w:val="24"/>
          <w:szCs w:val="24"/>
          <w:lang w:eastAsia="en-GB"/>
        </w:rPr>
        <w:t xml:space="preserve">. Available: &lt; </w:t>
      </w:r>
      <w:hyperlink r:id="rId9" w:history="1">
        <w:r w:rsidR="001012BB" w:rsidRPr="005E106B">
          <w:rPr>
            <w:rStyle w:val="Hyperlink"/>
            <w:rFonts w:ascii="Arial" w:eastAsia="Times New Roman" w:hAnsi="Arial" w:cs="Arial"/>
            <w:sz w:val="24"/>
            <w:szCs w:val="24"/>
            <w:lang w:eastAsia="en-GB"/>
          </w:rPr>
          <w:t>https://scholarworks.sjsu.edu/cgi/viewcontent.cgi?article=1033&amp;context=themis</w:t>
        </w:r>
      </w:hyperlink>
      <w:r w:rsidR="001012BB" w:rsidRPr="005E106B">
        <w:rPr>
          <w:rFonts w:ascii="Arial" w:eastAsia="Times New Roman" w:hAnsi="Arial" w:cs="Arial"/>
          <w:sz w:val="24"/>
          <w:szCs w:val="24"/>
          <w:lang w:eastAsia="en-GB"/>
        </w:rPr>
        <w:t xml:space="preserve"> &gt; [Accessed: 28 February 2022].</w:t>
      </w:r>
    </w:p>
    <w:p w14:paraId="75118F7C" w14:textId="2881E92F" w:rsidR="00A30C47" w:rsidRPr="005E106B" w:rsidRDefault="00A30C47" w:rsidP="005E106B">
      <w:pPr>
        <w:pStyle w:val="ListParagraph"/>
        <w:numPr>
          <w:ilvl w:val="0"/>
          <w:numId w:val="1"/>
        </w:numPr>
        <w:spacing w:after="0" w:line="480" w:lineRule="auto"/>
        <w:rPr>
          <w:rFonts w:ascii="Arial" w:eastAsia="Times New Roman" w:hAnsi="Arial" w:cs="Arial"/>
          <w:sz w:val="24"/>
          <w:szCs w:val="24"/>
          <w:lang w:eastAsia="en-GB"/>
        </w:rPr>
      </w:pPr>
      <w:r w:rsidRPr="005E106B">
        <w:rPr>
          <w:rFonts w:ascii="Arial" w:eastAsia="Times New Roman" w:hAnsi="Arial" w:cs="Arial"/>
          <w:sz w:val="24"/>
          <w:szCs w:val="24"/>
          <w:lang w:eastAsia="en-GB"/>
        </w:rPr>
        <w:t>Bryant, R. and Bryant, S. (201</w:t>
      </w:r>
      <w:r w:rsidR="007406D7" w:rsidRPr="005E106B">
        <w:rPr>
          <w:rFonts w:ascii="Arial" w:eastAsia="Times New Roman" w:hAnsi="Arial" w:cs="Arial"/>
          <w:sz w:val="24"/>
          <w:szCs w:val="24"/>
          <w:lang w:eastAsia="en-GB"/>
        </w:rPr>
        <w:t>8</w:t>
      </w:r>
      <w:r w:rsidRPr="005E106B">
        <w:rPr>
          <w:rFonts w:ascii="Arial" w:eastAsia="Times New Roman" w:hAnsi="Arial" w:cs="Arial"/>
          <w:sz w:val="24"/>
          <w:szCs w:val="24"/>
          <w:lang w:eastAsia="en-GB"/>
        </w:rPr>
        <w:t xml:space="preserve">) </w:t>
      </w:r>
      <w:r w:rsidRPr="005E106B">
        <w:rPr>
          <w:rFonts w:ascii="Arial" w:eastAsia="Times New Roman" w:hAnsi="Arial" w:cs="Arial"/>
          <w:i/>
          <w:iCs/>
          <w:sz w:val="24"/>
          <w:szCs w:val="24"/>
          <w:lang w:eastAsia="en-GB"/>
        </w:rPr>
        <w:t>Blackstone’s handbook for policing students 2020</w:t>
      </w:r>
      <w:r w:rsidRPr="005E106B">
        <w:rPr>
          <w:rFonts w:ascii="Arial" w:eastAsia="Times New Roman" w:hAnsi="Arial" w:cs="Arial"/>
          <w:sz w:val="24"/>
          <w:szCs w:val="24"/>
          <w:lang w:eastAsia="en-GB"/>
        </w:rPr>
        <w:t xml:space="preserve">. </w:t>
      </w:r>
      <w:r w:rsidR="007406D7" w:rsidRPr="005E106B">
        <w:rPr>
          <w:rFonts w:ascii="Arial" w:eastAsia="Times New Roman" w:hAnsi="Arial" w:cs="Arial"/>
          <w:sz w:val="24"/>
          <w:szCs w:val="24"/>
          <w:lang w:eastAsia="en-GB"/>
        </w:rPr>
        <w:t>13</w:t>
      </w:r>
      <w:r w:rsidRPr="005E106B">
        <w:rPr>
          <w:rFonts w:ascii="Arial" w:eastAsia="Times New Roman" w:hAnsi="Arial" w:cs="Arial"/>
          <w:sz w:val="24"/>
          <w:szCs w:val="24"/>
          <w:vertAlign w:val="superscript"/>
          <w:lang w:eastAsia="en-GB"/>
        </w:rPr>
        <w:t>th</w:t>
      </w:r>
      <w:r w:rsidRPr="005E106B">
        <w:rPr>
          <w:rFonts w:ascii="Arial" w:eastAsia="Times New Roman" w:hAnsi="Arial" w:cs="Arial"/>
          <w:sz w:val="24"/>
          <w:szCs w:val="24"/>
          <w:lang w:eastAsia="en-GB"/>
        </w:rPr>
        <w:t xml:space="preserve"> ed. Oxford: Oxford University Press.</w:t>
      </w:r>
    </w:p>
    <w:p w14:paraId="56AA8845" w14:textId="2A52F33B" w:rsidR="00BC1314" w:rsidRPr="005E106B" w:rsidRDefault="00BC1314" w:rsidP="005E106B">
      <w:pPr>
        <w:pStyle w:val="ListParagraph"/>
        <w:numPr>
          <w:ilvl w:val="0"/>
          <w:numId w:val="1"/>
        </w:numPr>
        <w:spacing w:after="0" w:line="480" w:lineRule="auto"/>
        <w:rPr>
          <w:rFonts w:ascii="Arial" w:eastAsia="Times New Roman" w:hAnsi="Arial" w:cs="Arial"/>
          <w:sz w:val="24"/>
          <w:szCs w:val="24"/>
          <w:lang w:eastAsia="en-GB"/>
        </w:rPr>
      </w:pPr>
      <w:r w:rsidRPr="005E106B">
        <w:rPr>
          <w:rFonts w:ascii="Arial" w:eastAsia="Times New Roman" w:hAnsi="Arial" w:cs="Arial"/>
          <w:sz w:val="24"/>
          <w:szCs w:val="24"/>
          <w:lang w:eastAsia="en-GB"/>
        </w:rPr>
        <w:t xml:space="preserve">Bryant, R. and Bryant, S. (2019) </w:t>
      </w:r>
      <w:r w:rsidRPr="005E106B">
        <w:rPr>
          <w:rFonts w:ascii="Arial" w:eastAsia="Times New Roman" w:hAnsi="Arial" w:cs="Arial"/>
          <w:i/>
          <w:iCs/>
          <w:sz w:val="24"/>
          <w:szCs w:val="24"/>
          <w:lang w:eastAsia="en-GB"/>
        </w:rPr>
        <w:t>Blackstone’s handbook for policing students 202</w:t>
      </w:r>
      <w:r w:rsidR="0087107B" w:rsidRPr="005E106B">
        <w:rPr>
          <w:rFonts w:ascii="Arial" w:eastAsia="Times New Roman" w:hAnsi="Arial" w:cs="Arial"/>
          <w:i/>
          <w:iCs/>
          <w:sz w:val="24"/>
          <w:szCs w:val="24"/>
          <w:lang w:eastAsia="en-GB"/>
        </w:rPr>
        <w:t>0</w:t>
      </w:r>
      <w:r w:rsidRPr="005E106B">
        <w:rPr>
          <w:rFonts w:ascii="Arial" w:eastAsia="Times New Roman" w:hAnsi="Arial" w:cs="Arial"/>
          <w:sz w:val="24"/>
          <w:szCs w:val="24"/>
          <w:lang w:eastAsia="en-GB"/>
        </w:rPr>
        <w:t xml:space="preserve">. </w:t>
      </w:r>
      <w:r w:rsidR="007406D7" w:rsidRPr="005E106B">
        <w:rPr>
          <w:rFonts w:ascii="Arial" w:eastAsia="Times New Roman" w:hAnsi="Arial" w:cs="Arial"/>
          <w:sz w:val="24"/>
          <w:szCs w:val="24"/>
          <w:lang w:eastAsia="en-GB"/>
        </w:rPr>
        <w:t>1</w:t>
      </w:r>
      <w:r w:rsidR="0087107B" w:rsidRPr="005E106B">
        <w:rPr>
          <w:rFonts w:ascii="Arial" w:eastAsia="Times New Roman" w:hAnsi="Arial" w:cs="Arial"/>
          <w:sz w:val="24"/>
          <w:szCs w:val="24"/>
          <w:lang w:eastAsia="en-GB"/>
        </w:rPr>
        <w:t>4</w:t>
      </w:r>
      <w:r w:rsidRPr="005E106B">
        <w:rPr>
          <w:rFonts w:ascii="Arial" w:eastAsia="Times New Roman" w:hAnsi="Arial" w:cs="Arial"/>
          <w:sz w:val="24"/>
          <w:szCs w:val="24"/>
          <w:vertAlign w:val="superscript"/>
          <w:lang w:eastAsia="en-GB"/>
        </w:rPr>
        <w:t>th</w:t>
      </w:r>
      <w:r w:rsidRPr="005E106B">
        <w:rPr>
          <w:rFonts w:ascii="Arial" w:eastAsia="Times New Roman" w:hAnsi="Arial" w:cs="Arial"/>
          <w:sz w:val="24"/>
          <w:szCs w:val="24"/>
          <w:lang w:eastAsia="en-GB"/>
        </w:rPr>
        <w:t xml:space="preserve"> ed. Oxford: Oxford University Press.</w:t>
      </w:r>
    </w:p>
    <w:p w14:paraId="4A891235" w14:textId="2694822E" w:rsidR="000B7B06" w:rsidRPr="005E106B" w:rsidRDefault="000B7B06" w:rsidP="005E106B">
      <w:pPr>
        <w:pStyle w:val="ListParagraph"/>
        <w:numPr>
          <w:ilvl w:val="0"/>
          <w:numId w:val="1"/>
        </w:numPr>
        <w:spacing w:after="0" w:line="480" w:lineRule="auto"/>
        <w:rPr>
          <w:rFonts w:ascii="Arial" w:eastAsia="Times New Roman" w:hAnsi="Arial" w:cs="Arial"/>
          <w:sz w:val="24"/>
          <w:szCs w:val="24"/>
          <w:lang w:eastAsia="en-GB"/>
        </w:rPr>
      </w:pPr>
      <w:r w:rsidRPr="005E106B">
        <w:rPr>
          <w:rFonts w:ascii="Arial" w:eastAsia="Times New Roman" w:hAnsi="Arial" w:cs="Arial"/>
          <w:sz w:val="24"/>
          <w:szCs w:val="24"/>
          <w:lang w:eastAsia="en-GB"/>
        </w:rPr>
        <w:t>Bry</w:t>
      </w:r>
      <w:r w:rsidR="003F32B4" w:rsidRPr="005E106B">
        <w:rPr>
          <w:rFonts w:ascii="Arial" w:eastAsia="Times New Roman" w:hAnsi="Arial" w:cs="Arial"/>
          <w:sz w:val="24"/>
          <w:szCs w:val="24"/>
          <w:lang w:eastAsia="en-GB"/>
        </w:rPr>
        <w:t>ant, R. and Bryant, S. (202</w:t>
      </w:r>
      <w:r w:rsidR="00415FAE" w:rsidRPr="005E106B">
        <w:rPr>
          <w:rFonts w:ascii="Arial" w:eastAsia="Times New Roman" w:hAnsi="Arial" w:cs="Arial"/>
          <w:sz w:val="24"/>
          <w:szCs w:val="24"/>
          <w:lang w:eastAsia="en-GB"/>
        </w:rPr>
        <w:t>0</w:t>
      </w:r>
      <w:r w:rsidR="003F32B4" w:rsidRPr="005E106B">
        <w:rPr>
          <w:rFonts w:ascii="Arial" w:eastAsia="Times New Roman" w:hAnsi="Arial" w:cs="Arial"/>
          <w:sz w:val="24"/>
          <w:szCs w:val="24"/>
          <w:lang w:eastAsia="en-GB"/>
        </w:rPr>
        <w:t>)</w:t>
      </w:r>
      <w:r w:rsidR="00796F20" w:rsidRPr="005E106B">
        <w:rPr>
          <w:rFonts w:ascii="Arial" w:eastAsia="Times New Roman" w:hAnsi="Arial" w:cs="Arial"/>
          <w:sz w:val="24"/>
          <w:szCs w:val="24"/>
          <w:lang w:eastAsia="en-GB"/>
        </w:rPr>
        <w:t xml:space="preserve"> </w:t>
      </w:r>
      <w:r w:rsidR="00796F20" w:rsidRPr="005E106B">
        <w:rPr>
          <w:rFonts w:ascii="Arial" w:eastAsia="Times New Roman" w:hAnsi="Arial" w:cs="Arial"/>
          <w:i/>
          <w:iCs/>
          <w:sz w:val="24"/>
          <w:szCs w:val="24"/>
          <w:lang w:eastAsia="en-GB"/>
        </w:rPr>
        <w:t>Blackstone’s handbook for policing</w:t>
      </w:r>
      <w:r w:rsidR="00415FAE" w:rsidRPr="005E106B">
        <w:rPr>
          <w:rFonts w:ascii="Arial" w:eastAsia="Times New Roman" w:hAnsi="Arial" w:cs="Arial"/>
          <w:i/>
          <w:iCs/>
          <w:sz w:val="24"/>
          <w:szCs w:val="24"/>
          <w:lang w:eastAsia="en-GB"/>
        </w:rPr>
        <w:t xml:space="preserve"> students 2021</w:t>
      </w:r>
      <w:r w:rsidR="00415FAE" w:rsidRPr="005E106B">
        <w:rPr>
          <w:rFonts w:ascii="Arial" w:eastAsia="Times New Roman" w:hAnsi="Arial" w:cs="Arial"/>
          <w:sz w:val="24"/>
          <w:szCs w:val="24"/>
          <w:lang w:eastAsia="en-GB"/>
        </w:rPr>
        <w:t xml:space="preserve">. </w:t>
      </w:r>
      <w:r w:rsidR="007406D7" w:rsidRPr="005E106B">
        <w:rPr>
          <w:rFonts w:ascii="Arial" w:eastAsia="Times New Roman" w:hAnsi="Arial" w:cs="Arial"/>
          <w:sz w:val="24"/>
          <w:szCs w:val="24"/>
          <w:lang w:eastAsia="en-GB"/>
        </w:rPr>
        <w:t>1</w:t>
      </w:r>
      <w:r w:rsidR="00415FAE" w:rsidRPr="005E106B">
        <w:rPr>
          <w:rFonts w:ascii="Arial" w:eastAsia="Times New Roman" w:hAnsi="Arial" w:cs="Arial"/>
          <w:sz w:val="24"/>
          <w:szCs w:val="24"/>
          <w:lang w:eastAsia="en-GB"/>
        </w:rPr>
        <w:t>5</w:t>
      </w:r>
      <w:r w:rsidR="00415FAE" w:rsidRPr="005E106B">
        <w:rPr>
          <w:rFonts w:ascii="Arial" w:eastAsia="Times New Roman" w:hAnsi="Arial" w:cs="Arial"/>
          <w:sz w:val="24"/>
          <w:szCs w:val="24"/>
          <w:vertAlign w:val="superscript"/>
          <w:lang w:eastAsia="en-GB"/>
        </w:rPr>
        <w:t>th</w:t>
      </w:r>
      <w:r w:rsidR="00415FAE" w:rsidRPr="005E106B">
        <w:rPr>
          <w:rFonts w:ascii="Arial" w:eastAsia="Times New Roman" w:hAnsi="Arial" w:cs="Arial"/>
          <w:sz w:val="24"/>
          <w:szCs w:val="24"/>
          <w:lang w:eastAsia="en-GB"/>
        </w:rPr>
        <w:t xml:space="preserve"> ed. Oxford: Oxford University Press.</w:t>
      </w:r>
    </w:p>
    <w:p w14:paraId="26768CEE" w14:textId="25DDBC4A" w:rsidR="00317EAB" w:rsidRPr="005E106B" w:rsidRDefault="00317EAB" w:rsidP="005E106B">
      <w:pPr>
        <w:pStyle w:val="ListParagraph"/>
        <w:numPr>
          <w:ilvl w:val="0"/>
          <w:numId w:val="1"/>
        </w:numPr>
        <w:spacing w:after="0" w:line="480" w:lineRule="auto"/>
        <w:rPr>
          <w:rFonts w:ascii="Arial" w:eastAsia="Times New Roman" w:hAnsi="Arial" w:cs="Arial"/>
          <w:sz w:val="24"/>
          <w:szCs w:val="24"/>
          <w:lang w:eastAsia="en-GB"/>
        </w:rPr>
      </w:pPr>
      <w:r w:rsidRPr="005E106B">
        <w:rPr>
          <w:rFonts w:ascii="Arial" w:eastAsia="Times New Roman" w:hAnsi="Arial" w:cs="Arial"/>
          <w:sz w:val="24"/>
          <w:szCs w:val="24"/>
          <w:lang w:eastAsia="en-GB"/>
        </w:rPr>
        <w:t>College of Policing (2013)</w:t>
      </w:r>
      <w:r w:rsidR="008C7763" w:rsidRPr="005E106B">
        <w:rPr>
          <w:rFonts w:ascii="Arial" w:eastAsia="Times New Roman" w:hAnsi="Arial" w:cs="Arial"/>
          <w:sz w:val="24"/>
          <w:szCs w:val="24"/>
          <w:lang w:eastAsia="en-GB"/>
        </w:rPr>
        <w:t xml:space="preserve"> </w:t>
      </w:r>
      <w:r w:rsidR="008C7763" w:rsidRPr="005E106B">
        <w:rPr>
          <w:rFonts w:ascii="Arial" w:eastAsia="Times New Roman" w:hAnsi="Arial" w:cs="Arial"/>
          <w:i/>
          <w:iCs/>
          <w:sz w:val="24"/>
          <w:szCs w:val="24"/>
          <w:lang w:eastAsia="en-GB"/>
        </w:rPr>
        <w:t>Civil emergencies</w:t>
      </w:r>
      <w:r w:rsidR="008C7763" w:rsidRPr="005E106B">
        <w:rPr>
          <w:rFonts w:ascii="Arial" w:eastAsia="Times New Roman" w:hAnsi="Arial" w:cs="Arial"/>
          <w:sz w:val="24"/>
          <w:szCs w:val="24"/>
          <w:lang w:eastAsia="en-GB"/>
        </w:rPr>
        <w:t xml:space="preserve">. Available: &lt; </w:t>
      </w:r>
      <w:hyperlink r:id="rId10" w:anchor="cordons" w:history="1">
        <w:r w:rsidR="008C7763" w:rsidRPr="005E106B">
          <w:rPr>
            <w:rStyle w:val="Hyperlink"/>
            <w:rFonts w:ascii="Arial" w:eastAsia="Times New Roman" w:hAnsi="Arial" w:cs="Arial"/>
            <w:sz w:val="24"/>
            <w:szCs w:val="24"/>
            <w:lang w:eastAsia="en-GB"/>
          </w:rPr>
          <w:t>https://www.app.college.police.uk/app-content/civil-emergencies/civil-contingencies/response-and-recovery/#cordons</w:t>
        </w:r>
      </w:hyperlink>
      <w:r w:rsidR="008C7763" w:rsidRPr="005E106B">
        <w:rPr>
          <w:rFonts w:ascii="Arial" w:eastAsia="Times New Roman" w:hAnsi="Arial" w:cs="Arial"/>
          <w:sz w:val="24"/>
          <w:szCs w:val="24"/>
          <w:lang w:eastAsia="en-GB"/>
        </w:rPr>
        <w:t xml:space="preserve"> &gt; [Accessed: 01 March 2022].</w:t>
      </w:r>
    </w:p>
    <w:p w14:paraId="1CDD0902" w14:textId="34142F0E" w:rsidR="00782494" w:rsidRPr="005E106B" w:rsidRDefault="00782494" w:rsidP="005E106B">
      <w:pPr>
        <w:pStyle w:val="ListParagraph"/>
        <w:numPr>
          <w:ilvl w:val="0"/>
          <w:numId w:val="1"/>
        </w:numPr>
        <w:spacing w:after="0" w:line="480" w:lineRule="auto"/>
        <w:rPr>
          <w:rFonts w:ascii="Arial" w:eastAsia="Times New Roman" w:hAnsi="Arial" w:cs="Arial"/>
          <w:sz w:val="24"/>
          <w:szCs w:val="24"/>
          <w:lang w:eastAsia="en-GB"/>
        </w:rPr>
      </w:pPr>
      <w:r w:rsidRPr="005E106B">
        <w:rPr>
          <w:rFonts w:ascii="Arial" w:eastAsia="Times New Roman" w:hAnsi="Arial" w:cs="Arial"/>
          <w:sz w:val="24"/>
          <w:szCs w:val="24"/>
          <w:lang w:eastAsia="en-GB"/>
        </w:rPr>
        <w:t>College of Policing (2021</w:t>
      </w:r>
      <w:r w:rsidR="00972E00" w:rsidRPr="005E106B">
        <w:rPr>
          <w:rFonts w:ascii="Arial" w:eastAsia="Times New Roman" w:hAnsi="Arial" w:cs="Arial"/>
          <w:sz w:val="24"/>
          <w:szCs w:val="24"/>
          <w:lang w:eastAsia="en-GB"/>
        </w:rPr>
        <w:t>a</w:t>
      </w:r>
      <w:r w:rsidRPr="005E106B">
        <w:rPr>
          <w:rFonts w:ascii="Arial" w:eastAsia="Times New Roman" w:hAnsi="Arial" w:cs="Arial"/>
          <w:sz w:val="24"/>
          <w:szCs w:val="24"/>
          <w:lang w:eastAsia="en-GB"/>
        </w:rPr>
        <w:t xml:space="preserve">) </w:t>
      </w:r>
      <w:r w:rsidRPr="005E106B">
        <w:rPr>
          <w:rFonts w:ascii="Arial" w:eastAsia="Times New Roman" w:hAnsi="Arial" w:cs="Arial"/>
          <w:i/>
          <w:iCs/>
          <w:sz w:val="24"/>
          <w:szCs w:val="24"/>
          <w:lang w:eastAsia="en-GB"/>
        </w:rPr>
        <w:t>Evidence-based guidelines on effective investigations: Improving the application of the investigative mindset</w:t>
      </w:r>
      <w:r w:rsidRPr="005E106B">
        <w:rPr>
          <w:rFonts w:ascii="Arial" w:eastAsia="Times New Roman" w:hAnsi="Arial" w:cs="Arial"/>
          <w:sz w:val="24"/>
          <w:szCs w:val="24"/>
          <w:lang w:eastAsia="en-GB"/>
        </w:rPr>
        <w:t xml:space="preserve">. Available: &lt; </w:t>
      </w:r>
      <w:hyperlink r:id="rId11" w:anchor=":~:text='Investigative%20mindset'%20is%20a%20term,Doctrine%20(2005%3A61)" w:history="1">
        <w:r w:rsidR="00295978" w:rsidRPr="005E106B">
          <w:rPr>
            <w:rStyle w:val="Hyperlink"/>
            <w:rFonts w:ascii="Arial" w:eastAsia="Times New Roman" w:hAnsi="Arial" w:cs="Arial"/>
            <w:sz w:val="24"/>
            <w:szCs w:val="24"/>
            <w:lang w:eastAsia="en-GB"/>
          </w:rPr>
          <w:t>https://whatworks.college.police.uk/Research/Research-Map/Pages/ResearchProject.aspx?projectid=937#:~:text='Investigative%20mindset'%20is%20a%20term,Doctrine%20(2005%3A61)</w:t>
        </w:r>
      </w:hyperlink>
      <w:r w:rsidR="00295978" w:rsidRPr="005E106B">
        <w:rPr>
          <w:rFonts w:ascii="Arial" w:eastAsia="Times New Roman" w:hAnsi="Arial" w:cs="Arial"/>
          <w:sz w:val="24"/>
          <w:szCs w:val="24"/>
          <w:lang w:eastAsia="en-GB"/>
        </w:rPr>
        <w:t>). &gt; [Accessed: 28 February 2022].</w:t>
      </w:r>
    </w:p>
    <w:p w14:paraId="45BB3897" w14:textId="14457FF9" w:rsidR="00841D4D" w:rsidRPr="005E106B" w:rsidRDefault="00D34DB1" w:rsidP="005E106B">
      <w:pPr>
        <w:pStyle w:val="ListParagraph"/>
        <w:numPr>
          <w:ilvl w:val="0"/>
          <w:numId w:val="1"/>
        </w:numPr>
        <w:spacing w:after="0" w:line="480" w:lineRule="auto"/>
        <w:rPr>
          <w:rFonts w:ascii="Arial" w:eastAsia="Times New Roman" w:hAnsi="Arial" w:cs="Arial"/>
          <w:sz w:val="24"/>
          <w:szCs w:val="24"/>
          <w:lang w:eastAsia="en-GB"/>
        </w:rPr>
      </w:pPr>
      <w:r w:rsidRPr="005E106B">
        <w:rPr>
          <w:rFonts w:ascii="Arial" w:eastAsia="Times New Roman" w:hAnsi="Arial" w:cs="Arial"/>
          <w:sz w:val="24"/>
          <w:szCs w:val="24"/>
          <w:lang w:eastAsia="en-GB"/>
        </w:rPr>
        <w:lastRenderedPageBreak/>
        <w:t xml:space="preserve">College of Policing (2021b) </w:t>
      </w:r>
      <w:r w:rsidR="00E977B7" w:rsidRPr="005E106B">
        <w:rPr>
          <w:rFonts w:ascii="Arial" w:eastAsia="Times New Roman" w:hAnsi="Arial" w:cs="Arial"/>
          <w:i/>
          <w:iCs/>
          <w:sz w:val="24"/>
          <w:szCs w:val="24"/>
          <w:lang w:eastAsia="en-GB"/>
        </w:rPr>
        <w:t>Investigation</w:t>
      </w:r>
      <w:r w:rsidR="00E977B7" w:rsidRPr="005E106B">
        <w:rPr>
          <w:rFonts w:ascii="Arial" w:eastAsia="Times New Roman" w:hAnsi="Arial" w:cs="Arial"/>
          <w:sz w:val="24"/>
          <w:szCs w:val="24"/>
          <w:lang w:eastAsia="en-GB"/>
        </w:rPr>
        <w:t xml:space="preserve">. Available: &lt; </w:t>
      </w:r>
      <w:hyperlink r:id="rId12" w:history="1">
        <w:r w:rsidR="00E977B7" w:rsidRPr="005E106B">
          <w:rPr>
            <w:rStyle w:val="Hyperlink"/>
            <w:rFonts w:ascii="Arial" w:eastAsia="Times New Roman" w:hAnsi="Arial" w:cs="Arial"/>
            <w:sz w:val="24"/>
            <w:szCs w:val="24"/>
            <w:lang w:eastAsia="en-GB"/>
          </w:rPr>
          <w:t>https://www.app.college.police.uk/app-content/investigations/investigation-process/</w:t>
        </w:r>
      </w:hyperlink>
      <w:r w:rsidR="00E977B7" w:rsidRPr="005E106B">
        <w:rPr>
          <w:rFonts w:ascii="Arial" w:eastAsia="Times New Roman" w:hAnsi="Arial" w:cs="Arial"/>
          <w:sz w:val="24"/>
          <w:szCs w:val="24"/>
          <w:lang w:eastAsia="en-GB"/>
        </w:rPr>
        <w:t xml:space="preserve"> &gt; [Accessed: 28 February 2022].</w:t>
      </w:r>
    </w:p>
    <w:p w14:paraId="494B365E" w14:textId="3E81A322" w:rsidR="0003653D" w:rsidRPr="005E106B" w:rsidRDefault="0003653D" w:rsidP="005E106B">
      <w:pPr>
        <w:pStyle w:val="ListParagraph"/>
        <w:numPr>
          <w:ilvl w:val="0"/>
          <w:numId w:val="1"/>
        </w:numPr>
        <w:spacing w:after="0" w:line="480" w:lineRule="auto"/>
        <w:rPr>
          <w:rFonts w:ascii="Arial" w:eastAsia="Times New Roman" w:hAnsi="Arial" w:cs="Arial"/>
          <w:sz w:val="24"/>
          <w:szCs w:val="24"/>
          <w:lang w:eastAsia="en-GB"/>
        </w:rPr>
      </w:pPr>
      <w:r w:rsidRPr="005E106B">
        <w:rPr>
          <w:rFonts w:ascii="Arial" w:eastAsia="Times New Roman" w:hAnsi="Arial" w:cs="Arial"/>
          <w:sz w:val="24"/>
          <w:szCs w:val="24"/>
          <w:lang w:eastAsia="en-GB"/>
        </w:rPr>
        <w:t xml:space="preserve">Coventry City Council (2022) </w:t>
      </w:r>
      <w:r w:rsidRPr="005E106B">
        <w:rPr>
          <w:rFonts w:ascii="Arial" w:eastAsia="Times New Roman" w:hAnsi="Arial" w:cs="Arial"/>
          <w:i/>
          <w:iCs/>
          <w:sz w:val="24"/>
          <w:szCs w:val="24"/>
          <w:lang w:eastAsia="en-GB"/>
        </w:rPr>
        <w:t>Major emergencies</w:t>
      </w:r>
      <w:r w:rsidRPr="005E106B">
        <w:rPr>
          <w:rFonts w:ascii="Arial" w:eastAsia="Times New Roman" w:hAnsi="Arial" w:cs="Arial"/>
          <w:sz w:val="24"/>
          <w:szCs w:val="24"/>
          <w:lang w:eastAsia="en-GB"/>
        </w:rPr>
        <w:t xml:space="preserve">. Available: &lt; </w:t>
      </w:r>
      <w:hyperlink r:id="rId13" w:history="1">
        <w:r w:rsidR="00055559" w:rsidRPr="005E106B">
          <w:rPr>
            <w:rStyle w:val="Hyperlink"/>
            <w:rFonts w:ascii="Arial" w:eastAsia="Times New Roman" w:hAnsi="Arial" w:cs="Arial"/>
            <w:sz w:val="24"/>
            <w:szCs w:val="24"/>
            <w:lang w:eastAsia="en-GB"/>
          </w:rPr>
          <w:t>https://www.coventry.gov.uk/community-living/major-emergencies/3</w:t>
        </w:r>
      </w:hyperlink>
      <w:r w:rsidR="00055559" w:rsidRPr="005E106B">
        <w:rPr>
          <w:rFonts w:ascii="Arial" w:eastAsia="Times New Roman" w:hAnsi="Arial" w:cs="Arial"/>
          <w:sz w:val="24"/>
          <w:szCs w:val="24"/>
          <w:lang w:eastAsia="en-GB"/>
        </w:rPr>
        <w:t xml:space="preserve"> &gt; [Accessed: 01 March 2022].</w:t>
      </w:r>
    </w:p>
    <w:p w14:paraId="5C1935D8" w14:textId="25A276C9" w:rsidR="00925C90" w:rsidRPr="005E106B" w:rsidRDefault="00841D4D" w:rsidP="005E106B">
      <w:pPr>
        <w:pStyle w:val="ListParagraph"/>
        <w:numPr>
          <w:ilvl w:val="0"/>
          <w:numId w:val="1"/>
        </w:numPr>
        <w:spacing w:after="0" w:line="480" w:lineRule="auto"/>
        <w:rPr>
          <w:rFonts w:ascii="Arial" w:eastAsia="Times New Roman" w:hAnsi="Arial" w:cs="Arial"/>
          <w:sz w:val="24"/>
          <w:szCs w:val="24"/>
          <w:lang w:eastAsia="en-GB"/>
        </w:rPr>
      </w:pPr>
      <w:r w:rsidRPr="005E106B">
        <w:rPr>
          <w:rFonts w:ascii="Arial" w:eastAsia="Times New Roman" w:hAnsi="Arial" w:cs="Arial"/>
          <w:sz w:val="24"/>
          <w:szCs w:val="24"/>
          <w:lang w:eastAsia="en-GB"/>
        </w:rPr>
        <w:t xml:space="preserve">Gehl, R. and </w:t>
      </w:r>
      <w:proofErr w:type="spellStart"/>
      <w:r w:rsidRPr="005E106B">
        <w:rPr>
          <w:rFonts w:ascii="Arial" w:eastAsia="Times New Roman" w:hAnsi="Arial" w:cs="Arial"/>
          <w:sz w:val="24"/>
          <w:szCs w:val="24"/>
          <w:lang w:eastAsia="en-GB"/>
        </w:rPr>
        <w:t>Plecas</w:t>
      </w:r>
      <w:proofErr w:type="spellEnd"/>
      <w:r w:rsidRPr="005E106B">
        <w:rPr>
          <w:rFonts w:ascii="Arial" w:eastAsia="Times New Roman" w:hAnsi="Arial" w:cs="Arial"/>
          <w:sz w:val="24"/>
          <w:szCs w:val="24"/>
          <w:lang w:eastAsia="en-GB"/>
        </w:rPr>
        <w:t xml:space="preserve">, D. (2017) </w:t>
      </w:r>
      <w:r w:rsidRPr="005E106B">
        <w:rPr>
          <w:rFonts w:ascii="Arial" w:eastAsia="Times New Roman" w:hAnsi="Arial" w:cs="Arial"/>
          <w:i/>
          <w:iCs/>
          <w:sz w:val="24"/>
          <w:szCs w:val="24"/>
          <w:lang w:eastAsia="en-GB"/>
        </w:rPr>
        <w:t>Introduction to Criminal Investigation</w:t>
      </w:r>
      <w:r w:rsidR="00743E00" w:rsidRPr="005E106B">
        <w:rPr>
          <w:rFonts w:ascii="Arial" w:eastAsia="Times New Roman" w:hAnsi="Arial" w:cs="Arial"/>
          <w:sz w:val="24"/>
          <w:szCs w:val="24"/>
          <w:lang w:eastAsia="en-GB"/>
        </w:rPr>
        <w:t>. Available</w:t>
      </w:r>
      <w:r w:rsidR="0035556E" w:rsidRPr="005E106B">
        <w:rPr>
          <w:rFonts w:ascii="Arial" w:eastAsia="Times New Roman" w:hAnsi="Arial" w:cs="Arial"/>
          <w:sz w:val="24"/>
          <w:szCs w:val="24"/>
          <w:lang w:eastAsia="en-GB"/>
        </w:rPr>
        <w:t xml:space="preserve">: &lt; </w:t>
      </w:r>
      <w:hyperlink r:id="rId14" w:history="1">
        <w:r w:rsidR="0035556E" w:rsidRPr="005E106B">
          <w:rPr>
            <w:rStyle w:val="Hyperlink"/>
            <w:rFonts w:ascii="Arial" w:eastAsia="Times New Roman" w:hAnsi="Arial" w:cs="Arial"/>
            <w:sz w:val="24"/>
            <w:szCs w:val="24"/>
            <w:lang w:eastAsia="en-GB"/>
          </w:rPr>
          <w:t>https://pressbooks.bccampus.ca/criminalinvestigation/</w:t>
        </w:r>
      </w:hyperlink>
      <w:r w:rsidR="0035556E" w:rsidRPr="005E106B">
        <w:rPr>
          <w:rFonts w:ascii="Arial" w:eastAsia="Times New Roman" w:hAnsi="Arial" w:cs="Arial"/>
          <w:sz w:val="24"/>
          <w:szCs w:val="24"/>
          <w:lang w:eastAsia="en-GB"/>
        </w:rPr>
        <w:t xml:space="preserve"> &gt; [Accessed: 28 February 2022].</w:t>
      </w:r>
    </w:p>
    <w:p w14:paraId="64B3C83F" w14:textId="2A74E9BF" w:rsidR="00EB3CAE" w:rsidRPr="005E106B" w:rsidRDefault="00EB3CAE" w:rsidP="005E106B">
      <w:pPr>
        <w:pStyle w:val="ListParagraph"/>
        <w:numPr>
          <w:ilvl w:val="0"/>
          <w:numId w:val="1"/>
        </w:numPr>
        <w:spacing w:after="0" w:line="480" w:lineRule="auto"/>
        <w:rPr>
          <w:rFonts w:ascii="Arial" w:eastAsia="Times New Roman" w:hAnsi="Arial" w:cs="Arial"/>
          <w:sz w:val="24"/>
          <w:szCs w:val="24"/>
          <w:lang w:eastAsia="en-GB"/>
        </w:rPr>
      </w:pPr>
      <w:r w:rsidRPr="005E106B">
        <w:rPr>
          <w:rFonts w:ascii="Arial" w:eastAsia="Times New Roman" w:hAnsi="Arial" w:cs="Arial"/>
          <w:sz w:val="24"/>
          <w:szCs w:val="24"/>
          <w:lang w:eastAsia="en-GB"/>
        </w:rPr>
        <w:t xml:space="preserve">Nottinghamshire Police (2022) What is a Crime Scene </w:t>
      </w:r>
      <w:proofErr w:type="gramStart"/>
      <w:r w:rsidRPr="005E106B">
        <w:rPr>
          <w:rFonts w:ascii="Arial" w:eastAsia="Times New Roman" w:hAnsi="Arial" w:cs="Arial"/>
          <w:sz w:val="24"/>
          <w:szCs w:val="24"/>
          <w:lang w:eastAsia="en-GB"/>
        </w:rPr>
        <w:t>Investigator?.</w:t>
      </w:r>
      <w:proofErr w:type="gramEnd"/>
      <w:r w:rsidRPr="005E106B">
        <w:rPr>
          <w:rFonts w:ascii="Arial" w:eastAsia="Times New Roman" w:hAnsi="Arial" w:cs="Arial"/>
          <w:sz w:val="24"/>
          <w:szCs w:val="24"/>
          <w:lang w:eastAsia="en-GB"/>
        </w:rPr>
        <w:t xml:space="preserve"> Available: &lt; </w:t>
      </w:r>
      <w:hyperlink r:id="rId15" w:anchor=":~:text=CSIs%20use%20a%20wide%20variety,%2C%20hair%2C%20paint%20or%20glass" w:history="1">
        <w:r w:rsidR="009D5F0C" w:rsidRPr="005E106B">
          <w:rPr>
            <w:rStyle w:val="Hyperlink"/>
            <w:rFonts w:ascii="Arial" w:eastAsia="Times New Roman" w:hAnsi="Arial" w:cs="Arial"/>
            <w:sz w:val="24"/>
            <w:szCs w:val="24"/>
            <w:lang w:eastAsia="en-GB"/>
          </w:rPr>
          <w:t>https://www.nottinghamshire.police.uk/site-page/what-crime-scene-investigator#:~:text=CSIs%20use%20a%20wide%20variety,%2C%20hair%2C%20paint%20or%20glass</w:t>
        </w:r>
      </w:hyperlink>
      <w:r w:rsidR="009D5F0C" w:rsidRPr="005E106B">
        <w:rPr>
          <w:rFonts w:ascii="Arial" w:eastAsia="Times New Roman" w:hAnsi="Arial" w:cs="Arial"/>
          <w:sz w:val="24"/>
          <w:szCs w:val="24"/>
          <w:lang w:eastAsia="en-GB"/>
        </w:rPr>
        <w:t>. &gt; [Accessed: 01 March 2022].</w:t>
      </w:r>
    </w:p>
    <w:p w14:paraId="7B34D785" w14:textId="5345642C" w:rsidR="00925C90" w:rsidRPr="005E106B" w:rsidRDefault="00925C90" w:rsidP="005E106B">
      <w:pPr>
        <w:pStyle w:val="ListParagraph"/>
        <w:numPr>
          <w:ilvl w:val="0"/>
          <w:numId w:val="1"/>
        </w:numPr>
        <w:spacing w:after="0" w:line="480" w:lineRule="auto"/>
        <w:rPr>
          <w:rFonts w:ascii="Arial" w:eastAsia="Times New Roman" w:hAnsi="Arial" w:cs="Arial"/>
          <w:sz w:val="24"/>
          <w:szCs w:val="24"/>
          <w:lang w:eastAsia="en-GB"/>
        </w:rPr>
      </w:pPr>
      <w:r w:rsidRPr="005E106B">
        <w:rPr>
          <w:rFonts w:ascii="Arial" w:eastAsia="Times New Roman" w:hAnsi="Arial" w:cs="Arial"/>
          <w:sz w:val="24"/>
          <w:szCs w:val="24"/>
          <w:lang w:eastAsia="en-GB"/>
        </w:rPr>
        <w:t>Oper</w:t>
      </w:r>
      <w:r w:rsidR="00470B84" w:rsidRPr="005E106B">
        <w:rPr>
          <w:rFonts w:ascii="Arial" w:eastAsia="Times New Roman" w:hAnsi="Arial" w:cs="Arial"/>
          <w:sz w:val="24"/>
          <w:szCs w:val="24"/>
          <w:lang w:eastAsia="en-GB"/>
        </w:rPr>
        <w:t xml:space="preserve">ational Support Department (2016) </w:t>
      </w:r>
      <w:r w:rsidR="00470B84" w:rsidRPr="005E106B">
        <w:rPr>
          <w:rFonts w:ascii="Arial" w:eastAsia="Times New Roman" w:hAnsi="Arial" w:cs="Arial"/>
          <w:i/>
          <w:iCs/>
          <w:sz w:val="24"/>
          <w:szCs w:val="24"/>
          <w:lang w:eastAsia="en-GB"/>
        </w:rPr>
        <w:t>Serious Crime Scenes</w:t>
      </w:r>
      <w:r w:rsidR="00587121" w:rsidRPr="005E106B">
        <w:rPr>
          <w:rFonts w:ascii="Arial" w:eastAsia="Times New Roman" w:hAnsi="Arial" w:cs="Arial"/>
          <w:sz w:val="24"/>
          <w:szCs w:val="24"/>
          <w:lang w:eastAsia="en-GB"/>
        </w:rPr>
        <w:t xml:space="preserve">. Available: &lt; </w:t>
      </w:r>
      <w:hyperlink r:id="rId16" w:anchor=":~:text=As%20a%20guide%2C%20minimum%20PPE,use%20at%20any%20subsequent%20scenes" w:history="1">
        <w:r w:rsidR="00015410" w:rsidRPr="005E106B">
          <w:rPr>
            <w:rStyle w:val="Hyperlink"/>
            <w:rFonts w:ascii="Arial" w:eastAsia="Times New Roman" w:hAnsi="Arial" w:cs="Arial"/>
            <w:sz w:val="24"/>
            <w:szCs w:val="24"/>
            <w:lang w:eastAsia="en-GB"/>
          </w:rPr>
          <w:t>https://www.psni.police.uk/globalassets/advice--information/our-publications/policies-and-service-procedures/serious-crime-scenes-080921.pdf#:~:text=As%20a%20guide%2C%20minimum%20PPE,use%20at%20any%20subsequent%20scenes</w:t>
        </w:r>
      </w:hyperlink>
      <w:r w:rsidR="00015410" w:rsidRPr="005E106B">
        <w:rPr>
          <w:rFonts w:ascii="Arial" w:eastAsia="Times New Roman" w:hAnsi="Arial" w:cs="Arial"/>
          <w:sz w:val="24"/>
          <w:szCs w:val="24"/>
          <w:lang w:eastAsia="en-GB"/>
        </w:rPr>
        <w:t>. &gt; [Accessed: 01 March 2022].</w:t>
      </w:r>
    </w:p>
    <w:p w14:paraId="2820C6B9" w14:textId="00172DC7" w:rsidR="00F07768" w:rsidRPr="005E106B" w:rsidRDefault="00F07768" w:rsidP="005E106B">
      <w:pPr>
        <w:pStyle w:val="ListParagraph"/>
        <w:numPr>
          <w:ilvl w:val="0"/>
          <w:numId w:val="1"/>
        </w:numPr>
        <w:spacing w:after="0" w:line="480" w:lineRule="auto"/>
        <w:rPr>
          <w:rFonts w:ascii="Arial" w:eastAsia="Times New Roman" w:hAnsi="Arial" w:cs="Arial"/>
          <w:sz w:val="24"/>
          <w:szCs w:val="24"/>
          <w:lang w:eastAsia="en-GB"/>
        </w:rPr>
      </w:pPr>
      <w:proofErr w:type="spellStart"/>
      <w:r w:rsidRPr="005E106B">
        <w:rPr>
          <w:rFonts w:ascii="Arial" w:eastAsia="Times New Roman" w:hAnsi="Arial" w:cs="Arial"/>
          <w:sz w:val="24"/>
          <w:szCs w:val="24"/>
          <w:lang w:eastAsia="en-GB"/>
        </w:rPr>
        <w:t>Rustidge</w:t>
      </w:r>
      <w:proofErr w:type="spellEnd"/>
      <w:r w:rsidRPr="005E106B">
        <w:rPr>
          <w:rFonts w:ascii="Arial" w:eastAsia="Times New Roman" w:hAnsi="Arial" w:cs="Arial"/>
          <w:sz w:val="24"/>
          <w:szCs w:val="24"/>
          <w:lang w:eastAsia="en-GB"/>
        </w:rPr>
        <w:t>, M. (2021</w:t>
      </w:r>
      <w:r w:rsidR="00475575" w:rsidRPr="005E106B">
        <w:rPr>
          <w:rFonts w:ascii="Arial" w:eastAsia="Times New Roman" w:hAnsi="Arial" w:cs="Arial"/>
          <w:sz w:val="24"/>
          <w:szCs w:val="24"/>
          <w:lang w:eastAsia="en-GB"/>
        </w:rPr>
        <w:t xml:space="preserve">) Reducing Contamination in Forensic Investigations. Available: &lt; </w:t>
      </w:r>
      <w:hyperlink r:id="rId17" w:anchor=":~:text=Several%20steps%20should%20be%20taken,consumables%20for%20contamination%20prior%20to" w:history="1">
        <w:r w:rsidR="00475575" w:rsidRPr="005E106B">
          <w:rPr>
            <w:rStyle w:val="Hyperlink"/>
            <w:rFonts w:ascii="Arial" w:eastAsia="Times New Roman" w:hAnsi="Arial" w:cs="Arial"/>
            <w:sz w:val="24"/>
            <w:szCs w:val="24"/>
            <w:lang w:eastAsia="en-GB"/>
          </w:rPr>
          <w:t>https://www.azolifesciences.com/article/Reducing-Contamination-in-Forensic-Investigations.aspx#:~:text=Several%20steps%20should%20be%20taken,consumables%20for%20contamination%20prior%20to</w:t>
        </w:r>
      </w:hyperlink>
      <w:r w:rsidR="00475575" w:rsidRPr="005E106B">
        <w:rPr>
          <w:rFonts w:ascii="Arial" w:eastAsia="Times New Roman" w:hAnsi="Arial" w:cs="Arial"/>
          <w:sz w:val="24"/>
          <w:szCs w:val="24"/>
          <w:lang w:eastAsia="en-GB"/>
        </w:rPr>
        <w:t xml:space="preserve"> &gt; [Accessed: 01 March 2021].</w:t>
      </w:r>
    </w:p>
    <w:p w14:paraId="39838A18" w14:textId="7A204871" w:rsidR="001933F9" w:rsidRPr="005E106B" w:rsidRDefault="005D60F3" w:rsidP="005E106B">
      <w:pPr>
        <w:pStyle w:val="ListParagraph"/>
        <w:numPr>
          <w:ilvl w:val="0"/>
          <w:numId w:val="1"/>
        </w:numPr>
        <w:spacing w:after="0" w:line="480" w:lineRule="auto"/>
        <w:rPr>
          <w:rFonts w:ascii="Arial" w:eastAsia="Times New Roman" w:hAnsi="Arial" w:cs="Arial"/>
          <w:sz w:val="24"/>
          <w:szCs w:val="24"/>
          <w:lang w:eastAsia="en-GB"/>
        </w:rPr>
      </w:pPr>
      <w:r w:rsidRPr="005E106B">
        <w:rPr>
          <w:rFonts w:ascii="Arial" w:eastAsia="Times New Roman" w:hAnsi="Arial" w:cs="Arial"/>
          <w:sz w:val="24"/>
          <w:szCs w:val="24"/>
          <w:lang w:eastAsia="en-GB"/>
        </w:rPr>
        <w:lastRenderedPageBreak/>
        <w:t xml:space="preserve">The Forensics Library (2022) </w:t>
      </w:r>
      <w:r w:rsidRPr="005E106B">
        <w:rPr>
          <w:rFonts w:ascii="Arial" w:eastAsia="Times New Roman" w:hAnsi="Arial" w:cs="Arial"/>
          <w:i/>
          <w:iCs/>
          <w:sz w:val="24"/>
          <w:szCs w:val="24"/>
          <w:lang w:eastAsia="en-GB"/>
        </w:rPr>
        <w:t>Crime Scenes</w:t>
      </w:r>
      <w:r w:rsidRPr="005E106B">
        <w:rPr>
          <w:rFonts w:ascii="Arial" w:eastAsia="Times New Roman" w:hAnsi="Arial" w:cs="Arial"/>
          <w:sz w:val="24"/>
          <w:szCs w:val="24"/>
          <w:lang w:eastAsia="en-GB"/>
        </w:rPr>
        <w:t xml:space="preserve">. Available: &lt; </w:t>
      </w:r>
      <w:hyperlink r:id="rId18" w:history="1">
        <w:r w:rsidR="00667BFE" w:rsidRPr="005E106B">
          <w:rPr>
            <w:rStyle w:val="Hyperlink"/>
            <w:rFonts w:ascii="Arial" w:eastAsia="Times New Roman" w:hAnsi="Arial" w:cs="Arial"/>
            <w:sz w:val="24"/>
            <w:szCs w:val="24"/>
            <w:lang w:eastAsia="en-GB"/>
          </w:rPr>
          <w:t>https://aboutforensics.co.uk/crime-scenes/</w:t>
        </w:r>
      </w:hyperlink>
      <w:r w:rsidR="00667BFE" w:rsidRPr="005E106B">
        <w:rPr>
          <w:rFonts w:ascii="Arial" w:eastAsia="Times New Roman" w:hAnsi="Arial" w:cs="Arial"/>
          <w:sz w:val="24"/>
          <w:szCs w:val="24"/>
          <w:lang w:eastAsia="en-GB"/>
        </w:rPr>
        <w:t xml:space="preserve"> &gt; [Accessed: 28 February 2022].</w:t>
      </w:r>
    </w:p>
    <w:p w14:paraId="4388177A" w14:textId="09F9DDAE" w:rsidR="00FB1DA8" w:rsidRPr="005E106B" w:rsidRDefault="00FB1DA8" w:rsidP="005E106B">
      <w:pPr>
        <w:pStyle w:val="ListParagraph"/>
        <w:numPr>
          <w:ilvl w:val="0"/>
          <w:numId w:val="1"/>
        </w:numPr>
        <w:spacing w:after="0" w:line="480" w:lineRule="auto"/>
        <w:rPr>
          <w:rFonts w:ascii="Arial" w:eastAsia="Times New Roman" w:hAnsi="Arial" w:cs="Arial"/>
          <w:sz w:val="24"/>
          <w:szCs w:val="24"/>
          <w:lang w:eastAsia="en-GB"/>
        </w:rPr>
      </w:pPr>
      <w:r w:rsidRPr="005E106B">
        <w:rPr>
          <w:rFonts w:ascii="Arial" w:eastAsia="Times New Roman" w:hAnsi="Arial" w:cs="Arial"/>
          <w:sz w:val="24"/>
          <w:szCs w:val="24"/>
          <w:lang w:eastAsia="en-GB"/>
        </w:rPr>
        <w:t>The Forensic Science Regulator (2020)</w:t>
      </w:r>
      <w:r w:rsidR="00E61678" w:rsidRPr="005E106B">
        <w:rPr>
          <w:rFonts w:ascii="Arial" w:eastAsia="Times New Roman" w:hAnsi="Arial" w:cs="Arial"/>
          <w:sz w:val="24"/>
          <w:szCs w:val="24"/>
          <w:lang w:eastAsia="en-GB"/>
        </w:rPr>
        <w:t xml:space="preserve"> </w:t>
      </w:r>
      <w:r w:rsidR="00E61678" w:rsidRPr="005E106B">
        <w:rPr>
          <w:rFonts w:ascii="Arial" w:eastAsia="Times New Roman" w:hAnsi="Arial" w:cs="Arial"/>
          <w:i/>
          <w:iCs/>
          <w:sz w:val="24"/>
          <w:szCs w:val="24"/>
          <w:lang w:eastAsia="en-GB"/>
        </w:rPr>
        <w:t>The Control and Avoidance of</w:t>
      </w:r>
      <w:r w:rsidR="00557091" w:rsidRPr="005E106B">
        <w:rPr>
          <w:rFonts w:ascii="Arial" w:eastAsia="Times New Roman" w:hAnsi="Arial" w:cs="Arial"/>
          <w:i/>
          <w:iCs/>
          <w:sz w:val="24"/>
          <w:szCs w:val="24"/>
          <w:lang w:eastAsia="en-GB"/>
        </w:rPr>
        <w:t xml:space="preserve"> Contamination in Scene Examination involving DNA Evidence Recovery</w:t>
      </w:r>
      <w:r w:rsidR="00557091" w:rsidRPr="005E106B">
        <w:rPr>
          <w:rFonts w:ascii="Arial" w:eastAsia="Times New Roman" w:hAnsi="Arial" w:cs="Arial"/>
          <w:sz w:val="24"/>
          <w:szCs w:val="24"/>
          <w:lang w:eastAsia="en-GB"/>
        </w:rPr>
        <w:t xml:space="preserve">. Available: &lt; </w:t>
      </w:r>
      <w:hyperlink r:id="rId19" w:history="1">
        <w:r w:rsidR="00BE70C2" w:rsidRPr="005E106B">
          <w:rPr>
            <w:rStyle w:val="Hyperlink"/>
            <w:rFonts w:ascii="Arial" w:eastAsia="Times New Roman" w:hAnsi="Arial" w:cs="Arial"/>
            <w:sz w:val="24"/>
            <w:szCs w:val="24"/>
            <w:lang w:eastAsia="en-GB"/>
          </w:rPr>
          <w:t>https://assets.publishing.service.gov.uk/government/uploads/system/uploads/attachment_data/file/915221/FSR_G-206_Issue_2_Final.pdf</w:t>
        </w:r>
      </w:hyperlink>
      <w:r w:rsidR="00BE70C2" w:rsidRPr="005E106B">
        <w:rPr>
          <w:rFonts w:ascii="Arial" w:eastAsia="Times New Roman" w:hAnsi="Arial" w:cs="Arial"/>
          <w:sz w:val="24"/>
          <w:szCs w:val="24"/>
          <w:lang w:eastAsia="en-GB"/>
        </w:rPr>
        <w:t xml:space="preserve"> &gt; [Accessed: 28 February 2022].</w:t>
      </w:r>
    </w:p>
    <w:p w14:paraId="21828F72" w14:textId="28C5CE53" w:rsidR="00991D64" w:rsidRDefault="00991D64" w:rsidP="00E2753F">
      <w:pPr>
        <w:spacing w:after="0" w:line="240" w:lineRule="auto"/>
        <w:rPr>
          <w:rFonts w:ascii="Arial" w:eastAsia="Times New Roman" w:hAnsi="Arial" w:cs="Arial"/>
          <w:sz w:val="24"/>
          <w:szCs w:val="24"/>
          <w:lang w:eastAsia="en-GB"/>
        </w:rPr>
      </w:pPr>
    </w:p>
    <w:p w14:paraId="47890BB0" w14:textId="6F9227FD" w:rsidR="00991D64" w:rsidRDefault="00991D64" w:rsidP="00E2753F">
      <w:pPr>
        <w:spacing w:after="0" w:line="240" w:lineRule="auto"/>
        <w:rPr>
          <w:rFonts w:ascii="Arial" w:eastAsia="Times New Roman" w:hAnsi="Arial" w:cs="Arial"/>
          <w:sz w:val="24"/>
          <w:szCs w:val="24"/>
          <w:lang w:eastAsia="en-GB"/>
        </w:rPr>
      </w:pPr>
    </w:p>
    <w:p w14:paraId="551518EF" w14:textId="256A64C3" w:rsidR="00991D64" w:rsidRDefault="00991D64" w:rsidP="00E2753F">
      <w:pPr>
        <w:spacing w:after="0" w:line="240" w:lineRule="auto"/>
        <w:rPr>
          <w:rFonts w:ascii="Arial" w:eastAsia="Times New Roman" w:hAnsi="Arial" w:cs="Arial"/>
          <w:sz w:val="24"/>
          <w:szCs w:val="24"/>
          <w:lang w:eastAsia="en-GB"/>
        </w:rPr>
      </w:pPr>
    </w:p>
    <w:p w14:paraId="7DA861CE" w14:textId="3FBD1B4A" w:rsidR="00991D64" w:rsidRDefault="00991D64" w:rsidP="00E2753F">
      <w:pPr>
        <w:spacing w:after="0" w:line="240" w:lineRule="auto"/>
        <w:rPr>
          <w:rFonts w:ascii="Arial" w:eastAsia="Times New Roman" w:hAnsi="Arial" w:cs="Arial"/>
          <w:sz w:val="24"/>
          <w:szCs w:val="24"/>
          <w:lang w:eastAsia="en-GB"/>
        </w:rPr>
      </w:pPr>
    </w:p>
    <w:p w14:paraId="54CCBEAC" w14:textId="4DBBAFB0" w:rsidR="00991D64" w:rsidRDefault="00991D64" w:rsidP="00E2753F">
      <w:pPr>
        <w:spacing w:after="0" w:line="240" w:lineRule="auto"/>
        <w:rPr>
          <w:rFonts w:ascii="Arial" w:eastAsia="Times New Roman" w:hAnsi="Arial" w:cs="Arial"/>
          <w:sz w:val="24"/>
          <w:szCs w:val="24"/>
          <w:lang w:eastAsia="en-GB"/>
        </w:rPr>
      </w:pPr>
    </w:p>
    <w:p w14:paraId="344FDFA9" w14:textId="77441F5F" w:rsidR="00991D64" w:rsidRDefault="00991D64" w:rsidP="00E2753F">
      <w:pPr>
        <w:spacing w:after="0" w:line="240" w:lineRule="auto"/>
        <w:rPr>
          <w:rFonts w:ascii="Arial" w:eastAsia="Times New Roman" w:hAnsi="Arial" w:cs="Arial"/>
          <w:sz w:val="24"/>
          <w:szCs w:val="24"/>
          <w:lang w:eastAsia="en-GB"/>
        </w:rPr>
      </w:pPr>
    </w:p>
    <w:p w14:paraId="0B747C92" w14:textId="0EDBA6AA" w:rsidR="00991D64" w:rsidRDefault="00991D64" w:rsidP="00E2753F">
      <w:pPr>
        <w:spacing w:after="0" w:line="240" w:lineRule="auto"/>
        <w:rPr>
          <w:rFonts w:ascii="Arial" w:eastAsia="Times New Roman" w:hAnsi="Arial" w:cs="Arial"/>
          <w:sz w:val="24"/>
          <w:szCs w:val="24"/>
          <w:lang w:eastAsia="en-GB"/>
        </w:rPr>
      </w:pPr>
    </w:p>
    <w:p w14:paraId="1B956F06" w14:textId="4ED0F38C" w:rsidR="00991D64" w:rsidRDefault="00991D64" w:rsidP="00E2753F">
      <w:pPr>
        <w:spacing w:after="0" w:line="240" w:lineRule="auto"/>
        <w:rPr>
          <w:rFonts w:ascii="Arial" w:eastAsia="Times New Roman" w:hAnsi="Arial" w:cs="Arial"/>
          <w:sz w:val="24"/>
          <w:szCs w:val="24"/>
          <w:lang w:eastAsia="en-GB"/>
        </w:rPr>
      </w:pPr>
    </w:p>
    <w:p w14:paraId="411C2ECE" w14:textId="713C72B8" w:rsidR="00991D64" w:rsidRDefault="00991D64" w:rsidP="00E2753F">
      <w:pPr>
        <w:spacing w:after="0" w:line="240" w:lineRule="auto"/>
        <w:rPr>
          <w:rFonts w:ascii="Arial" w:eastAsia="Times New Roman" w:hAnsi="Arial" w:cs="Arial"/>
          <w:sz w:val="24"/>
          <w:szCs w:val="24"/>
          <w:lang w:eastAsia="en-GB"/>
        </w:rPr>
      </w:pPr>
    </w:p>
    <w:p w14:paraId="3709ED89" w14:textId="12EA81CE" w:rsidR="00991D64" w:rsidRDefault="00991D64" w:rsidP="00E2753F">
      <w:pPr>
        <w:spacing w:after="0" w:line="240" w:lineRule="auto"/>
        <w:rPr>
          <w:rFonts w:ascii="Arial" w:eastAsia="Times New Roman" w:hAnsi="Arial" w:cs="Arial"/>
          <w:sz w:val="24"/>
          <w:szCs w:val="24"/>
          <w:lang w:eastAsia="en-GB"/>
        </w:rPr>
      </w:pPr>
    </w:p>
    <w:p w14:paraId="498277EE" w14:textId="2D3FB2DD" w:rsidR="00991D64" w:rsidRDefault="00991D64" w:rsidP="00E2753F">
      <w:pPr>
        <w:spacing w:after="0" w:line="240" w:lineRule="auto"/>
        <w:rPr>
          <w:rFonts w:ascii="Arial" w:eastAsia="Times New Roman" w:hAnsi="Arial" w:cs="Arial"/>
          <w:sz w:val="24"/>
          <w:szCs w:val="24"/>
          <w:lang w:eastAsia="en-GB"/>
        </w:rPr>
      </w:pPr>
    </w:p>
    <w:p w14:paraId="7FBD941C" w14:textId="26E7EF7C" w:rsidR="00991D64" w:rsidRDefault="00991D64" w:rsidP="00E2753F">
      <w:pPr>
        <w:spacing w:after="0" w:line="240" w:lineRule="auto"/>
        <w:rPr>
          <w:rFonts w:ascii="Arial" w:eastAsia="Times New Roman" w:hAnsi="Arial" w:cs="Arial"/>
          <w:sz w:val="24"/>
          <w:szCs w:val="24"/>
          <w:lang w:eastAsia="en-GB"/>
        </w:rPr>
      </w:pPr>
    </w:p>
    <w:p w14:paraId="2ADB1E85" w14:textId="332EB02E" w:rsidR="00991D64" w:rsidRDefault="00991D64" w:rsidP="00E2753F">
      <w:pPr>
        <w:spacing w:after="0" w:line="240" w:lineRule="auto"/>
        <w:rPr>
          <w:rFonts w:ascii="Arial" w:eastAsia="Times New Roman" w:hAnsi="Arial" w:cs="Arial"/>
          <w:sz w:val="24"/>
          <w:szCs w:val="24"/>
          <w:lang w:eastAsia="en-GB"/>
        </w:rPr>
      </w:pPr>
    </w:p>
    <w:p w14:paraId="2129A2B7" w14:textId="5553FD54" w:rsidR="00991D64" w:rsidRDefault="00991D64" w:rsidP="00E2753F">
      <w:pPr>
        <w:spacing w:after="0" w:line="240" w:lineRule="auto"/>
        <w:rPr>
          <w:rFonts w:ascii="Arial" w:eastAsia="Times New Roman" w:hAnsi="Arial" w:cs="Arial"/>
          <w:sz w:val="24"/>
          <w:szCs w:val="24"/>
          <w:lang w:eastAsia="en-GB"/>
        </w:rPr>
      </w:pPr>
    </w:p>
    <w:p w14:paraId="122A57DC" w14:textId="7D794C50" w:rsidR="00991D64" w:rsidRDefault="00991D64" w:rsidP="00E2753F">
      <w:pPr>
        <w:spacing w:after="0" w:line="240" w:lineRule="auto"/>
        <w:rPr>
          <w:rFonts w:ascii="Arial" w:eastAsia="Times New Roman" w:hAnsi="Arial" w:cs="Arial"/>
          <w:sz w:val="24"/>
          <w:szCs w:val="24"/>
          <w:lang w:eastAsia="en-GB"/>
        </w:rPr>
      </w:pPr>
    </w:p>
    <w:p w14:paraId="31719E83" w14:textId="6EDACE65" w:rsidR="00991D64" w:rsidRDefault="00991D64" w:rsidP="00E2753F">
      <w:pPr>
        <w:spacing w:after="0" w:line="240" w:lineRule="auto"/>
        <w:rPr>
          <w:rFonts w:ascii="Arial" w:eastAsia="Times New Roman" w:hAnsi="Arial" w:cs="Arial"/>
          <w:sz w:val="24"/>
          <w:szCs w:val="24"/>
          <w:lang w:eastAsia="en-GB"/>
        </w:rPr>
      </w:pPr>
    </w:p>
    <w:p w14:paraId="5B2CEB7B" w14:textId="6552B203" w:rsidR="00991D64" w:rsidRDefault="00991D64" w:rsidP="00E2753F">
      <w:pPr>
        <w:spacing w:after="0" w:line="240" w:lineRule="auto"/>
        <w:rPr>
          <w:rFonts w:ascii="Arial" w:eastAsia="Times New Roman" w:hAnsi="Arial" w:cs="Arial"/>
          <w:sz w:val="24"/>
          <w:szCs w:val="24"/>
          <w:lang w:eastAsia="en-GB"/>
        </w:rPr>
      </w:pPr>
    </w:p>
    <w:p w14:paraId="3083FF3F" w14:textId="52E3EBC7" w:rsidR="00991D64" w:rsidRDefault="00991D64" w:rsidP="00E2753F">
      <w:pPr>
        <w:spacing w:after="0" w:line="240" w:lineRule="auto"/>
        <w:rPr>
          <w:rFonts w:ascii="Arial" w:eastAsia="Times New Roman" w:hAnsi="Arial" w:cs="Arial"/>
          <w:sz w:val="24"/>
          <w:szCs w:val="24"/>
          <w:lang w:eastAsia="en-GB"/>
        </w:rPr>
      </w:pPr>
    </w:p>
    <w:p w14:paraId="0CD90D9C" w14:textId="7DEBC4C1" w:rsidR="00991D64" w:rsidRDefault="00991D64" w:rsidP="00E2753F">
      <w:pPr>
        <w:spacing w:after="0" w:line="240" w:lineRule="auto"/>
        <w:rPr>
          <w:rFonts w:ascii="Arial" w:eastAsia="Times New Roman" w:hAnsi="Arial" w:cs="Arial"/>
          <w:sz w:val="24"/>
          <w:szCs w:val="24"/>
          <w:lang w:eastAsia="en-GB"/>
        </w:rPr>
      </w:pPr>
    </w:p>
    <w:p w14:paraId="58E80AF6" w14:textId="58F95A1B" w:rsidR="00991D64" w:rsidRDefault="00991D64" w:rsidP="00E2753F">
      <w:pPr>
        <w:spacing w:after="0" w:line="240" w:lineRule="auto"/>
        <w:rPr>
          <w:rFonts w:ascii="Arial" w:eastAsia="Times New Roman" w:hAnsi="Arial" w:cs="Arial"/>
          <w:sz w:val="24"/>
          <w:szCs w:val="24"/>
          <w:lang w:eastAsia="en-GB"/>
        </w:rPr>
      </w:pPr>
    </w:p>
    <w:p w14:paraId="7102965F" w14:textId="0B4FAF2E" w:rsidR="00991D64" w:rsidRDefault="00991D64" w:rsidP="00E2753F">
      <w:pPr>
        <w:spacing w:after="0" w:line="240" w:lineRule="auto"/>
        <w:rPr>
          <w:rFonts w:ascii="Arial" w:eastAsia="Times New Roman" w:hAnsi="Arial" w:cs="Arial"/>
          <w:sz w:val="24"/>
          <w:szCs w:val="24"/>
          <w:lang w:eastAsia="en-GB"/>
        </w:rPr>
      </w:pPr>
    </w:p>
    <w:p w14:paraId="0B002426" w14:textId="1F776E45" w:rsidR="00991D64" w:rsidRDefault="00991D64" w:rsidP="00E2753F">
      <w:pPr>
        <w:spacing w:after="0" w:line="240" w:lineRule="auto"/>
        <w:rPr>
          <w:rFonts w:ascii="Arial" w:eastAsia="Times New Roman" w:hAnsi="Arial" w:cs="Arial"/>
          <w:sz w:val="24"/>
          <w:szCs w:val="24"/>
          <w:lang w:eastAsia="en-GB"/>
        </w:rPr>
      </w:pPr>
    </w:p>
    <w:p w14:paraId="43CE03D7" w14:textId="5176207A" w:rsidR="00991D64" w:rsidRDefault="00991D64" w:rsidP="00E2753F">
      <w:pPr>
        <w:spacing w:after="0" w:line="240" w:lineRule="auto"/>
        <w:rPr>
          <w:rFonts w:ascii="Arial" w:eastAsia="Times New Roman" w:hAnsi="Arial" w:cs="Arial"/>
          <w:sz w:val="24"/>
          <w:szCs w:val="24"/>
          <w:lang w:eastAsia="en-GB"/>
        </w:rPr>
      </w:pPr>
    </w:p>
    <w:p w14:paraId="3BC8CC33" w14:textId="584BCA8A" w:rsidR="00991D64" w:rsidRDefault="00991D64" w:rsidP="00E2753F">
      <w:pPr>
        <w:spacing w:after="0" w:line="240" w:lineRule="auto"/>
        <w:rPr>
          <w:rFonts w:ascii="Arial" w:eastAsia="Times New Roman" w:hAnsi="Arial" w:cs="Arial"/>
          <w:sz w:val="24"/>
          <w:szCs w:val="24"/>
          <w:lang w:eastAsia="en-GB"/>
        </w:rPr>
      </w:pPr>
    </w:p>
    <w:p w14:paraId="6EA5F2E3" w14:textId="6F63D7BD" w:rsidR="00DB5AB3" w:rsidRDefault="00DB5AB3" w:rsidP="00E2753F">
      <w:pPr>
        <w:spacing w:after="0" w:line="240" w:lineRule="auto"/>
        <w:rPr>
          <w:rFonts w:ascii="Arial" w:eastAsia="Times New Roman" w:hAnsi="Arial" w:cs="Arial"/>
          <w:sz w:val="24"/>
          <w:szCs w:val="24"/>
          <w:lang w:eastAsia="en-GB"/>
        </w:rPr>
      </w:pPr>
    </w:p>
    <w:p w14:paraId="64584F71" w14:textId="2AEC7D8A" w:rsidR="00DB5AB3" w:rsidRDefault="00DB5AB3" w:rsidP="00E2753F">
      <w:pPr>
        <w:spacing w:after="0" w:line="240" w:lineRule="auto"/>
        <w:rPr>
          <w:rFonts w:ascii="Arial" w:eastAsia="Times New Roman" w:hAnsi="Arial" w:cs="Arial"/>
          <w:sz w:val="24"/>
          <w:szCs w:val="24"/>
          <w:lang w:eastAsia="en-GB"/>
        </w:rPr>
      </w:pPr>
    </w:p>
    <w:p w14:paraId="4D98E8A7" w14:textId="7E22407B" w:rsidR="00DB5AB3" w:rsidRDefault="00DB5AB3" w:rsidP="00E2753F">
      <w:pPr>
        <w:spacing w:after="0" w:line="240" w:lineRule="auto"/>
        <w:rPr>
          <w:rFonts w:ascii="Arial" w:eastAsia="Times New Roman" w:hAnsi="Arial" w:cs="Arial"/>
          <w:sz w:val="24"/>
          <w:szCs w:val="24"/>
          <w:lang w:eastAsia="en-GB"/>
        </w:rPr>
      </w:pPr>
    </w:p>
    <w:p w14:paraId="0310AB85" w14:textId="3190B21B" w:rsidR="00DB5AB3" w:rsidRDefault="00DB5AB3" w:rsidP="00E2753F">
      <w:pPr>
        <w:spacing w:after="0" w:line="240" w:lineRule="auto"/>
        <w:rPr>
          <w:rFonts w:ascii="Arial" w:eastAsia="Times New Roman" w:hAnsi="Arial" w:cs="Arial"/>
          <w:sz w:val="24"/>
          <w:szCs w:val="24"/>
          <w:lang w:eastAsia="en-GB"/>
        </w:rPr>
      </w:pPr>
    </w:p>
    <w:p w14:paraId="170D96C5" w14:textId="7F5DCFB1" w:rsidR="00DB5AB3" w:rsidRDefault="00DB5AB3" w:rsidP="00E2753F">
      <w:pPr>
        <w:spacing w:after="0" w:line="240" w:lineRule="auto"/>
        <w:rPr>
          <w:rFonts w:ascii="Arial" w:eastAsia="Times New Roman" w:hAnsi="Arial" w:cs="Arial"/>
          <w:sz w:val="24"/>
          <w:szCs w:val="24"/>
          <w:lang w:eastAsia="en-GB"/>
        </w:rPr>
      </w:pPr>
    </w:p>
    <w:p w14:paraId="4CF5A81F" w14:textId="073F799E" w:rsidR="00DB5AB3" w:rsidRDefault="00DB5AB3" w:rsidP="00E2753F">
      <w:pPr>
        <w:spacing w:after="0" w:line="240" w:lineRule="auto"/>
        <w:rPr>
          <w:rFonts w:ascii="Arial" w:eastAsia="Times New Roman" w:hAnsi="Arial" w:cs="Arial"/>
          <w:sz w:val="24"/>
          <w:szCs w:val="24"/>
          <w:lang w:eastAsia="en-GB"/>
        </w:rPr>
      </w:pPr>
    </w:p>
    <w:p w14:paraId="29295966" w14:textId="32575DF8" w:rsidR="00DB5AB3" w:rsidRDefault="00DB5AB3" w:rsidP="00E2753F">
      <w:pPr>
        <w:spacing w:after="0" w:line="240" w:lineRule="auto"/>
        <w:rPr>
          <w:rFonts w:ascii="Arial" w:eastAsia="Times New Roman" w:hAnsi="Arial" w:cs="Arial"/>
          <w:sz w:val="24"/>
          <w:szCs w:val="24"/>
          <w:lang w:eastAsia="en-GB"/>
        </w:rPr>
      </w:pPr>
    </w:p>
    <w:p w14:paraId="5CBCCA9C" w14:textId="51B5A281" w:rsidR="00DB5AB3" w:rsidRDefault="00DB5AB3" w:rsidP="00E2753F">
      <w:pPr>
        <w:spacing w:after="0" w:line="240" w:lineRule="auto"/>
        <w:rPr>
          <w:rFonts w:ascii="Arial" w:eastAsia="Times New Roman" w:hAnsi="Arial" w:cs="Arial"/>
          <w:sz w:val="24"/>
          <w:szCs w:val="24"/>
          <w:lang w:eastAsia="en-GB"/>
        </w:rPr>
      </w:pPr>
    </w:p>
    <w:p w14:paraId="402814EA" w14:textId="5CB73DFB" w:rsidR="00DB5AB3" w:rsidRDefault="00DB5AB3" w:rsidP="00E2753F">
      <w:pPr>
        <w:spacing w:after="0" w:line="240" w:lineRule="auto"/>
        <w:rPr>
          <w:rFonts w:ascii="Arial" w:eastAsia="Times New Roman" w:hAnsi="Arial" w:cs="Arial"/>
          <w:sz w:val="24"/>
          <w:szCs w:val="24"/>
          <w:lang w:eastAsia="en-GB"/>
        </w:rPr>
      </w:pPr>
    </w:p>
    <w:p w14:paraId="7CD1B260" w14:textId="77777777" w:rsidR="00DB5AB3" w:rsidRDefault="00DB5AB3" w:rsidP="00E2753F">
      <w:pPr>
        <w:spacing w:after="0" w:line="240" w:lineRule="auto"/>
        <w:rPr>
          <w:rFonts w:ascii="Arial" w:eastAsia="Times New Roman" w:hAnsi="Arial" w:cs="Arial"/>
          <w:sz w:val="24"/>
          <w:szCs w:val="24"/>
          <w:lang w:eastAsia="en-GB"/>
        </w:rPr>
      </w:pPr>
    </w:p>
    <w:p w14:paraId="603FB16A" w14:textId="684A66C3" w:rsidR="00991D64" w:rsidRDefault="00991D64" w:rsidP="00E2753F">
      <w:pPr>
        <w:spacing w:after="0" w:line="240" w:lineRule="auto"/>
        <w:rPr>
          <w:rFonts w:ascii="Arial" w:eastAsia="Times New Roman" w:hAnsi="Arial" w:cs="Arial"/>
          <w:sz w:val="24"/>
          <w:szCs w:val="24"/>
          <w:lang w:eastAsia="en-GB"/>
        </w:rPr>
      </w:pPr>
    </w:p>
    <w:p w14:paraId="0955275A" w14:textId="22D35960" w:rsidR="0081206B" w:rsidRDefault="0081206B" w:rsidP="00E2753F">
      <w:pPr>
        <w:spacing w:after="0" w:line="240" w:lineRule="auto"/>
        <w:rPr>
          <w:rFonts w:ascii="Arial" w:eastAsia="Times New Roman" w:hAnsi="Arial" w:cs="Arial"/>
          <w:sz w:val="24"/>
          <w:szCs w:val="24"/>
          <w:lang w:eastAsia="en-GB"/>
        </w:rPr>
      </w:pPr>
    </w:p>
    <w:p w14:paraId="21187BC3" w14:textId="77777777" w:rsidR="0081206B" w:rsidRDefault="0081206B" w:rsidP="00E2753F">
      <w:pPr>
        <w:spacing w:after="0" w:line="240" w:lineRule="auto"/>
        <w:rPr>
          <w:rFonts w:ascii="Arial" w:eastAsia="Times New Roman" w:hAnsi="Arial" w:cs="Arial"/>
          <w:sz w:val="24"/>
          <w:szCs w:val="24"/>
          <w:lang w:eastAsia="en-GB"/>
        </w:rPr>
      </w:pPr>
    </w:p>
    <w:p w14:paraId="5F2A0C9D" w14:textId="01D25CE2" w:rsidR="00991D64" w:rsidRDefault="00991D64" w:rsidP="00E2753F">
      <w:pPr>
        <w:spacing w:after="0" w:line="240" w:lineRule="auto"/>
        <w:rPr>
          <w:rFonts w:ascii="Arial" w:eastAsia="Times New Roman" w:hAnsi="Arial" w:cs="Arial"/>
          <w:sz w:val="24"/>
          <w:szCs w:val="24"/>
          <w:lang w:eastAsia="en-GB"/>
        </w:rPr>
      </w:pPr>
    </w:p>
    <w:p w14:paraId="7E41EE71" w14:textId="42654E10" w:rsidR="004B1686" w:rsidRDefault="004B1686" w:rsidP="00E2753F">
      <w:pPr>
        <w:spacing w:after="0" w:line="240" w:lineRule="auto"/>
        <w:rPr>
          <w:rFonts w:ascii="Arial" w:eastAsia="Times New Roman" w:hAnsi="Arial" w:cs="Arial"/>
          <w:sz w:val="24"/>
          <w:szCs w:val="24"/>
          <w:lang w:eastAsia="en-GB"/>
        </w:rPr>
      </w:pPr>
    </w:p>
    <w:p w14:paraId="4370816C" w14:textId="4E21DC42" w:rsidR="004B1686" w:rsidRDefault="004B1686" w:rsidP="00E2753F">
      <w:pPr>
        <w:spacing w:after="0" w:line="240" w:lineRule="auto"/>
        <w:rPr>
          <w:rFonts w:ascii="Arial" w:eastAsia="Times New Roman" w:hAnsi="Arial" w:cs="Arial"/>
          <w:sz w:val="24"/>
          <w:szCs w:val="24"/>
          <w:lang w:eastAsia="en-GB"/>
        </w:rPr>
      </w:pPr>
    </w:p>
    <w:p w14:paraId="040BA985" w14:textId="4E73091D" w:rsidR="004B1686" w:rsidRDefault="004B1686" w:rsidP="00E2753F">
      <w:pPr>
        <w:spacing w:after="0" w:line="240" w:lineRule="auto"/>
        <w:rPr>
          <w:rFonts w:ascii="Arial" w:eastAsia="Times New Roman" w:hAnsi="Arial" w:cs="Arial"/>
          <w:sz w:val="24"/>
          <w:szCs w:val="24"/>
          <w:lang w:eastAsia="en-GB"/>
        </w:rPr>
      </w:pPr>
    </w:p>
    <w:p w14:paraId="2E318769" w14:textId="3D2493DF" w:rsidR="004B1686" w:rsidRDefault="004B1686" w:rsidP="00E2753F">
      <w:pPr>
        <w:spacing w:after="0" w:line="240" w:lineRule="auto"/>
        <w:rPr>
          <w:rFonts w:ascii="Arial" w:eastAsia="Times New Roman" w:hAnsi="Arial" w:cs="Arial"/>
          <w:sz w:val="24"/>
          <w:szCs w:val="24"/>
          <w:lang w:eastAsia="en-GB"/>
        </w:rPr>
      </w:pPr>
    </w:p>
    <w:p w14:paraId="3F49ABDA" w14:textId="08529BDF" w:rsidR="004B1686" w:rsidRDefault="004B1686" w:rsidP="00E2753F">
      <w:pPr>
        <w:spacing w:after="0" w:line="240" w:lineRule="auto"/>
        <w:rPr>
          <w:rFonts w:ascii="Arial" w:eastAsia="Times New Roman" w:hAnsi="Arial" w:cs="Arial"/>
          <w:sz w:val="24"/>
          <w:szCs w:val="24"/>
          <w:lang w:eastAsia="en-GB"/>
        </w:rPr>
      </w:pPr>
    </w:p>
    <w:p w14:paraId="0C7618BB" w14:textId="77777777" w:rsidR="004B1686" w:rsidRDefault="004B1686" w:rsidP="00E2753F">
      <w:pPr>
        <w:spacing w:after="0" w:line="240" w:lineRule="auto"/>
        <w:rPr>
          <w:rFonts w:ascii="Arial" w:eastAsia="Times New Roman" w:hAnsi="Arial" w:cs="Arial"/>
          <w:sz w:val="24"/>
          <w:szCs w:val="24"/>
          <w:lang w:eastAsia="en-GB"/>
        </w:rPr>
      </w:pPr>
    </w:p>
    <w:p w14:paraId="2B6C5FE3" w14:textId="77777777" w:rsidR="00E2753F" w:rsidRDefault="00E2753F" w:rsidP="00E2753F">
      <w:pPr>
        <w:spacing w:after="0" w:line="240" w:lineRule="auto"/>
        <w:rPr>
          <w:rFonts w:ascii="Arial" w:eastAsia="Times New Roman" w:hAnsi="Arial" w:cs="Arial"/>
          <w:sz w:val="24"/>
          <w:szCs w:val="24"/>
          <w:lang w:eastAsia="en-GB"/>
        </w:rPr>
      </w:pPr>
    </w:p>
    <w:p w14:paraId="77A75C5B" w14:textId="4350B10B" w:rsidR="00E2753F" w:rsidRDefault="00E2753F" w:rsidP="004C55E0">
      <w:pPr>
        <w:spacing w:after="0" w:line="480" w:lineRule="auto"/>
        <w:ind w:firstLine="0"/>
        <w:jc w:val="center"/>
        <w:rPr>
          <w:rFonts w:ascii="Arial" w:eastAsia="Times New Roman" w:hAnsi="Arial" w:cs="Arial"/>
          <w:b/>
          <w:bCs/>
          <w:sz w:val="24"/>
          <w:szCs w:val="24"/>
          <w:lang w:eastAsia="en-GB"/>
        </w:rPr>
      </w:pPr>
      <w:r w:rsidRPr="004C55E0">
        <w:rPr>
          <w:rFonts w:ascii="Arial" w:eastAsia="Times New Roman" w:hAnsi="Arial" w:cs="Arial"/>
          <w:b/>
          <w:bCs/>
          <w:sz w:val="24"/>
          <w:szCs w:val="24"/>
          <w:lang w:eastAsia="en-GB"/>
        </w:rPr>
        <w:t xml:space="preserve">Critically analyse the methods in practice for the recovery and examination of forensic evidence at crime scenes evaluating the legislation, strategies, </w:t>
      </w:r>
      <w:proofErr w:type="gramStart"/>
      <w:r w:rsidRPr="004C55E0">
        <w:rPr>
          <w:rFonts w:ascii="Arial" w:eastAsia="Times New Roman" w:hAnsi="Arial" w:cs="Arial"/>
          <w:b/>
          <w:bCs/>
          <w:sz w:val="24"/>
          <w:szCs w:val="24"/>
          <w:lang w:eastAsia="en-GB"/>
        </w:rPr>
        <w:t>policies</w:t>
      </w:r>
      <w:proofErr w:type="gramEnd"/>
      <w:r w:rsidRPr="004C55E0">
        <w:rPr>
          <w:rFonts w:ascii="Arial" w:eastAsia="Times New Roman" w:hAnsi="Arial" w:cs="Arial"/>
          <w:b/>
          <w:bCs/>
          <w:sz w:val="24"/>
          <w:szCs w:val="24"/>
          <w:lang w:eastAsia="en-GB"/>
        </w:rPr>
        <w:t xml:space="preserve"> and procedures with regard to forensic recovery and examination.</w:t>
      </w:r>
    </w:p>
    <w:p w14:paraId="09A4DE99" w14:textId="67CCEC15" w:rsidR="0081206B" w:rsidRDefault="0081206B" w:rsidP="004C55E0">
      <w:pPr>
        <w:spacing w:after="0" w:line="480" w:lineRule="auto"/>
        <w:ind w:firstLine="0"/>
        <w:jc w:val="center"/>
        <w:rPr>
          <w:rFonts w:ascii="Arial" w:eastAsia="Times New Roman" w:hAnsi="Arial" w:cs="Arial"/>
          <w:b/>
          <w:bCs/>
          <w:sz w:val="24"/>
          <w:szCs w:val="24"/>
          <w:lang w:eastAsia="en-GB"/>
        </w:rPr>
      </w:pPr>
    </w:p>
    <w:p w14:paraId="3B89C6DC" w14:textId="39D0950B" w:rsidR="004B1686" w:rsidRDefault="004B1686" w:rsidP="004C55E0">
      <w:pPr>
        <w:spacing w:after="0" w:line="480" w:lineRule="auto"/>
        <w:ind w:firstLine="0"/>
        <w:jc w:val="center"/>
        <w:rPr>
          <w:rFonts w:ascii="Arial" w:eastAsia="Times New Roman" w:hAnsi="Arial" w:cs="Arial"/>
          <w:b/>
          <w:bCs/>
          <w:sz w:val="24"/>
          <w:szCs w:val="24"/>
          <w:lang w:eastAsia="en-GB"/>
        </w:rPr>
      </w:pPr>
    </w:p>
    <w:p w14:paraId="11F2A928" w14:textId="25501510" w:rsidR="004B1686" w:rsidRDefault="004B1686" w:rsidP="004C55E0">
      <w:pPr>
        <w:spacing w:after="0" w:line="480" w:lineRule="auto"/>
        <w:ind w:firstLine="0"/>
        <w:jc w:val="center"/>
        <w:rPr>
          <w:rFonts w:ascii="Arial" w:eastAsia="Times New Roman" w:hAnsi="Arial" w:cs="Arial"/>
          <w:b/>
          <w:bCs/>
          <w:sz w:val="24"/>
          <w:szCs w:val="24"/>
          <w:lang w:eastAsia="en-GB"/>
        </w:rPr>
      </w:pPr>
    </w:p>
    <w:p w14:paraId="0C44BCC4" w14:textId="440A5649" w:rsidR="004B1686" w:rsidRDefault="004B1686" w:rsidP="004C55E0">
      <w:pPr>
        <w:spacing w:after="0" w:line="480" w:lineRule="auto"/>
        <w:ind w:firstLine="0"/>
        <w:jc w:val="center"/>
        <w:rPr>
          <w:rFonts w:ascii="Arial" w:eastAsia="Times New Roman" w:hAnsi="Arial" w:cs="Arial"/>
          <w:b/>
          <w:bCs/>
          <w:sz w:val="24"/>
          <w:szCs w:val="24"/>
          <w:lang w:eastAsia="en-GB"/>
        </w:rPr>
      </w:pPr>
    </w:p>
    <w:p w14:paraId="5B9D195E" w14:textId="34E305BD" w:rsidR="004B1686" w:rsidRDefault="004B1686" w:rsidP="004C55E0">
      <w:pPr>
        <w:spacing w:after="0" w:line="480" w:lineRule="auto"/>
        <w:ind w:firstLine="0"/>
        <w:jc w:val="center"/>
        <w:rPr>
          <w:rFonts w:ascii="Arial" w:eastAsia="Times New Roman" w:hAnsi="Arial" w:cs="Arial"/>
          <w:b/>
          <w:bCs/>
          <w:sz w:val="24"/>
          <w:szCs w:val="24"/>
          <w:lang w:eastAsia="en-GB"/>
        </w:rPr>
      </w:pPr>
    </w:p>
    <w:p w14:paraId="045FEE4B" w14:textId="6F45636C" w:rsidR="004B1686" w:rsidRDefault="004B1686" w:rsidP="004C55E0">
      <w:pPr>
        <w:spacing w:after="0" w:line="480" w:lineRule="auto"/>
        <w:ind w:firstLine="0"/>
        <w:jc w:val="center"/>
        <w:rPr>
          <w:rFonts w:ascii="Arial" w:eastAsia="Times New Roman" w:hAnsi="Arial" w:cs="Arial"/>
          <w:b/>
          <w:bCs/>
          <w:sz w:val="24"/>
          <w:szCs w:val="24"/>
          <w:lang w:eastAsia="en-GB"/>
        </w:rPr>
      </w:pPr>
    </w:p>
    <w:p w14:paraId="54041E91" w14:textId="77777777" w:rsidR="004B1686" w:rsidRDefault="004B1686" w:rsidP="004C55E0">
      <w:pPr>
        <w:spacing w:after="0" w:line="480" w:lineRule="auto"/>
        <w:ind w:firstLine="0"/>
        <w:jc w:val="center"/>
        <w:rPr>
          <w:rFonts w:ascii="Arial" w:eastAsia="Times New Roman" w:hAnsi="Arial" w:cs="Arial"/>
          <w:b/>
          <w:bCs/>
          <w:sz w:val="24"/>
          <w:szCs w:val="24"/>
          <w:lang w:eastAsia="en-GB"/>
        </w:rPr>
      </w:pPr>
    </w:p>
    <w:p w14:paraId="00B383C2" w14:textId="77777777" w:rsidR="004B1686" w:rsidRDefault="004B1686" w:rsidP="004C55E0">
      <w:pPr>
        <w:spacing w:after="0" w:line="480" w:lineRule="auto"/>
        <w:ind w:firstLine="0"/>
        <w:jc w:val="center"/>
        <w:rPr>
          <w:rFonts w:ascii="Arial" w:eastAsia="Times New Roman" w:hAnsi="Arial" w:cs="Arial"/>
          <w:b/>
          <w:bCs/>
          <w:sz w:val="24"/>
          <w:szCs w:val="24"/>
          <w:lang w:eastAsia="en-GB"/>
        </w:rPr>
      </w:pPr>
    </w:p>
    <w:p w14:paraId="2C4D66FC" w14:textId="52912E28" w:rsidR="0081206B" w:rsidRPr="004B1686" w:rsidRDefault="0081206B" w:rsidP="004C55E0">
      <w:pPr>
        <w:spacing w:after="0" w:line="480" w:lineRule="auto"/>
        <w:ind w:firstLine="0"/>
        <w:jc w:val="center"/>
        <w:rPr>
          <w:rFonts w:ascii="Arial" w:eastAsia="Times New Roman" w:hAnsi="Arial" w:cs="Arial"/>
          <w:sz w:val="24"/>
          <w:szCs w:val="24"/>
          <w:lang w:eastAsia="en-GB"/>
        </w:rPr>
      </w:pPr>
      <w:r w:rsidRPr="004B1686">
        <w:rPr>
          <w:rFonts w:ascii="Arial" w:eastAsia="Times New Roman" w:hAnsi="Arial" w:cs="Arial"/>
          <w:sz w:val="24"/>
          <w:szCs w:val="24"/>
          <w:lang w:eastAsia="en-GB"/>
        </w:rPr>
        <w:t>Jessica Emily Parry (1901894)</w:t>
      </w:r>
    </w:p>
    <w:p w14:paraId="26A48FCC" w14:textId="3BC0A028" w:rsidR="00D05197" w:rsidRPr="004B1686" w:rsidRDefault="00D05197" w:rsidP="004C55E0">
      <w:pPr>
        <w:spacing w:after="0" w:line="480" w:lineRule="auto"/>
        <w:ind w:firstLine="0"/>
        <w:jc w:val="center"/>
        <w:rPr>
          <w:rFonts w:ascii="Arial" w:eastAsia="Times New Roman" w:hAnsi="Arial" w:cs="Arial"/>
          <w:sz w:val="24"/>
          <w:szCs w:val="24"/>
          <w:lang w:eastAsia="en-GB"/>
        </w:rPr>
      </w:pPr>
      <w:r w:rsidRPr="004B1686">
        <w:rPr>
          <w:rFonts w:ascii="Arial" w:eastAsia="Times New Roman" w:hAnsi="Arial" w:cs="Arial"/>
          <w:sz w:val="24"/>
          <w:szCs w:val="24"/>
          <w:lang w:eastAsia="en-GB"/>
        </w:rPr>
        <w:t>Forensic Recovery and Examination (BMPS</w:t>
      </w:r>
      <w:r w:rsidR="004B1686" w:rsidRPr="004B1686">
        <w:rPr>
          <w:rFonts w:ascii="Arial" w:eastAsia="Times New Roman" w:hAnsi="Arial" w:cs="Arial"/>
          <w:sz w:val="24"/>
          <w:szCs w:val="24"/>
          <w:lang w:eastAsia="en-GB"/>
        </w:rPr>
        <w:t>6009)</w:t>
      </w:r>
    </w:p>
    <w:p w14:paraId="7F244915" w14:textId="77777777" w:rsidR="0081206B" w:rsidRPr="004C55E0" w:rsidRDefault="0081206B" w:rsidP="004C55E0">
      <w:pPr>
        <w:spacing w:after="0" w:line="480" w:lineRule="auto"/>
        <w:ind w:firstLine="0"/>
        <w:jc w:val="center"/>
        <w:rPr>
          <w:rFonts w:ascii="Arial" w:eastAsia="Times New Roman" w:hAnsi="Arial" w:cs="Arial"/>
          <w:b/>
          <w:bCs/>
          <w:sz w:val="24"/>
          <w:szCs w:val="24"/>
          <w:lang w:eastAsia="en-GB"/>
        </w:rPr>
      </w:pPr>
    </w:p>
    <w:p w14:paraId="6915EB4E" w14:textId="3D8B5DA3" w:rsidR="00872275" w:rsidRDefault="00872275" w:rsidP="00F73A91">
      <w:pPr>
        <w:spacing w:after="0" w:line="480" w:lineRule="auto"/>
        <w:rPr>
          <w:rFonts w:ascii="Arial" w:eastAsia="Times New Roman" w:hAnsi="Arial" w:cs="Arial"/>
          <w:sz w:val="24"/>
          <w:szCs w:val="24"/>
          <w:lang w:eastAsia="en-GB"/>
        </w:rPr>
      </w:pPr>
    </w:p>
    <w:p w14:paraId="269412C1" w14:textId="19A0361B" w:rsidR="00872275" w:rsidRDefault="00872275" w:rsidP="00F73A91">
      <w:pPr>
        <w:spacing w:after="0" w:line="480" w:lineRule="auto"/>
        <w:rPr>
          <w:rFonts w:ascii="Arial" w:eastAsia="Times New Roman" w:hAnsi="Arial" w:cs="Arial"/>
          <w:sz w:val="24"/>
          <w:szCs w:val="24"/>
          <w:lang w:eastAsia="en-GB"/>
        </w:rPr>
      </w:pPr>
    </w:p>
    <w:p w14:paraId="324861EE" w14:textId="1DE1C32D" w:rsidR="00872275" w:rsidRDefault="00872275" w:rsidP="00F73A91">
      <w:pPr>
        <w:spacing w:after="0" w:line="480" w:lineRule="auto"/>
        <w:rPr>
          <w:rFonts w:ascii="Arial" w:eastAsia="Times New Roman" w:hAnsi="Arial" w:cs="Arial"/>
          <w:sz w:val="24"/>
          <w:szCs w:val="24"/>
          <w:lang w:eastAsia="en-GB"/>
        </w:rPr>
      </w:pPr>
    </w:p>
    <w:p w14:paraId="761FAD3F" w14:textId="49B5F8A4" w:rsidR="00747BF7" w:rsidRDefault="00747BF7" w:rsidP="00747BF7">
      <w:pPr>
        <w:spacing w:after="0" w:line="480" w:lineRule="auto"/>
        <w:rPr>
          <w:rFonts w:ascii="Arial" w:eastAsia="Times New Roman" w:hAnsi="Arial" w:cs="Arial"/>
          <w:sz w:val="24"/>
          <w:szCs w:val="24"/>
          <w:lang w:eastAsia="en-GB"/>
        </w:rPr>
      </w:pPr>
    </w:p>
    <w:p w14:paraId="65107B4D" w14:textId="77777777" w:rsidR="004B1686" w:rsidRDefault="004B1686" w:rsidP="00747BF7">
      <w:pPr>
        <w:spacing w:after="0" w:line="480" w:lineRule="auto"/>
        <w:rPr>
          <w:rFonts w:ascii="Arial" w:hAnsi="Arial" w:cs="Arial"/>
          <w:sz w:val="24"/>
          <w:szCs w:val="24"/>
        </w:rPr>
      </w:pPr>
    </w:p>
    <w:p w14:paraId="10410ED4" w14:textId="0FBD8EE5" w:rsidR="00747BF7" w:rsidRDefault="00AA3B58" w:rsidP="00747BF7">
      <w:pPr>
        <w:spacing w:after="0" w:line="480" w:lineRule="auto"/>
        <w:rPr>
          <w:rFonts w:ascii="Arial" w:hAnsi="Arial" w:cs="Arial"/>
          <w:sz w:val="24"/>
          <w:szCs w:val="24"/>
        </w:rPr>
      </w:pPr>
      <w:r>
        <w:rPr>
          <w:rFonts w:ascii="Arial" w:hAnsi="Arial" w:cs="Arial"/>
          <w:sz w:val="24"/>
          <w:szCs w:val="24"/>
        </w:rPr>
        <w:lastRenderedPageBreak/>
        <w:t>According to Murray (2022) t</w:t>
      </w:r>
      <w:r w:rsidR="00AE1434" w:rsidRPr="00AE1434">
        <w:rPr>
          <w:rFonts w:ascii="Arial" w:hAnsi="Arial" w:cs="Arial"/>
          <w:sz w:val="24"/>
          <w:szCs w:val="24"/>
        </w:rPr>
        <w:t>he discipline of forensic science has advanced significantly over the years</w:t>
      </w:r>
      <w:r w:rsidR="002B6889">
        <w:rPr>
          <w:rFonts w:ascii="Arial" w:hAnsi="Arial" w:cs="Arial"/>
          <w:sz w:val="24"/>
          <w:szCs w:val="24"/>
        </w:rPr>
        <w:t>. T</w:t>
      </w:r>
      <w:r w:rsidR="00AE1434" w:rsidRPr="00AE1434">
        <w:rPr>
          <w:rFonts w:ascii="Arial" w:hAnsi="Arial" w:cs="Arial"/>
          <w:sz w:val="24"/>
          <w:szCs w:val="24"/>
        </w:rPr>
        <w:t>his is especially true in the subject of forensic toxicology, which is both intriguing and critical for a variety of applications. Forensic toxicology is concerned with examining poisonous substances, environmental chemicals, and manufactured products</w:t>
      </w:r>
      <w:r w:rsidR="001122F5">
        <w:rPr>
          <w:rFonts w:ascii="Arial" w:hAnsi="Arial" w:cs="Arial"/>
          <w:sz w:val="24"/>
          <w:szCs w:val="24"/>
        </w:rPr>
        <w:t xml:space="preserve"> through </w:t>
      </w:r>
      <w:r w:rsidR="007278EE">
        <w:rPr>
          <w:rFonts w:ascii="Arial" w:hAnsi="Arial" w:cs="Arial"/>
          <w:sz w:val="24"/>
          <w:szCs w:val="24"/>
        </w:rPr>
        <w:t xml:space="preserve">Breath, </w:t>
      </w:r>
      <w:r w:rsidR="001122F5">
        <w:rPr>
          <w:rFonts w:ascii="Arial" w:hAnsi="Arial" w:cs="Arial"/>
          <w:sz w:val="24"/>
          <w:szCs w:val="24"/>
        </w:rPr>
        <w:t>Blood, Urine</w:t>
      </w:r>
      <w:r w:rsidR="007278EE">
        <w:rPr>
          <w:rFonts w:ascii="Arial" w:hAnsi="Arial" w:cs="Arial"/>
          <w:sz w:val="24"/>
          <w:szCs w:val="24"/>
        </w:rPr>
        <w:t xml:space="preserve"> and</w:t>
      </w:r>
      <w:r w:rsidR="001122F5">
        <w:rPr>
          <w:rFonts w:ascii="Arial" w:hAnsi="Arial" w:cs="Arial"/>
          <w:sz w:val="24"/>
          <w:szCs w:val="24"/>
        </w:rPr>
        <w:t xml:space="preserve"> Tissue</w:t>
      </w:r>
      <w:r w:rsidR="007278EE">
        <w:rPr>
          <w:rFonts w:ascii="Arial" w:hAnsi="Arial" w:cs="Arial"/>
          <w:sz w:val="24"/>
          <w:szCs w:val="24"/>
        </w:rPr>
        <w:t xml:space="preserve">. </w:t>
      </w:r>
      <w:proofErr w:type="spellStart"/>
      <w:r w:rsidR="00107878">
        <w:rPr>
          <w:rFonts w:ascii="Arial" w:hAnsi="Arial" w:cs="Arial"/>
          <w:sz w:val="24"/>
          <w:szCs w:val="24"/>
        </w:rPr>
        <w:t>Miyaishi</w:t>
      </w:r>
      <w:proofErr w:type="spellEnd"/>
      <w:r w:rsidR="00107878">
        <w:rPr>
          <w:rFonts w:ascii="Arial" w:hAnsi="Arial" w:cs="Arial"/>
          <w:sz w:val="24"/>
          <w:szCs w:val="24"/>
        </w:rPr>
        <w:t xml:space="preserve"> and Moriya (2005, pp.</w:t>
      </w:r>
      <w:r w:rsidR="0073203D">
        <w:rPr>
          <w:rFonts w:ascii="Arial" w:hAnsi="Arial" w:cs="Arial"/>
          <w:sz w:val="24"/>
          <w:szCs w:val="24"/>
        </w:rPr>
        <w:t xml:space="preserve">329-335) </w:t>
      </w:r>
      <w:r>
        <w:rPr>
          <w:rFonts w:ascii="Arial" w:hAnsi="Arial" w:cs="Arial"/>
          <w:sz w:val="24"/>
          <w:szCs w:val="24"/>
        </w:rPr>
        <w:t xml:space="preserve">stated that </w:t>
      </w:r>
      <w:r w:rsidR="0073203D">
        <w:rPr>
          <w:rFonts w:ascii="Arial" w:hAnsi="Arial" w:cs="Arial"/>
          <w:sz w:val="24"/>
          <w:szCs w:val="24"/>
        </w:rPr>
        <w:t>t</w:t>
      </w:r>
      <w:r w:rsidR="003F3977" w:rsidRPr="003F3977">
        <w:rPr>
          <w:rFonts w:ascii="Arial" w:hAnsi="Arial" w:cs="Arial"/>
          <w:sz w:val="24"/>
          <w:szCs w:val="24"/>
        </w:rPr>
        <w:t xml:space="preserve">he purpose of toxicologists is to determine if an individual was over the drink-drive limit, detect if drugs or alcohol were factors of resulting a crime, and establish the cause of an illness or death. These analyses and interpretations are undertaken in a way that is </w:t>
      </w:r>
      <w:proofErr w:type="gramStart"/>
      <w:r w:rsidR="003F3977" w:rsidRPr="003F3977">
        <w:rPr>
          <w:rFonts w:ascii="Arial" w:hAnsi="Arial" w:cs="Arial"/>
          <w:sz w:val="24"/>
          <w:szCs w:val="24"/>
        </w:rPr>
        <w:t>court-admissible</w:t>
      </w:r>
      <w:proofErr w:type="gramEnd"/>
      <w:r w:rsidR="003F3977" w:rsidRPr="003F3977">
        <w:rPr>
          <w:rFonts w:ascii="Arial" w:hAnsi="Arial" w:cs="Arial"/>
          <w:sz w:val="24"/>
          <w:szCs w:val="24"/>
        </w:rPr>
        <w:t>.</w:t>
      </w:r>
      <w:r w:rsidR="00747BF7">
        <w:rPr>
          <w:rFonts w:ascii="Arial" w:hAnsi="Arial" w:cs="Arial"/>
          <w:sz w:val="24"/>
          <w:szCs w:val="24"/>
        </w:rPr>
        <w:t xml:space="preserve"> </w:t>
      </w:r>
      <w:r w:rsidR="002B6889">
        <w:rPr>
          <w:rFonts w:ascii="Arial" w:hAnsi="Arial" w:cs="Arial"/>
          <w:sz w:val="24"/>
          <w:szCs w:val="24"/>
        </w:rPr>
        <w:t xml:space="preserve">However, the police must </w:t>
      </w:r>
      <w:proofErr w:type="gramStart"/>
      <w:r w:rsidR="002B6889">
        <w:rPr>
          <w:rFonts w:ascii="Arial" w:hAnsi="Arial" w:cs="Arial"/>
          <w:sz w:val="24"/>
          <w:szCs w:val="24"/>
        </w:rPr>
        <w:t>following</w:t>
      </w:r>
      <w:proofErr w:type="gramEnd"/>
      <w:r w:rsidR="002B6889">
        <w:rPr>
          <w:rFonts w:ascii="Arial" w:hAnsi="Arial" w:cs="Arial"/>
          <w:sz w:val="24"/>
          <w:szCs w:val="24"/>
        </w:rPr>
        <w:t xml:space="preserve"> the PACE procedures to successfully</w:t>
      </w:r>
      <w:r w:rsidR="00B37AE7">
        <w:rPr>
          <w:rFonts w:ascii="Arial" w:hAnsi="Arial" w:cs="Arial"/>
          <w:sz w:val="24"/>
          <w:szCs w:val="24"/>
        </w:rPr>
        <w:t xml:space="preserve"> collect</w:t>
      </w:r>
      <w:r w:rsidR="003E1FA7">
        <w:rPr>
          <w:rFonts w:ascii="Arial" w:hAnsi="Arial" w:cs="Arial"/>
          <w:sz w:val="24"/>
          <w:szCs w:val="24"/>
        </w:rPr>
        <w:t xml:space="preserve"> </w:t>
      </w:r>
      <w:r w:rsidR="00CF341E">
        <w:rPr>
          <w:rFonts w:ascii="Arial" w:hAnsi="Arial" w:cs="Arial"/>
          <w:sz w:val="24"/>
          <w:szCs w:val="24"/>
        </w:rPr>
        <w:t xml:space="preserve">toxicology data. </w:t>
      </w:r>
      <w:r w:rsidR="00630BD1">
        <w:rPr>
          <w:rFonts w:ascii="Arial" w:hAnsi="Arial" w:cs="Arial"/>
          <w:sz w:val="24"/>
          <w:szCs w:val="24"/>
        </w:rPr>
        <w:t>According to the Home Office (</w:t>
      </w:r>
      <w:r w:rsidR="00105765">
        <w:rPr>
          <w:rFonts w:ascii="Arial" w:hAnsi="Arial" w:cs="Arial"/>
          <w:sz w:val="24"/>
          <w:szCs w:val="24"/>
        </w:rPr>
        <w:t xml:space="preserve">2020) </w:t>
      </w:r>
      <w:r w:rsidR="002B6889" w:rsidRPr="002B6889">
        <w:rPr>
          <w:rFonts w:ascii="Arial" w:hAnsi="Arial" w:cs="Arial"/>
          <w:sz w:val="24"/>
          <w:szCs w:val="24"/>
        </w:rPr>
        <w:t>PACE seeks to balance the police's authority and the public's rights. Maintaining that balance is critical to PACE's success. The PACE norms of conduct address the following:</w:t>
      </w:r>
      <w:r w:rsidR="00CF341E">
        <w:rPr>
          <w:rFonts w:ascii="Arial" w:hAnsi="Arial" w:cs="Arial"/>
          <w:sz w:val="24"/>
          <w:szCs w:val="24"/>
        </w:rPr>
        <w:t xml:space="preserve"> stop and search, arrest, detention, investigation, </w:t>
      </w:r>
      <w:proofErr w:type="gramStart"/>
      <w:r w:rsidR="00CF341E">
        <w:rPr>
          <w:rFonts w:ascii="Arial" w:hAnsi="Arial" w:cs="Arial"/>
          <w:sz w:val="24"/>
          <w:szCs w:val="24"/>
        </w:rPr>
        <w:t>identification</w:t>
      </w:r>
      <w:proofErr w:type="gramEnd"/>
      <w:r w:rsidR="00CF341E">
        <w:rPr>
          <w:rFonts w:ascii="Arial" w:hAnsi="Arial" w:cs="Arial"/>
          <w:sz w:val="24"/>
          <w:szCs w:val="24"/>
        </w:rPr>
        <w:t xml:space="preserve"> and interviewing detainees.</w:t>
      </w:r>
    </w:p>
    <w:p w14:paraId="3BD557BC" w14:textId="77777777" w:rsidR="00747BF7" w:rsidRDefault="0072198A" w:rsidP="00747BF7">
      <w:pPr>
        <w:spacing w:after="0" w:line="480" w:lineRule="auto"/>
        <w:rPr>
          <w:rFonts w:ascii="Arial" w:hAnsi="Arial" w:cs="Arial"/>
          <w:sz w:val="24"/>
          <w:szCs w:val="24"/>
        </w:rPr>
      </w:pPr>
      <w:r>
        <w:rPr>
          <w:rFonts w:ascii="Arial" w:hAnsi="Arial" w:cs="Arial"/>
          <w:sz w:val="24"/>
          <w:szCs w:val="24"/>
        </w:rPr>
        <w:t>The legislation (Road Traffic Act 1988)</w:t>
      </w:r>
      <w:r w:rsidR="009401CB">
        <w:rPr>
          <w:rFonts w:ascii="Arial" w:hAnsi="Arial" w:cs="Arial"/>
          <w:sz w:val="24"/>
          <w:szCs w:val="24"/>
        </w:rPr>
        <w:t xml:space="preserve"> confirms that u</w:t>
      </w:r>
      <w:r w:rsidR="00EF29D9" w:rsidRPr="00EF29D9">
        <w:rPr>
          <w:rFonts w:ascii="Arial" w:hAnsi="Arial" w:cs="Arial"/>
          <w:sz w:val="24"/>
          <w:szCs w:val="24"/>
        </w:rPr>
        <w:t>nder section 4, it is illegal to drive, attempt to drive, or be in control of a mechanically propelled vehicle on a road or other public area while intoxicated under the influence of drugs or alcohol is illegal</w:t>
      </w:r>
      <w:r w:rsidR="00661DB0">
        <w:rPr>
          <w:rFonts w:ascii="Arial" w:hAnsi="Arial" w:cs="Arial"/>
          <w:sz w:val="24"/>
          <w:szCs w:val="24"/>
        </w:rPr>
        <w:t>.</w:t>
      </w:r>
      <w:r w:rsidR="001A76F4">
        <w:rPr>
          <w:rFonts w:ascii="Arial" w:hAnsi="Arial" w:cs="Arial"/>
          <w:sz w:val="24"/>
          <w:szCs w:val="24"/>
        </w:rPr>
        <w:t xml:space="preserve"> </w:t>
      </w:r>
      <w:r w:rsidR="00747BF7">
        <w:rPr>
          <w:rFonts w:ascii="Arial" w:hAnsi="Arial" w:cs="Arial"/>
          <w:sz w:val="24"/>
          <w:szCs w:val="24"/>
        </w:rPr>
        <w:t>Whereas under s</w:t>
      </w:r>
      <w:r w:rsidR="000E7D58">
        <w:rPr>
          <w:rFonts w:ascii="Arial" w:hAnsi="Arial" w:cs="Arial"/>
          <w:sz w:val="24"/>
          <w:szCs w:val="24"/>
        </w:rPr>
        <w:t>ection 5 a</w:t>
      </w:r>
      <w:r w:rsidR="000E7D58" w:rsidRPr="000E7D58">
        <w:rPr>
          <w:rFonts w:ascii="Arial" w:hAnsi="Arial" w:cs="Arial"/>
          <w:sz w:val="24"/>
          <w:szCs w:val="24"/>
        </w:rPr>
        <w:t xml:space="preserve"> person is guilty of an offence if he or she </w:t>
      </w:r>
      <w:proofErr w:type="gramStart"/>
      <w:r w:rsidR="000E7D58" w:rsidRPr="000E7D58">
        <w:rPr>
          <w:rFonts w:ascii="Arial" w:hAnsi="Arial" w:cs="Arial"/>
          <w:sz w:val="24"/>
          <w:szCs w:val="24"/>
        </w:rPr>
        <w:t>is in charge of</w:t>
      </w:r>
      <w:proofErr w:type="gramEnd"/>
      <w:r w:rsidR="000E7D58" w:rsidRPr="000E7D58">
        <w:rPr>
          <w:rFonts w:ascii="Arial" w:hAnsi="Arial" w:cs="Arial"/>
          <w:sz w:val="24"/>
          <w:szCs w:val="24"/>
        </w:rPr>
        <w:t xml:space="preserve"> a motor vehicle, drives or attempts to drive a motor vehicle on a road or other public place, while under the influence of alcohol, after consuming enough alcohol that the proportion of it in </w:t>
      </w:r>
      <w:r w:rsidR="0074604C">
        <w:rPr>
          <w:rFonts w:ascii="Arial" w:hAnsi="Arial" w:cs="Arial"/>
          <w:sz w:val="24"/>
          <w:szCs w:val="24"/>
        </w:rPr>
        <w:t>their</w:t>
      </w:r>
      <w:r w:rsidR="000E7D58" w:rsidRPr="000E7D58">
        <w:rPr>
          <w:rFonts w:ascii="Arial" w:hAnsi="Arial" w:cs="Arial"/>
          <w:sz w:val="24"/>
          <w:szCs w:val="24"/>
        </w:rPr>
        <w:t xml:space="preserve"> breath, blood, or urine exceeds the prescribed limit.</w:t>
      </w:r>
      <w:r w:rsidR="00747BF7">
        <w:rPr>
          <w:rFonts w:ascii="Arial" w:hAnsi="Arial" w:cs="Arial"/>
          <w:sz w:val="24"/>
          <w:szCs w:val="24"/>
        </w:rPr>
        <w:t xml:space="preserve"> </w:t>
      </w:r>
      <w:r w:rsidR="00B64EA1">
        <w:rPr>
          <w:rFonts w:ascii="Arial" w:hAnsi="Arial" w:cs="Arial"/>
          <w:sz w:val="24"/>
          <w:szCs w:val="24"/>
        </w:rPr>
        <w:t xml:space="preserve">The </w:t>
      </w:r>
      <w:r w:rsidR="00785BB1">
        <w:rPr>
          <w:rFonts w:ascii="Arial" w:hAnsi="Arial" w:cs="Arial"/>
          <w:sz w:val="24"/>
          <w:szCs w:val="24"/>
        </w:rPr>
        <w:t>legislation (</w:t>
      </w:r>
      <w:r w:rsidR="006B26EC">
        <w:rPr>
          <w:rFonts w:ascii="Arial" w:hAnsi="Arial" w:cs="Arial"/>
          <w:sz w:val="24"/>
          <w:szCs w:val="24"/>
        </w:rPr>
        <w:t>Drug Driving</w:t>
      </w:r>
      <w:r w:rsidR="00A87FDF">
        <w:rPr>
          <w:rFonts w:ascii="Arial" w:hAnsi="Arial" w:cs="Arial"/>
          <w:sz w:val="24"/>
          <w:szCs w:val="24"/>
        </w:rPr>
        <w:t xml:space="preserve"> Regulation 2014</w:t>
      </w:r>
      <w:r w:rsidR="00785BB1">
        <w:rPr>
          <w:rFonts w:ascii="Arial" w:hAnsi="Arial" w:cs="Arial"/>
          <w:sz w:val="24"/>
          <w:szCs w:val="24"/>
        </w:rPr>
        <w:t xml:space="preserve">) </w:t>
      </w:r>
      <w:r w:rsidR="006A5F1B">
        <w:rPr>
          <w:rFonts w:ascii="Arial" w:hAnsi="Arial" w:cs="Arial"/>
          <w:sz w:val="24"/>
          <w:szCs w:val="24"/>
        </w:rPr>
        <w:t xml:space="preserve">states that </w:t>
      </w:r>
      <w:r w:rsidR="00977B7A">
        <w:rPr>
          <w:rFonts w:ascii="Arial" w:hAnsi="Arial" w:cs="Arial"/>
          <w:sz w:val="24"/>
          <w:szCs w:val="24"/>
        </w:rPr>
        <w:t>s</w:t>
      </w:r>
      <w:r w:rsidR="00785BB1" w:rsidRPr="00F73A91">
        <w:rPr>
          <w:rFonts w:ascii="Arial" w:hAnsi="Arial" w:cs="Arial"/>
          <w:sz w:val="24"/>
          <w:szCs w:val="24"/>
        </w:rPr>
        <w:t>ection 5A</w:t>
      </w:r>
      <w:r w:rsidR="00F73A91" w:rsidRPr="00F73A91">
        <w:rPr>
          <w:rFonts w:ascii="Arial" w:hAnsi="Arial" w:cs="Arial"/>
          <w:sz w:val="24"/>
          <w:szCs w:val="24"/>
        </w:rPr>
        <w:t xml:space="preserve"> make</w:t>
      </w:r>
      <w:r w:rsidR="006A5F1B">
        <w:rPr>
          <w:rFonts w:ascii="Arial" w:hAnsi="Arial" w:cs="Arial"/>
          <w:sz w:val="24"/>
          <w:szCs w:val="24"/>
        </w:rPr>
        <w:t>s</w:t>
      </w:r>
      <w:r w:rsidR="00F73A91" w:rsidRPr="00F73A91">
        <w:rPr>
          <w:rFonts w:ascii="Arial" w:hAnsi="Arial" w:cs="Arial"/>
          <w:sz w:val="24"/>
          <w:szCs w:val="24"/>
        </w:rPr>
        <w:t xml:space="preserve"> it an offence for a person to drive, attempt to drive, or </w:t>
      </w:r>
      <w:proofErr w:type="gramStart"/>
      <w:r w:rsidR="00F73A91" w:rsidRPr="00F73A91">
        <w:rPr>
          <w:rFonts w:ascii="Arial" w:hAnsi="Arial" w:cs="Arial"/>
          <w:sz w:val="24"/>
          <w:szCs w:val="24"/>
        </w:rPr>
        <w:t>be in charge of</w:t>
      </w:r>
      <w:proofErr w:type="gramEnd"/>
      <w:r w:rsidR="00F73A91" w:rsidRPr="00F73A91">
        <w:rPr>
          <w:rFonts w:ascii="Arial" w:hAnsi="Arial" w:cs="Arial"/>
          <w:sz w:val="24"/>
          <w:szCs w:val="24"/>
        </w:rPr>
        <w:t xml:space="preserve"> a motor vehicle on a road or other public place while possessing a specified controlled </w:t>
      </w:r>
      <w:r w:rsidR="00F73A91" w:rsidRPr="00F73A91">
        <w:rPr>
          <w:rFonts w:ascii="Arial" w:hAnsi="Arial" w:cs="Arial"/>
          <w:sz w:val="24"/>
          <w:szCs w:val="24"/>
        </w:rPr>
        <w:lastRenderedPageBreak/>
        <w:t>drug in their body if the proportion of the drug in their blood or urine exceeds the specified limit for that drug.</w:t>
      </w:r>
    </w:p>
    <w:p w14:paraId="0ABF79B1" w14:textId="03D712B4" w:rsidR="00747BF7" w:rsidRDefault="00747BF7" w:rsidP="00747BF7">
      <w:pPr>
        <w:spacing w:after="0" w:line="480" w:lineRule="auto"/>
        <w:ind w:firstLine="0"/>
        <w:rPr>
          <w:rFonts w:ascii="Arial" w:hAnsi="Arial" w:cs="Arial"/>
          <w:sz w:val="24"/>
          <w:szCs w:val="24"/>
        </w:rPr>
      </w:pPr>
    </w:p>
    <w:p w14:paraId="6CF53D02" w14:textId="77777777" w:rsidR="004F63A1" w:rsidRDefault="004F63A1" w:rsidP="00747BF7">
      <w:pPr>
        <w:spacing w:after="0" w:line="480" w:lineRule="auto"/>
        <w:ind w:firstLine="0"/>
        <w:rPr>
          <w:rFonts w:ascii="Arial" w:hAnsi="Arial" w:cs="Arial"/>
          <w:sz w:val="24"/>
          <w:szCs w:val="24"/>
        </w:rPr>
      </w:pPr>
    </w:p>
    <w:p w14:paraId="739D16F4" w14:textId="77777777" w:rsidR="00747BF7" w:rsidRDefault="000178B0" w:rsidP="00747BF7">
      <w:pPr>
        <w:spacing w:after="0" w:line="480" w:lineRule="auto"/>
        <w:rPr>
          <w:rFonts w:ascii="Arial" w:hAnsi="Arial" w:cs="Arial"/>
          <w:sz w:val="24"/>
          <w:szCs w:val="24"/>
        </w:rPr>
      </w:pPr>
      <w:r>
        <w:rPr>
          <w:rFonts w:ascii="Arial" w:hAnsi="Arial" w:cs="Arial"/>
          <w:sz w:val="24"/>
          <w:szCs w:val="24"/>
        </w:rPr>
        <w:t xml:space="preserve">The legislation (Road Traffic Act 1988) states that </w:t>
      </w:r>
      <w:r w:rsidR="0089229A">
        <w:rPr>
          <w:rFonts w:ascii="Arial" w:hAnsi="Arial" w:cs="Arial"/>
          <w:sz w:val="24"/>
          <w:szCs w:val="24"/>
        </w:rPr>
        <w:t>i</w:t>
      </w:r>
      <w:r w:rsidR="00447EB5" w:rsidRPr="00447EB5">
        <w:rPr>
          <w:rFonts w:ascii="Arial" w:hAnsi="Arial" w:cs="Arial"/>
          <w:sz w:val="24"/>
          <w:szCs w:val="24"/>
        </w:rPr>
        <w:t xml:space="preserve">f any of </w:t>
      </w:r>
      <w:r w:rsidR="0089229A">
        <w:rPr>
          <w:rFonts w:ascii="Arial" w:hAnsi="Arial" w:cs="Arial"/>
          <w:sz w:val="24"/>
          <w:szCs w:val="24"/>
        </w:rPr>
        <w:t xml:space="preserve">the </w:t>
      </w:r>
      <w:r w:rsidR="00447EB5" w:rsidRPr="00447EB5">
        <w:rPr>
          <w:rFonts w:ascii="Arial" w:hAnsi="Arial" w:cs="Arial"/>
          <w:sz w:val="24"/>
          <w:szCs w:val="24"/>
        </w:rPr>
        <w:t>subsections (2) to (5) apply, a constable may ask a person to cooperate with one or more preliminary tests given by that constable or another constable</w:t>
      </w:r>
      <w:r w:rsidR="00974DD5">
        <w:rPr>
          <w:rFonts w:ascii="Arial" w:hAnsi="Arial" w:cs="Arial"/>
          <w:sz w:val="24"/>
          <w:szCs w:val="24"/>
        </w:rPr>
        <w:t xml:space="preserve"> under reasonable grounds</w:t>
      </w:r>
      <w:r w:rsidR="00447EB5" w:rsidRPr="00447EB5">
        <w:rPr>
          <w:rFonts w:ascii="Arial" w:hAnsi="Arial" w:cs="Arial"/>
          <w:sz w:val="24"/>
          <w:szCs w:val="24"/>
        </w:rPr>
        <w:t>. This subsection applies if a constable has a reasonable suspicion of the Road Traffic Act 1988, Sections 6 (2), (3), (4), and (5).  For example, under section 6(2), the person is driving or attempting to drive after consuming alcohol or drugs. Section 6(3), the person has been driving while impaired by alcohol or drugs. Section 6(4), the person is or has been driving and has committed a moving traffic offence. Finally, in section 6(5), the person was driving at the time of the accident.</w:t>
      </w:r>
    </w:p>
    <w:p w14:paraId="7CBBF8E8" w14:textId="77777777" w:rsidR="00747BF7" w:rsidRDefault="00747BF7" w:rsidP="00747BF7">
      <w:pPr>
        <w:spacing w:after="0" w:line="480" w:lineRule="auto"/>
        <w:rPr>
          <w:rFonts w:ascii="Arial" w:hAnsi="Arial" w:cs="Arial"/>
          <w:sz w:val="24"/>
          <w:szCs w:val="24"/>
        </w:rPr>
      </w:pPr>
    </w:p>
    <w:p w14:paraId="55FA5170" w14:textId="54386EEF" w:rsidR="00747BF7" w:rsidRDefault="0014438E" w:rsidP="00747BF7">
      <w:pPr>
        <w:spacing w:after="0" w:line="480" w:lineRule="auto"/>
        <w:rPr>
          <w:rFonts w:ascii="Arial" w:hAnsi="Arial" w:cs="Arial"/>
          <w:sz w:val="24"/>
          <w:szCs w:val="24"/>
        </w:rPr>
      </w:pPr>
      <w:r>
        <w:rPr>
          <w:rFonts w:ascii="Arial" w:hAnsi="Arial" w:cs="Arial"/>
          <w:sz w:val="24"/>
          <w:szCs w:val="24"/>
        </w:rPr>
        <w:t>According to Poe (2018)</w:t>
      </w:r>
      <w:r w:rsidR="0086517A" w:rsidRPr="0086517A">
        <w:rPr>
          <w:rFonts w:ascii="Arial" w:hAnsi="Arial" w:cs="Arial"/>
          <w:sz w:val="24"/>
          <w:szCs w:val="24"/>
        </w:rPr>
        <w:t xml:space="preserve"> preliminary breath test is done on the side of the road (PBT)</w:t>
      </w:r>
      <w:r w:rsidR="00561BC1">
        <w:rPr>
          <w:rFonts w:ascii="Arial" w:hAnsi="Arial" w:cs="Arial"/>
          <w:sz w:val="24"/>
          <w:szCs w:val="24"/>
        </w:rPr>
        <w:t>, where t</w:t>
      </w:r>
      <w:r w:rsidR="0086517A" w:rsidRPr="0086517A">
        <w:rPr>
          <w:rFonts w:ascii="Arial" w:hAnsi="Arial" w:cs="Arial"/>
          <w:sz w:val="24"/>
          <w:szCs w:val="24"/>
        </w:rPr>
        <w:t>he alcohol concentration will be determined through breath</w:t>
      </w:r>
      <w:r w:rsidR="00F2733C">
        <w:rPr>
          <w:rFonts w:ascii="Arial" w:hAnsi="Arial" w:cs="Arial"/>
          <w:sz w:val="24"/>
          <w:szCs w:val="24"/>
        </w:rPr>
        <w:t xml:space="preserve"> specimens</w:t>
      </w:r>
      <w:r w:rsidR="00561BC1">
        <w:rPr>
          <w:rFonts w:ascii="Arial" w:hAnsi="Arial" w:cs="Arial"/>
          <w:sz w:val="24"/>
          <w:szCs w:val="24"/>
        </w:rPr>
        <w:t>.</w:t>
      </w:r>
      <w:r w:rsidR="0033481B">
        <w:rPr>
          <w:rFonts w:ascii="Arial" w:hAnsi="Arial" w:cs="Arial"/>
          <w:sz w:val="24"/>
          <w:szCs w:val="24"/>
        </w:rPr>
        <w:t xml:space="preserve"> </w:t>
      </w:r>
      <w:r w:rsidR="00A31EC1" w:rsidRPr="00A31EC1">
        <w:rPr>
          <w:rFonts w:ascii="Arial" w:hAnsi="Arial" w:cs="Arial"/>
          <w:sz w:val="24"/>
          <w:szCs w:val="24"/>
        </w:rPr>
        <w:t>The breath test provides immediate results</w:t>
      </w:r>
      <w:r w:rsidR="00A31EC1">
        <w:rPr>
          <w:rFonts w:ascii="Arial" w:hAnsi="Arial" w:cs="Arial"/>
          <w:sz w:val="24"/>
          <w:szCs w:val="24"/>
        </w:rPr>
        <w:t xml:space="preserve"> and if it is </w:t>
      </w:r>
      <w:r w:rsidR="00A31EC1" w:rsidRPr="00A31EC1">
        <w:rPr>
          <w:rFonts w:ascii="Arial" w:hAnsi="Arial" w:cs="Arial"/>
          <w:sz w:val="24"/>
          <w:szCs w:val="24"/>
        </w:rPr>
        <w:t>determined that the individual is not above the legal limit for driving, they may be permitted to leave</w:t>
      </w:r>
      <w:r w:rsidR="001855A6">
        <w:rPr>
          <w:rFonts w:ascii="Arial" w:hAnsi="Arial" w:cs="Arial"/>
          <w:sz w:val="24"/>
          <w:szCs w:val="24"/>
        </w:rPr>
        <w:t xml:space="preserve"> (UK Government, 2022</w:t>
      </w:r>
      <w:r w:rsidR="0092719A">
        <w:rPr>
          <w:rFonts w:ascii="Arial" w:hAnsi="Arial" w:cs="Arial"/>
          <w:sz w:val="24"/>
          <w:szCs w:val="24"/>
        </w:rPr>
        <w:t>a</w:t>
      </w:r>
      <w:r w:rsidR="001855A6">
        <w:rPr>
          <w:rFonts w:ascii="Arial" w:hAnsi="Arial" w:cs="Arial"/>
          <w:sz w:val="24"/>
          <w:szCs w:val="24"/>
        </w:rPr>
        <w:t>)</w:t>
      </w:r>
      <w:r w:rsidR="00A31EC1" w:rsidRPr="00A31EC1">
        <w:rPr>
          <w:rFonts w:ascii="Arial" w:hAnsi="Arial" w:cs="Arial"/>
          <w:sz w:val="24"/>
          <w:szCs w:val="24"/>
        </w:rPr>
        <w:t>.</w:t>
      </w:r>
      <w:r w:rsidR="001855A6">
        <w:rPr>
          <w:rFonts w:ascii="Arial" w:hAnsi="Arial" w:cs="Arial"/>
          <w:sz w:val="24"/>
          <w:szCs w:val="24"/>
        </w:rPr>
        <w:t xml:space="preserve"> </w:t>
      </w:r>
      <w:r w:rsidR="005F0566">
        <w:rPr>
          <w:rFonts w:ascii="Arial" w:hAnsi="Arial" w:cs="Arial"/>
          <w:sz w:val="24"/>
          <w:szCs w:val="24"/>
        </w:rPr>
        <w:t>Noted by Poe (2018) t</w:t>
      </w:r>
      <w:r w:rsidR="00A31EC1" w:rsidRPr="00A31EC1">
        <w:rPr>
          <w:rFonts w:ascii="Arial" w:hAnsi="Arial" w:cs="Arial"/>
          <w:sz w:val="24"/>
          <w:szCs w:val="24"/>
        </w:rPr>
        <w:t>hey would, however, be</w:t>
      </w:r>
      <w:r w:rsidR="00D67F7F">
        <w:rPr>
          <w:rFonts w:ascii="Arial" w:hAnsi="Arial" w:cs="Arial"/>
          <w:sz w:val="24"/>
          <w:szCs w:val="24"/>
        </w:rPr>
        <w:t xml:space="preserve"> </w:t>
      </w:r>
      <w:r w:rsidR="00D67F7F" w:rsidRPr="0086517A">
        <w:rPr>
          <w:rFonts w:ascii="Arial" w:hAnsi="Arial" w:cs="Arial"/>
          <w:sz w:val="24"/>
          <w:szCs w:val="24"/>
        </w:rPr>
        <w:t>transported to the police station</w:t>
      </w:r>
      <w:r w:rsidR="00D67F7F">
        <w:rPr>
          <w:rFonts w:ascii="Arial" w:hAnsi="Arial" w:cs="Arial"/>
          <w:sz w:val="24"/>
          <w:szCs w:val="24"/>
        </w:rPr>
        <w:t>, where breath samples for evidence are analysed by approved devices at designated police stations.</w:t>
      </w:r>
      <w:r w:rsidR="00D67F7F">
        <w:rPr>
          <w:rFonts w:ascii="Arial" w:hAnsi="Arial" w:cs="Arial"/>
          <w:sz w:val="24"/>
          <w:szCs w:val="24"/>
        </w:rPr>
        <w:t xml:space="preserve"> This is because</w:t>
      </w:r>
      <w:r w:rsidR="0033481B">
        <w:rPr>
          <w:rFonts w:ascii="Arial" w:hAnsi="Arial" w:cs="Arial"/>
          <w:sz w:val="24"/>
          <w:szCs w:val="24"/>
        </w:rPr>
        <w:t xml:space="preserve"> a </w:t>
      </w:r>
      <w:r w:rsidR="0086517A" w:rsidRPr="0086517A">
        <w:rPr>
          <w:rFonts w:ascii="Arial" w:hAnsi="Arial" w:cs="Arial"/>
          <w:sz w:val="24"/>
          <w:szCs w:val="24"/>
        </w:rPr>
        <w:t xml:space="preserve">police officer cannot utilise the PBT results to establish probable cause to arrest a person for </w:t>
      </w:r>
      <w:r w:rsidR="003B0A82">
        <w:rPr>
          <w:rFonts w:ascii="Arial" w:hAnsi="Arial" w:cs="Arial"/>
          <w:sz w:val="24"/>
          <w:szCs w:val="24"/>
        </w:rPr>
        <w:t xml:space="preserve">driving under the influence </w:t>
      </w:r>
      <w:r w:rsidR="0086517A" w:rsidRPr="0086517A">
        <w:rPr>
          <w:rFonts w:ascii="Arial" w:hAnsi="Arial" w:cs="Arial"/>
          <w:sz w:val="24"/>
          <w:szCs w:val="24"/>
        </w:rPr>
        <w:t xml:space="preserve">or </w:t>
      </w:r>
      <w:r w:rsidR="00BF7182">
        <w:rPr>
          <w:rFonts w:ascii="Arial" w:hAnsi="Arial" w:cs="Arial"/>
          <w:sz w:val="24"/>
          <w:szCs w:val="24"/>
        </w:rPr>
        <w:t xml:space="preserve">driving while </w:t>
      </w:r>
      <w:r w:rsidR="003B0A82">
        <w:rPr>
          <w:rFonts w:ascii="Arial" w:hAnsi="Arial" w:cs="Arial"/>
          <w:sz w:val="24"/>
          <w:szCs w:val="24"/>
        </w:rPr>
        <w:t>intoxicated</w:t>
      </w:r>
      <w:r w:rsidR="0086517A" w:rsidRPr="0086517A">
        <w:rPr>
          <w:rFonts w:ascii="Arial" w:hAnsi="Arial" w:cs="Arial"/>
          <w:sz w:val="24"/>
          <w:szCs w:val="24"/>
        </w:rPr>
        <w:t>.</w:t>
      </w:r>
    </w:p>
    <w:p w14:paraId="1CB15867" w14:textId="77777777" w:rsidR="00747BF7" w:rsidRDefault="00747BF7" w:rsidP="00747BF7">
      <w:pPr>
        <w:spacing w:after="0" w:line="480" w:lineRule="auto"/>
        <w:rPr>
          <w:rFonts w:ascii="Arial" w:hAnsi="Arial" w:cs="Arial"/>
          <w:sz w:val="24"/>
          <w:szCs w:val="24"/>
        </w:rPr>
      </w:pPr>
    </w:p>
    <w:p w14:paraId="0123A49D" w14:textId="48CB6972" w:rsidR="00747BF7" w:rsidRDefault="006E1397" w:rsidP="004F63A1">
      <w:pPr>
        <w:spacing w:after="0" w:line="480" w:lineRule="auto"/>
        <w:rPr>
          <w:rFonts w:ascii="Arial" w:hAnsi="Arial" w:cs="Arial"/>
          <w:sz w:val="24"/>
          <w:szCs w:val="24"/>
        </w:rPr>
      </w:pPr>
      <w:r>
        <w:rPr>
          <w:rFonts w:ascii="Arial" w:hAnsi="Arial" w:cs="Arial"/>
          <w:sz w:val="24"/>
          <w:szCs w:val="24"/>
        </w:rPr>
        <w:lastRenderedPageBreak/>
        <w:t>As s</w:t>
      </w:r>
      <w:r w:rsidR="00470603">
        <w:rPr>
          <w:rFonts w:ascii="Arial" w:hAnsi="Arial" w:cs="Arial"/>
          <w:sz w:val="24"/>
          <w:szCs w:val="24"/>
        </w:rPr>
        <w:t xml:space="preserve">tated by </w:t>
      </w:r>
      <w:r>
        <w:rPr>
          <w:rFonts w:ascii="Arial" w:hAnsi="Arial" w:cs="Arial"/>
          <w:sz w:val="24"/>
          <w:szCs w:val="24"/>
        </w:rPr>
        <w:t>Wood (2021) a</w:t>
      </w:r>
      <w:r w:rsidR="005A143E" w:rsidRPr="005A143E">
        <w:rPr>
          <w:rFonts w:ascii="Arial" w:hAnsi="Arial" w:cs="Arial"/>
          <w:sz w:val="24"/>
          <w:szCs w:val="24"/>
        </w:rPr>
        <w:t xml:space="preserve"> required or conducted evidentiary breath test for alcohol can be conducted at a nearby police station that has a breath test administered. The test requires two breath samples to ensure validity of the test.  The sample with the lowest alcohol content will be used as evidence (S8</w:t>
      </w:r>
      <w:r w:rsidR="00E04DC6">
        <w:rPr>
          <w:rFonts w:ascii="Arial" w:hAnsi="Arial" w:cs="Arial"/>
          <w:sz w:val="24"/>
          <w:szCs w:val="24"/>
        </w:rPr>
        <w:t>(</w:t>
      </w:r>
      <w:r w:rsidR="005A143E" w:rsidRPr="005A143E">
        <w:rPr>
          <w:rFonts w:ascii="Arial" w:hAnsi="Arial" w:cs="Arial"/>
          <w:sz w:val="24"/>
          <w:szCs w:val="24"/>
        </w:rPr>
        <w:t xml:space="preserve">1). The samples will be analysed using a device approved by the secretary of state (the lion </w:t>
      </w:r>
      <w:proofErr w:type="spellStart"/>
      <w:r w:rsidR="005A143E" w:rsidRPr="005A143E">
        <w:rPr>
          <w:rFonts w:ascii="Arial" w:hAnsi="Arial" w:cs="Arial"/>
          <w:sz w:val="24"/>
          <w:szCs w:val="24"/>
        </w:rPr>
        <w:t>intoxilyzer</w:t>
      </w:r>
      <w:proofErr w:type="spellEnd"/>
      <w:r w:rsidR="005A143E" w:rsidRPr="005A143E">
        <w:rPr>
          <w:rFonts w:ascii="Arial" w:hAnsi="Arial" w:cs="Arial"/>
          <w:sz w:val="24"/>
          <w:szCs w:val="24"/>
        </w:rPr>
        <w:t xml:space="preserve"> 6000 or the EC/IR intoximeter). A trained operator would operate it to ensure that it is functioning correctly. </w:t>
      </w:r>
      <w:r w:rsidR="000B164C">
        <w:rPr>
          <w:rFonts w:ascii="Arial" w:hAnsi="Arial" w:cs="Arial"/>
          <w:sz w:val="24"/>
          <w:szCs w:val="24"/>
        </w:rPr>
        <w:t xml:space="preserve">The </w:t>
      </w:r>
      <w:r w:rsidR="00DC6E4C">
        <w:rPr>
          <w:rFonts w:ascii="Arial" w:hAnsi="Arial" w:cs="Arial"/>
          <w:sz w:val="24"/>
          <w:szCs w:val="24"/>
        </w:rPr>
        <w:t>m</w:t>
      </w:r>
      <w:r w:rsidR="000B164C">
        <w:rPr>
          <w:rFonts w:ascii="Arial" w:hAnsi="Arial" w:cs="Arial"/>
          <w:sz w:val="24"/>
          <w:szCs w:val="24"/>
        </w:rPr>
        <w:t xml:space="preserve">anual of </w:t>
      </w:r>
      <w:r w:rsidR="00DC6E4C">
        <w:rPr>
          <w:rFonts w:ascii="Arial" w:hAnsi="Arial" w:cs="Arial"/>
          <w:sz w:val="24"/>
          <w:szCs w:val="24"/>
        </w:rPr>
        <w:t>g</w:t>
      </w:r>
      <w:r w:rsidR="000B164C">
        <w:rPr>
          <w:rFonts w:ascii="Arial" w:hAnsi="Arial" w:cs="Arial"/>
          <w:sz w:val="24"/>
          <w:szCs w:val="24"/>
        </w:rPr>
        <w:t>u</w:t>
      </w:r>
      <w:r w:rsidR="00DC6E4C">
        <w:rPr>
          <w:rFonts w:ascii="Arial" w:hAnsi="Arial" w:cs="Arial"/>
          <w:sz w:val="24"/>
          <w:szCs w:val="24"/>
        </w:rPr>
        <w:t>idance on drink and drugs</w:t>
      </w:r>
      <w:r w:rsidR="005A143E" w:rsidRPr="005A143E">
        <w:rPr>
          <w:rFonts w:ascii="Arial" w:hAnsi="Arial" w:cs="Arial"/>
          <w:sz w:val="24"/>
          <w:szCs w:val="24"/>
        </w:rPr>
        <w:t xml:space="preserve"> forms must be utilised to document the breath test procedure, and the completed forms will serve as a substitute for the contemporaneous notes.</w:t>
      </w:r>
    </w:p>
    <w:p w14:paraId="2077D82F" w14:textId="77777777" w:rsidR="00747BF7" w:rsidRDefault="00747BF7" w:rsidP="00747BF7">
      <w:pPr>
        <w:spacing w:after="0" w:line="480" w:lineRule="auto"/>
        <w:rPr>
          <w:rFonts w:ascii="Arial" w:hAnsi="Arial" w:cs="Arial"/>
          <w:sz w:val="24"/>
          <w:szCs w:val="24"/>
        </w:rPr>
      </w:pPr>
    </w:p>
    <w:p w14:paraId="704438DD" w14:textId="77777777" w:rsidR="00747BF7" w:rsidRDefault="00020B3D" w:rsidP="00747BF7">
      <w:pPr>
        <w:spacing w:after="0" w:line="480" w:lineRule="auto"/>
        <w:rPr>
          <w:rFonts w:ascii="Arial" w:hAnsi="Arial" w:cs="Arial"/>
          <w:sz w:val="24"/>
          <w:szCs w:val="24"/>
        </w:rPr>
      </w:pPr>
      <w:r>
        <w:rPr>
          <w:rFonts w:ascii="Arial" w:hAnsi="Arial" w:cs="Arial"/>
          <w:sz w:val="24"/>
          <w:szCs w:val="24"/>
        </w:rPr>
        <w:t xml:space="preserve">The police can use a preliminary drug test at the side of the road, or the police station (JMW Solicitors, 2022). </w:t>
      </w:r>
      <w:r w:rsidR="00720393">
        <w:rPr>
          <w:rFonts w:ascii="Arial" w:hAnsi="Arial" w:cs="Arial"/>
          <w:sz w:val="24"/>
          <w:szCs w:val="24"/>
        </w:rPr>
        <w:t>According to the Home Office (2012) a</w:t>
      </w:r>
      <w:r w:rsidR="004A624A" w:rsidRPr="004A624A">
        <w:rPr>
          <w:rFonts w:ascii="Arial" w:hAnsi="Arial" w:cs="Arial"/>
          <w:sz w:val="24"/>
          <w:szCs w:val="24"/>
        </w:rPr>
        <w:t xml:space="preserve"> preliminary drug test device is used to detect the presence of a specific drug or group of drugs in saliva and to indicate their presence via a </w:t>
      </w:r>
      <w:r w:rsidR="00C47210" w:rsidRPr="004A624A">
        <w:rPr>
          <w:rFonts w:ascii="Arial" w:hAnsi="Arial" w:cs="Arial"/>
          <w:sz w:val="24"/>
          <w:szCs w:val="24"/>
        </w:rPr>
        <w:t>colorimetric</w:t>
      </w:r>
      <w:r w:rsidR="004A624A" w:rsidRPr="004A624A">
        <w:rPr>
          <w:rFonts w:ascii="Arial" w:hAnsi="Arial" w:cs="Arial"/>
          <w:sz w:val="24"/>
          <w:szCs w:val="24"/>
        </w:rPr>
        <w:t xml:space="preserve"> change, lights, or an alphanumeric display</w:t>
      </w:r>
      <w:r w:rsidR="00E50C4B">
        <w:rPr>
          <w:rFonts w:ascii="Arial" w:hAnsi="Arial" w:cs="Arial"/>
          <w:sz w:val="24"/>
          <w:szCs w:val="24"/>
        </w:rPr>
        <w:t xml:space="preserve"> and can be administered at the scene or local police station</w:t>
      </w:r>
      <w:r w:rsidR="004A624A" w:rsidRPr="004A624A">
        <w:rPr>
          <w:rFonts w:ascii="Arial" w:hAnsi="Arial" w:cs="Arial"/>
          <w:sz w:val="24"/>
          <w:szCs w:val="24"/>
        </w:rPr>
        <w:t>.</w:t>
      </w:r>
      <w:r w:rsidR="007555AB">
        <w:rPr>
          <w:rFonts w:ascii="Arial" w:hAnsi="Arial" w:cs="Arial"/>
          <w:sz w:val="24"/>
          <w:szCs w:val="24"/>
        </w:rPr>
        <w:t xml:space="preserve"> The most common </w:t>
      </w:r>
      <w:r w:rsidR="00EF182A">
        <w:rPr>
          <w:rFonts w:ascii="Arial" w:hAnsi="Arial" w:cs="Arial"/>
          <w:sz w:val="24"/>
          <w:szCs w:val="24"/>
        </w:rPr>
        <w:t>preliminary</w:t>
      </w:r>
      <w:r w:rsidR="007555AB">
        <w:rPr>
          <w:rFonts w:ascii="Arial" w:hAnsi="Arial" w:cs="Arial"/>
          <w:sz w:val="24"/>
          <w:szCs w:val="24"/>
        </w:rPr>
        <w:t xml:space="preserve"> drug tests </w:t>
      </w:r>
      <w:r w:rsidR="00DC7F8E">
        <w:rPr>
          <w:rFonts w:ascii="Arial" w:hAnsi="Arial" w:cs="Arial"/>
          <w:sz w:val="24"/>
          <w:szCs w:val="24"/>
        </w:rPr>
        <w:t>through saliva, detects cocaine or cannabis</w:t>
      </w:r>
      <w:r w:rsidR="00EF182A">
        <w:rPr>
          <w:rFonts w:ascii="Arial" w:hAnsi="Arial" w:cs="Arial"/>
          <w:sz w:val="24"/>
          <w:szCs w:val="24"/>
        </w:rPr>
        <w:t xml:space="preserve"> (Crystal Drug and Alcohol Testing, 2022).</w:t>
      </w:r>
    </w:p>
    <w:p w14:paraId="1AE3D1B3" w14:textId="77777777" w:rsidR="00747BF7" w:rsidRDefault="00747BF7" w:rsidP="00747BF7">
      <w:pPr>
        <w:spacing w:after="0" w:line="480" w:lineRule="auto"/>
        <w:rPr>
          <w:rFonts w:ascii="Arial" w:hAnsi="Arial" w:cs="Arial"/>
          <w:sz w:val="24"/>
          <w:szCs w:val="24"/>
        </w:rPr>
      </w:pPr>
    </w:p>
    <w:p w14:paraId="6043552A" w14:textId="77777777" w:rsidR="00280429" w:rsidRDefault="0070473B" w:rsidP="00280429">
      <w:pPr>
        <w:spacing w:after="0" w:line="480" w:lineRule="auto"/>
        <w:rPr>
          <w:rFonts w:ascii="Arial" w:hAnsi="Arial" w:cs="Arial"/>
          <w:sz w:val="24"/>
          <w:szCs w:val="24"/>
        </w:rPr>
      </w:pPr>
      <w:r w:rsidRPr="0070473B">
        <w:rPr>
          <w:rFonts w:ascii="Arial" w:hAnsi="Arial" w:cs="Arial"/>
          <w:sz w:val="24"/>
          <w:szCs w:val="24"/>
        </w:rPr>
        <w:t xml:space="preserve">According to JMW Solicitors (2022), if the police suspect a person of drink or drug driving or they fail the roadside test and are detained, they would be transported to the police station, where a doctor or nurse will conduct a series of additional tests. If the authorities suspect the person of being under the influence of alcohol or drugs, they may demand them to produce a sample of blood or urine for analysis. However, as stated by the CPS (2019), because no specific limitations for drugs in urine have been established, the material must be blood, which is reflected </w:t>
      </w:r>
      <w:r w:rsidRPr="0070473B">
        <w:rPr>
          <w:rFonts w:ascii="Arial" w:hAnsi="Arial" w:cs="Arial"/>
          <w:sz w:val="24"/>
          <w:szCs w:val="24"/>
        </w:rPr>
        <w:lastRenderedPageBreak/>
        <w:t xml:space="preserve">in police protocol. In England, Wales, and Northern Ireland, the prescribed limit of alcohol concentration for driving is 35 micrograms per 100 millilitres of breath, 80 </w:t>
      </w:r>
      <w:proofErr w:type="spellStart"/>
      <w:r w:rsidRPr="0070473B">
        <w:rPr>
          <w:rFonts w:ascii="Arial" w:hAnsi="Arial" w:cs="Arial"/>
          <w:sz w:val="24"/>
          <w:szCs w:val="24"/>
        </w:rPr>
        <w:t>milligrammes</w:t>
      </w:r>
      <w:proofErr w:type="spellEnd"/>
      <w:r w:rsidRPr="0070473B">
        <w:rPr>
          <w:rFonts w:ascii="Arial" w:hAnsi="Arial" w:cs="Arial"/>
          <w:sz w:val="24"/>
          <w:szCs w:val="24"/>
        </w:rPr>
        <w:t xml:space="preserve"> per 100 millilitres of blood, and 107 </w:t>
      </w:r>
      <w:proofErr w:type="spellStart"/>
      <w:r w:rsidRPr="0070473B">
        <w:rPr>
          <w:rFonts w:ascii="Arial" w:hAnsi="Arial" w:cs="Arial"/>
          <w:sz w:val="24"/>
          <w:szCs w:val="24"/>
        </w:rPr>
        <w:t>milligrammes</w:t>
      </w:r>
      <w:proofErr w:type="spellEnd"/>
      <w:r w:rsidRPr="0070473B">
        <w:rPr>
          <w:rFonts w:ascii="Arial" w:hAnsi="Arial" w:cs="Arial"/>
          <w:sz w:val="24"/>
          <w:szCs w:val="24"/>
        </w:rPr>
        <w:t xml:space="preserve"> per 100 millilitres of urine (UK Government, 2022). Whereas substances with no established medical purpose, there is a "zero-tolerance" approach (Forensic Science Regulator, 2015, p.2).</w:t>
      </w:r>
    </w:p>
    <w:p w14:paraId="7FB42CA5" w14:textId="77777777" w:rsidR="00280429" w:rsidRDefault="00280429" w:rsidP="00280429">
      <w:pPr>
        <w:spacing w:after="0" w:line="480" w:lineRule="auto"/>
        <w:rPr>
          <w:rFonts w:ascii="Arial" w:hAnsi="Arial" w:cs="Arial"/>
          <w:sz w:val="24"/>
          <w:szCs w:val="24"/>
        </w:rPr>
      </w:pPr>
    </w:p>
    <w:p w14:paraId="74E60AA3" w14:textId="77777777" w:rsidR="00280429" w:rsidRDefault="00280429" w:rsidP="00280429">
      <w:pPr>
        <w:spacing w:after="0" w:line="480" w:lineRule="auto"/>
        <w:rPr>
          <w:rFonts w:ascii="Arial" w:hAnsi="Arial" w:cs="Arial"/>
          <w:sz w:val="24"/>
          <w:szCs w:val="24"/>
        </w:rPr>
      </w:pPr>
      <w:r>
        <w:rPr>
          <w:rFonts w:ascii="Arial" w:hAnsi="Arial" w:cs="Arial"/>
          <w:sz w:val="24"/>
          <w:szCs w:val="24"/>
        </w:rPr>
        <w:t>According to the CPS (2019) if</w:t>
      </w:r>
      <w:r w:rsidR="00B253D8" w:rsidRPr="00B253D8">
        <w:rPr>
          <w:rFonts w:ascii="Arial" w:hAnsi="Arial" w:cs="Arial"/>
          <w:sz w:val="24"/>
          <w:szCs w:val="24"/>
        </w:rPr>
        <w:t xml:space="preserve"> the suspect refuses to provide a blood specimen without a reasonable excuse, the relevant penalty will be 'Failure to provide' of s.7(6) RTA 1988. A section 5A RTA 1988 crime cannot be prosecuted if the defendant has a legitimate medical reason for refusing to provide a blood sample. Additionally, under section 6(6) of the RTA 1988, a person commits an offence if they refuse to cooperate with a preliminary test following a condition established under this section without a reasonable excuse.</w:t>
      </w:r>
      <w:r w:rsidR="0098564E">
        <w:rPr>
          <w:rFonts w:ascii="Arial" w:hAnsi="Arial" w:cs="Arial"/>
          <w:sz w:val="24"/>
          <w:szCs w:val="24"/>
        </w:rPr>
        <w:t xml:space="preserve"> </w:t>
      </w:r>
      <w:r w:rsidR="00F361D2">
        <w:rPr>
          <w:rFonts w:ascii="Arial" w:hAnsi="Arial" w:cs="Arial"/>
          <w:sz w:val="24"/>
          <w:szCs w:val="24"/>
        </w:rPr>
        <w:t>Additionally,</w:t>
      </w:r>
      <w:r w:rsidR="008C7140">
        <w:rPr>
          <w:rFonts w:ascii="Arial" w:hAnsi="Arial" w:cs="Arial"/>
          <w:sz w:val="24"/>
          <w:szCs w:val="24"/>
        </w:rPr>
        <w:t xml:space="preserve"> as reported </w:t>
      </w:r>
      <w:r w:rsidR="008C7140">
        <w:rPr>
          <w:rFonts w:ascii="Arial" w:hAnsi="Arial" w:cs="Arial"/>
          <w:sz w:val="24"/>
          <w:szCs w:val="24"/>
        </w:rPr>
        <w:t>by the Home Office (2013) e</w:t>
      </w:r>
      <w:r w:rsidR="008C7140" w:rsidRPr="009F0AE4">
        <w:rPr>
          <w:rFonts w:ascii="Arial" w:hAnsi="Arial" w:cs="Arial"/>
          <w:sz w:val="24"/>
          <w:szCs w:val="24"/>
        </w:rPr>
        <w:t>vidential specimens of blood or urine cannot be required until a Healthcare Professional has examined the detained person</w:t>
      </w:r>
      <w:r w:rsidR="008C7140">
        <w:rPr>
          <w:rFonts w:ascii="Arial" w:hAnsi="Arial" w:cs="Arial"/>
          <w:sz w:val="24"/>
          <w:szCs w:val="24"/>
        </w:rPr>
        <w:t>.</w:t>
      </w:r>
      <w:r w:rsidR="00F361D2">
        <w:rPr>
          <w:rFonts w:ascii="Arial" w:hAnsi="Arial" w:cs="Arial"/>
          <w:sz w:val="24"/>
          <w:szCs w:val="24"/>
        </w:rPr>
        <w:t xml:space="preserve"> Furthermore, </w:t>
      </w:r>
      <w:r w:rsidR="003F2229">
        <w:rPr>
          <w:rFonts w:ascii="Arial" w:hAnsi="Arial" w:cs="Arial"/>
          <w:sz w:val="24"/>
          <w:szCs w:val="24"/>
        </w:rPr>
        <w:t>b</w:t>
      </w:r>
      <w:r w:rsidR="009F0AE4" w:rsidRPr="009F0AE4">
        <w:rPr>
          <w:rFonts w:ascii="Arial" w:hAnsi="Arial" w:cs="Arial"/>
          <w:sz w:val="24"/>
          <w:szCs w:val="24"/>
        </w:rPr>
        <w:t>lood and urine specimens will only be required when the constable is beyond doubt: 1. a specimen of breath cannot or should not be provided for medical reasons. 2. A police station</w:t>
      </w:r>
      <w:r w:rsidR="00F8382A">
        <w:rPr>
          <w:rFonts w:ascii="Arial" w:hAnsi="Arial" w:cs="Arial"/>
          <w:sz w:val="24"/>
          <w:szCs w:val="24"/>
        </w:rPr>
        <w:t xml:space="preserve"> or hospital</w:t>
      </w:r>
      <w:r w:rsidR="009F0AE4" w:rsidRPr="009F0AE4">
        <w:rPr>
          <w:rFonts w:ascii="Arial" w:hAnsi="Arial" w:cs="Arial"/>
          <w:sz w:val="24"/>
          <w:szCs w:val="24"/>
        </w:rPr>
        <w:t xml:space="preserve"> does not have an approved device or its impractical usage. 3. Although an approved instrument was utilised, the constable believes the readings are unreliable. 4. A preliminary drug test has been administered, and the constable has reasonable cause to believe that the person has a drug in their body. 5. The suspected offence is one under Section 3A, 4 or 5A, and a medical practitioner has advised that the person's condition required to provide a specimen might be due to some drug.</w:t>
      </w:r>
    </w:p>
    <w:p w14:paraId="190BCE53" w14:textId="77777777" w:rsidR="00280429" w:rsidRDefault="00280429" w:rsidP="00280429">
      <w:pPr>
        <w:spacing w:after="0" w:line="480" w:lineRule="auto"/>
        <w:rPr>
          <w:rFonts w:ascii="Arial" w:hAnsi="Arial" w:cs="Arial"/>
          <w:sz w:val="24"/>
          <w:szCs w:val="24"/>
        </w:rPr>
      </w:pPr>
    </w:p>
    <w:p w14:paraId="671645C8" w14:textId="77777777" w:rsidR="004F63A1" w:rsidRDefault="00DD12D3" w:rsidP="004F63A1">
      <w:pPr>
        <w:spacing w:after="0" w:line="480" w:lineRule="auto"/>
        <w:rPr>
          <w:rFonts w:ascii="Arial" w:hAnsi="Arial" w:cs="Arial"/>
          <w:sz w:val="24"/>
          <w:szCs w:val="24"/>
        </w:rPr>
      </w:pPr>
      <w:r>
        <w:rPr>
          <w:rFonts w:ascii="Arial" w:hAnsi="Arial" w:cs="Arial"/>
          <w:sz w:val="24"/>
          <w:szCs w:val="24"/>
        </w:rPr>
        <w:t xml:space="preserve">The National Medical Service </w:t>
      </w:r>
      <w:r w:rsidR="00A76DDF">
        <w:rPr>
          <w:rFonts w:ascii="Arial" w:hAnsi="Arial" w:cs="Arial"/>
          <w:sz w:val="24"/>
          <w:szCs w:val="24"/>
        </w:rPr>
        <w:t>(2021) emphasises that e</w:t>
      </w:r>
      <w:r w:rsidR="00A34152" w:rsidRPr="00A34152">
        <w:rPr>
          <w:rFonts w:ascii="Arial" w:hAnsi="Arial" w:cs="Arial"/>
          <w:sz w:val="24"/>
          <w:szCs w:val="24"/>
        </w:rPr>
        <w:t xml:space="preserve">ach specimen sample gathered in a forensic case should be placed in a safe container. Each container must be labelled and sealed separately. A tamper-resistant seal should be used and packaged securely to avoid breakage. Appropriate documentation regarding the history and chain of custody should also be supplied. A certified (return receipt) service should be used to transmit the product. Following the recommended specimen labelling and shipping requirements for forensic specimens is critical. All </w:t>
      </w:r>
      <w:proofErr w:type="gramStart"/>
      <w:r w:rsidR="00A34152" w:rsidRPr="00A34152">
        <w:rPr>
          <w:rFonts w:ascii="Arial" w:hAnsi="Arial" w:cs="Arial"/>
          <w:sz w:val="24"/>
          <w:szCs w:val="24"/>
        </w:rPr>
        <w:t>specimens</w:t>
      </w:r>
      <w:proofErr w:type="gramEnd"/>
      <w:r w:rsidR="00A34152" w:rsidRPr="00A34152">
        <w:rPr>
          <w:rFonts w:ascii="Arial" w:hAnsi="Arial" w:cs="Arial"/>
          <w:sz w:val="24"/>
          <w:szCs w:val="24"/>
        </w:rPr>
        <w:t xml:space="preserve"> labels should be clearly labelled with either the case number or similar unique identification that corresponds to the information supplied on the request form and an accurate description of the specimen type and source (e.g. femoral blood).</w:t>
      </w:r>
    </w:p>
    <w:p w14:paraId="7E01934F" w14:textId="2490E844" w:rsidR="00DD2A4F" w:rsidRDefault="00DD2A4F" w:rsidP="00DD2A4F">
      <w:pPr>
        <w:spacing w:after="0" w:line="480" w:lineRule="auto"/>
        <w:ind w:firstLine="0"/>
        <w:rPr>
          <w:rFonts w:ascii="Arial" w:hAnsi="Arial" w:cs="Arial"/>
          <w:sz w:val="24"/>
          <w:szCs w:val="24"/>
        </w:rPr>
      </w:pPr>
    </w:p>
    <w:p w14:paraId="662B5157" w14:textId="77777777" w:rsidR="00DD2A4F" w:rsidRDefault="00DD2A4F" w:rsidP="00DD2A4F">
      <w:pPr>
        <w:spacing w:after="0" w:line="480" w:lineRule="auto"/>
        <w:ind w:firstLine="0"/>
        <w:rPr>
          <w:rFonts w:ascii="Arial" w:hAnsi="Arial" w:cs="Arial"/>
          <w:sz w:val="24"/>
          <w:szCs w:val="24"/>
        </w:rPr>
      </w:pPr>
    </w:p>
    <w:p w14:paraId="3F2990A3" w14:textId="1B4F5F1A" w:rsidR="00AD7492" w:rsidRDefault="004F63A1" w:rsidP="004F63A1">
      <w:pPr>
        <w:spacing w:after="0" w:line="480" w:lineRule="auto"/>
        <w:rPr>
          <w:rFonts w:ascii="Arial" w:hAnsi="Arial" w:cs="Arial"/>
          <w:sz w:val="24"/>
          <w:szCs w:val="24"/>
        </w:rPr>
      </w:pPr>
      <w:r w:rsidRPr="004F63A1">
        <w:rPr>
          <w:rFonts w:ascii="Arial" w:hAnsi="Arial" w:cs="Arial"/>
          <w:sz w:val="24"/>
          <w:szCs w:val="24"/>
        </w:rPr>
        <w:t>To conclude, the practices methods for the recovery and examination of forensic evidence at crime scenes are vital for the investigation and for any prosecutions to be successful. However, the recovery and examination of forensic evidence would not be successful without the legislation. For example, a police officer must have reasonable grounds for a person to cooperate with one or more preliminary tests covered under the legislation RTA 19</w:t>
      </w:r>
      <w:r w:rsidR="001A0A6A">
        <w:rPr>
          <w:rFonts w:ascii="Arial" w:hAnsi="Arial" w:cs="Arial"/>
          <w:sz w:val="24"/>
          <w:szCs w:val="24"/>
        </w:rPr>
        <w:t>8</w:t>
      </w:r>
      <w:r w:rsidRPr="004F63A1">
        <w:rPr>
          <w:rFonts w:ascii="Arial" w:hAnsi="Arial" w:cs="Arial"/>
          <w:sz w:val="24"/>
          <w:szCs w:val="24"/>
        </w:rPr>
        <w:t>8 Section 6 subsections (2) to (5). Additionally, section 7(6) applies when an individual refuses to provide a blood specimen without a reasonable excuse, which is an offence itself under section 6(6). Therefore, the research suggests that all methods and procedures carried out by a police officer for the recovery and emanation of forensic</w:t>
      </w:r>
      <w:r w:rsidR="005E106B">
        <w:rPr>
          <w:rFonts w:ascii="Arial" w:hAnsi="Arial" w:cs="Arial"/>
          <w:sz w:val="24"/>
          <w:szCs w:val="24"/>
        </w:rPr>
        <w:t xml:space="preserve"> evidence</w:t>
      </w:r>
      <w:r w:rsidRPr="004F63A1">
        <w:rPr>
          <w:rFonts w:ascii="Arial" w:hAnsi="Arial" w:cs="Arial"/>
          <w:sz w:val="24"/>
          <w:szCs w:val="24"/>
        </w:rPr>
        <w:t xml:space="preserve"> are all lawful under the legislation.</w:t>
      </w:r>
    </w:p>
    <w:p w14:paraId="08386A30" w14:textId="77777777" w:rsidR="001F646D" w:rsidRDefault="001F646D" w:rsidP="00F73A91">
      <w:pPr>
        <w:spacing w:line="480" w:lineRule="auto"/>
        <w:ind w:firstLine="0"/>
        <w:rPr>
          <w:rFonts w:ascii="Arial" w:hAnsi="Arial" w:cs="Arial"/>
          <w:sz w:val="24"/>
          <w:szCs w:val="24"/>
        </w:rPr>
      </w:pPr>
    </w:p>
    <w:p w14:paraId="41B1F898" w14:textId="194BB3AB" w:rsidR="00B21562" w:rsidRPr="005C3AE3" w:rsidRDefault="00B21562" w:rsidP="00F73A91">
      <w:pPr>
        <w:spacing w:line="480" w:lineRule="auto"/>
        <w:ind w:firstLine="0"/>
        <w:rPr>
          <w:rFonts w:ascii="Arial" w:hAnsi="Arial" w:cs="Arial"/>
          <w:b/>
          <w:bCs/>
          <w:sz w:val="24"/>
          <w:szCs w:val="24"/>
        </w:rPr>
      </w:pPr>
      <w:r w:rsidRPr="005C3AE3">
        <w:rPr>
          <w:rFonts w:ascii="Arial" w:hAnsi="Arial" w:cs="Arial"/>
          <w:b/>
          <w:bCs/>
          <w:sz w:val="24"/>
          <w:szCs w:val="24"/>
        </w:rPr>
        <w:lastRenderedPageBreak/>
        <w:t>References</w:t>
      </w:r>
    </w:p>
    <w:p w14:paraId="6BEBEE15" w14:textId="46E4A268" w:rsidR="00C11360" w:rsidRDefault="00C11360" w:rsidP="00872275">
      <w:pPr>
        <w:pStyle w:val="ListParagraph"/>
        <w:numPr>
          <w:ilvl w:val="0"/>
          <w:numId w:val="20"/>
        </w:numPr>
        <w:spacing w:line="480" w:lineRule="auto"/>
        <w:rPr>
          <w:rFonts w:ascii="Arial" w:hAnsi="Arial" w:cs="Arial"/>
          <w:sz w:val="24"/>
          <w:szCs w:val="24"/>
        </w:rPr>
      </w:pPr>
      <w:r>
        <w:rPr>
          <w:rFonts w:ascii="Arial" w:hAnsi="Arial" w:cs="Arial"/>
          <w:sz w:val="24"/>
          <w:szCs w:val="24"/>
        </w:rPr>
        <w:t xml:space="preserve">Crown Prosecution Service (2019) </w:t>
      </w:r>
      <w:r w:rsidRPr="005B3CDC">
        <w:rPr>
          <w:rFonts w:ascii="Arial" w:hAnsi="Arial" w:cs="Arial"/>
          <w:i/>
          <w:iCs/>
          <w:sz w:val="24"/>
          <w:szCs w:val="24"/>
        </w:rPr>
        <w:t>Drink and Drug Driving</w:t>
      </w:r>
      <w:r>
        <w:rPr>
          <w:rFonts w:ascii="Arial" w:hAnsi="Arial" w:cs="Arial"/>
          <w:sz w:val="24"/>
          <w:szCs w:val="24"/>
        </w:rPr>
        <w:t xml:space="preserve">. Available: &lt; </w:t>
      </w:r>
      <w:hyperlink r:id="rId20" w:anchor=":~:text=Section%205A(6)%20RTA%201988,while%20over%20the%20specified%20limit" w:history="1">
        <w:r w:rsidR="005B3CDC" w:rsidRPr="00852F3E">
          <w:rPr>
            <w:rStyle w:val="Hyperlink"/>
            <w:rFonts w:ascii="Arial" w:hAnsi="Arial" w:cs="Arial"/>
            <w:sz w:val="24"/>
            <w:szCs w:val="24"/>
          </w:rPr>
          <w:t>https://www.cps.gov.uk/legal-guidance/road-traffic-drink-and-drug-driving#:~:text=Section%205A(6)%20RTA%201988,while%20over%20the%20specified%20limit</w:t>
        </w:r>
      </w:hyperlink>
      <w:r w:rsidR="005B3CDC" w:rsidRPr="005B3CDC">
        <w:rPr>
          <w:rFonts w:ascii="Arial" w:hAnsi="Arial" w:cs="Arial"/>
          <w:sz w:val="24"/>
          <w:szCs w:val="24"/>
        </w:rPr>
        <w:t>.</w:t>
      </w:r>
      <w:r w:rsidR="005B3CDC">
        <w:rPr>
          <w:rFonts w:ascii="Arial" w:hAnsi="Arial" w:cs="Arial"/>
          <w:sz w:val="24"/>
          <w:szCs w:val="24"/>
        </w:rPr>
        <w:t xml:space="preserve"> &gt; [Accessed: 02 March 2022].</w:t>
      </w:r>
    </w:p>
    <w:p w14:paraId="23CBEAC9" w14:textId="2F90721F" w:rsidR="00EF182A" w:rsidRDefault="00EF182A" w:rsidP="00872275">
      <w:pPr>
        <w:pStyle w:val="ListParagraph"/>
        <w:numPr>
          <w:ilvl w:val="0"/>
          <w:numId w:val="20"/>
        </w:numPr>
        <w:spacing w:line="480" w:lineRule="auto"/>
        <w:rPr>
          <w:rFonts w:ascii="Arial" w:hAnsi="Arial" w:cs="Arial"/>
          <w:sz w:val="24"/>
          <w:szCs w:val="24"/>
        </w:rPr>
      </w:pPr>
      <w:r>
        <w:rPr>
          <w:rFonts w:ascii="Arial" w:hAnsi="Arial" w:cs="Arial"/>
          <w:sz w:val="24"/>
          <w:szCs w:val="24"/>
        </w:rPr>
        <w:t>Crystal Drug and Alcohol Testing (2022)</w:t>
      </w:r>
      <w:r w:rsidR="00D95DF5">
        <w:rPr>
          <w:rFonts w:ascii="Arial" w:hAnsi="Arial" w:cs="Arial"/>
          <w:sz w:val="24"/>
          <w:szCs w:val="24"/>
        </w:rPr>
        <w:t xml:space="preserve"> </w:t>
      </w:r>
      <w:r w:rsidR="00D95DF5" w:rsidRPr="00D95DF5">
        <w:rPr>
          <w:rFonts w:ascii="Arial" w:hAnsi="Arial" w:cs="Arial"/>
          <w:i/>
          <w:iCs/>
          <w:sz w:val="24"/>
          <w:szCs w:val="24"/>
        </w:rPr>
        <w:t>Saliva Instant Drug Testing</w:t>
      </w:r>
      <w:r w:rsidR="00D95DF5">
        <w:rPr>
          <w:rFonts w:ascii="Arial" w:hAnsi="Arial" w:cs="Arial"/>
          <w:sz w:val="24"/>
          <w:szCs w:val="24"/>
        </w:rPr>
        <w:t xml:space="preserve">. Available: &lt; </w:t>
      </w:r>
      <w:hyperlink r:id="rId21" w:history="1">
        <w:r w:rsidR="00D95DF5" w:rsidRPr="00610547">
          <w:rPr>
            <w:rStyle w:val="Hyperlink"/>
            <w:rFonts w:ascii="Arial" w:hAnsi="Arial" w:cs="Arial"/>
            <w:sz w:val="24"/>
            <w:szCs w:val="24"/>
          </w:rPr>
          <w:t>https://www.drugtestingclinics.co.uk/drug-and-alcohol-tests/saliva-instant-drug-test/</w:t>
        </w:r>
      </w:hyperlink>
      <w:r w:rsidR="00D95DF5">
        <w:rPr>
          <w:rFonts w:ascii="Arial" w:hAnsi="Arial" w:cs="Arial"/>
          <w:sz w:val="24"/>
          <w:szCs w:val="24"/>
        </w:rPr>
        <w:t xml:space="preserve"> &gt; [Accessed: 04 March 2022].</w:t>
      </w:r>
    </w:p>
    <w:p w14:paraId="197A26F4" w14:textId="583432BA" w:rsidR="00591731" w:rsidRDefault="00591731" w:rsidP="00872275">
      <w:pPr>
        <w:pStyle w:val="ListParagraph"/>
        <w:numPr>
          <w:ilvl w:val="0"/>
          <w:numId w:val="20"/>
        </w:numPr>
        <w:spacing w:line="480" w:lineRule="auto"/>
        <w:rPr>
          <w:rFonts w:ascii="Arial" w:hAnsi="Arial" w:cs="Arial"/>
          <w:sz w:val="24"/>
          <w:szCs w:val="24"/>
        </w:rPr>
      </w:pPr>
      <w:r>
        <w:rPr>
          <w:rFonts w:ascii="Arial" w:hAnsi="Arial" w:cs="Arial"/>
          <w:sz w:val="24"/>
          <w:szCs w:val="24"/>
        </w:rPr>
        <w:t>Drug Driving</w:t>
      </w:r>
      <w:r w:rsidR="000D5BA3">
        <w:rPr>
          <w:rFonts w:ascii="Arial" w:hAnsi="Arial" w:cs="Arial"/>
          <w:sz w:val="24"/>
          <w:szCs w:val="24"/>
        </w:rPr>
        <w:t xml:space="preserve"> Regulations 2014,</w:t>
      </w:r>
      <w:r w:rsidR="00413D04">
        <w:rPr>
          <w:rFonts w:ascii="Arial" w:hAnsi="Arial" w:cs="Arial"/>
          <w:sz w:val="24"/>
          <w:szCs w:val="24"/>
        </w:rPr>
        <w:t xml:space="preserve"> c. 52. Available: &lt; </w:t>
      </w:r>
      <w:hyperlink r:id="rId22" w:history="1">
        <w:r w:rsidR="00C61DA6" w:rsidRPr="00610547">
          <w:rPr>
            <w:rStyle w:val="Hyperlink"/>
            <w:rFonts w:ascii="Arial" w:hAnsi="Arial" w:cs="Arial"/>
            <w:sz w:val="24"/>
            <w:szCs w:val="24"/>
          </w:rPr>
          <w:t>https://www.legislation.gov.uk/ukdsi/2014/9780111117422?fbclid=IwAR2n-n3_Z7Rym0SYlYnMQBz6DH6i6Rqh77Uo51vGqke7hw5vEsmQGMbylX8</w:t>
        </w:r>
      </w:hyperlink>
      <w:r w:rsidR="00C61DA6">
        <w:rPr>
          <w:rFonts w:ascii="Arial" w:hAnsi="Arial" w:cs="Arial"/>
          <w:sz w:val="24"/>
          <w:szCs w:val="24"/>
        </w:rPr>
        <w:t xml:space="preserve"> &gt; [Accessed: 04 March 2022].</w:t>
      </w:r>
    </w:p>
    <w:p w14:paraId="6E02A962" w14:textId="585805AD" w:rsidR="00A4152C" w:rsidRDefault="00A4152C" w:rsidP="00872275">
      <w:pPr>
        <w:pStyle w:val="ListParagraph"/>
        <w:numPr>
          <w:ilvl w:val="0"/>
          <w:numId w:val="20"/>
        </w:numPr>
        <w:spacing w:line="480" w:lineRule="auto"/>
        <w:rPr>
          <w:rFonts w:ascii="Arial" w:hAnsi="Arial" w:cs="Arial"/>
          <w:sz w:val="24"/>
          <w:szCs w:val="24"/>
        </w:rPr>
      </w:pPr>
      <w:r w:rsidRPr="003C7C72">
        <w:rPr>
          <w:rFonts w:ascii="Arial" w:hAnsi="Arial" w:cs="Arial"/>
          <w:sz w:val="24"/>
          <w:szCs w:val="24"/>
        </w:rPr>
        <w:t xml:space="preserve">Forensic Science Regulator (2015) </w:t>
      </w:r>
      <w:r w:rsidRPr="003C7C72">
        <w:rPr>
          <w:rFonts w:ascii="Arial" w:hAnsi="Arial" w:cs="Arial"/>
          <w:i/>
          <w:iCs/>
          <w:sz w:val="24"/>
          <w:szCs w:val="24"/>
        </w:rPr>
        <w:t>Section 5A Road Traffic Act 1988</w:t>
      </w:r>
      <w:r w:rsidR="000F473A" w:rsidRPr="003C7C72">
        <w:rPr>
          <w:rFonts w:ascii="Arial" w:hAnsi="Arial" w:cs="Arial"/>
          <w:i/>
          <w:iCs/>
          <w:sz w:val="24"/>
          <w:szCs w:val="24"/>
        </w:rPr>
        <w:t xml:space="preserve"> Use of Limits</w:t>
      </w:r>
      <w:r w:rsidR="000F473A" w:rsidRPr="003C7C72">
        <w:rPr>
          <w:rFonts w:ascii="Arial" w:hAnsi="Arial" w:cs="Arial"/>
          <w:sz w:val="24"/>
          <w:szCs w:val="24"/>
        </w:rPr>
        <w:t xml:space="preserve">. Available: &lt; </w:t>
      </w:r>
      <w:hyperlink r:id="rId23" w:history="1">
        <w:r w:rsidR="000F473A" w:rsidRPr="003C7C72">
          <w:rPr>
            <w:rStyle w:val="Hyperlink"/>
            <w:rFonts w:ascii="Arial" w:hAnsi="Arial" w:cs="Arial"/>
            <w:sz w:val="24"/>
            <w:szCs w:val="24"/>
          </w:rPr>
          <w:t>https://assets.publishing.service.gov.uk/government/uploads/system/uploads/attachment_data/file/448038/221_S5A_Analysis_-_Use_of_Limits__v1.0.pdf</w:t>
        </w:r>
      </w:hyperlink>
      <w:r w:rsidR="000F473A" w:rsidRPr="003C7C72">
        <w:rPr>
          <w:rFonts w:ascii="Arial" w:hAnsi="Arial" w:cs="Arial"/>
          <w:sz w:val="24"/>
          <w:szCs w:val="24"/>
        </w:rPr>
        <w:t xml:space="preserve"> &gt; [Accessed: 01 March 2022].</w:t>
      </w:r>
    </w:p>
    <w:p w14:paraId="43DE92E4" w14:textId="435C65F4" w:rsidR="00720393" w:rsidRDefault="00720393" w:rsidP="00872275">
      <w:pPr>
        <w:pStyle w:val="ListParagraph"/>
        <w:numPr>
          <w:ilvl w:val="0"/>
          <w:numId w:val="20"/>
        </w:numPr>
        <w:spacing w:line="480" w:lineRule="auto"/>
        <w:rPr>
          <w:rFonts w:ascii="Arial" w:hAnsi="Arial" w:cs="Arial"/>
          <w:sz w:val="24"/>
          <w:szCs w:val="24"/>
        </w:rPr>
      </w:pPr>
      <w:r>
        <w:rPr>
          <w:rFonts w:ascii="Arial" w:hAnsi="Arial" w:cs="Arial"/>
          <w:sz w:val="24"/>
          <w:szCs w:val="24"/>
        </w:rPr>
        <w:t>Home Office (2012)</w:t>
      </w:r>
      <w:r w:rsidR="00A03552">
        <w:rPr>
          <w:rFonts w:ascii="Arial" w:hAnsi="Arial" w:cs="Arial"/>
          <w:sz w:val="24"/>
          <w:szCs w:val="24"/>
        </w:rPr>
        <w:t xml:space="preserve"> </w:t>
      </w:r>
      <w:r w:rsidR="00A03552" w:rsidRPr="00E315AA">
        <w:rPr>
          <w:rFonts w:ascii="Arial" w:hAnsi="Arial" w:cs="Arial"/>
          <w:i/>
          <w:iCs/>
          <w:sz w:val="24"/>
          <w:szCs w:val="24"/>
        </w:rPr>
        <w:t>Preliminary Drug Testing Devices</w:t>
      </w:r>
      <w:r w:rsidR="00A03552">
        <w:rPr>
          <w:rFonts w:ascii="Arial" w:hAnsi="Arial" w:cs="Arial"/>
          <w:sz w:val="24"/>
          <w:szCs w:val="24"/>
        </w:rPr>
        <w:t xml:space="preserve">. Available: &lt; </w:t>
      </w:r>
      <w:hyperlink r:id="rId24" w:history="1">
        <w:r w:rsidR="00A03552" w:rsidRPr="00610547">
          <w:rPr>
            <w:rStyle w:val="Hyperlink"/>
            <w:rFonts w:ascii="Arial" w:hAnsi="Arial" w:cs="Arial"/>
            <w:sz w:val="24"/>
            <w:szCs w:val="24"/>
          </w:rPr>
          <w:t>https://assets.publishing.service.gov.uk/government/uploads/system/uploads/attachment_data/file/190174/Guide_to_Type_Approval_Preliminary_Drug_Testing_Devices__2_.pdf</w:t>
        </w:r>
      </w:hyperlink>
      <w:r w:rsidR="00A03552">
        <w:rPr>
          <w:rFonts w:ascii="Arial" w:hAnsi="Arial" w:cs="Arial"/>
          <w:sz w:val="24"/>
          <w:szCs w:val="24"/>
        </w:rPr>
        <w:t xml:space="preserve"> &gt; [Accessed: 04 March </w:t>
      </w:r>
      <w:r w:rsidR="00E315AA">
        <w:rPr>
          <w:rFonts w:ascii="Arial" w:hAnsi="Arial" w:cs="Arial"/>
          <w:sz w:val="24"/>
          <w:szCs w:val="24"/>
        </w:rPr>
        <w:t>2012].</w:t>
      </w:r>
    </w:p>
    <w:p w14:paraId="4AC0078C" w14:textId="6427F1B9" w:rsidR="00DE35BC" w:rsidRDefault="00DE35BC" w:rsidP="00872275">
      <w:pPr>
        <w:pStyle w:val="ListParagraph"/>
        <w:numPr>
          <w:ilvl w:val="0"/>
          <w:numId w:val="20"/>
        </w:numPr>
        <w:spacing w:line="480" w:lineRule="auto"/>
        <w:rPr>
          <w:rFonts w:ascii="Arial" w:hAnsi="Arial" w:cs="Arial"/>
          <w:sz w:val="24"/>
          <w:szCs w:val="24"/>
        </w:rPr>
      </w:pPr>
      <w:r>
        <w:rPr>
          <w:rFonts w:ascii="Arial" w:hAnsi="Arial" w:cs="Arial"/>
          <w:sz w:val="24"/>
          <w:szCs w:val="24"/>
        </w:rPr>
        <w:t>Home Office (2013)</w:t>
      </w:r>
      <w:r w:rsidR="00EF665A">
        <w:rPr>
          <w:rFonts w:ascii="Arial" w:hAnsi="Arial" w:cs="Arial"/>
          <w:sz w:val="24"/>
          <w:szCs w:val="24"/>
        </w:rPr>
        <w:t xml:space="preserve"> </w:t>
      </w:r>
      <w:r w:rsidR="00EF665A" w:rsidRPr="009770F0">
        <w:rPr>
          <w:rFonts w:ascii="Arial" w:hAnsi="Arial" w:cs="Arial"/>
          <w:i/>
          <w:iCs/>
          <w:sz w:val="24"/>
          <w:szCs w:val="24"/>
        </w:rPr>
        <w:t>Evidential Breath Alcohol Analysis Instruments</w:t>
      </w:r>
      <w:r w:rsidR="00EF665A">
        <w:rPr>
          <w:rFonts w:ascii="Arial" w:hAnsi="Arial" w:cs="Arial"/>
          <w:sz w:val="24"/>
          <w:szCs w:val="24"/>
        </w:rPr>
        <w:t xml:space="preserve">. Available: &lt; </w:t>
      </w:r>
      <w:hyperlink r:id="rId25" w:history="1">
        <w:r w:rsidR="009770F0" w:rsidRPr="00610547">
          <w:rPr>
            <w:rStyle w:val="Hyperlink"/>
            <w:rFonts w:ascii="Arial" w:hAnsi="Arial" w:cs="Arial"/>
            <w:sz w:val="24"/>
            <w:szCs w:val="24"/>
          </w:rPr>
          <w:t>https://assets.publishing.service.gov.uk/government/uploads/system/uploads/</w:t>
        </w:r>
        <w:r w:rsidR="009770F0" w:rsidRPr="00610547">
          <w:rPr>
            <w:rStyle w:val="Hyperlink"/>
            <w:rFonts w:ascii="Arial" w:hAnsi="Arial" w:cs="Arial"/>
            <w:sz w:val="24"/>
            <w:szCs w:val="24"/>
          </w:rPr>
          <w:lastRenderedPageBreak/>
          <w:t>attachment_data/file/362271/MEBTIguideV2.pdf</w:t>
        </w:r>
      </w:hyperlink>
      <w:r w:rsidR="009770F0">
        <w:rPr>
          <w:rFonts w:ascii="Arial" w:hAnsi="Arial" w:cs="Arial"/>
          <w:sz w:val="24"/>
          <w:szCs w:val="24"/>
        </w:rPr>
        <w:t xml:space="preserve"> &gt; [Accessed: 04 March 2022].</w:t>
      </w:r>
    </w:p>
    <w:p w14:paraId="6B7126F0" w14:textId="725386BF" w:rsidR="00105765" w:rsidRDefault="00105765" w:rsidP="00872275">
      <w:pPr>
        <w:pStyle w:val="ListParagraph"/>
        <w:numPr>
          <w:ilvl w:val="0"/>
          <w:numId w:val="20"/>
        </w:numPr>
        <w:spacing w:line="480" w:lineRule="auto"/>
        <w:rPr>
          <w:rFonts w:ascii="Arial" w:hAnsi="Arial" w:cs="Arial"/>
          <w:sz w:val="24"/>
          <w:szCs w:val="24"/>
        </w:rPr>
      </w:pPr>
      <w:r>
        <w:rPr>
          <w:rFonts w:ascii="Arial" w:hAnsi="Arial" w:cs="Arial"/>
          <w:sz w:val="24"/>
          <w:szCs w:val="24"/>
        </w:rPr>
        <w:t xml:space="preserve">Home Office </w:t>
      </w:r>
      <w:r w:rsidR="007120D3">
        <w:rPr>
          <w:rFonts w:ascii="Arial" w:hAnsi="Arial" w:cs="Arial"/>
          <w:sz w:val="24"/>
          <w:szCs w:val="24"/>
        </w:rPr>
        <w:t>(</w:t>
      </w:r>
      <w:r>
        <w:rPr>
          <w:rFonts w:ascii="Arial" w:hAnsi="Arial" w:cs="Arial"/>
          <w:sz w:val="24"/>
          <w:szCs w:val="24"/>
        </w:rPr>
        <w:t>2020</w:t>
      </w:r>
      <w:r w:rsidR="007120D3">
        <w:rPr>
          <w:rFonts w:ascii="Arial" w:hAnsi="Arial" w:cs="Arial"/>
          <w:sz w:val="24"/>
          <w:szCs w:val="24"/>
        </w:rPr>
        <w:t xml:space="preserve">) </w:t>
      </w:r>
      <w:r w:rsidRPr="007120D3">
        <w:rPr>
          <w:rFonts w:ascii="Arial" w:hAnsi="Arial" w:cs="Arial"/>
          <w:i/>
          <w:iCs/>
          <w:sz w:val="24"/>
          <w:szCs w:val="24"/>
        </w:rPr>
        <w:t>Police and Criminal Evidence Act 1984 (PACE) codes of practice</w:t>
      </w:r>
      <w:r>
        <w:rPr>
          <w:rFonts w:ascii="Arial" w:hAnsi="Arial" w:cs="Arial"/>
          <w:sz w:val="24"/>
          <w:szCs w:val="24"/>
        </w:rPr>
        <w:t xml:space="preserve">. Available: &lt; </w:t>
      </w:r>
      <w:hyperlink r:id="rId26" w:history="1">
        <w:r w:rsidR="007120D3" w:rsidRPr="00610547">
          <w:rPr>
            <w:rStyle w:val="Hyperlink"/>
            <w:rFonts w:ascii="Arial" w:hAnsi="Arial" w:cs="Arial"/>
            <w:sz w:val="24"/>
            <w:szCs w:val="24"/>
          </w:rPr>
          <w:t>https://www.gov.uk/guidance/police-and-criminal-evidence-act-1984-pace-codes-of-practice</w:t>
        </w:r>
      </w:hyperlink>
      <w:r w:rsidR="007120D3">
        <w:rPr>
          <w:rFonts w:ascii="Arial" w:hAnsi="Arial" w:cs="Arial"/>
          <w:sz w:val="24"/>
          <w:szCs w:val="24"/>
        </w:rPr>
        <w:t xml:space="preserve"> &gt; [Accessed: 04 March 2022].</w:t>
      </w:r>
    </w:p>
    <w:p w14:paraId="538E5806" w14:textId="7CF1A048" w:rsidR="00F361D2" w:rsidRDefault="00F361D2" w:rsidP="00872275">
      <w:pPr>
        <w:pStyle w:val="ListParagraph"/>
        <w:numPr>
          <w:ilvl w:val="0"/>
          <w:numId w:val="20"/>
        </w:numPr>
        <w:spacing w:line="480" w:lineRule="auto"/>
        <w:rPr>
          <w:rFonts w:ascii="Arial" w:hAnsi="Arial" w:cs="Arial"/>
          <w:sz w:val="24"/>
          <w:szCs w:val="24"/>
        </w:rPr>
      </w:pPr>
      <w:r>
        <w:rPr>
          <w:rFonts w:ascii="Arial" w:hAnsi="Arial" w:cs="Arial"/>
          <w:sz w:val="24"/>
          <w:szCs w:val="24"/>
        </w:rPr>
        <w:t>JMW Solicitors (2022)</w:t>
      </w:r>
      <w:r w:rsidR="00C232D5">
        <w:rPr>
          <w:rFonts w:ascii="Arial" w:hAnsi="Arial" w:cs="Arial"/>
          <w:sz w:val="24"/>
          <w:szCs w:val="24"/>
        </w:rPr>
        <w:t xml:space="preserve"> </w:t>
      </w:r>
      <w:r w:rsidR="00C232D5" w:rsidRPr="00C232D5">
        <w:rPr>
          <w:rFonts w:ascii="Arial" w:hAnsi="Arial" w:cs="Arial"/>
          <w:i/>
          <w:iCs/>
          <w:sz w:val="24"/>
          <w:szCs w:val="24"/>
        </w:rPr>
        <w:t>Drug Driving Test</w:t>
      </w:r>
      <w:r w:rsidR="00C232D5">
        <w:rPr>
          <w:rFonts w:ascii="Arial" w:hAnsi="Arial" w:cs="Arial"/>
          <w:sz w:val="24"/>
          <w:szCs w:val="24"/>
        </w:rPr>
        <w:t xml:space="preserve">. Available: &lt; </w:t>
      </w:r>
      <w:hyperlink r:id="rId27" w:history="1">
        <w:r w:rsidR="00C232D5" w:rsidRPr="00610547">
          <w:rPr>
            <w:rStyle w:val="Hyperlink"/>
            <w:rFonts w:ascii="Arial" w:hAnsi="Arial" w:cs="Arial"/>
            <w:sz w:val="24"/>
            <w:szCs w:val="24"/>
          </w:rPr>
          <w:t>https://www.jmw.co.uk/services-for-you/motoring-law/articles/drug-driving-tests</w:t>
        </w:r>
      </w:hyperlink>
      <w:r w:rsidR="00C232D5">
        <w:rPr>
          <w:rFonts w:ascii="Arial" w:hAnsi="Arial" w:cs="Arial"/>
          <w:sz w:val="24"/>
          <w:szCs w:val="24"/>
        </w:rPr>
        <w:t xml:space="preserve"> &gt; [Accessed: 04 March 2022].</w:t>
      </w:r>
    </w:p>
    <w:p w14:paraId="5AD6D8ED" w14:textId="69DA0B96" w:rsidR="002A6EE5" w:rsidRDefault="002A6EE5" w:rsidP="00872275">
      <w:pPr>
        <w:pStyle w:val="ListParagraph"/>
        <w:numPr>
          <w:ilvl w:val="0"/>
          <w:numId w:val="20"/>
        </w:numPr>
        <w:spacing w:line="480" w:lineRule="auto"/>
        <w:rPr>
          <w:rFonts w:ascii="Arial" w:hAnsi="Arial" w:cs="Arial"/>
          <w:sz w:val="24"/>
          <w:szCs w:val="24"/>
        </w:rPr>
      </w:pPr>
      <w:proofErr w:type="spellStart"/>
      <w:r>
        <w:rPr>
          <w:rFonts w:ascii="Arial" w:hAnsi="Arial" w:cs="Arial"/>
          <w:sz w:val="24"/>
          <w:szCs w:val="24"/>
        </w:rPr>
        <w:t>Miyaishi</w:t>
      </w:r>
      <w:proofErr w:type="spellEnd"/>
      <w:r>
        <w:rPr>
          <w:rFonts w:ascii="Arial" w:hAnsi="Arial" w:cs="Arial"/>
          <w:sz w:val="24"/>
          <w:szCs w:val="24"/>
        </w:rPr>
        <w:t>, S. and Moriya, F. (2005)</w:t>
      </w:r>
      <w:r w:rsidR="004873BE">
        <w:rPr>
          <w:rFonts w:ascii="Arial" w:hAnsi="Arial" w:cs="Arial"/>
          <w:sz w:val="24"/>
          <w:szCs w:val="24"/>
        </w:rPr>
        <w:t xml:space="preserve"> ‘Forensic’, in </w:t>
      </w:r>
      <w:proofErr w:type="spellStart"/>
      <w:r w:rsidR="004873BE">
        <w:rPr>
          <w:rFonts w:ascii="Arial" w:hAnsi="Arial" w:cs="Arial"/>
          <w:sz w:val="24"/>
          <w:szCs w:val="24"/>
        </w:rPr>
        <w:t>Worsfold</w:t>
      </w:r>
      <w:proofErr w:type="spellEnd"/>
      <w:r w:rsidR="004873BE">
        <w:rPr>
          <w:rFonts w:ascii="Arial" w:hAnsi="Arial" w:cs="Arial"/>
          <w:sz w:val="24"/>
          <w:szCs w:val="24"/>
        </w:rPr>
        <w:t xml:space="preserve">, </w:t>
      </w:r>
      <w:r w:rsidR="0062353F">
        <w:rPr>
          <w:rFonts w:ascii="Arial" w:hAnsi="Arial" w:cs="Arial"/>
          <w:sz w:val="24"/>
          <w:szCs w:val="24"/>
        </w:rPr>
        <w:t>P., Townshend, A. and Poole, C</w:t>
      </w:r>
      <w:r w:rsidR="002B6AD3">
        <w:rPr>
          <w:rFonts w:ascii="Arial" w:hAnsi="Arial" w:cs="Arial"/>
          <w:sz w:val="24"/>
          <w:szCs w:val="24"/>
        </w:rPr>
        <w:t>. (2</w:t>
      </w:r>
      <w:r w:rsidR="002B6AD3" w:rsidRPr="002B6AD3">
        <w:rPr>
          <w:rFonts w:ascii="Arial" w:hAnsi="Arial" w:cs="Arial"/>
          <w:sz w:val="24"/>
          <w:szCs w:val="24"/>
          <w:vertAlign w:val="superscript"/>
        </w:rPr>
        <w:t>nd</w:t>
      </w:r>
      <w:r w:rsidR="002B6AD3">
        <w:rPr>
          <w:rFonts w:ascii="Arial" w:hAnsi="Arial" w:cs="Arial"/>
          <w:sz w:val="24"/>
          <w:szCs w:val="24"/>
        </w:rPr>
        <w:t>.)</w:t>
      </w:r>
      <w:r w:rsidR="00C32178">
        <w:rPr>
          <w:rFonts w:ascii="Arial" w:hAnsi="Arial" w:cs="Arial"/>
          <w:sz w:val="24"/>
          <w:szCs w:val="24"/>
        </w:rPr>
        <w:t xml:space="preserve"> </w:t>
      </w:r>
      <w:proofErr w:type="spellStart"/>
      <w:r w:rsidR="00C32178" w:rsidRPr="000C6CC6">
        <w:rPr>
          <w:rFonts w:ascii="Arial" w:hAnsi="Arial" w:cs="Arial"/>
          <w:i/>
          <w:iCs/>
          <w:sz w:val="24"/>
          <w:szCs w:val="24"/>
        </w:rPr>
        <w:t>Encyclopedia</w:t>
      </w:r>
      <w:proofErr w:type="spellEnd"/>
      <w:r w:rsidR="00C32178" w:rsidRPr="000C6CC6">
        <w:rPr>
          <w:rFonts w:ascii="Arial" w:hAnsi="Arial" w:cs="Arial"/>
          <w:i/>
          <w:iCs/>
          <w:sz w:val="24"/>
          <w:szCs w:val="24"/>
        </w:rPr>
        <w:t xml:space="preserve"> of Analytical Science</w:t>
      </w:r>
      <w:r w:rsidR="000C6CC6">
        <w:rPr>
          <w:rFonts w:ascii="Arial" w:hAnsi="Arial" w:cs="Arial"/>
          <w:sz w:val="24"/>
          <w:szCs w:val="24"/>
        </w:rPr>
        <w:t xml:space="preserve">. Available: &lt; </w:t>
      </w:r>
      <w:hyperlink r:id="rId28" w:history="1">
        <w:r w:rsidR="000C6CC6" w:rsidRPr="00852F3E">
          <w:rPr>
            <w:rStyle w:val="Hyperlink"/>
            <w:rFonts w:ascii="Arial" w:hAnsi="Arial" w:cs="Arial"/>
            <w:sz w:val="24"/>
            <w:szCs w:val="24"/>
          </w:rPr>
          <w:t>https://www.sciencedirect.com/science/article/pii/B0123693977002685#</w:t>
        </w:r>
      </w:hyperlink>
      <w:r w:rsidR="000C6CC6" w:rsidRPr="000C6CC6">
        <w:rPr>
          <w:rFonts w:ascii="Arial" w:hAnsi="Arial" w:cs="Arial"/>
          <w:sz w:val="24"/>
          <w:szCs w:val="24"/>
        </w:rPr>
        <w:t>!</w:t>
      </w:r>
      <w:r w:rsidR="000C6CC6">
        <w:rPr>
          <w:rFonts w:ascii="Arial" w:hAnsi="Arial" w:cs="Arial"/>
          <w:sz w:val="24"/>
          <w:szCs w:val="24"/>
        </w:rPr>
        <w:t xml:space="preserve"> &gt; [Accessed: 02 March 2022].</w:t>
      </w:r>
    </w:p>
    <w:p w14:paraId="6CFB7AD1" w14:textId="4AAEAF67" w:rsidR="001A1063" w:rsidRPr="003C7C72" w:rsidRDefault="001A1063" w:rsidP="00872275">
      <w:pPr>
        <w:pStyle w:val="ListParagraph"/>
        <w:numPr>
          <w:ilvl w:val="0"/>
          <w:numId w:val="20"/>
        </w:numPr>
        <w:spacing w:line="480" w:lineRule="auto"/>
        <w:rPr>
          <w:rFonts w:ascii="Arial" w:hAnsi="Arial" w:cs="Arial"/>
          <w:sz w:val="24"/>
          <w:szCs w:val="24"/>
        </w:rPr>
      </w:pPr>
      <w:r>
        <w:rPr>
          <w:rFonts w:ascii="Arial" w:hAnsi="Arial" w:cs="Arial"/>
          <w:sz w:val="24"/>
          <w:szCs w:val="24"/>
        </w:rPr>
        <w:t xml:space="preserve">Murray, I. (2022) </w:t>
      </w:r>
      <w:r w:rsidRPr="00202900">
        <w:rPr>
          <w:rFonts w:ascii="Arial" w:hAnsi="Arial" w:cs="Arial"/>
          <w:i/>
          <w:iCs/>
          <w:sz w:val="24"/>
          <w:szCs w:val="24"/>
        </w:rPr>
        <w:t>Forensic Toxicology</w:t>
      </w:r>
      <w:r>
        <w:rPr>
          <w:rFonts w:ascii="Arial" w:hAnsi="Arial" w:cs="Arial"/>
          <w:sz w:val="24"/>
          <w:szCs w:val="24"/>
        </w:rPr>
        <w:t xml:space="preserve">. Available: &lt; </w:t>
      </w:r>
      <w:hyperlink r:id="rId29" w:history="1">
        <w:r w:rsidR="00202900" w:rsidRPr="00852F3E">
          <w:rPr>
            <w:rStyle w:val="Hyperlink"/>
            <w:rFonts w:ascii="Arial" w:hAnsi="Arial" w:cs="Arial"/>
            <w:sz w:val="24"/>
            <w:szCs w:val="24"/>
          </w:rPr>
          <w:t>https://www.exploreforensics.co.uk/forensic-toxicology.html</w:t>
        </w:r>
      </w:hyperlink>
      <w:r w:rsidR="00202900">
        <w:rPr>
          <w:rFonts w:ascii="Arial" w:hAnsi="Arial" w:cs="Arial"/>
          <w:sz w:val="24"/>
          <w:szCs w:val="24"/>
        </w:rPr>
        <w:t xml:space="preserve"> &gt; [Accessed: 02 March 2022].</w:t>
      </w:r>
    </w:p>
    <w:p w14:paraId="416BE647" w14:textId="390F80E6" w:rsidR="00C4275A" w:rsidRDefault="00C4275A" w:rsidP="00872275">
      <w:pPr>
        <w:pStyle w:val="ListParagraph"/>
        <w:numPr>
          <w:ilvl w:val="0"/>
          <w:numId w:val="20"/>
        </w:numPr>
        <w:spacing w:line="480" w:lineRule="auto"/>
        <w:rPr>
          <w:rFonts w:ascii="Arial" w:hAnsi="Arial" w:cs="Arial"/>
          <w:sz w:val="24"/>
          <w:szCs w:val="24"/>
        </w:rPr>
      </w:pPr>
      <w:r>
        <w:rPr>
          <w:rFonts w:ascii="Arial" w:hAnsi="Arial" w:cs="Arial"/>
          <w:sz w:val="24"/>
          <w:szCs w:val="24"/>
        </w:rPr>
        <w:t>National Medical Services (2021)</w:t>
      </w:r>
      <w:r w:rsidR="00FA0A6E">
        <w:rPr>
          <w:rFonts w:ascii="Arial" w:hAnsi="Arial" w:cs="Arial"/>
          <w:sz w:val="24"/>
          <w:szCs w:val="24"/>
        </w:rPr>
        <w:t xml:space="preserve"> </w:t>
      </w:r>
      <w:r w:rsidR="00FA0A6E" w:rsidRPr="00EF367A">
        <w:rPr>
          <w:rFonts w:ascii="Arial" w:hAnsi="Arial" w:cs="Arial"/>
          <w:i/>
          <w:iCs/>
          <w:sz w:val="24"/>
          <w:szCs w:val="24"/>
        </w:rPr>
        <w:t>Collection and Submission – Forensic Testing</w:t>
      </w:r>
      <w:r w:rsidR="00FA0A6E">
        <w:rPr>
          <w:rFonts w:ascii="Arial" w:hAnsi="Arial" w:cs="Arial"/>
          <w:sz w:val="24"/>
          <w:szCs w:val="24"/>
        </w:rPr>
        <w:t xml:space="preserve">. Available: &lt; </w:t>
      </w:r>
      <w:hyperlink r:id="rId30" w:history="1">
        <w:r w:rsidR="00EF367A" w:rsidRPr="00610547">
          <w:rPr>
            <w:rStyle w:val="Hyperlink"/>
            <w:rFonts w:ascii="Arial" w:hAnsi="Arial" w:cs="Arial"/>
            <w:sz w:val="24"/>
            <w:szCs w:val="24"/>
          </w:rPr>
          <w:t>https://www.nmslabs.com/sample-submissions/step-1-collection-and-submission-forensic-testing#instructions</w:t>
        </w:r>
      </w:hyperlink>
      <w:r w:rsidR="00EF367A">
        <w:rPr>
          <w:rFonts w:ascii="Arial" w:hAnsi="Arial" w:cs="Arial"/>
          <w:sz w:val="24"/>
          <w:szCs w:val="24"/>
        </w:rPr>
        <w:t xml:space="preserve"> &gt; [Accessed: 04 March 2022].</w:t>
      </w:r>
    </w:p>
    <w:p w14:paraId="1A767850" w14:textId="014371AE" w:rsidR="001855A6" w:rsidRDefault="0014438E" w:rsidP="00872275">
      <w:pPr>
        <w:pStyle w:val="ListParagraph"/>
        <w:numPr>
          <w:ilvl w:val="0"/>
          <w:numId w:val="20"/>
        </w:numPr>
        <w:spacing w:line="480" w:lineRule="auto"/>
        <w:rPr>
          <w:rFonts w:ascii="Arial" w:hAnsi="Arial" w:cs="Arial"/>
          <w:sz w:val="24"/>
          <w:szCs w:val="24"/>
        </w:rPr>
      </w:pPr>
      <w:r>
        <w:rPr>
          <w:rFonts w:ascii="Arial" w:hAnsi="Arial" w:cs="Arial"/>
          <w:sz w:val="24"/>
          <w:szCs w:val="24"/>
        </w:rPr>
        <w:t xml:space="preserve">Poe, A. (2018) </w:t>
      </w:r>
      <w:r w:rsidRPr="00672249">
        <w:rPr>
          <w:rFonts w:ascii="Arial" w:hAnsi="Arial" w:cs="Arial"/>
          <w:i/>
          <w:iCs/>
          <w:sz w:val="24"/>
          <w:szCs w:val="24"/>
        </w:rPr>
        <w:t>Pre</w:t>
      </w:r>
      <w:r w:rsidR="00672249" w:rsidRPr="00672249">
        <w:rPr>
          <w:rFonts w:ascii="Arial" w:hAnsi="Arial" w:cs="Arial"/>
          <w:i/>
          <w:iCs/>
          <w:sz w:val="24"/>
          <w:szCs w:val="24"/>
        </w:rPr>
        <w:t>liminary Breath Test Vs Breathalyzer Test</w:t>
      </w:r>
      <w:r w:rsidR="00672249">
        <w:rPr>
          <w:rFonts w:ascii="Arial" w:hAnsi="Arial" w:cs="Arial"/>
          <w:sz w:val="24"/>
          <w:szCs w:val="24"/>
        </w:rPr>
        <w:t xml:space="preserve">. Available: &lt; </w:t>
      </w:r>
      <w:hyperlink r:id="rId31" w:history="1">
        <w:r w:rsidR="00672249" w:rsidRPr="00610547">
          <w:rPr>
            <w:rStyle w:val="Hyperlink"/>
            <w:rFonts w:ascii="Arial" w:hAnsi="Arial" w:cs="Arial"/>
            <w:sz w:val="24"/>
            <w:szCs w:val="24"/>
          </w:rPr>
          <w:t>https://www.andrewalpert.com/blog/2018/may/preliminary-breath-test-vs-breathalyzer-test/</w:t>
        </w:r>
      </w:hyperlink>
      <w:r w:rsidR="00672249">
        <w:rPr>
          <w:rFonts w:ascii="Arial" w:hAnsi="Arial" w:cs="Arial"/>
          <w:sz w:val="24"/>
          <w:szCs w:val="24"/>
        </w:rPr>
        <w:t xml:space="preserve"> &gt; [Accessed: 04 March 2022].</w:t>
      </w:r>
    </w:p>
    <w:p w14:paraId="136CD57D" w14:textId="1548AEA1" w:rsidR="0089229A" w:rsidRDefault="0089229A" w:rsidP="00872275">
      <w:pPr>
        <w:pStyle w:val="ListParagraph"/>
        <w:numPr>
          <w:ilvl w:val="0"/>
          <w:numId w:val="20"/>
        </w:numPr>
        <w:spacing w:line="480" w:lineRule="auto"/>
        <w:rPr>
          <w:rFonts w:ascii="Arial" w:hAnsi="Arial" w:cs="Arial"/>
          <w:sz w:val="24"/>
          <w:szCs w:val="24"/>
        </w:rPr>
      </w:pPr>
      <w:r>
        <w:rPr>
          <w:rFonts w:ascii="Arial" w:hAnsi="Arial" w:cs="Arial"/>
          <w:sz w:val="24"/>
          <w:szCs w:val="24"/>
        </w:rPr>
        <w:t>Road Traf</w:t>
      </w:r>
      <w:r w:rsidR="0009691E">
        <w:rPr>
          <w:rFonts w:ascii="Arial" w:hAnsi="Arial" w:cs="Arial"/>
          <w:sz w:val="24"/>
          <w:szCs w:val="24"/>
        </w:rPr>
        <w:t xml:space="preserve">fic Act 1988, c. 52. Available: &lt; </w:t>
      </w:r>
      <w:hyperlink r:id="rId32" w:history="1">
        <w:r w:rsidR="00596A09" w:rsidRPr="00610547">
          <w:rPr>
            <w:rStyle w:val="Hyperlink"/>
            <w:rFonts w:ascii="Arial" w:hAnsi="Arial" w:cs="Arial"/>
            <w:sz w:val="24"/>
            <w:szCs w:val="24"/>
          </w:rPr>
          <w:t>https://www.legislation.gov.uk/ukpga/1988/52/section/6</w:t>
        </w:r>
      </w:hyperlink>
      <w:r w:rsidR="00596A09">
        <w:rPr>
          <w:rFonts w:ascii="Arial" w:hAnsi="Arial" w:cs="Arial"/>
          <w:sz w:val="24"/>
          <w:szCs w:val="24"/>
        </w:rPr>
        <w:t xml:space="preserve"> &gt; [Accessed: 04 March 2022].</w:t>
      </w:r>
    </w:p>
    <w:p w14:paraId="7841AFEF" w14:textId="51A7261E" w:rsidR="006C70AD" w:rsidRDefault="006C70AD" w:rsidP="00872275">
      <w:pPr>
        <w:pStyle w:val="ListParagraph"/>
        <w:numPr>
          <w:ilvl w:val="0"/>
          <w:numId w:val="20"/>
        </w:numPr>
        <w:spacing w:line="480" w:lineRule="auto"/>
        <w:rPr>
          <w:rFonts w:ascii="Arial" w:hAnsi="Arial" w:cs="Arial"/>
          <w:sz w:val="24"/>
          <w:szCs w:val="24"/>
        </w:rPr>
      </w:pPr>
      <w:r>
        <w:rPr>
          <w:rFonts w:ascii="Arial" w:hAnsi="Arial" w:cs="Arial"/>
          <w:sz w:val="24"/>
          <w:szCs w:val="24"/>
        </w:rPr>
        <w:lastRenderedPageBreak/>
        <w:t>UK Government (2022</w:t>
      </w:r>
      <w:r w:rsidR="0092719A">
        <w:rPr>
          <w:rFonts w:ascii="Arial" w:hAnsi="Arial" w:cs="Arial"/>
          <w:sz w:val="24"/>
          <w:szCs w:val="24"/>
        </w:rPr>
        <w:t>a</w:t>
      </w:r>
      <w:r>
        <w:rPr>
          <w:rFonts w:ascii="Arial" w:hAnsi="Arial" w:cs="Arial"/>
          <w:sz w:val="24"/>
          <w:szCs w:val="24"/>
        </w:rPr>
        <w:t xml:space="preserve">) </w:t>
      </w:r>
      <w:r w:rsidRPr="00921DBC">
        <w:rPr>
          <w:rFonts w:ascii="Arial" w:hAnsi="Arial" w:cs="Arial"/>
          <w:i/>
          <w:iCs/>
          <w:sz w:val="24"/>
          <w:szCs w:val="24"/>
        </w:rPr>
        <w:t>Being stopped by the police while driving</w:t>
      </w:r>
      <w:r>
        <w:rPr>
          <w:rFonts w:ascii="Arial" w:hAnsi="Arial" w:cs="Arial"/>
          <w:sz w:val="24"/>
          <w:szCs w:val="24"/>
        </w:rPr>
        <w:t xml:space="preserve">. Available: &lt; </w:t>
      </w:r>
      <w:hyperlink r:id="rId33" w:history="1">
        <w:r w:rsidR="00921DBC" w:rsidRPr="00610547">
          <w:rPr>
            <w:rStyle w:val="Hyperlink"/>
            <w:rFonts w:ascii="Arial" w:hAnsi="Arial" w:cs="Arial"/>
            <w:sz w:val="24"/>
            <w:szCs w:val="24"/>
          </w:rPr>
          <w:t>https://www.gov.uk/stopped-by-police-while-driving-your-rights/breath-tests</w:t>
        </w:r>
      </w:hyperlink>
      <w:r w:rsidR="00921DBC">
        <w:rPr>
          <w:rFonts w:ascii="Arial" w:hAnsi="Arial" w:cs="Arial"/>
          <w:sz w:val="24"/>
          <w:szCs w:val="24"/>
        </w:rPr>
        <w:t xml:space="preserve"> &gt; [Accessed: 04 March 2022].</w:t>
      </w:r>
    </w:p>
    <w:p w14:paraId="60220E1F" w14:textId="1B5B2F43" w:rsidR="00E37EF3" w:rsidRPr="006C70AD" w:rsidRDefault="00E37EF3" w:rsidP="00872275">
      <w:pPr>
        <w:pStyle w:val="ListParagraph"/>
        <w:numPr>
          <w:ilvl w:val="0"/>
          <w:numId w:val="20"/>
        </w:numPr>
        <w:spacing w:line="480" w:lineRule="auto"/>
        <w:rPr>
          <w:rFonts w:ascii="Arial" w:hAnsi="Arial" w:cs="Arial"/>
          <w:sz w:val="24"/>
          <w:szCs w:val="24"/>
        </w:rPr>
      </w:pPr>
      <w:r>
        <w:rPr>
          <w:rFonts w:ascii="Arial" w:hAnsi="Arial" w:cs="Arial"/>
          <w:sz w:val="24"/>
          <w:szCs w:val="24"/>
        </w:rPr>
        <w:t>UK Government (2022</w:t>
      </w:r>
      <w:r w:rsidR="0092719A">
        <w:rPr>
          <w:rFonts w:ascii="Arial" w:hAnsi="Arial" w:cs="Arial"/>
          <w:sz w:val="24"/>
          <w:szCs w:val="24"/>
        </w:rPr>
        <w:t xml:space="preserve">b) </w:t>
      </w:r>
      <w:r w:rsidR="0092719A" w:rsidRPr="0092719A">
        <w:rPr>
          <w:rFonts w:ascii="Arial" w:hAnsi="Arial" w:cs="Arial"/>
          <w:i/>
          <w:iCs/>
          <w:sz w:val="24"/>
          <w:szCs w:val="24"/>
        </w:rPr>
        <w:t>The drink drive limit</w:t>
      </w:r>
      <w:r w:rsidR="0092719A">
        <w:rPr>
          <w:rFonts w:ascii="Arial" w:hAnsi="Arial" w:cs="Arial"/>
          <w:sz w:val="24"/>
          <w:szCs w:val="24"/>
        </w:rPr>
        <w:t xml:space="preserve">. Available: &lt; </w:t>
      </w:r>
      <w:hyperlink r:id="rId34" w:history="1">
        <w:r w:rsidR="0092719A" w:rsidRPr="00610547">
          <w:rPr>
            <w:rStyle w:val="Hyperlink"/>
            <w:rFonts w:ascii="Arial" w:hAnsi="Arial" w:cs="Arial"/>
            <w:sz w:val="24"/>
            <w:szCs w:val="24"/>
          </w:rPr>
          <w:t>https://www.gov.uk/drink-drive-limit</w:t>
        </w:r>
      </w:hyperlink>
      <w:r w:rsidR="0092719A">
        <w:rPr>
          <w:rFonts w:ascii="Arial" w:hAnsi="Arial" w:cs="Arial"/>
          <w:sz w:val="24"/>
          <w:szCs w:val="24"/>
        </w:rPr>
        <w:t xml:space="preserve"> &gt; [Accessed: 04 March 2022].</w:t>
      </w:r>
    </w:p>
    <w:p w14:paraId="442B65BA" w14:textId="48EAB756" w:rsidR="006E1397" w:rsidRPr="003C7C72" w:rsidRDefault="006E1397" w:rsidP="00872275">
      <w:pPr>
        <w:pStyle w:val="ListParagraph"/>
        <w:numPr>
          <w:ilvl w:val="0"/>
          <w:numId w:val="20"/>
        </w:numPr>
        <w:spacing w:line="480" w:lineRule="auto"/>
        <w:rPr>
          <w:rFonts w:ascii="Arial" w:hAnsi="Arial" w:cs="Arial"/>
          <w:sz w:val="24"/>
          <w:szCs w:val="24"/>
        </w:rPr>
      </w:pPr>
      <w:r>
        <w:rPr>
          <w:rFonts w:ascii="Arial" w:hAnsi="Arial" w:cs="Arial"/>
          <w:sz w:val="24"/>
          <w:szCs w:val="24"/>
        </w:rPr>
        <w:t>Wood, D. (2021)</w:t>
      </w:r>
      <w:r w:rsidR="00AE76D7">
        <w:rPr>
          <w:rFonts w:ascii="Arial" w:hAnsi="Arial" w:cs="Arial"/>
          <w:sz w:val="24"/>
          <w:szCs w:val="24"/>
        </w:rPr>
        <w:t xml:space="preserve"> </w:t>
      </w:r>
      <w:r w:rsidR="00AE76D7" w:rsidRPr="00055559">
        <w:rPr>
          <w:rFonts w:ascii="Arial" w:eastAsia="Times New Roman" w:hAnsi="Arial" w:cs="Arial"/>
          <w:i/>
          <w:iCs/>
          <w:sz w:val="24"/>
          <w:szCs w:val="24"/>
          <w:lang w:eastAsia="en-GB"/>
        </w:rPr>
        <w:t>Blackstone’s handbook for policing students 202</w:t>
      </w:r>
      <w:r w:rsidR="00AE76D7">
        <w:rPr>
          <w:rFonts w:ascii="Arial" w:eastAsia="Times New Roman" w:hAnsi="Arial" w:cs="Arial"/>
          <w:i/>
          <w:iCs/>
          <w:sz w:val="24"/>
          <w:szCs w:val="24"/>
          <w:lang w:eastAsia="en-GB"/>
        </w:rPr>
        <w:t>2</w:t>
      </w:r>
      <w:r w:rsidR="00AE76D7" w:rsidRPr="00055559">
        <w:rPr>
          <w:rFonts w:ascii="Arial" w:eastAsia="Times New Roman" w:hAnsi="Arial" w:cs="Arial"/>
          <w:sz w:val="24"/>
          <w:szCs w:val="24"/>
          <w:lang w:eastAsia="en-GB"/>
        </w:rPr>
        <w:t xml:space="preserve">. </w:t>
      </w:r>
      <w:r w:rsidR="00C22BF9">
        <w:rPr>
          <w:rFonts w:ascii="Arial" w:eastAsia="Times New Roman" w:hAnsi="Arial" w:cs="Arial"/>
          <w:sz w:val="24"/>
          <w:szCs w:val="24"/>
          <w:lang w:eastAsia="en-GB"/>
        </w:rPr>
        <w:t>16</w:t>
      </w:r>
      <w:r w:rsidR="00AE76D7" w:rsidRPr="00055559">
        <w:rPr>
          <w:rFonts w:ascii="Arial" w:eastAsia="Times New Roman" w:hAnsi="Arial" w:cs="Arial"/>
          <w:sz w:val="24"/>
          <w:szCs w:val="24"/>
          <w:vertAlign w:val="superscript"/>
          <w:lang w:eastAsia="en-GB"/>
        </w:rPr>
        <w:t>th</w:t>
      </w:r>
      <w:r w:rsidR="00AE76D7" w:rsidRPr="00055559">
        <w:rPr>
          <w:rFonts w:ascii="Arial" w:eastAsia="Times New Roman" w:hAnsi="Arial" w:cs="Arial"/>
          <w:sz w:val="24"/>
          <w:szCs w:val="24"/>
          <w:lang w:eastAsia="en-GB"/>
        </w:rPr>
        <w:t xml:space="preserve"> ed. Oxford: Oxford University Press.</w:t>
      </w:r>
    </w:p>
    <w:sectPr w:rsidR="006E1397" w:rsidRPr="003C7C72" w:rsidSect="000425D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E1E11"/>
    <w:multiLevelType w:val="hybridMultilevel"/>
    <w:tmpl w:val="693A67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3C708E6"/>
    <w:multiLevelType w:val="hybridMultilevel"/>
    <w:tmpl w:val="09648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D04985"/>
    <w:multiLevelType w:val="hybridMultilevel"/>
    <w:tmpl w:val="94F2B14E"/>
    <w:lvl w:ilvl="0" w:tplc="807CB3FE">
      <w:start w:val="1"/>
      <w:numFmt w:val="bullet"/>
      <w:lvlText w:val="•"/>
      <w:lvlJc w:val="left"/>
      <w:pPr>
        <w:tabs>
          <w:tab w:val="num" w:pos="720"/>
        </w:tabs>
        <w:ind w:left="720" w:hanging="360"/>
      </w:pPr>
      <w:rPr>
        <w:rFonts w:ascii="Arial" w:hAnsi="Arial" w:hint="default"/>
      </w:rPr>
    </w:lvl>
    <w:lvl w:ilvl="1" w:tplc="A2CACF04" w:tentative="1">
      <w:start w:val="1"/>
      <w:numFmt w:val="bullet"/>
      <w:lvlText w:val="•"/>
      <w:lvlJc w:val="left"/>
      <w:pPr>
        <w:tabs>
          <w:tab w:val="num" w:pos="1440"/>
        </w:tabs>
        <w:ind w:left="1440" w:hanging="360"/>
      </w:pPr>
      <w:rPr>
        <w:rFonts w:ascii="Arial" w:hAnsi="Arial" w:hint="default"/>
      </w:rPr>
    </w:lvl>
    <w:lvl w:ilvl="2" w:tplc="4B36D164" w:tentative="1">
      <w:start w:val="1"/>
      <w:numFmt w:val="bullet"/>
      <w:lvlText w:val="•"/>
      <w:lvlJc w:val="left"/>
      <w:pPr>
        <w:tabs>
          <w:tab w:val="num" w:pos="2160"/>
        </w:tabs>
        <w:ind w:left="2160" w:hanging="360"/>
      </w:pPr>
      <w:rPr>
        <w:rFonts w:ascii="Arial" w:hAnsi="Arial" w:hint="default"/>
      </w:rPr>
    </w:lvl>
    <w:lvl w:ilvl="3" w:tplc="8DA2F9D6" w:tentative="1">
      <w:start w:val="1"/>
      <w:numFmt w:val="bullet"/>
      <w:lvlText w:val="•"/>
      <w:lvlJc w:val="left"/>
      <w:pPr>
        <w:tabs>
          <w:tab w:val="num" w:pos="2880"/>
        </w:tabs>
        <w:ind w:left="2880" w:hanging="360"/>
      </w:pPr>
      <w:rPr>
        <w:rFonts w:ascii="Arial" w:hAnsi="Arial" w:hint="default"/>
      </w:rPr>
    </w:lvl>
    <w:lvl w:ilvl="4" w:tplc="0EFE89C0" w:tentative="1">
      <w:start w:val="1"/>
      <w:numFmt w:val="bullet"/>
      <w:lvlText w:val="•"/>
      <w:lvlJc w:val="left"/>
      <w:pPr>
        <w:tabs>
          <w:tab w:val="num" w:pos="3600"/>
        </w:tabs>
        <w:ind w:left="3600" w:hanging="360"/>
      </w:pPr>
      <w:rPr>
        <w:rFonts w:ascii="Arial" w:hAnsi="Arial" w:hint="default"/>
      </w:rPr>
    </w:lvl>
    <w:lvl w:ilvl="5" w:tplc="2A7A191A" w:tentative="1">
      <w:start w:val="1"/>
      <w:numFmt w:val="bullet"/>
      <w:lvlText w:val="•"/>
      <w:lvlJc w:val="left"/>
      <w:pPr>
        <w:tabs>
          <w:tab w:val="num" w:pos="4320"/>
        </w:tabs>
        <w:ind w:left="4320" w:hanging="360"/>
      </w:pPr>
      <w:rPr>
        <w:rFonts w:ascii="Arial" w:hAnsi="Arial" w:hint="default"/>
      </w:rPr>
    </w:lvl>
    <w:lvl w:ilvl="6" w:tplc="46824D0C" w:tentative="1">
      <w:start w:val="1"/>
      <w:numFmt w:val="bullet"/>
      <w:lvlText w:val="•"/>
      <w:lvlJc w:val="left"/>
      <w:pPr>
        <w:tabs>
          <w:tab w:val="num" w:pos="5040"/>
        </w:tabs>
        <w:ind w:left="5040" w:hanging="360"/>
      </w:pPr>
      <w:rPr>
        <w:rFonts w:ascii="Arial" w:hAnsi="Arial" w:hint="default"/>
      </w:rPr>
    </w:lvl>
    <w:lvl w:ilvl="7" w:tplc="3020B70A" w:tentative="1">
      <w:start w:val="1"/>
      <w:numFmt w:val="bullet"/>
      <w:lvlText w:val="•"/>
      <w:lvlJc w:val="left"/>
      <w:pPr>
        <w:tabs>
          <w:tab w:val="num" w:pos="5760"/>
        </w:tabs>
        <w:ind w:left="5760" w:hanging="360"/>
      </w:pPr>
      <w:rPr>
        <w:rFonts w:ascii="Arial" w:hAnsi="Arial" w:hint="default"/>
      </w:rPr>
    </w:lvl>
    <w:lvl w:ilvl="8" w:tplc="69D223C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95D63D4"/>
    <w:multiLevelType w:val="hybridMultilevel"/>
    <w:tmpl w:val="21E6B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3E255E"/>
    <w:multiLevelType w:val="hybridMultilevel"/>
    <w:tmpl w:val="90FCB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22481"/>
    <w:multiLevelType w:val="hybridMultilevel"/>
    <w:tmpl w:val="5DE237A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64E3E31"/>
    <w:multiLevelType w:val="hybridMultilevel"/>
    <w:tmpl w:val="3E8C0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E06801"/>
    <w:multiLevelType w:val="hybridMultilevel"/>
    <w:tmpl w:val="91B0B6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4375E2"/>
    <w:multiLevelType w:val="hybridMultilevel"/>
    <w:tmpl w:val="52DE80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4015039"/>
    <w:multiLevelType w:val="hybridMultilevel"/>
    <w:tmpl w:val="BBB6C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A66500"/>
    <w:multiLevelType w:val="hybridMultilevel"/>
    <w:tmpl w:val="166235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1851D9"/>
    <w:multiLevelType w:val="hybridMultilevel"/>
    <w:tmpl w:val="915E3D50"/>
    <w:lvl w:ilvl="0" w:tplc="7E4217AC">
      <w:start w:val="1"/>
      <w:numFmt w:val="bullet"/>
      <w:lvlText w:val="•"/>
      <w:lvlJc w:val="left"/>
      <w:pPr>
        <w:tabs>
          <w:tab w:val="num" w:pos="720"/>
        </w:tabs>
        <w:ind w:left="720" w:hanging="360"/>
      </w:pPr>
      <w:rPr>
        <w:rFonts w:ascii="Arial" w:hAnsi="Arial" w:hint="default"/>
      </w:rPr>
    </w:lvl>
    <w:lvl w:ilvl="1" w:tplc="7D7453F6" w:tentative="1">
      <w:start w:val="1"/>
      <w:numFmt w:val="bullet"/>
      <w:lvlText w:val="•"/>
      <w:lvlJc w:val="left"/>
      <w:pPr>
        <w:tabs>
          <w:tab w:val="num" w:pos="1440"/>
        </w:tabs>
        <w:ind w:left="1440" w:hanging="360"/>
      </w:pPr>
      <w:rPr>
        <w:rFonts w:ascii="Arial" w:hAnsi="Arial" w:hint="default"/>
      </w:rPr>
    </w:lvl>
    <w:lvl w:ilvl="2" w:tplc="8578E946" w:tentative="1">
      <w:start w:val="1"/>
      <w:numFmt w:val="bullet"/>
      <w:lvlText w:val="•"/>
      <w:lvlJc w:val="left"/>
      <w:pPr>
        <w:tabs>
          <w:tab w:val="num" w:pos="2160"/>
        </w:tabs>
        <w:ind w:left="2160" w:hanging="360"/>
      </w:pPr>
      <w:rPr>
        <w:rFonts w:ascii="Arial" w:hAnsi="Arial" w:hint="default"/>
      </w:rPr>
    </w:lvl>
    <w:lvl w:ilvl="3" w:tplc="D534D446" w:tentative="1">
      <w:start w:val="1"/>
      <w:numFmt w:val="bullet"/>
      <w:lvlText w:val="•"/>
      <w:lvlJc w:val="left"/>
      <w:pPr>
        <w:tabs>
          <w:tab w:val="num" w:pos="2880"/>
        </w:tabs>
        <w:ind w:left="2880" w:hanging="360"/>
      </w:pPr>
      <w:rPr>
        <w:rFonts w:ascii="Arial" w:hAnsi="Arial" w:hint="default"/>
      </w:rPr>
    </w:lvl>
    <w:lvl w:ilvl="4" w:tplc="163AEE9C" w:tentative="1">
      <w:start w:val="1"/>
      <w:numFmt w:val="bullet"/>
      <w:lvlText w:val="•"/>
      <w:lvlJc w:val="left"/>
      <w:pPr>
        <w:tabs>
          <w:tab w:val="num" w:pos="3600"/>
        </w:tabs>
        <w:ind w:left="3600" w:hanging="360"/>
      </w:pPr>
      <w:rPr>
        <w:rFonts w:ascii="Arial" w:hAnsi="Arial" w:hint="default"/>
      </w:rPr>
    </w:lvl>
    <w:lvl w:ilvl="5" w:tplc="91F84F7E" w:tentative="1">
      <w:start w:val="1"/>
      <w:numFmt w:val="bullet"/>
      <w:lvlText w:val="•"/>
      <w:lvlJc w:val="left"/>
      <w:pPr>
        <w:tabs>
          <w:tab w:val="num" w:pos="4320"/>
        </w:tabs>
        <w:ind w:left="4320" w:hanging="360"/>
      </w:pPr>
      <w:rPr>
        <w:rFonts w:ascii="Arial" w:hAnsi="Arial" w:hint="default"/>
      </w:rPr>
    </w:lvl>
    <w:lvl w:ilvl="6" w:tplc="F168A1BE" w:tentative="1">
      <w:start w:val="1"/>
      <w:numFmt w:val="bullet"/>
      <w:lvlText w:val="•"/>
      <w:lvlJc w:val="left"/>
      <w:pPr>
        <w:tabs>
          <w:tab w:val="num" w:pos="5040"/>
        </w:tabs>
        <w:ind w:left="5040" w:hanging="360"/>
      </w:pPr>
      <w:rPr>
        <w:rFonts w:ascii="Arial" w:hAnsi="Arial" w:hint="default"/>
      </w:rPr>
    </w:lvl>
    <w:lvl w:ilvl="7" w:tplc="7810825A" w:tentative="1">
      <w:start w:val="1"/>
      <w:numFmt w:val="bullet"/>
      <w:lvlText w:val="•"/>
      <w:lvlJc w:val="left"/>
      <w:pPr>
        <w:tabs>
          <w:tab w:val="num" w:pos="5760"/>
        </w:tabs>
        <w:ind w:left="5760" w:hanging="360"/>
      </w:pPr>
      <w:rPr>
        <w:rFonts w:ascii="Arial" w:hAnsi="Arial" w:hint="default"/>
      </w:rPr>
    </w:lvl>
    <w:lvl w:ilvl="8" w:tplc="5A061DE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368407C"/>
    <w:multiLevelType w:val="hybridMultilevel"/>
    <w:tmpl w:val="173A89DE"/>
    <w:lvl w:ilvl="0" w:tplc="C8EA7228">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4EFF54E1"/>
    <w:multiLevelType w:val="hybridMultilevel"/>
    <w:tmpl w:val="170A29B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505A5C2F"/>
    <w:multiLevelType w:val="hybridMultilevel"/>
    <w:tmpl w:val="00925F32"/>
    <w:lvl w:ilvl="0" w:tplc="C8EA722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5FF6286"/>
    <w:multiLevelType w:val="hybridMultilevel"/>
    <w:tmpl w:val="9A820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FB6A4F"/>
    <w:multiLevelType w:val="hybridMultilevel"/>
    <w:tmpl w:val="55946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DA5BE4"/>
    <w:multiLevelType w:val="hybridMultilevel"/>
    <w:tmpl w:val="FCB8B9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6E161A9"/>
    <w:multiLevelType w:val="hybridMultilevel"/>
    <w:tmpl w:val="81A65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8F60D8"/>
    <w:multiLevelType w:val="hybridMultilevel"/>
    <w:tmpl w:val="0436C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734FF3"/>
    <w:multiLevelType w:val="hybridMultilevel"/>
    <w:tmpl w:val="CCE06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6"/>
  </w:num>
  <w:num w:numId="3">
    <w:abstractNumId w:val="0"/>
  </w:num>
  <w:num w:numId="4">
    <w:abstractNumId w:val="8"/>
  </w:num>
  <w:num w:numId="5">
    <w:abstractNumId w:val="14"/>
  </w:num>
  <w:num w:numId="6">
    <w:abstractNumId w:val="17"/>
  </w:num>
  <w:num w:numId="7">
    <w:abstractNumId w:val="12"/>
  </w:num>
  <w:num w:numId="8">
    <w:abstractNumId w:val="10"/>
  </w:num>
  <w:num w:numId="9">
    <w:abstractNumId w:val="19"/>
  </w:num>
  <w:num w:numId="10">
    <w:abstractNumId w:val="16"/>
  </w:num>
  <w:num w:numId="11">
    <w:abstractNumId w:val="20"/>
  </w:num>
  <w:num w:numId="12">
    <w:abstractNumId w:val="3"/>
  </w:num>
  <w:num w:numId="13">
    <w:abstractNumId w:val="1"/>
  </w:num>
  <w:num w:numId="14">
    <w:abstractNumId w:val="7"/>
  </w:num>
  <w:num w:numId="15">
    <w:abstractNumId w:val="15"/>
  </w:num>
  <w:num w:numId="16">
    <w:abstractNumId w:val="9"/>
  </w:num>
  <w:num w:numId="17">
    <w:abstractNumId w:val="4"/>
  </w:num>
  <w:num w:numId="18">
    <w:abstractNumId w:val="2"/>
  </w:num>
  <w:num w:numId="19">
    <w:abstractNumId w:val="11"/>
  </w:num>
  <w:num w:numId="20">
    <w:abstractNumId w:val="5"/>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9B3"/>
    <w:rsid w:val="00010A30"/>
    <w:rsid w:val="00010B55"/>
    <w:rsid w:val="00013A27"/>
    <w:rsid w:val="00014FD5"/>
    <w:rsid w:val="0001504F"/>
    <w:rsid w:val="00015410"/>
    <w:rsid w:val="000178B0"/>
    <w:rsid w:val="00020B3D"/>
    <w:rsid w:val="000234EF"/>
    <w:rsid w:val="000357CF"/>
    <w:rsid w:val="0003653D"/>
    <w:rsid w:val="00036EE2"/>
    <w:rsid w:val="00037F46"/>
    <w:rsid w:val="000425D5"/>
    <w:rsid w:val="000534AE"/>
    <w:rsid w:val="00055559"/>
    <w:rsid w:val="00060B7C"/>
    <w:rsid w:val="00067105"/>
    <w:rsid w:val="000705F7"/>
    <w:rsid w:val="00070639"/>
    <w:rsid w:val="00073E22"/>
    <w:rsid w:val="0009691E"/>
    <w:rsid w:val="000A12F9"/>
    <w:rsid w:val="000A5218"/>
    <w:rsid w:val="000A6776"/>
    <w:rsid w:val="000A6B96"/>
    <w:rsid w:val="000B12B7"/>
    <w:rsid w:val="000B164C"/>
    <w:rsid w:val="000B633D"/>
    <w:rsid w:val="000B7B06"/>
    <w:rsid w:val="000C43A4"/>
    <w:rsid w:val="000C578D"/>
    <w:rsid w:val="000C6CC6"/>
    <w:rsid w:val="000D5BA3"/>
    <w:rsid w:val="000D7C3C"/>
    <w:rsid w:val="000E7D58"/>
    <w:rsid w:val="000F473A"/>
    <w:rsid w:val="001012BB"/>
    <w:rsid w:val="00105765"/>
    <w:rsid w:val="00107878"/>
    <w:rsid w:val="0011015E"/>
    <w:rsid w:val="00110B77"/>
    <w:rsid w:val="001122F5"/>
    <w:rsid w:val="00117562"/>
    <w:rsid w:val="00117654"/>
    <w:rsid w:val="001177DF"/>
    <w:rsid w:val="0014438E"/>
    <w:rsid w:val="00144862"/>
    <w:rsid w:val="001605C6"/>
    <w:rsid w:val="0017447E"/>
    <w:rsid w:val="001855A6"/>
    <w:rsid w:val="00185B22"/>
    <w:rsid w:val="00191038"/>
    <w:rsid w:val="00191954"/>
    <w:rsid w:val="001933F9"/>
    <w:rsid w:val="00193E26"/>
    <w:rsid w:val="00195F75"/>
    <w:rsid w:val="00197F60"/>
    <w:rsid w:val="001A0A6A"/>
    <w:rsid w:val="001A1063"/>
    <w:rsid w:val="001A76F4"/>
    <w:rsid w:val="001D2597"/>
    <w:rsid w:val="001D5FF7"/>
    <w:rsid w:val="001F04AD"/>
    <w:rsid w:val="001F646D"/>
    <w:rsid w:val="00202900"/>
    <w:rsid w:val="00203B4E"/>
    <w:rsid w:val="0020707F"/>
    <w:rsid w:val="0021081D"/>
    <w:rsid w:val="00220B9C"/>
    <w:rsid w:val="002415D3"/>
    <w:rsid w:val="00241949"/>
    <w:rsid w:val="0025462C"/>
    <w:rsid w:val="002607F4"/>
    <w:rsid w:val="00263FDF"/>
    <w:rsid w:val="002716B1"/>
    <w:rsid w:val="002756F1"/>
    <w:rsid w:val="00277354"/>
    <w:rsid w:val="00280429"/>
    <w:rsid w:val="0029340D"/>
    <w:rsid w:val="002935D5"/>
    <w:rsid w:val="00295978"/>
    <w:rsid w:val="002A6EE5"/>
    <w:rsid w:val="002B18AC"/>
    <w:rsid w:val="002B6889"/>
    <w:rsid w:val="002B6AD3"/>
    <w:rsid w:val="002C3F48"/>
    <w:rsid w:val="002C67D6"/>
    <w:rsid w:val="002D0BC2"/>
    <w:rsid w:val="002E7FCE"/>
    <w:rsid w:val="002F5F96"/>
    <w:rsid w:val="00317EAB"/>
    <w:rsid w:val="0032318C"/>
    <w:rsid w:val="003303B1"/>
    <w:rsid w:val="0033481B"/>
    <w:rsid w:val="0033590D"/>
    <w:rsid w:val="00354045"/>
    <w:rsid w:val="0035556E"/>
    <w:rsid w:val="00355DC6"/>
    <w:rsid w:val="00371F06"/>
    <w:rsid w:val="0037792D"/>
    <w:rsid w:val="00381538"/>
    <w:rsid w:val="003942CE"/>
    <w:rsid w:val="003B0A82"/>
    <w:rsid w:val="003C2BBC"/>
    <w:rsid w:val="003C5621"/>
    <w:rsid w:val="003C64A9"/>
    <w:rsid w:val="003C7C72"/>
    <w:rsid w:val="003D6627"/>
    <w:rsid w:val="003E1FA7"/>
    <w:rsid w:val="003E6FDF"/>
    <w:rsid w:val="003F2229"/>
    <w:rsid w:val="003F32B4"/>
    <w:rsid w:val="003F3977"/>
    <w:rsid w:val="0040473A"/>
    <w:rsid w:val="00413D04"/>
    <w:rsid w:val="00415FAE"/>
    <w:rsid w:val="0042106A"/>
    <w:rsid w:val="004229DC"/>
    <w:rsid w:val="00440221"/>
    <w:rsid w:val="00440FD8"/>
    <w:rsid w:val="00447EB5"/>
    <w:rsid w:val="00454997"/>
    <w:rsid w:val="00457C93"/>
    <w:rsid w:val="00470603"/>
    <w:rsid w:val="00470871"/>
    <w:rsid w:val="00470B84"/>
    <w:rsid w:val="00471BD1"/>
    <w:rsid w:val="00475575"/>
    <w:rsid w:val="00477982"/>
    <w:rsid w:val="004819AE"/>
    <w:rsid w:val="004873BE"/>
    <w:rsid w:val="004938B4"/>
    <w:rsid w:val="004970BF"/>
    <w:rsid w:val="004A624A"/>
    <w:rsid w:val="004B0226"/>
    <w:rsid w:val="004B0BBD"/>
    <w:rsid w:val="004B1686"/>
    <w:rsid w:val="004B77E6"/>
    <w:rsid w:val="004C214F"/>
    <w:rsid w:val="004C51E4"/>
    <w:rsid w:val="004C55E0"/>
    <w:rsid w:val="004C60DA"/>
    <w:rsid w:val="004C6F41"/>
    <w:rsid w:val="004E273C"/>
    <w:rsid w:val="004F4EAB"/>
    <w:rsid w:val="004F62E9"/>
    <w:rsid w:val="004F63A1"/>
    <w:rsid w:val="0050500B"/>
    <w:rsid w:val="005172A7"/>
    <w:rsid w:val="0051740E"/>
    <w:rsid w:val="00521086"/>
    <w:rsid w:val="005217DE"/>
    <w:rsid w:val="005254AC"/>
    <w:rsid w:val="00532EB0"/>
    <w:rsid w:val="005331CE"/>
    <w:rsid w:val="00536689"/>
    <w:rsid w:val="00536870"/>
    <w:rsid w:val="00543D7E"/>
    <w:rsid w:val="0054567E"/>
    <w:rsid w:val="00555F47"/>
    <w:rsid w:val="00557091"/>
    <w:rsid w:val="00560761"/>
    <w:rsid w:val="00561BC1"/>
    <w:rsid w:val="00564700"/>
    <w:rsid w:val="00567BC5"/>
    <w:rsid w:val="00573E05"/>
    <w:rsid w:val="00581705"/>
    <w:rsid w:val="0058326C"/>
    <w:rsid w:val="00587121"/>
    <w:rsid w:val="00587415"/>
    <w:rsid w:val="00591731"/>
    <w:rsid w:val="00591B2A"/>
    <w:rsid w:val="00596A09"/>
    <w:rsid w:val="005A143E"/>
    <w:rsid w:val="005A521B"/>
    <w:rsid w:val="005A75F5"/>
    <w:rsid w:val="005B0F39"/>
    <w:rsid w:val="005B3CDC"/>
    <w:rsid w:val="005B49B3"/>
    <w:rsid w:val="005C3AE3"/>
    <w:rsid w:val="005D3856"/>
    <w:rsid w:val="005D60F3"/>
    <w:rsid w:val="005E106B"/>
    <w:rsid w:val="005F0566"/>
    <w:rsid w:val="00601424"/>
    <w:rsid w:val="00602A7F"/>
    <w:rsid w:val="00605FC8"/>
    <w:rsid w:val="0062353F"/>
    <w:rsid w:val="006274D6"/>
    <w:rsid w:val="00630BD1"/>
    <w:rsid w:val="006323DB"/>
    <w:rsid w:val="0063309D"/>
    <w:rsid w:val="0063607F"/>
    <w:rsid w:val="00647750"/>
    <w:rsid w:val="006529C6"/>
    <w:rsid w:val="00652AAF"/>
    <w:rsid w:val="00661DB0"/>
    <w:rsid w:val="00664369"/>
    <w:rsid w:val="00667BFE"/>
    <w:rsid w:val="00672249"/>
    <w:rsid w:val="00672929"/>
    <w:rsid w:val="00676839"/>
    <w:rsid w:val="00677164"/>
    <w:rsid w:val="00681425"/>
    <w:rsid w:val="00681DB7"/>
    <w:rsid w:val="00683926"/>
    <w:rsid w:val="00694129"/>
    <w:rsid w:val="00694141"/>
    <w:rsid w:val="006A06C0"/>
    <w:rsid w:val="006A1DFC"/>
    <w:rsid w:val="006A5F1B"/>
    <w:rsid w:val="006B0623"/>
    <w:rsid w:val="006B0A25"/>
    <w:rsid w:val="006B24D4"/>
    <w:rsid w:val="006B26EC"/>
    <w:rsid w:val="006C0B71"/>
    <w:rsid w:val="006C3FD0"/>
    <w:rsid w:val="006C6CD9"/>
    <w:rsid w:val="006C6FCF"/>
    <w:rsid w:val="006C70AD"/>
    <w:rsid w:val="006D38ED"/>
    <w:rsid w:val="006D47C5"/>
    <w:rsid w:val="006E1397"/>
    <w:rsid w:val="006E214E"/>
    <w:rsid w:val="006E21ED"/>
    <w:rsid w:val="006E4668"/>
    <w:rsid w:val="006E5C6D"/>
    <w:rsid w:val="006F7916"/>
    <w:rsid w:val="006F7B6B"/>
    <w:rsid w:val="00703517"/>
    <w:rsid w:val="0070473B"/>
    <w:rsid w:val="00707036"/>
    <w:rsid w:val="00707AB7"/>
    <w:rsid w:val="007108FF"/>
    <w:rsid w:val="007120D3"/>
    <w:rsid w:val="007122EA"/>
    <w:rsid w:val="00713D07"/>
    <w:rsid w:val="00716141"/>
    <w:rsid w:val="007165DF"/>
    <w:rsid w:val="00716BDF"/>
    <w:rsid w:val="00720393"/>
    <w:rsid w:val="0072198A"/>
    <w:rsid w:val="00722130"/>
    <w:rsid w:val="00724C54"/>
    <w:rsid w:val="007278EE"/>
    <w:rsid w:val="007319AA"/>
    <w:rsid w:val="0073203D"/>
    <w:rsid w:val="00734F0E"/>
    <w:rsid w:val="0073545D"/>
    <w:rsid w:val="00736AC1"/>
    <w:rsid w:val="007406D7"/>
    <w:rsid w:val="00743E00"/>
    <w:rsid w:val="0074604C"/>
    <w:rsid w:val="00747BF7"/>
    <w:rsid w:val="00747D77"/>
    <w:rsid w:val="007555AB"/>
    <w:rsid w:val="00756581"/>
    <w:rsid w:val="00757765"/>
    <w:rsid w:val="00772660"/>
    <w:rsid w:val="00775B62"/>
    <w:rsid w:val="00777703"/>
    <w:rsid w:val="007808A0"/>
    <w:rsid w:val="007813AE"/>
    <w:rsid w:val="00782494"/>
    <w:rsid w:val="00785BB1"/>
    <w:rsid w:val="007878F3"/>
    <w:rsid w:val="00796F20"/>
    <w:rsid w:val="007C0505"/>
    <w:rsid w:val="007D3896"/>
    <w:rsid w:val="007D6D34"/>
    <w:rsid w:val="007D7C14"/>
    <w:rsid w:val="007E4CE5"/>
    <w:rsid w:val="007F141E"/>
    <w:rsid w:val="008036A1"/>
    <w:rsid w:val="008039CF"/>
    <w:rsid w:val="0081206B"/>
    <w:rsid w:val="008148E6"/>
    <w:rsid w:val="008222F8"/>
    <w:rsid w:val="00841D4D"/>
    <w:rsid w:val="008433F9"/>
    <w:rsid w:val="00847289"/>
    <w:rsid w:val="008476DA"/>
    <w:rsid w:val="00852A4B"/>
    <w:rsid w:val="0085496E"/>
    <w:rsid w:val="008562F4"/>
    <w:rsid w:val="008602D6"/>
    <w:rsid w:val="0086517A"/>
    <w:rsid w:val="008653DB"/>
    <w:rsid w:val="00866555"/>
    <w:rsid w:val="0087107B"/>
    <w:rsid w:val="00872275"/>
    <w:rsid w:val="00875D08"/>
    <w:rsid w:val="0089229A"/>
    <w:rsid w:val="008938EB"/>
    <w:rsid w:val="008A249D"/>
    <w:rsid w:val="008A306E"/>
    <w:rsid w:val="008A332C"/>
    <w:rsid w:val="008A3A42"/>
    <w:rsid w:val="008A5116"/>
    <w:rsid w:val="008B7E23"/>
    <w:rsid w:val="008C7140"/>
    <w:rsid w:val="008C7763"/>
    <w:rsid w:val="008D794D"/>
    <w:rsid w:val="0090199F"/>
    <w:rsid w:val="00902C84"/>
    <w:rsid w:val="00904A3D"/>
    <w:rsid w:val="009052C6"/>
    <w:rsid w:val="009063F5"/>
    <w:rsid w:val="00921DBC"/>
    <w:rsid w:val="00925C90"/>
    <w:rsid w:val="0092719A"/>
    <w:rsid w:val="009401CB"/>
    <w:rsid w:val="0094293F"/>
    <w:rsid w:val="00944614"/>
    <w:rsid w:val="009449D5"/>
    <w:rsid w:val="009605F8"/>
    <w:rsid w:val="00972E00"/>
    <w:rsid w:val="009735C3"/>
    <w:rsid w:val="0097390D"/>
    <w:rsid w:val="00974DD5"/>
    <w:rsid w:val="009770F0"/>
    <w:rsid w:val="00977B7A"/>
    <w:rsid w:val="00977CC8"/>
    <w:rsid w:val="0098564E"/>
    <w:rsid w:val="00991C34"/>
    <w:rsid w:val="00991D64"/>
    <w:rsid w:val="009D12F2"/>
    <w:rsid w:val="009D1AFC"/>
    <w:rsid w:val="009D2E34"/>
    <w:rsid w:val="009D5F0C"/>
    <w:rsid w:val="009E7944"/>
    <w:rsid w:val="009F0AE4"/>
    <w:rsid w:val="009F19D3"/>
    <w:rsid w:val="00A026D7"/>
    <w:rsid w:val="00A03552"/>
    <w:rsid w:val="00A0614F"/>
    <w:rsid w:val="00A222BD"/>
    <w:rsid w:val="00A23F20"/>
    <w:rsid w:val="00A25A0B"/>
    <w:rsid w:val="00A30C47"/>
    <w:rsid w:val="00A31EC1"/>
    <w:rsid w:val="00A333C2"/>
    <w:rsid w:val="00A34152"/>
    <w:rsid w:val="00A414B0"/>
    <w:rsid w:val="00A4152C"/>
    <w:rsid w:val="00A62CDD"/>
    <w:rsid w:val="00A75D04"/>
    <w:rsid w:val="00A76DDF"/>
    <w:rsid w:val="00A773E6"/>
    <w:rsid w:val="00A81415"/>
    <w:rsid w:val="00A87FDF"/>
    <w:rsid w:val="00AA0FC9"/>
    <w:rsid w:val="00AA1802"/>
    <w:rsid w:val="00AA22F3"/>
    <w:rsid w:val="00AA3B58"/>
    <w:rsid w:val="00AB38A5"/>
    <w:rsid w:val="00AC2530"/>
    <w:rsid w:val="00AC7884"/>
    <w:rsid w:val="00AD5B00"/>
    <w:rsid w:val="00AD7492"/>
    <w:rsid w:val="00AE1434"/>
    <w:rsid w:val="00AE4FF5"/>
    <w:rsid w:val="00AE76D7"/>
    <w:rsid w:val="00AE7DC1"/>
    <w:rsid w:val="00B03FDB"/>
    <w:rsid w:val="00B06B95"/>
    <w:rsid w:val="00B11FBE"/>
    <w:rsid w:val="00B14657"/>
    <w:rsid w:val="00B169F5"/>
    <w:rsid w:val="00B20A27"/>
    <w:rsid w:val="00B21562"/>
    <w:rsid w:val="00B23E0B"/>
    <w:rsid w:val="00B253D8"/>
    <w:rsid w:val="00B332EA"/>
    <w:rsid w:val="00B37AE7"/>
    <w:rsid w:val="00B44F6E"/>
    <w:rsid w:val="00B6078A"/>
    <w:rsid w:val="00B64EA1"/>
    <w:rsid w:val="00B654D3"/>
    <w:rsid w:val="00B701B5"/>
    <w:rsid w:val="00B74E07"/>
    <w:rsid w:val="00B74F8B"/>
    <w:rsid w:val="00B752C9"/>
    <w:rsid w:val="00B87A03"/>
    <w:rsid w:val="00BA2401"/>
    <w:rsid w:val="00BA34BE"/>
    <w:rsid w:val="00BB0E1D"/>
    <w:rsid w:val="00BC1314"/>
    <w:rsid w:val="00BE442F"/>
    <w:rsid w:val="00BE70C2"/>
    <w:rsid w:val="00BF7182"/>
    <w:rsid w:val="00C026D6"/>
    <w:rsid w:val="00C0607A"/>
    <w:rsid w:val="00C11360"/>
    <w:rsid w:val="00C149DB"/>
    <w:rsid w:val="00C1502E"/>
    <w:rsid w:val="00C22BF9"/>
    <w:rsid w:val="00C232D5"/>
    <w:rsid w:val="00C27B5A"/>
    <w:rsid w:val="00C32178"/>
    <w:rsid w:val="00C4275A"/>
    <w:rsid w:val="00C46A7D"/>
    <w:rsid w:val="00C47210"/>
    <w:rsid w:val="00C522A9"/>
    <w:rsid w:val="00C53120"/>
    <w:rsid w:val="00C57730"/>
    <w:rsid w:val="00C61DA6"/>
    <w:rsid w:val="00C71F82"/>
    <w:rsid w:val="00C84F3A"/>
    <w:rsid w:val="00C9689D"/>
    <w:rsid w:val="00CB13ED"/>
    <w:rsid w:val="00CB5EF7"/>
    <w:rsid w:val="00CE3212"/>
    <w:rsid w:val="00CE4F91"/>
    <w:rsid w:val="00CE6963"/>
    <w:rsid w:val="00CE742E"/>
    <w:rsid w:val="00CF10D0"/>
    <w:rsid w:val="00CF2805"/>
    <w:rsid w:val="00CF341E"/>
    <w:rsid w:val="00D05197"/>
    <w:rsid w:val="00D13117"/>
    <w:rsid w:val="00D31B21"/>
    <w:rsid w:val="00D34DB1"/>
    <w:rsid w:val="00D42063"/>
    <w:rsid w:val="00D469E5"/>
    <w:rsid w:val="00D60FD9"/>
    <w:rsid w:val="00D6789D"/>
    <w:rsid w:val="00D67F7F"/>
    <w:rsid w:val="00D71655"/>
    <w:rsid w:val="00D71CC9"/>
    <w:rsid w:val="00D748AF"/>
    <w:rsid w:val="00D74A68"/>
    <w:rsid w:val="00D776F6"/>
    <w:rsid w:val="00D874B1"/>
    <w:rsid w:val="00D90CF4"/>
    <w:rsid w:val="00D95DF5"/>
    <w:rsid w:val="00D96202"/>
    <w:rsid w:val="00D97462"/>
    <w:rsid w:val="00DA5717"/>
    <w:rsid w:val="00DA7069"/>
    <w:rsid w:val="00DB382B"/>
    <w:rsid w:val="00DB5AB3"/>
    <w:rsid w:val="00DB6368"/>
    <w:rsid w:val="00DB6786"/>
    <w:rsid w:val="00DC39B3"/>
    <w:rsid w:val="00DC6E4C"/>
    <w:rsid w:val="00DC7F8E"/>
    <w:rsid w:val="00DD12D3"/>
    <w:rsid w:val="00DD2A4F"/>
    <w:rsid w:val="00DD3DE2"/>
    <w:rsid w:val="00DE17F8"/>
    <w:rsid w:val="00DE35BC"/>
    <w:rsid w:val="00E00064"/>
    <w:rsid w:val="00E00A78"/>
    <w:rsid w:val="00E016F3"/>
    <w:rsid w:val="00E032D0"/>
    <w:rsid w:val="00E04DC6"/>
    <w:rsid w:val="00E05E30"/>
    <w:rsid w:val="00E14A41"/>
    <w:rsid w:val="00E1644F"/>
    <w:rsid w:val="00E20E2A"/>
    <w:rsid w:val="00E26F31"/>
    <w:rsid w:val="00E2753F"/>
    <w:rsid w:val="00E315AA"/>
    <w:rsid w:val="00E33894"/>
    <w:rsid w:val="00E37EF3"/>
    <w:rsid w:val="00E43DA1"/>
    <w:rsid w:val="00E50C4B"/>
    <w:rsid w:val="00E55547"/>
    <w:rsid w:val="00E572E6"/>
    <w:rsid w:val="00E61678"/>
    <w:rsid w:val="00E65B9B"/>
    <w:rsid w:val="00E66E71"/>
    <w:rsid w:val="00E6712D"/>
    <w:rsid w:val="00E96490"/>
    <w:rsid w:val="00E977B7"/>
    <w:rsid w:val="00EA7349"/>
    <w:rsid w:val="00EA763C"/>
    <w:rsid w:val="00EB1B9C"/>
    <w:rsid w:val="00EB33D6"/>
    <w:rsid w:val="00EB3CAE"/>
    <w:rsid w:val="00EB3FDF"/>
    <w:rsid w:val="00ED3BE1"/>
    <w:rsid w:val="00ED71AA"/>
    <w:rsid w:val="00EE4FE1"/>
    <w:rsid w:val="00EE6640"/>
    <w:rsid w:val="00EF182A"/>
    <w:rsid w:val="00EF29D9"/>
    <w:rsid w:val="00EF364C"/>
    <w:rsid w:val="00EF367A"/>
    <w:rsid w:val="00EF665A"/>
    <w:rsid w:val="00F07768"/>
    <w:rsid w:val="00F1058A"/>
    <w:rsid w:val="00F10EDE"/>
    <w:rsid w:val="00F15DA9"/>
    <w:rsid w:val="00F21601"/>
    <w:rsid w:val="00F2733C"/>
    <w:rsid w:val="00F361D2"/>
    <w:rsid w:val="00F42BCE"/>
    <w:rsid w:val="00F53B41"/>
    <w:rsid w:val="00F54BD1"/>
    <w:rsid w:val="00F63854"/>
    <w:rsid w:val="00F71C27"/>
    <w:rsid w:val="00F73A91"/>
    <w:rsid w:val="00F777D1"/>
    <w:rsid w:val="00F8202E"/>
    <w:rsid w:val="00F82895"/>
    <w:rsid w:val="00F8382A"/>
    <w:rsid w:val="00F86627"/>
    <w:rsid w:val="00F8716C"/>
    <w:rsid w:val="00FA0A6E"/>
    <w:rsid w:val="00FB1DA8"/>
    <w:rsid w:val="00FC21F4"/>
    <w:rsid w:val="00FC4500"/>
    <w:rsid w:val="00FE023E"/>
    <w:rsid w:val="00FF4B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D2A86"/>
  <w15:chartTrackingRefBased/>
  <w15:docId w15:val="{13C57520-AB7B-480A-80DD-1BEBFD8FB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7EB5"/>
    <w:pPr>
      <w:spacing w:line="257" w:lineRule="auto"/>
      <w:ind w:firstLine="72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425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425D5"/>
    <w:rPr>
      <w:rFonts w:eastAsiaTheme="minorEastAsia"/>
      <w:lang w:val="en-US"/>
    </w:rPr>
  </w:style>
  <w:style w:type="paragraph" w:styleId="ListParagraph">
    <w:name w:val="List Paragraph"/>
    <w:basedOn w:val="Normal"/>
    <w:uiPriority w:val="34"/>
    <w:qFormat/>
    <w:rsid w:val="00991D64"/>
    <w:pPr>
      <w:ind w:left="720"/>
      <w:contextualSpacing/>
    </w:pPr>
  </w:style>
  <w:style w:type="character" w:styleId="Hyperlink">
    <w:name w:val="Hyperlink"/>
    <w:basedOn w:val="DefaultParagraphFont"/>
    <w:uiPriority w:val="99"/>
    <w:unhideWhenUsed/>
    <w:rsid w:val="00667BFE"/>
    <w:rPr>
      <w:color w:val="0563C1" w:themeColor="hyperlink"/>
      <w:u w:val="single"/>
    </w:rPr>
  </w:style>
  <w:style w:type="character" w:styleId="UnresolvedMention">
    <w:name w:val="Unresolved Mention"/>
    <w:basedOn w:val="DefaultParagraphFont"/>
    <w:uiPriority w:val="99"/>
    <w:semiHidden/>
    <w:unhideWhenUsed/>
    <w:rsid w:val="00667BFE"/>
    <w:rPr>
      <w:color w:val="605E5C"/>
      <w:shd w:val="clear" w:color="auto" w:fill="E1DFDD"/>
    </w:rPr>
  </w:style>
  <w:style w:type="character" w:styleId="FollowedHyperlink">
    <w:name w:val="FollowedHyperlink"/>
    <w:basedOn w:val="DefaultParagraphFont"/>
    <w:uiPriority w:val="99"/>
    <w:semiHidden/>
    <w:unhideWhenUsed/>
    <w:rsid w:val="001177DF"/>
    <w:rPr>
      <w:color w:val="954F72" w:themeColor="followedHyperlink"/>
      <w:u w:val="single"/>
    </w:rPr>
  </w:style>
  <w:style w:type="character" w:customStyle="1" w:styleId="anchor-text">
    <w:name w:val="anchor-text"/>
    <w:basedOn w:val="DefaultParagraphFont"/>
    <w:rsid w:val="005050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240680">
      <w:bodyDiv w:val="1"/>
      <w:marLeft w:val="0"/>
      <w:marRight w:val="0"/>
      <w:marTop w:val="0"/>
      <w:marBottom w:val="0"/>
      <w:divBdr>
        <w:top w:val="none" w:sz="0" w:space="0" w:color="auto"/>
        <w:left w:val="none" w:sz="0" w:space="0" w:color="auto"/>
        <w:bottom w:val="none" w:sz="0" w:space="0" w:color="auto"/>
        <w:right w:val="none" w:sz="0" w:space="0" w:color="auto"/>
      </w:divBdr>
      <w:divsChild>
        <w:div w:id="1877884062">
          <w:marLeft w:val="446"/>
          <w:marRight w:val="0"/>
          <w:marTop w:val="0"/>
          <w:marBottom w:val="0"/>
          <w:divBdr>
            <w:top w:val="none" w:sz="0" w:space="0" w:color="auto"/>
            <w:left w:val="none" w:sz="0" w:space="0" w:color="auto"/>
            <w:bottom w:val="none" w:sz="0" w:space="0" w:color="auto"/>
            <w:right w:val="none" w:sz="0" w:space="0" w:color="auto"/>
          </w:divBdr>
        </w:div>
        <w:div w:id="1289555019">
          <w:marLeft w:val="446"/>
          <w:marRight w:val="0"/>
          <w:marTop w:val="0"/>
          <w:marBottom w:val="0"/>
          <w:divBdr>
            <w:top w:val="none" w:sz="0" w:space="0" w:color="auto"/>
            <w:left w:val="none" w:sz="0" w:space="0" w:color="auto"/>
            <w:bottom w:val="none" w:sz="0" w:space="0" w:color="auto"/>
            <w:right w:val="none" w:sz="0" w:space="0" w:color="auto"/>
          </w:divBdr>
        </w:div>
      </w:divsChild>
    </w:div>
    <w:div w:id="1288193833">
      <w:bodyDiv w:val="1"/>
      <w:marLeft w:val="0"/>
      <w:marRight w:val="0"/>
      <w:marTop w:val="0"/>
      <w:marBottom w:val="0"/>
      <w:divBdr>
        <w:top w:val="none" w:sz="0" w:space="0" w:color="auto"/>
        <w:left w:val="none" w:sz="0" w:space="0" w:color="auto"/>
        <w:bottom w:val="none" w:sz="0" w:space="0" w:color="auto"/>
        <w:right w:val="none" w:sz="0" w:space="0" w:color="auto"/>
      </w:divBdr>
      <w:divsChild>
        <w:div w:id="634675616">
          <w:marLeft w:val="0"/>
          <w:marRight w:val="0"/>
          <w:marTop w:val="0"/>
          <w:marBottom w:val="120"/>
          <w:divBdr>
            <w:top w:val="none" w:sz="0" w:space="0" w:color="auto"/>
            <w:left w:val="none" w:sz="0" w:space="0" w:color="auto"/>
            <w:bottom w:val="none" w:sz="0" w:space="0" w:color="auto"/>
            <w:right w:val="none" w:sz="0" w:space="0" w:color="auto"/>
          </w:divBdr>
        </w:div>
      </w:divsChild>
    </w:div>
    <w:div w:id="1748259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college.police.uk/docs/APPREF/murder-investigation-manual-redacted.pdf" TargetMode="External"/><Relationship Id="rId13" Type="http://schemas.openxmlformats.org/officeDocument/2006/relationships/hyperlink" Target="https://www.coventry.gov.uk/community-living/major-emergencies/3" TargetMode="External"/><Relationship Id="rId18" Type="http://schemas.openxmlformats.org/officeDocument/2006/relationships/hyperlink" Target="https://aboutforensics.co.uk/crime-scenes/" TargetMode="External"/><Relationship Id="rId26" Type="http://schemas.openxmlformats.org/officeDocument/2006/relationships/hyperlink" Target="https://www.gov.uk/guidance/police-and-criminal-evidence-act-1984-pace-codes-of-practice" TargetMode="External"/><Relationship Id="rId3" Type="http://schemas.openxmlformats.org/officeDocument/2006/relationships/customXml" Target="../customXml/item3.xml"/><Relationship Id="rId21" Type="http://schemas.openxmlformats.org/officeDocument/2006/relationships/hyperlink" Target="https://www.drugtestingclinics.co.uk/drug-and-alcohol-tests/saliva-instant-drug-test/" TargetMode="External"/><Relationship Id="rId34" Type="http://schemas.openxmlformats.org/officeDocument/2006/relationships/hyperlink" Target="https://www.gov.uk/drink-drive-limit" TargetMode="External"/><Relationship Id="rId7" Type="http://schemas.openxmlformats.org/officeDocument/2006/relationships/webSettings" Target="webSettings.xml"/><Relationship Id="rId12" Type="http://schemas.openxmlformats.org/officeDocument/2006/relationships/hyperlink" Target="https://www.app.college.police.uk/app-content/investigations/investigation-process/" TargetMode="External"/><Relationship Id="rId17" Type="http://schemas.openxmlformats.org/officeDocument/2006/relationships/hyperlink" Target="https://www.azolifesciences.com/article/Reducing-Contamination-in-Forensic-Investigations.aspx" TargetMode="External"/><Relationship Id="rId25" Type="http://schemas.openxmlformats.org/officeDocument/2006/relationships/hyperlink" Target="https://assets.publishing.service.gov.uk/government/uploads/system/uploads/attachment_data/file/362271/MEBTIguideV2.pdf" TargetMode="External"/><Relationship Id="rId33" Type="http://schemas.openxmlformats.org/officeDocument/2006/relationships/hyperlink" Target="https://www.gov.uk/stopped-by-police-while-driving-your-rights/breath-tests" TargetMode="External"/><Relationship Id="rId2" Type="http://schemas.openxmlformats.org/officeDocument/2006/relationships/customXml" Target="../customXml/item2.xml"/><Relationship Id="rId16" Type="http://schemas.openxmlformats.org/officeDocument/2006/relationships/hyperlink" Target="https://www.psni.police.uk/globalassets/advice--information/our-publications/policies-and-service-procedures/serious-crime-scenes-080921.pdf" TargetMode="External"/><Relationship Id="rId20" Type="http://schemas.openxmlformats.org/officeDocument/2006/relationships/hyperlink" Target="https://www.cps.gov.uk/legal-guidance/road-traffic-drink-and-drug-driving" TargetMode="External"/><Relationship Id="rId29" Type="http://schemas.openxmlformats.org/officeDocument/2006/relationships/hyperlink" Target="https://www.exploreforensics.co.uk/forensic-toxicology.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hatworks.college.police.uk/Research/Research-Map/Pages/ResearchProject.aspx?projectid=937" TargetMode="External"/><Relationship Id="rId24" Type="http://schemas.openxmlformats.org/officeDocument/2006/relationships/hyperlink" Target="https://assets.publishing.service.gov.uk/government/uploads/system/uploads/attachment_data/file/190174/Guide_to_Type_Approval_Preliminary_Drug_Testing_Devices__2_.pdf" TargetMode="External"/><Relationship Id="rId32" Type="http://schemas.openxmlformats.org/officeDocument/2006/relationships/hyperlink" Target="https://www.legislation.gov.uk/ukpga/1988/52/section/6" TargetMode="External"/><Relationship Id="rId5" Type="http://schemas.openxmlformats.org/officeDocument/2006/relationships/styles" Target="styles.xml"/><Relationship Id="rId15" Type="http://schemas.openxmlformats.org/officeDocument/2006/relationships/hyperlink" Target="https://www.nottinghamshire.police.uk/site-page/what-crime-scene-investigator" TargetMode="External"/><Relationship Id="rId23" Type="http://schemas.openxmlformats.org/officeDocument/2006/relationships/hyperlink" Target="https://assets.publishing.service.gov.uk/government/uploads/system/uploads/attachment_data/file/448038/221_S5A_Analysis_-_Use_of_Limits__v1.0.pdf" TargetMode="External"/><Relationship Id="rId28" Type="http://schemas.openxmlformats.org/officeDocument/2006/relationships/hyperlink" Target="https://www.sciencedirect.com/science/article/pii/B0123693977002685" TargetMode="External"/><Relationship Id="rId36" Type="http://schemas.openxmlformats.org/officeDocument/2006/relationships/theme" Target="theme/theme1.xml"/><Relationship Id="rId10" Type="http://schemas.openxmlformats.org/officeDocument/2006/relationships/hyperlink" Target="https://www.app.college.police.uk/app-content/civil-emergencies/civil-contingencies/response-and-recovery/" TargetMode="External"/><Relationship Id="rId19" Type="http://schemas.openxmlformats.org/officeDocument/2006/relationships/hyperlink" Target="https://assets.publishing.service.gov.uk/government/uploads/system/uploads/attachment_data/file/915221/FSR_G-206_Issue_2_Final.pdf" TargetMode="External"/><Relationship Id="rId31" Type="http://schemas.openxmlformats.org/officeDocument/2006/relationships/hyperlink" Target="https://www.andrewalpert.com/blog/2018/may/preliminary-breath-test-vs-breathalyzer-test/" TargetMode="External"/><Relationship Id="rId4" Type="http://schemas.openxmlformats.org/officeDocument/2006/relationships/numbering" Target="numbering.xml"/><Relationship Id="rId9" Type="http://schemas.openxmlformats.org/officeDocument/2006/relationships/hyperlink" Target="https://scholarworks.sjsu.edu/cgi/viewcontent.cgi?article=1033&amp;context=themis" TargetMode="External"/><Relationship Id="rId14" Type="http://schemas.openxmlformats.org/officeDocument/2006/relationships/hyperlink" Target="https://pressbooks.bccampus.ca/criminalinvestigation/" TargetMode="External"/><Relationship Id="rId22" Type="http://schemas.openxmlformats.org/officeDocument/2006/relationships/hyperlink" Target="https://www.legislation.gov.uk/ukdsi/2014/9780111117422?fbclid=IwAR2n-n3_Z7Rym0SYlYnMQBz6DH6i6Rqh77Uo51vGqke7hw5vEsmQGMbylX8" TargetMode="External"/><Relationship Id="rId27" Type="http://schemas.openxmlformats.org/officeDocument/2006/relationships/hyperlink" Target="https://www.jmw.co.uk/services-for-you/motoring-law/articles/drug-driving-tests" TargetMode="External"/><Relationship Id="rId30" Type="http://schemas.openxmlformats.org/officeDocument/2006/relationships/hyperlink" Target="https://www.nmslabs.com/sample-submissions/step-1-collection-and-submission-forensic-testing#instructions"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1" ma:contentTypeDescription="Create a new document." ma:contentTypeScope="" ma:versionID="489d32a8a1ef63b50595d9ceeca13127">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dbf30c16a69dc509742eb4e45815c7d9"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A490149-93D9-4D17-830A-A26A3281409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6260E01-7053-4DD3-98B2-42DB21CDA8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F671822-D356-4433-A974-6554C83A897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5826</TotalTime>
  <Pages>18</Pages>
  <Words>4112</Words>
  <Characters>23443</Characters>
  <Application>Microsoft Office Word</Application>
  <DocSecurity>0</DocSecurity>
  <Lines>195</Lines>
  <Paragraphs>54</Paragraphs>
  <ScaleCrop>false</ScaleCrop>
  <Company/>
  <LinksUpToDate>false</LinksUpToDate>
  <CharactersWithSpaces>27501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Parry (1901894)</dc:creator>
  <cp:keywords/>
  <dc:description/>
  <cp:lastModifiedBy>Jessica Parry (1901894)</cp:lastModifiedBy>
  <cp:revision>516</cp:revision>
  <dcterms:created xsi:type="dcterms:W3CDTF">2022-02-24T14:37:00Z</dcterms:created>
  <dcterms:modified xsi:type="dcterms:W3CDTF">2022-03-04T21:56:00Z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