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37CD5C" w14:textId="77777777" w:rsidR="000D68C1" w:rsidRPr="00C01EA2" w:rsidRDefault="000D68C1" w:rsidP="000D68C1">
      <w:pPr>
        <w:spacing w:line="360" w:lineRule="auto"/>
        <w:rPr>
          <w:rFonts w:ascii="Arial" w:hAnsi="Arial" w:cs="Arial"/>
          <w:b/>
          <w:bCs/>
          <w:sz w:val="48"/>
          <w:szCs w:val="48"/>
        </w:rPr>
      </w:pPr>
      <w:r w:rsidRPr="00C01EA2">
        <w:rPr>
          <w:rFonts w:ascii="Arial" w:hAnsi="Arial" w:cs="Arial"/>
          <w:b/>
          <w:bCs/>
          <w:sz w:val="48"/>
          <w:szCs w:val="48"/>
        </w:rPr>
        <w:t>University of Wales Trinity Saint David</w:t>
      </w:r>
    </w:p>
    <w:p w14:paraId="45CE0FD3" w14:textId="77777777" w:rsidR="000D68C1" w:rsidRPr="000827E0" w:rsidRDefault="000D68C1" w:rsidP="000D68C1">
      <w:pPr>
        <w:spacing w:line="360" w:lineRule="auto"/>
        <w:jc w:val="both"/>
        <w:rPr>
          <w:rFonts w:ascii="Arial" w:hAnsi="Arial" w:cs="Arial"/>
          <w:sz w:val="22"/>
          <w:szCs w:val="22"/>
        </w:rPr>
      </w:pPr>
    </w:p>
    <w:p w14:paraId="0D41DD7C" w14:textId="77777777" w:rsidR="000D68C1" w:rsidRPr="000827E0" w:rsidRDefault="000D68C1" w:rsidP="000D68C1">
      <w:pPr>
        <w:spacing w:line="360" w:lineRule="auto"/>
        <w:jc w:val="both"/>
        <w:rPr>
          <w:rFonts w:ascii="Arial" w:hAnsi="Arial" w:cs="Arial"/>
          <w:sz w:val="22"/>
          <w:szCs w:val="22"/>
        </w:rPr>
      </w:pPr>
      <w:r w:rsidRPr="00C838F2">
        <w:rPr>
          <w:rFonts w:ascii="Arial" w:hAnsi="Arial" w:cs="Arial"/>
          <w:noProof/>
          <w:sz w:val="22"/>
          <w:szCs w:val="22"/>
        </w:rPr>
        <w:drawing>
          <wp:anchor distT="0" distB="0" distL="114300" distR="114300" simplePos="0" relativeHeight="251659264" behindDoc="0" locked="0" layoutInCell="1" allowOverlap="1" wp14:anchorId="781155C3" wp14:editId="4C140FC7">
            <wp:simplePos x="0" y="0"/>
            <wp:positionH relativeFrom="margin">
              <wp:align>center</wp:align>
            </wp:positionH>
            <wp:positionV relativeFrom="paragraph">
              <wp:posOffset>139700</wp:posOffset>
            </wp:positionV>
            <wp:extent cx="2839720" cy="1828800"/>
            <wp:effectExtent l="0" t="0" r="0" b="0"/>
            <wp:wrapSquare wrapText="bothSides"/>
            <wp:docPr id="1494587299" name="Picture 1" descr="Master of Business Administration, MBA - University of Wales Trinity Saint  David - The Hong Kong Management Associ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ster of Business Administration, MBA - University of Wales Trinity Saint  David - The Hong Kong Management Associatio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39720" cy="18288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2DA8AA1" w14:textId="77777777" w:rsidR="000D68C1" w:rsidRPr="000827E0" w:rsidRDefault="000D68C1" w:rsidP="000D68C1">
      <w:pPr>
        <w:spacing w:line="360" w:lineRule="auto"/>
        <w:jc w:val="both"/>
        <w:rPr>
          <w:rFonts w:ascii="Arial" w:hAnsi="Arial" w:cs="Arial"/>
          <w:sz w:val="22"/>
          <w:szCs w:val="22"/>
        </w:rPr>
      </w:pPr>
    </w:p>
    <w:p w14:paraId="05051F41" w14:textId="77777777" w:rsidR="000D68C1" w:rsidRPr="000827E0" w:rsidRDefault="000D68C1" w:rsidP="000D68C1">
      <w:pPr>
        <w:spacing w:line="360" w:lineRule="auto"/>
        <w:jc w:val="both"/>
        <w:rPr>
          <w:rFonts w:ascii="Arial" w:hAnsi="Arial" w:cs="Arial"/>
          <w:sz w:val="22"/>
          <w:szCs w:val="22"/>
        </w:rPr>
      </w:pPr>
    </w:p>
    <w:p w14:paraId="308CAF25" w14:textId="77777777" w:rsidR="000D68C1" w:rsidRPr="000827E0" w:rsidRDefault="000D68C1" w:rsidP="000D68C1">
      <w:pPr>
        <w:spacing w:line="360" w:lineRule="auto"/>
        <w:jc w:val="both"/>
        <w:rPr>
          <w:rFonts w:ascii="Arial" w:hAnsi="Arial" w:cs="Arial"/>
          <w:sz w:val="22"/>
          <w:szCs w:val="22"/>
        </w:rPr>
      </w:pPr>
    </w:p>
    <w:p w14:paraId="2027F091" w14:textId="77777777" w:rsidR="000D68C1" w:rsidRPr="000827E0" w:rsidRDefault="000D68C1" w:rsidP="000D68C1">
      <w:pPr>
        <w:spacing w:line="360" w:lineRule="auto"/>
        <w:jc w:val="both"/>
        <w:rPr>
          <w:rFonts w:ascii="Arial" w:hAnsi="Arial" w:cs="Arial"/>
          <w:sz w:val="22"/>
          <w:szCs w:val="22"/>
        </w:rPr>
      </w:pPr>
    </w:p>
    <w:p w14:paraId="3744A126" w14:textId="77777777" w:rsidR="000D68C1" w:rsidRPr="000827E0" w:rsidRDefault="000D68C1" w:rsidP="000D68C1">
      <w:pPr>
        <w:spacing w:line="360" w:lineRule="auto"/>
        <w:jc w:val="both"/>
        <w:rPr>
          <w:rFonts w:ascii="Arial" w:hAnsi="Arial" w:cs="Arial"/>
          <w:sz w:val="22"/>
          <w:szCs w:val="22"/>
        </w:rPr>
      </w:pPr>
    </w:p>
    <w:p w14:paraId="5EE70AAA" w14:textId="77777777" w:rsidR="000D68C1" w:rsidRPr="000827E0" w:rsidRDefault="000D68C1" w:rsidP="000D68C1">
      <w:pPr>
        <w:spacing w:line="360" w:lineRule="auto"/>
        <w:jc w:val="both"/>
        <w:rPr>
          <w:rFonts w:ascii="Arial" w:hAnsi="Arial" w:cs="Arial"/>
          <w:sz w:val="22"/>
          <w:szCs w:val="22"/>
        </w:rPr>
      </w:pPr>
    </w:p>
    <w:p w14:paraId="6091101F" w14:textId="77777777" w:rsidR="000D68C1" w:rsidRPr="000827E0" w:rsidRDefault="000D68C1" w:rsidP="000D68C1">
      <w:pPr>
        <w:spacing w:line="360" w:lineRule="auto"/>
        <w:jc w:val="both"/>
        <w:rPr>
          <w:rFonts w:ascii="Arial" w:hAnsi="Arial" w:cs="Arial"/>
          <w:sz w:val="22"/>
          <w:szCs w:val="22"/>
        </w:rPr>
      </w:pPr>
    </w:p>
    <w:p w14:paraId="38245279" w14:textId="77777777" w:rsidR="000D68C1" w:rsidRPr="000827E0" w:rsidRDefault="000D68C1" w:rsidP="000D68C1">
      <w:pPr>
        <w:spacing w:line="360" w:lineRule="auto"/>
        <w:jc w:val="both"/>
        <w:rPr>
          <w:rFonts w:ascii="Arial" w:hAnsi="Arial" w:cs="Arial"/>
          <w:sz w:val="22"/>
          <w:szCs w:val="22"/>
        </w:rPr>
      </w:pPr>
    </w:p>
    <w:p w14:paraId="647CC44C" w14:textId="77777777" w:rsidR="000D68C1" w:rsidRPr="000827E0" w:rsidRDefault="000D68C1" w:rsidP="000D68C1">
      <w:pPr>
        <w:spacing w:before="120" w:after="120" w:line="360" w:lineRule="auto"/>
        <w:jc w:val="both"/>
        <w:rPr>
          <w:rFonts w:ascii="Arial" w:hAnsi="Arial" w:cs="Arial"/>
          <w:bCs/>
          <w:sz w:val="28"/>
          <w:szCs w:val="28"/>
        </w:rPr>
      </w:pPr>
      <w:r w:rsidRPr="000827E0">
        <w:rPr>
          <w:rFonts w:ascii="Arial" w:hAnsi="Arial" w:cs="Arial"/>
          <w:sz w:val="22"/>
          <w:szCs w:val="22"/>
        </w:rPr>
        <w:t xml:space="preserve">                   </w:t>
      </w:r>
      <w:r>
        <w:rPr>
          <w:rFonts w:ascii="Arial" w:hAnsi="Arial" w:cs="Arial"/>
          <w:sz w:val="22"/>
          <w:szCs w:val="22"/>
        </w:rPr>
        <w:t xml:space="preserve">     </w:t>
      </w:r>
      <w:r w:rsidRPr="000827E0">
        <w:rPr>
          <w:rFonts w:ascii="Arial" w:hAnsi="Arial" w:cs="Arial"/>
          <w:b/>
          <w:bCs/>
          <w:sz w:val="28"/>
          <w:szCs w:val="28"/>
        </w:rPr>
        <w:t>Program:</w:t>
      </w:r>
      <w:r w:rsidRPr="000827E0">
        <w:rPr>
          <w:rFonts w:ascii="Arial" w:hAnsi="Arial" w:cs="Arial"/>
          <w:sz w:val="28"/>
          <w:szCs w:val="28"/>
        </w:rPr>
        <w:t xml:space="preserve">                  Health &amp; Social Care</w:t>
      </w:r>
    </w:p>
    <w:p w14:paraId="2183775F" w14:textId="40F52772" w:rsidR="000D68C1" w:rsidRPr="000D68C1" w:rsidRDefault="000D68C1" w:rsidP="000D68C1">
      <w:pPr>
        <w:spacing w:line="360" w:lineRule="auto"/>
        <w:ind w:left="1440"/>
        <w:jc w:val="both"/>
        <w:rPr>
          <w:rFonts w:ascii="Arial" w:hAnsi="Arial" w:cs="Arial"/>
          <w:sz w:val="28"/>
          <w:szCs w:val="28"/>
        </w:rPr>
      </w:pPr>
      <w:r w:rsidRPr="000827E0">
        <w:rPr>
          <w:rFonts w:ascii="Arial" w:hAnsi="Arial" w:cs="Arial"/>
          <w:b/>
          <w:bCs/>
          <w:sz w:val="28"/>
          <w:szCs w:val="28"/>
        </w:rPr>
        <w:t>Title:</w:t>
      </w:r>
      <w:r w:rsidRPr="000827E0">
        <w:rPr>
          <w:rFonts w:ascii="Arial" w:hAnsi="Arial" w:cs="Arial"/>
          <w:sz w:val="28"/>
          <w:szCs w:val="28"/>
        </w:rPr>
        <w:t xml:space="preserve">                          </w:t>
      </w:r>
      <w:r w:rsidRPr="000D68C1">
        <w:rPr>
          <w:rFonts w:ascii="Arial" w:hAnsi="Arial" w:cs="Arial"/>
          <w:sz w:val="28"/>
          <w:szCs w:val="28"/>
        </w:rPr>
        <w:t>Written Assignment</w:t>
      </w:r>
    </w:p>
    <w:p w14:paraId="4B87303B" w14:textId="06B22AF3" w:rsidR="000D68C1" w:rsidRPr="000827E0" w:rsidRDefault="000D68C1" w:rsidP="000D68C1">
      <w:pPr>
        <w:spacing w:line="360" w:lineRule="auto"/>
        <w:ind w:left="1440"/>
        <w:jc w:val="both"/>
        <w:rPr>
          <w:rFonts w:ascii="Arial" w:hAnsi="Arial" w:cs="Arial"/>
          <w:sz w:val="28"/>
          <w:szCs w:val="28"/>
        </w:rPr>
      </w:pPr>
      <w:r w:rsidRPr="000827E0">
        <w:rPr>
          <w:rFonts w:ascii="Arial" w:hAnsi="Arial" w:cs="Arial"/>
          <w:b/>
          <w:bCs/>
          <w:sz w:val="28"/>
          <w:szCs w:val="28"/>
        </w:rPr>
        <w:t>Module Code:</w:t>
      </w:r>
      <w:r w:rsidRPr="000827E0">
        <w:rPr>
          <w:rFonts w:ascii="Arial" w:hAnsi="Arial" w:cs="Arial"/>
          <w:sz w:val="28"/>
          <w:szCs w:val="28"/>
        </w:rPr>
        <w:t xml:space="preserve">           LCHS400</w:t>
      </w:r>
      <w:r>
        <w:rPr>
          <w:rFonts w:ascii="Arial" w:hAnsi="Arial" w:cs="Arial"/>
          <w:sz w:val="28"/>
          <w:szCs w:val="28"/>
        </w:rPr>
        <w:t>3</w:t>
      </w:r>
    </w:p>
    <w:p w14:paraId="5CBCD0CA" w14:textId="77777777" w:rsidR="000D68C1" w:rsidRDefault="000D68C1" w:rsidP="000D68C1">
      <w:pPr>
        <w:spacing w:line="360" w:lineRule="auto"/>
        <w:ind w:left="1440"/>
        <w:jc w:val="both"/>
        <w:rPr>
          <w:rFonts w:ascii="Arial" w:hAnsi="Arial" w:cs="Arial"/>
          <w:b/>
          <w:bCs/>
          <w:sz w:val="28"/>
          <w:szCs w:val="28"/>
        </w:rPr>
      </w:pPr>
      <w:r w:rsidRPr="000827E0">
        <w:rPr>
          <w:rFonts w:ascii="Arial" w:hAnsi="Arial" w:cs="Arial"/>
          <w:b/>
          <w:bCs/>
          <w:sz w:val="28"/>
          <w:szCs w:val="28"/>
        </w:rPr>
        <w:t>Module</w:t>
      </w:r>
      <w:r w:rsidRPr="000D68C1">
        <w:rPr>
          <w:rFonts w:ascii="Arial" w:hAnsi="Arial" w:cs="Arial"/>
          <w:sz w:val="28"/>
          <w:szCs w:val="28"/>
        </w:rPr>
        <w:t>:                     Introduction to Health and Social Care</w:t>
      </w:r>
    </w:p>
    <w:p w14:paraId="18B60ADE" w14:textId="0DEF0984" w:rsidR="000D68C1" w:rsidRPr="00072A76" w:rsidRDefault="000D68C1" w:rsidP="000D68C1">
      <w:pPr>
        <w:spacing w:line="360" w:lineRule="auto"/>
        <w:ind w:left="1440"/>
        <w:jc w:val="both"/>
        <w:rPr>
          <w:rFonts w:ascii="Arial" w:hAnsi="Arial" w:cs="Arial"/>
          <w:b/>
          <w:bCs/>
          <w:sz w:val="28"/>
          <w:szCs w:val="28"/>
          <w:lang w:val="en-GB"/>
        </w:rPr>
      </w:pPr>
      <w:r w:rsidRPr="000827E0">
        <w:rPr>
          <w:rFonts w:ascii="Arial" w:hAnsi="Arial" w:cs="Arial"/>
          <w:b/>
          <w:bCs/>
          <w:sz w:val="28"/>
          <w:szCs w:val="28"/>
        </w:rPr>
        <w:t>Name of Student:</w:t>
      </w:r>
      <w:r w:rsidR="00072A76">
        <w:rPr>
          <w:rFonts w:ascii="Arial" w:hAnsi="Arial" w:cs="Arial"/>
          <w:b/>
          <w:bCs/>
          <w:sz w:val="28"/>
          <w:szCs w:val="28"/>
          <w:lang w:val="en-GB"/>
        </w:rPr>
        <w:t xml:space="preserve">       Aysha Begum</w:t>
      </w:r>
    </w:p>
    <w:p w14:paraId="1ACBA8BD" w14:textId="4CB4CE1A" w:rsidR="000D68C1" w:rsidRPr="00072A76" w:rsidRDefault="000D68C1" w:rsidP="000D68C1">
      <w:pPr>
        <w:spacing w:line="360" w:lineRule="auto"/>
        <w:ind w:left="1440"/>
        <w:jc w:val="both"/>
        <w:rPr>
          <w:rFonts w:ascii="Arial" w:hAnsi="Arial" w:cs="Arial"/>
          <w:b/>
          <w:bCs/>
          <w:sz w:val="28"/>
          <w:szCs w:val="28"/>
          <w:lang w:val="en-GB"/>
        </w:rPr>
      </w:pPr>
      <w:r w:rsidRPr="000827E0">
        <w:rPr>
          <w:rFonts w:ascii="Arial" w:hAnsi="Arial" w:cs="Arial"/>
          <w:b/>
          <w:bCs/>
          <w:sz w:val="28"/>
          <w:szCs w:val="28"/>
        </w:rPr>
        <w:t>Student ID:</w:t>
      </w:r>
      <w:r w:rsidR="00072A76">
        <w:rPr>
          <w:rFonts w:ascii="Arial" w:hAnsi="Arial" w:cs="Arial"/>
          <w:b/>
          <w:bCs/>
          <w:sz w:val="28"/>
          <w:szCs w:val="28"/>
          <w:lang w:val="en-GB"/>
        </w:rPr>
        <w:t xml:space="preserve">                 2518869</w:t>
      </w:r>
    </w:p>
    <w:p w14:paraId="12151615" w14:textId="01C3AEBF" w:rsidR="000D68C1" w:rsidRPr="000827E0" w:rsidRDefault="000D68C1" w:rsidP="000D68C1">
      <w:pPr>
        <w:spacing w:line="360" w:lineRule="auto"/>
        <w:ind w:left="1440"/>
        <w:rPr>
          <w:rFonts w:ascii="Arial" w:hAnsi="Arial" w:cs="Arial"/>
          <w:b/>
          <w:bCs/>
          <w:sz w:val="28"/>
          <w:szCs w:val="28"/>
        </w:rPr>
      </w:pPr>
      <w:r w:rsidRPr="000827E0">
        <w:rPr>
          <w:rFonts w:ascii="Arial" w:hAnsi="Arial" w:cs="Arial"/>
          <w:b/>
          <w:bCs/>
          <w:sz w:val="28"/>
          <w:szCs w:val="28"/>
        </w:rPr>
        <w:t xml:space="preserve">Lecturer Name: </w:t>
      </w:r>
      <w:r w:rsidR="00072A76">
        <w:rPr>
          <w:rFonts w:ascii="Arial" w:hAnsi="Arial" w:cs="Arial"/>
          <w:b/>
          <w:bCs/>
          <w:sz w:val="28"/>
          <w:szCs w:val="28"/>
          <w:lang w:val="en-GB"/>
        </w:rPr>
        <w:t xml:space="preserve">         Helen Parsons</w:t>
      </w:r>
      <w:r w:rsidRPr="000827E0">
        <w:rPr>
          <w:rFonts w:ascii="Arial" w:hAnsi="Arial" w:cs="Arial"/>
          <w:b/>
          <w:bCs/>
          <w:sz w:val="28"/>
          <w:szCs w:val="28"/>
        </w:rPr>
        <w:br/>
      </w:r>
    </w:p>
    <w:p w14:paraId="4DFCD8AD" w14:textId="77777777" w:rsidR="000D68C1" w:rsidRPr="000827E0" w:rsidRDefault="000D68C1" w:rsidP="000D68C1">
      <w:pPr>
        <w:spacing w:line="360" w:lineRule="auto"/>
        <w:jc w:val="both"/>
        <w:rPr>
          <w:rFonts w:ascii="Arial" w:hAnsi="Arial" w:cs="Arial"/>
          <w:b/>
          <w:bCs/>
          <w:kern w:val="36"/>
          <w:sz w:val="22"/>
          <w:szCs w:val="22"/>
          <w:lang w:eastAsia="zh-CN"/>
        </w:rPr>
      </w:pPr>
    </w:p>
    <w:p w14:paraId="69F7C77C" w14:textId="77777777" w:rsidR="000D68C1" w:rsidRDefault="000D68C1" w:rsidP="000D68C1">
      <w:pPr>
        <w:pStyle w:val="Heading2"/>
        <w:jc w:val="center"/>
      </w:pPr>
    </w:p>
    <w:p w14:paraId="34940F02" w14:textId="612138A1" w:rsidR="000D68C1" w:rsidRPr="000D68C1" w:rsidRDefault="000D68C1" w:rsidP="000D68C1">
      <w:pPr>
        <w:rPr>
          <w:rFonts w:asciiTheme="majorHAnsi" w:eastAsiaTheme="majorEastAsia" w:hAnsiTheme="majorHAnsi" w:cstheme="majorBidi"/>
          <w:color w:val="0F4761" w:themeColor="accent1" w:themeShade="BF"/>
          <w:sz w:val="32"/>
          <w:szCs w:val="32"/>
        </w:rPr>
      </w:pPr>
      <w:r>
        <w:br w:type="page"/>
      </w:r>
    </w:p>
    <w:sdt>
      <w:sdtPr>
        <w:rPr>
          <w:rFonts w:asciiTheme="minorHAnsi" w:eastAsiaTheme="minorHAnsi" w:hAnsiTheme="minorHAnsi" w:cstheme="minorBidi"/>
          <w:color w:val="auto"/>
          <w:kern w:val="2"/>
          <w:sz w:val="24"/>
          <w:szCs w:val="24"/>
          <w:lang/>
          <w14:ligatures w14:val="standardContextual"/>
        </w:rPr>
        <w:id w:val="29078690"/>
        <w:docPartObj>
          <w:docPartGallery w:val="Table of Contents"/>
          <w:docPartUnique/>
        </w:docPartObj>
      </w:sdtPr>
      <w:sdtEndPr>
        <w:rPr>
          <w:b/>
          <w:bCs/>
          <w:noProof/>
        </w:rPr>
      </w:sdtEndPr>
      <w:sdtContent>
        <w:p w14:paraId="45F0A1E7" w14:textId="50B7747B" w:rsidR="000D68C1" w:rsidRDefault="000D68C1">
          <w:pPr>
            <w:pStyle w:val="TOCHeading"/>
          </w:pPr>
          <w:r>
            <w:t>Table of Contents</w:t>
          </w:r>
        </w:p>
        <w:p w14:paraId="24AF5D7C" w14:textId="517E9761" w:rsidR="00BA3E3B" w:rsidRDefault="000D68C1">
          <w:pPr>
            <w:pStyle w:val="TOC2"/>
            <w:tabs>
              <w:tab w:val="right" w:leader="dot" w:pos="9016"/>
            </w:tabs>
            <w:rPr>
              <w:rFonts w:eastAsiaTheme="minorEastAsia"/>
              <w:noProof/>
              <w:lang/>
            </w:rPr>
          </w:pPr>
          <w:r>
            <w:fldChar w:fldCharType="begin"/>
          </w:r>
          <w:r>
            <w:instrText xml:space="preserve"> TOC \o "1-3" \h \z \u </w:instrText>
          </w:r>
          <w:r>
            <w:fldChar w:fldCharType="separate"/>
          </w:r>
          <w:hyperlink w:anchor="_Toc234890464" w:history="1">
            <w:r w:rsidR="00BA3E3B" w:rsidRPr="00AA0F91">
              <w:rPr>
                <w:rStyle w:val="Hyperlink"/>
                <w:noProof/>
              </w:rPr>
              <w:t>Introduction</w:t>
            </w:r>
            <w:r w:rsidR="00BA3E3B">
              <w:rPr>
                <w:noProof/>
                <w:webHidden/>
              </w:rPr>
              <w:tab/>
            </w:r>
            <w:r w:rsidR="00BA3E3B">
              <w:rPr>
                <w:noProof/>
                <w:webHidden/>
              </w:rPr>
              <w:fldChar w:fldCharType="begin"/>
            </w:r>
            <w:r w:rsidR="00BA3E3B">
              <w:rPr>
                <w:noProof/>
                <w:webHidden/>
              </w:rPr>
              <w:instrText xml:space="preserve"> PAGEREF _Toc234890464 \h </w:instrText>
            </w:r>
            <w:r w:rsidR="00BA3E3B">
              <w:rPr>
                <w:noProof/>
                <w:webHidden/>
              </w:rPr>
            </w:r>
            <w:r w:rsidR="00BA3E3B">
              <w:rPr>
                <w:noProof/>
                <w:webHidden/>
              </w:rPr>
              <w:fldChar w:fldCharType="separate"/>
            </w:r>
            <w:r w:rsidR="00BA3E3B">
              <w:rPr>
                <w:noProof/>
                <w:webHidden/>
              </w:rPr>
              <w:t>3</w:t>
            </w:r>
            <w:r w:rsidR="00BA3E3B">
              <w:rPr>
                <w:noProof/>
                <w:webHidden/>
              </w:rPr>
              <w:fldChar w:fldCharType="end"/>
            </w:r>
          </w:hyperlink>
        </w:p>
        <w:p w14:paraId="76A22E11" w14:textId="1ED0DFBC" w:rsidR="00BA3E3B" w:rsidRDefault="00BA3E3B">
          <w:pPr>
            <w:pStyle w:val="TOC2"/>
            <w:tabs>
              <w:tab w:val="right" w:leader="dot" w:pos="9016"/>
            </w:tabs>
            <w:rPr>
              <w:rFonts w:eastAsiaTheme="minorEastAsia"/>
              <w:noProof/>
              <w:lang/>
            </w:rPr>
          </w:pPr>
          <w:hyperlink w:anchor="_Toc234890465" w:history="1">
            <w:r w:rsidRPr="00AA0F91">
              <w:rPr>
                <w:rStyle w:val="Hyperlink"/>
                <w:noProof/>
              </w:rPr>
              <w:t>Effective Communication in the Context of Mrs Thompson's Care</w:t>
            </w:r>
            <w:r>
              <w:rPr>
                <w:noProof/>
                <w:webHidden/>
              </w:rPr>
              <w:tab/>
            </w:r>
            <w:r>
              <w:rPr>
                <w:noProof/>
                <w:webHidden/>
              </w:rPr>
              <w:fldChar w:fldCharType="begin"/>
            </w:r>
            <w:r>
              <w:rPr>
                <w:noProof/>
                <w:webHidden/>
              </w:rPr>
              <w:instrText xml:space="preserve"> PAGEREF _Toc234890465 \h </w:instrText>
            </w:r>
            <w:r>
              <w:rPr>
                <w:noProof/>
                <w:webHidden/>
              </w:rPr>
            </w:r>
            <w:r>
              <w:rPr>
                <w:noProof/>
                <w:webHidden/>
              </w:rPr>
              <w:fldChar w:fldCharType="separate"/>
            </w:r>
            <w:r>
              <w:rPr>
                <w:noProof/>
                <w:webHidden/>
              </w:rPr>
              <w:t>3</w:t>
            </w:r>
            <w:r>
              <w:rPr>
                <w:noProof/>
                <w:webHidden/>
              </w:rPr>
              <w:fldChar w:fldCharType="end"/>
            </w:r>
          </w:hyperlink>
        </w:p>
        <w:p w14:paraId="46CE4214" w14:textId="536ECFB4" w:rsidR="00BA3E3B" w:rsidRDefault="00BA3E3B">
          <w:pPr>
            <w:pStyle w:val="TOC2"/>
            <w:tabs>
              <w:tab w:val="right" w:leader="dot" w:pos="9016"/>
            </w:tabs>
            <w:rPr>
              <w:rFonts w:eastAsiaTheme="minorEastAsia"/>
              <w:noProof/>
              <w:lang/>
            </w:rPr>
          </w:pPr>
          <w:hyperlink w:anchor="_Toc234890466" w:history="1">
            <w:r w:rsidRPr="00AA0F91">
              <w:rPr>
                <w:rStyle w:val="Hyperlink"/>
                <w:noProof/>
              </w:rPr>
              <w:t>Good Administrative Skills within Professional Practice</w:t>
            </w:r>
            <w:r>
              <w:rPr>
                <w:noProof/>
                <w:webHidden/>
              </w:rPr>
              <w:tab/>
            </w:r>
            <w:r>
              <w:rPr>
                <w:noProof/>
                <w:webHidden/>
              </w:rPr>
              <w:fldChar w:fldCharType="begin"/>
            </w:r>
            <w:r>
              <w:rPr>
                <w:noProof/>
                <w:webHidden/>
              </w:rPr>
              <w:instrText xml:space="preserve"> PAGEREF _Toc234890466 \h </w:instrText>
            </w:r>
            <w:r>
              <w:rPr>
                <w:noProof/>
                <w:webHidden/>
              </w:rPr>
            </w:r>
            <w:r>
              <w:rPr>
                <w:noProof/>
                <w:webHidden/>
              </w:rPr>
              <w:fldChar w:fldCharType="separate"/>
            </w:r>
            <w:r>
              <w:rPr>
                <w:noProof/>
                <w:webHidden/>
              </w:rPr>
              <w:t>4</w:t>
            </w:r>
            <w:r>
              <w:rPr>
                <w:noProof/>
                <w:webHidden/>
              </w:rPr>
              <w:fldChar w:fldCharType="end"/>
            </w:r>
          </w:hyperlink>
        </w:p>
        <w:p w14:paraId="71C9D580" w14:textId="252B662A" w:rsidR="00BA3E3B" w:rsidRDefault="00BA3E3B">
          <w:pPr>
            <w:pStyle w:val="TOC2"/>
            <w:tabs>
              <w:tab w:val="right" w:leader="dot" w:pos="9016"/>
            </w:tabs>
            <w:rPr>
              <w:rFonts w:eastAsiaTheme="minorEastAsia"/>
              <w:noProof/>
              <w:lang/>
            </w:rPr>
          </w:pPr>
          <w:hyperlink w:anchor="_Toc234890467" w:history="1">
            <w:r w:rsidRPr="00AA0F91">
              <w:rPr>
                <w:rStyle w:val="Hyperlink"/>
                <w:noProof/>
              </w:rPr>
              <w:t>Collaborative Working in Mrs Thompson's Care</w:t>
            </w:r>
            <w:r>
              <w:rPr>
                <w:noProof/>
                <w:webHidden/>
              </w:rPr>
              <w:tab/>
            </w:r>
            <w:r>
              <w:rPr>
                <w:noProof/>
                <w:webHidden/>
              </w:rPr>
              <w:fldChar w:fldCharType="begin"/>
            </w:r>
            <w:r>
              <w:rPr>
                <w:noProof/>
                <w:webHidden/>
              </w:rPr>
              <w:instrText xml:space="preserve"> PAGEREF _Toc234890467 \h </w:instrText>
            </w:r>
            <w:r>
              <w:rPr>
                <w:noProof/>
                <w:webHidden/>
              </w:rPr>
            </w:r>
            <w:r>
              <w:rPr>
                <w:noProof/>
                <w:webHidden/>
              </w:rPr>
              <w:fldChar w:fldCharType="separate"/>
            </w:r>
            <w:r>
              <w:rPr>
                <w:noProof/>
                <w:webHidden/>
              </w:rPr>
              <w:t>6</w:t>
            </w:r>
            <w:r>
              <w:rPr>
                <w:noProof/>
                <w:webHidden/>
              </w:rPr>
              <w:fldChar w:fldCharType="end"/>
            </w:r>
          </w:hyperlink>
        </w:p>
        <w:p w14:paraId="67108057" w14:textId="1B687D51" w:rsidR="00BA3E3B" w:rsidRDefault="00BA3E3B">
          <w:pPr>
            <w:pStyle w:val="TOC2"/>
            <w:tabs>
              <w:tab w:val="right" w:leader="dot" w:pos="9016"/>
            </w:tabs>
            <w:rPr>
              <w:rFonts w:eastAsiaTheme="minorEastAsia"/>
              <w:noProof/>
              <w:lang/>
            </w:rPr>
          </w:pPr>
          <w:hyperlink w:anchor="_Toc234890468" w:history="1">
            <w:r w:rsidRPr="00AA0F91">
              <w:rPr>
                <w:rStyle w:val="Hyperlink"/>
                <w:noProof/>
              </w:rPr>
              <w:t>Conclusion</w:t>
            </w:r>
            <w:r>
              <w:rPr>
                <w:noProof/>
                <w:webHidden/>
              </w:rPr>
              <w:tab/>
            </w:r>
            <w:r>
              <w:rPr>
                <w:noProof/>
                <w:webHidden/>
              </w:rPr>
              <w:fldChar w:fldCharType="begin"/>
            </w:r>
            <w:r>
              <w:rPr>
                <w:noProof/>
                <w:webHidden/>
              </w:rPr>
              <w:instrText xml:space="preserve"> PAGEREF _Toc234890468 \h </w:instrText>
            </w:r>
            <w:r>
              <w:rPr>
                <w:noProof/>
                <w:webHidden/>
              </w:rPr>
            </w:r>
            <w:r>
              <w:rPr>
                <w:noProof/>
                <w:webHidden/>
              </w:rPr>
              <w:fldChar w:fldCharType="separate"/>
            </w:r>
            <w:r>
              <w:rPr>
                <w:noProof/>
                <w:webHidden/>
              </w:rPr>
              <w:t>7</w:t>
            </w:r>
            <w:r>
              <w:rPr>
                <w:noProof/>
                <w:webHidden/>
              </w:rPr>
              <w:fldChar w:fldCharType="end"/>
            </w:r>
          </w:hyperlink>
        </w:p>
        <w:p w14:paraId="7F1878B8" w14:textId="12CA4A5F" w:rsidR="00BA3E3B" w:rsidRDefault="00BA3E3B">
          <w:pPr>
            <w:pStyle w:val="TOC2"/>
            <w:tabs>
              <w:tab w:val="right" w:leader="dot" w:pos="9016"/>
            </w:tabs>
            <w:rPr>
              <w:rFonts w:eastAsiaTheme="minorEastAsia"/>
              <w:noProof/>
              <w:lang/>
            </w:rPr>
          </w:pPr>
          <w:hyperlink w:anchor="_Toc234890469" w:history="1">
            <w:r w:rsidRPr="00AA0F91">
              <w:rPr>
                <w:rStyle w:val="Hyperlink"/>
                <w:noProof/>
              </w:rPr>
              <w:t>References</w:t>
            </w:r>
            <w:r>
              <w:rPr>
                <w:noProof/>
                <w:webHidden/>
              </w:rPr>
              <w:tab/>
            </w:r>
            <w:r>
              <w:rPr>
                <w:noProof/>
                <w:webHidden/>
              </w:rPr>
              <w:fldChar w:fldCharType="begin"/>
            </w:r>
            <w:r>
              <w:rPr>
                <w:noProof/>
                <w:webHidden/>
              </w:rPr>
              <w:instrText xml:space="preserve"> PAGEREF _Toc234890469 \h </w:instrText>
            </w:r>
            <w:r>
              <w:rPr>
                <w:noProof/>
                <w:webHidden/>
              </w:rPr>
            </w:r>
            <w:r>
              <w:rPr>
                <w:noProof/>
                <w:webHidden/>
              </w:rPr>
              <w:fldChar w:fldCharType="separate"/>
            </w:r>
            <w:r>
              <w:rPr>
                <w:noProof/>
                <w:webHidden/>
              </w:rPr>
              <w:t>7</w:t>
            </w:r>
            <w:r>
              <w:rPr>
                <w:noProof/>
                <w:webHidden/>
              </w:rPr>
              <w:fldChar w:fldCharType="end"/>
            </w:r>
          </w:hyperlink>
        </w:p>
        <w:p w14:paraId="3B7FEB3E" w14:textId="68DC395B" w:rsidR="000D68C1" w:rsidRDefault="000D68C1">
          <w:r>
            <w:rPr>
              <w:b/>
              <w:bCs/>
              <w:noProof/>
            </w:rPr>
            <w:fldChar w:fldCharType="end"/>
          </w:r>
        </w:p>
      </w:sdtContent>
    </w:sdt>
    <w:p w14:paraId="6796C0D8" w14:textId="0EB9AC6E" w:rsidR="00E15975" w:rsidRPr="000D68C1" w:rsidRDefault="000D68C1" w:rsidP="000D68C1">
      <w:pPr>
        <w:rPr>
          <w:rFonts w:asciiTheme="majorHAnsi" w:eastAsiaTheme="majorEastAsia" w:hAnsiTheme="majorHAnsi" w:cstheme="majorBidi"/>
          <w:color w:val="0F4761" w:themeColor="accent1" w:themeShade="BF"/>
          <w:sz w:val="32"/>
          <w:szCs w:val="32"/>
        </w:rPr>
      </w:pPr>
      <w:r>
        <w:br w:type="page"/>
      </w:r>
    </w:p>
    <w:p w14:paraId="1403A894" w14:textId="2DC6FFDE" w:rsidR="00E15975" w:rsidRDefault="00E15975" w:rsidP="000D68C1">
      <w:pPr>
        <w:pStyle w:val="Heading2"/>
      </w:pPr>
      <w:bookmarkStart w:id="0" w:name="_Toc234890464"/>
      <w:r w:rsidRPr="000D68C1">
        <w:t>Introduction</w:t>
      </w:r>
      <w:bookmarkEnd w:id="0"/>
      <w:r w:rsidRPr="000D68C1">
        <w:t xml:space="preserve"> </w:t>
      </w:r>
    </w:p>
    <w:p w14:paraId="5EFD1003" w14:textId="77777777" w:rsidR="006E61A4" w:rsidRPr="006E61A4" w:rsidRDefault="006E61A4" w:rsidP="006E61A4"/>
    <w:p w14:paraId="389201D9" w14:textId="2D5C3150" w:rsidR="00E15975" w:rsidRDefault="00E15975" w:rsidP="000D68C1">
      <w:pPr>
        <w:spacing w:line="360" w:lineRule="auto"/>
        <w:jc w:val="both"/>
        <w:rPr>
          <w:rFonts w:ascii="Arial" w:hAnsi="Arial" w:cs="Arial"/>
          <w:sz w:val="22"/>
          <w:szCs w:val="22"/>
        </w:rPr>
      </w:pPr>
      <w:r w:rsidRPr="000D68C1">
        <w:rPr>
          <w:rFonts w:ascii="Arial" w:hAnsi="Arial" w:cs="Arial"/>
          <w:sz w:val="22"/>
          <w:szCs w:val="22"/>
        </w:rPr>
        <w:t>The health and social care professions are important in supporting the health, safety and wellbeing of people by providing person-centred, co-ordinated and evidence-based care (Department of Health and Social Care, 2022). Here is a look at one of the cases, Mrs Thompson, an 84-year-old woman whose dementia is only mild and who was just discharged from hospital after having been admitted with pneumonia. Mrs Thompson is a single living in sheltered accommodation and has had two instances of non-adherence to medication, increased confusion and a safeguarding concern. This situation has emphasised the need for good communication, the keeping of accurate records and working cooperatively between health and social care workers to provide quality, safe care (Nursing and Midwifery Council (NMC), 2018). The report will initially address effective communication with Mrs Thompson and her family taking into account the Equality Act 2010 and SOLER communication model. It will then explore the significance of administrative duties, the requirements of record keeping and the Data Protection Act 2018 and will then consider the multidisciplinary working to aid Mrs Thompson's continued care and wellbeing (Care Act 2014).</w:t>
      </w:r>
    </w:p>
    <w:p w14:paraId="5A21DFEB" w14:textId="77777777" w:rsidR="000D68C1" w:rsidRPr="000D68C1" w:rsidRDefault="000D68C1" w:rsidP="000D68C1">
      <w:pPr>
        <w:spacing w:line="360" w:lineRule="auto"/>
        <w:jc w:val="both"/>
        <w:rPr>
          <w:rFonts w:ascii="Arial" w:hAnsi="Arial" w:cs="Arial"/>
          <w:sz w:val="22"/>
          <w:szCs w:val="22"/>
        </w:rPr>
      </w:pPr>
    </w:p>
    <w:p w14:paraId="644D4CC8" w14:textId="77777777" w:rsidR="000D68C1" w:rsidRDefault="000D68C1" w:rsidP="000D68C1">
      <w:pPr>
        <w:pStyle w:val="Heading2"/>
      </w:pPr>
      <w:bookmarkStart w:id="1" w:name="_Toc234890465"/>
      <w:r w:rsidRPr="000D68C1">
        <w:t>Effective Communication in the Context of Mrs Thompson's Care</w:t>
      </w:r>
      <w:bookmarkEnd w:id="1"/>
    </w:p>
    <w:p w14:paraId="5D7DF90E" w14:textId="77777777" w:rsidR="000D68C1" w:rsidRPr="000D68C1" w:rsidRDefault="000D68C1" w:rsidP="000D68C1"/>
    <w:p w14:paraId="6DFD59DA" w14:textId="04878BA5" w:rsidR="00E15975" w:rsidRPr="000D68C1" w:rsidRDefault="00E15975" w:rsidP="000D68C1">
      <w:pPr>
        <w:spacing w:line="360" w:lineRule="auto"/>
        <w:jc w:val="both"/>
        <w:rPr>
          <w:rFonts w:ascii="Arial" w:hAnsi="Arial" w:cs="Arial"/>
          <w:sz w:val="22"/>
          <w:szCs w:val="22"/>
        </w:rPr>
      </w:pPr>
      <w:r w:rsidRPr="000D68C1">
        <w:rPr>
          <w:rFonts w:ascii="Arial" w:hAnsi="Arial" w:cs="Arial"/>
          <w:sz w:val="22"/>
          <w:szCs w:val="22"/>
        </w:rPr>
        <w:t xml:space="preserve">To provide safe, person-centred and high quality care it is vital that effective communication is achieved for Mrs Thompson. Mrs Thompson is an 84 year old woman aged 50 years with some mild dementia who has been recently discharged from hospital after suffering from pneumonia. She lives in isolation, is provided with domiciliary care twice a day and has been found without appropriate clothing, leading to an increased level of confusion and a safeguarding concern that she was found without clothing. Health and social care practitioners need to communicate effectively with Mrs Thompson, her family and multidisciplinary team to ensure her wellbeing and minimise further risks (Nursing and Midwifery Council (NMC), 2018). </w:t>
      </w:r>
    </w:p>
    <w:p w14:paraId="718914BE" w14:textId="375C7D04" w:rsidR="00E15975" w:rsidRPr="000D68C1" w:rsidRDefault="00E15975" w:rsidP="000D68C1">
      <w:pPr>
        <w:spacing w:line="360" w:lineRule="auto"/>
        <w:jc w:val="both"/>
        <w:rPr>
          <w:rFonts w:ascii="Arial" w:hAnsi="Arial" w:cs="Arial"/>
          <w:sz w:val="22"/>
          <w:szCs w:val="22"/>
        </w:rPr>
      </w:pPr>
      <w:r w:rsidRPr="000D68C1">
        <w:rPr>
          <w:rFonts w:ascii="Arial" w:hAnsi="Arial" w:cs="Arial"/>
          <w:sz w:val="22"/>
          <w:szCs w:val="22"/>
        </w:rPr>
        <w:t>Refer to Mrs Thompson's cognitive needs when communicating with her. Dementia may impact memory, understanding and decision-making, so the information should be presented in a clear, simple language and a calm tone of voice. All professionals should take time for Mrs Thompson to assimilate the information and facilitate questions and check understanding by asking her to repeat back important information e.g. when and how to take the medicine (Alzheimer's Society, 2023). Respectful communication helps her to be independent and maintain her dignity and confidence.</w:t>
      </w:r>
    </w:p>
    <w:p w14:paraId="731CB541" w14:textId="30A1BE03" w:rsidR="00E15975" w:rsidRPr="000D68C1" w:rsidRDefault="00E15975" w:rsidP="000D68C1">
      <w:pPr>
        <w:spacing w:line="360" w:lineRule="auto"/>
        <w:jc w:val="both"/>
        <w:rPr>
          <w:rFonts w:ascii="Arial" w:hAnsi="Arial" w:cs="Arial"/>
          <w:sz w:val="22"/>
          <w:szCs w:val="22"/>
        </w:rPr>
      </w:pPr>
      <w:r w:rsidRPr="000D68C1">
        <w:rPr>
          <w:rFonts w:ascii="Arial" w:hAnsi="Arial" w:cs="Arial"/>
          <w:sz w:val="22"/>
          <w:szCs w:val="22"/>
        </w:rPr>
        <w:t xml:space="preserve">It is also important to be able to communicate with Mrs Thompson's family. Family should be engaged in discussions with Mrs Thompson about medication, care planning and safety, with her permission. Information sharing helps family members keep track of her progress, repeat information about health care and be involved when extra help is needed due to changes in her condition. Open and honest communication also contributes to developing trust among the family and healthcare workers and fosters continuity of care (NICE, 2022). </w:t>
      </w:r>
    </w:p>
    <w:p w14:paraId="0DEEEF3D" w14:textId="054C9BE5" w:rsidR="00E15975" w:rsidRPr="000D68C1" w:rsidRDefault="00E15975" w:rsidP="000D68C1">
      <w:pPr>
        <w:spacing w:line="360" w:lineRule="auto"/>
        <w:jc w:val="both"/>
        <w:rPr>
          <w:rFonts w:ascii="Arial" w:hAnsi="Arial" w:cs="Arial"/>
          <w:sz w:val="22"/>
          <w:szCs w:val="22"/>
        </w:rPr>
      </w:pPr>
      <w:r w:rsidRPr="000D68C1">
        <w:rPr>
          <w:rFonts w:ascii="Arial" w:hAnsi="Arial" w:cs="Arial"/>
          <w:sz w:val="22"/>
          <w:szCs w:val="22"/>
        </w:rPr>
        <w:t xml:space="preserve">The </w:t>
      </w:r>
      <w:r w:rsidRPr="006E61A4">
        <w:rPr>
          <w:rFonts w:ascii="Arial" w:hAnsi="Arial" w:cs="Arial"/>
          <w:b/>
          <w:bCs/>
          <w:sz w:val="22"/>
          <w:szCs w:val="22"/>
        </w:rPr>
        <w:t>Equality Act 2010</w:t>
      </w:r>
      <w:r w:rsidRPr="000D68C1">
        <w:rPr>
          <w:rFonts w:ascii="Arial" w:hAnsi="Arial" w:cs="Arial"/>
          <w:sz w:val="22"/>
          <w:szCs w:val="22"/>
        </w:rPr>
        <w:t xml:space="preserve"> underpins communication as it ensures that people are not put at a disadvantage due to a protected characteristic</w:t>
      </w:r>
      <w:r w:rsidR="006E61A4">
        <w:rPr>
          <w:rFonts w:ascii="Arial" w:hAnsi="Arial" w:cs="Arial"/>
          <w:sz w:val="22"/>
          <w:szCs w:val="22"/>
        </w:rPr>
        <w:t xml:space="preserve"> </w:t>
      </w:r>
      <w:r w:rsidRPr="000D68C1">
        <w:rPr>
          <w:rFonts w:ascii="Arial" w:hAnsi="Arial" w:cs="Arial"/>
          <w:sz w:val="22"/>
          <w:szCs w:val="22"/>
        </w:rPr>
        <w:t>such as age or disability. It is important that reasonable adjustments are made by professionals to ensure that Mrs Thompson can access information and ensure that she is able to be involved in decision making for her care due to her dementia. This can involve giving written information in large print, trying to minimise distracting noise when talking, using an advocate if needed and respecting their cultural beliefs, preferences and personal communication styles (Equality Act 2010).</w:t>
      </w:r>
    </w:p>
    <w:p w14:paraId="46B0ED65" w14:textId="6705657F" w:rsidR="000D68C1" w:rsidRDefault="00E15975" w:rsidP="000D68C1">
      <w:pPr>
        <w:spacing w:line="360" w:lineRule="auto"/>
        <w:jc w:val="both"/>
        <w:rPr>
          <w:rFonts w:ascii="Arial" w:hAnsi="Arial" w:cs="Arial"/>
          <w:sz w:val="22"/>
          <w:szCs w:val="22"/>
        </w:rPr>
      </w:pPr>
      <w:r w:rsidRPr="000D68C1">
        <w:rPr>
          <w:rFonts w:ascii="Arial" w:hAnsi="Arial" w:cs="Arial"/>
          <w:sz w:val="22"/>
          <w:szCs w:val="22"/>
        </w:rPr>
        <w:t xml:space="preserve">The SOLER model by Egan is one of the models that can be utilized in communication. To communicate attentively, SOLER reminds professionals to maintain an appropriate body language by Sitting squarely, maintaining an Open posture, Leaning slightly forward, maintaining appropriate Eye contact and remaining Relaxed. A health professional, practicing SOLER, would sit at Mrs Thompson's eye level, be calm and reassuring and listen without interrupting her concerns during the home visit (Egan, 2014). This fosters trust, offers Mrs Thompson opportunities to demonstrate the expression of her needs and to provide the information required to assess her physical, emotional and cognitive wellbeing. </w:t>
      </w:r>
    </w:p>
    <w:p w14:paraId="70D3EF1C" w14:textId="77777777" w:rsidR="006E61A4" w:rsidRPr="000D68C1" w:rsidRDefault="006E61A4" w:rsidP="000D68C1">
      <w:pPr>
        <w:spacing w:line="360" w:lineRule="auto"/>
        <w:jc w:val="both"/>
        <w:rPr>
          <w:rFonts w:ascii="Arial" w:hAnsi="Arial" w:cs="Arial"/>
          <w:sz w:val="22"/>
          <w:szCs w:val="22"/>
        </w:rPr>
      </w:pPr>
    </w:p>
    <w:p w14:paraId="13CADA01" w14:textId="08EC9D06" w:rsidR="00E15975" w:rsidRDefault="000D68C1" w:rsidP="000D68C1">
      <w:pPr>
        <w:pStyle w:val="Heading2"/>
      </w:pPr>
      <w:bookmarkStart w:id="2" w:name="_Toc234890466"/>
      <w:r w:rsidRPr="000D68C1">
        <w:t>Good Administrative Skills within Professional Practice</w:t>
      </w:r>
      <w:bookmarkEnd w:id="2"/>
    </w:p>
    <w:p w14:paraId="0F9F482F" w14:textId="77777777" w:rsidR="000D68C1" w:rsidRPr="000D68C1" w:rsidRDefault="000D68C1" w:rsidP="000D68C1"/>
    <w:p w14:paraId="4E5599F6" w14:textId="79DD3389" w:rsidR="00E15975" w:rsidRPr="000D68C1" w:rsidRDefault="00E15975" w:rsidP="000D68C1">
      <w:pPr>
        <w:spacing w:line="360" w:lineRule="auto"/>
        <w:jc w:val="both"/>
        <w:rPr>
          <w:rFonts w:ascii="Arial" w:hAnsi="Arial" w:cs="Arial"/>
          <w:sz w:val="22"/>
          <w:szCs w:val="22"/>
        </w:rPr>
      </w:pPr>
      <w:r w:rsidRPr="000D68C1">
        <w:rPr>
          <w:rFonts w:ascii="Arial" w:hAnsi="Arial" w:cs="Arial"/>
          <w:sz w:val="22"/>
          <w:szCs w:val="22"/>
        </w:rPr>
        <w:t>Safe, effective and person centred care must be delivered with good administrative skills. For Mrs Thompson, where she has mild dementia, accurate documentation</w:t>
      </w:r>
      <w:r w:rsidR="006E61A4">
        <w:rPr>
          <w:rFonts w:ascii="Arial" w:hAnsi="Arial" w:cs="Arial"/>
          <w:sz w:val="22"/>
          <w:szCs w:val="22"/>
        </w:rPr>
        <w:t>,</w:t>
      </w:r>
      <w:r w:rsidRPr="000D68C1">
        <w:rPr>
          <w:rFonts w:ascii="Arial" w:hAnsi="Arial" w:cs="Arial"/>
          <w:sz w:val="22"/>
          <w:szCs w:val="22"/>
        </w:rPr>
        <w:t xml:space="preserve"> effective record keeping and secure information management is of specific importance as she had missed two days of medicine, had become more confused and is currently being reviewed by the local authority in terms of safeguarding. Good administration allows the professionals to check her progress, link up her services and minimise risks of further harm (Nursing and Midwifery Council (NMC), 2018; NHS England, 2023). </w:t>
      </w:r>
    </w:p>
    <w:p w14:paraId="235B3D97" w14:textId="38651D28" w:rsidR="00E15975" w:rsidRPr="000D68C1" w:rsidRDefault="00E15975" w:rsidP="000D68C1">
      <w:pPr>
        <w:spacing w:line="360" w:lineRule="auto"/>
        <w:jc w:val="both"/>
        <w:rPr>
          <w:rFonts w:ascii="Arial" w:hAnsi="Arial" w:cs="Arial"/>
          <w:sz w:val="22"/>
          <w:szCs w:val="22"/>
        </w:rPr>
      </w:pPr>
      <w:r w:rsidRPr="000D68C1">
        <w:rPr>
          <w:rFonts w:ascii="Arial" w:hAnsi="Arial" w:cs="Arial"/>
          <w:sz w:val="22"/>
          <w:szCs w:val="22"/>
        </w:rPr>
        <w:t>All health and social care workers are responsible for keeping accurate records. Records must be accurate, factual, timely and recorded as soon as after providing care (NMC, 2018). In Mrs Thompson's case, the missing medicine, the consequent confusion and the safeguarding incident should be recorded as objectively as possible including observations, actions taken and referrals made. The GP, community nurse, pharmacist and domiciliary care workers are able to inform their clinical decisions if Mrs Thompson has complete records, which will enable them to understand her needs at the time</w:t>
      </w:r>
      <w:r w:rsidR="000D68C1" w:rsidRPr="000D68C1">
        <w:rPr>
          <w:rFonts w:ascii="Arial" w:hAnsi="Arial" w:cs="Arial"/>
          <w:sz w:val="22"/>
          <w:szCs w:val="22"/>
        </w:rPr>
        <w:t xml:space="preserve"> (Care Quality Commission (CQC), 2024)</w:t>
      </w:r>
      <w:r w:rsidRPr="000D68C1">
        <w:rPr>
          <w:rFonts w:ascii="Arial" w:hAnsi="Arial" w:cs="Arial"/>
          <w:sz w:val="22"/>
          <w:szCs w:val="22"/>
        </w:rPr>
        <w:t>. Good documentation also serves to establish proof of professional accountability and continuity of care.</w:t>
      </w:r>
    </w:p>
    <w:p w14:paraId="530153EF" w14:textId="2A560555" w:rsidR="00E15975" w:rsidRPr="000D68C1" w:rsidRDefault="00E15975" w:rsidP="000D68C1">
      <w:pPr>
        <w:spacing w:line="360" w:lineRule="auto"/>
        <w:jc w:val="both"/>
        <w:rPr>
          <w:rFonts w:ascii="Arial" w:hAnsi="Arial" w:cs="Arial"/>
          <w:sz w:val="22"/>
          <w:szCs w:val="22"/>
        </w:rPr>
      </w:pPr>
      <w:r w:rsidRPr="000D68C1">
        <w:rPr>
          <w:rFonts w:ascii="Arial" w:hAnsi="Arial" w:cs="Arial"/>
          <w:sz w:val="22"/>
          <w:szCs w:val="22"/>
        </w:rPr>
        <w:t xml:space="preserve">The </w:t>
      </w:r>
      <w:r w:rsidRPr="006E61A4">
        <w:rPr>
          <w:rFonts w:ascii="Arial" w:hAnsi="Arial" w:cs="Arial"/>
          <w:b/>
          <w:bCs/>
          <w:sz w:val="22"/>
          <w:szCs w:val="22"/>
        </w:rPr>
        <w:t xml:space="preserve">Data Protection Act 2018 </w:t>
      </w:r>
      <w:r w:rsidRPr="000D68C1">
        <w:rPr>
          <w:rFonts w:ascii="Arial" w:hAnsi="Arial" w:cs="Arial"/>
          <w:sz w:val="22"/>
          <w:szCs w:val="22"/>
        </w:rPr>
        <w:t>(UK GDPR) requires health and social care organisations to process personal information lawfully, fairly and securely</w:t>
      </w:r>
      <w:r w:rsidR="000D68C1" w:rsidRPr="000D68C1">
        <w:rPr>
          <w:rFonts w:ascii="Arial" w:hAnsi="Arial" w:cs="Arial"/>
          <w:sz w:val="22"/>
          <w:szCs w:val="22"/>
        </w:rPr>
        <w:t xml:space="preserve"> (Data Protection Act 2018)</w:t>
      </w:r>
      <w:r w:rsidRPr="000D68C1">
        <w:rPr>
          <w:rFonts w:ascii="Arial" w:hAnsi="Arial" w:cs="Arial"/>
          <w:sz w:val="22"/>
          <w:szCs w:val="22"/>
        </w:rPr>
        <w:t>. Authorised personnel only should have access to Mrs Thompson's medical records, history of medicines and information regarding her safeguarding as these contain sensitive personal data</w:t>
      </w:r>
      <w:r w:rsidR="000D68C1" w:rsidRPr="000D68C1">
        <w:rPr>
          <w:rFonts w:ascii="Arial" w:hAnsi="Arial" w:cs="Arial"/>
          <w:sz w:val="22"/>
          <w:szCs w:val="22"/>
        </w:rPr>
        <w:t xml:space="preserve"> (Information Commissioner's Office (ICO), 2024)</w:t>
      </w:r>
      <w:r w:rsidRPr="000D68C1">
        <w:rPr>
          <w:rFonts w:ascii="Arial" w:hAnsi="Arial" w:cs="Arial"/>
          <w:sz w:val="22"/>
          <w:szCs w:val="22"/>
        </w:rPr>
        <w:t>. Where there is a lawful basis to share information (e.g. to provide direct care for Mrs Thompson or to help protect Mrs Thompson from significant harm) information will be shared and where possible, information will be confidential</w:t>
      </w:r>
      <w:r w:rsidR="000D68C1" w:rsidRPr="000D68C1">
        <w:rPr>
          <w:rFonts w:ascii="Arial" w:hAnsi="Arial" w:cs="Arial"/>
          <w:sz w:val="22"/>
          <w:szCs w:val="22"/>
        </w:rPr>
        <w:t xml:space="preserve"> (Department of Health and Social Care, 2022)</w:t>
      </w:r>
      <w:r w:rsidRPr="000D68C1">
        <w:rPr>
          <w:rFonts w:ascii="Arial" w:hAnsi="Arial" w:cs="Arial"/>
          <w:sz w:val="22"/>
          <w:szCs w:val="22"/>
        </w:rPr>
        <w:t xml:space="preserve">. </w:t>
      </w:r>
    </w:p>
    <w:p w14:paraId="380DD834" w14:textId="384C4287" w:rsidR="00E15975" w:rsidRPr="000D68C1" w:rsidRDefault="00E15975" w:rsidP="000D68C1">
      <w:pPr>
        <w:spacing w:line="360" w:lineRule="auto"/>
        <w:jc w:val="both"/>
        <w:rPr>
          <w:rFonts w:ascii="Arial" w:hAnsi="Arial" w:cs="Arial"/>
          <w:sz w:val="22"/>
          <w:szCs w:val="22"/>
        </w:rPr>
      </w:pPr>
      <w:r w:rsidRPr="000D68C1">
        <w:rPr>
          <w:rFonts w:ascii="Arial" w:hAnsi="Arial" w:cs="Arial"/>
          <w:sz w:val="22"/>
          <w:szCs w:val="22"/>
        </w:rPr>
        <w:t>There are also a few policy frameworks which endorse good administrative practice. The NMC Code (2018) ensures that nurses and other registered professionals maintain accurate records, maintain confidentiality and communicate effectively with colleagues. Similarly</w:t>
      </w:r>
      <w:r w:rsidR="00BA3E3B">
        <w:rPr>
          <w:rFonts w:ascii="Arial" w:hAnsi="Arial" w:cs="Arial"/>
          <w:sz w:val="22"/>
          <w:szCs w:val="22"/>
        </w:rPr>
        <w:t>,</w:t>
      </w:r>
      <w:r w:rsidRPr="000D68C1">
        <w:rPr>
          <w:rFonts w:ascii="Arial" w:hAnsi="Arial" w:cs="Arial"/>
          <w:sz w:val="22"/>
          <w:szCs w:val="22"/>
        </w:rPr>
        <w:t xml:space="preserve"> the Care Act 2014 requires local authorities and partner organisations to protect adults with care and support needs and it is important that these are documented and shared as soon as there is any suspicion of abuse or neglect</w:t>
      </w:r>
      <w:r w:rsidR="000D68C1" w:rsidRPr="000D68C1">
        <w:rPr>
          <w:rFonts w:ascii="Arial" w:hAnsi="Arial" w:cs="Arial"/>
          <w:sz w:val="22"/>
          <w:szCs w:val="22"/>
        </w:rPr>
        <w:t xml:space="preserve"> (Care Act 2014)</w:t>
      </w:r>
      <w:r w:rsidRPr="000D68C1">
        <w:rPr>
          <w:rFonts w:ascii="Arial" w:hAnsi="Arial" w:cs="Arial"/>
          <w:sz w:val="22"/>
          <w:szCs w:val="22"/>
        </w:rPr>
        <w:t>. It is important that comprehensive documentation is maintained as Mrs Thompson was found out of doors inappropriately dressed and has had medication related concerns which needs to be accounted for when making safeguarding assessments and making coordinated interventions.</w:t>
      </w:r>
    </w:p>
    <w:p w14:paraId="1085FA70" w14:textId="7EE542EC" w:rsidR="000D68C1" w:rsidRDefault="00E15975" w:rsidP="000D68C1">
      <w:pPr>
        <w:spacing w:line="360" w:lineRule="auto"/>
        <w:jc w:val="both"/>
        <w:rPr>
          <w:rFonts w:ascii="Arial" w:hAnsi="Arial" w:cs="Arial"/>
          <w:sz w:val="22"/>
          <w:szCs w:val="22"/>
        </w:rPr>
      </w:pPr>
      <w:r w:rsidRPr="000D68C1">
        <w:rPr>
          <w:rFonts w:ascii="Arial" w:hAnsi="Arial" w:cs="Arial"/>
          <w:sz w:val="22"/>
          <w:szCs w:val="22"/>
        </w:rPr>
        <w:t>Effective multidisciplinary working is also fostered by good administrative skills. Comprehensive and precise electronic records, medication charts, incident reports and care plans facilitate the exchange of uniform information among healthcare professionals from various organizations, minimizing duplication, medication administration errors and communication breakdown</w:t>
      </w:r>
      <w:r w:rsidR="000D68C1" w:rsidRPr="000D68C1">
        <w:rPr>
          <w:rFonts w:ascii="Arial" w:hAnsi="Arial" w:cs="Arial"/>
          <w:sz w:val="22"/>
          <w:szCs w:val="22"/>
        </w:rPr>
        <w:t xml:space="preserve"> (NHS England, 2023)</w:t>
      </w:r>
      <w:r w:rsidRPr="000D68C1">
        <w:rPr>
          <w:rFonts w:ascii="Arial" w:hAnsi="Arial" w:cs="Arial"/>
          <w:sz w:val="22"/>
          <w:szCs w:val="22"/>
        </w:rPr>
        <w:t>. For Mrs Thompson, effective record keeping will help to review her medicines, keep track of her cognitive function and ensure that she receives coordinated and person centred care from all professionals involved. As such, good administrative practice is essential to patient safety, the security of sensitive data and better health outcomes, backed up by legislation and standards</w:t>
      </w:r>
      <w:r w:rsidR="000D68C1" w:rsidRPr="000D68C1">
        <w:rPr>
          <w:rFonts w:ascii="Arial" w:hAnsi="Arial" w:cs="Arial"/>
          <w:sz w:val="22"/>
          <w:szCs w:val="22"/>
        </w:rPr>
        <w:t xml:space="preserve"> (CQC, 2024; NMC, 2018)</w:t>
      </w:r>
      <w:r w:rsidRPr="000D68C1">
        <w:rPr>
          <w:rFonts w:ascii="Arial" w:hAnsi="Arial" w:cs="Arial"/>
          <w:sz w:val="22"/>
          <w:szCs w:val="22"/>
        </w:rPr>
        <w:t xml:space="preserve">. </w:t>
      </w:r>
    </w:p>
    <w:p w14:paraId="48A7E240" w14:textId="77777777" w:rsidR="000D68C1" w:rsidRPr="000D68C1" w:rsidRDefault="000D68C1" w:rsidP="000D68C1">
      <w:pPr>
        <w:spacing w:line="360" w:lineRule="auto"/>
        <w:jc w:val="both"/>
        <w:rPr>
          <w:rFonts w:ascii="Arial" w:hAnsi="Arial" w:cs="Arial"/>
          <w:sz w:val="22"/>
          <w:szCs w:val="22"/>
        </w:rPr>
      </w:pPr>
    </w:p>
    <w:p w14:paraId="459E1509" w14:textId="77777777" w:rsidR="000D68C1" w:rsidRDefault="000D68C1" w:rsidP="000D68C1">
      <w:pPr>
        <w:pStyle w:val="Heading2"/>
      </w:pPr>
      <w:bookmarkStart w:id="3" w:name="_Toc234890467"/>
      <w:r w:rsidRPr="000D68C1">
        <w:t>Collaborative Working in Mrs Thompson's Care</w:t>
      </w:r>
      <w:bookmarkEnd w:id="3"/>
    </w:p>
    <w:p w14:paraId="12545FE7" w14:textId="77777777" w:rsidR="000D68C1" w:rsidRDefault="000D68C1" w:rsidP="000D68C1">
      <w:pPr>
        <w:spacing w:line="360" w:lineRule="auto"/>
        <w:jc w:val="both"/>
        <w:rPr>
          <w:rFonts w:ascii="Arial" w:hAnsi="Arial" w:cs="Arial"/>
          <w:sz w:val="22"/>
          <w:szCs w:val="22"/>
        </w:rPr>
      </w:pPr>
    </w:p>
    <w:p w14:paraId="6F9F3135" w14:textId="1C7FF464" w:rsidR="00E15975" w:rsidRPr="000D68C1" w:rsidRDefault="00E15975" w:rsidP="000D68C1">
      <w:pPr>
        <w:spacing w:line="360" w:lineRule="auto"/>
        <w:jc w:val="both"/>
        <w:rPr>
          <w:rFonts w:ascii="Arial" w:hAnsi="Arial" w:cs="Arial"/>
          <w:sz w:val="22"/>
          <w:szCs w:val="22"/>
        </w:rPr>
      </w:pPr>
      <w:r w:rsidRPr="000D68C1">
        <w:rPr>
          <w:rFonts w:ascii="Arial" w:hAnsi="Arial" w:cs="Arial"/>
          <w:sz w:val="22"/>
          <w:szCs w:val="22"/>
        </w:rPr>
        <w:t>Inter-agency working is vital to deliver safe, coordinated and person-centred care to Mrs Thompson. She is an older woman, aged 84 who has mild dementia, recently has suffered from pneumonia, is not taking her medication properly, has concerns about her safety and is a complex case involving several professionals including her GP, community nurse, domiciliary care staff, a pharmacist and the local authority safeguarding team</w:t>
      </w:r>
      <w:r w:rsidR="000D68C1" w:rsidRPr="000D68C1">
        <w:rPr>
          <w:rFonts w:ascii="Arial" w:hAnsi="Arial" w:cs="Arial"/>
          <w:sz w:val="22"/>
          <w:szCs w:val="22"/>
        </w:rPr>
        <w:t xml:space="preserve"> (Care Act 2014; NHS England, 2023)</w:t>
      </w:r>
      <w:r w:rsidRPr="000D68C1">
        <w:rPr>
          <w:rFonts w:ascii="Arial" w:hAnsi="Arial" w:cs="Arial"/>
          <w:sz w:val="22"/>
          <w:szCs w:val="22"/>
        </w:rPr>
        <w:t xml:space="preserve">. </w:t>
      </w:r>
    </w:p>
    <w:p w14:paraId="24D755A6" w14:textId="610F5295" w:rsidR="00E15975" w:rsidRPr="000D68C1" w:rsidRDefault="00E15975" w:rsidP="000D68C1">
      <w:pPr>
        <w:spacing w:line="360" w:lineRule="auto"/>
        <w:jc w:val="both"/>
        <w:rPr>
          <w:rFonts w:ascii="Arial" w:hAnsi="Arial" w:cs="Arial"/>
          <w:sz w:val="22"/>
          <w:szCs w:val="22"/>
        </w:rPr>
      </w:pPr>
      <w:r w:rsidRPr="000D68C1">
        <w:rPr>
          <w:rFonts w:ascii="Arial" w:hAnsi="Arial" w:cs="Arial"/>
          <w:sz w:val="22"/>
          <w:szCs w:val="22"/>
        </w:rPr>
        <w:t>Regular multidisciplinary team meetings (MDT) are one way that effective collaboration can be encouraged, where professionals discuss Mrs Thompson's condition, review her medication, monitor safeguarding concerns and agree shared care plans</w:t>
      </w:r>
      <w:r w:rsidR="000D68C1" w:rsidRPr="000D68C1">
        <w:rPr>
          <w:rFonts w:ascii="Arial" w:hAnsi="Arial" w:cs="Arial"/>
          <w:sz w:val="22"/>
          <w:szCs w:val="22"/>
        </w:rPr>
        <w:t xml:space="preserve"> (NHS England, 2023)</w:t>
      </w:r>
      <w:r w:rsidRPr="000D68C1">
        <w:rPr>
          <w:rFonts w:ascii="Arial" w:hAnsi="Arial" w:cs="Arial"/>
          <w:sz w:val="22"/>
          <w:szCs w:val="22"/>
        </w:rPr>
        <w:t>. Documentation and sharing of electronic health records also enhances communication by having all healthcare professionals have access to accurate and up-to-date information, minimising duplication, medication errors</w:t>
      </w:r>
      <w:r w:rsidR="00BA3E3B">
        <w:rPr>
          <w:rFonts w:ascii="Arial" w:hAnsi="Arial" w:cs="Arial"/>
          <w:sz w:val="22"/>
          <w:szCs w:val="22"/>
        </w:rPr>
        <w:t xml:space="preserve"> </w:t>
      </w:r>
      <w:r w:rsidRPr="000D68C1">
        <w:rPr>
          <w:rFonts w:ascii="Arial" w:hAnsi="Arial" w:cs="Arial"/>
          <w:sz w:val="22"/>
          <w:szCs w:val="22"/>
        </w:rPr>
        <w:t>and the sharing of information</w:t>
      </w:r>
      <w:r w:rsidR="000D68C1" w:rsidRPr="000D68C1">
        <w:rPr>
          <w:rFonts w:ascii="Arial" w:hAnsi="Arial" w:cs="Arial"/>
          <w:sz w:val="22"/>
          <w:szCs w:val="22"/>
        </w:rPr>
        <w:t xml:space="preserve"> (Data Protection Act 2018; NHS England, 2023)</w:t>
      </w:r>
      <w:r w:rsidRPr="000D68C1">
        <w:rPr>
          <w:rFonts w:ascii="Arial" w:hAnsi="Arial" w:cs="Arial"/>
          <w:sz w:val="22"/>
          <w:szCs w:val="22"/>
        </w:rPr>
        <w:t>. Person centred care also includes Mrs Thompson and her family in decisions, ensuring that care is based on her wishes, is designed to enable her to be as independent as possible and respects her dignity</w:t>
      </w:r>
      <w:r w:rsidR="000D68C1" w:rsidRPr="000D68C1">
        <w:rPr>
          <w:rFonts w:ascii="Arial" w:hAnsi="Arial" w:cs="Arial"/>
          <w:sz w:val="22"/>
          <w:szCs w:val="22"/>
        </w:rPr>
        <w:t xml:space="preserve"> (Health and Care Act 2022; NMC, 2018)</w:t>
      </w:r>
      <w:r w:rsidRPr="000D68C1">
        <w:rPr>
          <w:rFonts w:ascii="Arial" w:hAnsi="Arial" w:cs="Arial"/>
          <w:sz w:val="22"/>
          <w:szCs w:val="22"/>
        </w:rPr>
        <w:t>.</w:t>
      </w:r>
    </w:p>
    <w:p w14:paraId="029921DB" w14:textId="17D0A196" w:rsidR="00E15975" w:rsidRPr="000D68C1" w:rsidRDefault="00E15975" w:rsidP="000D68C1">
      <w:pPr>
        <w:spacing w:line="360" w:lineRule="auto"/>
        <w:jc w:val="both"/>
        <w:rPr>
          <w:rFonts w:ascii="Arial" w:hAnsi="Arial" w:cs="Arial"/>
          <w:sz w:val="22"/>
          <w:szCs w:val="22"/>
        </w:rPr>
      </w:pPr>
      <w:r w:rsidRPr="000D68C1">
        <w:rPr>
          <w:rFonts w:ascii="Arial" w:hAnsi="Arial" w:cs="Arial"/>
          <w:sz w:val="22"/>
          <w:szCs w:val="22"/>
        </w:rPr>
        <w:t xml:space="preserve">Although the advantages of multi-agency working are acknowledged, there are </w:t>
      </w:r>
      <w:r w:rsidR="00BA3E3B">
        <w:rPr>
          <w:rFonts w:ascii="Arial" w:hAnsi="Arial" w:cs="Arial"/>
          <w:sz w:val="22"/>
          <w:szCs w:val="22"/>
        </w:rPr>
        <w:t xml:space="preserve">also </w:t>
      </w:r>
      <w:r w:rsidRPr="000D68C1">
        <w:rPr>
          <w:rFonts w:ascii="Arial" w:hAnsi="Arial" w:cs="Arial"/>
          <w:sz w:val="22"/>
          <w:szCs w:val="22"/>
        </w:rPr>
        <w:t>some difficulties. Organisational procedures, poor information sharing, lack of clarity over professional responsibilities and communication breakdowns can have an impact on the quality and continuity of care</w:t>
      </w:r>
      <w:r w:rsidR="000D68C1" w:rsidRPr="000D68C1">
        <w:rPr>
          <w:rFonts w:ascii="Arial" w:hAnsi="Arial" w:cs="Arial"/>
          <w:sz w:val="22"/>
          <w:szCs w:val="22"/>
        </w:rPr>
        <w:t xml:space="preserve"> (Care Quality Commission (CQC), 2024)</w:t>
      </w:r>
      <w:r w:rsidRPr="000D68C1">
        <w:rPr>
          <w:rFonts w:ascii="Arial" w:hAnsi="Arial" w:cs="Arial"/>
          <w:sz w:val="22"/>
          <w:szCs w:val="22"/>
        </w:rPr>
        <w:t>. Fears of confidentiality issues may also make it less likely that appropriate information is shared if professionals are not sure what the laws are</w:t>
      </w:r>
      <w:r w:rsidR="000D68C1" w:rsidRPr="000D68C1">
        <w:rPr>
          <w:rFonts w:ascii="Arial" w:hAnsi="Arial" w:cs="Arial"/>
          <w:sz w:val="22"/>
          <w:szCs w:val="22"/>
        </w:rPr>
        <w:t xml:space="preserve"> (Information Commissioner's Office (ICO), 2024)</w:t>
      </w:r>
      <w:r w:rsidRPr="000D68C1">
        <w:rPr>
          <w:rFonts w:ascii="Arial" w:hAnsi="Arial" w:cs="Arial"/>
          <w:sz w:val="22"/>
          <w:szCs w:val="22"/>
        </w:rPr>
        <w:t xml:space="preserve">. </w:t>
      </w:r>
    </w:p>
    <w:p w14:paraId="47EF5D26" w14:textId="7345CA56" w:rsidR="00E15975" w:rsidRDefault="00E15975" w:rsidP="000D68C1">
      <w:pPr>
        <w:spacing w:line="360" w:lineRule="auto"/>
        <w:jc w:val="both"/>
        <w:rPr>
          <w:rFonts w:ascii="Arial" w:hAnsi="Arial" w:cs="Arial"/>
          <w:sz w:val="22"/>
          <w:szCs w:val="22"/>
        </w:rPr>
      </w:pPr>
      <w:r w:rsidRPr="000D68C1">
        <w:rPr>
          <w:rFonts w:ascii="Arial" w:hAnsi="Arial" w:cs="Arial"/>
          <w:sz w:val="22"/>
          <w:szCs w:val="22"/>
        </w:rPr>
        <w:t>These challenges can be overcome with explicit job definitions, good leadership, frequent case reviews and the use of a shared communication model, like SBAR when transferring clinical information</w:t>
      </w:r>
      <w:r w:rsidR="000D68C1" w:rsidRPr="000D68C1">
        <w:rPr>
          <w:rFonts w:ascii="Arial" w:hAnsi="Arial" w:cs="Arial"/>
          <w:sz w:val="22"/>
          <w:szCs w:val="22"/>
        </w:rPr>
        <w:t xml:space="preserve"> (NHS England, 2023)</w:t>
      </w:r>
      <w:r w:rsidRPr="000D68C1">
        <w:rPr>
          <w:rFonts w:ascii="Arial" w:hAnsi="Arial" w:cs="Arial"/>
          <w:sz w:val="22"/>
          <w:szCs w:val="22"/>
        </w:rPr>
        <w:t>. Interprofessional training is also a continual process that helps to enhance understanding, team working and decision making</w:t>
      </w:r>
      <w:r w:rsidR="000D68C1" w:rsidRPr="000D68C1">
        <w:rPr>
          <w:rFonts w:ascii="Arial" w:hAnsi="Arial" w:cs="Arial"/>
          <w:sz w:val="22"/>
          <w:szCs w:val="22"/>
        </w:rPr>
        <w:t xml:space="preserve"> (Skills for Care, 2024)</w:t>
      </w:r>
      <w:r w:rsidRPr="000D68C1">
        <w:rPr>
          <w:rFonts w:ascii="Arial" w:hAnsi="Arial" w:cs="Arial"/>
          <w:sz w:val="22"/>
          <w:szCs w:val="22"/>
        </w:rPr>
        <w:t>. Hence effective cooperation between a range of agencies is essential to ensure the protection of Mrs Thompson, the management of her medicine and the provision of effective, joined up, high quality care which will encourage her health, safety and wellbeing</w:t>
      </w:r>
      <w:r w:rsidR="000D68C1" w:rsidRPr="000D68C1">
        <w:rPr>
          <w:rFonts w:ascii="Arial" w:hAnsi="Arial" w:cs="Arial"/>
          <w:sz w:val="22"/>
          <w:szCs w:val="22"/>
        </w:rPr>
        <w:t xml:space="preserve"> (NMC, 2018; Care Act 2014)</w:t>
      </w:r>
      <w:r w:rsidRPr="000D68C1">
        <w:rPr>
          <w:rFonts w:ascii="Arial" w:hAnsi="Arial" w:cs="Arial"/>
          <w:sz w:val="22"/>
          <w:szCs w:val="22"/>
        </w:rPr>
        <w:t>.</w:t>
      </w:r>
    </w:p>
    <w:p w14:paraId="1BACF600" w14:textId="77777777" w:rsidR="000D68C1" w:rsidRPr="000D68C1" w:rsidRDefault="000D68C1" w:rsidP="000D68C1">
      <w:pPr>
        <w:spacing w:line="360" w:lineRule="auto"/>
        <w:jc w:val="both"/>
        <w:rPr>
          <w:rFonts w:ascii="Arial" w:hAnsi="Arial" w:cs="Arial"/>
          <w:sz w:val="22"/>
          <w:szCs w:val="22"/>
        </w:rPr>
      </w:pPr>
    </w:p>
    <w:p w14:paraId="38156359" w14:textId="6B9F9401" w:rsidR="00E15975" w:rsidRDefault="00E15975" w:rsidP="000D68C1">
      <w:pPr>
        <w:pStyle w:val="Heading2"/>
      </w:pPr>
      <w:bookmarkStart w:id="4" w:name="_Toc234890468"/>
      <w:r w:rsidRPr="000D68C1">
        <w:t>Conclusion</w:t>
      </w:r>
      <w:bookmarkEnd w:id="4"/>
      <w:r w:rsidRPr="000D68C1">
        <w:t xml:space="preserve"> </w:t>
      </w:r>
    </w:p>
    <w:p w14:paraId="47F5A447" w14:textId="77777777" w:rsidR="000D68C1" w:rsidRPr="000D68C1" w:rsidRDefault="000D68C1" w:rsidP="000D68C1"/>
    <w:p w14:paraId="71F63010" w14:textId="08A95DA7" w:rsidR="00E15975" w:rsidRDefault="00E15975" w:rsidP="000D68C1">
      <w:pPr>
        <w:spacing w:line="360" w:lineRule="auto"/>
        <w:jc w:val="both"/>
        <w:rPr>
          <w:rFonts w:ascii="Arial" w:hAnsi="Arial" w:cs="Arial"/>
          <w:sz w:val="22"/>
          <w:szCs w:val="22"/>
        </w:rPr>
      </w:pPr>
      <w:r w:rsidRPr="000D68C1">
        <w:rPr>
          <w:rFonts w:ascii="Arial" w:hAnsi="Arial" w:cs="Arial"/>
          <w:sz w:val="22"/>
          <w:szCs w:val="22"/>
        </w:rPr>
        <w:t xml:space="preserve">To summarise, Mrs Thompson's case shows how effective communication, good administration and collaboration between practitioners is important for providing safe and </w:t>
      </w:r>
      <w:r w:rsidR="00BA3E3B" w:rsidRPr="000D68C1">
        <w:rPr>
          <w:rFonts w:ascii="Arial" w:hAnsi="Arial" w:cs="Arial"/>
          <w:sz w:val="22"/>
          <w:szCs w:val="22"/>
        </w:rPr>
        <w:t>person-centred</w:t>
      </w:r>
      <w:r w:rsidRPr="000D68C1">
        <w:rPr>
          <w:rFonts w:ascii="Arial" w:hAnsi="Arial" w:cs="Arial"/>
          <w:sz w:val="22"/>
          <w:szCs w:val="22"/>
        </w:rPr>
        <w:t xml:space="preserve"> health and social care. Clear communication using the Equality Act 2010 and the SOLER communication model helps professionals to understand Mrs Thompson's needs, involve her family appropriately and to encourage informed decision making. Accurate records and adherence to the Data Protection Act 2018 helps to ensure that information that is confidential is kept securely, aids continuity of care and helps safeguard responsibilities. In addition, with the effective working of multi-disciplinary working teams of the GP, community nurse, domiciliary care workers and other professionals, decisions can be made in a coordinated way, intervention can be swift and health outcomes are improved. By applying appropriate legislation and professional standards and evidence-based practice, health and social care workers are able to deliver high-quality, compassionate and coordinated care that supports Mrs Thompson to maintain and improve her health, dignity, independence and overall wellbeing.</w:t>
      </w:r>
    </w:p>
    <w:p w14:paraId="23A3773E" w14:textId="77777777" w:rsidR="000D68C1" w:rsidRPr="000D68C1" w:rsidRDefault="000D68C1" w:rsidP="000D68C1">
      <w:pPr>
        <w:spacing w:line="360" w:lineRule="auto"/>
        <w:jc w:val="both"/>
        <w:rPr>
          <w:rFonts w:ascii="Arial" w:hAnsi="Arial" w:cs="Arial"/>
          <w:sz w:val="22"/>
          <w:szCs w:val="22"/>
        </w:rPr>
      </w:pPr>
    </w:p>
    <w:p w14:paraId="10696E65" w14:textId="5122540C" w:rsidR="000D68C1" w:rsidRDefault="000D68C1" w:rsidP="000D68C1">
      <w:pPr>
        <w:pStyle w:val="Heading2"/>
      </w:pPr>
      <w:bookmarkStart w:id="5" w:name="_Toc234890469"/>
      <w:r w:rsidRPr="000D68C1">
        <w:t>References</w:t>
      </w:r>
      <w:bookmarkEnd w:id="5"/>
    </w:p>
    <w:p w14:paraId="5613A067" w14:textId="77777777" w:rsidR="000D68C1" w:rsidRPr="000D68C1" w:rsidRDefault="000D68C1" w:rsidP="000D68C1"/>
    <w:p w14:paraId="1029F7CB" w14:textId="199E044D" w:rsidR="000D68C1" w:rsidRPr="000D68C1" w:rsidRDefault="000D68C1" w:rsidP="000D68C1">
      <w:pPr>
        <w:pStyle w:val="ListParagraph"/>
        <w:numPr>
          <w:ilvl w:val="0"/>
          <w:numId w:val="1"/>
        </w:numPr>
        <w:spacing w:line="360" w:lineRule="auto"/>
        <w:jc w:val="both"/>
        <w:rPr>
          <w:rFonts w:ascii="Arial" w:hAnsi="Arial" w:cs="Arial"/>
          <w:sz w:val="22"/>
          <w:szCs w:val="22"/>
        </w:rPr>
      </w:pPr>
      <w:r w:rsidRPr="000D68C1">
        <w:rPr>
          <w:rFonts w:ascii="Arial" w:hAnsi="Arial" w:cs="Arial"/>
          <w:sz w:val="22"/>
          <w:szCs w:val="22"/>
        </w:rPr>
        <w:t xml:space="preserve">Alzheimer's Society (2023) </w:t>
      </w:r>
      <w:r w:rsidRPr="000D68C1">
        <w:rPr>
          <w:rFonts w:ascii="Arial" w:hAnsi="Arial" w:cs="Arial"/>
          <w:i/>
          <w:iCs/>
          <w:sz w:val="22"/>
          <w:szCs w:val="22"/>
        </w:rPr>
        <w:t>Communication and dementia</w:t>
      </w:r>
      <w:r w:rsidRPr="000D68C1">
        <w:rPr>
          <w:rFonts w:ascii="Arial" w:hAnsi="Arial" w:cs="Arial"/>
          <w:sz w:val="22"/>
          <w:szCs w:val="22"/>
        </w:rPr>
        <w:t>.</w:t>
      </w:r>
    </w:p>
    <w:p w14:paraId="3513D880" w14:textId="77777777" w:rsidR="000D68C1" w:rsidRPr="000D68C1" w:rsidRDefault="000D68C1" w:rsidP="000D68C1">
      <w:pPr>
        <w:pStyle w:val="ListParagraph"/>
        <w:numPr>
          <w:ilvl w:val="0"/>
          <w:numId w:val="1"/>
        </w:numPr>
        <w:spacing w:line="360" w:lineRule="auto"/>
        <w:jc w:val="both"/>
        <w:rPr>
          <w:rFonts w:ascii="Arial" w:hAnsi="Arial" w:cs="Arial"/>
          <w:sz w:val="22"/>
          <w:szCs w:val="22"/>
        </w:rPr>
      </w:pPr>
      <w:r w:rsidRPr="000D68C1">
        <w:rPr>
          <w:rFonts w:ascii="Arial" w:hAnsi="Arial" w:cs="Arial"/>
          <w:sz w:val="22"/>
          <w:szCs w:val="22"/>
        </w:rPr>
        <w:t>Care Act 2014. c.23. London: The Stationery Office.</w:t>
      </w:r>
    </w:p>
    <w:p w14:paraId="5565715A" w14:textId="6FDCFC80" w:rsidR="000D68C1" w:rsidRPr="000D68C1" w:rsidRDefault="000D68C1" w:rsidP="000D68C1">
      <w:pPr>
        <w:pStyle w:val="ListParagraph"/>
        <w:numPr>
          <w:ilvl w:val="0"/>
          <w:numId w:val="1"/>
        </w:numPr>
        <w:spacing w:line="360" w:lineRule="auto"/>
        <w:jc w:val="both"/>
        <w:rPr>
          <w:rFonts w:ascii="Arial" w:hAnsi="Arial" w:cs="Arial"/>
          <w:sz w:val="22"/>
          <w:szCs w:val="22"/>
        </w:rPr>
      </w:pPr>
      <w:r w:rsidRPr="000D68C1">
        <w:rPr>
          <w:rFonts w:ascii="Arial" w:hAnsi="Arial" w:cs="Arial"/>
          <w:sz w:val="22"/>
          <w:szCs w:val="22"/>
        </w:rPr>
        <w:t xml:space="preserve">Care Quality Commission (CQC) (2024) </w:t>
      </w:r>
      <w:r w:rsidRPr="000D68C1">
        <w:rPr>
          <w:rFonts w:ascii="Arial" w:hAnsi="Arial" w:cs="Arial"/>
          <w:i/>
          <w:iCs/>
          <w:sz w:val="22"/>
          <w:szCs w:val="22"/>
        </w:rPr>
        <w:t>Guidance for providers on meeting the regulations</w:t>
      </w:r>
      <w:r w:rsidRPr="000D68C1">
        <w:rPr>
          <w:rFonts w:ascii="Arial" w:hAnsi="Arial" w:cs="Arial"/>
          <w:sz w:val="22"/>
          <w:szCs w:val="22"/>
        </w:rPr>
        <w:t xml:space="preserve">. </w:t>
      </w:r>
    </w:p>
    <w:p w14:paraId="2FBA7525" w14:textId="77777777" w:rsidR="000D68C1" w:rsidRPr="000D68C1" w:rsidRDefault="000D68C1" w:rsidP="000D68C1">
      <w:pPr>
        <w:pStyle w:val="ListParagraph"/>
        <w:numPr>
          <w:ilvl w:val="0"/>
          <w:numId w:val="1"/>
        </w:numPr>
        <w:spacing w:line="360" w:lineRule="auto"/>
        <w:jc w:val="both"/>
        <w:rPr>
          <w:rFonts w:ascii="Arial" w:hAnsi="Arial" w:cs="Arial"/>
          <w:sz w:val="22"/>
          <w:szCs w:val="22"/>
        </w:rPr>
      </w:pPr>
      <w:r w:rsidRPr="000D68C1">
        <w:rPr>
          <w:rFonts w:ascii="Arial" w:hAnsi="Arial" w:cs="Arial"/>
          <w:sz w:val="22"/>
          <w:szCs w:val="22"/>
        </w:rPr>
        <w:t>Data Protection Act 2018. c.12. London: The Stationery Office.</w:t>
      </w:r>
    </w:p>
    <w:p w14:paraId="1F2CD20D" w14:textId="77777777" w:rsidR="000D68C1" w:rsidRPr="000D68C1" w:rsidRDefault="000D68C1" w:rsidP="000D68C1">
      <w:pPr>
        <w:pStyle w:val="ListParagraph"/>
        <w:numPr>
          <w:ilvl w:val="0"/>
          <w:numId w:val="1"/>
        </w:numPr>
        <w:spacing w:line="360" w:lineRule="auto"/>
        <w:jc w:val="both"/>
        <w:rPr>
          <w:rFonts w:ascii="Arial" w:hAnsi="Arial" w:cs="Arial"/>
          <w:sz w:val="22"/>
          <w:szCs w:val="22"/>
        </w:rPr>
      </w:pPr>
      <w:r w:rsidRPr="000D68C1">
        <w:rPr>
          <w:rFonts w:ascii="Arial" w:hAnsi="Arial" w:cs="Arial"/>
          <w:sz w:val="22"/>
          <w:szCs w:val="22"/>
        </w:rPr>
        <w:t xml:space="preserve">Department of Health and Social Care (2022) </w:t>
      </w:r>
      <w:r w:rsidRPr="000D68C1">
        <w:rPr>
          <w:rFonts w:ascii="Arial" w:hAnsi="Arial" w:cs="Arial"/>
          <w:i/>
          <w:iCs/>
          <w:sz w:val="22"/>
          <w:szCs w:val="22"/>
        </w:rPr>
        <w:t>Health and social care integration: Joining up care for people, places and populations</w:t>
      </w:r>
      <w:r w:rsidRPr="000D68C1">
        <w:rPr>
          <w:rFonts w:ascii="Arial" w:hAnsi="Arial" w:cs="Arial"/>
          <w:sz w:val="22"/>
          <w:szCs w:val="22"/>
        </w:rPr>
        <w:t>. London: Department of Health and Social Care.</w:t>
      </w:r>
    </w:p>
    <w:p w14:paraId="15830CC0" w14:textId="77777777" w:rsidR="000D68C1" w:rsidRPr="000D68C1" w:rsidRDefault="000D68C1" w:rsidP="000D68C1">
      <w:pPr>
        <w:pStyle w:val="ListParagraph"/>
        <w:numPr>
          <w:ilvl w:val="0"/>
          <w:numId w:val="1"/>
        </w:numPr>
        <w:spacing w:line="360" w:lineRule="auto"/>
        <w:jc w:val="both"/>
        <w:rPr>
          <w:rFonts w:ascii="Arial" w:hAnsi="Arial" w:cs="Arial"/>
          <w:sz w:val="22"/>
          <w:szCs w:val="22"/>
        </w:rPr>
      </w:pPr>
      <w:r w:rsidRPr="000D68C1">
        <w:rPr>
          <w:rFonts w:ascii="Arial" w:hAnsi="Arial" w:cs="Arial"/>
          <w:sz w:val="22"/>
          <w:szCs w:val="22"/>
        </w:rPr>
        <w:t xml:space="preserve">Egan, G. (2014) </w:t>
      </w:r>
      <w:r w:rsidRPr="000D68C1">
        <w:rPr>
          <w:rFonts w:ascii="Arial" w:hAnsi="Arial" w:cs="Arial"/>
          <w:i/>
          <w:iCs/>
          <w:sz w:val="22"/>
          <w:szCs w:val="22"/>
        </w:rPr>
        <w:t>The Skilled Helper: A Problem-Management and Opportunity-Development Approach</w:t>
      </w:r>
      <w:r w:rsidRPr="000D68C1">
        <w:rPr>
          <w:rFonts w:ascii="Arial" w:hAnsi="Arial" w:cs="Arial"/>
          <w:sz w:val="22"/>
          <w:szCs w:val="22"/>
        </w:rPr>
        <w:t>. 10th edn. Boston, MA: Cengage Learning.</w:t>
      </w:r>
    </w:p>
    <w:p w14:paraId="5F8CD4ED" w14:textId="77777777" w:rsidR="000D68C1" w:rsidRPr="000D68C1" w:rsidRDefault="000D68C1" w:rsidP="000D68C1">
      <w:pPr>
        <w:pStyle w:val="ListParagraph"/>
        <w:numPr>
          <w:ilvl w:val="0"/>
          <w:numId w:val="1"/>
        </w:numPr>
        <w:spacing w:line="360" w:lineRule="auto"/>
        <w:jc w:val="both"/>
        <w:rPr>
          <w:rFonts w:ascii="Arial" w:hAnsi="Arial" w:cs="Arial"/>
          <w:sz w:val="22"/>
          <w:szCs w:val="22"/>
        </w:rPr>
      </w:pPr>
      <w:r w:rsidRPr="000D68C1">
        <w:rPr>
          <w:rFonts w:ascii="Arial" w:hAnsi="Arial" w:cs="Arial"/>
          <w:sz w:val="22"/>
          <w:szCs w:val="22"/>
        </w:rPr>
        <w:t>Equality Act 2010. c.15. London: The Stationery Office.</w:t>
      </w:r>
    </w:p>
    <w:p w14:paraId="38D16443" w14:textId="77777777" w:rsidR="000D68C1" w:rsidRPr="000D68C1" w:rsidRDefault="000D68C1" w:rsidP="000D68C1">
      <w:pPr>
        <w:pStyle w:val="ListParagraph"/>
        <w:numPr>
          <w:ilvl w:val="0"/>
          <w:numId w:val="1"/>
        </w:numPr>
        <w:spacing w:line="360" w:lineRule="auto"/>
        <w:jc w:val="both"/>
        <w:rPr>
          <w:rFonts w:ascii="Arial" w:hAnsi="Arial" w:cs="Arial"/>
          <w:sz w:val="22"/>
          <w:szCs w:val="22"/>
        </w:rPr>
      </w:pPr>
      <w:r w:rsidRPr="000D68C1">
        <w:rPr>
          <w:rFonts w:ascii="Arial" w:hAnsi="Arial" w:cs="Arial"/>
          <w:sz w:val="22"/>
          <w:szCs w:val="22"/>
        </w:rPr>
        <w:t>Health and Care Act 2022. c.31. London: The Stationery Office.</w:t>
      </w:r>
    </w:p>
    <w:p w14:paraId="540021D9" w14:textId="4E77EB9C" w:rsidR="000D68C1" w:rsidRPr="000D68C1" w:rsidRDefault="000D68C1" w:rsidP="000D68C1">
      <w:pPr>
        <w:pStyle w:val="ListParagraph"/>
        <w:numPr>
          <w:ilvl w:val="0"/>
          <w:numId w:val="1"/>
        </w:numPr>
        <w:spacing w:line="360" w:lineRule="auto"/>
        <w:jc w:val="both"/>
        <w:rPr>
          <w:rFonts w:ascii="Arial" w:hAnsi="Arial" w:cs="Arial"/>
          <w:sz w:val="22"/>
          <w:szCs w:val="22"/>
        </w:rPr>
      </w:pPr>
      <w:r w:rsidRPr="000D68C1">
        <w:rPr>
          <w:rFonts w:ascii="Arial" w:hAnsi="Arial" w:cs="Arial"/>
          <w:sz w:val="22"/>
          <w:szCs w:val="22"/>
        </w:rPr>
        <w:t xml:space="preserve">Information Commissioner's Office (ICO) (2024) </w:t>
      </w:r>
      <w:r w:rsidRPr="000D68C1">
        <w:rPr>
          <w:rFonts w:ascii="Arial" w:hAnsi="Arial" w:cs="Arial"/>
          <w:i/>
          <w:iCs/>
          <w:sz w:val="22"/>
          <w:szCs w:val="22"/>
        </w:rPr>
        <w:t>Guide to UK General Data Protection Regulation (UK GDPR)</w:t>
      </w:r>
      <w:r w:rsidRPr="000D68C1">
        <w:rPr>
          <w:rFonts w:ascii="Arial" w:hAnsi="Arial" w:cs="Arial"/>
          <w:sz w:val="22"/>
          <w:szCs w:val="22"/>
        </w:rPr>
        <w:t xml:space="preserve">. </w:t>
      </w:r>
    </w:p>
    <w:p w14:paraId="241F74ED" w14:textId="4468F5C1" w:rsidR="000D68C1" w:rsidRPr="000D68C1" w:rsidRDefault="000D68C1" w:rsidP="000D68C1">
      <w:pPr>
        <w:pStyle w:val="ListParagraph"/>
        <w:numPr>
          <w:ilvl w:val="0"/>
          <w:numId w:val="1"/>
        </w:numPr>
        <w:spacing w:line="360" w:lineRule="auto"/>
        <w:jc w:val="both"/>
        <w:rPr>
          <w:rFonts w:ascii="Arial" w:hAnsi="Arial" w:cs="Arial"/>
          <w:sz w:val="22"/>
          <w:szCs w:val="22"/>
        </w:rPr>
      </w:pPr>
      <w:r w:rsidRPr="000D68C1">
        <w:rPr>
          <w:rFonts w:ascii="Arial" w:hAnsi="Arial" w:cs="Arial"/>
          <w:sz w:val="22"/>
          <w:szCs w:val="22"/>
        </w:rPr>
        <w:t xml:space="preserve">National Institute for Health and Care Excellence (NICE) (2022) </w:t>
      </w:r>
      <w:r w:rsidRPr="000D68C1">
        <w:rPr>
          <w:rFonts w:ascii="Arial" w:hAnsi="Arial" w:cs="Arial"/>
          <w:i/>
          <w:iCs/>
          <w:sz w:val="22"/>
          <w:szCs w:val="22"/>
        </w:rPr>
        <w:t>Decision-making and mental capacity (NG108)</w:t>
      </w:r>
      <w:r w:rsidRPr="000D68C1">
        <w:rPr>
          <w:rFonts w:ascii="Arial" w:hAnsi="Arial" w:cs="Arial"/>
          <w:sz w:val="22"/>
          <w:szCs w:val="22"/>
        </w:rPr>
        <w:t xml:space="preserve">. </w:t>
      </w:r>
    </w:p>
    <w:p w14:paraId="65D55B92" w14:textId="2F58EBF6" w:rsidR="000D68C1" w:rsidRPr="000D68C1" w:rsidRDefault="000D68C1" w:rsidP="000D68C1">
      <w:pPr>
        <w:pStyle w:val="ListParagraph"/>
        <w:numPr>
          <w:ilvl w:val="0"/>
          <w:numId w:val="1"/>
        </w:numPr>
        <w:spacing w:line="360" w:lineRule="auto"/>
        <w:jc w:val="both"/>
        <w:rPr>
          <w:rFonts w:ascii="Arial" w:hAnsi="Arial" w:cs="Arial"/>
          <w:sz w:val="22"/>
          <w:szCs w:val="22"/>
        </w:rPr>
      </w:pPr>
      <w:r w:rsidRPr="000D68C1">
        <w:rPr>
          <w:rFonts w:ascii="Arial" w:hAnsi="Arial" w:cs="Arial"/>
          <w:sz w:val="22"/>
          <w:szCs w:val="22"/>
        </w:rPr>
        <w:t xml:space="preserve">NHS England (2023) </w:t>
      </w:r>
      <w:r w:rsidRPr="000D68C1">
        <w:rPr>
          <w:rFonts w:ascii="Arial" w:hAnsi="Arial" w:cs="Arial"/>
          <w:i/>
          <w:iCs/>
          <w:sz w:val="22"/>
          <w:szCs w:val="22"/>
        </w:rPr>
        <w:t>Records Management Code of Practice 2021</w:t>
      </w:r>
      <w:r w:rsidRPr="000D68C1">
        <w:rPr>
          <w:rFonts w:ascii="Arial" w:hAnsi="Arial" w:cs="Arial"/>
          <w:sz w:val="22"/>
          <w:szCs w:val="22"/>
        </w:rPr>
        <w:t xml:space="preserve">. </w:t>
      </w:r>
    </w:p>
    <w:p w14:paraId="4526E813" w14:textId="38F00FF8" w:rsidR="000D68C1" w:rsidRPr="000D68C1" w:rsidRDefault="000D68C1" w:rsidP="000D68C1">
      <w:pPr>
        <w:pStyle w:val="ListParagraph"/>
        <w:numPr>
          <w:ilvl w:val="0"/>
          <w:numId w:val="1"/>
        </w:numPr>
        <w:spacing w:line="360" w:lineRule="auto"/>
        <w:jc w:val="both"/>
        <w:rPr>
          <w:rFonts w:ascii="Arial" w:hAnsi="Arial" w:cs="Arial"/>
          <w:sz w:val="22"/>
          <w:szCs w:val="22"/>
        </w:rPr>
      </w:pPr>
      <w:r w:rsidRPr="000D68C1">
        <w:rPr>
          <w:rFonts w:ascii="Arial" w:hAnsi="Arial" w:cs="Arial"/>
          <w:sz w:val="22"/>
          <w:szCs w:val="22"/>
        </w:rPr>
        <w:t xml:space="preserve">NHS England (2023) </w:t>
      </w:r>
      <w:r w:rsidRPr="000D68C1">
        <w:rPr>
          <w:rFonts w:ascii="Arial" w:hAnsi="Arial" w:cs="Arial"/>
          <w:i/>
          <w:iCs/>
          <w:sz w:val="22"/>
          <w:szCs w:val="22"/>
        </w:rPr>
        <w:t>Working in multidisciplinary teams</w:t>
      </w:r>
      <w:r w:rsidRPr="000D68C1">
        <w:rPr>
          <w:rFonts w:ascii="Arial" w:hAnsi="Arial" w:cs="Arial"/>
          <w:sz w:val="22"/>
          <w:szCs w:val="22"/>
        </w:rPr>
        <w:t xml:space="preserve">. </w:t>
      </w:r>
    </w:p>
    <w:p w14:paraId="00A1FA4C" w14:textId="77777777" w:rsidR="000D68C1" w:rsidRPr="000D68C1" w:rsidRDefault="000D68C1" w:rsidP="000D68C1">
      <w:pPr>
        <w:pStyle w:val="ListParagraph"/>
        <w:numPr>
          <w:ilvl w:val="0"/>
          <w:numId w:val="1"/>
        </w:numPr>
        <w:spacing w:line="360" w:lineRule="auto"/>
        <w:jc w:val="both"/>
        <w:rPr>
          <w:rFonts w:ascii="Arial" w:hAnsi="Arial" w:cs="Arial"/>
          <w:sz w:val="22"/>
          <w:szCs w:val="22"/>
        </w:rPr>
      </w:pPr>
      <w:r w:rsidRPr="000D68C1">
        <w:rPr>
          <w:rFonts w:ascii="Arial" w:hAnsi="Arial" w:cs="Arial"/>
          <w:sz w:val="22"/>
          <w:szCs w:val="22"/>
        </w:rPr>
        <w:t xml:space="preserve">Nursing and Midwifery Council (NMC) (2018) </w:t>
      </w:r>
      <w:r w:rsidRPr="000D68C1">
        <w:rPr>
          <w:rFonts w:ascii="Arial" w:hAnsi="Arial" w:cs="Arial"/>
          <w:i/>
          <w:iCs/>
          <w:sz w:val="22"/>
          <w:szCs w:val="22"/>
        </w:rPr>
        <w:t>The Code: Professional Standards of Practice and Behaviour for Nurses, Midwives and Nursing Associates</w:t>
      </w:r>
      <w:r w:rsidRPr="000D68C1">
        <w:rPr>
          <w:rFonts w:ascii="Arial" w:hAnsi="Arial" w:cs="Arial"/>
          <w:sz w:val="22"/>
          <w:szCs w:val="22"/>
        </w:rPr>
        <w:t>. London: Nursing and Midwifery Council.</w:t>
      </w:r>
    </w:p>
    <w:p w14:paraId="038B607E" w14:textId="30579F33" w:rsidR="000D68C1" w:rsidRPr="000D68C1" w:rsidRDefault="000D68C1" w:rsidP="000D68C1">
      <w:pPr>
        <w:pStyle w:val="ListParagraph"/>
        <w:numPr>
          <w:ilvl w:val="0"/>
          <w:numId w:val="1"/>
        </w:numPr>
        <w:spacing w:line="360" w:lineRule="auto"/>
        <w:jc w:val="both"/>
        <w:rPr>
          <w:rFonts w:ascii="Arial" w:hAnsi="Arial" w:cs="Arial"/>
          <w:sz w:val="22"/>
          <w:szCs w:val="22"/>
        </w:rPr>
      </w:pPr>
      <w:r w:rsidRPr="000D68C1">
        <w:rPr>
          <w:rFonts w:ascii="Arial" w:hAnsi="Arial" w:cs="Arial"/>
          <w:sz w:val="22"/>
          <w:szCs w:val="22"/>
        </w:rPr>
        <w:t xml:space="preserve">Skills for Care (2024) </w:t>
      </w:r>
      <w:r w:rsidRPr="000D68C1">
        <w:rPr>
          <w:rFonts w:ascii="Arial" w:hAnsi="Arial" w:cs="Arial"/>
          <w:i/>
          <w:iCs/>
          <w:sz w:val="22"/>
          <w:szCs w:val="22"/>
        </w:rPr>
        <w:t>Working in partnership across health and social care</w:t>
      </w:r>
      <w:r w:rsidRPr="000D68C1">
        <w:rPr>
          <w:rFonts w:ascii="Arial" w:hAnsi="Arial" w:cs="Arial"/>
          <w:sz w:val="22"/>
          <w:szCs w:val="22"/>
        </w:rPr>
        <w:t xml:space="preserve">. </w:t>
      </w:r>
    </w:p>
    <w:sectPr w:rsidR="000D68C1" w:rsidRPr="000D68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21A13BD"/>
    <w:multiLevelType w:val="hybridMultilevel"/>
    <w:tmpl w:val="D4DE015C"/>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12412587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5975"/>
    <w:rsid w:val="0006395A"/>
    <w:rsid w:val="00072A76"/>
    <w:rsid w:val="000D68C1"/>
    <w:rsid w:val="00390B3E"/>
    <w:rsid w:val="006E61A4"/>
    <w:rsid w:val="00A61AFE"/>
    <w:rsid w:val="00A6305F"/>
    <w:rsid w:val="00A8282B"/>
    <w:rsid w:val="00BA3E3B"/>
    <w:rsid w:val="00E15975"/>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FA08D"/>
  <w15:chartTrackingRefBased/>
  <w15:docId w15:val="{1A1D8B41-561E-4AA7-8AEA-189DBE7E47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59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59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59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59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59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59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59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59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59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59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59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59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59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59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59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59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59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5975"/>
    <w:rPr>
      <w:rFonts w:eastAsiaTheme="majorEastAsia" w:cstheme="majorBidi"/>
      <w:color w:val="272727" w:themeColor="text1" w:themeTint="D8"/>
    </w:rPr>
  </w:style>
  <w:style w:type="paragraph" w:styleId="Title">
    <w:name w:val="Title"/>
    <w:basedOn w:val="Normal"/>
    <w:next w:val="Normal"/>
    <w:link w:val="TitleChar"/>
    <w:uiPriority w:val="10"/>
    <w:qFormat/>
    <w:rsid w:val="00E159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59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59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59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5975"/>
    <w:pPr>
      <w:spacing w:before="160"/>
      <w:jc w:val="center"/>
    </w:pPr>
    <w:rPr>
      <w:i/>
      <w:iCs/>
      <w:color w:val="404040" w:themeColor="text1" w:themeTint="BF"/>
    </w:rPr>
  </w:style>
  <w:style w:type="character" w:customStyle="1" w:styleId="QuoteChar">
    <w:name w:val="Quote Char"/>
    <w:basedOn w:val="DefaultParagraphFont"/>
    <w:link w:val="Quote"/>
    <w:uiPriority w:val="29"/>
    <w:rsid w:val="00E15975"/>
    <w:rPr>
      <w:i/>
      <w:iCs/>
      <w:color w:val="404040" w:themeColor="text1" w:themeTint="BF"/>
    </w:rPr>
  </w:style>
  <w:style w:type="paragraph" w:styleId="ListParagraph">
    <w:name w:val="List Paragraph"/>
    <w:basedOn w:val="Normal"/>
    <w:uiPriority w:val="34"/>
    <w:qFormat/>
    <w:rsid w:val="00E15975"/>
    <w:pPr>
      <w:ind w:left="720"/>
      <w:contextualSpacing/>
    </w:pPr>
  </w:style>
  <w:style w:type="character" w:styleId="IntenseEmphasis">
    <w:name w:val="Intense Emphasis"/>
    <w:basedOn w:val="DefaultParagraphFont"/>
    <w:uiPriority w:val="21"/>
    <w:qFormat/>
    <w:rsid w:val="00E15975"/>
    <w:rPr>
      <w:i/>
      <w:iCs/>
      <w:color w:val="0F4761" w:themeColor="accent1" w:themeShade="BF"/>
    </w:rPr>
  </w:style>
  <w:style w:type="paragraph" w:styleId="IntenseQuote">
    <w:name w:val="Intense Quote"/>
    <w:basedOn w:val="Normal"/>
    <w:next w:val="Normal"/>
    <w:link w:val="IntenseQuoteChar"/>
    <w:uiPriority w:val="30"/>
    <w:qFormat/>
    <w:rsid w:val="00E159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5975"/>
    <w:rPr>
      <w:i/>
      <w:iCs/>
      <w:color w:val="0F4761" w:themeColor="accent1" w:themeShade="BF"/>
    </w:rPr>
  </w:style>
  <w:style w:type="character" w:styleId="IntenseReference">
    <w:name w:val="Intense Reference"/>
    <w:basedOn w:val="DefaultParagraphFont"/>
    <w:uiPriority w:val="32"/>
    <w:qFormat/>
    <w:rsid w:val="00E15975"/>
    <w:rPr>
      <w:b/>
      <w:bCs/>
      <w:smallCaps/>
      <w:color w:val="0F4761" w:themeColor="accent1" w:themeShade="BF"/>
      <w:spacing w:val="5"/>
    </w:rPr>
  </w:style>
  <w:style w:type="character" w:styleId="Hyperlink">
    <w:name w:val="Hyperlink"/>
    <w:basedOn w:val="DefaultParagraphFont"/>
    <w:uiPriority w:val="99"/>
    <w:unhideWhenUsed/>
    <w:rsid w:val="000D68C1"/>
    <w:rPr>
      <w:color w:val="467886" w:themeColor="hyperlink"/>
      <w:u w:val="single"/>
    </w:rPr>
  </w:style>
  <w:style w:type="character" w:styleId="UnresolvedMention">
    <w:name w:val="Unresolved Mention"/>
    <w:basedOn w:val="DefaultParagraphFont"/>
    <w:uiPriority w:val="99"/>
    <w:semiHidden/>
    <w:unhideWhenUsed/>
    <w:rsid w:val="000D68C1"/>
    <w:rPr>
      <w:color w:val="605E5C"/>
      <w:shd w:val="clear" w:color="auto" w:fill="E1DFDD"/>
    </w:rPr>
  </w:style>
  <w:style w:type="paragraph" w:styleId="TOCHeading">
    <w:name w:val="TOC Heading"/>
    <w:basedOn w:val="Heading1"/>
    <w:next w:val="Normal"/>
    <w:uiPriority w:val="39"/>
    <w:unhideWhenUsed/>
    <w:qFormat/>
    <w:rsid w:val="000D68C1"/>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0D68C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F18C6D-607D-413B-ABE7-202912BC0C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2051</Words>
  <Characters>12046</Characters>
  <Application>Microsoft Office Word</Application>
  <DocSecurity>0</DocSecurity>
  <Lines>215</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aysha</dc:creator>
  <cp:keywords/>
  <dc:description/>
  <cp:lastModifiedBy>shazia shaban</cp:lastModifiedBy>
  <cp:revision>2</cp:revision>
  <dcterms:created xsi:type="dcterms:W3CDTF">2026-07-20T16:16:00Z</dcterms:created>
  <dcterms:modified xsi:type="dcterms:W3CDTF">2026-07-20T16:16:00Z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886e226-cfd0-4c2d-b2ff-bd9be0eaa4b4_Enabled">
    <vt:lpwstr>true</vt:lpwstr>
  </property>
  <property fmtid="{D5CDD505-2E9C-101B-9397-08002B2CF9AE}" pid="3" name="MSIP_Label_0886e226-cfd0-4c2d-b2ff-bd9be0eaa4b4_SetDate">
    <vt:lpwstr>2026-07-13T21:46:41Z</vt:lpwstr>
  </property>
  <property fmtid="{D5CDD505-2E9C-101B-9397-08002B2CF9AE}" pid="4" name="MSIP_Label_0886e226-cfd0-4c2d-b2ff-bd9be0eaa4b4_Method">
    <vt:lpwstr>Standard</vt:lpwstr>
  </property>
  <property fmtid="{D5CDD505-2E9C-101B-9397-08002B2CF9AE}" pid="5" name="MSIP_Label_0886e226-cfd0-4c2d-b2ff-bd9be0eaa4b4_Name">
    <vt:lpwstr>Internal</vt:lpwstr>
  </property>
  <property fmtid="{D5CDD505-2E9C-101B-9397-08002B2CF9AE}" pid="6" name="MSIP_Label_0886e226-cfd0-4c2d-b2ff-bd9be0eaa4b4_SiteId">
    <vt:lpwstr>5764b349-a60c-4df1-8cf5-62d06dd5b2c3</vt:lpwstr>
  </property>
  <property fmtid="{D5CDD505-2E9C-101B-9397-08002B2CF9AE}" pid="7" name="MSIP_Label_0886e226-cfd0-4c2d-b2ff-bd9be0eaa4b4_ActionId">
    <vt:lpwstr>7919436c-5f3b-4989-96d9-cb791182f68d</vt:lpwstr>
  </property>
  <property fmtid="{D5CDD505-2E9C-101B-9397-08002B2CF9AE}" pid="8" name="MSIP_Label_0886e226-cfd0-4c2d-b2ff-bd9be0eaa4b4_ContentBits">
    <vt:lpwstr>0</vt:lpwstr>
  </property>
  <property fmtid="{D5CDD505-2E9C-101B-9397-08002B2CF9AE}" pid="9" name="MSIP_Label_0886e226-cfd0-4c2d-b2ff-bd9be0eaa4b4_Tag">
    <vt:lpwstr>10, 3, 0, 1</vt:lpwstr>
  </property>
</Properties>
</file>