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8FBA1C" w14:textId="5C8E6795" w:rsidR="00A36630" w:rsidRDefault="00ED2945">
      <w:pPr>
        <w:spacing w:before="240" w:after="240"/>
        <w:jc w:val="center"/>
        <w:rPr>
          <w:sz w:val="34"/>
          <w:szCs w:val="34"/>
        </w:rPr>
      </w:pPr>
      <w:r>
        <w:rPr>
          <w:rFonts w:asciiTheme="minorBidi" w:hAnsiTheme="minorBidi"/>
          <w:noProof/>
        </w:rPr>
        <w:drawing>
          <wp:inline distT="0" distB="0" distL="0" distR="0" wp14:anchorId="383E6C7D" wp14:editId="619B79F1">
            <wp:extent cx="5735782" cy="2294313"/>
            <wp:effectExtent l="0" t="0" r="5080" b="4445"/>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90537" cy="2316215"/>
                    </a:xfrm>
                    <a:prstGeom prst="rect">
                      <a:avLst/>
                    </a:prstGeom>
                    <a:noFill/>
                  </pic:spPr>
                </pic:pic>
              </a:graphicData>
            </a:graphic>
          </wp:inline>
        </w:drawing>
      </w:r>
    </w:p>
    <w:p w14:paraId="0CD74EE3" w14:textId="77777777" w:rsidR="00DD1CC4" w:rsidRDefault="00DD1CC4">
      <w:pPr>
        <w:spacing w:before="240" w:after="240"/>
        <w:jc w:val="center"/>
        <w:rPr>
          <w:sz w:val="34"/>
          <w:szCs w:val="34"/>
        </w:rPr>
      </w:pPr>
    </w:p>
    <w:p w14:paraId="288DAA5A" w14:textId="77777777" w:rsidR="00DD1CC4" w:rsidRDefault="00DD1CC4">
      <w:pPr>
        <w:spacing w:before="240" w:after="240"/>
        <w:jc w:val="center"/>
        <w:rPr>
          <w:sz w:val="34"/>
          <w:szCs w:val="34"/>
        </w:rPr>
      </w:pPr>
    </w:p>
    <w:p w14:paraId="2B373EFF" w14:textId="3AFA1F40" w:rsidR="00A36630" w:rsidRPr="00BF0F79" w:rsidRDefault="00000000">
      <w:pPr>
        <w:spacing w:before="240" w:after="240"/>
        <w:jc w:val="center"/>
        <w:rPr>
          <w:b/>
          <w:bCs/>
          <w:sz w:val="40"/>
          <w:szCs w:val="40"/>
        </w:rPr>
      </w:pPr>
      <w:r w:rsidRPr="00BF0F79">
        <w:rPr>
          <w:b/>
          <w:bCs/>
          <w:sz w:val="40"/>
          <w:szCs w:val="40"/>
        </w:rPr>
        <w:t>MBA Dissertation Proposal</w:t>
      </w:r>
    </w:p>
    <w:p w14:paraId="1376D73A" w14:textId="77777777" w:rsidR="00DD1CC4" w:rsidRDefault="00DD1CC4">
      <w:pPr>
        <w:spacing w:before="240" w:after="240"/>
        <w:jc w:val="center"/>
        <w:rPr>
          <w:sz w:val="34"/>
          <w:szCs w:val="34"/>
        </w:rPr>
      </w:pPr>
    </w:p>
    <w:p w14:paraId="05AB2C1D" w14:textId="20D3827A" w:rsidR="00A36630" w:rsidRPr="00BF0F79" w:rsidRDefault="00ED2945">
      <w:pPr>
        <w:pStyle w:val="Title"/>
        <w:spacing w:before="240" w:after="240" w:line="360" w:lineRule="auto"/>
        <w:rPr>
          <w:rFonts w:ascii="Aharoni" w:hAnsi="Aharoni" w:cs="Aharoni" w:hint="cs"/>
          <w:b/>
          <w:bCs/>
          <w:color w:val="4F81BD" w:themeColor="accent1"/>
          <w:sz w:val="42"/>
          <w:szCs w:val="42"/>
        </w:rPr>
      </w:pPr>
      <w:bookmarkStart w:id="0" w:name="_eimnvjjqk46a" w:colFirst="0" w:colLast="0"/>
      <w:bookmarkEnd w:id="0"/>
      <w:r>
        <w:rPr>
          <w:color w:val="FF0000"/>
          <w:sz w:val="42"/>
          <w:szCs w:val="42"/>
        </w:rPr>
        <w:t>TOPIC:</w:t>
      </w:r>
      <w:r w:rsidR="00BF0F79">
        <w:rPr>
          <w:color w:val="FF0000"/>
          <w:sz w:val="42"/>
          <w:szCs w:val="42"/>
        </w:rPr>
        <w:t xml:space="preserve"> </w:t>
      </w:r>
      <w:r w:rsidR="00000000" w:rsidRPr="00BF0F79">
        <w:rPr>
          <w:rFonts w:ascii="Aharoni" w:hAnsi="Aharoni" w:cs="Aharoni" w:hint="cs"/>
          <w:b/>
          <w:bCs/>
          <w:color w:val="4F81BD" w:themeColor="accent1"/>
          <w:sz w:val="42"/>
          <w:szCs w:val="42"/>
        </w:rPr>
        <w:t xml:space="preserve">Social Media </w:t>
      </w:r>
      <w:r w:rsidR="00BF0F79">
        <w:rPr>
          <w:rFonts w:ascii="Aharoni" w:hAnsi="Aharoni" w:cs="Aharoni"/>
          <w:b/>
          <w:bCs/>
          <w:color w:val="4F81BD" w:themeColor="accent1"/>
          <w:sz w:val="42"/>
          <w:szCs w:val="42"/>
        </w:rPr>
        <w:t>u</w:t>
      </w:r>
      <w:r w:rsidR="00000000" w:rsidRPr="00BF0F79">
        <w:rPr>
          <w:rFonts w:ascii="Aharoni" w:hAnsi="Aharoni" w:cs="Aharoni" w:hint="cs"/>
          <w:b/>
          <w:bCs/>
          <w:color w:val="4F81BD" w:themeColor="accent1"/>
          <w:sz w:val="42"/>
          <w:szCs w:val="42"/>
        </w:rPr>
        <w:t>se and Adolescent Mental Wellbeing (Ages 11–18): A Secondary-Research Proposal for Digital Wellbeing Development at Bancroft’s School, London</w:t>
      </w:r>
    </w:p>
    <w:p w14:paraId="7E4377DC" w14:textId="058285BE" w:rsidR="00ED2945" w:rsidRDefault="00000000">
      <w:pPr>
        <w:spacing w:before="240" w:after="240"/>
        <w:jc w:val="center"/>
        <w:rPr>
          <w:sz w:val="34"/>
          <w:szCs w:val="34"/>
        </w:rPr>
      </w:pPr>
      <w:r>
        <w:rPr>
          <w:sz w:val="34"/>
          <w:szCs w:val="34"/>
        </w:rPr>
        <w:t xml:space="preserve">Student: </w:t>
      </w:r>
      <w:r w:rsidR="00ED2945">
        <w:rPr>
          <w:sz w:val="34"/>
          <w:szCs w:val="34"/>
        </w:rPr>
        <w:t>Georgiana-Ioana Chirita.</w:t>
      </w:r>
    </w:p>
    <w:p w14:paraId="7FA1B0AB" w14:textId="49D1A5F8" w:rsidR="00ED2945" w:rsidRDefault="00ED2945">
      <w:pPr>
        <w:spacing w:before="240" w:after="240"/>
        <w:jc w:val="center"/>
        <w:rPr>
          <w:sz w:val="34"/>
          <w:szCs w:val="34"/>
        </w:rPr>
      </w:pPr>
      <w:r>
        <w:rPr>
          <w:sz w:val="34"/>
          <w:szCs w:val="34"/>
        </w:rPr>
        <w:t>ID number: 2120500</w:t>
      </w:r>
    </w:p>
    <w:p w14:paraId="12C812BB" w14:textId="388199F7" w:rsidR="00A36630" w:rsidRDefault="00000000">
      <w:pPr>
        <w:spacing w:before="240" w:after="240"/>
        <w:jc w:val="center"/>
        <w:rPr>
          <w:sz w:val="34"/>
          <w:szCs w:val="34"/>
        </w:rPr>
      </w:pPr>
      <w:r>
        <w:rPr>
          <w:sz w:val="34"/>
          <w:szCs w:val="34"/>
        </w:rPr>
        <w:t xml:space="preserve"> Supervisor: </w:t>
      </w:r>
      <w:r w:rsidR="00DD1CC4">
        <w:rPr>
          <w:sz w:val="34"/>
          <w:szCs w:val="34"/>
        </w:rPr>
        <w:t>Amare Desta</w:t>
      </w:r>
    </w:p>
    <w:p w14:paraId="208345C6" w14:textId="77777777" w:rsidR="00A36630" w:rsidRDefault="00A36630">
      <w:pPr>
        <w:spacing w:before="240" w:after="240"/>
        <w:jc w:val="center"/>
        <w:rPr>
          <w:sz w:val="34"/>
          <w:szCs w:val="34"/>
        </w:rPr>
      </w:pPr>
    </w:p>
    <w:p w14:paraId="671870BE" w14:textId="77777777" w:rsidR="00A36630" w:rsidRDefault="00A36630">
      <w:pPr>
        <w:spacing w:before="240" w:after="240"/>
        <w:jc w:val="center"/>
        <w:rPr>
          <w:sz w:val="34"/>
          <w:szCs w:val="34"/>
        </w:rPr>
      </w:pPr>
    </w:p>
    <w:p w14:paraId="28DC09E4" w14:textId="77777777" w:rsidR="00A36630" w:rsidRDefault="00A36630" w:rsidP="00BF0F79">
      <w:pPr>
        <w:spacing w:before="240" w:after="240"/>
      </w:pPr>
    </w:p>
    <w:p w14:paraId="1C743657" w14:textId="77777777" w:rsidR="00A36630" w:rsidRDefault="00A36630">
      <w:pPr>
        <w:spacing w:before="240" w:after="240"/>
        <w:jc w:val="center"/>
      </w:pPr>
    </w:p>
    <w:p w14:paraId="31555829" w14:textId="60A0BF26" w:rsidR="00A36630" w:rsidRPr="00BF0F79" w:rsidRDefault="002E6B53" w:rsidP="002E6B53">
      <w:pPr>
        <w:spacing w:before="240" w:after="240"/>
        <w:rPr>
          <w:sz w:val="36"/>
          <w:szCs w:val="36"/>
        </w:rPr>
      </w:pPr>
      <w:r>
        <w:rPr>
          <w:sz w:val="36"/>
          <w:szCs w:val="36"/>
        </w:rPr>
        <w:t xml:space="preserve">Table of Content </w:t>
      </w:r>
    </w:p>
    <w:sdt>
      <w:sdtPr>
        <w:rPr>
          <w:sz w:val="36"/>
          <w:szCs w:val="36"/>
        </w:rPr>
        <w:id w:val="1674250954"/>
        <w:docPartObj>
          <w:docPartGallery w:val="Table of Contents"/>
          <w:docPartUnique/>
        </w:docPartObj>
      </w:sdtPr>
      <w:sdtEndPr>
        <w:rPr>
          <w:sz w:val="22"/>
          <w:szCs w:val="22"/>
        </w:rPr>
      </w:sdtEndPr>
      <w:sdtContent>
        <w:p w14:paraId="3223EB58" w14:textId="77777777" w:rsidR="00A36630" w:rsidRPr="00BF0F79" w:rsidRDefault="00000000">
          <w:pPr>
            <w:widowControl w:val="0"/>
            <w:tabs>
              <w:tab w:val="right" w:pos="9025"/>
            </w:tabs>
            <w:spacing w:before="60" w:line="240" w:lineRule="auto"/>
            <w:rPr>
              <w:b/>
              <w:bCs/>
              <w:color w:val="000000"/>
              <w:sz w:val="36"/>
              <w:szCs w:val="36"/>
            </w:rPr>
          </w:pPr>
          <w:r w:rsidRPr="00BF0F79">
            <w:rPr>
              <w:sz w:val="36"/>
              <w:szCs w:val="36"/>
            </w:rPr>
            <w:fldChar w:fldCharType="begin"/>
          </w:r>
          <w:r w:rsidRPr="00BF0F79">
            <w:rPr>
              <w:sz w:val="36"/>
              <w:szCs w:val="36"/>
            </w:rPr>
            <w:instrText xml:space="preserve"> TOC \h \u \z \t "Heading 1,1,Heading 2,2,Heading 3,3,Heading 4,4,Heading 5,5,Heading 6,6,"</w:instrText>
          </w:r>
          <w:r w:rsidRPr="00BF0F79">
            <w:rPr>
              <w:sz w:val="36"/>
              <w:szCs w:val="36"/>
            </w:rPr>
            <w:fldChar w:fldCharType="separate"/>
          </w:r>
          <w:hyperlink w:anchor="_hfernxxvv0uh">
            <w:r w:rsidRPr="00BF0F79">
              <w:rPr>
                <w:b/>
                <w:bCs/>
                <w:color w:val="000000"/>
                <w:sz w:val="36"/>
                <w:szCs w:val="36"/>
              </w:rPr>
              <w:t>Acknowledgment of Use of AI</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_hfernxxvv0uh \h </w:instrText>
          </w:r>
          <w:r w:rsidRPr="00BF0F79">
            <w:rPr>
              <w:sz w:val="36"/>
              <w:szCs w:val="36"/>
            </w:rPr>
          </w:r>
          <w:r w:rsidRPr="00BF0F79">
            <w:rPr>
              <w:sz w:val="36"/>
              <w:szCs w:val="36"/>
            </w:rPr>
            <w:fldChar w:fldCharType="separate"/>
          </w:r>
          <w:r w:rsidRPr="00BF0F79">
            <w:rPr>
              <w:b/>
              <w:bCs/>
              <w:sz w:val="36"/>
              <w:szCs w:val="36"/>
            </w:rPr>
            <w:t>2</w:t>
          </w:r>
          <w:r w:rsidRPr="00BF0F79">
            <w:rPr>
              <w:sz w:val="36"/>
              <w:szCs w:val="36"/>
            </w:rPr>
            <w:fldChar w:fldCharType="end"/>
          </w:r>
        </w:p>
        <w:p w14:paraId="27086FA1" w14:textId="77777777" w:rsidR="00A36630" w:rsidRPr="00BF0F79" w:rsidRDefault="00000000">
          <w:pPr>
            <w:widowControl w:val="0"/>
            <w:tabs>
              <w:tab w:val="right" w:pos="9025"/>
            </w:tabs>
            <w:spacing w:before="60" w:line="240" w:lineRule="auto"/>
            <w:rPr>
              <w:b/>
              <w:bCs/>
              <w:color w:val="000000"/>
              <w:sz w:val="36"/>
              <w:szCs w:val="36"/>
            </w:rPr>
          </w:pPr>
          <w:hyperlink w:anchor="_w4tfy8nhak49">
            <w:r w:rsidRPr="00BF0F79">
              <w:rPr>
                <w:b/>
                <w:bCs/>
                <w:color w:val="000000"/>
                <w:sz w:val="36"/>
                <w:szCs w:val="36"/>
              </w:rPr>
              <w:t>1. Introduction</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_w4tfy8nhak49 \h </w:instrText>
          </w:r>
          <w:r w:rsidRPr="00BF0F79">
            <w:rPr>
              <w:sz w:val="36"/>
              <w:szCs w:val="36"/>
            </w:rPr>
          </w:r>
          <w:r w:rsidRPr="00BF0F79">
            <w:rPr>
              <w:sz w:val="36"/>
              <w:szCs w:val="36"/>
            </w:rPr>
            <w:fldChar w:fldCharType="separate"/>
          </w:r>
          <w:r w:rsidRPr="00BF0F79">
            <w:rPr>
              <w:b/>
              <w:bCs/>
              <w:sz w:val="36"/>
              <w:szCs w:val="36"/>
            </w:rPr>
            <w:t>2</w:t>
          </w:r>
          <w:r w:rsidRPr="00BF0F79">
            <w:rPr>
              <w:sz w:val="36"/>
              <w:szCs w:val="36"/>
            </w:rPr>
            <w:fldChar w:fldCharType="end"/>
          </w:r>
        </w:p>
        <w:p w14:paraId="09AF331B" w14:textId="77777777" w:rsidR="00A36630" w:rsidRPr="00BF0F79" w:rsidRDefault="00000000">
          <w:pPr>
            <w:widowControl w:val="0"/>
            <w:tabs>
              <w:tab w:val="right" w:pos="9025"/>
            </w:tabs>
            <w:spacing w:before="60" w:line="240" w:lineRule="auto"/>
            <w:rPr>
              <w:b/>
              <w:bCs/>
              <w:color w:val="000000"/>
              <w:sz w:val="36"/>
              <w:szCs w:val="36"/>
            </w:rPr>
          </w:pPr>
          <w:hyperlink w:anchor="_k3q8yuesede7">
            <w:r w:rsidRPr="00BF0F79">
              <w:rPr>
                <w:b/>
                <w:bCs/>
                <w:color w:val="000000"/>
                <w:sz w:val="36"/>
                <w:szCs w:val="36"/>
              </w:rPr>
              <w:t>2. Literature Review</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_k3q8yuesede7 \h </w:instrText>
          </w:r>
          <w:r w:rsidRPr="00BF0F79">
            <w:rPr>
              <w:sz w:val="36"/>
              <w:szCs w:val="36"/>
            </w:rPr>
          </w:r>
          <w:r w:rsidRPr="00BF0F79">
            <w:rPr>
              <w:sz w:val="36"/>
              <w:szCs w:val="36"/>
            </w:rPr>
            <w:fldChar w:fldCharType="separate"/>
          </w:r>
          <w:r w:rsidRPr="00BF0F79">
            <w:rPr>
              <w:b/>
              <w:bCs/>
              <w:sz w:val="36"/>
              <w:szCs w:val="36"/>
            </w:rPr>
            <w:t>3</w:t>
          </w:r>
          <w:r w:rsidRPr="00BF0F79">
            <w:rPr>
              <w:sz w:val="36"/>
              <w:szCs w:val="36"/>
            </w:rPr>
            <w:fldChar w:fldCharType="end"/>
          </w:r>
        </w:p>
        <w:p w14:paraId="21484E74" w14:textId="77777777" w:rsidR="00A36630" w:rsidRPr="00BF0F79" w:rsidRDefault="00000000">
          <w:pPr>
            <w:widowControl w:val="0"/>
            <w:tabs>
              <w:tab w:val="right" w:pos="9025"/>
            </w:tabs>
            <w:spacing w:before="60" w:line="240" w:lineRule="auto"/>
            <w:rPr>
              <w:b/>
              <w:bCs/>
              <w:color w:val="000000"/>
              <w:sz w:val="36"/>
              <w:szCs w:val="36"/>
            </w:rPr>
          </w:pPr>
          <w:hyperlink w:anchor="_h1rozpn02cw">
            <w:r w:rsidRPr="00BF0F79">
              <w:rPr>
                <w:b/>
                <w:bCs/>
                <w:color w:val="000000"/>
                <w:sz w:val="36"/>
                <w:szCs w:val="36"/>
              </w:rPr>
              <w:t>3. Methodology</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_h1rozpn02cw \h </w:instrText>
          </w:r>
          <w:r w:rsidRPr="00BF0F79">
            <w:rPr>
              <w:sz w:val="36"/>
              <w:szCs w:val="36"/>
            </w:rPr>
          </w:r>
          <w:r w:rsidRPr="00BF0F79">
            <w:rPr>
              <w:sz w:val="36"/>
              <w:szCs w:val="36"/>
            </w:rPr>
            <w:fldChar w:fldCharType="separate"/>
          </w:r>
          <w:r w:rsidRPr="00BF0F79">
            <w:rPr>
              <w:b/>
              <w:bCs/>
              <w:sz w:val="36"/>
              <w:szCs w:val="36"/>
            </w:rPr>
            <w:t>6</w:t>
          </w:r>
          <w:r w:rsidRPr="00BF0F79">
            <w:rPr>
              <w:sz w:val="36"/>
              <w:szCs w:val="36"/>
            </w:rPr>
            <w:fldChar w:fldCharType="end"/>
          </w:r>
        </w:p>
        <w:p w14:paraId="6DF68218" w14:textId="77777777" w:rsidR="00A36630" w:rsidRPr="00BF0F79" w:rsidRDefault="00000000">
          <w:pPr>
            <w:widowControl w:val="0"/>
            <w:tabs>
              <w:tab w:val="right" w:pos="9025"/>
            </w:tabs>
            <w:spacing w:before="60" w:line="240" w:lineRule="auto"/>
            <w:ind w:left="360"/>
            <w:rPr>
              <w:color w:val="000000"/>
              <w:sz w:val="36"/>
              <w:szCs w:val="36"/>
            </w:rPr>
          </w:pPr>
          <w:hyperlink w:anchor="_7g0wk089v4j2">
            <w:r w:rsidRPr="00BF0F79">
              <w:rPr>
                <w:color w:val="000000"/>
                <w:sz w:val="36"/>
                <w:szCs w:val="36"/>
              </w:rPr>
              <w:t>3.1 Secondary Data Analysis Framework</w:t>
            </w:r>
            <w:r w:rsidRPr="00BF0F79">
              <w:rPr>
                <w:color w:val="000000"/>
                <w:sz w:val="36"/>
                <w:szCs w:val="36"/>
              </w:rPr>
              <w:tab/>
            </w:r>
          </w:hyperlink>
          <w:r w:rsidRPr="00BF0F79">
            <w:rPr>
              <w:sz w:val="36"/>
              <w:szCs w:val="36"/>
            </w:rPr>
            <w:fldChar w:fldCharType="begin"/>
          </w:r>
          <w:r w:rsidRPr="00BF0F79">
            <w:rPr>
              <w:sz w:val="36"/>
              <w:szCs w:val="36"/>
            </w:rPr>
            <w:instrText xml:space="preserve"> PAGEREF _7g0wk089v4j2 \h </w:instrText>
          </w:r>
          <w:r w:rsidRPr="00BF0F79">
            <w:rPr>
              <w:sz w:val="36"/>
              <w:szCs w:val="36"/>
            </w:rPr>
          </w:r>
          <w:r w:rsidRPr="00BF0F79">
            <w:rPr>
              <w:sz w:val="36"/>
              <w:szCs w:val="36"/>
            </w:rPr>
            <w:fldChar w:fldCharType="separate"/>
          </w:r>
          <w:r w:rsidRPr="00BF0F79">
            <w:rPr>
              <w:sz w:val="36"/>
              <w:szCs w:val="36"/>
            </w:rPr>
            <w:t>8</w:t>
          </w:r>
          <w:r w:rsidRPr="00BF0F79">
            <w:rPr>
              <w:sz w:val="36"/>
              <w:szCs w:val="36"/>
            </w:rPr>
            <w:fldChar w:fldCharType="end"/>
          </w:r>
        </w:p>
        <w:p w14:paraId="24E9B746" w14:textId="77777777" w:rsidR="00A36630" w:rsidRPr="00BF0F79" w:rsidRDefault="00000000">
          <w:pPr>
            <w:widowControl w:val="0"/>
            <w:tabs>
              <w:tab w:val="right" w:pos="9025"/>
            </w:tabs>
            <w:spacing w:before="60" w:line="240" w:lineRule="auto"/>
            <w:ind w:left="360"/>
            <w:rPr>
              <w:color w:val="000000"/>
              <w:sz w:val="36"/>
              <w:szCs w:val="36"/>
            </w:rPr>
          </w:pPr>
          <w:hyperlink w:anchor="_lcjdvm5qu3pa">
            <w:r w:rsidRPr="00BF0F79">
              <w:rPr>
                <w:color w:val="000000"/>
                <w:sz w:val="36"/>
                <w:szCs w:val="36"/>
              </w:rPr>
              <w:t>3.2 Research Methodology Flow</w:t>
            </w:r>
            <w:r w:rsidRPr="00BF0F79">
              <w:rPr>
                <w:color w:val="000000"/>
                <w:sz w:val="36"/>
                <w:szCs w:val="36"/>
              </w:rPr>
              <w:tab/>
            </w:r>
          </w:hyperlink>
          <w:r w:rsidRPr="00BF0F79">
            <w:rPr>
              <w:sz w:val="36"/>
              <w:szCs w:val="36"/>
            </w:rPr>
            <w:fldChar w:fldCharType="begin"/>
          </w:r>
          <w:r w:rsidRPr="00BF0F79">
            <w:rPr>
              <w:sz w:val="36"/>
              <w:szCs w:val="36"/>
            </w:rPr>
            <w:instrText xml:space="preserve"> PAGEREF _lcjdvm5qu3pa \h </w:instrText>
          </w:r>
          <w:r w:rsidRPr="00BF0F79">
            <w:rPr>
              <w:sz w:val="36"/>
              <w:szCs w:val="36"/>
            </w:rPr>
          </w:r>
          <w:r w:rsidRPr="00BF0F79">
            <w:rPr>
              <w:sz w:val="36"/>
              <w:szCs w:val="36"/>
            </w:rPr>
            <w:fldChar w:fldCharType="separate"/>
          </w:r>
          <w:r w:rsidRPr="00BF0F79">
            <w:rPr>
              <w:sz w:val="36"/>
              <w:szCs w:val="36"/>
            </w:rPr>
            <w:t>8</w:t>
          </w:r>
          <w:r w:rsidRPr="00BF0F79">
            <w:rPr>
              <w:sz w:val="36"/>
              <w:szCs w:val="36"/>
            </w:rPr>
            <w:fldChar w:fldCharType="end"/>
          </w:r>
        </w:p>
        <w:p w14:paraId="3528C921" w14:textId="77777777" w:rsidR="00A36630" w:rsidRPr="00BF0F79" w:rsidRDefault="00000000">
          <w:pPr>
            <w:widowControl w:val="0"/>
            <w:tabs>
              <w:tab w:val="right" w:pos="9025"/>
            </w:tabs>
            <w:spacing w:before="60" w:line="240" w:lineRule="auto"/>
            <w:ind w:left="360"/>
            <w:rPr>
              <w:color w:val="000000"/>
              <w:sz w:val="36"/>
              <w:szCs w:val="36"/>
            </w:rPr>
          </w:pPr>
          <w:hyperlink w:anchor="_e5eh043d93gu">
            <w:r w:rsidRPr="00BF0F79">
              <w:rPr>
                <w:color w:val="000000"/>
                <w:sz w:val="36"/>
                <w:szCs w:val="36"/>
              </w:rPr>
              <w:t>3.3 Proposed Research Timeline (Gantt Chart)</w:t>
            </w:r>
            <w:r w:rsidRPr="00BF0F79">
              <w:rPr>
                <w:color w:val="000000"/>
                <w:sz w:val="36"/>
                <w:szCs w:val="36"/>
              </w:rPr>
              <w:tab/>
            </w:r>
          </w:hyperlink>
          <w:r w:rsidRPr="00BF0F79">
            <w:rPr>
              <w:sz w:val="36"/>
              <w:szCs w:val="36"/>
            </w:rPr>
            <w:fldChar w:fldCharType="begin"/>
          </w:r>
          <w:r w:rsidRPr="00BF0F79">
            <w:rPr>
              <w:sz w:val="36"/>
              <w:szCs w:val="36"/>
            </w:rPr>
            <w:instrText xml:space="preserve"> PAGEREF _e5eh043d93gu \h </w:instrText>
          </w:r>
          <w:r w:rsidRPr="00BF0F79">
            <w:rPr>
              <w:sz w:val="36"/>
              <w:szCs w:val="36"/>
            </w:rPr>
          </w:r>
          <w:r w:rsidRPr="00BF0F79">
            <w:rPr>
              <w:sz w:val="36"/>
              <w:szCs w:val="36"/>
            </w:rPr>
            <w:fldChar w:fldCharType="separate"/>
          </w:r>
          <w:r w:rsidRPr="00BF0F79">
            <w:rPr>
              <w:sz w:val="36"/>
              <w:szCs w:val="36"/>
            </w:rPr>
            <w:t>9</w:t>
          </w:r>
          <w:r w:rsidRPr="00BF0F79">
            <w:rPr>
              <w:sz w:val="36"/>
              <w:szCs w:val="36"/>
            </w:rPr>
            <w:fldChar w:fldCharType="end"/>
          </w:r>
        </w:p>
        <w:p w14:paraId="78B8C283" w14:textId="77777777" w:rsidR="00A36630" w:rsidRPr="00BF0F79" w:rsidRDefault="00000000">
          <w:pPr>
            <w:widowControl w:val="0"/>
            <w:tabs>
              <w:tab w:val="right" w:pos="9025"/>
            </w:tabs>
            <w:spacing w:before="60" w:line="240" w:lineRule="auto"/>
            <w:rPr>
              <w:b/>
              <w:bCs/>
              <w:color w:val="000000"/>
              <w:sz w:val="36"/>
              <w:szCs w:val="36"/>
            </w:rPr>
          </w:pPr>
          <w:hyperlink w:anchor="_heuhi1k4mssd">
            <w:r w:rsidRPr="00BF0F79">
              <w:rPr>
                <w:b/>
                <w:bCs/>
                <w:color w:val="000000"/>
                <w:sz w:val="36"/>
                <w:szCs w:val="36"/>
              </w:rPr>
              <w:t>4. Expected findings and potential contributions</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_heuhi1k4mssd \h </w:instrText>
          </w:r>
          <w:r w:rsidRPr="00BF0F79">
            <w:rPr>
              <w:sz w:val="36"/>
              <w:szCs w:val="36"/>
            </w:rPr>
          </w:r>
          <w:r w:rsidRPr="00BF0F79">
            <w:rPr>
              <w:sz w:val="36"/>
              <w:szCs w:val="36"/>
            </w:rPr>
            <w:fldChar w:fldCharType="separate"/>
          </w:r>
          <w:r w:rsidRPr="00BF0F79">
            <w:rPr>
              <w:b/>
              <w:bCs/>
              <w:sz w:val="36"/>
              <w:szCs w:val="36"/>
            </w:rPr>
            <w:t>9</w:t>
          </w:r>
          <w:r w:rsidRPr="00BF0F79">
            <w:rPr>
              <w:sz w:val="36"/>
              <w:szCs w:val="36"/>
            </w:rPr>
            <w:fldChar w:fldCharType="end"/>
          </w:r>
        </w:p>
        <w:p w14:paraId="630B1F63" w14:textId="77777777" w:rsidR="00A36630" w:rsidRPr="00BF0F79" w:rsidRDefault="00000000">
          <w:pPr>
            <w:widowControl w:val="0"/>
            <w:tabs>
              <w:tab w:val="right" w:pos="9025"/>
            </w:tabs>
            <w:spacing w:before="60" w:line="240" w:lineRule="auto"/>
            <w:rPr>
              <w:b/>
              <w:bCs/>
              <w:color w:val="000000"/>
              <w:sz w:val="36"/>
              <w:szCs w:val="36"/>
            </w:rPr>
          </w:pPr>
          <w:hyperlink w:anchor="_wswz89ogyfo8">
            <w:r w:rsidRPr="00BF0F79">
              <w:rPr>
                <w:b/>
                <w:bCs/>
                <w:color w:val="000000"/>
                <w:sz w:val="36"/>
                <w:szCs w:val="36"/>
              </w:rPr>
              <w:t>5. Limitations and Mitigation</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_wswz89ogyfo8 \h </w:instrText>
          </w:r>
          <w:r w:rsidRPr="00BF0F79">
            <w:rPr>
              <w:sz w:val="36"/>
              <w:szCs w:val="36"/>
            </w:rPr>
          </w:r>
          <w:r w:rsidRPr="00BF0F79">
            <w:rPr>
              <w:sz w:val="36"/>
              <w:szCs w:val="36"/>
            </w:rPr>
            <w:fldChar w:fldCharType="separate"/>
          </w:r>
          <w:r w:rsidRPr="00BF0F79">
            <w:rPr>
              <w:b/>
              <w:bCs/>
              <w:sz w:val="36"/>
              <w:szCs w:val="36"/>
            </w:rPr>
            <w:t>10</w:t>
          </w:r>
          <w:r w:rsidRPr="00BF0F79">
            <w:rPr>
              <w:sz w:val="36"/>
              <w:szCs w:val="36"/>
            </w:rPr>
            <w:fldChar w:fldCharType="end"/>
          </w:r>
        </w:p>
        <w:p w14:paraId="3CC00649" w14:textId="77777777" w:rsidR="00A36630" w:rsidRPr="00BF0F79" w:rsidRDefault="00000000">
          <w:pPr>
            <w:widowControl w:val="0"/>
            <w:tabs>
              <w:tab w:val="right" w:pos="9025"/>
            </w:tabs>
            <w:spacing w:before="60" w:line="240" w:lineRule="auto"/>
            <w:rPr>
              <w:b/>
              <w:bCs/>
              <w:color w:val="000000"/>
              <w:sz w:val="36"/>
              <w:szCs w:val="36"/>
            </w:rPr>
          </w:pPr>
          <w:hyperlink w:anchor="_88m0xgf37y3d">
            <w:r w:rsidRPr="00BF0F79">
              <w:rPr>
                <w:b/>
                <w:bCs/>
                <w:color w:val="000000"/>
                <w:sz w:val="36"/>
                <w:szCs w:val="36"/>
              </w:rPr>
              <w:t>6.Timeline</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_88m0xgf37y3d \h </w:instrText>
          </w:r>
          <w:r w:rsidRPr="00BF0F79">
            <w:rPr>
              <w:sz w:val="36"/>
              <w:szCs w:val="36"/>
            </w:rPr>
          </w:r>
          <w:r w:rsidRPr="00BF0F79">
            <w:rPr>
              <w:sz w:val="36"/>
              <w:szCs w:val="36"/>
            </w:rPr>
            <w:fldChar w:fldCharType="separate"/>
          </w:r>
          <w:r w:rsidRPr="00BF0F79">
            <w:rPr>
              <w:b/>
              <w:bCs/>
              <w:sz w:val="36"/>
              <w:szCs w:val="36"/>
            </w:rPr>
            <w:t>11</w:t>
          </w:r>
          <w:r w:rsidRPr="00BF0F79">
            <w:rPr>
              <w:sz w:val="36"/>
              <w:szCs w:val="36"/>
            </w:rPr>
            <w:fldChar w:fldCharType="end"/>
          </w:r>
        </w:p>
        <w:p w14:paraId="2DBDF8E2" w14:textId="77777777" w:rsidR="00A36630" w:rsidRPr="00BF0F79" w:rsidRDefault="00000000">
          <w:pPr>
            <w:widowControl w:val="0"/>
            <w:tabs>
              <w:tab w:val="right" w:pos="9025"/>
            </w:tabs>
            <w:spacing w:before="60" w:line="240" w:lineRule="auto"/>
            <w:rPr>
              <w:b/>
              <w:bCs/>
              <w:color w:val="000000"/>
              <w:sz w:val="36"/>
              <w:szCs w:val="36"/>
            </w:rPr>
          </w:pPr>
          <w:hyperlink w:anchor="_y499hnp8inkj">
            <w:r w:rsidRPr="00BF0F79">
              <w:rPr>
                <w:b/>
                <w:bCs/>
                <w:color w:val="000000"/>
                <w:sz w:val="36"/>
                <w:szCs w:val="36"/>
              </w:rPr>
              <w:t>7. Conclusion</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_y499hnp8inkj \h </w:instrText>
          </w:r>
          <w:r w:rsidRPr="00BF0F79">
            <w:rPr>
              <w:sz w:val="36"/>
              <w:szCs w:val="36"/>
            </w:rPr>
          </w:r>
          <w:r w:rsidRPr="00BF0F79">
            <w:rPr>
              <w:sz w:val="36"/>
              <w:szCs w:val="36"/>
            </w:rPr>
            <w:fldChar w:fldCharType="separate"/>
          </w:r>
          <w:r w:rsidRPr="00BF0F79">
            <w:rPr>
              <w:b/>
              <w:bCs/>
              <w:sz w:val="36"/>
              <w:szCs w:val="36"/>
            </w:rPr>
            <w:t>11</w:t>
          </w:r>
          <w:r w:rsidRPr="00BF0F79">
            <w:rPr>
              <w:sz w:val="36"/>
              <w:szCs w:val="36"/>
            </w:rPr>
            <w:fldChar w:fldCharType="end"/>
          </w:r>
        </w:p>
        <w:p w14:paraId="6C01D230" w14:textId="77777777" w:rsidR="00A36630" w:rsidRDefault="00000000">
          <w:pPr>
            <w:widowControl w:val="0"/>
            <w:tabs>
              <w:tab w:val="right" w:pos="9025"/>
            </w:tabs>
            <w:spacing w:before="60" w:line="240" w:lineRule="auto"/>
            <w:rPr>
              <w:b/>
              <w:bCs/>
              <w:color w:val="000000"/>
            </w:rPr>
          </w:pPr>
          <w:hyperlink w:anchor="_kaeg9pc5lqen">
            <w:r w:rsidRPr="00BF0F79">
              <w:rPr>
                <w:b/>
                <w:bCs/>
                <w:color w:val="000000"/>
                <w:sz w:val="36"/>
                <w:szCs w:val="36"/>
              </w:rPr>
              <w:t>8. References</w:t>
            </w:r>
            <w:r w:rsidRPr="00BF0F79">
              <w:rPr>
                <w:b/>
                <w:bCs/>
                <w:color w:val="000000"/>
                <w:sz w:val="36"/>
                <w:szCs w:val="36"/>
              </w:rPr>
              <w:tab/>
            </w:r>
          </w:hyperlink>
          <w:r w:rsidRPr="00BF0F79">
            <w:rPr>
              <w:sz w:val="36"/>
              <w:szCs w:val="36"/>
            </w:rPr>
            <w:fldChar w:fldCharType="begin"/>
          </w:r>
          <w:r w:rsidRPr="00BF0F79">
            <w:rPr>
              <w:sz w:val="36"/>
              <w:szCs w:val="36"/>
            </w:rPr>
            <w:instrText xml:space="preserve"> PAGEREF _kaeg9pc5lqen \h </w:instrText>
          </w:r>
          <w:r w:rsidRPr="00BF0F79">
            <w:rPr>
              <w:sz w:val="36"/>
              <w:szCs w:val="36"/>
            </w:rPr>
          </w:r>
          <w:r w:rsidRPr="00BF0F79">
            <w:rPr>
              <w:sz w:val="36"/>
              <w:szCs w:val="36"/>
            </w:rPr>
            <w:fldChar w:fldCharType="separate"/>
          </w:r>
          <w:r w:rsidRPr="00BF0F79">
            <w:rPr>
              <w:b/>
              <w:bCs/>
              <w:sz w:val="36"/>
              <w:szCs w:val="36"/>
            </w:rPr>
            <w:t>11</w:t>
          </w:r>
          <w:r w:rsidRPr="00BF0F79">
            <w:rPr>
              <w:sz w:val="36"/>
              <w:szCs w:val="36"/>
            </w:rPr>
            <w:fldChar w:fldCharType="end"/>
          </w:r>
          <w:r w:rsidRPr="00BF0F79">
            <w:rPr>
              <w:sz w:val="36"/>
              <w:szCs w:val="36"/>
            </w:rPr>
            <w:fldChar w:fldCharType="end"/>
          </w:r>
        </w:p>
      </w:sdtContent>
    </w:sdt>
    <w:p w14:paraId="1CE95E58" w14:textId="77777777" w:rsidR="00A36630" w:rsidRDefault="00A36630">
      <w:pPr>
        <w:spacing w:before="240" w:after="240"/>
        <w:jc w:val="center"/>
      </w:pPr>
    </w:p>
    <w:p w14:paraId="3FD526D1" w14:textId="77777777" w:rsidR="00A36630" w:rsidRDefault="00A36630">
      <w:pPr>
        <w:spacing w:before="240" w:after="240"/>
        <w:jc w:val="center"/>
      </w:pPr>
    </w:p>
    <w:p w14:paraId="6F3EF963" w14:textId="77777777" w:rsidR="00A36630" w:rsidRDefault="00A36630">
      <w:pPr>
        <w:spacing w:before="240" w:after="240"/>
        <w:jc w:val="center"/>
      </w:pPr>
    </w:p>
    <w:p w14:paraId="5DF24685" w14:textId="77777777" w:rsidR="00A36630" w:rsidRDefault="00A36630">
      <w:pPr>
        <w:spacing w:before="240" w:after="240"/>
        <w:jc w:val="center"/>
      </w:pPr>
    </w:p>
    <w:p w14:paraId="32884A63" w14:textId="77777777" w:rsidR="00A36630" w:rsidRDefault="00A36630">
      <w:pPr>
        <w:spacing w:before="240" w:after="240"/>
        <w:jc w:val="center"/>
      </w:pPr>
    </w:p>
    <w:p w14:paraId="319A8B49" w14:textId="77777777" w:rsidR="00A36630" w:rsidRDefault="00A36630">
      <w:pPr>
        <w:spacing w:before="240" w:after="240"/>
        <w:jc w:val="center"/>
      </w:pPr>
    </w:p>
    <w:p w14:paraId="10DE48C3" w14:textId="77777777" w:rsidR="00A36630" w:rsidRDefault="00A36630">
      <w:pPr>
        <w:spacing w:before="240" w:after="240"/>
        <w:jc w:val="center"/>
      </w:pPr>
    </w:p>
    <w:p w14:paraId="3A9A2121" w14:textId="77777777" w:rsidR="00A36630" w:rsidRDefault="00A36630">
      <w:pPr>
        <w:spacing w:before="240" w:after="240"/>
        <w:jc w:val="center"/>
      </w:pPr>
    </w:p>
    <w:p w14:paraId="45F5C2FC" w14:textId="77777777" w:rsidR="00A36630" w:rsidRDefault="00A36630">
      <w:pPr>
        <w:spacing w:before="240" w:after="240"/>
        <w:jc w:val="center"/>
      </w:pPr>
    </w:p>
    <w:p w14:paraId="004608C7" w14:textId="77777777" w:rsidR="00A36630" w:rsidRDefault="00A36630">
      <w:pPr>
        <w:spacing w:before="240" w:after="240"/>
        <w:jc w:val="center"/>
      </w:pPr>
    </w:p>
    <w:p w14:paraId="19CB7BDC" w14:textId="77777777" w:rsidR="00A36630" w:rsidRDefault="00A36630">
      <w:pPr>
        <w:spacing w:before="240" w:after="240"/>
        <w:jc w:val="center"/>
      </w:pPr>
    </w:p>
    <w:p w14:paraId="2E5B57EE" w14:textId="77777777" w:rsidR="00A36630" w:rsidRDefault="00A36630">
      <w:pPr>
        <w:spacing w:before="240" w:after="240"/>
        <w:jc w:val="center"/>
      </w:pPr>
    </w:p>
    <w:p w14:paraId="0148FF5E" w14:textId="77777777" w:rsidR="00A36630" w:rsidRDefault="00A36630">
      <w:pPr>
        <w:spacing w:before="240" w:after="240"/>
        <w:jc w:val="center"/>
      </w:pPr>
    </w:p>
    <w:p w14:paraId="71D91388" w14:textId="77777777" w:rsidR="00A36630" w:rsidRDefault="00A36630" w:rsidP="00825B6A">
      <w:pPr>
        <w:spacing w:before="240" w:after="240"/>
      </w:pPr>
    </w:p>
    <w:p w14:paraId="2FCF34AE" w14:textId="77777777" w:rsidR="00A36630" w:rsidRDefault="00000000">
      <w:pPr>
        <w:pStyle w:val="Heading1"/>
      </w:pPr>
      <w:bookmarkStart w:id="1" w:name="_hfernxxvv0uh" w:colFirst="0" w:colLast="0"/>
      <w:bookmarkEnd w:id="1"/>
      <w:r>
        <w:t>Acknowledgment of Use of AI</w:t>
      </w:r>
    </w:p>
    <w:p w14:paraId="3B24BCD2" w14:textId="77777777" w:rsidR="00A36630" w:rsidRDefault="00000000" w:rsidP="00825B6A">
      <w:pPr>
        <w:spacing w:line="360" w:lineRule="auto"/>
        <w:ind w:firstLine="720"/>
        <w:jc w:val="both"/>
        <w:rPr>
          <w:sz w:val="24"/>
          <w:szCs w:val="24"/>
        </w:rPr>
      </w:pPr>
      <w:r>
        <w:rPr>
          <w:sz w:val="24"/>
          <w:szCs w:val="24"/>
        </w:rPr>
        <w:t>This provisional proposal has benefited from the use of AI support for research and drafting – finding sources, creating language, and formatting documents. The students are responsible for verifying all arguments and references, verifying every source, and completing the official university AI acknowledgment form before submission. This statement is not a substitute for the official acknowledgment form.</w:t>
      </w:r>
    </w:p>
    <w:p w14:paraId="0B6C9451" w14:textId="77777777" w:rsidR="00A36630" w:rsidRDefault="00A36630" w:rsidP="00825B6A">
      <w:pPr>
        <w:spacing w:line="360" w:lineRule="auto"/>
        <w:jc w:val="both"/>
        <w:rPr>
          <w:sz w:val="24"/>
          <w:szCs w:val="24"/>
        </w:rPr>
      </w:pPr>
    </w:p>
    <w:p w14:paraId="5F829A9A" w14:textId="77777777" w:rsidR="00A36630" w:rsidRDefault="00A36630" w:rsidP="00825B6A">
      <w:pPr>
        <w:spacing w:line="360" w:lineRule="auto"/>
        <w:jc w:val="both"/>
        <w:rPr>
          <w:sz w:val="24"/>
          <w:szCs w:val="24"/>
        </w:rPr>
      </w:pPr>
    </w:p>
    <w:p w14:paraId="3071E21C" w14:textId="77777777" w:rsidR="00A36630" w:rsidRDefault="00000000">
      <w:pPr>
        <w:pStyle w:val="Heading1"/>
        <w:spacing w:line="360" w:lineRule="auto"/>
        <w:jc w:val="both"/>
      </w:pPr>
      <w:bookmarkStart w:id="2" w:name="_w4tfy8nhak49" w:colFirst="0" w:colLast="0"/>
      <w:bookmarkEnd w:id="2"/>
      <w:r>
        <w:t>1. Introduction</w:t>
      </w:r>
    </w:p>
    <w:p w14:paraId="1BFC0FAF" w14:textId="77777777" w:rsidR="00A36630" w:rsidRDefault="00000000" w:rsidP="00825B6A">
      <w:pPr>
        <w:spacing w:line="360" w:lineRule="auto"/>
        <w:ind w:firstLine="720"/>
        <w:jc w:val="both"/>
        <w:rPr>
          <w:sz w:val="24"/>
          <w:szCs w:val="24"/>
        </w:rPr>
      </w:pPr>
      <w:r>
        <w:rPr>
          <w:sz w:val="24"/>
          <w:szCs w:val="24"/>
        </w:rPr>
        <w:t>Social media greatly influences youth communication, identity development, and peer interactions. Social media platforms that focus on aspects of short video, instant messaging, photo-sharing, and algorithm-based content have a potential of providing users with a sense of belonging, creativity, and information. On the downside, adolescents are likely to face cyber bullying, unhealthy comparison, intrusion, and impaired sleep patterns via social media. Hence, the pressing question is not whether social media platforms are “good” or “bad,” but rather what usage patterns, mechanisms of platform operation, and individual characteristics impact the relevant social outcomes. This differentiation can help strategically plan the educational policy response of schools.</w:t>
      </w:r>
    </w:p>
    <w:p w14:paraId="2FF2794D" w14:textId="4B176D81" w:rsidR="00A36630" w:rsidRDefault="00000000" w:rsidP="00825B6A">
      <w:pPr>
        <w:spacing w:line="360" w:lineRule="auto"/>
        <w:ind w:firstLine="720"/>
        <w:jc w:val="both"/>
        <w:rPr>
          <w:sz w:val="24"/>
          <w:szCs w:val="24"/>
        </w:rPr>
      </w:pPr>
      <w:r>
        <w:rPr>
          <w:sz w:val="24"/>
          <w:szCs w:val="24"/>
        </w:rPr>
        <w:t xml:space="preserve">‘The World Health Organization Regional Office for Europe (2024) states that between 2018 and 2022, the share of adolescents with problematic social media </w:t>
      </w:r>
      <w:r w:rsidR="00825B6A">
        <w:rPr>
          <w:sz w:val="24"/>
          <w:szCs w:val="24"/>
        </w:rPr>
        <w:t>behaviour</w:t>
      </w:r>
      <w:r>
        <w:rPr>
          <w:sz w:val="24"/>
          <w:szCs w:val="24"/>
        </w:rPr>
        <w:t xml:space="preserve"> in 44 countries rose from 7 to 11 percent. This fact raises some concerns but does not mean that frequent use of social media will lead to detrimental consequences for any </w:t>
      </w:r>
      <w:r w:rsidR="00825B6A">
        <w:rPr>
          <w:sz w:val="24"/>
          <w:szCs w:val="24"/>
        </w:rPr>
        <w:t>school</w:t>
      </w:r>
      <w:r>
        <w:rPr>
          <w:sz w:val="24"/>
          <w:szCs w:val="24"/>
        </w:rPr>
        <w:t xml:space="preserve">. Ofcom (2026) provides evidence from the UK about children’s use of media and their digital literacy. These pieces of information will help </w:t>
      </w:r>
      <w:r w:rsidR="00825B6A">
        <w:rPr>
          <w:sz w:val="24"/>
          <w:szCs w:val="24"/>
        </w:rPr>
        <w:t>decisionmakers</w:t>
      </w:r>
      <w:r>
        <w:rPr>
          <w:sz w:val="24"/>
          <w:szCs w:val="24"/>
        </w:rPr>
        <w:t xml:space="preserve"> develop sound educational policies if </w:t>
      </w:r>
      <w:r w:rsidR="00825B6A">
        <w:rPr>
          <w:sz w:val="24"/>
          <w:szCs w:val="24"/>
        </w:rPr>
        <w:t>analysed</w:t>
      </w:r>
      <w:r>
        <w:rPr>
          <w:sz w:val="24"/>
          <w:szCs w:val="24"/>
        </w:rPr>
        <w:t xml:space="preserve"> in conjunction with other, peer-reviewed studies published in this field.</w:t>
      </w:r>
    </w:p>
    <w:p w14:paraId="042458D1" w14:textId="77777777" w:rsidR="00A36630" w:rsidRDefault="00A36630" w:rsidP="00825B6A">
      <w:pPr>
        <w:spacing w:line="360" w:lineRule="auto"/>
        <w:jc w:val="both"/>
        <w:rPr>
          <w:sz w:val="24"/>
          <w:szCs w:val="24"/>
        </w:rPr>
      </w:pPr>
    </w:p>
    <w:p w14:paraId="016FF53D" w14:textId="0204F4E6" w:rsidR="00A36630" w:rsidRDefault="00000000" w:rsidP="00825B6A">
      <w:pPr>
        <w:spacing w:line="360" w:lineRule="auto"/>
        <w:ind w:firstLine="720"/>
        <w:jc w:val="both"/>
        <w:rPr>
          <w:sz w:val="24"/>
          <w:szCs w:val="24"/>
        </w:rPr>
      </w:pPr>
      <w:r>
        <w:rPr>
          <w:sz w:val="24"/>
          <w:szCs w:val="24"/>
        </w:rPr>
        <w:lastRenderedPageBreak/>
        <w:t xml:space="preserve">The research is based on Bancroft's School located in Woodford Green, London. It shall </w:t>
      </w:r>
      <w:r w:rsidR="00825B6A">
        <w:rPr>
          <w:sz w:val="24"/>
          <w:szCs w:val="24"/>
        </w:rPr>
        <w:t>analyse</w:t>
      </w:r>
      <w:r>
        <w:rPr>
          <w:sz w:val="24"/>
          <w:szCs w:val="24"/>
        </w:rPr>
        <w:t xml:space="preserve"> whether the existing public resources about the school are enough for enhancing the provision. Some public documents about the school include information on online safety, mental health and wellbeing, etc. Another significant publication is the one addressing pastoral care and digital wellbeing education at Bancroft's because of the PSHE mentioned (Bancroft's School n.d.-a; n.d.-b). The research shall innovate the school provision but doesn’t presume any problem or need of a school-specific provision. The given research is going to </w:t>
      </w:r>
      <w:r w:rsidR="00825B6A">
        <w:rPr>
          <w:sz w:val="24"/>
          <w:szCs w:val="24"/>
        </w:rPr>
        <w:t>analyses</w:t>
      </w:r>
      <w:r>
        <w:rPr>
          <w:sz w:val="24"/>
          <w:szCs w:val="24"/>
        </w:rPr>
        <w:t xml:space="preserve"> whether there are possible enhancements considering external evidence and existing public provision. No pupils, school staff, and their confidential information are being accessed.</w:t>
      </w:r>
    </w:p>
    <w:p w14:paraId="5ED4BFAE" w14:textId="77777777" w:rsidR="00825B6A" w:rsidRDefault="00825B6A" w:rsidP="00825B6A">
      <w:pPr>
        <w:spacing w:line="360" w:lineRule="auto"/>
        <w:ind w:firstLine="720"/>
        <w:jc w:val="both"/>
        <w:rPr>
          <w:sz w:val="24"/>
          <w:szCs w:val="24"/>
        </w:rPr>
      </w:pPr>
    </w:p>
    <w:p w14:paraId="574FAFBA" w14:textId="77777777" w:rsidR="00825B6A" w:rsidRDefault="00000000">
      <w:pPr>
        <w:spacing w:line="360" w:lineRule="auto"/>
        <w:jc w:val="both"/>
        <w:rPr>
          <w:sz w:val="24"/>
          <w:szCs w:val="24"/>
        </w:rPr>
      </w:pPr>
      <w:r>
        <w:rPr>
          <w:b/>
          <w:bCs/>
          <w:sz w:val="24"/>
          <w:szCs w:val="24"/>
        </w:rPr>
        <w:t xml:space="preserve">Research aim: </w:t>
      </w:r>
      <w:r>
        <w:rPr>
          <w:sz w:val="24"/>
          <w:szCs w:val="24"/>
        </w:rPr>
        <w:t xml:space="preserve">To </w:t>
      </w:r>
      <w:r w:rsidR="00825B6A">
        <w:rPr>
          <w:sz w:val="24"/>
          <w:szCs w:val="24"/>
        </w:rPr>
        <w:t>analyses</w:t>
      </w:r>
      <w:r>
        <w:rPr>
          <w:sz w:val="24"/>
          <w:szCs w:val="24"/>
        </w:rPr>
        <w:t xml:space="preserve"> whether the existing evidence about the relationship between social media use and students’ mental wellbeing can lead to possible enhancements for Bancroft’s School.</w:t>
      </w:r>
    </w:p>
    <w:p w14:paraId="499E2FAA" w14:textId="296814E3" w:rsidR="00825B6A" w:rsidRDefault="00825B6A">
      <w:pPr>
        <w:spacing w:line="360" w:lineRule="auto"/>
        <w:jc w:val="both"/>
        <w:rPr>
          <w:sz w:val="24"/>
          <w:szCs w:val="24"/>
        </w:rPr>
      </w:pPr>
      <w:r>
        <w:rPr>
          <w:sz w:val="24"/>
          <w:szCs w:val="24"/>
        </w:rPr>
        <w:t>*1</w:t>
      </w:r>
      <w:r w:rsidR="00000000">
        <w:rPr>
          <w:sz w:val="24"/>
          <w:szCs w:val="24"/>
        </w:rPr>
        <w:t xml:space="preserve"> To find out what types and patterns of social media involvement are of particular interest to adolescents; </w:t>
      </w:r>
    </w:p>
    <w:p w14:paraId="520AED70" w14:textId="71D801F8" w:rsidR="00825B6A" w:rsidRDefault="00825B6A">
      <w:pPr>
        <w:spacing w:line="360" w:lineRule="auto"/>
        <w:jc w:val="both"/>
        <w:rPr>
          <w:sz w:val="24"/>
          <w:szCs w:val="24"/>
        </w:rPr>
      </w:pPr>
      <w:r>
        <w:rPr>
          <w:sz w:val="24"/>
          <w:szCs w:val="24"/>
        </w:rPr>
        <w:t>*2</w:t>
      </w:r>
      <w:r w:rsidR="00000000">
        <w:rPr>
          <w:sz w:val="24"/>
          <w:szCs w:val="24"/>
        </w:rPr>
        <w:t xml:space="preserve"> To evaluate the information on the relationship among social media use and mental wellbeing of adolescents, including its positive and negative aspects;</w:t>
      </w:r>
    </w:p>
    <w:p w14:paraId="2CB9D678" w14:textId="06AA19F7" w:rsidR="00825B6A" w:rsidRDefault="00000000">
      <w:pPr>
        <w:spacing w:line="360" w:lineRule="auto"/>
        <w:jc w:val="both"/>
        <w:rPr>
          <w:sz w:val="24"/>
          <w:szCs w:val="24"/>
        </w:rPr>
      </w:pPr>
      <w:r>
        <w:rPr>
          <w:sz w:val="24"/>
          <w:szCs w:val="24"/>
        </w:rPr>
        <w:t xml:space="preserve"> </w:t>
      </w:r>
      <w:r w:rsidR="00825B6A">
        <w:rPr>
          <w:sz w:val="24"/>
          <w:szCs w:val="24"/>
        </w:rPr>
        <w:t>*3</w:t>
      </w:r>
      <w:r>
        <w:rPr>
          <w:sz w:val="24"/>
          <w:szCs w:val="24"/>
        </w:rPr>
        <w:t xml:space="preserve"> To </w:t>
      </w:r>
      <w:r w:rsidR="00825B6A">
        <w:rPr>
          <w:sz w:val="24"/>
          <w:szCs w:val="24"/>
        </w:rPr>
        <w:t>analyse</w:t>
      </w:r>
      <w:r>
        <w:rPr>
          <w:sz w:val="24"/>
          <w:szCs w:val="24"/>
        </w:rPr>
        <w:t xml:space="preserve"> the information on digital safety and welfare provisions available at Bancroft’s;</w:t>
      </w:r>
    </w:p>
    <w:p w14:paraId="042097A3" w14:textId="34F3A2FE" w:rsidR="00825B6A" w:rsidRDefault="00000000">
      <w:pPr>
        <w:spacing w:line="360" w:lineRule="auto"/>
        <w:jc w:val="both"/>
        <w:rPr>
          <w:sz w:val="24"/>
          <w:szCs w:val="24"/>
        </w:rPr>
      </w:pPr>
      <w:r>
        <w:rPr>
          <w:sz w:val="24"/>
          <w:szCs w:val="24"/>
        </w:rPr>
        <w:t xml:space="preserve"> </w:t>
      </w:r>
      <w:r w:rsidR="00825B6A">
        <w:rPr>
          <w:sz w:val="24"/>
          <w:szCs w:val="24"/>
        </w:rPr>
        <w:t>*4</w:t>
      </w:r>
      <w:r>
        <w:rPr>
          <w:sz w:val="24"/>
          <w:szCs w:val="24"/>
        </w:rPr>
        <w:t xml:space="preserve"> To discuss various evidence-based school programs; and </w:t>
      </w:r>
    </w:p>
    <w:p w14:paraId="43B577AA" w14:textId="59F9EC2C" w:rsidR="00A36630" w:rsidRDefault="00825B6A">
      <w:pPr>
        <w:spacing w:line="360" w:lineRule="auto"/>
        <w:jc w:val="both"/>
        <w:rPr>
          <w:sz w:val="24"/>
          <w:szCs w:val="24"/>
        </w:rPr>
      </w:pPr>
      <w:r>
        <w:rPr>
          <w:sz w:val="24"/>
          <w:szCs w:val="24"/>
        </w:rPr>
        <w:t>*5</w:t>
      </w:r>
      <w:r w:rsidR="00000000">
        <w:rPr>
          <w:sz w:val="24"/>
          <w:szCs w:val="24"/>
        </w:rPr>
        <w:t xml:space="preserve"> To create a preliminary improvement plan and </w:t>
      </w:r>
      <w:r>
        <w:rPr>
          <w:sz w:val="24"/>
          <w:szCs w:val="24"/>
        </w:rPr>
        <w:t>analyse</w:t>
      </w:r>
      <w:r w:rsidR="00000000">
        <w:rPr>
          <w:sz w:val="24"/>
          <w:szCs w:val="24"/>
        </w:rPr>
        <w:t xml:space="preserve"> it according to the -way of its implementation, resources used and evaluation process.</w:t>
      </w:r>
    </w:p>
    <w:p w14:paraId="13DCF946" w14:textId="77777777" w:rsidR="00825B6A" w:rsidRDefault="00000000">
      <w:pPr>
        <w:spacing w:line="360" w:lineRule="auto"/>
        <w:jc w:val="both"/>
        <w:rPr>
          <w:b/>
          <w:bCs/>
          <w:sz w:val="24"/>
          <w:szCs w:val="24"/>
        </w:rPr>
      </w:pPr>
      <w:r>
        <w:rPr>
          <w:b/>
          <w:bCs/>
          <w:sz w:val="24"/>
          <w:szCs w:val="24"/>
        </w:rPr>
        <w:t>Research questions:</w:t>
      </w:r>
    </w:p>
    <w:p w14:paraId="128CDA09" w14:textId="77777777" w:rsidR="00825B6A" w:rsidRDefault="00825B6A">
      <w:pPr>
        <w:spacing w:line="360" w:lineRule="auto"/>
        <w:jc w:val="both"/>
        <w:rPr>
          <w:sz w:val="24"/>
          <w:szCs w:val="24"/>
        </w:rPr>
      </w:pPr>
      <w:r>
        <w:rPr>
          <w:b/>
          <w:bCs/>
          <w:sz w:val="24"/>
          <w:szCs w:val="24"/>
        </w:rPr>
        <w:t>*</w:t>
      </w:r>
      <w:r w:rsidR="00000000">
        <w:rPr>
          <w:sz w:val="24"/>
          <w:szCs w:val="24"/>
        </w:rPr>
        <w:t xml:space="preserve"> RQ1. Based on recent studies, how different types and patterns of social media use correlate with adolescents’ mental wellbeing? </w:t>
      </w:r>
    </w:p>
    <w:p w14:paraId="1666715A" w14:textId="77777777" w:rsidR="00825B6A" w:rsidRDefault="00825B6A">
      <w:pPr>
        <w:spacing w:line="360" w:lineRule="auto"/>
        <w:jc w:val="both"/>
        <w:rPr>
          <w:sz w:val="24"/>
          <w:szCs w:val="24"/>
        </w:rPr>
      </w:pPr>
      <w:r>
        <w:rPr>
          <w:sz w:val="24"/>
          <w:szCs w:val="24"/>
        </w:rPr>
        <w:t>*</w:t>
      </w:r>
      <w:r w:rsidR="00000000">
        <w:rPr>
          <w:sz w:val="24"/>
          <w:szCs w:val="24"/>
        </w:rPr>
        <w:t>RQ2. Which social and environmental factors influence the positive and negative effects of social media use?</w:t>
      </w:r>
    </w:p>
    <w:p w14:paraId="23BC8BFA" w14:textId="34980CB0" w:rsidR="00A36630" w:rsidRDefault="00825B6A">
      <w:pPr>
        <w:spacing w:line="360" w:lineRule="auto"/>
        <w:jc w:val="both"/>
        <w:rPr>
          <w:sz w:val="24"/>
          <w:szCs w:val="24"/>
        </w:rPr>
      </w:pPr>
      <w:r>
        <w:rPr>
          <w:sz w:val="24"/>
          <w:szCs w:val="24"/>
        </w:rPr>
        <w:t>*</w:t>
      </w:r>
      <w:r w:rsidR="00000000">
        <w:rPr>
          <w:sz w:val="24"/>
          <w:szCs w:val="24"/>
        </w:rPr>
        <w:t xml:space="preserve">RQ3. What opportunities for the development of reasonable digital wellbeing practices may arise from the comparison of the gathered information with the data available on </w:t>
      </w:r>
      <w:r>
        <w:rPr>
          <w:sz w:val="24"/>
          <w:szCs w:val="24"/>
        </w:rPr>
        <w:t>Bancroft’s</w:t>
      </w:r>
      <w:r w:rsidR="00000000">
        <w:rPr>
          <w:sz w:val="24"/>
          <w:szCs w:val="24"/>
        </w:rPr>
        <w:t xml:space="preserve"> provisions?</w:t>
      </w:r>
    </w:p>
    <w:p w14:paraId="1352B9C9" w14:textId="77777777" w:rsidR="00A36630" w:rsidRDefault="00A36630">
      <w:pPr>
        <w:spacing w:line="360" w:lineRule="auto"/>
        <w:jc w:val="both"/>
        <w:rPr>
          <w:sz w:val="24"/>
          <w:szCs w:val="24"/>
        </w:rPr>
      </w:pPr>
    </w:p>
    <w:p w14:paraId="67ADFDD4" w14:textId="77777777" w:rsidR="00A36630" w:rsidRDefault="00A36630">
      <w:pPr>
        <w:spacing w:line="360" w:lineRule="auto"/>
        <w:jc w:val="both"/>
        <w:rPr>
          <w:sz w:val="24"/>
          <w:szCs w:val="24"/>
        </w:rPr>
      </w:pPr>
    </w:p>
    <w:p w14:paraId="18EF957F" w14:textId="77777777" w:rsidR="00A36630" w:rsidRDefault="00000000">
      <w:pPr>
        <w:pStyle w:val="Heading1"/>
        <w:spacing w:line="360" w:lineRule="auto"/>
        <w:jc w:val="both"/>
      </w:pPr>
      <w:bookmarkStart w:id="3" w:name="_k3q8yuesede7" w:colFirst="0" w:colLast="0"/>
      <w:bookmarkEnd w:id="3"/>
      <w:r>
        <w:lastRenderedPageBreak/>
        <w:t>2. Literature Review</w:t>
      </w:r>
    </w:p>
    <w:p w14:paraId="3A46D6B2" w14:textId="0397C1D3" w:rsidR="00A36630" w:rsidRDefault="00000000" w:rsidP="00852428">
      <w:pPr>
        <w:spacing w:line="360" w:lineRule="auto"/>
        <w:ind w:firstLine="720"/>
        <w:jc w:val="both"/>
        <w:rPr>
          <w:sz w:val="24"/>
          <w:szCs w:val="24"/>
        </w:rPr>
      </w:pPr>
      <w:r>
        <w:rPr>
          <w:sz w:val="24"/>
          <w:szCs w:val="24"/>
        </w:rPr>
        <w:t xml:space="preserve">There is a conceptual question of what makes the difference between frequency of use, problematic usage and the nature of online experience. According to the WHO/HBSC survey, problematic use is understood as involving features typical for addiction like poor control over online usage and negative outcome; this is different from just spending a lot of time on the internet (WHO Regional Office for Europe, 2024). Therefore, the school intervention that is </w:t>
      </w:r>
      <w:r w:rsidR="00852428">
        <w:rPr>
          <w:sz w:val="24"/>
          <w:szCs w:val="24"/>
        </w:rPr>
        <w:t>centred</w:t>
      </w:r>
      <w:r>
        <w:rPr>
          <w:sz w:val="24"/>
          <w:szCs w:val="24"/>
        </w:rPr>
        <w:t xml:space="preserve"> on the screen time reduction only will fail to </w:t>
      </w:r>
      <w:r w:rsidR="00852428">
        <w:rPr>
          <w:sz w:val="24"/>
          <w:szCs w:val="24"/>
        </w:rPr>
        <w:t>consider</w:t>
      </w:r>
      <w:r>
        <w:rPr>
          <w:sz w:val="24"/>
          <w:szCs w:val="24"/>
        </w:rPr>
        <w:t xml:space="preserve"> the most important experiences like being bullied online, using internet at night, just watching and comparing oneself to others or communicating with friends online for help.</w:t>
      </w:r>
    </w:p>
    <w:p w14:paraId="4AA72EEC" w14:textId="2A3643E0" w:rsidR="00A36630" w:rsidRDefault="00000000" w:rsidP="00852428">
      <w:pPr>
        <w:spacing w:line="360" w:lineRule="auto"/>
        <w:ind w:firstLine="720"/>
        <w:jc w:val="both"/>
        <w:rPr>
          <w:sz w:val="24"/>
          <w:szCs w:val="24"/>
        </w:rPr>
      </w:pPr>
      <w:r>
        <w:rPr>
          <w:sz w:val="24"/>
          <w:szCs w:val="24"/>
        </w:rPr>
        <w:t xml:space="preserve">Orben et al. (2024) state that the results of studies have been very contradictory and that it is better to use theories of development rather than suppose that the same social media influence is true for everybody. In adolescence, people become extremely sensitive to social feedback, change their perception of themselves and develop regulation of their </w:t>
      </w:r>
      <w:r w:rsidR="00852428">
        <w:rPr>
          <w:sz w:val="24"/>
          <w:szCs w:val="24"/>
        </w:rPr>
        <w:t>behaviour</w:t>
      </w:r>
      <w:r>
        <w:rPr>
          <w:sz w:val="24"/>
          <w:szCs w:val="24"/>
        </w:rPr>
        <w:t xml:space="preserve">. Thus, these factors interact with the </w:t>
      </w:r>
      <w:r w:rsidR="00852428">
        <w:rPr>
          <w:sz w:val="24"/>
          <w:szCs w:val="24"/>
        </w:rPr>
        <w:t>features</w:t>
      </w:r>
      <w:r>
        <w:rPr>
          <w:sz w:val="24"/>
          <w:szCs w:val="24"/>
        </w:rPr>
        <w:t xml:space="preserve"> of social media like immediacy of feedback, popularity index figures, personalization of the information and accessibility of information.</w:t>
      </w:r>
    </w:p>
    <w:p w14:paraId="02C472A7" w14:textId="0C7BB0F9" w:rsidR="00A36630" w:rsidRDefault="00000000" w:rsidP="00852428">
      <w:pPr>
        <w:spacing w:line="360" w:lineRule="auto"/>
        <w:ind w:firstLine="720"/>
        <w:jc w:val="both"/>
        <w:rPr>
          <w:sz w:val="24"/>
          <w:szCs w:val="24"/>
        </w:rPr>
      </w:pPr>
      <w:r>
        <w:rPr>
          <w:sz w:val="24"/>
          <w:szCs w:val="24"/>
        </w:rPr>
        <w:t xml:space="preserve">The UK regulator Ofcom (2026) presents the latest information about media consumption patterns among children as a part of its Children’s Media Lives study that helps explain the relationship between children’s online activities and their social lives. While this information narrates useful narratives </w:t>
      </w:r>
      <w:r w:rsidR="00852428">
        <w:rPr>
          <w:sz w:val="24"/>
          <w:szCs w:val="24"/>
        </w:rPr>
        <w:t>to</w:t>
      </w:r>
      <w:r>
        <w:rPr>
          <w:sz w:val="24"/>
          <w:szCs w:val="24"/>
        </w:rPr>
        <w:t xml:space="preserve"> build a context around the adolescents’ experiences, it does not illustrate ratios of mental health problems among children attending Bancroft school or establish responsibility.</w:t>
      </w:r>
    </w:p>
    <w:p w14:paraId="5320D8BF" w14:textId="6AE1DFEB" w:rsidR="00A36630" w:rsidRDefault="00000000" w:rsidP="0076310D">
      <w:pPr>
        <w:spacing w:line="360" w:lineRule="auto"/>
        <w:ind w:firstLine="720"/>
        <w:jc w:val="both"/>
        <w:rPr>
          <w:sz w:val="24"/>
          <w:szCs w:val="24"/>
        </w:rPr>
      </w:pPr>
      <w:r>
        <w:rPr>
          <w:sz w:val="24"/>
          <w:szCs w:val="24"/>
        </w:rPr>
        <w:t>The research conducted by Fassi et al. (2025) looked at how young people with and without mental health problems use social media stressing the significance of clinical and personal factors which justifies avoiding “one size fits all” approach. Also, it warns against regarding subjective well-being evaluation, clinical origination and temporary feeling of distress as similar indicators. Data on depression, anxiety, self-esteem and satisfaction with life should be provided independently whenever possible.</w:t>
      </w:r>
    </w:p>
    <w:p w14:paraId="2E27EE61" w14:textId="6387942B" w:rsidR="00A36630" w:rsidRDefault="00000000" w:rsidP="0076310D">
      <w:pPr>
        <w:spacing w:line="360" w:lineRule="auto"/>
        <w:ind w:firstLine="720"/>
        <w:jc w:val="both"/>
        <w:rPr>
          <w:sz w:val="24"/>
          <w:szCs w:val="24"/>
        </w:rPr>
      </w:pPr>
      <w:r>
        <w:rPr>
          <w:sz w:val="24"/>
          <w:szCs w:val="24"/>
        </w:rPr>
        <w:t xml:space="preserve">The interaction of the two dimensions is also likely to happen. When they are struggling with loneliness or anxiety, adolescents may rely on the internet more than others; conversely, negative online experiences may contribute to their discomfort. However, cross-sectional methods do not provide reliable data on which factor is </w:t>
      </w:r>
      <w:r w:rsidR="0076310D">
        <w:rPr>
          <w:sz w:val="24"/>
          <w:szCs w:val="24"/>
        </w:rPr>
        <w:lastRenderedPageBreak/>
        <w:t>proceeding</w:t>
      </w:r>
      <w:r>
        <w:rPr>
          <w:sz w:val="24"/>
          <w:szCs w:val="24"/>
        </w:rPr>
        <w:t>. Longitudinal studies may show better time-based relations, but they suffer from unmeasured influences such as family, financial or social associations. As a result, the study design will help distinguish association from causation and offer systematic literature review, longitudinal studies and large databases for validation.</w:t>
      </w:r>
    </w:p>
    <w:p w14:paraId="4E1B0D91" w14:textId="634C2DF4" w:rsidR="00A36630" w:rsidRDefault="00000000" w:rsidP="0076310D">
      <w:pPr>
        <w:spacing w:line="360" w:lineRule="auto"/>
        <w:ind w:firstLine="720"/>
        <w:jc w:val="both"/>
        <w:rPr>
          <w:sz w:val="24"/>
          <w:szCs w:val="24"/>
        </w:rPr>
      </w:pPr>
      <w:r>
        <w:rPr>
          <w:sz w:val="24"/>
          <w:szCs w:val="24"/>
        </w:rPr>
        <w:t>Specific gender/age/context factors also require particular attention. For example, the data from WHO/HBSC regarding ages of 11, 13 and 15 highlight various issues of online behaviours among different age groups (WHO Regional Office for Europe, 2024); still, findings cannot be directly adopted for pupils under 16. The audience of 11–18 is chosen based on the context, and it will be indicated where the studies use more narrow age ranges. Evidence gaps for older students will be noted but not addressed through unfounded generalizations.</w:t>
      </w:r>
    </w:p>
    <w:p w14:paraId="195E9D08" w14:textId="37533B6E" w:rsidR="00A36630" w:rsidRDefault="00000000" w:rsidP="0076310D">
      <w:pPr>
        <w:spacing w:line="360" w:lineRule="auto"/>
        <w:ind w:firstLine="720"/>
        <w:jc w:val="both"/>
        <w:rPr>
          <w:sz w:val="24"/>
          <w:szCs w:val="24"/>
        </w:rPr>
      </w:pPr>
      <w:r>
        <w:rPr>
          <w:sz w:val="24"/>
          <w:szCs w:val="24"/>
        </w:rPr>
        <w:t xml:space="preserve">From an organization perspective it is suggested how research might contribute in relation to the decision regarding school improvement. Available already published policies of Bancroft’s give relevant information about the framework concerning safety and online security used in the school (Bancroft’s School, 2023; n.d.-a). On the pastoral-care page of the school’s website provided information about existing education in digital wellbeing (Bancroft’s School, n.d.-b). Thus, any improvement must be in line with arrangement of Bancroft’s and not contradict it. </w:t>
      </w:r>
      <w:r w:rsidR="0076310D">
        <w:rPr>
          <w:sz w:val="24"/>
          <w:szCs w:val="24"/>
        </w:rPr>
        <w:t>The</w:t>
      </w:r>
      <w:r>
        <w:rPr>
          <w:sz w:val="24"/>
          <w:szCs w:val="24"/>
        </w:rPr>
        <w:t xml:space="preserve"> aged-relevant resources for digital literacy, parent workshops, professional development for staff and proper evaluation of the current practices are possible ways of solving this issue. However, it is impossible to identify what can be appropriate for the school referring only to the information provided on the website; thus, options will be suggested in this dissertation.</w:t>
      </w:r>
    </w:p>
    <w:p w14:paraId="5DBAF154" w14:textId="6EDEC7C9" w:rsidR="00A36630" w:rsidRDefault="00000000" w:rsidP="0076310D">
      <w:pPr>
        <w:spacing w:line="360" w:lineRule="auto"/>
        <w:ind w:firstLine="720"/>
        <w:jc w:val="both"/>
        <w:rPr>
          <w:sz w:val="24"/>
          <w:szCs w:val="24"/>
        </w:rPr>
      </w:pPr>
      <w:r>
        <w:rPr>
          <w:sz w:val="24"/>
          <w:szCs w:val="24"/>
        </w:rPr>
        <w:t xml:space="preserve">Thus, the initial gap is both practical and analytical rather than being an indication that there are no relevant studies. There has been go a lot of public discourse on adolescents and social media, yet the educational leaders still need to integrate various studies, </w:t>
      </w:r>
      <w:r w:rsidR="0076310D">
        <w:rPr>
          <w:sz w:val="24"/>
          <w:szCs w:val="24"/>
        </w:rPr>
        <w:t>consider</w:t>
      </w:r>
      <w:r>
        <w:rPr>
          <w:sz w:val="24"/>
          <w:szCs w:val="24"/>
        </w:rPr>
        <w:t xml:space="preserve"> the existing services, and identify possible strategies of action. The examined research fills the </w:t>
      </w:r>
      <w:r w:rsidR="0076310D">
        <w:rPr>
          <w:sz w:val="24"/>
          <w:szCs w:val="24"/>
        </w:rPr>
        <w:t>gaps;</w:t>
      </w:r>
      <w:r>
        <w:rPr>
          <w:sz w:val="24"/>
          <w:szCs w:val="24"/>
        </w:rPr>
        <w:t xml:space="preserve"> it provides useful overview of the issue rather than the estimates of Bancroft pupils’ mental health statistics.</w:t>
      </w:r>
    </w:p>
    <w:p w14:paraId="67C910E9" w14:textId="5E7406C9" w:rsidR="00A36630" w:rsidRDefault="00000000" w:rsidP="0076310D">
      <w:pPr>
        <w:spacing w:line="360" w:lineRule="auto"/>
        <w:ind w:firstLine="720"/>
        <w:jc w:val="both"/>
        <w:rPr>
          <w:sz w:val="24"/>
          <w:szCs w:val="24"/>
        </w:rPr>
      </w:pPr>
      <w:r>
        <w:rPr>
          <w:sz w:val="24"/>
          <w:szCs w:val="24"/>
        </w:rPr>
        <w:t xml:space="preserve">The border between preventive learning and clinical assistance is also crucial in this case. Schools can educate students in the sphere of digital citizenship, critical analysis of the online content, and the skills of seeking </w:t>
      </w:r>
      <w:r w:rsidR="0076310D">
        <w:rPr>
          <w:sz w:val="24"/>
          <w:szCs w:val="24"/>
        </w:rPr>
        <w:t>help;</w:t>
      </w:r>
      <w:r>
        <w:rPr>
          <w:sz w:val="24"/>
          <w:szCs w:val="24"/>
        </w:rPr>
        <w:t xml:space="preserve"> however, they must not become substitutes for professional mental health care. Thus, the recommendations offered should outline the ways of escalation of the concerns related to the issue, as </w:t>
      </w:r>
      <w:r>
        <w:rPr>
          <w:sz w:val="24"/>
          <w:szCs w:val="24"/>
        </w:rPr>
        <w:lastRenderedPageBreak/>
        <w:t>well as outline the impossibility of removing platform-like challenges solely through education.</w:t>
      </w:r>
    </w:p>
    <w:p w14:paraId="279A9BFA" w14:textId="77777777" w:rsidR="00A36630" w:rsidRDefault="00000000" w:rsidP="0076310D">
      <w:pPr>
        <w:spacing w:line="360" w:lineRule="auto"/>
        <w:ind w:firstLine="720"/>
        <w:jc w:val="both"/>
        <w:rPr>
          <w:sz w:val="24"/>
          <w:szCs w:val="24"/>
        </w:rPr>
      </w:pPr>
      <w:r>
        <w:rPr>
          <w:sz w:val="24"/>
          <w:szCs w:val="24"/>
        </w:rPr>
        <w:t>Another analytical question concerns the selection of the assessment criteria. A workshop could be helpful in the acquisition of knowledge, without bringing about a change in the long-term well-being, and a decrease in the number of reported online incidents could signify indirect reports only, rather than a safe experience. Hence, the dissertation shall draw a difference between the indicators of implementation, such as the level of participation and the quality of implementation, on the one hand, and the indicators of knowledge acquisition, on the other hand. Such a difference is of crucial importance in the case of feasibility assessments targeted at business use, where the seeming simplicity or low cost may not necessarily correlate with significant results.</w:t>
      </w:r>
    </w:p>
    <w:p w14:paraId="715E9DC9" w14:textId="77777777" w:rsidR="00A36630" w:rsidRDefault="00A36630">
      <w:pPr>
        <w:spacing w:line="360" w:lineRule="auto"/>
        <w:jc w:val="both"/>
        <w:rPr>
          <w:sz w:val="24"/>
          <w:szCs w:val="24"/>
        </w:rPr>
      </w:pPr>
    </w:p>
    <w:p w14:paraId="55D80B4C" w14:textId="77777777" w:rsidR="00A36630" w:rsidRDefault="00000000">
      <w:pPr>
        <w:pStyle w:val="Heading1"/>
        <w:spacing w:line="360" w:lineRule="auto"/>
        <w:jc w:val="both"/>
      </w:pPr>
      <w:bookmarkStart w:id="4" w:name="_h1rozpn02cw" w:colFirst="0" w:colLast="0"/>
      <w:bookmarkEnd w:id="4"/>
      <w:r>
        <w:t>3. Methodology</w:t>
      </w:r>
    </w:p>
    <w:p w14:paraId="5C36565F" w14:textId="3ABA7B0F" w:rsidR="00A36630" w:rsidRDefault="00000000" w:rsidP="0076310D">
      <w:pPr>
        <w:spacing w:line="360" w:lineRule="auto"/>
        <w:ind w:firstLine="720"/>
        <w:jc w:val="both"/>
        <w:rPr>
          <w:sz w:val="24"/>
          <w:szCs w:val="24"/>
        </w:rPr>
      </w:pPr>
      <w:r>
        <w:rPr>
          <w:sz w:val="24"/>
          <w:szCs w:val="24"/>
        </w:rPr>
        <w:t xml:space="preserve">For the project, the approach of pragmatic secondary research will be employed, which will join the qualitative analysis of documents and limited feasibility assessment. It is neither an experiment nor a survey nor a case study. The evidence for this research will be acquired from existing works related to adolescents and social media, while the validity of the information will focus on </w:t>
      </w:r>
      <w:r w:rsidR="0076310D">
        <w:rPr>
          <w:sz w:val="24"/>
          <w:szCs w:val="24"/>
        </w:rPr>
        <w:t>publicly</w:t>
      </w:r>
      <w:r>
        <w:rPr>
          <w:sz w:val="24"/>
          <w:szCs w:val="24"/>
        </w:rPr>
        <w:t xml:space="preserve"> accessible data regarding </w:t>
      </w:r>
      <w:r w:rsidR="0076310D">
        <w:rPr>
          <w:sz w:val="24"/>
          <w:szCs w:val="24"/>
        </w:rPr>
        <w:t>Barcroft</w:t>
      </w:r>
      <w:r>
        <w:rPr>
          <w:sz w:val="24"/>
          <w:szCs w:val="24"/>
        </w:rPr>
        <w:t xml:space="preserve"> school. </w:t>
      </w:r>
    </w:p>
    <w:p w14:paraId="2B9C6CB4" w14:textId="77777777" w:rsidR="00A36630" w:rsidRDefault="00000000" w:rsidP="0076310D">
      <w:pPr>
        <w:spacing w:line="360" w:lineRule="auto"/>
        <w:ind w:firstLine="720"/>
        <w:jc w:val="both"/>
        <w:rPr>
          <w:sz w:val="24"/>
          <w:szCs w:val="24"/>
        </w:rPr>
      </w:pPr>
      <w:r>
        <w:rPr>
          <w:sz w:val="24"/>
          <w:szCs w:val="24"/>
        </w:rPr>
        <w:t>The design is appropriate since it would be impossible to visit the school, the subject is sensitive and could involve underage persons, and the questions asked in research could be answered by existing works.</w:t>
      </w:r>
    </w:p>
    <w:p w14:paraId="2E63A801" w14:textId="29C01192" w:rsidR="00A36630" w:rsidRDefault="00000000" w:rsidP="0076310D">
      <w:pPr>
        <w:spacing w:line="360" w:lineRule="auto"/>
        <w:ind w:firstLine="720"/>
        <w:jc w:val="both"/>
        <w:rPr>
          <w:sz w:val="24"/>
          <w:szCs w:val="24"/>
        </w:rPr>
      </w:pPr>
      <w:r>
        <w:rPr>
          <w:sz w:val="24"/>
          <w:szCs w:val="24"/>
        </w:rPr>
        <w:t xml:space="preserve">Google Scholar will be applied for the literature review, as well as databases like Scopus, PsycINFO, </w:t>
      </w:r>
      <w:r w:rsidR="0076310D">
        <w:rPr>
          <w:sz w:val="24"/>
          <w:szCs w:val="24"/>
        </w:rPr>
        <w:t>PubMed</w:t>
      </w:r>
      <w:r>
        <w:rPr>
          <w:sz w:val="24"/>
          <w:szCs w:val="24"/>
        </w:rPr>
        <w:t>. Combining the terms “adolescent”, “teenager”, “social media”, “problematic use”, “mental well-being”, “anxiety”, “depression”, “cyberbullying”, “sleep”, “digital literacy” and “school intervention” will be employed in searching for the information. Literature searched will cover the period of 2020–2026, including the older studies where necessary. All dates, terms and decision-making according to exclusions will be presented in an audit.</w:t>
      </w:r>
    </w:p>
    <w:p w14:paraId="40310342" w14:textId="60727774" w:rsidR="00A36630" w:rsidRDefault="00000000" w:rsidP="0076310D">
      <w:pPr>
        <w:spacing w:line="360" w:lineRule="auto"/>
        <w:ind w:firstLine="720"/>
        <w:jc w:val="both"/>
        <w:rPr>
          <w:sz w:val="24"/>
          <w:szCs w:val="24"/>
        </w:rPr>
      </w:pPr>
      <w:r>
        <w:rPr>
          <w:sz w:val="24"/>
          <w:szCs w:val="24"/>
        </w:rPr>
        <w:t xml:space="preserve">Eligible research will principally relate to ages 11-18 or document distinct findings related to adolescents and will focus on social media as opposed to any use of technology in </w:t>
      </w:r>
      <w:r w:rsidR="0076310D">
        <w:rPr>
          <w:sz w:val="24"/>
          <w:szCs w:val="24"/>
        </w:rPr>
        <w:t>general and</w:t>
      </w:r>
      <w:r>
        <w:rPr>
          <w:sz w:val="24"/>
          <w:szCs w:val="24"/>
        </w:rPr>
        <w:t xml:space="preserve"> will contain a wellbeing outcome or a study on the </w:t>
      </w:r>
      <w:r>
        <w:rPr>
          <w:sz w:val="24"/>
          <w:szCs w:val="24"/>
        </w:rPr>
        <w:lastRenderedPageBreak/>
        <w:t xml:space="preserve">relevant school intervention. Preference will be given to systematic reviews published in reputable journals, large-scale longitudinal studies and surveys with representative samples. Governmental publications will be used for data about the UK; however, governmental publications by schools will only be used to describe the existing policies. Opinion articles, unverifiable articles, and studies that fail to illustrate adolescent sample are usually excluded. Studies of mixed-aged samples are allowed but only when they prove to be relevant and clear </w:t>
      </w:r>
      <w:r w:rsidR="0076310D">
        <w:rPr>
          <w:sz w:val="24"/>
          <w:szCs w:val="24"/>
        </w:rPr>
        <w:t>about</w:t>
      </w:r>
      <w:r>
        <w:rPr>
          <w:sz w:val="24"/>
          <w:szCs w:val="24"/>
        </w:rPr>
        <w:t xml:space="preserve"> their limitations.</w:t>
      </w:r>
    </w:p>
    <w:p w14:paraId="3356CD19" w14:textId="78C0F4CC" w:rsidR="00A36630" w:rsidRDefault="00000000" w:rsidP="0076310D">
      <w:pPr>
        <w:spacing w:line="360" w:lineRule="auto"/>
        <w:ind w:firstLine="720"/>
        <w:jc w:val="both"/>
        <w:rPr>
          <w:sz w:val="24"/>
          <w:szCs w:val="24"/>
        </w:rPr>
      </w:pPr>
      <w:r>
        <w:rPr>
          <w:sz w:val="24"/>
          <w:szCs w:val="24"/>
        </w:rPr>
        <w:t xml:space="preserve">All selected publications will be placed in the extraction frame, which will include the author(s), year of publication, country, age range of the participants, nature of sampling, type of study, type of media exposure, outcome of the study, and findings of the research. The appraisal column will estimate selection bias, confounding, reliance on self-report, as well as measurement validity. Systematic reviews will be </w:t>
      </w:r>
      <w:r w:rsidR="0076310D">
        <w:rPr>
          <w:sz w:val="24"/>
          <w:szCs w:val="24"/>
        </w:rPr>
        <w:t>analysed</w:t>
      </w:r>
      <w:r>
        <w:rPr>
          <w:sz w:val="24"/>
          <w:szCs w:val="24"/>
        </w:rPr>
        <w:t xml:space="preserve"> for search and inclusion transparency while observational studies will be evaluated based on their temporal ordering and control procedures. The final product will be a critical narrative compilation, not a pooled meta-analysis, as there is anticipated to be a large variation in exposure and outcome measures.</w:t>
      </w:r>
    </w:p>
    <w:p w14:paraId="240714EC" w14:textId="77777777" w:rsidR="00A36630" w:rsidRDefault="00000000" w:rsidP="0076310D">
      <w:pPr>
        <w:spacing w:line="360" w:lineRule="auto"/>
        <w:ind w:firstLine="720"/>
        <w:jc w:val="both"/>
        <w:rPr>
          <w:sz w:val="24"/>
          <w:szCs w:val="24"/>
        </w:rPr>
      </w:pPr>
      <w:r>
        <w:rPr>
          <w:sz w:val="24"/>
          <w:szCs w:val="24"/>
        </w:rPr>
        <w:t>The analysis of the themes will arrange the results in categories such as online community, problematic handling, and virtual bullying, self-perception and comparison, sleep, vulnerability, and safety factors. Irreconcilable outcomes will be mentioned instead of being averaged. The results will also include documentary analysis on how findings will match with the school’s stated policies and practices in the field of PSHE, security, and personal communication with students. The proof of enhancement degree will be determined by evaluating the changes suggested. The evaluation will not create financial data or say that the school has accepted the program. In case the prices or the assumptions regarding the staff people are not available, the costs will be treated as categories and not numbers that can be verified. Potential indicators of success might include attendance at workshops, confidence of staff members, level of knowledge, and anonymous feedback.</w:t>
      </w:r>
    </w:p>
    <w:p w14:paraId="3EBA573C" w14:textId="4147EC4B" w:rsidR="00A36630" w:rsidRDefault="00000000" w:rsidP="0076310D">
      <w:pPr>
        <w:spacing w:line="360" w:lineRule="auto"/>
        <w:ind w:firstLine="720"/>
        <w:jc w:val="both"/>
        <w:rPr>
          <w:sz w:val="24"/>
          <w:szCs w:val="24"/>
        </w:rPr>
      </w:pPr>
      <w:r>
        <w:rPr>
          <w:sz w:val="24"/>
          <w:szCs w:val="24"/>
        </w:rPr>
        <w:t xml:space="preserve">The ethical principles of the project necessitate utilizing published and non-identifiable data only. Children will not be engaged in the project, nor will sensitive information be gathered, private social media accounts accessed, or identifiable student stories replicated. The student will consult the university’s ethical procedure in the early stages of dissertation research. Steps have been taken to ensure that </w:t>
      </w:r>
      <w:r>
        <w:rPr>
          <w:sz w:val="24"/>
          <w:szCs w:val="24"/>
        </w:rPr>
        <w:lastRenderedPageBreak/>
        <w:t xml:space="preserve">adolescents are not labelled, people diagnosed, and </w:t>
      </w:r>
      <w:r w:rsidR="0076310D">
        <w:rPr>
          <w:sz w:val="24"/>
          <w:szCs w:val="24"/>
        </w:rPr>
        <w:t>public-school</w:t>
      </w:r>
      <w:r>
        <w:rPr>
          <w:sz w:val="24"/>
          <w:szCs w:val="24"/>
        </w:rPr>
        <w:t xml:space="preserve"> documentation is not misrepresented as evidence of outcomes.</w:t>
      </w:r>
    </w:p>
    <w:p w14:paraId="0DB166CD" w14:textId="77777777" w:rsidR="00A36630" w:rsidRDefault="00A36630">
      <w:pPr>
        <w:spacing w:line="360" w:lineRule="auto"/>
        <w:jc w:val="both"/>
        <w:rPr>
          <w:sz w:val="24"/>
          <w:szCs w:val="24"/>
        </w:rPr>
      </w:pPr>
    </w:p>
    <w:p w14:paraId="69C17D51" w14:textId="77777777" w:rsidR="00A36630" w:rsidRDefault="00000000">
      <w:pPr>
        <w:pStyle w:val="Heading2"/>
        <w:spacing w:before="240" w:after="240" w:line="360" w:lineRule="auto"/>
        <w:jc w:val="both"/>
      </w:pPr>
      <w:bookmarkStart w:id="5" w:name="_7g0wk089v4j2" w:colFirst="0" w:colLast="0"/>
      <w:bookmarkEnd w:id="5"/>
      <w:r>
        <w:t>3.1 Secondary Data Analysis Framework</w:t>
      </w:r>
    </w:p>
    <w:p w14:paraId="3EF18B21" w14:textId="77777777" w:rsidR="00A36630" w:rsidRDefault="00000000" w:rsidP="0076310D">
      <w:pPr>
        <w:spacing w:before="240" w:after="240" w:line="360" w:lineRule="auto"/>
        <w:ind w:firstLine="720"/>
        <w:jc w:val="both"/>
        <w:rPr>
          <w:sz w:val="24"/>
          <w:szCs w:val="24"/>
        </w:rPr>
      </w:pPr>
      <w:r>
        <w:rPr>
          <w:sz w:val="24"/>
          <w:szCs w:val="24"/>
        </w:rPr>
        <w:t>The following framework links the proposed research questions to accessible, non-identifiable evidence. It is a planning tool, not a record of data already analysed.</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09"/>
        <w:gridCol w:w="3008"/>
        <w:gridCol w:w="3008"/>
      </w:tblGrid>
      <w:tr w:rsidR="00A36630" w14:paraId="2B2C11C3" w14:textId="77777777">
        <w:trPr>
          <w:trHeight w:val="47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7350BF" w14:textId="77777777" w:rsidR="00A36630" w:rsidRDefault="00000000">
            <w:pPr>
              <w:spacing w:before="240" w:after="240" w:line="360" w:lineRule="auto"/>
              <w:jc w:val="both"/>
              <w:rPr>
                <w:sz w:val="18"/>
                <w:szCs w:val="18"/>
              </w:rPr>
            </w:pPr>
            <w:r>
              <w:rPr>
                <w:sz w:val="18"/>
                <w:szCs w:val="18"/>
              </w:rPr>
              <w:t>Research focus</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ED8E79" w14:textId="77777777" w:rsidR="00A36630" w:rsidRDefault="00000000">
            <w:pPr>
              <w:spacing w:before="240" w:after="240" w:line="360" w:lineRule="auto"/>
              <w:jc w:val="both"/>
              <w:rPr>
                <w:sz w:val="18"/>
                <w:szCs w:val="18"/>
              </w:rPr>
            </w:pPr>
            <w:r>
              <w:rPr>
                <w:sz w:val="18"/>
                <w:szCs w:val="18"/>
              </w:rPr>
              <w:t>Potential secondary source</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7F7EB0" w14:textId="77777777" w:rsidR="00A36630" w:rsidRDefault="00000000">
            <w:pPr>
              <w:spacing w:before="240" w:after="240" w:line="360" w:lineRule="auto"/>
              <w:jc w:val="both"/>
              <w:rPr>
                <w:sz w:val="18"/>
                <w:szCs w:val="18"/>
              </w:rPr>
            </w:pPr>
            <w:r>
              <w:rPr>
                <w:sz w:val="18"/>
                <w:szCs w:val="18"/>
              </w:rPr>
              <w:t>Analytical use</w:t>
            </w:r>
          </w:p>
        </w:tc>
      </w:tr>
      <w:tr w:rsidR="00A36630" w14:paraId="519F69EC" w14:textId="77777777">
        <w:trPr>
          <w:trHeight w:val="71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B22800" w14:textId="77777777" w:rsidR="00A36630" w:rsidRDefault="00000000">
            <w:pPr>
              <w:spacing w:before="240" w:after="240" w:line="360" w:lineRule="auto"/>
              <w:jc w:val="both"/>
              <w:rPr>
                <w:sz w:val="18"/>
                <w:szCs w:val="18"/>
              </w:rPr>
            </w:pPr>
            <w:r>
              <w:rPr>
                <w:sz w:val="18"/>
                <w:szCs w:val="18"/>
              </w:rPr>
              <w:t>Patterns of use</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B570C0" w14:textId="77777777" w:rsidR="00A36630" w:rsidRDefault="00000000">
            <w:pPr>
              <w:spacing w:before="240" w:after="240" w:line="360" w:lineRule="auto"/>
              <w:jc w:val="both"/>
              <w:rPr>
                <w:sz w:val="18"/>
                <w:szCs w:val="18"/>
              </w:rPr>
            </w:pPr>
            <w:r>
              <w:rPr>
                <w:sz w:val="18"/>
                <w:szCs w:val="18"/>
              </w:rPr>
              <w:t>Ofcom (2026); WHO (2024)</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B34D0B" w14:textId="77777777" w:rsidR="00A36630" w:rsidRDefault="00000000">
            <w:pPr>
              <w:spacing w:before="240" w:after="240" w:line="360" w:lineRule="auto"/>
              <w:jc w:val="both"/>
              <w:rPr>
                <w:sz w:val="18"/>
                <w:szCs w:val="18"/>
              </w:rPr>
            </w:pPr>
            <w:r>
              <w:rPr>
                <w:sz w:val="18"/>
                <w:szCs w:val="18"/>
              </w:rPr>
              <w:t>Compare age groups, exposure definitions and context</w:t>
            </w:r>
          </w:p>
        </w:tc>
      </w:tr>
      <w:tr w:rsidR="00A36630" w14:paraId="5BDCA4FA" w14:textId="77777777">
        <w:trPr>
          <w:trHeight w:val="71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AF7526" w14:textId="77777777" w:rsidR="00A36630" w:rsidRDefault="00000000">
            <w:pPr>
              <w:spacing w:before="240" w:after="240" w:line="360" w:lineRule="auto"/>
              <w:jc w:val="both"/>
              <w:rPr>
                <w:sz w:val="18"/>
                <w:szCs w:val="18"/>
              </w:rPr>
            </w:pPr>
            <w:r>
              <w:rPr>
                <w:sz w:val="18"/>
                <w:szCs w:val="18"/>
              </w:rPr>
              <w:t>Mental wellbeing</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2E1AA8" w14:textId="77777777" w:rsidR="00A36630" w:rsidRDefault="00000000">
            <w:pPr>
              <w:spacing w:before="240" w:after="240" w:line="360" w:lineRule="auto"/>
              <w:jc w:val="both"/>
              <w:rPr>
                <w:sz w:val="18"/>
                <w:szCs w:val="18"/>
              </w:rPr>
            </w:pPr>
            <w:r>
              <w:rPr>
                <w:sz w:val="18"/>
                <w:szCs w:val="18"/>
              </w:rPr>
              <w:t>Fassi et al. (2025); Orben et al. (2024)</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C16F6F" w14:textId="77777777" w:rsidR="00A36630" w:rsidRDefault="00000000">
            <w:pPr>
              <w:spacing w:before="240" w:after="240" w:line="360" w:lineRule="auto"/>
              <w:jc w:val="both"/>
              <w:rPr>
                <w:sz w:val="18"/>
                <w:szCs w:val="18"/>
              </w:rPr>
            </w:pPr>
            <w:r>
              <w:rPr>
                <w:sz w:val="18"/>
                <w:szCs w:val="18"/>
              </w:rPr>
              <w:t>Appraise associations, mechanisms and study design</w:t>
            </w:r>
          </w:p>
        </w:tc>
      </w:tr>
      <w:tr w:rsidR="00A36630" w14:paraId="4D79B13E" w14:textId="77777777">
        <w:trPr>
          <w:trHeight w:val="71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B1F8BE" w14:textId="77777777" w:rsidR="00A36630" w:rsidRDefault="00000000">
            <w:pPr>
              <w:spacing w:before="240" w:after="240" w:line="360" w:lineRule="auto"/>
              <w:jc w:val="both"/>
              <w:rPr>
                <w:sz w:val="18"/>
                <w:szCs w:val="18"/>
              </w:rPr>
            </w:pPr>
            <w:r>
              <w:rPr>
                <w:sz w:val="18"/>
                <w:szCs w:val="18"/>
              </w:rPr>
              <w:t>Cyberbullying / online risks</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A05668" w14:textId="77777777" w:rsidR="00A36630" w:rsidRDefault="00000000">
            <w:pPr>
              <w:spacing w:before="240" w:after="240" w:line="360" w:lineRule="auto"/>
              <w:jc w:val="both"/>
              <w:rPr>
                <w:sz w:val="18"/>
                <w:szCs w:val="18"/>
              </w:rPr>
            </w:pPr>
            <w:r>
              <w:rPr>
                <w:sz w:val="18"/>
                <w:szCs w:val="18"/>
              </w:rPr>
              <w:t>Ofcom (2026); peer-reviewed studies</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1FB544" w14:textId="77777777" w:rsidR="00A36630" w:rsidRDefault="00000000">
            <w:pPr>
              <w:spacing w:before="240" w:after="240" w:line="360" w:lineRule="auto"/>
              <w:jc w:val="both"/>
              <w:rPr>
                <w:sz w:val="18"/>
                <w:szCs w:val="18"/>
              </w:rPr>
            </w:pPr>
            <w:r>
              <w:rPr>
                <w:sz w:val="18"/>
                <w:szCs w:val="18"/>
              </w:rPr>
              <w:t>Distinguish exposure, prevalence and reported outcomes</w:t>
            </w:r>
          </w:p>
        </w:tc>
      </w:tr>
      <w:tr w:rsidR="00A36630" w14:paraId="0A011DBD" w14:textId="77777777">
        <w:trPr>
          <w:trHeight w:val="71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917290" w14:textId="77777777" w:rsidR="00A36630" w:rsidRDefault="00000000">
            <w:pPr>
              <w:spacing w:before="240" w:after="240" w:line="360" w:lineRule="auto"/>
              <w:jc w:val="both"/>
              <w:rPr>
                <w:sz w:val="18"/>
                <w:szCs w:val="18"/>
              </w:rPr>
            </w:pPr>
            <w:r>
              <w:rPr>
                <w:sz w:val="18"/>
                <w:szCs w:val="18"/>
              </w:rPr>
              <w:t>School provision</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4CC62" w14:textId="77777777" w:rsidR="00A36630" w:rsidRDefault="00000000">
            <w:pPr>
              <w:spacing w:before="240" w:after="240" w:line="360" w:lineRule="auto"/>
              <w:jc w:val="both"/>
              <w:rPr>
                <w:sz w:val="18"/>
                <w:szCs w:val="18"/>
              </w:rPr>
            </w:pPr>
            <w:r>
              <w:rPr>
                <w:sz w:val="18"/>
                <w:szCs w:val="18"/>
              </w:rPr>
              <w:t>Bancroft’s School public policies</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81D625" w14:textId="77777777" w:rsidR="00A36630" w:rsidRDefault="00000000">
            <w:pPr>
              <w:spacing w:before="240" w:after="240" w:line="360" w:lineRule="auto"/>
              <w:jc w:val="both"/>
              <w:rPr>
                <w:sz w:val="18"/>
                <w:szCs w:val="18"/>
              </w:rPr>
            </w:pPr>
            <w:r>
              <w:rPr>
                <w:sz w:val="18"/>
                <w:szCs w:val="18"/>
              </w:rPr>
              <w:t>Map documented provision; avoid claims about implementation</w:t>
            </w:r>
          </w:p>
        </w:tc>
      </w:tr>
      <w:tr w:rsidR="00A36630" w14:paraId="22F5D32D" w14:textId="77777777">
        <w:trPr>
          <w:trHeight w:val="710"/>
        </w:trPr>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DE9C65" w14:textId="77777777" w:rsidR="00A36630" w:rsidRDefault="00000000">
            <w:pPr>
              <w:spacing w:before="240" w:after="240" w:line="360" w:lineRule="auto"/>
              <w:jc w:val="both"/>
              <w:rPr>
                <w:sz w:val="18"/>
                <w:szCs w:val="18"/>
              </w:rPr>
            </w:pPr>
            <w:r>
              <w:rPr>
                <w:sz w:val="18"/>
                <w:szCs w:val="18"/>
              </w:rPr>
              <w:t>Improvement feasibility</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22CC7F" w14:textId="77777777" w:rsidR="00A36630" w:rsidRDefault="00000000">
            <w:pPr>
              <w:spacing w:before="240" w:after="240" w:line="360" w:lineRule="auto"/>
              <w:jc w:val="both"/>
              <w:rPr>
                <w:sz w:val="18"/>
                <w:szCs w:val="18"/>
              </w:rPr>
            </w:pPr>
            <w:r>
              <w:rPr>
                <w:sz w:val="18"/>
                <w:szCs w:val="18"/>
              </w:rPr>
              <w:t>Published guidance and comparable interventions</w:t>
            </w:r>
          </w:p>
        </w:tc>
        <w:tc>
          <w:tcPr>
            <w:tcW w:w="30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0BFD00" w14:textId="77777777" w:rsidR="00A36630" w:rsidRDefault="00000000">
            <w:pPr>
              <w:spacing w:before="240" w:after="240" w:line="360" w:lineRule="auto"/>
              <w:jc w:val="both"/>
              <w:rPr>
                <w:sz w:val="18"/>
                <w:szCs w:val="18"/>
              </w:rPr>
            </w:pPr>
            <w:r>
              <w:rPr>
                <w:sz w:val="18"/>
                <w:szCs w:val="18"/>
              </w:rPr>
              <w:t>Consider delivery, resources, safeguards and evaluation</w:t>
            </w:r>
          </w:p>
        </w:tc>
      </w:tr>
    </w:tbl>
    <w:p w14:paraId="2CBACA9C" w14:textId="77777777" w:rsidR="0076310D" w:rsidRDefault="0076310D">
      <w:pPr>
        <w:pStyle w:val="Heading2"/>
        <w:spacing w:before="240" w:after="240" w:line="360" w:lineRule="auto"/>
        <w:jc w:val="both"/>
      </w:pPr>
      <w:bookmarkStart w:id="6" w:name="_lcjdvm5qu3pa" w:colFirst="0" w:colLast="0"/>
      <w:bookmarkEnd w:id="6"/>
    </w:p>
    <w:p w14:paraId="4BB327A9" w14:textId="2B6715C4" w:rsidR="00A36630" w:rsidRDefault="00000000">
      <w:pPr>
        <w:pStyle w:val="Heading2"/>
        <w:spacing w:before="240" w:after="240" w:line="360" w:lineRule="auto"/>
        <w:jc w:val="both"/>
      </w:pPr>
      <w:r>
        <w:t>3.2 Research Methodology Flow</w:t>
      </w:r>
    </w:p>
    <w:p w14:paraId="33054EB8" w14:textId="77777777" w:rsidR="00A36630" w:rsidRDefault="00000000">
      <w:pPr>
        <w:numPr>
          <w:ilvl w:val="0"/>
          <w:numId w:val="1"/>
        </w:numPr>
        <w:spacing w:before="240" w:line="360" w:lineRule="auto"/>
        <w:jc w:val="both"/>
        <w:rPr>
          <w:sz w:val="24"/>
          <w:szCs w:val="24"/>
        </w:rPr>
      </w:pPr>
      <w:r>
        <w:rPr>
          <w:sz w:val="24"/>
          <w:szCs w:val="24"/>
        </w:rPr>
        <w:t>Research questions and eligibility criteria</w:t>
      </w:r>
    </w:p>
    <w:p w14:paraId="6DA9B7E4" w14:textId="77777777" w:rsidR="00A36630" w:rsidRDefault="00000000">
      <w:pPr>
        <w:numPr>
          <w:ilvl w:val="0"/>
          <w:numId w:val="1"/>
        </w:numPr>
        <w:spacing w:line="360" w:lineRule="auto"/>
        <w:jc w:val="both"/>
        <w:rPr>
          <w:sz w:val="24"/>
          <w:szCs w:val="24"/>
        </w:rPr>
      </w:pPr>
      <w:r>
        <w:rPr>
          <w:sz w:val="24"/>
          <w:szCs w:val="24"/>
        </w:rPr>
        <w:t xml:space="preserve"> Search and select secondary evidence</w:t>
      </w:r>
    </w:p>
    <w:p w14:paraId="230097DF" w14:textId="77777777" w:rsidR="00A36630" w:rsidRDefault="00000000">
      <w:pPr>
        <w:numPr>
          <w:ilvl w:val="0"/>
          <w:numId w:val="1"/>
        </w:numPr>
        <w:spacing w:line="360" w:lineRule="auto"/>
        <w:jc w:val="both"/>
        <w:rPr>
          <w:sz w:val="24"/>
          <w:szCs w:val="24"/>
        </w:rPr>
      </w:pPr>
      <w:r>
        <w:rPr>
          <w:sz w:val="24"/>
          <w:szCs w:val="24"/>
        </w:rPr>
        <w:lastRenderedPageBreak/>
        <w:t xml:space="preserve"> Extract data and appraise quality</w:t>
      </w:r>
    </w:p>
    <w:p w14:paraId="68CF0B05" w14:textId="77777777" w:rsidR="00A36630" w:rsidRDefault="00000000">
      <w:pPr>
        <w:numPr>
          <w:ilvl w:val="0"/>
          <w:numId w:val="1"/>
        </w:numPr>
        <w:spacing w:line="360" w:lineRule="auto"/>
        <w:jc w:val="both"/>
        <w:rPr>
          <w:sz w:val="24"/>
          <w:szCs w:val="24"/>
        </w:rPr>
      </w:pPr>
      <w:r>
        <w:rPr>
          <w:sz w:val="24"/>
          <w:szCs w:val="24"/>
        </w:rPr>
        <w:t>Thematic synthesis and documentary comparison</w:t>
      </w:r>
    </w:p>
    <w:p w14:paraId="69E6A3D1" w14:textId="77777777" w:rsidR="00A36630" w:rsidRDefault="00000000">
      <w:pPr>
        <w:numPr>
          <w:ilvl w:val="0"/>
          <w:numId w:val="1"/>
        </w:numPr>
        <w:spacing w:after="240" w:line="360" w:lineRule="auto"/>
        <w:jc w:val="both"/>
        <w:rPr>
          <w:sz w:val="24"/>
          <w:szCs w:val="24"/>
        </w:rPr>
      </w:pPr>
      <w:r>
        <w:rPr>
          <w:sz w:val="24"/>
          <w:szCs w:val="24"/>
        </w:rPr>
        <w:t>Feasibility assessment and cautious recommendations</w:t>
      </w:r>
    </w:p>
    <w:p w14:paraId="5027836F" w14:textId="77777777" w:rsidR="00A36630" w:rsidRDefault="00000000">
      <w:pPr>
        <w:spacing w:before="240" w:after="240" w:line="360" w:lineRule="auto"/>
        <w:jc w:val="both"/>
        <w:rPr>
          <w:sz w:val="24"/>
          <w:szCs w:val="24"/>
        </w:rPr>
      </w:pPr>
      <w:r>
        <w:rPr>
          <w:sz w:val="24"/>
          <w:szCs w:val="24"/>
        </w:rPr>
        <w:t>The diagram represents planned analytical stages only; no primary questionnaires, pupil interviews or school-level findings are proposed.</w:t>
      </w:r>
    </w:p>
    <w:p w14:paraId="2CD42518" w14:textId="77777777" w:rsidR="00A36630" w:rsidRDefault="00000000">
      <w:pPr>
        <w:pStyle w:val="Heading2"/>
        <w:spacing w:line="360" w:lineRule="auto"/>
        <w:jc w:val="both"/>
      </w:pPr>
      <w:bookmarkStart w:id="7" w:name="_g9r39ium4jz5" w:colFirst="0" w:colLast="0"/>
      <w:bookmarkStart w:id="8" w:name="_e5eh043d93gu" w:colFirst="0" w:colLast="0"/>
      <w:bookmarkEnd w:id="7"/>
      <w:bookmarkEnd w:id="8"/>
      <w:r>
        <w:t>3.3 Proposed Research Timeline (Gantt Chart)</w:t>
      </w:r>
    </w:p>
    <w:p w14:paraId="619FE1D5" w14:textId="77777777" w:rsidR="00A36630" w:rsidRDefault="00A36630">
      <w:pPr>
        <w:spacing w:line="360" w:lineRule="auto"/>
        <w:jc w:val="both"/>
      </w:pPr>
    </w:p>
    <w:p w14:paraId="4DA79998" w14:textId="77777777" w:rsidR="00A36630" w:rsidRDefault="00000000">
      <w:pPr>
        <w:spacing w:line="360" w:lineRule="auto"/>
        <w:jc w:val="both"/>
      </w:pPr>
      <w:r>
        <w:t>Illustrative 12-week plan, starting after supervisor approval and any required ethics clearance. Actual dates must be agreed with the supervisor.</w:t>
      </w:r>
    </w:p>
    <w:p w14:paraId="31BC47AB" w14:textId="77777777" w:rsidR="00A36630" w:rsidRDefault="00000000">
      <w:pPr>
        <w:spacing w:line="360" w:lineRule="auto"/>
        <w:jc w:val="both"/>
      </w:pPr>
      <w:r>
        <w:rPr>
          <w:noProof/>
        </w:rPr>
        <w:drawing>
          <wp:inline distT="114300" distB="114300" distL="114300" distR="114300" wp14:anchorId="06796399" wp14:editId="79EE9907">
            <wp:extent cx="5805488" cy="3638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805488" cy="3638550"/>
                    </a:xfrm>
                    <a:prstGeom prst="rect">
                      <a:avLst/>
                    </a:prstGeom>
                    <a:ln/>
                  </pic:spPr>
                </pic:pic>
              </a:graphicData>
            </a:graphic>
          </wp:inline>
        </w:drawing>
      </w:r>
    </w:p>
    <w:p w14:paraId="1F1630BB" w14:textId="77777777" w:rsidR="00A36630" w:rsidRDefault="00A36630">
      <w:pPr>
        <w:spacing w:line="360" w:lineRule="auto"/>
        <w:jc w:val="both"/>
      </w:pPr>
    </w:p>
    <w:p w14:paraId="315845F5" w14:textId="77777777" w:rsidR="00A36630" w:rsidRDefault="00A36630">
      <w:pPr>
        <w:spacing w:line="360" w:lineRule="auto"/>
        <w:jc w:val="both"/>
      </w:pPr>
    </w:p>
    <w:p w14:paraId="2280A18C" w14:textId="77777777" w:rsidR="00A36630" w:rsidRDefault="00000000">
      <w:pPr>
        <w:pStyle w:val="Heading1"/>
        <w:spacing w:line="360" w:lineRule="auto"/>
        <w:jc w:val="both"/>
      </w:pPr>
      <w:bookmarkStart w:id="9" w:name="_heuhi1k4mssd" w:colFirst="0" w:colLast="0"/>
      <w:bookmarkEnd w:id="9"/>
      <w:r>
        <w:t>4. Expected findings and potential contributions</w:t>
      </w:r>
    </w:p>
    <w:p w14:paraId="3BC22DA9" w14:textId="77777777" w:rsidR="00A36630" w:rsidRPr="0076310D" w:rsidRDefault="00000000" w:rsidP="0076310D">
      <w:pPr>
        <w:spacing w:line="360" w:lineRule="auto"/>
        <w:ind w:firstLine="720"/>
        <w:jc w:val="both"/>
        <w:rPr>
          <w:sz w:val="24"/>
          <w:szCs w:val="24"/>
        </w:rPr>
      </w:pPr>
      <w:r w:rsidRPr="0076310D">
        <w:rPr>
          <w:sz w:val="24"/>
          <w:szCs w:val="24"/>
        </w:rPr>
        <w:t xml:space="preserve">It is believed that the study will reveal a complicated picture instead of a single general effect. Previous studies show that bad events may provide more useful information than unprocessed time spent online. It should also be noted that online social involvement can benefit certain age groups (Orben et al., 2024; WHO Regional </w:t>
      </w:r>
      <w:r w:rsidRPr="0076310D">
        <w:rPr>
          <w:sz w:val="24"/>
          <w:szCs w:val="24"/>
        </w:rPr>
        <w:lastRenderedPageBreak/>
        <w:t>Office for Europe, 2024). Such expectations arise from the preliminary literature review rather than the results of this dissertation. The analysis may also raise questions about the degree of effectiveness, and about the nature of the causal relationships established, and whether the results are applicable to other groups.</w:t>
      </w:r>
    </w:p>
    <w:p w14:paraId="235E6FE8" w14:textId="77777777" w:rsidR="00A36630" w:rsidRPr="0076310D" w:rsidRDefault="00000000" w:rsidP="0076310D">
      <w:pPr>
        <w:spacing w:line="360" w:lineRule="auto"/>
        <w:ind w:firstLine="720"/>
        <w:jc w:val="both"/>
        <w:rPr>
          <w:sz w:val="24"/>
          <w:szCs w:val="24"/>
        </w:rPr>
      </w:pPr>
      <w:r w:rsidRPr="0076310D">
        <w:rPr>
          <w:sz w:val="24"/>
          <w:szCs w:val="24"/>
        </w:rPr>
        <w:t>As per Bancroft’s case, a possible contribution might be a clear comparison of possible changes in digital wellbeing education. There might be a need for age-based differentiation of younger adolescents who need to learn basic online security and peer support and older adolescents who face issues of identity, relationships, independence, and exams. However, the final review will clarify whether this insight is valid.</w:t>
      </w:r>
    </w:p>
    <w:p w14:paraId="58F2FA90" w14:textId="3DDBF6F9" w:rsidR="00A36630" w:rsidRPr="0076310D" w:rsidRDefault="00000000" w:rsidP="0076310D">
      <w:pPr>
        <w:spacing w:line="360" w:lineRule="auto"/>
        <w:ind w:firstLine="720"/>
        <w:jc w:val="both"/>
        <w:rPr>
          <w:sz w:val="24"/>
          <w:szCs w:val="24"/>
        </w:rPr>
      </w:pPr>
      <w:r w:rsidRPr="0076310D">
        <w:rPr>
          <w:sz w:val="24"/>
          <w:szCs w:val="24"/>
        </w:rPr>
        <w:t>The input from management is concerned with bringing together evidence evaluation and an engaging decision model. Rather than suggesting an abstract new program, this project will set out to determine what additional benefits a proposed activity has, who the parties responsible for its delivery are, what safeguarding obligations it imposes, and how accomplishments could be evaluated without extra burden. While the proposed approach can be transferred to another school, any local implementation would call for a corresponding consultative process and contextual assessment.</w:t>
      </w:r>
    </w:p>
    <w:p w14:paraId="7C835E6B" w14:textId="77777777" w:rsidR="00A36630" w:rsidRDefault="00000000">
      <w:pPr>
        <w:pStyle w:val="Heading1"/>
        <w:spacing w:line="360" w:lineRule="auto"/>
        <w:jc w:val="both"/>
      </w:pPr>
      <w:bookmarkStart w:id="10" w:name="_wswz89ogyfo8" w:colFirst="0" w:colLast="0"/>
      <w:bookmarkEnd w:id="10"/>
      <w:r>
        <w:t>5. Limitations and Mitigation</w:t>
      </w:r>
    </w:p>
    <w:p w14:paraId="56CA3597" w14:textId="03B40841" w:rsidR="00A36630" w:rsidRPr="0076310D" w:rsidRDefault="00000000" w:rsidP="0076310D">
      <w:pPr>
        <w:spacing w:line="360" w:lineRule="auto"/>
        <w:ind w:firstLine="720"/>
        <w:jc w:val="both"/>
        <w:rPr>
          <w:sz w:val="24"/>
          <w:szCs w:val="24"/>
        </w:rPr>
      </w:pPr>
      <w:r w:rsidRPr="0076310D">
        <w:rPr>
          <w:sz w:val="24"/>
          <w:szCs w:val="24"/>
        </w:rPr>
        <w:t xml:space="preserve">Firstly, the biggest limitation is the unavailability of primary data from the pupils, parents and staff of Bancroft. Official documents only show a formal provision but do not show how the provision is realized or how pupils perceive the provision </w:t>
      </w:r>
      <w:r w:rsidR="0076310D" w:rsidRPr="0076310D">
        <w:rPr>
          <w:sz w:val="24"/>
          <w:szCs w:val="24"/>
        </w:rPr>
        <w:t>to</w:t>
      </w:r>
      <w:r w:rsidRPr="0076310D">
        <w:rPr>
          <w:sz w:val="24"/>
          <w:szCs w:val="24"/>
        </w:rPr>
        <w:t xml:space="preserve"> know whether it is working. Therefore, the research will avoid making school-specific claims and use any recommendations as hypotheses on further consultations. </w:t>
      </w:r>
    </w:p>
    <w:p w14:paraId="2676D253" w14:textId="229E116B" w:rsidR="00A36630" w:rsidRPr="0076310D" w:rsidRDefault="00000000" w:rsidP="0076310D">
      <w:pPr>
        <w:spacing w:line="360" w:lineRule="auto"/>
        <w:ind w:firstLine="720"/>
        <w:jc w:val="both"/>
        <w:rPr>
          <w:sz w:val="24"/>
          <w:szCs w:val="24"/>
        </w:rPr>
      </w:pPr>
      <w:r w:rsidRPr="0076310D">
        <w:rPr>
          <w:sz w:val="24"/>
          <w:szCs w:val="24"/>
        </w:rPr>
        <w:t xml:space="preserve">Secondly, the limitation is research heterogeneity. Platforms are developing </w:t>
      </w:r>
      <w:r w:rsidR="0076310D" w:rsidRPr="0076310D">
        <w:rPr>
          <w:sz w:val="24"/>
          <w:szCs w:val="24"/>
        </w:rPr>
        <w:t>quickly;</w:t>
      </w:r>
      <w:r w:rsidRPr="0076310D">
        <w:rPr>
          <w:sz w:val="24"/>
          <w:szCs w:val="24"/>
        </w:rPr>
        <w:t xml:space="preserve"> their definition differs from study to study and most of the studies are observational. The review will focus on finding exposure measures and study designs, preference will be given to studying more recent findings and controversies. The possible effect of publication bias and prohibition of some journals will also have an effect. However, the use of search log, availability of clear criteria and the use of available systematic reviews will diminish all these problems. Finally, the limited time </w:t>
      </w:r>
      <w:r w:rsidRPr="0076310D">
        <w:rPr>
          <w:sz w:val="24"/>
          <w:szCs w:val="24"/>
        </w:rPr>
        <w:lastRenderedPageBreak/>
        <w:t xml:space="preserve">for the dissertation will limit the depth of the research. It can be stated the project has a bounded </w:t>
      </w:r>
      <w:r w:rsidR="0076310D" w:rsidRPr="0076310D">
        <w:rPr>
          <w:sz w:val="24"/>
          <w:szCs w:val="24"/>
        </w:rPr>
        <w:t>review but</w:t>
      </w:r>
      <w:r w:rsidRPr="0076310D">
        <w:rPr>
          <w:sz w:val="24"/>
          <w:szCs w:val="24"/>
        </w:rPr>
        <w:t xml:space="preserve"> will not call for exhaustive systematic review.</w:t>
      </w:r>
    </w:p>
    <w:p w14:paraId="376F8648" w14:textId="7D715365" w:rsidR="00A36630" w:rsidRPr="0076310D" w:rsidRDefault="00000000" w:rsidP="0076310D">
      <w:pPr>
        <w:spacing w:line="360" w:lineRule="auto"/>
        <w:ind w:firstLine="720"/>
        <w:jc w:val="both"/>
        <w:rPr>
          <w:sz w:val="24"/>
          <w:szCs w:val="24"/>
        </w:rPr>
      </w:pPr>
      <w:r w:rsidRPr="0076310D">
        <w:rPr>
          <w:sz w:val="24"/>
          <w:szCs w:val="24"/>
        </w:rPr>
        <w:t xml:space="preserve">The analysis will acknowledge interpretive aspects by the researcher as a limitation. The assignment of studies into themes and making decisions regarding the feasibility of various interventions involves making decisions regarding the quality and relevance of evidence. To lessen this factor of subjectivity, the dissertation will outline a framework for coding, document the reasons behind the rejection of studies, and specify the differences between direct evidence and </w:t>
      </w:r>
      <w:r w:rsidR="0076310D" w:rsidRPr="0076310D">
        <w:rPr>
          <w:sz w:val="24"/>
          <w:szCs w:val="24"/>
        </w:rPr>
        <w:t>researchers’</w:t>
      </w:r>
      <w:r w:rsidRPr="0076310D">
        <w:rPr>
          <w:sz w:val="24"/>
          <w:szCs w:val="24"/>
        </w:rPr>
        <w:t xml:space="preserve"> recommendations.  This will allow the supervisor to put the researcher's assumptions to the test and the reader to understand the rationale underlying the conclusions.</w:t>
      </w:r>
    </w:p>
    <w:p w14:paraId="4C7F409D" w14:textId="77777777" w:rsidR="00A36630" w:rsidRDefault="00A36630">
      <w:pPr>
        <w:spacing w:line="360" w:lineRule="auto"/>
        <w:jc w:val="both"/>
      </w:pPr>
    </w:p>
    <w:p w14:paraId="48DE9350" w14:textId="77777777" w:rsidR="00A36630" w:rsidRDefault="00000000">
      <w:pPr>
        <w:pStyle w:val="Heading1"/>
        <w:spacing w:line="360" w:lineRule="auto"/>
        <w:jc w:val="both"/>
      </w:pPr>
      <w:bookmarkStart w:id="11" w:name="_88m0xgf37y3d" w:colFirst="0" w:colLast="0"/>
      <w:bookmarkEnd w:id="11"/>
      <w:r>
        <w:t xml:space="preserve">6.Timeline </w:t>
      </w:r>
    </w:p>
    <w:p w14:paraId="1DC63A75" w14:textId="77777777" w:rsidR="00A36630" w:rsidRPr="0076310D" w:rsidRDefault="00000000" w:rsidP="0076310D">
      <w:pPr>
        <w:spacing w:line="360" w:lineRule="auto"/>
        <w:ind w:firstLine="720"/>
        <w:jc w:val="both"/>
        <w:rPr>
          <w:sz w:val="24"/>
          <w:szCs w:val="24"/>
        </w:rPr>
      </w:pPr>
      <w:r w:rsidRPr="0076310D">
        <w:rPr>
          <w:sz w:val="24"/>
          <w:szCs w:val="24"/>
        </w:rPr>
        <w:t>The Gantt diagram covering 12 weeks located in Section 3.3 serves as a guiding sequence of phases in the project of research. The first phase of approval and protocol improvement is allotted two weeks (1-2 weeks), a literature review – from weeks 2-5, screening and extraction – from weeks 4-7, thematic synthesis – from weeks 7-9, feasibility evaluation – from weeks 9-10, the phase of writing and editing – from weeks 10 to 12. The phases that are taking place simultaneously allow for constant refinement of the procedure, which is subject to the supervisor’s schedule and ethical requirements of the respective institution.</w:t>
      </w:r>
    </w:p>
    <w:p w14:paraId="58BD5E8A" w14:textId="77777777" w:rsidR="00A36630" w:rsidRDefault="00A36630">
      <w:pPr>
        <w:spacing w:line="360" w:lineRule="auto"/>
        <w:jc w:val="both"/>
      </w:pPr>
    </w:p>
    <w:p w14:paraId="73E0AB46" w14:textId="77777777" w:rsidR="00A36630" w:rsidRDefault="00000000">
      <w:pPr>
        <w:pStyle w:val="Heading1"/>
        <w:spacing w:line="360" w:lineRule="auto"/>
        <w:jc w:val="both"/>
      </w:pPr>
      <w:bookmarkStart w:id="12" w:name="_y499hnp8inkj" w:colFirst="0" w:colLast="0"/>
      <w:bookmarkEnd w:id="12"/>
      <w:r>
        <w:t>7. Conclusion</w:t>
      </w:r>
    </w:p>
    <w:p w14:paraId="0D177FCA" w14:textId="0C7ED84D" w:rsidR="00A36630" w:rsidRPr="0076310D" w:rsidRDefault="00000000" w:rsidP="0076310D">
      <w:pPr>
        <w:spacing w:line="360" w:lineRule="auto"/>
        <w:ind w:firstLine="720"/>
        <w:jc w:val="both"/>
        <w:rPr>
          <w:sz w:val="24"/>
          <w:szCs w:val="24"/>
        </w:rPr>
      </w:pPr>
      <w:r w:rsidRPr="0076310D">
        <w:rPr>
          <w:sz w:val="24"/>
          <w:szCs w:val="24"/>
        </w:rPr>
        <w:t xml:space="preserve">This proposal is concerned with the important question of how schools can tackle the large amount of evidence available about social media and mental health. The project is intended to provide a critical review of the research conducted by others and to </w:t>
      </w:r>
      <w:r w:rsidR="0076310D" w:rsidRPr="0076310D">
        <w:rPr>
          <w:sz w:val="24"/>
          <w:szCs w:val="24"/>
        </w:rPr>
        <w:t>analyse</w:t>
      </w:r>
      <w:r w:rsidRPr="0076310D">
        <w:rPr>
          <w:sz w:val="24"/>
          <w:szCs w:val="24"/>
        </w:rPr>
        <w:t xml:space="preserve"> information available publicly about Bancroft’s School so that useful conclusions can be made regarding possible development of digital wellbeing. The success of the project depends on how clear the methodology is, how the information is interpreted correctly and how much importance is attached to what the secondary </w:t>
      </w:r>
      <w:r w:rsidRPr="0076310D">
        <w:rPr>
          <w:sz w:val="24"/>
          <w:szCs w:val="24"/>
        </w:rPr>
        <w:lastRenderedPageBreak/>
        <w:t>information cannot provide. The proposed plan does not require direct work with children and can be used as a base for the dissertation, pending supervisor’s approval.</w:t>
      </w:r>
    </w:p>
    <w:p w14:paraId="598E1650" w14:textId="77777777" w:rsidR="00A36630" w:rsidRDefault="00A36630"/>
    <w:p w14:paraId="3AFAE22A" w14:textId="77777777" w:rsidR="00A36630" w:rsidRDefault="00A36630"/>
    <w:p w14:paraId="2740C304" w14:textId="77777777" w:rsidR="0076310D" w:rsidRDefault="0076310D"/>
    <w:p w14:paraId="0784AE7B" w14:textId="77777777" w:rsidR="0076310D" w:rsidRDefault="0076310D"/>
    <w:p w14:paraId="42C3268C" w14:textId="77777777" w:rsidR="0076310D" w:rsidRDefault="0076310D"/>
    <w:p w14:paraId="561368F9" w14:textId="77777777" w:rsidR="0076310D" w:rsidRDefault="0076310D"/>
    <w:p w14:paraId="6F3BE329" w14:textId="77777777" w:rsidR="0076310D" w:rsidRDefault="0076310D"/>
    <w:p w14:paraId="2D95F114" w14:textId="77777777" w:rsidR="0076310D" w:rsidRDefault="0076310D"/>
    <w:p w14:paraId="1434A811" w14:textId="77777777" w:rsidR="0076310D" w:rsidRDefault="0076310D"/>
    <w:p w14:paraId="46DCF530" w14:textId="77777777" w:rsidR="0076310D" w:rsidRDefault="0076310D"/>
    <w:p w14:paraId="794ADDE0" w14:textId="77777777" w:rsidR="0076310D" w:rsidRDefault="0076310D"/>
    <w:p w14:paraId="4A3EDD99" w14:textId="77777777" w:rsidR="0076310D" w:rsidRDefault="0076310D"/>
    <w:p w14:paraId="5C05C99B" w14:textId="77777777" w:rsidR="0076310D" w:rsidRDefault="0076310D"/>
    <w:p w14:paraId="51FE16FB" w14:textId="77777777" w:rsidR="0076310D" w:rsidRDefault="0076310D"/>
    <w:p w14:paraId="5BBE8DDC" w14:textId="77777777" w:rsidR="0076310D" w:rsidRDefault="0076310D"/>
    <w:p w14:paraId="30B8D5F4" w14:textId="77777777" w:rsidR="0076310D" w:rsidRDefault="0076310D"/>
    <w:p w14:paraId="732EF3B5" w14:textId="77777777" w:rsidR="0076310D" w:rsidRDefault="0076310D"/>
    <w:p w14:paraId="528323AF" w14:textId="77777777" w:rsidR="0076310D" w:rsidRDefault="0076310D"/>
    <w:p w14:paraId="7B6F9BDE" w14:textId="77777777" w:rsidR="0076310D" w:rsidRDefault="0076310D"/>
    <w:p w14:paraId="4C8036D3" w14:textId="77777777" w:rsidR="0076310D" w:rsidRDefault="0076310D"/>
    <w:p w14:paraId="15C81B26" w14:textId="77777777" w:rsidR="0076310D" w:rsidRDefault="0076310D"/>
    <w:p w14:paraId="27157CBA" w14:textId="77777777" w:rsidR="0076310D" w:rsidRDefault="0076310D"/>
    <w:p w14:paraId="116405E0" w14:textId="77777777" w:rsidR="0076310D" w:rsidRDefault="0076310D"/>
    <w:p w14:paraId="15C5816B" w14:textId="77777777" w:rsidR="0076310D" w:rsidRDefault="0076310D"/>
    <w:p w14:paraId="61CCE577" w14:textId="77777777" w:rsidR="0076310D" w:rsidRDefault="0076310D"/>
    <w:p w14:paraId="6FA3C73D" w14:textId="77777777" w:rsidR="0076310D" w:rsidRDefault="0076310D"/>
    <w:p w14:paraId="4592D972" w14:textId="77777777" w:rsidR="0076310D" w:rsidRDefault="0076310D"/>
    <w:p w14:paraId="59677279" w14:textId="77777777" w:rsidR="0076310D" w:rsidRDefault="0076310D"/>
    <w:p w14:paraId="2E33933B" w14:textId="77777777" w:rsidR="0076310D" w:rsidRDefault="0076310D"/>
    <w:p w14:paraId="2F895B05" w14:textId="77777777" w:rsidR="0076310D" w:rsidRDefault="0076310D"/>
    <w:p w14:paraId="112225BF" w14:textId="77777777" w:rsidR="0076310D" w:rsidRDefault="0076310D"/>
    <w:p w14:paraId="5E299637" w14:textId="77777777" w:rsidR="0076310D" w:rsidRDefault="0076310D"/>
    <w:p w14:paraId="2375BEFE" w14:textId="77777777" w:rsidR="0076310D" w:rsidRDefault="0076310D"/>
    <w:p w14:paraId="0EF0BDA5" w14:textId="77777777" w:rsidR="0076310D" w:rsidRDefault="0076310D"/>
    <w:p w14:paraId="01DDBC9D" w14:textId="77777777" w:rsidR="0076310D" w:rsidRDefault="0076310D"/>
    <w:p w14:paraId="458DEF7D" w14:textId="77777777" w:rsidR="0076310D" w:rsidRDefault="0076310D"/>
    <w:p w14:paraId="5EE43626" w14:textId="77777777" w:rsidR="0076310D" w:rsidRDefault="0076310D"/>
    <w:p w14:paraId="7CE5FEB1" w14:textId="77777777" w:rsidR="0076310D" w:rsidRDefault="0076310D"/>
    <w:p w14:paraId="32BCE22B" w14:textId="77777777" w:rsidR="0076310D" w:rsidRDefault="0076310D"/>
    <w:p w14:paraId="31DAFA89" w14:textId="77777777" w:rsidR="0076310D" w:rsidRDefault="0076310D"/>
    <w:p w14:paraId="406716A1" w14:textId="77777777" w:rsidR="0076310D" w:rsidRDefault="0076310D"/>
    <w:p w14:paraId="7234EA9B" w14:textId="77777777" w:rsidR="0076310D" w:rsidRDefault="0076310D"/>
    <w:p w14:paraId="0948B1E9" w14:textId="77777777" w:rsidR="0076310D" w:rsidRDefault="0076310D">
      <w:pPr>
        <w:pStyle w:val="Heading1"/>
        <w:spacing w:before="240" w:after="240"/>
      </w:pPr>
      <w:bookmarkStart w:id="13" w:name="_kaeg9pc5lqen" w:colFirst="0" w:colLast="0"/>
      <w:bookmarkEnd w:id="13"/>
    </w:p>
    <w:p w14:paraId="45C33CB3" w14:textId="4DDBEE10" w:rsidR="00A36630" w:rsidRDefault="00000000">
      <w:pPr>
        <w:pStyle w:val="Heading1"/>
        <w:spacing w:before="240" w:after="240"/>
      </w:pPr>
      <w:r>
        <w:t>8. References</w:t>
      </w:r>
    </w:p>
    <w:p w14:paraId="6DFC77E4" w14:textId="77777777" w:rsidR="00A36630" w:rsidRDefault="00000000">
      <w:pPr>
        <w:spacing w:before="240" w:after="240"/>
      </w:pPr>
      <w:r>
        <w:t>Bancroft’s School (2023) On-Line Safety Policy. Available at: https://www.bancrofts.org/wp-content/uploads/2023/12/Online-Safety-Policy.pdf (Accessed: 8 October 2026).</w:t>
      </w:r>
    </w:p>
    <w:p w14:paraId="09905001" w14:textId="77777777" w:rsidR="00A36630" w:rsidRDefault="00000000">
      <w:pPr>
        <w:spacing w:before="240" w:after="240"/>
      </w:pPr>
      <w:r>
        <w:t>Bancroft’s School (n.d.-a) Policies and Procedures. Available at: https://www.bancrofts.org/about-us/policies-and-procedures/ (Accessed: 8 October 2026).</w:t>
      </w:r>
    </w:p>
    <w:p w14:paraId="0059F8AE" w14:textId="77777777" w:rsidR="00A36630" w:rsidRDefault="00000000">
      <w:pPr>
        <w:spacing w:before="240" w:after="240"/>
      </w:pPr>
      <w:r>
        <w:t>Bancroft’s School (n.d.-b) Pastoral Care. Available at: https://www.bancrofts.org/senior/pastoral-care/ (Accessed: 8 October 2026).</w:t>
      </w:r>
    </w:p>
    <w:p w14:paraId="16A5D52C" w14:textId="77777777" w:rsidR="00A36630" w:rsidRDefault="00000000">
      <w:pPr>
        <w:spacing w:before="240" w:after="240"/>
      </w:pPr>
      <w:r>
        <w:t>Fassi, L., Ferguson, A.M., Przybylski, A.K., Ford, T.J. and Orben, A. (2025) ‘Social media use in adolescents with and without mental health conditions’, Nature Human Behaviour, 9, pp. 1283–1299. Available at: https://doi.org/10.1038/s41562-025-02134-4 (Accessed: 8 October 2026).</w:t>
      </w:r>
    </w:p>
    <w:p w14:paraId="72EFC808" w14:textId="77777777" w:rsidR="00A36630" w:rsidRDefault="00000000">
      <w:pPr>
        <w:spacing w:before="240" w:after="240"/>
      </w:pPr>
      <w:r>
        <w:t>Ofcom (2026) Children and parents: media use and attitudes report 2026. Available at: https://www.ofcom.org.uk/media-use-and-attitudes/media-habits-children/childrens (Accessed: 8 October 2026).</w:t>
      </w:r>
    </w:p>
    <w:p w14:paraId="73D9DB50" w14:textId="77777777" w:rsidR="00A36630" w:rsidRDefault="00000000">
      <w:pPr>
        <w:spacing w:before="240" w:after="240"/>
      </w:pPr>
      <w:r>
        <w:t>Orben, A., Meier, A., Dalgleish, T. and Blakemore, S.-J. (2024) ‘Mechanisms linking social media use to adolescent mental health vulnerability’, Nature Reviews Psychology, 3, pp. 407–423. Available at: https://doi.org/10.1038/s44159-024-00307-y (Accessed: 8 October 2026).</w:t>
      </w:r>
    </w:p>
    <w:p w14:paraId="07BF7A70" w14:textId="77777777" w:rsidR="00A36630" w:rsidRDefault="00000000">
      <w:pPr>
        <w:spacing w:before="240" w:after="240"/>
      </w:pPr>
      <w:r>
        <w:t>Ofcom (2026) Children’s Media Lives. Available at: https://www.ofcom.org.uk/media-use-and-attitudes/media-habits-children/childrens-media-lives (Accessed: 8 October 2026).</w:t>
      </w:r>
    </w:p>
    <w:p w14:paraId="57C8BD3A" w14:textId="77777777" w:rsidR="00A36630" w:rsidRDefault="00000000">
      <w:pPr>
        <w:spacing w:before="240" w:after="240"/>
      </w:pPr>
      <w:r>
        <w:t>World Health Organization Regional Office for Europe (2024) A focus on adolescent social media use and gaming in Europe, central Asia and Canada: Health Behaviour in School-aged Children international report from the 2021/2022 survey. Volume 6. Copenhagen: WHO. Available at: https://www.who.int/europe/publications/i/item/9789289061322 (Accessed: 8 October 2026).</w:t>
      </w:r>
    </w:p>
    <w:p w14:paraId="4B105028" w14:textId="77777777" w:rsidR="00A36630" w:rsidRDefault="00A36630"/>
    <w:sectPr w:rsidR="00A3663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C388B04F-3A1E-124C-8DBE-7AB28D6B4C92}"/>
  </w:font>
  <w:font w:name="Arial">
    <w:panose1 w:val="020B0604020202020204"/>
    <w:charset w:val="00"/>
    <w:family w:val="swiss"/>
    <w:pitch w:val="variable"/>
    <w:sig w:usb0="E0002AFF" w:usb1="C0007843" w:usb2="00000009" w:usb3="00000000" w:csb0="000001FF" w:csb1="00000000"/>
    <w:embedRegular r:id="rId2" w:fontKey="{4BB7EC34-8B2B-3C43-9C06-17E222FD92BB}"/>
    <w:embedBold r:id="rId3" w:fontKey="{94458A3B-EA68-DA47-9A8A-AE83A74D3277}"/>
    <w:embedItalic r:id="rId4" w:fontKey="{87D6501D-4193-4C4C-AB20-7BD22F13FBCA}"/>
  </w:font>
  <w:font w:name="Aharoni">
    <w:panose1 w:val="02010803020104030203"/>
    <w:charset w:val="B1"/>
    <w:family w:val="auto"/>
    <w:pitch w:val="variable"/>
    <w:sig w:usb0="00000803" w:usb1="00000000" w:usb2="00000000" w:usb3="00000000" w:csb0="0000002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embedRegular r:id="rId6" w:fontKey="{DF346BEF-9839-8748-8121-D568866B71F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154FA0"/>
    <w:multiLevelType w:val="multilevel"/>
    <w:tmpl w:val="CFE86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31997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630"/>
    <w:rsid w:val="002E6B53"/>
    <w:rsid w:val="00333468"/>
    <w:rsid w:val="0076310D"/>
    <w:rsid w:val="00825B6A"/>
    <w:rsid w:val="0082608A"/>
    <w:rsid w:val="00852428"/>
    <w:rsid w:val="00A36630"/>
    <w:rsid w:val="00BF0F79"/>
    <w:rsid w:val="00DD1CC4"/>
    <w:rsid w:val="00ED2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25AB17"/>
  <w15:docId w15:val="{3007624C-FF80-E54C-AB18-C83CA0853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3449</Words>
  <Characters>20631</Characters>
  <Application>Microsoft Office Word</Application>
  <DocSecurity>0</DocSecurity>
  <Lines>396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Chirita</cp:lastModifiedBy>
  <cp:revision>2</cp:revision>
  <dcterms:created xsi:type="dcterms:W3CDTF">2026-10-12T13:11:00Z</dcterms:created>
  <dcterms:modified xsi:type="dcterms:W3CDTF">2026-10-12T13:11:00Z</dcterms:modified>
</cp:coreProperties>
</file>