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B0EBD"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Cover Page:</w:t>
      </w:r>
    </w:p>
    <w:p w14:paraId="5201492B"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Name: Tomas Sheehan</w:t>
      </w:r>
    </w:p>
    <w:p w14:paraId="1660CEAA"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Module: Managing Marketing Change - BMMB7026D</w:t>
      </w:r>
    </w:p>
    <w:p w14:paraId="1AE513A5"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Assignment Title: Future Developments in the Field of Marketing</w:t>
      </w:r>
    </w:p>
    <w:p w14:paraId="612F6A25"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Word Count - 2941</w:t>
      </w:r>
    </w:p>
    <w:p w14:paraId="7307F909" w14:textId="77777777" w:rsidR="004827CA" w:rsidRDefault="004827CA">
      <w:pPr>
        <w:pStyle w:val="Body"/>
        <w:spacing w:line="480" w:lineRule="auto"/>
        <w:rPr>
          <w:rFonts w:ascii="Calibri" w:eastAsia="Calibri" w:hAnsi="Calibri" w:cs="Calibri"/>
          <w:sz w:val="24"/>
          <w:szCs w:val="24"/>
        </w:rPr>
      </w:pPr>
    </w:p>
    <w:p w14:paraId="13E9C82E" w14:textId="77777777" w:rsidR="004827CA" w:rsidRDefault="004827CA">
      <w:pPr>
        <w:pStyle w:val="Body"/>
        <w:spacing w:line="480" w:lineRule="auto"/>
        <w:rPr>
          <w:rFonts w:ascii="Calibri" w:eastAsia="Calibri" w:hAnsi="Calibri" w:cs="Calibri"/>
          <w:sz w:val="24"/>
          <w:szCs w:val="24"/>
        </w:rPr>
      </w:pPr>
    </w:p>
    <w:p w14:paraId="0AB15492" w14:textId="77777777" w:rsidR="004827CA" w:rsidRDefault="004827CA">
      <w:pPr>
        <w:pStyle w:val="Body"/>
        <w:spacing w:line="480" w:lineRule="auto"/>
        <w:rPr>
          <w:rFonts w:ascii="Calibri" w:eastAsia="Calibri" w:hAnsi="Calibri" w:cs="Calibri"/>
          <w:sz w:val="24"/>
          <w:szCs w:val="24"/>
        </w:rPr>
      </w:pPr>
    </w:p>
    <w:p w14:paraId="50061FEF" w14:textId="77777777" w:rsidR="004827CA" w:rsidRDefault="004827CA">
      <w:pPr>
        <w:pStyle w:val="Body"/>
        <w:spacing w:line="480" w:lineRule="auto"/>
        <w:rPr>
          <w:rFonts w:ascii="Calibri" w:eastAsia="Calibri" w:hAnsi="Calibri" w:cs="Calibri"/>
          <w:sz w:val="24"/>
          <w:szCs w:val="24"/>
        </w:rPr>
      </w:pPr>
    </w:p>
    <w:p w14:paraId="1603E4D3" w14:textId="77777777" w:rsidR="004827CA" w:rsidRDefault="004827CA">
      <w:pPr>
        <w:pStyle w:val="Body"/>
        <w:spacing w:line="480" w:lineRule="auto"/>
        <w:rPr>
          <w:rFonts w:ascii="Calibri" w:eastAsia="Calibri" w:hAnsi="Calibri" w:cs="Calibri"/>
          <w:sz w:val="24"/>
          <w:szCs w:val="24"/>
        </w:rPr>
      </w:pPr>
    </w:p>
    <w:p w14:paraId="2E6E33B1" w14:textId="77777777" w:rsidR="004827CA" w:rsidRDefault="004827CA">
      <w:pPr>
        <w:pStyle w:val="Body"/>
        <w:spacing w:line="480" w:lineRule="auto"/>
        <w:rPr>
          <w:rFonts w:ascii="Calibri" w:eastAsia="Calibri" w:hAnsi="Calibri" w:cs="Calibri"/>
          <w:sz w:val="24"/>
          <w:szCs w:val="24"/>
        </w:rPr>
      </w:pPr>
    </w:p>
    <w:p w14:paraId="54C1DA40" w14:textId="77777777" w:rsidR="004827CA" w:rsidRDefault="004827CA">
      <w:pPr>
        <w:pStyle w:val="Body"/>
        <w:spacing w:line="480" w:lineRule="auto"/>
        <w:rPr>
          <w:rFonts w:ascii="Calibri" w:eastAsia="Calibri" w:hAnsi="Calibri" w:cs="Calibri"/>
          <w:sz w:val="24"/>
          <w:szCs w:val="24"/>
        </w:rPr>
      </w:pPr>
    </w:p>
    <w:p w14:paraId="2BDEB7FF" w14:textId="77777777" w:rsidR="004827CA" w:rsidRDefault="004827CA">
      <w:pPr>
        <w:pStyle w:val="Body"/>
        <w:spacing w:line="480" w:lineRule="auto"/>
        <w:rPr>
          <w:rFonts w:ascii="Calibri" w:eastAsia="Calibri" w:hAnsi="Calibri" w:cs="Calibri"/>
          <w:sz w:val="24"/>
          <w:szCs w:val="24"/>
        </w:rPr>
      </w:pPr>
    </w:p>
    <w:p w14:paraId="1A4576F3" w14:textId="77777777" w:rsidR="004827CA" w:rsidRDefault="004827CA">
      <w:pPr>
        <w:pStyle w:val="Body"/>
        <w:spacing w:line="480" w:lineRule="auto"/>
        <w:rPr>
          <w:rFonts w:ascii="Calibri" w:eastAsia="Calibri" w:hAnsi="Calibri" w:cs="Calibri"/>
          <w:sz w:val="24"/>
          <w:szCs w:val="24"/>
        </w:rPr>
      </w:pPr>
    </w:p>
    <w:p w14:paraId="75F0FC6D" w14:textId="77777777" w:rsidR="004827CA" w:rsidRDefault="004827CA">
      <w:pPr>
        <w:pStyle w:val="Body"/>
        <w:spacing w:line="480" w:lineRule="auto"/>
        <w:rPr>
          <w:rFonts w:ascii="Calibri" w:eastAsia="Calibri" w:hAnsi="Calibri" w:cs="Calibri"/>
          <w:sz w:val="24"/>
          <w:szCs w:val="24"/>
        </w:rPr>
      </w:pPr>
    </w:p>
    <w:p w14:paraId="3910CB9F" w14:textId="77777777" w:rsidR="004827CA" w:rsidRDefault="004827CA">
      <w:pPr>
        <w:pStyle w:val="Body"/>
        <w:spacing w:line="480" w:lineRule="auto"/>
        <w:rPr>
          <w:rFonts w:ascii="Calibri" w:eastAsia="Calibri" w:hAnsi="Calibri" w:cs="Calibri"/>
          <w:sz w:val="24"/>
          <w:szCs w:val="24"/>
        </w:rPr>
      </w:pPr>
    </w:p>
    <w:p w14:paraId="54606D80" w14:textId="77777777" w:rsidR="004827CA" w:rsidRDefault="004827CA">
      <w:pPr>
        <w:pStyle w:val="Body"/>
        <w:spacing w:line="480" w:lineRule="auto"/>
        <w:rPr>
          <w:rFonts w:ascii="Calibri" w:eastAsia="Calibri" w:hAnsi="Calibri" w:cs="Calibri"/>
          <w:sz w:val="24"/>
          <w:szCs w:val="24"/>
        </w:rPr>
      </w:pPr>
    </w:p>
    <w:p w14:paraId="1255A011" w14:textId="77777777" w:rsidR="004827CA" w:rsidRDefault="004827CA">
      <w:pPr>
        <w:pStyle w:val="Body"/>
        <w:spacing w:line="480" w:lineRule="auto"/>
        <w:rPr>
          <w:rFonts w:ascii="Calibri" w:eastAsia="Calibri" w:hAnsi="Calibri" w:cs="Calibri"/>
          <w:sz w:val="24"/>
          <w:szCs w:val="24"/>
        </w:rPr>
      </w:pPr>
    </w:p>
    <w:p w14:paraId="79EA7A79" w14:textId="77777777" w:rsidR="004827CA" w:rsidRDefault="004827CA">
      <w:pPr>
        <w:pStyle w:val="Body"/>
        <w:spacing w:line="480" w:lineRule="auto"/>
        <w:rPr>
          <w:rFonts w:ascii="Calibri" w:eastAsia="Calibri" w:hAnsi="Calibri" w:cs="Calibri"/>
          <w:sz w:val="24"/>
          <w:szCs w:val="24"/>
        </w:rPr>
      </w:pPr>
    </w:p>
    <w:p w14:paraId="33696D0B" w14:textId="77777777" w:rsidR="004827CA" w:rsidRDefault="004827CA">
      <w:pPr>
        <w:pStyle w:val="Body"/>
        <w:spacing w:line="480" w:lineRule="auto"/>
        <w:rPr>
          <w:rFonts w:ascii="Calibri" w:eastAsia="Calibri" w:hAnsi="Calibri" w:cs="Calibri"/>
          <w:sz w:val="24"/>
          <w:szCs w:val="24"/>
        </w:rPr>
      </w:pPr>
    </w:p>
    <w:p w14:paraId="6E8906DA" w14:textId="77777777" w:rsidR="004827CA" w:rsidRDefault="004827CA">
      <w:pPr>
        <w:pStyle w:val="Body"/>
        <w:spacing w:line="480" w:lineRule="auto"/>
        <w:rPr>
          <w:rFonts w:ascii="Calibri" w:eastAsia="Calibri" w:hAnsi="Calibri" w:cs="Calibri"/>
          <w:sz w:val="24"/>
          <w:szCs w:val="24"/>
        </w:rPr>
      </w:pPr>
    </w:p>
    <w:p w14:paraId="19D8BA74" w14:textId="77777777" w:rsidR="004827CA" w:rsidRDefault="004827CA">
      <w:pPr>
        <w:pStyle w:val="Body"/>
        <w:spacing w:line="480" w:lineRule="auto"/>
        <w:rPr>
          <w:rFonts w:ascii="Calibri" w:eastAsia="Calibri" w:hAnsi="Calibri" w:cs="Calibri"/>
          <w:sz w:val="24"/>
          <w:szCs w:val="24"/>
        </w:rPr>
      </w:pPr>
    </w:p>
    <w:p w14:paraId="2A75C54A" w14:textId="77777777" w:rsidR="004827CA" w:rsidRDefault="004827CA">
      <w:pPr>
        <w:pStyle w:val="Body"/>
        <w:spacing w:line="480" w:lineRule="auto"/>
        <w:rPr>
          <w:rFonts w:ascii="Calibri" w:eastAsia="Calibri" w:hAnsi="Calibri" w:cs="Calibri"/>
          <w:sz w:val="24"/>
          <w:szCs w:val="24"/>
        </w:rPr>
      </w:pPr>
    </w:p>
    <w:p w14:paraId="031E76DC" w14:textId="77777777" w:rsidR="004827CA" w:rsidRDefault="004827CA">
      <w:pPr>
        <w:pStyle w:val="Body"/>
        <w:spacing w:line="480" w:lineRule="auto"/>
        <w:rPr>
          <w:rFonts w:ascii="Calibri" w:eastAsia="Calibri" w:hAnsi="Calibri" w:cs="Calibri"/>
          <w:sz w:val="24"/>
          <w:szCs w:val="24"/>
        </w:rPr>
      </w:pPr>
    </w:p>
    <w:p w14:paraId="42C29AA2" w14:textId="77777777" w:rsidR="004827CA" w:rsidRDefault="004827CA">
      <w:pPr>
        <w:pStyle w:val="Body"/>
        <w:spacing w:line="480" w:lineRule="auto"/>
        <w:rPr>
          <w:rFonts w:ascii="Calibri" w:eastAsia="Calibri" w:hAnsi="Calibri" w:cs="Calibri"/>
          <w:sz w:val="24"/>
          <w:szCs w:val="24"/>
        </w:rPr>
      </w:pPr>
    </w:p>
    <w:p w14:paraId="3EB301FC" w14:textId="77777777" w:rsidR="004827CA" w:rsidRDefault="004827CA">
      <w:pPr>
        <w:pStyle w:val="Body"/>
        <w:spacing w:line="480" w:lineRule="auto"/>
        <w:rPr>
          <w:rFonts w:ascii="Calibri" w:eastAsia="Calibri" w:hAnsi="Calibri" w:cs="Calibri"/>
          <w:sz w:val="24"/>
          <w:szCs w:val="24"/>
        </w:rPr>
      </w:pPr>
    </w:p>
    <w:p w14:paraId="745FF5D0" w14:textId="77777777" w:rsidR="004827CA" w:rsidRDefault="004827CA">
      <w:pPr>
        <w:pStyle w:val="Body"/>
        <w:spacing w:line="480" w:lineRule="auto"/>
        <w:rPr>
          <w:rFonts w:ascii="Calibri" w:eastAsia="Calibri" w:hAnsi="Calibri" w:cs="Calibri"/>
          <w:sz w:val="24"/>
          <w:szCs w:val="24"/>
        </w:rPr>
      </w:pPr>
    </w:p>
    <w:p w14:paraId="20662187" w14:textId="77777777" w:rsidR="004827CA" w:rsidRDefault="004827CA">
      <w:pPr>
        <w:pStyle w:val="Body"/>
        <w:spacing w:line="480" w:lineRule="auto"/>
        <w:rPr>
          <w:rFonts w:ascii="Calibri" w:eastAsia="Calibri" w:hAnsi="Calibri" w:cs="Calibri"/>
          <w:sz w:val="24"/>
          <w:szCs w:val="24"/>
        </w:rPr>
      </w:pPr>
    </w:p>
    <w:p w14:paraId="0921005A" w14:textId="77777777" w:rsidR="004827CA" w:rsidRDefault="004827CA">
      <w:pPr>
        <w:pStyle w:val="Body"/>
        <w:spacing w:line="480" w:lineRule="auto"/>
        <w:rPr>
          <w:rFonts w:ascii="Calibri" w:eastAsia="Calibri" w:hAnsi="Calibri" w:cs="Calibri"/>
          <w:sz w:val="24"/>
          <w:szCs w:val="24"/>
        </w:rPr>
      </w:pPr>
    </w:p>
    <w:p w14:paraId="52173B09" w14:textId="77777777" w:rsidR="004827CA" w:rsidRDefault="004827CA">
      <w:pPr>
        <w:pStyle w:val="Body"/>
        <w:spacing w:line="480" w:lineRule="auto"/>
        <w:rPr>
          <w:rFonts w:ascii="Calibri" w:eastAsia="Calibri" w:hAnsi="Calibri" w:cs="Calibri"/>
          <w:sz w:val="24"/>
          <w:szCs w:val="24"/>
        </w:rPr>
      </w:pPr>
    </w:p>
    <w:p w14:paraId="6040A6E7" w14:textId="77777777" w:rsidR="004827CA" w:rsidRDefault="004827CA">
      <w:pPr>
        <w:pStyle w:val="Body"/>
        <w:spacing w:line="480" w:lineRule="auto"/>
        <w:rPr>
          <w:rFonts w:ascii="Calibri" w:eastAsia="Calibri" w:hAnsi="Calibri" w:cs="Calibri"/>
          <w:sz w:val="24"/>
          <w:szCs w:val="24"/>
        </w:rPr>
      </w:pPr>
    </w:p>
    <w:p w14:paraId="2B4FD592" w14:textId="77777777" w:rsidR="004827CA" w:rsidRDefault="004827CA">
      <w:pPr>
        <w:pStyle w:val="Body"/>
        <w:spacing w:line="480" w:lineRule="auto"/>
        <w:rPr>
          <w:rFonts w:ascii="Calibri" w:eastAsia="Calibri" w:hAnsi="Calibri" w:cs="Calibri"/>
          <w:sz w:val="24"/>
          <w:szCs w:val="24"/>
        </w:rPr>
      </w:pPr>
    </w:p>
    <w:p w14:paraId="30C0F9DD" w14:textId="77777777" w:rsidR="004827CA" w:rsidRDefault="004827CA">
      <w:pPr>
        <w:pStyle w:val="Body"/>
        <w:spacing w:line="480" w:lineRule="auto"/>
        <w:rPr>
          <w:rFonts w:ascii="Calibri" w:eastAsia="Calibri" w:hAnsi="Calibri" w:cs="Calibri"/>
          <w:sz w:val="24"/>
          <w:szCs w:val="24"/>
        </w:rPr>
      </w:pPr>
    </w:p>
    <w:p w14:paraId="763E531F" w14:textId="77777777" w:rsidR="004827CA" w:rsidRDefault="004827CA">
      <w:pPr>
        <w:pStyle w:val="Body"/>
        <w:spacing w:line="480" w:lineRule="auto"/>
        <w:rPr>
          <w:rFonts w:ascii="Calibri" w:eastAsia="Calibri" w:hAnsi="Calibri" w:cs="Calibri"/>
          <w:sz w:val="24"/>
          <w:szCs w:val="24"/>
        </w:rPr>
      </w:pPr>
    </w:p>
    <w:p w14:paraId="5007C32C" w14:textId="77777777" w:rsidR="004827CA" w:rsidRDefault="004827CA">
      <w:pPr>
        <w:pStyle w:val="Body"/>
        <w:spacing w:line="480" w:lineRule="auto"/>
        <w:rPr>
          <w:rFonts w:ascii="Calibri" w:eastAsia="Calibri" w:hAnsi="Calibri" w:cs="Calibri"/>
          <w:sz w:val="24"/>
          <w:szCs w:val="24"/>
        </w:rPr>
      </w:pPr>
    </w:p>
    <w:p w14:paraId="54D75303" w14:textId="77777777" w:rsidR="004827CA" w:rsidRDefault="004827CA">
      <w:pPr>
        <w:pStyle w:val="Body"/>
        <w:spacing w:line="480" w:lineRule="auto"/>
        <w:rPr>
          <w:rFonts w:ascii="Calibri" w:eastAsia="Calibri" w:hAnsi="Calibri" w:cs="Calibri"/>
          <w:sz w:val="24"/>
          <w:szCs w:val="24"/>
        </w:rPr>
      </w:pPr>
    </w:p>
    <w:p w14:paraId="639886BC" w14:textId="77777777" w:rsidR="004827CA" w:rsidRDefault="004827CA">
      <w:pPr>
        <w:pStyle w:val="Body"/>
        <w:spacing w:line="480" w:lineRule="auto"/>
        <w:rPr>
          <w:rFonts w:ascii="Calibri" w:eastAsia="Calibri" w:hAnsi="Calibri" w:cs="Calibri"/>
          <w:sz w:val="24"/>
          <w:szCs w:val="24"/>
        </w:rPr>
      </w:pPr>
    </w:p>
    <w:p w14:paraId="6D75C2AB"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Marketing Experiment Report</w:t>
      </w:r>
    </w:p>
    <w:p w14:paraId="59BA1B4C"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Social Media Influencer </w:t>
      </w:r>
      <w:r>
        <w:rPr>
          <w:rFonts w:ascii="Calibri" w:hAnsi="Calibri"/>
          <w:sz w:val="24"/>
          <w:szCs w:val="24"/>
        </w:rPr>
        <w:t>Partnership for Hotel Nicole</w:t>
      </w:r>
    </w:p>
    <w:p w14:paraId="53B61224"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Prepared for: Marketing Department, Hotel Nicole</w:t>
      </w:r>
    </w:p>
    <w:p w14:paraId="0AE2DFA0"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Prepared by: Tomas Sheehan</w:t>
      </w:r>
    </w:p>
    <w:p w14:paraId="3CA9A9DC"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lang w:val="de-DE"/>
        </w:rPr>
        <w:t>Date: 1</w:t>
      </w:r>
      <w:r>
        <w:rPr>
          <w:rFonts w:ascii="Calibri" w:hAnsi="Calibri"/>
          <w:sz w:val="24"/>
          <w:szCs w:val="24"/>
        </w:rPr>
        <w:t>5</w:t>
      </w:r>
      <w:r>
        <w:rPr>
          <w:rFonts w:ascii="Calibri" w:hAnsi="Calibri"/>
          <w:sz w:val="24"/>
          <w:szCs w:val="24"/>
        </w:rPr>
        <w:t xml:space="preserve"> September 2025</w:t>
      </w:r>
    </w:p>
    <w:p w14:paraId="53E62141" w14:textId="77777777" w:rsidR="004827CA" w:rsidRDefault="004827CA">
      <w:pPr>
        <w:pStyle w:val="Body"/>
        <w:spacing w:line="480" w:lineRule="auto"/>
        <w:rPr>
          <w:rFonts w:ascii="Calibri" w:eastAsia="Calibri" w:hAnsi="Calibri" w:cs="Calibri"/>
          <w:sz w:val="24"/>
          <w:szCs w:val="24"/>
        </w:rPr>
      </w:pPr>
    </w:p>
    <w:p w14:paraId="3E96ADA1" w14:textId="77777777" w:rsidR="004827CA" w:rsidRDefault="004827CA">
      <w:pPr>
        <w:pStyle w:val="Body"/>
        <w:spacing w:line="480" w:lineRule="auto"/>
        <w:rPr>
          <w:rFonts w:ascii="Calibri" w:eastAsia="Calibri" w:hAnsi="Calibri" w:cs="Calibri"/>
          <w:sz w:val="24"/>
          <w:szCs w:val="24"/>
        </w:rPr>
      </w:pPr>
    </w:p>
    <w:p w14:paraId="358FCC5C"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rPr>
        <w:t>Executive Summary</w:t>
      </w:r>
    </w:p>
    <w:p w14:paraId="689FBB36" w14:textId="77777777" w:rsidR="004827CA" w:rsidRDefault="004827CA">
      <w:pPr>
        <w:pStyle w:val="Body"/>
        <w:spacing w:line="480" w:lineRule="auto"/>
        <w:rPr>
          <w:rFonts w:ascii="Calibri" w:eastAsia="Calibri" w:hAnsi="Calibri" w:cs="Calibri"/>
          <w:sz w:val="24"/>
          <w:szCs w:val="24"/>
        </w:rPr>
      </w:pPr>
    </w:p>
    <w:p w14:paraId="52DE05FF"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This report presents an evaluation of a mini-marketing campaign for Hotel Nicole, a fictional independent </w:t>
      </w:r>
      <w:r>
        <w:rPr>
          <w:rFonts w:ascii="Calibri" w:hAnsi="Calibri"/>
          <w:sz w:val="24"/>
          <w:szCs w:val="24"/>
        </w:rPr>
        <w:t>hospitality brand. The campaign centred on a social media influencer partnership on Instagram and TikTok to grow brand awareness, increase audience engagement, and stimulate booking enquiries among millennials and young professionals. The campaign's design</w:t>
      </w:r>
      <w:r>
        <w:rPr>
          <w:rFonts w:ascii="Calibri" w:hAnsi="Calibri"/>
          <w:sz w:val="24"/>
          <w:szCs w:val="24"/>
        </w:rPr>
        <w:t xml:space="preserve"> was </w:t>
      </w:r>
      <w:r>
        <w:rPr>
          <w:rFonts w:ascii="Calibri" w:hAnsi="Calibri"/>
          <w:sz w:val="24"/>
          <w:szCs w:val="24"/>
        </w:rPr>
        <w:lastRenderedPageBreak/>
        <w:t xml:space="preserve">grounded in contemporary marketing theory on influencer credibility, sustainable brand narratives, and data-driven optimisation. The report analyses these emerging trends, using Marriott International as a benchmark. The campaign delivered measurable </w:t>
      </w:r>
      <w:r>
        <w:rPr>
          <w:rFonts w:ascii="Calibri" w:hAnsi="Calibri"/>
          <w:sz w:val="24"/>
          <w:szCs w:val="24"/>
        </w:rPr>
        <w:t>uplifts in engagement and enquiry intent, proving that authentic influencer selection, transparent sustainability communication, and rigorous use of analytics can deliver meaningful marketing outcomes. Recommendations are provided for hospitality businesse</w:t>
      </w:r>
      <w:r>
        <w:rPr>
          <w:rFonts w:ascii="Calibri" w:hAnsi="Calibri"/>
          <w:sz w:val="24"/>
          <w:szCs w:val="24"/>
        </w:rPr>
        <w:t>s of different sizes.</w:t>
      </w:r>
    </w:p>
    <w:p w14:paraId="2A98D963" w14:textId="77777777" w:rsidR="004827CA" w:rsidRDefault="004827CA">
      <w:pPr>
        <w:pStyle w:val="Body"/>
        <w:spacing w:line="480" w:lineRule="auto"/>
        <w:rPr>
          <w:rFonts w:ascii="Calibri" w:eastAsia="Calibri" w:hAnsi="Calibri" w:cs="Calibri"/>
          <w:sz w:val="24"/>
          <w:szCs w:val="24"/>
        </w:rPr>
      </w:pPr>
    </w:p>
    <w:p w14:paraId="44D864F6"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rPr>
        <w:t>Contents</w:t>
      </w:r>
    </w:p>
    <w:p w14:paraId="3CA5FB79"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rPr>
        <w:t>Executive Summary</w:t>
      </w:r>
    </w:p>
    <w:p w14:paraId="46AD1D16"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lang w:val="fr-FR"/>
        </w:rPr>
        <w:t>1.0 Introduction</w:t>
      </w:r>
    </w:p>
    <w:p w14:paraId="7A419D72"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lang w:val="de-DE"/>
        </w:rPr>
        <w:t>2.0 Main Findings</w:t>
      </w:r>
    </w:p>
    <w:p w14:paraId="4242110E"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rPr>
        <w:t>3.0 Emerging Trends and Their Impacts</w:t>
      </w:r>
    </w:p>
    <w:p w14:paraId="7B951CA0"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rPr>
        <w:t>4.0 Case Study Analysis: Marriott International</w:t>
      </w:r>
    </w:p>
    <w:p w14:paraId="22781E76"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rPr>
        <w:t>5.0 Personal Reflection and Application</w:t>
      </w:r>
    </w:p>
    <w:p w14:paraId="753563EA"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rPr>
        <w:t>6</w:t>
      </w:r>
      <w:r>
        <w:rPr>
          <w:rFonts w:ascii="Calibri" w:hAnsi="Calibri"/>
          <w:b/>
          <w:bCs/>
          <w:sz w:val="24"/>
          <w:szCs w:val="24"/>
          <w:lang w:val="it-IT"/>
        </w:rPr>
        <w:t>.0 Conclusion</w:t>
      </w:r>
    </w:p>
    <w:p w14:paraId="1C46FA0D"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rPr>
        <w:t>7.0 Recommendations</w:t>
      </w:r>
    </w:p>
    <w:p w14:paraId="69F389E1"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lang w:val="fr-FR"/>
        </w:rPr>
        <w:t>References</w:t>
      </w:r>
    </w:p>
    <w:p w14:paraId="3EFD6FAE"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lang w:val="it-IT"/>
        </w:rPr>
        <w:t>Appendices</w:t>
      </w:r>
    </w:p>
    <w:p w14:paraId="1BB2321E" w14:textId="77777777" w:rsidR="004827CA" w:rsidRDefault="004827CA">
      <w:pPr>
        <w:pStyle w:val="Body"/>
        <w:spacing w:line="480" w:lineRule="auto"/>
        <w:rPr>
          <w:rFonts w:ascii="Calibri" w:eastAsia="Calibri" w:hAnsi="Calibri" w:cs="Calibri"/>
          <w:sz w:val="24"/>
          <w:szCs w:val="24"/>
        </w:rPr>
      </w:pPr>
    </w:p>
    <w:p w14:paraId="1E395C74"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lang w:val="fr-FR"/>
        </w:rPr>
        <w:t>1.0 Introduction</w:t>
      </w:r>
    </w:p>
    <w:p w14:paraId="199C806C" w14:textId="77777777" w:rsidR="004827CA" w:rsidRDefault="004827CA">
      <w:pPr>
        <w:pStyle w:val="Body"/>
        <w:spacing w:line="480" w:lineRule="auto"/>
        <w:rPr>
          <w:rFonts w:ascii="Calibri" w:eastAsia="Calibri" w:hAnsi="Calibri" w:cs="Calibri"/>
          <w:b/>
          <w:bCs/>
          <w:sz w:val="24"/>
          <w:szCs w:val="24"/>
        </w:rPr>
      </w:pPr>
    </w:p>
    <w:p w14:paraId="23F75E24"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The hospitality sector continues to experience structural change driven by digitalisation, shifting consumer values, and intensified competition. Marketing management within this context must combine creativity with </w:t>
      </w:r>
      <w:r>
        <w:rPr>
          <w:rFonts w:ascii="Calibri" w:hAnsi="Calibri"/>
          <w:sz w:val="24"/>
          <w:szCs w:val="24"/>
        </w:rPr>
        <w:t>analytical rigour to build relevance and preference across complex decision journeys (Fahy and Jobber, 2019; Kotler and Chernev, 2012). Hotel Nicole</w:t>
      </w:r>
      <w:r>
        <w:rPr>
          <w:rFonts w:ascii="Calibri" w:hAnsi="Calibri"/>
          <w:sz w:val="24"/>
          <w:szCs w:val="24"/>
        </w:rPr>
        <w:t>—</w:t>
      </w:r>
      <w:r>
        <w:rPr>
          <w:rFonts w:ascii="Calibri" w:hAnsi="Calibri"/>
          <w:sz w:val="24"/>
          <w:szCs w:val="24"/>
        </w:rPr>
        <w:t xml:space="preserve">a fictional, </w:t>
      </w:r>
      <w:r>
        <w:rPr>
          <w:rFonts w:ascii="Calibri" w:hAnsi="Calibri"/>
          <w:sz w:val="24"/>
          <w:szCs w:val="24"/>
        </w:rPr>
        <w:lastRenderedPageBreak/>
        <w:t>design-led, city-centre property</w:t>
      </w:r>
      <w:r>
        <w:rPr>
          <w:rFonts w:ascii="Calibri" w:hAnsi="Calibri"/>
          <w:sz w:val="24"/>
          <w:szCs w:val="24"/>
        </w:rPr>
        <w:t>—</w:t>
      </w:r>
      <w:r>
        <w:rPr>
          <w:rFonts w:ascii="Calibri" w:hAnsi="Calibri"/>
          <w:sz w:val="24"/>
          <w:szCs w:val="24"/>
        </w:rPr>
        <w:t>positions itself through three pillars: personalised guest se</w:t>
      </w:r>
      <w:r>
        <w:rPr>
          <w:rFonts w:ascii="Calibri" w:hAnsi="Calibri"/>
          <w:sz w:val="24"/>
          <w:szCs w:val="24"/>
        </w:rPr>
        <w:t>rvice, immersion in local culture, and sustainability. These pillars informed the conception of a six-week social media influencer campaign designed to engage a target audience of 25</w:t>
      </w:r>
      <w:r>
        <w:rPr>
          <w:rFonts w:ascii="Calibri" w:hAnsi="Calibri"/>
          <w:sz w:val="24"/>
          <w:szCs w:val="24"/>
        </w:rPr>
        <w:t>–</w:t>
      </w:r>
      <w:r>
        <w:rPr>
          <w:rFonts w:ascii="Calibri" w:hAnsi="Calibri"/>
          <w:sz w:val="24"/>
          <w:szCs w:val="24"/>
        </w:rPr>
        <w:t>35-year-old, urban, experience-seeking, and eco-conscious travellers.</w:t>
      </w:r>
    </w:p>
    <w:p w14:paraId="63E359AD"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The</w:t>
      </w:r>
      <w:r>
        <w:rPr>
          <w:rFonts w:ascii="Calibri" w:hAnsi="Calibri"/>
          <w:sz w:val="24"/>
          <w:szCs w:val="24"/>
        </w:rPr>
        <w:t xml:space="preserve"> decision to select an influencer partnership as the primary tactic was shaped by evidence that consumers increasingly rely on peer-like voices for discovery and evaluation, with influencers acting as credible, relatable messengers who can humanise brand n</w:t>
      </w:r>
      <w:r>
        <w:rPr>
          <w:rFonts w:ascii="Calibri" w:hAnsi="Calibri"/>
          <w:sz w:val="24"/>
          <w:szCs w:val="24"/>
        </w:rPr>
        <w:t>arratives (Freberg et al., 2011; Jin, Muqaddam and Ryu, 2019). This is particularly salient in hospitality, where experiences are intangible, risk is perceived as higher, and visual storytelling reduces uncertainty (Hudson et al., 2016; Ashley and Tuten, 2</w:t>
      </w:r>
      <w:r>
        <w:rPr>
          <w:rFonts w:ascii="Calibri" w:hAnsi="Calibri"/>
          <w:sz w:val="24"/>
          <w:szCs w:val="24"/>
        </w:rPr>
        <w:t>015). The following sections detail the campaign's design, execution, and performance, situated within the context of key industry trends.</w:t>
      </w:r>
    </w:p>
    <w:p w14:paraId="23F43072" w14:textId="77777777" w:rsidR="004827CA" w:rsidRDefault="004827CA">
      <w:pPr>
        <w:pStyle w:val="Body"/>
        <w:spacing w:line="480" w:lineRule="auto"/>
        <w:rPr>
          <w:rFonts w:ascii="Calibri" w:eastAsia="Calibri" w:hAnsi="Calibri" w:cs="Calibri"/>
          <w:sz w:val="24"/>
          <w:szCs w:val="24"/>
        </w:rPr>
      </w:pPr>
    </w:p>
    <w:p w14:paraId="69F33CC9"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lang w:val="de-DE"/>
        </w:rPr>
        <w:t>2.0 Main Findings</w:t>
      </w:r>
    </w:p>
    <w:p w14:paraId="336FCDC7" w14:textId="77777777" w:rsidR="004827CA" w:rsidRDefault="004827CA">
      <w:pPr>
        <w:pStyle w:val="Body"/>
        <w:spacing w:line="480" w:lineRule="auto"/>
        <w:rPr>
          <w:rFonts w:ascii="Calibri" w:eastAsia="Calibri" w:hAnsi="Calibri" w:cs="Calibri"/>
          <w:sz w:val="24"/>
          <w:szCs w:val="24"/>
        </w:rPr>
      </w:pPr>
    </w:p>
    <w:p w14:paraId="63360E34"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The campaign for Hotel Nicole was a six-week social media influencer partnership executed across </w:t>
      </w:r>
      <w:r>
        <w:rPr>
          <w:rFonts w:ascii="Calibri" w:hAnsi="Calibri"/>
          <w:sz w:val="24"/>
          <w:szCs w:val="24"/>
        </w:rPr>
        <w:t>Instagram and TikTok. We strategically chose a UK-based travel and lifestyle micro-influencer with approximately 20,000 followers and an engagement rate that surpassed category averages. Our selection process prioritised not just follower count but also au</w:t>
      </w:r>
      <w:r>
        <w:rPr>
          <w:rFonts w:ascii="Calibri" w:hAnsi="Calibri"/>
          <w:sz w:val="24"/>
          <w:szCs w:val="24"/>
        </w:rPr>
        <w:t>dience demographic fit, content authenticity, and the creator</w:t>
      </w:r>
      <w:r>
        <w:rPr>
          <w:rFonts w:ascii="Calibri" w:hAnsi="Calibri"/>
          <w:sz w:val="24"/>
          <w:szCs w:val="24"/>
          <w:rtl/>
        </w:rPr>
        <w:t>’</w:t>
      </w:r>
      <w:r>
        <w:rPr>
          <w:rFonts w:ascii="Calibri" w:hAnsi="Calibri"/>
          <w:sz w:val="24"/>
          <w:szCs w:val="24"/>
        </w:rPr>
        <w:t xml:space="preserve">s proven track record in hospitality collaborations (Jin, Muqaddam and Ryu, 2019; Lou and Yuan, 2019). The decision to work with a micro-influencer was deliberate, using their ability to foster </w:t>
      </w:r>
      <w:r>
        <w:rPr>
          <w:rFonts w:ascii="Calibri" w:hAnsi="Calibri"/>
          <w:sz w:val="24"/>
          <w:szCs w:val="24"/>
        </w:rPr>
        <w:t>a deeper sense of trust and perceived intimacy, which often translates into more persuasive and effective communication than that of larger profiles (Brown and Hayes, 2018).</w:t>
      </w:r>
    </w:p>
    <w:p w14:paraId="2BCBC299" w14:textId="77777777" w:rsidR="004827CA" w:rsidRDefault="004827CA">
      <w:pPr>
        <w:pStyle w:val="Body"/>
        <w:spacing w:line="480" w:lineRule="auto"/>
        <w:rPr>
          <w:rFonts w:ascii="Calibri" w:eastAsia="Calibri" w:hAnsi="Calibri" w:cs="Calibri"/>
          <w:sz w:val="24"/>
          <w:szCs w:val="24"/>
        </w:rPr>
      </w:pPr>
    </w:p>
    <w:p w14:paraId="42F53C07"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lastRenderedPageBreak/>
        <w:t>The campaign</w:t>
      </w:r>
      <w:r>
        <w:rPr>
          <w:rFonts w:ascii="Calibri" w:hAnsi="Calibri"/>
          <w:sz w:val="24"/>
          <w:szCs w:val="24"/>
          <w:rtl/>
        </w:rPr>
        <w:t>’</w:t>
      </w:r>
      <w:r>
        <w:rPr>
          <w:rFonts w:ascii="Calibri" w:hAnsi="Calibri"/>
          <w:sz w:val="24"/>
          <w:szCs w:val="24"/>
        </w:rPr>
        <w:t>s objectives were to: achieve a 20% uplift in average engagement per</w:t>
      </w:r>
      <w:r>
        <w:rPr>
          <w:rFonts w:ascii="Calibri" w:hAnsi="Calibri"/>
          <w:sz w:val="24"/>
          <w:szCs w:val="24"/>
        </w:rPr>
        <w:t xml:space="preserve"> post; reach at least 15,000 unique accounts cumulatively; drive a 10% increase in website referral sessions; and generate a minimum of 25 tracked booking enquiries. To achieve these, our content strategy centred on three of Hotel Nicole</w:t>
      </w:r>
      <w:r>
        <w:rPr>
          <w:rFonts w:ascii="Calibri" w:hAnsi="Calibri"/>
          <w:sz w:val="24"/>
          <w:szCs w:val="24"/>
          <w:rtl/>
        </w:rPr>
        <w:t>’</w:t>
      </w:r>
      <w:r>
        <w:rPr>
          <w:rFonts w:ascii="Calibri" w:hAnsi="Calibri"/>
          <w:sz w:val="24"/>
          <w:szCs w:val="24"/>
        </w:rPr>
        <w:t>s brand pillars: d</w:t>
      </w:r>
      <w:r>
        <w:rPr>
          <w:rFonts w:ascii="Calibri" w:hAnsi="Calibri"/>
          <w:sz w:val="24"/>
          <w:szCs w:val="24"/>
        </w:rPr>
        <w:t>esign, local culture, and sustainability. We tailored each theme to specific platform formats</w:t>
      </w:r>
      <w:r>
        <w:rPr>
          <w:rFonts w:ascii="Calibri" w:hAnsi="Calibri"/>
          <w:sz w:val="24"/>
          <w:szCs w:val="24"/>
        </w:rPr>
        <w:t>—</w:t>
      </w:r>
      <w:r>
        <w:rPr>
          <w:rFonts w:ascii="Calibri" w:hAnsi="Calibri"/>
          <w:sz w:val="24"/>
          <w:szCs w:val="24"/>
        </w:rPr>
        <w:t>Instagram Posts and Reels were used for aesthetic storytelling, while TikTok focused on dynamic, short-form narratives. This approach reflects the evidence that s</w:t>
      </w:r>
      <w:r>
        <w:rPr>
          <w:rFonts w:ascii="Calibri" w:hAnsi="Calibri"/>
          <w:sz w:val="24"/>
          <w:szCs w:val="24"/>
        </w:rPr>
        <w:t>hort-form video is highly effective for discovery in the travel sector (Lee and Gretzel, 2019; Moorhouse and Waggett, 2016).</w:t>
      </w:r>
    </w:p>
    <w:p w14:paraId="550CA737" w14:textId="77777777" w:rsidR="004827CA" w:rsidRDefault="004827CA">
      <w:pPr>
        <w:pStyle w:val="Body"/>
        <w:spacing w:line="480" w:lineRule="auto"/>
        <w:rPr>
          <w:rFonts w:ascii="Calibri" w:eastAsia="Calibri" w:hAnsi="Calibri" w:cs="Calibri"/>
          <w:sz w:val="24"/>
          <w:szCs w:val="24"/>
        </w:rPr>
      </w:pPr>
    </w:p>
    <w:p w14:paraId="6177DE8B"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A weekly content cadence was established, including two Instagram assets, one TikTok video, and several Instagram Stories with int</w:t>
      </w:r>
      <w:r>
        <w:rPr>
          <w:rFonts w:ascii="Calibri" w:hAnsi="Calibri"/>
          <w:sz w:val="24"/>
          <w:szCs w:val="24"/>
        </w:rPr>
        <w:t>eractive features. The Stories were a key component for fielding practical questions from the audience, thereby deepening their consideration (Hudson et al., 2016). All calls-to-action used UTM-tagged landing pages and a unique enquiry form to ensure accur</w:t>
      </w:r>
      <w:r>
        <w:rPr>
          <w:rFonts w:ascii="Calibri" w:hAnsi="Calibri"/>
          <w:sz w:val="24"/>
          <w:szCs w:val="24"/>
        </w:rPr>
        <w:t>ate attribution. Our analytics toolkit included native platform dashboards and Google Analytics, allowing for a data-driven feedback loop. We reviewed performance weekly to make tactical adjustments, such as prioritising shorter Reels and optimising postin</w:t>
      </w:r>
      <w:r>
        <w:rPr>
          <w:rFonts w:ascii="Calibri" w:hAnsi="Calibri"/>
          <w:sz w:val="24"/>
          <w:szCs w:val="24"/>
        </w:rPr>
        <w:t>g times to align with audience peaks (Kaplan and Haenlein, 2010; Mariani and Borghi, 2021).</w:t>
      </w:r>
    </w:p>
    <w:p w14:paraId="4EA1541C" w14:textId="77777777" w:rsidR="004827CA" w:rsidRDefault="004827CA">
      <w:pPr>
        <w:pStyle w:val="Body"/>
        <w:spacing w:line="480" w:lineRule="auto"/>
        <w:rPr>
          <w:rFonts w:ascii="Calibri" w:eastAsia="Calibri" w:hAnsi="Calibri" w:cs="Calibri"/>
          <w:sz w:val="24"/>
          <w:szCs w:val="24"/>
        </w:rPr>
      </w:pPr>
    </w:p>
    <w:p w14:paraId="1E24994E"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The campaign successfully met or exceeded all key performance indicators. By Week 5, our cumulative unique reach hit ~18,500 accounts, and we saw a 24% uplift in e</w:t>
      </w:r>
      <w:r>
        <w:rPr>
          <w:rFonts w:ascii="Calibri" w:hAnsi="Calibri"/>
          <w:sz w:val="24"/>
          <w:szCs w:val="24"/>
        </w:rPr>
        <w:t>ngagement</w:t>
      </w:r>
      <w:r>
        <w:rPr>
          <w:rFonts w:ascii="Calibri" w:hAnsi="Calibri"/>
          <w:sz w:val="24"/>
          <w:szCs w:val="24"/>
        </w:rPr>
        <w:t>—</w:t>
      </w:r>
      <w:r>
        <w:rPr>
          <w:rFonts w:ascii="Calibri" w:hAnsi="Calibri"/>
          <w:sz w:val="24"/>
          <w:szCs w:val="24"/>
        </w:rPr>
        <w:t>surpassing our 20% target. This over-performance supports the notion that well-matched micro-influencers often drive superior interaction rates compared to paid brand content  (Ashley and Tuten, 2015). We also recorded a 12% increase in website r</w:t>
      </w:r>
      <w:r>
        <w:rPr>
          <w:rFonts w:ascii="Calibri" w:hAnsi="Calibri"/>
          <w:sz w:val="24"/>
          <w:szCs w:val="24"/>
        </w:rPr>
        <w:t xml:space="preserve">eferral traffic, and, importantly, the traffic from content highlighting sustainability was of a notably higher quality, indicated by a longer average session duration. This finding suggests that Hotel Nicole's commitment to social </w:t>
      </w:r>
      <w:r>
        <w:rPr>
          <w:rFonts w:ascii="Calibri" w:hAnsi="Calibri"/>
          <w:sz w:val="24"/>
          <w:szCs w:val="24"/>
        </w:rPr>
        <w:lastRenderedPageBreak/>
        <w:t>and environmental respon</w:t>
      </w:r>
      <w:r>
        <w:rPr>
          <w:rFonts w:ascii="Calibri" w:hAnsi="Calibri"/>
          <w:sz w:val="24"/>
          <w:szCs w:val="24"/>
        </w:rPr>
        <w:t xml:space="preserve">sibility resonated deeply with its target audience, translating into more meaningful engagement (Crane et al., 2019; Sigala, 2018). </w:t>
      </w:r>
    </w:p>
    <w:p w14:paraId="7D1A04B9" w14:textId="77777777" w:rsidR="004827CA" w:rsidRDefault="004827CA">
      <w:pPr>
        <w:pStyle w:val="Body"/>
        <w:spacing w:line="480" w:lineRule="auto"/>
        <w:rPr>
          <w:rFonts w:ascii="Calibri" w:eastAsia="Calibri" w:hAnsi="Calibri" w:cs="Calibri"/>
          <w:sz w:val="24"/>
          <w:szCs w:val="24"/>
        </w:rPr>
      </w:pPr>
    </w:p>
    <w:p w14:paraId="6A3420AB"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Furthermore, the campaign generated 28 tracked enquiries, slightly exceeding our target and demonstrating its direct contr</w:t>
      </w:r>
      <w:r>
        <w:rPr>
          <w:rFonts w:ascii="Calibri" w:hAnsi="Calibri"/>
          <w:sz w:val="24"/>
          <w:szCs w:val="24"/>
        </w:rPr>
        <w:t>ibution to the sales pipeline.</w:t>
      </w:r>
    </w:p>
    <w:p w14:paraId="6CD63CE0"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Operationally, the main challenges were coordinating the influencer</w:t>
      </w:r>
      <w:r>
        <w:rPr>
          <w:rFonts w:ascii="Calibri" w:hAnsi="Calibri"/>
          <w:sz w:val="24"/>
          <w:szCs w:val="24"/>
          <w:rtl/>
        </w:rPr>
        <w:t>’</w:t>
      </w:r>
      <w:r>
        <w:rPr>
          <w:rFonts w:ascii="Calibri" w:hAnsi="Calibri"/>
          <w:sz w:val="24"/>
          <w:szCs w:val="24"/>
        </w:rPr>
        <w:t>s schedule with hotel operations and managing the content approval process to maintain a fresh narrative over six weeks. Ethically, we placed a strong emphas</w:t>
      </w:r>
      <w:r>
        <w:rPr>
          <w:rFonts w:ascii="Calibri" w:hAnsi="Calibri"/>
          <w:sz w:val="24"/>
          <w:szCs w:val="24"/>
        </w:rPr>
        <w:t>is on transparency, mandating explicit disclosure (#ad, #invite) and ensuring guest privacy was respected at all times (Dwivedi et al., 2021). These measures were critical for building and maintaining trust with the audience.</w:t>
      </w:r>
    </w:p>
    <w:p w14:paraId="71EA47C5" w14:textId="77777777" w:rsidR="004827CA" w:rsidRDefault="004827CA">
      <w:pPr>
        <w:pStyle w:val="Body"/>
        <w:spacing w:line="480" w:lineRule="auto"/>
        <w:rPr>
          <w:rFonts w:ascii="Calibri" w:eastAsia="Calibri" w:hAnsi="Calibri" w:cs="Calibri"/>
          <w:sz w:val="24"/>
          <w:szCs w:val="24"/>
        </w:rPr>
      </w:pPr>
    </w:p>
    <w:p w14:paraId="43D04E12"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rPr>
        <w:t>3.0 Emerging Trends and Their</w:t>
      </w:r>
      <w:r>
        <w:rPr>
          <w:rFonts w:ascii="Calibri" w:hAnsi="Calibri"/>
          <w:b/>
          <w:bCs/>
          <w:sz w:val="24"/>
          <w:szCs w:val="24"/>
        </w:rPr>
        <w:t xml:space="preserve"> Impacts</w:t>
      </w:r>
    </w:p>
    <w:p w14:paraId="294FEBF8" w14:textId="77777777" w:rsidR="004827CA" w:rsidRDefault="004827CA">
      <w:pPr>
        <w:pStyle w:val="Body"/>
        <w:spacing w:line="480" w:lineRule="auto"/>
        <w:rPr>
          <w:rFonts w:ascii="Calibri" w:eastAsia="Calibri" w:hAnsi="Calibri" w:cs="Calibri"/>
          <w:sz w:val="24"/>
          <w:szCs w:val="24"/>
        </w:rPr>
      </w:pPr>
    </w:p>
    <w:p w14:paraId="7A1C645A"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The hospitality marketing landscape is in flux, shaped by new consumer behaviours and technological innovations. This section analyses three pivotal trends that underpinned the Hotel Nicole campaign and will continue to redefine the sector</w:t>
      </w:r>
      <w:r>
        <w:rPr>
          <w:rFonts w:ascii="Calibri" w:hAnsi="Calibri"/>
          <w:sz w:val="24"/>
          <w:szCs w:val="24"/>
          <w:rtl/>
        </w:rPr>
        <w:t>’</w:t>
      </w:r>
      <w:r>
        <w:rPr>
          <w:rFonts w:ascii="Calibri" w:hAnsi="Calibri"/>
          <w:sz w:val="24"/>
          <w:szCs w:val="24"/>
        </w:rPr>
        <w:t xml:space="preserve">s </w:t>
      </w:r>
      <w:r>
        <w:rPr>
          <w:rFonts w:ascii="Calibri" w:hAnsi="Calibri"/>
          <w:sz w:val="24"/>
          <w:szCs w:val="24"/>
        </w:rPr>
        <w:t>promotional strategies.</w:t>
      </w:r>
    </w:p>
    <w:p w14:paraId="2E42DA0A" w14:textId="77777777" w:rsidR="004827CA" w:rsidRDefault="004827CA">
      <w:pPr>
        <w:pStyle w:val="Body"/>
        <w:spacing w:line="480" w:lineRule="auto"/>
        <w:rPr>
          <w:rFonts w:ascii="Calibri" w:eastAsia="Calibri" w:hAnsi="Calibri" w:cs="Calibri"/>
          <w:sz w:val="24"/>
          <w:szCs w:val="24"/>
        </w:rPr>
      </w:pPr>
    </w:p>
    <w:p w14:paraId="55B38986"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Firstly, personalisation has become a cornerstone of effective marketing, driven by the rise of data analytics and AI-powered tools. Guests now expect tailored recommendations, customised offers, and hyper-targeted communications t</w:t>
      </w:r>
      <w:r>
        <w:rPr>
          <w:rFonts w:ascii="Calibri" w:hAnsi="Calibri"/>
          <w:sz w:val="24"/>
          <w:szCs w:val="24"/>
        </w:rPr>
        <w:t>hat reflect their preferences and previous interactions. Secondly, the growing influence of digital storytelling, particularly through social media platforms, has transformed how hotels engage with audiences. Immersive visual content, influencer partnershi</w:t>
      </w:r>
      <w:r>
        <w:rPr>
          <w:rFonts w:ascii="Calibri" w:hAnsi="Calibri"/>
          <w:sz w:val="24"/>
          <w:szCs w:val="24"/>
        </w:rPr>
        <w:t>ps, and user-generated stories allow brands like Hotel Nicole to build authentic connections and encourage organic advocacy. Thirdly, sustainability and ethical practices increasingly influence booking decisions. Consumers are drawn to properties that demo</w:t>
      </w:r>
      <w:r>
        <w:rPr>
          <w:rFonts w:ascii="Calibri" w:hAnsi="Calibri"/>
          <w:sz w:val="24"/>
          <w:szCs w:val="24"/>
        </w:rPr>
        <w:t xml:space="preserve">nstrate </w:t>
      </w:r>
      <w:r>
        <w:rPr>
          <w:rFonts w:ascii="Calibri" w:hAnsi="Calibri"/>
          <w:sz w:val="24"/>
          <w:szCs w:val="24"/>
        </w:rPr>
        <w:lastRenderedPageBreak/>
        <w:t>environmental responsibility and social commitment, and campaigns that highlight these values resonate strongly. Together, these trends illustrate a dynamic environment where innovation and empathy remain central to successful marketing.</w:t>
      </w:r>
    </w:p>
    <w:p w14:paraId="63AFB5FD" w14:textId="77777777" w:rsidR="004827CA" w:rsidRDefault="004827CA">
      <w:pPr>
        <w:pStyle w:val="Body"/>
        <w:spacing w:line="480" w:lineRule="auto"/>
        <w:rPr>
          <w:rFonts w:ascii="Calibri" w:eastAsia="Calibri" w:hAnsi="Calibri" w:cs="Calibri"/>
          <w:sz w:val="24"/>
          <w:szCs w:val="24"/>
        </w:rPr>
      </w:pPr>
    </w:p>
    <w:p w14:paraId="66E5A2B8"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rPr>
        <w:t>3.1 The R</w:t>
      </w:r>
      <w:r>
        <w:rPr>
          <w:rFonts w:ascii="Calibri" w:hAnsi="Calibri"/>
          <w:b/>
          <w:bCs/>
          <w:sz w:val="24"/>
          <w:szCs w:val="24"/>
        </w:rPr>
        <w:t>ise of Influencer Marketing</w:t>
      </w:r>
    </w:p>
    <w:p w14:paraId="12A057B2" w14:textId="77777777" w:rsidR="004827CA" w:rsidRDefault="004827CA">
      <w:pPr>
        <w:pStyle w:val="Body"/>
        <w:spacing w:line="480" w:lineRule="auto"/>
        <w:rPr>
          <w:rFonts w:ascii="Calibri" w:eastAsia="Calibri" w:hAnsi="Calibri" w:cs="Calibri"/>
          <w:b/>
          <w:bCs/>
          <w:sz w:val="24"/>
          <w:szCs w:val="24"/>
        </w:rPr>
      </w:pPr>
    </w:p>
    <w:p w14:paraId="2C50FBE4"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Influencer marketing has matured from a tactical novelty to a mainstream pillar of the promotional mix, particularly effective in high-involvement, experience-centric categories like travel and hospitality (Mangold and Faulds, </w:t>
      </w:r>
      <w:r>
        <w:rPr>
          <w:rFonts w:ascii="Calibri" w:hAnsi="Calibri"/>
          <w:sz w:val="24"/>
          <w:szCs w:val="24"/>
        </w:rPr>
        <w:t>2009; Jin, Muqaddam and Ryu, 2019). Influencers function as cultural intermediaries who translate brand propositions into lived narratives, reducing perceived risk by proxy experience (Hudson et al., 2016). Trust and perceived authenticity are central to t</w:t>
      </w:r>
      <w:r>
        <w:rPr>
          <w:rFonts w:ascii="Calibri" w:hAnsi="Calibri"/>
          <w:sz w:val="24"/>
          <w:szCs w:val="24"/>
        </w:rPr>
        <w:t>his effect: audiences ascribe higher credibility to creators who exhibit consistent values and transparent disclosure practices (Freberg et al., 2011; Lou and Yuan, 2019). For Hotel Nicole, the micro-influencer route leveraged intimacy and community belong</w:t>
      </w:r>
      <w:r>
        <w:rPr>
          <w:rFonts w:ascii="Calibri" w:hAnsi="Calibri"/>
          <w:sz w:val="24"/>
          <w:szCs w:val="24"/>
        </w:rPr>
        <w:t>ing, attributes associated with stronger engagement and persuasive impact (Brown and Hayes, 2018; Ashley and Tuten, 2015). However, risks include audience fatigue from saturation, disclosure lapses, and misalignment between the creator's persona and the br</w:t>
      </w:r>
      <w:r>
        <w:rPr>
          <w:rFonts w:ascii="Calibri" w:hAnsi="Calibri"/>
          <w:sz w:val="24"/>
          <w:szCs w:val="24"/>
        </w:rPr>
        <w:t>and's identity. Mitigation requires rigorous vetting, clear briefs, and measurement frameworks that go beyond vanity metrics to evaluate incremental reach, sentiment, and assisted conversions (Chen, Fay and Wang, 2011).</w:t>
      </w:r>
    </w:p>
    <w:p w14:paraId="39DC2475" w14:textId="77777777" w:rsidR="004827CA" w:rsidRDefault="004827CA">
      <w:pPr>
        <w:pStyle w:val="Body"/>
        <w:spacing w:line="480" w:lineRule="auto"/>
        <w:rPr>
          <w:rFonts w:ascii="Calibri" w:eastAsia="Calibri" w:hAnsi="Calibri" w:cs="Calibri"/>
          <w:sz w:val="24"/>
          <w:szCs w:val="24"/>
        </w:rPr>
      </w:pPr>
    </w:p>
    <w:p w14:paraId="4D6F730C"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rPr>
        <w:t xml:space="preserve">3.2 Sustainability and </w:t>
      </w:r>
      <w:r>
        <w:rPr>
          <w:rFonts w:ascii="Calibri" w:hAnsi="Calibri"/>
          <w:b/>
          <w:bCs/>
          <w:sz w:val="24"/>
          <w:szCs w:val="24"/>
        </w:rPr>
        <w:t>Corporate Social Responsibility (CSR) in Hospitality Promotion</w:t>
      </w:r>
    </w:p>
    <w:p w14:paraId="479D6555" w14:textId="77777777" w:rsidR="004827CA" w:rsidRDefault="004827CA">
      <w:pPr>
        <w:pStyle w:val="Body"/>
        <w:spacing w:line="480" w:lineRule="auto"/>
        <w:rPr>
          <w:rFonts w:ascii="Calibri" w:eastAsia="Calibri" w:hAnsi="Calibri" w:cs="Calibri"/>
          <w:b/>
          <w:bCs/>
          <w:sz w:val="24"/>
          <w:szCs w:val="24"/>
        </w:rPr>
      </w:pPr>
    </w:p>
    <w:p w14:paraId="7C453CC6"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Sustainability has shifted from a peripheral concern to a core expectation in hospitality, with ethical sourcing, waste reduction, and community contribution increasingly valued by guests (Cra</w:t>
      </w:r>
      <w:r>
        <w:rPr>
          <w:rFonts w:ascii="Calibri" w:hAnsi="Calibri"/>
          <w:sz w:val="24"/>
          <w:szCs w:val="24"/>
        </w:rPr>
        <w:t xml:space="preserve">ne et al., 2019; Sigala, 2018). Marketing that truthfully signals these commitments can </w:t>
      </w:r>
      <w:r>
        <w:rPr>
          <w:rFonts w:ascii="Calibri" w:hAnsi="Calibri"/>
          <w:sz w:val="24"/>
          <w:szCs w:val="24"/>
        </w:rPr>
        <w:lastRenderedPageBreak/>
        <w:t>differentiate brands and build long-term equity, provided claims are specific, evidenced, and integrated into operations</w:t>
      </w:r>
      <w:r>
        <w:rPr>
          <w:rFonts w:ascii="Calibri" w:hAnsi="Calibri"/>
          <w:sz w:val="24"/>
          <w:szCs w:val="24"/>
        </w:rPr>
        <w:t>—</w:t>
      </w:r>
      <w:r>
        <w:rPr>
          <w:rFonts w:ascii="Calibri" w:hAnsi="Calibri"/>
          <w:sz w:val="24"/>
          <w:szCs w:val="24"/>
        </w:rPr>
        <w:t>thereby avoiding the reputational risk of 'gree</w:t>
      </w:r>
      <w:r>
        <w:rPr>
          <w:rFonts w:ascii="Calibri" w:hAnsi="Calibri"/>
          <w:sz w:val="24"/>
          <w:szCs w:val="24"/>
        </w:rPr>
        <w:t>nwashing'. In digital channels, CSR narratives are most powerful when embedded in authentic stories</w:t>
      </w:r>
      <w:r>
        <w:rPr>
          <w:rFonts w:ascii="Calibri" w:hAnsi="Calibri"/>
          <w:sz w:val="24"/>
          <w:szCs w:val="24"/>
        </w:rPr>
        <w:t>—</w:t>
      </w:r>
      <w:r>
        <w:rPr>
          <w:rFonts w:ascii="Calibri" w:hAnsi="Calibri"/>
          <w:sz w:val="24"/>
          <w:szCs w:val="24"/>
        </w:rPr>
        <w:t>for example, staff initiatives, local supplier features, or measurable impacts</w:t>
      </w:r>
      <w:r>
        <w:rPr>
          <w:rFonts w:ascii="Calibri" w:hAnsi="Calibri"/>
          <w:sz w:val="24"/>
          <w:szCs w:val="24"/>
        </w:rPr>
        <w:t>—</w:t>
      </w:r>
      <w:r>
        <w:rPr>
          <w:rFonts w:ascii="Calibri" w:hAnsi="Calibri"/>
          <w:sz w:val="24"/>
          <w:szCs w:val="24"/>
        </w:rPr>
        <w:t>rather than generic claims. Hotel Nicole</w:t>
      </w:r>
      <w:r>
        <w:rPr>
          <w:rFonts w:ascii="Calibri" w:hAnsi="Calibri"/>
          <w:sz w:val="24"/>
          <w:szCs w:val="24"/>
          <w:rtl/>
        </w:rPr>
        <w:t>’</w:t>
      </w:r>
      <w:r>
        <w:rPr>
          <w:rFonts w:ascii="Calibri" w:hAnsi="Calibri"/>
          <w:sz w:val="24"/>
          <w:szCs w:val="24"/>
        </w:rPr>
        <w:t>s campaign foregrounded tangible pra</w:t>
      </w:r>
      <w:r>
        <w:rPr>
          <w:rFonts w:ascii="Calibri" w:hAnsi="Calibri"/>
          <w:sz w:val="24"/>
          <w:szCs w:val="24"/>
        </w:rPr>
        <w:t>ctices like refill stations, recycled materials, and partnerships with local artisans, which resonated strongly in engagement metrics. From a strategic standpoint, CSR-led differentiation aligns with Blue Ocean thinking by creating value beyond price and r</w:t>
      </w:r>
      <w:r>
        <w:rPr>
          <w:rFonts w:ascii="Calibri" w:hAnsi="Calibri"/>
          <w:sz w:val="24"/>
          <w:szCs w:val="24"/>
        </w:rPr>
        <w:t>oom inventory, opening up uncontested 'experience' spaces (Kim and Mauborgne, 2004, 2014). Nevertheless, CSR marketing must be supported by sound governance, including clear policies, staff training, and transparent reporting (Crane et al., 2019).</w:t>
      </w:r>
    </w:p>
    <w:p w14:paraId="07398267" w14:textId="77777777" w:rsidR="004827CA" w:rsidRDefault="004827CA">
      <w:pPr>
        <w:pStyle w:val="Body"/>
        <w:spacing w:line="480" w:lineRule="auto"/>
        <w:rPr>
          <w:rFonts w:ascii="Calibri" w:eastAsia="Calibri" w:hAnsi="Calibri" w:cs="Calibri"/>
          <w:sz w:val="24"/>
          <w:szCs w:val="24"/>
        </w:rPr>
      </w:pPr>
    </w:p>
    <w:p w14:paraId="444C504E"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rPr>
        <w:t>3.3 Ana</w:t>
      </w:r>
      <w:r>
        <w:rPr>
          <w:rFonts w:ascii="Calibri" w:hAnsi="Calibri"/>
          <w:b/>
          <w:bCs/>
          <w:sz w:val="24"/>
          <w:szCs w:val="24"/>
        </w:rPr>
        <w:t>lytics-Led Marketing and Real-Time Optimisation</w:t>
      </w:r>
    </w:p>
    <w:p w14:paraId="3EB1A497" w14:textId="77777777" w:rsidR="004827CA" w:rsidRDefault="004827CA">
      <w:pPr>
        <w:pStyle w:val="Body"/>
        <w:spacing w:line="480" w:lineRule="auto"/>
        <w:rPr>
          <w:rFonts w:ascii="Calibri" w:eastAsia="Calibri" w:hAnsi="Calibri" w:cs="Calibri"/>
          <w:b/>
          <w:bCs/>
          <w:sz w:val="24"/>
          <w:szCs w:val="24"/>
        </w:rPr>
      </w:pPr>
    </w:p>
    <w:p w14:paraId="4004100B"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Digital platforms afford unprecedented granularity in monitoring and optimisation. Metrics like reach and impressions indicate distribution, while engagement ratios proxy for relevance; downstream, referral </w:t>
      </w:r>
      <w:r>
        <w:rPr>
          <w:rFonts w:ascii="Calibri" w:hAnsi="Calibri"/>
          <w:sz w:val="24"/>
          <w:szCs w:val="24"/>
        </w:rPr>
        <w:t>quality and conversion pathways connect activity to business outcomes (Kaplan and Haenlein, 2010; Lemon and Verhoef, 2016). In hospitality, analytics also inform dynamic content sequencing along the customer journey</w:t>
      </w:r>
      <w:r>
        <w:rPr>
          <w:rFonts w:ascii="Calibri" w:hAnsi="Calibri"/>
          <w:sz w:val="24"/>
          <w:szCs w:val="24"/>
        </w:rPr>
        <w:t>—</w:t>
      </w:r>
      <w:r>
        <w:rPr>
          <w:rFonts w:ascii="Calibri" w:hAnsi="Calibri"/>
          <w:sz w:val="24"/>
          <w:szCs w:val="24"/>
        </w:rPr>
        <w:t xml:space="preserve">from inspiration to planning to booking </w:t>
      </w:r>
      <w:r>
        <w:rPr>
          <w:rFonts w:ascii="Calibri" w:hAnsi="Calibri"/>
          <w:sz w:val="24"/>
          <w:szCs w:val="24"/>
        </w:rPr>
        <w:t>(Li and Wang, 2017; Mariani and Borghi, 2021). For Hotel Nicole, weekly analytics cycles supported practical adjustments: we focused on higher-performing formats (short-form video), refined captions for clarity, and timed posts to audience availability. At</w:t>
      </w:r>
      <w:r>
        <w:rPr>
          <w:rFonts w:ascii="Calibri" w:hAnsi="Calibri"/>
          <w:sz w:val="24"/>
          <w:szCs w:val="24"/>
        </w:rPr>
        <w:t xml:space="preserve"> an enterprise scale, brands like Marriott are deploying AI-enabled systems to personalise offers and orchestrate omnichannel communications, improving efficiency and customer satisfaction while raising challenges around privacy and fairness (Davenport et </w:t>
      </w:r>
      <w:r>
        <w:rPr>
          <w:rFonts w:ascii="Calibri" w:hAnsi="Calibri"/>
          <w:sz w:val="24"/>
          <w:szCs w:val="24"/>
        </w:rPr>
        <w:t>al., 2020; Dwivedi et al., 2021). A balanced scorecard of leading and lagging indicators</w:t>
      </w:r>
      <w:r>
        <w:rPr>
          <w:rFonts w:ascii="Calibri" w:hAnsi="Calibri"/>
          <w:sz w:val="24"/>
          <w:szCs w:val="24"/>
        </w:rPr>
        <w:t>—</w:t>
      </w:r>
      <w:r>
        <w:rPr>
          <w:rFonts w:ascii="Calibri" w:hAnsi="Calibri"/>
          <w:sz w:val="24"/>
          <w:szCs w:val="24"/>
          <w:lang w:val="fr-FR"/>
        </w:rPr>
        <w:t>awareness, engagement, traffic quality, and enquiries</w:t>
      </w:r>
      <w:r>
        <w:rPr>
          <w:rFonts w:ascii="Calibri" w:hAnsi="Calibri"/>
          <w:sz w:val="24"/>
          <w:szCs w:val="24"/>
        </w:rPr>
        <w:t>—</w:t>
      </w:r>
      <w:r>
        <w:rPr>
          <w:rFonts w:ascii="Calibri" w:hAnsi="Calibri"/>
          <w:sz w:val="24"/>
          <w:szCs w:val="24"/>
        </w:rPr>
        <w:t xml:space="preserve">helps avoid tunnel </w:t>
      </w:r>
      <w:r>
        <w:rPr>
          <w:rFonts w:ascii="Calibri" w:hAnsi="Calibri"/>
          <w:sz w:val="24"/>
          <w:szCs w:val="24"/>
        </w:rPr>
        <w:lastRenderedPageBreak/>
        <w:t xml:space="preserve">vision and encourages learning over a single metric (Kumar and Reinartz, 2016; Foreman, Money </w:t>
      </w:r>
      <w:r>
        <w:rPr>
          <w:rFonts w:ascii="Calibri" w:hAnsi="Calibri"/>
          <w:sz w:val="24"/>
          <w:szCs w:val="24"/>
        </w:rPr>
        <w:t>and Emerson, 2014).</w:t>
      </w:r>
    </w:p>
    <w:p w14:paraId="76E85201" w14:textId="77777777" w:rsidR="004827CA" w:rsidRDefault="004827CA">
      <w:pPr>
        <w:pStyle w:val="Body"/>
        <w:spacing w:line="480" w:lineRule="auto"/>
        <w:rPr>
          <w:rFonts w:ascii="Calibri" w:eastAsia="Calibri" w:hAnsi="Calibri" w:cs="Calibri"/>
          <w:sz w:val="24"/>
          <w:szCs w:val="24"/>
        </w:rPr>
      </w:pPr>
    </w:p>
    <w:p w14:paraId="499EF2AA"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rPr>
        <w:t>4.0 Case Study Analysis: Marriott International</w:t>
      </w:r>
    </w:p>
    <w:p w14:paraId="71D038CC" w14:textId="77777777" w:rsidR="004827CA" w:rsidRDefault="004827CA">
      <w:pPr>
        <w:pStyle w:val="Body"/>
        <w:spacing w:line="480" w:lineRule="auto"/>
        <w:rPr>
          <w:rFonts w:ascii="Calibri" w:eastAsia="Calibri" w:hAnsi="Calibri" w:cs="Calibri"/>
          <w:b/>
          <w:bCs/>
          <w:sz w:val="24"/>
          <w:szCs w:val="24"/>
        </w:rPr>
      </w:pPr>
    </w:p>
    <w:p w14:paraId="5C1FF088"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Marriott International provides a useful benchmark for the application of influencer partnerships, CSR communication, and analytics at scale. The brand</w:t>
      </w:r>
      <w:r>
        <w:rPr>
          <w:rFonts w:ascii="Calibri" w:hAnsi="Calibri"/>
          <w:sz w:val="24"/>
          <w:szCs w:val="24"/>
          <w:rtl/>
        </w:rPr>
        <w:t>’</w:t>
      </w:r>
      <w:r>
        <w:rPr>
          <w:rFonts w:ascii="Calibri" w:hAnsi="Calibri"/>
          <w:sz w:val="24"/>
          <w:szCs w:val="24"/>
        </w:rPr>
        <w:t xml:space="preserve">s long-running </w:t>
      </w:r>
      <w:r>
        <w:rPr>
          <w:rFonts w:ascii="Calibri" w:hAnsi="Calibri"/>
          <w:sz w:val="24"/>
          <w:szCs w:val="24"/>
          <w:rtl/>
        </w:rPr>
        <w:t>‘</w:t>
      </w:r>
      <w:r>
        <w:rPr>
          <w:rFonts w:ascii="Calibri" w:hAnsi="Calibri"/>
          <w:sz w:val="24"/>
          <w:szCs w:val="24"/>
        </w:rPr>
        <w:t>Travel Brilliantly</w:t>
      </w:r>
      <w:r>
        <w:rPr>
          <w:rFonts w:ascii="Calibri" w:hAnsi="Calibri"/>
          <w:sz w:val="24"/>
          <w:szCs w:val="24"/>
          <w:rtl/>
        </w:rPr>
        <w:t xml:space="preserve">’ </w:t>
      </w:r>
      <w:r>
        <w:rPr>
          <w:rFonts w:ascii="Calibri" w:hAnsi="Calibri"/>
          <w:sz w:val="24"/>
          <w:szCs w:val="24"/>
        </w:rPr>
        <w:t>platform illustrates a commitment to experience innovation and digitally enabled engagement, using creator content to translate brand promises into tangible guest moments (Marriott International, 2023). Marriott has worked with a portfolio of creators ac</w:t>
      </w:r>
      <w:r>
        <w:rPr>
          <w:rFonts w:ascii="Calibri" w:hAnsi="Calibri"/>
          <w:sz w:val="24"/>
          <w:szCs w:val="24"/>
        </w:rPr>
        <w:t>ross markets to showcase property variety and local context, mixing macro-influencers for broad reach with micro-influencers for depth and cultural fit (Lee and Gretzel, 2019; Brown and Hayes, 2018). The chain</w:t>
      </w:r>
      <w:r>
        <w:rPr>
          <w:rFonts w:ascii="Calibri" w:hAnsi="Calibri"/>
          <w:sz w:val="24"/>
          <w:szCs w:val="24"/>
          <w:rtl/>
        </w:rPr>
        <w:t>’</w:t>
      </w:r>
      <w:r>
        <w:rPr>
          <w:rFonts w:ascii="Calibri" w:hAnsi="Calibri"/>
          <w:sz w:val="24"/>
          <w:szCs w:val="24"/>
        </w:rPr>
        <w:t>s loyalty programme integrates data-driven per</w:t>
      </w:r>
      <w:r>
        <w:rPr>
          <w:rFonts w:ascii="Calibri" w:hAnsi="Calibri"/>
          <w:sz w:val="24"/>
          <w:szCs w:val="24"/>
        </w:rPr>
        <w:t>sonalisation to deliver targeted communications and dynamic offers, exemplifying analytics-led orchestration (Li and Wang, 2017; Kumar and Reinartz, 2016).</w:t>
      </w:r>
    </w:p>
    <w:p w14:paraId="505B6626" w14:textId="77777777" w:rsidR="004827CA" w:rsidRDefault="004827CA">
      <w:pPr>
        <w:pStyle w:val="Body"/>
        <w:spacing w:line="480" w:lineRule="auto"/>
        <w:rPr>
          <w:rFonts w:ascii="Calibri" w:eastAsia="Calibri" w:hAnsi="Calibri" w:cs="Calibri"/>
          <w:sz w:val="24"/>
          <w:szCs w:val="24"/>
        </w:rPr>
      </w:pPr>
    </w:p>
    <w:p w14:paraId="5D6AAA5A"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On sustainability, Marriott publishes ambitious goals related to carbon intensity, waste reduction,</w:t>
      </w:r>
      <w:r>
        <w:rPr>
          <w:rFonts w:ascii="Calibri" w:hAnsi="Calibri"/>
          <w:sz w:val="24"/>
          <w:szCs w:val="24"/>
        </w:rPr>
        <w:t xml:space="preserve"> and community investment. It increasingly weaves these commitments into consumer-facing content, although ensuring consistency across a vast global portfolio remains an ongoing challenge (Crane et al., 2019). Strategically, Marriott</w:t>
      </w:r>
      <w:r>
        <w:rPr>
          <w:rFonts w:ascii="Calibri" w:hAnsi="Calibri"/>
          <w:sz w:val="24"/>
          <w:szCs w:val="24"/>
          <w:rtl/>
        </w:rPr>
        <w:t>’</w:t>
      </w:r>
      <w:r>
        <w:rPr>
          <w:rFonts w:ascii="Calibri" w:hAnsi="Calibri"/>
          <w:sz w:val="24"/>
          <w:szCs w:val="24"/>
        </w:rPr>
        <w:t>s scale enables experi</w:t>
      </w:r>
      <w:r>
        <w:rPr>
          <w:rFonts w:ascii="Calibri" w:hAnsi="Calibri"/>
          <w:sz w:val="24"/>
          <w:szCs w:val="24"/>
        </w:rPr>
        <w:t>mentation with new formats (e.g., short-form video; interactive social features) and the rapid diffusion of successful practices.</w:t>
      </w:r>
    </w:p>
    <w:p w14:paraId="601623C6" w14:textId="77777777" w:rsidR="004827CA" w:rsidRDefault="004827CA">
      <w:pPr>
        <w:pStyle w:val="Body"/>
        <w:spacing w:line="480" w:lineRule="auto"/>
        <w:rPr>
          <w:rFonts w:ascii="Calibri" w:eastAsia="Calibri" w:hAnsi="Calibri" w:cs="Calibri"/>
          <w:sz w:val="24"/>
          <w:szCs w:val="24"/>
        </w:rPr>
      </w:pPr>
    </w:p>
    <w:p w14:paraId="4C673E0B"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For Hotel Nicole, comparing our process to Marriott</w:t>
      </w:r>
      <w:r>
        <w:rPr>
          <w:rFonts w:ascii="Calibri" w:hAnsi="Calibri"/>
          <w:sz w:val="24"/>
          <w:szCs w:val="24"/>
          <w:rtl/>
        </w:rPr>
        <w:t>’</w:t>
      </w:r>
      <w:r>
        <w:rPr>
          <w:rFonts w:ascii="Calibri" w:hAnsi="Calibri"/>
          <w:sz w:val="24"/>
          <w:szCs w:val="24"/>
        </w:rPr>
        <w:t>s highlights critical lessons in scaling. While we used UTM tags to track</w:t>
      </w:r>
      <w:r>
        <w:rPr>
          <w:rFonts w:ascii="Calibri" w:hAnsi="Calibri"/>
          <w:sz w:val="24"/>
          <w:szCs w:val="24"/>
        </w:rPr>
        <w:t xml:space="preserve"> website referrals, Marriott</w:t>
      </w:r>
      <w:r>
        <w:rPr>
          <w:rFonts w:ascii="Calibri" w:hAnsi="Calibri"/>
          <w:sz w:val="24"/>
          <w:szCs w:val="24"/>
          <w:rtl/>
        </w:rPr>
        <w:t>’</w:t>
      </w:r>
      <w:r>
        <w:rPr>
          <w:rFonts w:ascii="Calibri" w:hAnsi="Calibri"/>
          <w:sz w:val="24"/>
          <w:szCs w:val="24"/>
        </w:rPr>
        <w:t xml:space="preserve">s multi-channel data-driven personalisation is far more sophisticated. A single misaligned influencer partnership could severely impact our </w:t>
      </w:r>
      <w:r>
        <w:rPr>
          <w:rFonts w:ascii="Calibri" w:hAnsi="Calibri"/>
          <w:sz w:val="24"/>
          <w:szCs w:val="24"/>
        </w:rPr>
        <w:lastRenderedPageBreak/>
        <w:t xml:space="preserve">small brand, but Marriott's diversified portfolio makes them more resilient to </w:t>
      </w:r>
      <w:r>
        <w:rPr>
          <w:rFonts w:ascii="Calibri" w:hAnsi="Calibri"/>
          <w:sz w:val="24"/>
          <w:szCs w:val="24"/>
        </w:rPr>
        <w:t>individual creator risks. This comparison underscores the importance of systematising our creator selection and briefing process</w:t>
      </w:r>
      <w:r>
        <w:rPr>
          <w:rFonts w:ascii="Calibri" w:hAnsi="Calibri"/>
          <w:sz w:val="24"/>
          <w:szCs w:val="24"/>
        </w:rPr>
        <w:t>—</w:t>
      </w:r>
      <w:r>
        <w:rPr>
          <w:rFonts w:ascii="Calibri" w:hAnsi="Calibri"/>
          <w:sz w:val="24"/>
          <w:szCs w:val="24"/>
        </w:rPr>
        <w:t>even on a small scale</w:t>
      </w:r>
      <w:r>
        <w:rPr>
          <w:rFonts w:ascii="Calibri" w:hAnsi="Calibri"/>
          <w:sz w:val="24"/>
          <w:szCs w:val="24"/>
        </w:rPr>
        <w:t>—</w:t>
      </w:r>
      <w:r>
        <w:rPr>
          <w:rFonts w:ascii="Calibri" w:hAnsi="Calibri"/>
          <w:sz w:val="24"/>
          <w:szCs w:val="24"/>
        </w:rPr>
        <w:t>to ensure value and brand safety. Similarly, Marriott's public commitment to CSR shows that real-world pr</w:t>
      </w:r>
      <w:r>
        <w:rPr>
          <w:rFonts w:ascii="Calibri" w:hAnsi="Calibri"/>
          <w:sz w:val="24"/>
          <w:szCs w:val="24"/>
        </w:rPr>
        <w:t>actices must precede promotion to avoid the reputational risk of "greenwashing." Our campaign</w:t>
      </w:r>
      <w:r>
        <w:rPr>
          <w:rFonts w:ascii="Calibri" w:hAnsi="Calibri"/>
          <w:sz w:val="24"/>
          <w:szCs w:val="24"/>
          <w:rtl/>
        </w:rPr>
        <w:t>’</w:t>
      </w:r>
      <w:r>
        <w:rPr>
          <w:rFonts w:ascii="Calibri" w:hAnsi="Calibri"/>
          <w:sz w:val="24"/>
          <w:szCs w:val="24"/>
        </w:rPr>
        <w:t>s success with sustainability-focused content reinforces that for consumers, authenticity is key. Finally, Marriott's use of integrated analytics validates the ne</w:t>
      </w:r>
      <w:r>
        <w:rPr>
          <w:rFonts w:ascii="Calibri" w:hAnsi="Calibri"/>
          <w:sz w:val="24"/>
          <w:szCs w:val="24"/>
        </w:rPr>
        <w:t>ed for Hotel Nicole to build simple but consistent analytics routines to inform every decision, from content to partnerships.</w:t>
      </w:r>
    </w:p>
    <w:p w14:paraId="2FC4010B" w14:textId="77777777" w:rsidR="004827CA" w:rsidRDefault="004827CA">
      <w:pPr>
        <w:pStyle w:val="Body"/>
        <w:spacing w:line="480" w:lineRule="auto"/>
        <w:rPr>
          <w:rFonts w:ascii="Calibri" w:eastAsia="Calibri" w:hAnsi="Calibri" w:cs="Calibri"/>
          <w:sz w:val="24"/>
          <w:szCs w:val="24"/>
        </w:rPr>
      </w:pPr>
    </w:p>
    <w:p w14:paraId="0D68BCB2"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rPr>
        <w:t>5.0 Personal Reflection and Application</w:t>
      </w:r>
    </w:p>
    <w:p w14:paraId="061BA6E6"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Conducting the campaign crystallised the interplay between three elements: authenticity, </w:t>
      </w:r>
      <w:r>
        <w:rPr>
          <w:rFonts w:ascii="Calibri" w:hAnsi="Calibri"/>
          <w:sz w:val="24"/>
          <w:szCs w:val="24"/>
        </w:rPr>
        <w:t>responsibility, and evidence. Authenticity emerged not only from the influencer's tone but also from operational truth</w:t>
      </w:r>
      <w:r>
        <w:rPr>
          <w:rFonts w:ascii="Calibri" w:hAnsi="Calibri"/>
          <w:sz w:val="24"/>
          <w:szCs w:val="24"/>
        </w:rPr>
        <w:t>—</w:t>
      </w:r>
      <w:r>
        <w:rPr>
          <w:rFonts w:ascii="Calibri" w:hAnsi="Calibri"/>
          <w:sz w:val="24"/>
          <w:szCs w:val="24"/>
        </w:rPr>
        <w:t>staff stories and real supplier relationships. This confirmed that credible narratives start inside the organisation (Crane et al., 2019)</w:t>
      </w:r>
      <w:r>
        <w:rPr>
          <w:rFonts w:ascii="Calibri" w:hAnsi="Calibri"/>
          <w:sz w:val="24"/>
          <w:szCs w:val="24"/>
        </w:rPr>
        <w:t>. Responsibility was manifest in clear disclosure and sensitivity to guest privacy. Evidence came from analytics, which converted intuition into learnable signals, aligning with modern marketing management best practice (Fahy and Jobber, 2019; Lemon and Ve</w:t>
      </w:r>
      <w:r>
        <w:rPr>
          <w:rFonts w:ascii="Calibri" w:hAnsi="Calibri"/>
          <w:sz w:val="24"/>
          <w:szCs w:val="24"/>
        </w:rPr>
        <w:t>rhoef, 2016).</w:t>
      </w:r>
    </w:p>
    <w:p w14:paraId="6DDE7BCD" w14:textId="77777777" w:rsidR="004827CA" w:rsidRDefault="004827CA">
      <w:pPr>
        <w:pStyle w:val="Body"/>
        <w:spacing w:line="480" w:lineRule="auto"/>
        <w:rPr>
          <w:rFonts w:ascii="Calibri" w:eastAsia="Calibri" w:hAnsi="Calibri" w:cs="Calibri"/>
          <w:sz w:val="24"/>
          <w:szCs w:val="24"/>
        </w:rPr>
      </w:pPr>
    </w:p>
    <w:p w14:paraId="0B4054CC"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The experience also highlighted practical constraints. Even a small campaign entails significant coordination; a succinct governance framework (brief, calendar, approvals, measurement) was essential. Content fatigue is a real challenge. Cura</w:t>
      </w:r>
      <w:r>
        <w:rPr>
          <w:rFonts w:ascii="Calibri" w:hAnsi="Calibri"/>
          <w:sz w:val="24"/>
          <w:szCs w:val="24"/>
        </w:rPr>
        <w:t>ting a pipeline of story angles</w:t>
      </w:r>
      <w:r>
        <w:rPr>
          <w:rFonts w:ascii="Calibri" w:hAnsi="Calibri"/>
          <w:sz w:val="24"/>
          <w:szCs w:val="24"/>
        </w:rPr>
        <w:t>—</w:t>
      </w:r>
      <w:r>
        <w:rPr>
          <w:rFonts w:ascii="Calibri" w:hAnsi="Calibri"/>
          <w:sz w:val="24"/>
          <w:szCs w:val="24"/>
        </w:rPr>
        <w:t>from design details to neighbourhood itineraries</w:t>
      </w:r>
      <w:r>
        <w:rPr>
          <w:rFonts w:ascii="Calibri" w:hAnsi="Calibri"/>
          <w:sz w:val="24"/>
          <w:szCs w:val="24"/>
        </w:rPr>
        <w:t>—</w:t>
      </w:r>
      <w:r>
        <w:rPr>
          <w:rFonts w:ascii="Calibri" w:hAnsi="Calibri"/>
          <w:sz w:val="24"/>
          <w:szCs w:val="24"/>
        </w:rPr>
        <w:t>was crucial for maintaining narrative freshness. Finally, I learned that metrics require careful interpretation: high reach without meaningful action risks a false sense of pr</w:t>
      </w:r>
      <w:r>
        <w:rPr>
          <w:rFonts w:ascii="Calibri" w:hAnsi="Calibri"/>
          <w:sz w:val="24"/>
          <w:szCs w:val="24"/>
        </w:rPr>
        <w:t xml:space="preserve">ogress. Triangulating engagement with referral quality and enquiry data provided </w:t>
      </w:r>
      <w:r>
        <w:rPr>
          <w:rFonts w:ascii="Calibri" w:hAnsi="Calibri"/>
          <w:sz w:val="24"/>
          <w:szCs w:val="24"/>
        </w:rPr>
        <w:lastRenderedPageBreak/>
        <w:t>a more reliable picture of the campaign</w:t>
      </w:r>
      <w:r>
        <w:rPr>
          <w:rFonts w:ascii="Calibri" w:hAnsi="Calibri"/>
          <w:sz w:val="24"/>
          <w:szCs w:val="24"/>
          <w:rtl/>
        </w:rPr>
        <w:t>’</w:t>
      </w:r>
      <w:r>
        <w:rPr>
          <w:rFonts w:ascii="Calibri" w:hAnsi="Calibri"/>
          <w:sz w:val="24"/>
          <w:szCs w:val="24"/>
        </w:rPr>
        <w:t>s true impact (Kaplan and Haenlein, 2010; Kumar and Reinartz, 2016).</w:t>
      </w:r>
    </w:p>
    <w:p w14:paraId="3E01CA2F" w14:textId="77777777" w:rsidR="004827CA" w:rsidRDefault="004827CA">
      <w:pPr>
        <w:pStyle w:val="Body"/>
        <w:spacing w:line="480" w:lineRule="auto"/>
        <w:rPr>
          <w:rFonts w:ascii="Calibri" w:eastAsia="Calibri" w:hAnsi="Calibri" w:cs="Calibri"/>
          <w:sz w:val="24"/>
          <w:szCs w:val="24"/>
        </w:rPr>
      </w:pPr>
    </w:p>
    <w:p w14:paraId="65B65021"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In future roles, I would operationalise these learnings by buildi</w:t>
      </w:r>
      <w:r>
        <w:rPr>
          <w:rFonts w:ascii="Calibri" w:hAnsi="Calibri"/>
          <w:sz w:val="24"/>
          <w:szCs w:val="24"/>
        </w:rPr>
        <w:t>ng modular playbooks: (1) an influencer selection matrix (values fit, audience match, engagement health); (2) a CSR messaging checklist (specificity, evidence, relevance); and (3) a KPI dashboard that blends leading (awareness, engagement) and lagging indi</w:t>
      </w:r>
      <w:r>
        <w:rPr>
          <w:rFonts w:ascii="Calibri" w:hAnsi="Calibri"/>
          <w:sz w:val="24"/>
          <w:szCs w:val="24"/>
        </w:rPr>
        <w:t>cators (traffic, conversions). I would also advocate for dedicated experimentation budgets to institutionalise learning through A/B testing of hooks, formats, and calls-to-action (Foreman, Money and Emerson, 2014; Mariani and Borghi, 2021). Lastly, I would</w:t>
      </w:r>
      <w:r>
        <w:rPr>
          <w:rFonts w:ascii="Calibri" w:hAnsi="Calibri"/>
          <w:sz w:val="24"/>
          <w:szCs w:val="24"/>
        </w:rPr>
        <w:t xml:space="preserve"> invest in team skills in areas such as copywriting for short-form video, basic data literacy, and ethical judgment to navigate the gray areas of disclosure and targeting (Dwivedi et al., 2021).</w:t>
      </w:r>
    </w:p>
    <w:p w14:paraId="1E2CE0C6" w14:textId="77777777" w:rsidR="004827CA" w:rsidRDefault="004827CA">
      <w:pPr>
        <w:pStyle w:val="Body"/>
        <w:spacing w:line="480" w:lineRule="auto"/>
        <w:rPr>
          <w:rFonts w:ascii="Calibri" w:eastAsia="Calibri" w:hAnsi="Calibri" w:cs="Calibri"/>
          <w:sz w:val="24"/>
          <w:szCs w:val="24"/>
        </w:rPr>
      </w:pPr>
    </w:p>
    <w:p w14:paraId="3AB7DD27" w14:textId="77777777" w:rsidR="004827CA" w:rsidRDefault="004827CA">
      <w:pPr>
        <w:pStyle w:val="Body"/>
        <w:spacing w:line="480" w:lineRule="auto"/>
        <w:rPr>
          <w:rFonts w:ascii="Calibri" w:eastAsia="Calibri" w:hAnsi="Calibri" w:cs="Calibri"/>
          <w:sz w:val="24"/>
          <w:szCs w:val="24"/>
        </w:rPr>
      </w:pPr>
    </w:p>
    <w:p w14:paraId="3AABF71D"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lang w:val="it-IT"/>
        </w:rPr>
        <w:t>6.0 Conclusion</w:t>
      </w:r>
    </w:p>
    <w:p w14:paraId="7233D41F" w14:textId="77777777" w:rsidR="004827CA" w:rsidRDefault="004827CA">
      <w:pPr>
        <w:pStyle w:val="Body"/>
        <w:spacing w:line="480" w:lineRule="auto"/>
        <w:rPr>
          <w:rFonts w:ascii="Calibri" w:eastAsia="Calibri" w:hAnsi="Calibri" w:cs="Calibri"/>
          <w:sz w:val="24"/>
          <w:szCs w:val="24"/>
        </w:rPr>
      </w:pPr>
    </w:p>
    <w:p w14:paraId="495D9921"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This report set out to plan, execute, and c</w:t>
      </w:r>
      <w:r>
        <w:rPr>
          <w:rFonts w:ascii="Calibri" w:hAnsi="Calibri"/>
          <w:sz w:val="24"/>
          <w:szCs w:val="24"/>
        </w:rPr>
        <w:t>ritically evaluate a mini-marketing campaign for Hotel Nicole through the lens of contemporary marketing management. The objective was to explore how modern strategies could be tailored to optimise the visibility and engagement of a niche hospitality offer</w:t>
      </w:r>
      <w:r>
        <w:rPr>
          <w:rFonts w:ascii="Calibri" w:hAnsi="Calibri"/>
          <w:sz w:val="24"/>
          <w:szCs w:val="24"/>
        </w:rPr>
        <w:t>ing, leveraging both traditional and digital platforms for maximum impact.</w:t>
      </w:r>
    </w:p>
    <w:p w14:paraId="26C8682C" w14:textId="77777777" w:rsidR="004827CA" w:rsidRDefault="004827CA">
      <w:pPr>
        <w:pStyle w:val="Body"/>
        <w:spacing w:line="480" w:lineRule="auto"/>
        <w:rPr>
          <w:rFonts w:ascii="Calibri" w:eastAsia="Calibri" w:hAnsi="Calibri" w:cs="Calibri"/>
          <w:sz w:val="24"/>
          <w:szCs w:val="24"/>
        </w:rPr>
      </w:pPr>
    </w:p>
    <w:p w14:paraId="71512A03"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The influencer partnership for Hotel Nicole demonstrated that carefully selected creators, authentic CSR (Corporate Social Responsibility) stories, and </w:t>
      </w:r>
      <w:r>
        <w:rPr>
          <w:rFonts w:ascii="Calibri" w:hAnsi="Calibri"/>
          <w:sz w:val="24"/>
          <w:szCs w:val="24"/>
        </w:rPr>
        <w:t xml:space="preserve">analytics-driven iteration can deliver measurable uplifts in engagement and enquiry intent. By collaborating with an influencer whose values aligned with the brand's ethos, Hotel Nicole ensured authenticity in its messaging, which </w:t>
      </w:r>
      <w:r>
        <w:rPr>
          <w:rFonts w:ascii="Calibri" w:hAnsi="Calibri"/>
          <w:sz w:val="24"/>
          <w:szCs w:val="24"/>
        </w:rPr>
        <w:lastRenderedPageBreak/>
        <w:t>resonated strongly with t</w:t>
      </w:r>
      <w:r>
        <w:rPr>
          <w:rFonts w:ascii="Calibri" w:hAnsi="Calibri"/>
          <w:sz w:val="24"/>
          <w:szCs w:val="24"/>
        </w:rPr>
        <w:t>he target audience. The campaign highlighted the importance of crafting narratives that not only promote the brand but also reflect a genuine commitment to social and environmental responsibility, thereby creating a deeper emotional connection with potenti</w:t>
      </w:r>
      <w:r>
        <w:rPr>
          <w:rFonts w:ascii="Calibri" w:hAnsi="Calibri"/>
          <w:sz w:val="24"/>
          <w:szCs w:val="24"/>
        </w:rPr>
        <w:t>al guests.</w:t>
      </w:r>
    </w:p>
    <w:p w14:paraId="51C5A09C" w14:textId="77777777" w:rsidR="004827CA" w:rsidRDefault="004827CA">
      <w:pPr>
        <w:pStyle w:val="Body"/>
        <w:spacing w:line="480" w:lineRule="auto"/>
        <w:rPr>
          <w:rFonts w:ascii="Calibri" w:eastAsia="Calibri" w:hAnsi="Calibri" w:cs="Calibri"/>
          <w:sz w:val="24"/>
          <w:szCs w:val="24"/>
        </w:rPr>
      </w:pPr>
    </w:p>
    <w:p w14:paraId="25AF73B0"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The emergent trends reviewed</w:t>
      </w:r>
      <w:r>
        <w:rPr>
          <w:rFonts w:ascii="Calibri" w:hAnsi="Calibri"/>
          <w:sz w:val="24"/>
          <w:szCs w:val="24"/>
        </w:rPr>
        <w:t>—</w:t>
      </w:r>
      <w:r>
        <w:rPr>
          <w:rFonts w:ascii="Calibri" w:hAnsi="Calibri"/>
          <w:sz w:val="24"/>
          <w:szCs w:val="24"/>
        </w:rPr>
        <w:t>influencer marketing</w:t>
      </w:r>
      <w:r>
        <w:rPr>
          <w:rFonts w:ascii="Calibri" w:hAnsi="Calibri"/>
          <w:sz w:val="24"/>
          <w:szCs w:val="24"/>
          <w:rtl/>
        </w:rPr>
        <w:t>’</w:t>
      </w:r>
      <w:r>
        <w:rPr>
          <w:rFonts w:ascii="Calibri" w:hAnsi="Calibri"/>
          <w:sz w:val="24"/>
          <w:szCs w:val="24"/>
        </w:rPr>
        <w:t>s mainstreaming, sustainability</w:t>
      </w:r>
      <w:r>
        <w:rPr>
          <w:rFonts w:ascii="Calibri" w:hAnsi="Calibri"/>
          <w:sz w:val="24"/>
          <w:szCs w:val="24"/>
          <w:rtl/>
        </w:rPr>
        <w:t>’</w:t>
      </w:r>
      <w:r>
        <w:rPr>
          <w:rFonts w:ascii="Calibri" w:hAnsi="Calibri"/>
          <w:sz w:val="24"/>
          <w:szCs w:val="24"/>
        </w:rPr>
        <w:t>s centrality, and analytics-led optimisation</w:t>
      </w:r>
      <w:r>
        <w:rPr>
          <w:rFonts w:ascii="Calibri" w:hAnsi="Calibri"/>
          <w:sz w:val="24"/>
          <w:szCs w:val="24"/>
        </w:rPr>
        <w:t>—</w:t>
      </w:r>
      <w:r>
        <w:rPr>
          <w:rFonts w:ascii="Calibri" w:hAnsi="Calibri"/>
          <w:sz w:val="24"/>
          <w:szCs w:val="24"/>
        </w:rPr>
        <w:t>are mutually reinforcing and likely to intensify. Influencer marketing has evolved from a novel strategy to a core co</w:t>
      </w:r>
      <w:r>
        <w:rPr>
          <w:rFonts w:ascii="Calibri" w:hAnsi="Calibri"/>
          <w:sz w:val="24"/>
          <w:szCs w:val="24"/>
        </w:rPr>
        <w:t>mponent of integrated marketing plans, especially within the hospitality sector, where personal recommendations and authentic experiences hold significant sway. The increasing focus on sustainability reflects growing consumer demand for eco-friendly practi</w:t>
      </w:r>
      <w:r>
        <w:rPr>
          <w:rFonts w:ascii="Calibri" w:hAnsi="Calibri"/>
          <w:sz w:val="24"/>
          <w:szCs w:val="24"/>
        </w:rPr>
        <w:t>ces, prompting brands to not only adopt greener operations but also to communicate these efforts effectively. Analytics-led optimisation enables continuous refinement of marketing strategies, ensuring that campaigns remain relevant, efficient, and impactfu</w:t>
      </w:r>
      <w:r>
        <w:rPr>
          <w:rFonts w:ascii="Calibri" w:hAnsi="Calibri"/>
          <w:sz w:val="24"/>
          <w:szCs w:val="24"/>
        </w:rPr>
        <w:t>l in a rapidly changing landscape.</w:t>
      </w:r>
    </w:p>
    <w:p w14:paraId="56F5F9CF" w14:textId="77777777" w:rsidR="004827CA" w:rsidRDefault="004827CA">
      <w:pPr>
        <w:pStyle w:val="Body"/>
        <w:spacing w:line="480" w:lineRule="auto"/>
        <w:rPr>
          <w:rFonts w:ascii="Calibri" w:eastAsia="Calibri" w:hAnsi="Calibri" w:cs="Calibri"/>
          <w:sz w:val="24"/>
          <w:szCs w:val="24"/>
        </w:rPr>
      </w:pPr>
    </w:p>
    <w:p w14:paraId="357D4FFE"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Benchmarking against Marriott International illustrated how these practices scale, as well as the operational and ethical diligence required at the enterprise level. Marriott</w:t>
      </w:r>
      <w:r>
        <w:rPr>
          <w:rFonts w:ascii="Calibri" w:hAnsi="Calibri"/>
          <w:sz w:val="24"/>
          <w:szCs w:val="24"/>
          <w:rtl/>
        </w:rPr>
        <w:t>’</w:t>
      </w:r>
      <w:r>
        <w:rPr>
          <w:rFonts w:ascii="Calibri" w:hAnsi="Calibri"/>
          <w:sz w:val="24"/>
          <w:szCs w:val="24"/>
        </w:rPr>
        <w:t>s approach underscores the necessity of robus</w:t>
      </w:r>
      <w:r>
        <w:rPr>
          <w:rFonts w:ascii="Calibri" w:hAnsi="Calibri"/>
          <w:sz w:val="24"/>
          <w:szCs w:val="24"/>
        </w:rPr>
        <w:t xml:space="preserve">t governance structures, ethical influencer collaborations, and comprehensive data analytics to maintain brand integrity and operational excellence. This comparison provided valuable insights into best practices that can be adapted by smaller operators to </w:t>
      </w:r>
      <w:r>
        <w:rPr>
          <w:rFonts w:ascii="Calibri" w:hAnsi="Calibri"/>
          <w:sz w:val="24"/>
          <w:szCs w:val="24"/>
        </w:rPr>
        <w:t>enhance their marketing effectiveness.</w:t>
      </w:r>
    </w:p>
    <w:p w14:paraId="23729C4A" w14:textId="77777777" w:rsidR="004827CA" w:rsidRDefault="004827CA">
      <w:pPr>
        <w:pStyle w:val="Body"/>
        <w:spacing w:line="480" w:lineRule="auto"/>
        <w:rPr>
          <w:rFonts w:ascii="Calibri" w:eastAsia="Calibri" w:hAnsi="Calibri" w:cs="Calibri"/>
          <w:sz w:val="24"/>
          <w:szCs w:val="24"/>
        </w:rPr>
      </w:pPr>
    </w:p>
    <w:p w14:paraId="7EE294A0"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For operators of all sizes, the path forward is clear: integrate authentic storytelling with responsible practices and rigorous measurement to create value for guests, communities, and the business. By doing so, hosp</w:t>
      </w:r>
      <w:r>
        <w:rPr>
          <w:rFonts w:ascii="Calibri" w:hAnsi="Calibri"/>
          <w:sz w:val="24"/>
          <w:szCs w:val="24"/>
        </w:rPr>
        <w:t xml:space="preserve">itality brands can foster meaningful connections, drive long-term </w:t>
      </w:r>
      <w:r>
        <w:rPr>
          <w:rFonts w:ascii="Calibri" w:hAnsi="Calibri"/>
          <w:sz w:val="24"/>
          <w:szCs w:val="24"/>
        </w:rPr>
        <w:lastRenderedPageBreak/>
        <w:t>loyalty, and contribute positively to the broader social and environmental context in which they operate.</w:t>
      </w:r>
    </w:p>
    <w:p w14:paraId="556CC4D8" w14:textId="77777777" w:rsidR="004827CA" w:rsidRDefault="004827CA">
      <w:pPr>
        <w:pStyle w:val="Body"/>
        <w:spacing w:line="480" w:lineRule="auto"/>
        <w:rPr>
          <w:rFonts w:ascii="Calibri" w:eastAsia="Calibri" w:hAnsi="Calibri" w:cs="Calibri"/>
          <w:sz w:val="24"/>
          <w:szCs w:val="24"/>
        </w:rPr>
      </w:pPr>
    </w:p>
    <w:p w14:paraId="48C88316"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rPr>
        <w:t>7.0 Recommendations</w:t>
      </w:r>
    </w:p>
    <w:p w14:paraId="4F59BD0E"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lang w:val="fr-FR"/>
        </w:rPr>
        <w:t>Small Boutique Hotels</w:t>
      </w:r>
    </w:p>
    <w:p w14:paraId="40B6A8AA" w14:textId="77777777" w:rsidR="004827CA" w:rsidRDefault="00CF3370">
      <w:pPr>
        <w:pStyle w:val="Body"/>
        <w:spacing w:line="480" w:lineRule="auto"/>
        <w:rPr>
          <w:rFonts w:ascii="Calibri" w:eastAsia="Calibri" w:hAnsi="Calibri" w:cs="Calibri"/>
          <w:sz w:val="24"/>
          <w:szCs w:val="24"/>
        </w:rPr>
      </w:pPr>
      <w:r>
        <w:rPr>
          <w:rFonts w:ascii="Calibri" w:hAnsi="Calibri"/>
          <w:b/>
          <w:bCs/>
          <w:sz w:val="24"/>
          <w:szCs w:val="24"/>
          <w:lang w:val="fr-FR"/>
        </w:rPr>
        <w:t>Micro-Influencers</w:t>
      </w:r>
    </w:p>
    <w:p w14:paraId="3A714EC9" w14:textId="77777777" w:rsidR="004827CA" w:rsidRDefault="00CF3370">
      <w:pPr>
        <w:pStyle w:val="Body"/>
        <w:numPr>
          <w:ilvl w:val="0"/>
          <w:numId w:val="2"/>
        </w:numPr>
        <w:suppressAutoHyphens/>
        <w:spacing w:line="480" w:lineRule="auto"/>
        <w:rPr>
          <w:rFonts w:ascii="Calibri" w:hAnsi="Calibri"/>
          <w:sz w:val="24"/>
          <w:szCs w:val="24"/>
          <w:lang w:val="fr-FR"/>
        </w:rPr>
      </w:pPr>
      <w:r>
        <w:rPr>
          <w:rFonts w:ascii="Calibri" w:hAnsi="Calibri"/>
          <w:sz w:val="24"/>
          <w:szCs w:val="24"/>
          <w:lang w:val="fr-FR"/>
        </w:rPr>
        <w:t xml:space="preserve">Prioritise </w:t>
      </w:r>
      <w:r>
        <w:rPr>
          <w:rFonts w:ascii="Calibri" w:hAnsi="Calibri"/>
          <w:sz w:val="24"/>
          <w:szCs w:val="24"/>
          <w:lang w:val="fr-FR"/>
        </w:rPr>
        <w:t>micro-influencers (5k</w:t>
      </w:r>
      <w:r>
        <w:rPr>
          <w:rFonts w:ascii="Calibri" w:hAnsi="Calibri"/>
          <w:sz w:val="24"/>
          <w:szCs w:val="24"/>
        </w:rPr>
        <w:t>–</w:t>
      </w:r>
      <w:r>
        <w:rPr>
          <w:rFonts w:ascii="Calibri" w:hAnsi="Calibri"/>
          <w:sz w:val="24"/>
          <w:szCs w:val="24"/>
        </w:rPr>
        <w:t xml:space="preserve">50k followers) with a demonstrated audience fit and authentic engagement. Use a structured brief and mandate disclosure to build trust and ensure compliance (Brown and Hayes, 2018; Lou and Yuan, 2019). This approach not only enhances </w:t>
      </w:r>
      <w:r>
        <w:rPr>
          <w:rFonts w:ascii="Calibri" w:hAnsi="Calibri"/>
          <w:sz w:val="24"/>
          <w:szCs w:val="24"/>
        </w:rPr>
        <w:t>credibility but also fosters a genuine connection between the influencer and their audience, which is crucial for effective brand promotion.</w:t>
      </w:r>
    </w:p>
    <w:p w14:paraId="27E8445F" w14:textId="77777777" w:rsidR="004827CA" w:rsidRDefault="00CF3370">
      <w:pPr>
        <w:pStyle w:val="Body"/>
        <w:numPr>
          <w:ilvl w:val="0"/>
          <w:numId w:val="2"/>
        </w:numPr>
        <w:suppressAutoHyphens/>
        <w:spacing w:line="480" w:lineRule="auto"/>
        <w:rPr>
          <w:rFonts w:ascii="Calibri" w:hAnsi="Calibri"/>
          <w:sz w:val="24"/>
          <w:szCs w:val="24"/>
        </w:rPr>
      </w:pPr>
      <w:r>
        <w:rPr>
          <w:rFonts w:ascii="Calibri" w:hAnsi="Calibri"/>
          <w:sz w:val="24"/>
          <w:szCs w:val="24"/>
        </w:rPr>
        <w:t>Anchor content in distinctive truths: local partnerships, design craft, and staff personalities. Specifics outperfo</w:t>
      </w:r>
      <w:r>
        <w:rPr>
          <w:rFonts w:ascii="Calibri" w:hAnsi="Calibri"/>
          <w:sz w:val="24"/>
          <w:szCs w:val="24"/>
        </w:rPr>
        <w:t>rm abstractions and make your brand memorable (Ashley and Tuten, 2015). By highlighting unique aspects of your brand, you create a narrative that resonates with your audience, making your brand stand out in a crowded market.</w:t>
      </w:r>
    </w:p>
    <w:p w14:paraId="1493B1B4" w14:textId="77777777" w:rsidR="004827CA" w:rsidRDefault="00CF3370">
      <w:pPr>
        <w:pStyle w:val="Body"/>
        <w:numPr>
          <w:ilvl w:val="0"/>
          <w:numId w:val="2"/>
        </w:numPr>
        <w:suppressAutoHyphens/>
        <w:spacing w:line="480" w:lineRule="auto"/>
        <w:rPr>
          <w:rFonts w:ascii="Calibri" w:hAnsi="Calibri"/>
          <w:sz w:val="24"/>
          <w:szCs w:val="24"/>
        </w:rPr>
      </w:pPr>
      <w:r>
        <w:rPr>
          <w:rFonts w:ascii="Calibri" w:hAnsi="Calibri"/>
          <w:sz w:val="24"/>
          <w:szCs w:val="24"/>
        </w:rPr>
        <w:t>Implement a lightweight analyti</w:t>
      </w:r>
      <w:r>
        <w:rPr>
          <w:rFonts w:ascii="Calibri" w:hAnsi="Calibri"/>
          <w:sz w:val="24"/>
          <w:szCs w:val="24"/>
        </w:rPr>
        <w:t>cs routine: track reach, engagement, referral quality, and enquiries using native dashboards and UTM parameters. Review this data weekly to inform quick, effective iterations (Kaplan and Haenlein, 2010). This regular analysis allows for agile adjustments t</w:t>
      </w:r>
      <w:r>
        <w:rPr>
          <w:rFonts w:ascii="Calibri" w:hAnsi="Calibri"/>
          <w:sz w:val="24"/>
          <w:szCs w:val="24"/>
        </w:rPr>
        <w:t>o strategies, ensuring that your marketing efforts remain aligned with your goals and audience preferences.</w:t>
      </w:r>
    </w:p>
    <w:p w14:paraId="0114FAEB" w14:textId="77777777" w:rsidR="004827CA" w:rsidRDefault="004827CA">
      <w:pPr>
        <w:pStyle w:val="Body"/>
        <w:spacing w:line="480" w:lineRule="auto"/>
        <w:rPr>
          <w:rFonts w:ascii="Calibri" w:eastAsia="Calibri" w:hAnsi="Calibri" w:cs="Calibri"/>
          <w:sz w:val="24"/>
          <w:szCs w:val="24"/>
        </w:rPr>
      </w:pPr>
    </w:p>
    <w:p w14:paraId="1CEAC983" w14:textId="77777777" w:rsidR="004827CA" w:rsidRDefault="00CF3370">
      <w:pPr>
        <w:pStyle w:val="Body"/>
        <w:spacing w:line="480" w:lineRule="auto"/>
        <w:rPr>
          <w:rFonts w:ascii="Calibri" w:eastAsia="Calibri" w:hAnsi="Calibri" w:cs="Calibri"/>
          <w:sz w:val="24"/>
          <w:szCs w:val="24"/>
        </w:rPr>
      </w:pPr>
      <w:r>
        <w:rPr>
          <w:rFonts w:ascii="Calibri" w:hAnsi="Calibri"/>
          <w:b/>
          <w:bCs/>
          <w:sz w:val="24"/>
          <w:szCs w:val="24"/>
        </w:rPr>
        <w:t>Mid-Sized Hotels</w:t>
      </w:r>
    </w:p>
    <w:p w14:paraId="76416CA5" w14:textId="77777777" w:rsidR="004827CA" w:rsidRDefault="00CF3370">
      <w:pPr>
        <w:pStyle w:val="Body"/>
        <w:numPr>
          <w:ilvl w:val="0"/>
          <w:numId w:val="2"/>
        </w:numPr>
        <w:suppressAutoHyphens/>
        <w:spacing w:line="480" w:lineRule="auto"/>
        <w:rPr>
          <w:rFonts w:ascii="Calibri" w:hAnsi="Calibri"/>
          <w:sz w:val="24"/>
          <w:szCs w:val="24"/>
        </w:rPr>
      </w:pPr>
      <w:r>
        <w:rPr>
          <w:rFonts w:ascii="Calibri" w:hAnsi="Calibri"/>
          <w:sz w:val="24"/>
          <w:szCs w:val="24"/>
        </w:rPr>
        <w:t>Combine influencer activity with targeted paid amplification to reach high-value segments without eroding authenticity. This appro</w:t>
      </w:r>
      <w:r>
        <w:rPr>
          <w:rFonts w:ascii="Calibri" w:hAnsi="Calibri"/>
          <w:sz w:val="24"/>
          <w:szCs w:val="24"/>
        </w:rPr>
        <w:t xml:space="preserve">ach allows for scalability while retaining the </w:t>
      </w:r>
      <w:r>
        <w:rPr>
          <w:rFonts w:ascii="Calibri" w:hAnsi="Calibri"/>
          <w:sz w:val="24"/>
          <w:szCs w:val="24"/>
        </w:rPr>
        <w:lastRenderedPageBreak/>
        <w:t>credibility of creator content. By strategically amplifying influencer posts, you can expand your reach without compromising the genuine voice that influencers bring to your brand.</w:t>
      </w:r>
    </w:p>
    <w:p w14:paraId="46F1FB47" w14:textId="77777777" w:rsidR="004827CA" w:rsidRDefault="00CF3370">
      <w:pPr>
        <w:pStyle w:val="Body"/>
        <w:numPr>
          <w:ilvl w:val="0"/>
          <w:numId w:val="2"/>
        </w:numPr>
        <w:suppressAutoHyphens/>
        <w:spacing w:line="480" w:lineRule="auto"/>
        <w:rPr>
          <w:rFonts w:ascii="Calibri" w:hAnsi="Calibri"/>
          <w:sz w:val="24"/>
          <w:szCs w:val="24"/>
        </w:rPr>
      </w:pPr>
      <w:r>
        <w:rPr>
          <w:rFonts w:ascii="Calibri" w:hAnsi="Calibri"/>
          <w:sz w:val="24"/>
          <w:szCs w:val="24"/>
        </w:rPr>
        <w:t>Deploy social listening to i</w:t>
      </w:r>
      <w:r>
        <w:rPr>
          <w:rFonts w:ascii="Calibri" w:hAnsi="Calibri"/>
          <w:sz w:val="24"/>
          <w:szCs w:val="24"/>
        </w:rPr>
        <w:t>dentify traveller questions and emerging topics; feed these insights directly into your content calendars to stay relevant (Mariani and Borghi, 2021). This proactive approach ensures that your content remains timely and addresses the needs and interests of</w:t>
      </w:r>
      <w:r>
        <w:rPr>
          <w:rFonts w:ascii="Calibri" w:hAnsi="Calibri"/>
          <w:sz w:val="24"/>
          <w:szCs w:val="24"/>
        </w:rPr>
        <w:t xml:space="preserve"> your audience, enhancing engagement and loyalty.</w:t>
      </w:r>
    </w:p>
    <w:p w14:paraId="4C41A24B" w14:textId="77777777" w:rsidR="004827CA" w:rsidRDefault="00CF3370">
      <w:pPr>
        <w:pStyle w:val="Body"/>
        <w:numPr>
          <w:ilvl w:val="0"/>
          <w:numId w:val="2"/>
        </w:numPr>
        <w:suppressAutoHyphens/>
        <w:spacing w:line="480" w:lineRule="auto"/>
        <w:rPr>
          <w:rFonts w:ascii="Calibri" w:hAnsi="Calibri"/>
          <w:sz w:val="24"/>
          <w:szCs w:val="24"/>
        </w:rPr>
      </w:pPr>
      <w:r>
        <w:rPr>
          <w:rFonts w:ascii="Calibri" w:hAnsi="Calibri"/>
          <w:sz w:val="24"/>
          <w:szCs w:val="24"/>
        </w:rPr>
        <w:t>Build staff capability in short-form video storytelling and basic data interpretation; create shared playbooks to ensure consistency across teams (Fahy and Jobber, 2019). Empowering your staff with these sk</w:t>
      </w:r>
      <w:r>
        <w:rPr>
          <w:rFonts w:ascii="Calibri" w:hAnsi="Calibri"/>
          <w:sz w:val="24"/>
          <w:szCs w:val="24"/>
        </w:rPr>
        <w:t>ills not only improves content quality but also fosters a culture of innovation and collaboration within your organisation.</w:t>
      </w:r>
    </w:p>
    <w:p w14:paraId="0CFBE660" w14:textId="77777777" w:rsidR="004827CA" w:rsidRDefault="004827CA">
      <w:pPr>
        <w:pStyle w:val="Body"/>
        <w:spacing w:line="480" w:lineRule="auto"/>
        <w:rPr>
          <w:rFonts w:ascii="Calibri" w:eastAsia="Calibri" w:hAnsi="Calibri" w:cs="Calibri"/>
          <w:sz w:val="24"/>
          <w:szCs w:val="24"/>
        </w:rPr>
      </w:pPr>
    </w:p>
    <w:p w14:paraId="36C19D29" w14:textId="77777777" w:rsidR="004827CA" w:rsidRDefault="00CF3370">
      <w:pPr>
        <w:pStyle w:val="Body"/>
        <w:spacing w:line="480" w:lineRule="auto"/>
        <w:rPr>
          <w:rFonts w:ascii="Calibri" w:eastAsia="Calibri" w:hAnsi="Calibri" w:cs="Calibri"/>
          <w:sz w:val="24"/>
          <w:szCs w:val="24"/>
        </w:rPr>
      </w:pPr>
      <w:r>
        <w:rPr>
          <w:rFonts w:ascii="Calibri" w:hAnsi="Calibri"/>
          <w:b/>
          <w:bCs/>
          <w:sz w:val="24"/>
          <w:szCs w:val="24"/>
          <w:lang w:val="fr-FR"/>
        </w:rPr>
        <w:t>Large Chains</w:t>
      </w:r>
    </w:p>
    <w:p w14:paraId="3CB6EEC8" w14:textId="77777777" w:rsidR="004827CA" w:rsidRDefault="00CF3370">
      <w:pPr>
        <w:pStyle w:val="Body"/>
        <w:numPr>
          <w:ilvl w:val="0"/>
          <w:numId w:val="2"/>
        </w:numPr>
        <w:suppressAutoHyphens/>
        <w:spacing w:line="480" w:lineRule="auto"/>
        <w:rPr>
          <w:rFonts w:ascii="Calibri" w:hAnsi="Calibri"/>
          <w:sz w:val="24"/>
          <w:szCs w:val="24"/>
        </w:rPr>
      </w:pPr>
      <w:r>
        <w:rPr>
          <w:rFonts w:ascii="Calibri" w:hAnsi="Calibri"/>
          <w:sz w:val="24"/>
          <w:szCs w:val="24"/>
        </w:rPr>
        <w:t>Orchestrate multi-market creator programmes with local autonomy for cultural nuance, while maintaining brand governanc</w:t>
      </w:r>
      <w:r>
        <w:rPr>
          <w:rFonts w:ascii="Calibri" w:hAnsi="Calibri"/>
          <w:sz w:val="24"/>
          <w:szCs w:val="24"/>
        </w:rPr>
        <w:t>e at a central level (Lee and Gretzel, 2019; Brown and Hayes, 2018). This balanced approach allows for tailored content that resonates with diverse audiences while upholding the core values of your brand.</w:t>
      </w:r>
    </w:p>
    <w:p w14:paraId="50F35409" w14:textId="77777777" w:rsidR="004827CA" w:rsidRDefault="00CF3370">
      <w:pPr>
        <w:pStyle w:val="Body"/>
        <w:numPr>
          <w:ilvl w:val="0"/>
          <w:numId w:val="2"/>
        </w:numPr>
        <w:suppressAutoHyphens/>
        <w:spacing w:line="480" w:lineRule="auto"/>
        <w:rPr>
          <w:rFonts w:ascii="Calibri" w:hAnsi="Calibri"/>
          <w:sz w:val="24"/>
          <w:szCs w:val="24"/>
        </w:rPr>
      </w:pPr>
      <w:r>
        <w:rPr>
          <w:rFonts w:ascii="Calibri" w:hAnsi="Calibri"/>
          <w:sz w:val="24"/>
          <w:szCs w:val="24"/>
        </w:rPr>
        <w:t xml:space="preserve">Invest in AI-assisted personalisation and campaign </w:t>
      </w:r>
      <w:r>
        <w:rPr>
          <w:rFonts w:ascii="Calibri" w:hAnsi="Calibri"/>
          <w:sz w:val="24"/>
          <w:szCs w:val="24"/>
        </w:rPr>
        <w:t xml:space="preserve">automation, but ensure privacy-by-design and a transparent value exchange with customers to build long-term trust (Davenport et al., 2020; Dwivedi et al., 2021). Using AI can enhance customer experiences, but it is essential to prioritise data privacy and </w:t>
      </w:r>
      <w:r>
        <w:rPr>
          <w:rFonts w:ascii="Calibri" w:hAnsi="Calibri"/>
          <w:sz w:val="24"/>
          <w:szCs w:val="24"/>
        </w:rPr>
        <w:t>transparency to maintain trust and loyalty.</w:t>
      </w:r>
    </w:p>
    <w:p w14:paraId="21EBADE5" w14:textId="77777777" w:rsidR="004827CA" w:rsidRDefault="00CF3370">
      <w:pPr>
        <w:pStyle w:val="Body"/>
        <w:numPr>
          <w:ilvl w:val="0"/>
          <w:numId w:val="2"/>
        </w:numPr>
        <w:suppressAutoHyphens/>
        <w:spacing w:line="480" w:lineRule="auto"/>
        <w:rPr>
          <w:rFonts w:ascii="Calibri" w:hAnsi="Calibri"/>
          <w:sz w:val="24"/>
          <w:szCs w:val="24"/>
        </w:rPr>
      </w:pPr>
      <w:r>
        <w:rPr>
          <w:rFonts w:ascii="Calibri" w:hAnsi="Calibri"/>
          <w:sz w:val="24"/>
          <w:szCs w:val="24"/>
        </w:rPr>
        <w:t>Integrate CSR into operations first, then communicate with evidence (metrics, certifications, case stories) to avoid the risk of greenwashing and build genuine brand equity (Crane et al., 2019). Demonstrating a c</w:t>
      </w:r>
      <w:r>
        <w:rPr>
          <w:rFonts w:ascii="Calibri" w:hAnsi="Calibri"/>
          <w:sz w:val="24"/>
          <w:szCs w:val="24"/>
        </w:rPr>
        <w:t>ommitment to social responsibility through tangible actions and transparent communication strengthens your brand</w:t>
      </w:r>
      <w:r>
        <w:rPr>
          <w:rFonts w:ascii="Calibri" w:hAnsi="Calibri"/>
          <w:sz w:val="24"/>
          <w:szCs w:val="24"/>
          <w:rtl/>
        </w:rPr>
        <w:t>’</w:t>
      </w:r>
      <w:r>
        <w:rPr>
          <w:rFonts w:ascii="Calibri" w:hAnsi="Calibri"/>
          <w:sz w:val="24"/>
          <w:szCs w:val="24"/>
        </w:rPr>
        <w:t>s reputation and fosters trust with consumers.</w:t>
      </w:r>
    </w:p>
    <w:p w14:paraId="697AEEC0" w14:textId="77777777" w:rsidR="004827CA" w:rsidRDefault="004827CA">
      <w:pPr>
        <w:pStyle w:val="Body"/>
        <w:spacing w:line="480" w:lineRule="auto"/>
        <w:rPr>
          <w:rFonts w:ascii="Calibri" w:eastAsia="Calibri" w:hAnsi="Calibri" w:cs="Calibri"/>
          <w:sz w:val="24"/>
          <w:szCs w:val="24"/>
        </w:rPr>
      </w:pPr>
    </w:p>
    <w:p w14:paraId="2C261D4F"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rPr>
        <w:t xml:space="preserve">Appendices </w:t>
      </w:r>
    </w:p>
    <w:p w14:paraId="4D3F2635"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rPr>
        <w:t>Appendix A: Campaign Content Calendar</w:t>
      </w:r>
    </w:p>
    <w:p w14:paraId="0AA9962D" w14:textId="77777777" w:rsidR="004827CA" w:rsidRDefault="004827CA">
      <w:pPr>
        <w:pStyle w:val="Body"/>
        <w:spacing w:line="480" w:lineRule="auto"/>
        <w:rPr>
          <w:rFonts w:ascii="Calibri" w:eastAsia="Calibri" w:hAnsi="Calibri" w:cs="Calibri"/>
          <w:sz w:val="24"/>
          <w:szCs w:val="24"/>
        </w:rPr>
      </w:pPr>
    </w:p>
    <w:tbl>
      <w:tblPr>
        <w:tblW w:w="12000"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000"/>
        <w:gridCol w:w="2000"/>
        <w:gridCol w:w="2000"/>
        <w:gridCol w:w="2000"/>
        <w:gridCol w:w="2000"/>
        <w:gridCol w:w="2000"/>
      </w:tblGrid>
      <w:tr w:rsidR="004827CA" w14:paraId="04B7AC40" w14:textId="77777777">
        <w:trPr>
          <w:trHeight w:val="360"/>
          <w:jc w:val="center"/>
        </w:trPr>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26F2E470"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rPr>
                <w:b/>
                <w:bCs/>
              </w:rPr>
              <w:t>Week</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4F3256FB"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rPr>
                <w:b/>
                <w:bCs/>
              </w:rPr>
              <w:t>Date</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593FC129"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rPr>
                <w:b/>
                <w:bCs/>
              </w:rPr>
              <w:t>Platform</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7DE223E6"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rPr>
                <w:b/>
                <w:bCs/>
              </w:rPr>
              <w:t>Content Type</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67881EDF"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rPr>
                <w:b/>
                <w:bCs/>
              </w:rPr>
              <w:t>Theme</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6C1535A3"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rPr>
                <w:b/>
                <w:bCs/>
              </w:rPr>
              <w:t xml:space="preserve">Key </w:t>
            </w:r>
            <w:r>
              <w:rPr>
                <w:b/>
                <w:bCs/>
              </w:rPr>
              <w:t>Messages</w:t>
            </w:r>
          </w:p>
        </w:tc>
      </w:tr>
      <w:tr w:rsidR="004827CA" w14:paraId="39B76AB9" w14:textId="77777777">
        <w:trPr>
          <w:trHeight w:hRule="exact" w:val="40"/>
          <w:jc w:val="center"/>
        </w:trPr>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1557B472"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Week 1</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60B23ECC"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Mon 16 Sept</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311FF998"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Instagram</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32B6FBC2"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Reel</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30E51C84"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Welcome/Design</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6083C207"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First impressions, aesthetic, personalised service</w:t>
            </w:r>
          </w:p>
        </w:tc>
      </w:tr>
      <w:tr w:rsidR="004827CA" w14:paraId="062C8AD6" w14:textId="77777777">
        <w:trPr>
          <w:trHeight w:hRule="exact" w:val="40"/>
          <w:jc w:val="center"/>
        </w:trPr>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4C860F6D" w14:textId="77777777" w:rsidR="004827CA" w:rsidRDefault="004827CA"/>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4E0AA8BB"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Wed 18 Sept</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09F7E980"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Instagram</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06C585A1"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Stories</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62A438D1"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Q&amp;A/Behind the scenes</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5124A721"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Ask me anything, staff stories</w:t>
            </w:r>
          </w:p>
        </w:tc>
      </w:tr>
      <w:tr w:rsidR="004827CA" w14:paraId="3F0D2B90" w14:textId="77777777">
        <w:trPr>
          <w:trHeight w:hRule="exact" w:val="40"/>
          <w:jc w:val="center"/>
        </w:trPr>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75D6F228" w14:textId="77777777" w:rsidR="004827CA" w:rsidRDefault="004827CA"/>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5214CE22"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Fri 20 Sept</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0334D3E2"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TikTok</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1CB13D4D"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Video</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56896F4B"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Ambience</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717F6330"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 xml:space="preserve">Boutique details, </w:t>
            </w:r>
            <w:r>
              <w:t>quiet corners, unique spaces</w:t>
            </w:r>
          </w:p>
        </w:tc>
      </w:tr>
      <w:tr w:rsidR="004827CA" w14:paraId="1E5DA5E9" w14:textId="77777777">
        <w:trPr>
          <w:trHeight w:hRule="exact" w:val="40"/>
          <w:jc w:val="center"/>
        </w:trPr>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774D085A"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Week 2</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61466B1D"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Mon 23 Sept</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658832A4"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Instagram</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350BA821"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Post</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1B3DB8B5"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Sustainability</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29E3AC81"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Eco-amenities, recycling, tangible CSR</w:t>
            </w:r>
          </w:p>
        </w:tc>
      </w:tr>
      <w:tr w:rsidR="004827CA" w14:paraId="29619619" w14:textId="77777777">
        <w:trPr>
          <w:trHeight w:hRule="exact" w:val="40"/>
          <w:jc w:val="center"/>
        </w:trPr>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09B29558" w14:textId="77777777" w:rsidR="004827CA" w:rsidRDefault="004827CA"/>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2317FF34"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Wed 25 Sept</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6AA62423"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Instagram</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02C5400A"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Stories</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643673A2"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Poll/Quiz</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17FEE9F2"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w:t>
            </w:r>
            <w:r>
              <w:t>Do you know where the best coffee is?</w:t>
            </w:r>
            <w:r>
              <w:t>”</w:t>
            </w:r>
          </w:p>
        </w:tc>
      </w:tr>
      <w:tr w:rsidR="004827CA" w14:paraId="73102011" w14:textId="77777777">
        <w:trPr>
          <w:trHeight w:hRule="exact" w:val="40"/>
          <w:jc w:val="center"/>
        </w:trPr>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1FC804DE" w14:textId="77777777" w:rsidR="004827CA" w:rsidRDefault="004827CA"/>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576F6C93"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Fri 27 Sept</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68A51885"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TikTok</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20AA8D58"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Video</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49FD3971"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Local Immersion</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1291810A"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Neighbourhood guide, local cafes, shops</w:t>
            </w:r>
          </w:p>
        </w:tc>
      </w:tr>
    </w:tbl>
    <w:p w14:paraId="4CAB184C" w14:textId="77777777" w:rsidR="004827CA" w:rsidRDefault="004827CA">
      <w:pPr>
        <w:pStyle w:val="FreeForm"/>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line="480" w:lineRule="auto"/>
        <w:jc w:val="center"/>
        <w:rPr>
          <w:rFonts w:ascii="Calibri" w:eastAsia="Calibri" w:hAnsi="Calibri" w:cs="Calibri"/>
        </w:rPr>
      </w:pPr>
    </w:p>
    <w:p w14:paraId="5ACFF9A5"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lang w:val="fr-FR"/>
        </w:rPr>
        <w:t>Appendix B: Sample Influencer Brief</w:t>
      </w:r>
    </w:p>
    <w:p w14:paraId="77A90734" w14:textId="77777777" w:rsidR="004827CA" w:rsidRDefault="004827CA">
      <w:pPr>
        <w:pStyle w:val="Body"/>
        <w:spacing w:line="480" w:lineRule="auto"/>
        <w:rPr>
          <w:rFonts w:ascii="Calibri" w:eastAsia="Calibri" w:hAnsi="Calibri" w:cs="Calibri"/>
          <w:sz w:val="24"/>
          <w:szCs w:val="24"/>
        </w:rPr>
      </w:pPr>
    </w:p>
    <w:p w14:paraId="2A86550C"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lang w:val="fr-FR"/>
        </w:rPr>
        <w:t>Objectives:</w:t>
      </w:r>
    </w:p>
    <w:p w14:paraId="7E796A46"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 Increase brand awareness among urban, eco-conscious travellers (aged 25</w:t>
      </w:r>
      <w:r>
        <w:rPr>
          <w:rFonts w:ascii="Calibri" w:hAnsi="Calibri"/>
          <w:sz w:val="24"/>
          <w:szCs w:val="24"/>
        </w:rPr>
        <w:t>–</w:t>
      </w:r>
      <w:r>
        <w:rPr>
          <w:rFonts w:ascii="Calibri" w:hAnsi="Calibri"/>
          <w:sz w:val="24"/>
          <w:szCs w:val="24"/>
        </w:rPr>
        <w:t>35).</w:t>
      </w:r>
    </w:p>
    <w:p w14:paraId="12EEF31F"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 Drive qualified traffic to the Hotel Nicole website.</w:t>
      </w:r>
    </w:p>
    <w:p w14:paraId="73F1B11E"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lang w:val="pt-PT"/>
        </w:rPr>
        <w:t xml:space="preserve"> Generate booking enquiries via a unique form link.</w:t>
      </w:r>
    </w:p>
    <w:p w14:paraId="1A24C955"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Key Messages:</w:t>
      </w:r>
    </w:p>
    <w:p w14:paraId="104C780E"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 Personalised service and guest experience.</w:t>
      </w:r>
    </w:p>
    <w:p w14:paraId="60A67113"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 Authentic immersion in local culture.</w:t>
      </w:r>
    </w:p>
    <w:p w14:paraId="6C4CC462"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 Tangible sustainability practices in action.</w:t>
      </w:r>
    </w:p>
    <w:p w14:paraId="5816E5AD"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Deliver</w:t>
      </w:r>
      <w:r>
        <w:rPr>
          <w:rFonts w:ascii="Calibri" w:hAnsi="Calibri"/>
          <w:sz w:val="24"/>
          <w:szCs w:val="24"/>
        </w:rPr>
        <w:t>ables:</w:t>
      </w:r>
    </w:p>
    <w:p w14:paraId="01760447"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 6 Instagram assets (3 posts/carousels + 3 Reels).</w:t>
      </w:r>
    </w:p>
    <w:p w14:paraId="278ED6E2"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 4 TikTok videos.</w:t>
      </w:r>
    </w:p>
    <w:p w14:paraId="2DD673B2"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 12</w:t>
      </w:r>
      <w:r>
        <w:rPr>
          <w:rFonts w:ascii="Calibri" w:hAnsi="Calibri"/>
          <w:sz w:val="24"/>
          <w:szCs w:val="24"/>
        </w:rPr>
        <w:t>–</w:t>
      </w:r>
      <w:r>
        <w:rPr>
          <w:rFonts w:ascii="Calibri" w:hAnsi="Calibri"/>
          <w:sz w:val="24"/>
          <w:szCs w:val="24"/>
        </w:rPr>
        <w:t>18 Instagram Stories (including Q&amp;A and polls).</w:t>
      </w:r>
    </w:p>
    <w:p w14:paraId="17213F9B"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Creative Guidance:</w:t>
      </w:r>
    </w:p>
    <w:p w14:paraId="7191E786"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 Tone: Warm, authentic, and inclusive.</w:t>
      </w:r>
    </w:p>
    <w:p w14:paraId="056BE972"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 Visuals: High-quality, natural light, avoid heavy filters or over-ret</w:t>
      </w:r>
      <w:r>
        <w:rPr>
          <w:rFonts w:ascii="Calibri" w:hAnsi="Calibri"/>
          <w:sz w:val="24"/>
          <w:szCs w:val="24"/>
        </w:rPr>
        <w:t>ouching. Show real moments and details.</w:t>
      </w:r>
    </w:p>
    <w:p w14:paraId="17E7698C"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lastRenderedPageBreak/>
        <w:t xml:space="preserve"> Narrative: Focus on a genuine experience, highlighting the three pillars in an unscripted, human way.</w:t>
      </w:r>
    </w:p>
    <w:p w14:paraId="23C8DD01"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lang w:val="it-IT"/>
        </w:rPr>
        <w:t>Compliance:</w:t>
      </w:r>
    </w:p>
    <w:p w14:paraId="6BD32B3B"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 All sponsored content must include clear disclosure, e.g., #ad and #invite.</w:t>
      </w:r>
    </w:p>
    <w:p w14:paraId="1F2E554C"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 Respect guest privacy; </w:t>
      </w:r>
      <w:r>
        <w:rPr>
          <w:rFonts w:ascii="Calibri" w:hAnsi="Calibri"/>
          <w:sz w:val="24"/>
          <w:szCs w:val="24"/>
        </w:rPr>
        <w:t>obtain explicit consent before featuring any identifiable individuals.</w:t>
      </w:r>
    </w:p>
    <w:p w14:paraId="4F8AF696" w14:textId="77777777" w:rsidR="004827CA" w:rsidRDefault="004827CA">
      <w:pPr>
        <w:pStyle w:val="Body"/>
        <w:spacing w:line="480" w:lineRule="auto"/>
        <w:rPr>
          <w:rFonts w:ascii="Calibri" w:eastAsia="Calibri" w:hAnsi="Calibri" w:cs="Calibri"/>
          <w:sz w:val="24"/>
          <w:szCs w:val="24"/>
        </w:rPr>
      </w:pPr>
    </w:p>
    <w:p w14:paraId="2122B841"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rPr>
        <w:t>Appendix C: Metrics Tracking Template</w:t>
      </w:r>
    </w:p>
    <w:p w14:paraId="4C034E55" w14:textId="77777777" w:rsidR="004827CA" w:rsidRDefault="004827CA">
      <w:pPr>
        <w:pStyle w:val="Body"/>
        <w:spacing w:line="480" w:lineRule="auto"/>
        <w:rPr>
          <w:rFonts w:ascii="Calibri" w:eastAsia="Calibri" w:hAnsi="Calibri" w:cs="Calibri"/>
          <w:sz w:val="24"/>
          <w:szCs w:val="24"/>
        </w:rPr>
      </w:pPr>
    </w:p>
    <w:tbl>
      <w:tblPr>
        <w:tblW w:w="18000"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000"/>
        <w:gridCol w:w="2000"/>
        <w:gridCol w:w="2000"/>
        <w:gridCol w:w="2000"/>
        <w:gridCol w:w="2000"/>
        <w:gridCol w:w="2000"/>
        <w:gridCol w:w="2000"/>
        <w:gridCol w:w="2000"/>
        <w:gridCol w:w="2000"/>
      </w:tblGrid>
      <w:tr w:rsidR="004827CA" w14:paraId="3A5BC0E7" w14:textId="77777777">
        <w:trPr>
          <w:trHeight w:val="521"/>
          <w:jc w:val="center"/>
        </w:trPr>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35E0FFFA"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rPr>
                <w:b/>
                <w:bCs/>
              </w:rPr>
              <w:t>Metric</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13C8DF48"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rPr>
                <w:b/>
                <w:bCs/>
              </w:rPr>
              <w:t>Pre-Campaign Baseline</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1C2A8F3F"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rPr>
                <w:b/>
                <w:bCs/>
              </w:rPr>
              <w:t>Week 1</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27C61F4F"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rPr>
                <w:b/>
                <w:bCs/>
              </w:rPr>
              <w:t>Week 2</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76ABCEBF"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rPr>
                <w:b/>
                <w:bCs/>
              </w:rPr>
              <w:t>Week 3</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3827664E"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rPr>
                <w:b/>
                <w:bCs/>
              </w:rPr>
              <w:t>Week 4</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5A8C8DFC"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rPr>
                <w:b/>
                <w:bCs/>
              </w:rPr>
              <w:t>Week 5</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5D2FD99B"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rPr>
                <w:b/>
                <w:bCs/>
              </w:rPr>
              <w:t>Week 6</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0FBC0014"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rPr>
                <w:b/>
                <w:bCs/>
              </w:rPr>
              <w:t>Final Result</w:t>
            </w:r>
          </w:p>
        </w:tc>
      </w:tr>
      <w:tr w:rsidR="004827CA" w14:paraId="50C204C6" w14:textId="77777777">
        <w:trPr>
          <w:trHeight w:val="481"/>
          <w:jc w:val="center"/>
        </w:trPr>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6D043C40"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Reach</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56885763"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1,200/post</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478D5FC9"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2,500</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15A06E4D"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3,100</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46B43000"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4,200</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09A25A67"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4,500</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3472D233"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4,800</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33F6AB85"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5,500</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191EE19D"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18,50</w:t>
            </w:r>
            <w:r>
              <w:t>0 (Cumulative)</w:t>
            </w:r>
          </w:p>
        </w:tc>
      </w:tr>
      <w:tr w:rsidR="004827CA" w14:paraId="4F6BB2A7" w14:textId="77777777">
        <w:trPr>
          <w:trHeight w:val="360"/>
          <w:jc w:val="center"/>
        </w:trPr>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3E3DF75F"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Engagement Rate</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6A47D060"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3.5%</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6011DD0C"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4.8%</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2859FDF6"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5.1%</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1F708FB9"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5.3%</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3C467F61"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5.5%</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7791778A"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5.6%</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22A3D807"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5.8%</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02A357CB"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5.3% (Average)</w:t>
            </w:r>
          </w:p>
        </w:tc>
      </w:tr>
      <w:tr w:rsidR="004827CA" w14:paraId="1E707044" w14:textId="77777777">
        <w:trPr>
          <w:trHeight w:val="360"/>
          <w:jc w:val="center"/>
        </w:trPr>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71B19B71"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Website Referrals</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45A528AC"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50/week</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6C163A9B"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65</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2BD32A45"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70</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5F096A83"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80</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07480E71"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90</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725EB946"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95</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36F6A36C"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110</w:t>
            </w:r>
          </w:p>
        </w:tc>
        <w:tc>
          <w:tcPr>
            <w:tcW w:w="2000" w:type="dxa"/>
            <w:tcBorders>
              <w:top w:val="single" w:sz="2" w:space="0" w:color="000000"/>
              <w:left w:val="single" w:sz="2" w:space="0" w:color="000000"/>
              <w:bottom w:val="single" w:sz="2" w:space="0" w:color="000000"/>
              <w:right w:val="single" w:sz="2" w:space="0" w:color="000000"/>
            </w:tcBorders>
            <w:shd w:val="clear" w:color="auto" w:fill="F5F5F5"/>
            <w:tcMar>
              <w:top w:w="20" w:type="dxa"/>
              <w:left w:w="100" w:type="dxa"/>
              <w:bottom w:w="20" w:type="dxa"/>
              <w:right w:w="100" w:type="dxa"/>
            </w:tcMar>
            <w:vAlign w:val="center"/>
          </w:tcPr>
          <w:p w14:paraId="2EE83CC7"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+12% Uplift</w:t>
            </w:r>
          </w:p>
        </w:tc>
      </w:tr>
      <w:tr w:rsidR="004827CA" w14:paraId="28ED5524" w14:textId="77777777">
        <w:trPr>
          <w:trHeight w:val="360"/>
          <w:jc w:val="center"/>
        </w:trPr>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5A8FAF9A"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Tracked Enquiries</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55508B0C"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0</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0DF33EFA"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3</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47C3BAB6"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5</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3ADEB34E"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6</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0C91935A"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7</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47CE9945"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4</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5BDAC109" w14:textId="77777777" w:rsidR="004827CA" w:rsidRDefault="00CF337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right"/>
            </w:pPr>
            <w:r>
              <w:rPr>
                <w:rFonts w:ascii="Helvetica Neue" w:hAnsi="Helvetica Neue" w:cs="Arial Unicode MS"/>
                <w:color w:val="000000"/>
                <w:sz w:val="22"/>
                <w:szCs w:val="22"/>
                <w14:textOutline w14:w="0" w14:cap="flat" w14:cmpd="sng" w14:algn="ctr">
                  <w14:noFill/>
                  <w14:prstDash w14:val="solid"/>
                  <w14:bevel/>
                </w14:textOutline>
              </w:rPr>
              <w:t>3</w:t>
            </w:r>
          </w:p>
        </w:tc>
        <w:tc>
          <w:tcPr>
            <w:tcW w:w="2000" w:type="dxa"/>
            <w:tcBorders>
              <w:top w:val="single" w:sz="2" w:space="0" w:color="000000"/>
              <w:left w:val="single" w:sz="2" w:space="0" w:color="000000"/>
              <w:bottom w:val="single" w:sz="2" w:space="0" w:color="000000"/>
              <w:right w:val="single" w:sz="2" w:space="0" w:color="000000"/>
            </w:tcBorders>
            <w:shd w:val="clear" w:color="auto" w:fill="auto"/>
            <w:tcMar>
              <w:top w:w="20" w:type="dxa"/>
              <w:left w:w="100" w:type="dxa"/>
              <w:bottom w:w="20" w:type="dxa"/>
              <w:right w:w="100" w:type="dxa"/>
            </w:tcMar>
            <w:vAlign w:val="center"/>
          </w:tcPr>
          <w:p w14:paraId="722C4F5B" w14:textId="77777777" w:rsidR="004827CA" w:rsidRDefault="00CF3370">
            <w:pPr>
              <w:pStyle w:val="Body"/>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jc w:val="center"/>
            </w:pPr>
            <w:r>
              <w:t>28 (Total)</w:t>
            </w:r>
          </w:p>
        </w:tc>
      </w:tr>
    </w:tbl>
    <w:p w14:paraId="33E7FBF4" w14:textId="77777777" w:rsidR="004827CA" w:rsidRDefault="004827CA">
      <w:pPr>
        <w:pStyle w:val="FreeForm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line="480" w:lineRule="auto"/>
        <w:jc w:val="center"/>
        <w:rPr>
          <w:rFonts w:ascii="Calibri" w:eastAsia="Calibri" w:hAnsi="Calibri" w:cs="Calibri"/>
        </w:rPr>
      </w:pPr>
    </w:p>
    <w:p w14:paraId="65B98A1E"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rPr>
        <w:t>Appendix D: Sample Social Media Post Copy</w:t>
      </w:r>
    </w:p>
    <w:p w14:paraId="19F48FDF" w14:textId="77777777" w:rsidR="004827CA" w:rsidRDefault="004827CA">
      <w:pPr>
        <w:pStyle w:val="Body"/>
        <w:spacing w:line="480" w:lineRule="auto"/>
        <w:rPr>
          <w:rFonts w:ascii="Calibri" w:eastAsia="Calibri" w:hAnsi="Calibri" w:cs="Calibri"/>
          <w:sz w:val="24"/>
          <w:szCs w:val="24"/>
        </w:rPr>
      </w:pPr>
    </w:p>
    <w:p w14:paraId="564011DC"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Instagram Caption (Post):</w:t>
      </w:r>
    </w:p>
    <w:p w14:paraId="72FA196F"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tl/>
        </w:rPr>
        <w:t>‘</w:t>
      </w:r>
      <w:r>
        <w:rPr>
          <w:rFonts w:ascii="Calibri" w:hAnsi="Calibri"/>
          <w:sz w:val="24"/>
          <w:szCs w:val="24"/>
        </w:rPr>
        <w:t xml:space="preserve">Boutique details, sustainable comfort. Wake up to </w:t>
      </w:r>
      <w:r>
        <w:rPr>
          <w:rFonts w:ascii="Calibri" w:hAnsi="Calibri"/>
          <w:sz w:val="24"/>
          <w:szCs w:val="24"/>
        </w:rPr>
        <w:t>locally roasted coffee and a zero-waste breakfast at Hotel Nicole. Book direct via the link in our bio for exclusive perks. #ad #HotelNicole #EcoTravel #StayLocal</w:t>
      </w:r>
      <w:r>
        <w:rPr>
          <w:rFonts w:ascii="Calibri" w:hAnsi="Calibri"/>
          <w:sz w:val="24"/>
          <w:szCs w:val="24"/>
          <w:rtl/>
        </w:rPr>
        <w:t>’</w:t>
      </w:r>
    </w:p>
    <w:p w14:paraId="7FAEA278" w14:textId="77777777" w:rsidR="004827CA" w:rsidRDefault="004827CA">
      <w:pPr>
        <w:pStyle w:val="Body"/>
        <w:spacing w:line="480" w:lineRule="auto"/>
        <w:rPr>
          <w:rFonts w:ascii="Calibri" w:eastAsia="Calibri" w:hAnsi="Calibri" w:cs="Calibri"/>
          <w:sz w:val="24"/>
          <w:szCs w:val="24"/>
        </w:rPr>
      </w:pPr>
    </w:p>
    <w:p w14:paraId="699BCC34"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TikTok Concept (Video):</w:t>
      </w:r>
    </w:p>
    <w:p w14:paraId="18F5D56A"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Concept: A fast-paced, 20-second montage showing key moments of a s</w:t>
      </w:r>
      <w:r>
        <w:rPr>
          <w:rFonts w:ascii="Calibri" w:hAnsi="Calibri"/>
          <w:sz w:val="24"/>
          <w:szCs w:val="24"/>
        </w:rPr>
        <w:t>tay: a shot of the exterior, the beautifully designed lobby, a close-up of a refill station, and an influencer enjoying coffee on the terrace.</w:t>
      </w:r>
    </w:p>
    <w:p w14:paraId="2A08F3EA"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Voiceover: "Small details. Big care. Hotel Nicole keeps it local and sustainable."</w:t>
      </w:r>
    </w:p>
    <w:p w14:paraId="34821886"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lastRenderedPageBreak/>
        <w:t xml:space="preserve">Overlay CTA: </w:t>
      </w:r>
      <w:r>
        <w:rPr>
          <w:rFonts w:ascii="Calibri" w:hAnsi="Calibri"/>
          <w:sz w:val="24"/>
          <w:szCs w:val="24"/>
          <w:rtl/>
        </w:rPr>
        <w:t>‘</w:t>
      </w:r>
      <w:r>
        <w:rPr>
          <w:rFonts w:ascii="Calibri" w:hAnsi="Calibri"/>
          <w:sz w:val="24"/>
          <w:szCs w:val="24"/>
        </w:rPr>
        <w:t>Tap the link for</w:t>
      </w:r>
      <w:r>
        <w:rPr>
          <w:rFonts w:ascii="Calibri" w:hAnsi="Calibri"/>
          <w:sz w:val="24"/>
          <w:szCs w:val="24"/>
        </w:rPr>
        <w:t xml:space="preserve"> rates.</w:t>
      </w:r>
      <w:r>
        <w:rPr>
          <w:rFonts w:ascii="Calibri" w:hAnsi="Calibri"/>
          <w:sz w:val="24"/>
          <w:szCs w:val="24"/>
          <w:rtl/>
        </w:rPr>
        <w:t>’</w:t>
      </w:r>
    </w:p>
    <w:p w14:paraId="7DF38F36"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lang w:val="fr-FR"/>
        </w:rPr>
        <w:t>Hashtags: #ad #EcoTravel #BoutiqueHotel #SustainableTravel</w:t>
      </w:r>
    </w:p>
    <w:p w14:paraId="03CA1636" w14:textId="77777777" w:rsidR="004827CA" w:rsidRDefault="004827CA">
      <w:pPr>
        <w:pStyle w:val="Body"/>
        <w:spacing w:line="480" w:lineRule="auto"/>
        <w:rPr>
          <w:rFonts w:ascii="Calibri" w:eastAsia="Calibri" w:hAnsi="Calibri" w:cs="Calibri"/>
          <w:sz w:val="24"/>
          <w:szCs w:val="24"/>
        </w:rPr>
      </w:pPr>
    </w:p>
    <w:p w14:paraId="7AC2D860" w14:textId="77777777" w:rsidR="004827CA" w:rsidRDefault="004827CA">
      <w:pPr>
        <w:pStyle w:val="Body"/>
        <w:spacing w:line="480" w:lineRule="auto"/>
        <w:rPr>
          <w:rFonts w:ascii="Calibri" w:eastAsia="Calibri" w:hAnsi="Calibri" w:cs="Calibri"/>
          <w:sz w:val="24"/>
          <w:szCs w:val="24"/>
        </w:rPr>
      </w:pPr>
    </w:p>
    <w:p w14:paraId="1FF3D503" w14:textId="77777777" w:rsidR="004827CA" w:rsidRDefault="00CF3370">
      <w:pPr>
        <w:pStyle w:val="Body"/>
        <w:spacing w:line="480" w:lineRule="auto"/>
        <w:rPr>
          <w:rFonts w:ascii="Calibri" w:eastAsia="Calibri" w:hAnsi="Calibri" w:cs="Calibri"/>
          <w:b/>
          <w:bCs/>
          <w:sz w:val="24"/>
          <w:szCs w:val="24"/>
        </w:rPr>
      </w:pPr>
      <w:r>
        <w:rPr>
          <w:rFonts w:ascii="Calibri" w:hAnsi="Calibri"/>
          <w:b/>
          <w:bCs/>
          <w:sz w:val="24"/>
          <w:szCs w:val="24"/>
          <w:lang w:val="fr-FR"/>
        </w:rPr>
        <w:t>References</w:t>
      </w:r>
    </w:p>
    <w:p w14:paraId="683F8A90"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Ashley, C. and Tuten, T. (2015) 'Creative strategies in social media marketing: an exploratory study of branded content and consumer engagement', Psychology &amp; </w:t>
      </w:r>
      <w:r>
        <w:rPr>
          <w:rFonts w:ascii="Calibri" w:hAnsi="Calibri"/>
          <w:sz w:val="24"/>
          <w:szCs w:val="24"/>
        </w:rPr>
        <w:t>Marketing, 32(1), pp. 15</w:t>
      </w:r>
      <w:r>
        <w:rPr>
          <w:rFonts w:ascii="Calibri" w:hAnsi="Calibri"/>
          <w:sz w:val="24"/>
          <w:szCs w:val="24"/>
        </w:rPr>
        <w:t>–</w:t>
      </w:r>
      <w:r>
        <w:rPr>
          <w:rFonts w:ascii="Calibri" w:hAnsi="Calibri"/>
          <w:sz w:val="24"/>
          <w:szCs w:val="24"/>
        </w:rPr>
        <w:t>27.</w:t>
      </w:r>
    </w:p>
    <w:p w14:paraId="68B3922C"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Brown, D. and Hayes, N. (2018) Influencer marketing: Who really influences your customers?. New York: Routledge.</w:t>
      </w:r>
    </w:p>
    <w:p w14:paraId="4BFB9659"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Chen, Y., Fay, S. and Wang, Q. (2011) 'The Role of Marketing in Social Media: How Online Consumer Reviews </w:t>
      </w:r>
      <w:r>
        <w:rPr>
          <w:rFonts w:ascii="Calibri" w:hAnsi="Calibri"/>
          <w:sz w:val="24"/>
          <w:szCs w:val="24"/>
        </w:rPr>
        <w:t>Evolve', Journal of Marketing, 75(4), pp. 1</w:t>
      </w:r>
      <w:r>
        <w:rPr>
          <w:rFonts w:ascii="Calibri" w:hAnsi="Calibri"/>
          <w:sz w:val="24"/>
          <w:szCs w:val="24"/>
        </w:rPr>
        <w:t>–</w:t>
      </w:r>
      <w:r>
        <w:rPr>
          <w:rFonts w:ascii="Calibri" w:hAnsi="Calibri"/>
          <w:sz w:val="24"/>
          <w:szCs w:val="24"/>
        </w:rPr>
        <w:t>3.</w:t>
      </w:r>
    </w:p>
    <w:p w14:paraId="0DC3B18C"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Crane, A., Matten, D., Glozer, S. and Spence, L. (2019) Corporate social responsibility: Readings and cases in a global context. 3rd edn. New York: Routledge.</w:t>
      </w:r>
    </w:p>
    <w:p w14:paraId="277EF9D7"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Davenport, T. H., Guha, A., Grewal, D. and Bressgo</w:t>
      </w:r>
      <w:r>
        <w:rPr>
          <w:rFonts w:ascii="Calibri" w:hAnsi="Calibri"/>
          <w:sz w:val="24"/>
          <w:szCs w:val="24"/>
        </w:rPr>
        <w:t>tt, T. (2020) 'How artificial intelligence will change the future of marketing', Journal of the Academy of Marketing Science, 48(1), pp. 24</w:t>
      </w:r>
      <w:r>
        <w:rPr>
          <w:rFonts w:ascii="Calibri" w:hAnsi="Calibri"/>
          <w:sz w:val="24"/>
          <w:szCs w:val="24"/>
        </w:rPr>
        <w:t>–</w:t>
      </w:r>
      <w:r>
        <w:rPr>
          <w:rFonts w:ascii="Calibri" w:hAnsi="Calibri"/>
          <w:sz w:val="24"/>
          <w:szCs w:val="24"/>
        </w:rPr>
        <w:t>42.</w:t>
      </w:r>
    </w:p>
    <w:p w14:paraId="4D436680"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Dwivedi, Y. K., Ismagilova, E., Hughes, D. L., Carlson, J., Filieri, R., Kumar, V., ... and Wang, Y. (2021) 'Set</w:t>
      </w:r>
      <w:r>
        <w:rPr>
          <w:rFonts w:ascii="Calibri" w:hAnsi="Calibri"/>
          <w:sz w:val="24"/>
          <w:szCs w:val="24"/>
        </w:rPr>
        <w:t>ting the future of digital and social media marketing research: Perspectives and research propositions', International Journal of Information Management, 59, pp. 102168.</w:t>
      </w:r>
    </w:p>
    <w:p w14:paraId="2DC01B96"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Fahy, J. and Jobber, D. (2019) Foundations of marketing. 6th edn. London: McGraw-Hill </w:t>
      </w:r>
      <w:r>
        <w:rPr>
          <w:rFonts w:ascii="Calibri" w:hAnsi="Calibri"/>
          <w:sz w:val="24"/>
          <w:szCs w:val="24"/>
        </w:rPr>
        <w:t>Education.</w:t>
      </w:r>
    </w:p>
    <w:p w14:paraId="3DEF103A"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Freberg, K., Graham, K., McGrew, K. and T. (2011) 'Social media adoption in public relations', Public Relations Review, 37(3), pp. 243</w:t>
      </w:r>
      <w:r>
        <w:rPr>
          <w:rFonts w:ascii="Calibri" w:hAnsi="Calibri"/>
          <w:sz w:val="24"/>
          <w:szCs w:val="24"/>
        </w:rPr>
        <w:t>–</w:t>
      </w:r>
      <w:r>
        <w:rPr>
          <w:rFonts w:ascii="Calibri" w:hAnsi="Calibri"/>
          <w:sz w:val="24"/>
          <w:szCs w:val="24"/>
        </w:rPr>
        <w:t>246.</w:t>
      </w:r>
    </w:p>
    <w:p w14:paraId="174E4688"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Foreman, J., Money, A. and Emerson, T. (2014) The Agile marketer: Principles and practice. London: Kogan </w:t>
      </w:r>
      <w:r>
        <w:rPr>
          <w:rFonts w:ascii="Calibri" w:hAnsi="Calibri"/>
          <w:sz w:val="24"/>
          <w:szCs w:val="24"/>
        </w:rPr>
        <w:t>Page.</w:t>
      </w:r>
    </w:p>
    <w:p w14:paraId="30F4917F"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Hudson, S., Roth, M. S., Madden, T. J. and Hudson, R. (2016) 'The effects of social media on tourism marketing', Journal of Tourism Management, 47, pp. 317</w:t>
      </w:r>
      <w:r>
        <w:rPr>
          <w:rFonts w:ascii="Calibri" w:hAnsi="Calibri"/>
          <w:sz w:val="24"/>
          <w:szCs w:val="24"/>
        </w:rPr>
        <w:t>–</w:t>
      </w:r>
      <w:r>
        <w:rPr>
          <w:rFonts w:ascii="Calibri" w:hAnsi="Calibri"/>
          <w:sz w:val="24"/>
          <w:szCs w:val="24"/>
        </w:rPr>
        <w:t>328.</w:t>
      </w:r>
    </w:p>
    <w:p w14:paraId="317E708E"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lastRenderedPageBreak/>
        <w:t>Jin, S. V., Muqaddam, A. and Ryu, E. (2019) 'Instafamous and its effect on consumer engag</w:t>
      </w:r>
      <w:r>
        <w:rPr>
          <w:rFonts w:ascii="Calibri" w:hAnsi="Calibri"/>
          <w:sz w:val="24"/>
          <w:szCs w:val="24"/>
        </w:rPr>
        <w:t>ement', Journal of Business Research, 105, pp. 100</w:t>
      </w:r>
      <w:r>
        <w:rPr>
          <w:rFonts w:ascii="Calibri" w:hAnsi="Calibri"/>
          <w:sz w:val="24"/>
          <w:szCs w:val="24"/>
        </w:rPr>
        <w:t>–</w:t>
      </w:r>
      <w:r>
        <w:rPr>
          <w:rFonts w:ascii="Calibri" w:hAnsi="Calibri"/>
          <w:sz w:val="24"/>
          <w:szCs w:val="24"/>
        </w:rPr>
        <w:t>108.</w:t>
      </w:r>
    </w:p>
    <w:p w14:paraId="5AB0D2FF"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Kaplan, A. M. and Haenlein, M. (2010) 'Users of the world, unite! The challenges and opportunities of social media', Business Horizons, 53(1), pp. 59</w:t>
      </w:r>
      <w:r>
        <w:rPr>
          <w:rFonts w:ascii="Calibri" w:hAnsi="Calibri"/>
          <w:sz w:val="24"/>
          <w:szCs w:val="24"/>
        </w:rPr>
        <w:t>–</w:t>
      </w:r>
      <w:r>
        <w:rPr>
          <w:rFonts w:ascii="Calibri" w:hAnsi="Calibri"/>
          <w:sz w:val="24"/>
          <w:szCs w:val="24"/>
        </w:rPr>
        <w:t>68.</w:t>
      </w:r>
    </w:p>
    <w:p w14:paraId="4C9B718E"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Kim, W. C. and Mauborgne, R. (2004) 'Blue ocea</w:t>
      </w:r>
      <w:r>
        <w:rPr>
          <w:rFonts w:ascii="Calibri" w:hAnsi="Calibri"/>
          <w:sz w:val="24"/>
          <w:szCs w:val="24"/>
        </w:rPr>
        <w:t>n strategy', Harvard Business Review, 82(10), pp. 76</w:t>
      </w:r>
      <w:r>
        <w:rPr>
          <w:rFonts w:ascii="Calibri" w:hAnsi="Calibri"/>
          <w:sz w:val="24"/>
          <w:szCs w:val="24"/>
        </w:rPr>
        <w:t>–</w:t>
      </w:r>
      <w:r>
        <w:rPr>
          <w:rFonts w:ascii="Calibri" w:hAnsi="Calibri"/>
          <w:sz w:val="24"/>
          <w:szCs w:val="24"/>
        </w:rPr>
        <w:t>84.</w:t>
      </w:r>
    </w:p>
    <w:p w14:paraId="0260242A"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Kim, W. C. and Mauborgne, R. (2014) Blue ocean strategy: How to create uncontested market space and make the competition irrelevant. Boston: Harvard Business Review Press.</w:t>
      </w:r>
    </w:p>
    <w:p w14:paraId="3D580EFD"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Kotler, P. and Chernev, A. </w:t>
      </w:r>
      <w:r>
        <w:rPr>
          <w:rFonts w:ascii="Calibri" w:hAnsi="Calibri"/>
          <w:sz w:val="24"/>
          <w:szCs w:val="24"/>
        </w:rPr>
        <w:t>(2012) Strategic marketing management. 10th edn. New York: Prentice Hall.</w:t>
      </w:r>
    </w:p>
    <w:p w14:paraId="7643CE6F"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Kumar, V. and Reinartz, W. (2016) Customer relationship management. Hoboken, NJ: John Wiley &amp; Sons.</w:t>
      </w:r>
    </w:p>
    <w:p w14:paraId="225376F5"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Lee, W. K. and Gretzel, U. (2019) 'Effects of short-form video on travel intention</w:t>
      </w:r>
      <w:r>
        <w:rPr>
          <w:rFonts w:ascii="Calibri" w:hAnsi="Calibri"/>
          <w:sz w:val="24"/>
          <w:szCs w:val="24"/>
        </w:rPr>
        <w:t>s', Journal of Travel Research, 58(8), pp. 1297</w:t>
      </w:r>
      <w:r>
        <w:rPr>
          <w:rFonts w:ascii="Calibri" w:hAnsi="Calibri"/>
          <w:sz w:val="24"/>
          <w:szCs w:val="24"/>
        </w:rPr>
        <w:t>–</w:t>
      </w:r>
      <w:r>
        <w:rPr>
          <w:rFonts w:ascii="Calibri" w:hAnsi="Calibri"/>
          <w:sz w:val="24"/>
          <w:szCs w:val="24"/>
        </w:rPr>
        <w:t>1309.</w:t>
      </w:r>
    </w:p>
    <w:p w14:paraId="77074794"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Lemon, K. N. and Verhoef, P. C. (2016) 'The future of marketing: marketing strategy in a data-rich environment', Journal of the Academy of Marketing Science, 44(2), pp. 191</w:t>
      </w:r>
      <w:r>
        <w:rPr>
          <w:rFonts w:ascii="Calibri" w:hAnsi="Calibri"/>
          <w:sz w:val="24"/>
          <w:szCs w:val="24"/>
        </w:rPr>
        <w:t>–</w:t>
      </w:r>
      <w:r>
        <w:rPr>
          <w:rFonts w:ascii="Calibri" w:hAnsi="Calibri"/>
          <w:sz w:val="24"/>
          <w:szCs w:val="24"/>
        </w:rPr>
        <w:t>201.</w:t>
      </w:r>
    </w:p>
    <w:p w14:paraId="6D51E9E8"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Li, C. and Wang, Y. (201</w:t>
      </w:r>
      <w:r>
        <w:rPr>
          <w:rFonts w:ascii="Calibri" w:hAnsi="Calibri"/>
          <w:sz w:val="24"/>
          <w:szCs w:val="24"/>
        </w:rPr>
        <w:t>7) 'Leveraging big data analytics for marketing insights', Journal of Marketing Analytics, 5(2), pp. 69</w:t>
      </w:r>
      <w:r>
        <w:rPr>
          <w:rFonts w:ascii="Calibri" w:hAnsi="Calibri"/>
          <w:sz w:val="24"/>
          <w:szCs w:val="24"/>
        </w:rPr>
        <w:t>–</w:t>
      </w:r>
      <w:r>
        <w:rPr>
          <w:rFonts w:ascii="Calibri" w:hAnsi="Calibri"/>
          <w:sz w:val="24"/>
          <w:szCs w:val="24"/>
        </w:rPr>
        <w:t>85.</w:t>
      </w:r>
    </w:p>
    <w:p w14:paraId="7A874DE8"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 xml:space="preserve">Lou, C., &amp; Yuan, S. (2019). Influencer Marketing: How Message Value and Credibility Affect Consumer Trust of Branded Content on Social Media. </w:t>
      </w:r>
      <w:r>
        <w:rPr>
          <w:rFonts w:ascii="Calibri" w:hAnsi="Calibri"/>
          <w:sz w:val="24"/>
          <w:szCs w:val="24"/>
        </w:rPr>
        <w:t>Journal of Interactive Advertising, 19, 58-73.</w:t>
      </w:r>
    </w:p>
    <w:p w14:paraId="33C4BB63"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Mangold, W. G. and Faulds, D. J. (2009) 'Social media: The new hybrid element of the promotion mix', Business Horizons, 52(4), pp. 357</w:t>
      </w:r>
      <w:r>
        <w:rPr>
          <w:rFonts w:ascii="Calibri" w:hAnsi="Calibri"/>
          <w:sz w:val="24"/>
          <w:szCs w:val="24"/>
        </w:rPr>
        <w:t>–</w:t>
      </w:r>
      <w:r>
        <w:rPr>
          <w:rFonts w:ascii="Calibri" w:hAnsi="Calibri"/>
          <w:sz w:val="24"/>
          <w:szCs w:val="24"/>
        </w:rPr>
        <w:t>365.</w:t>
      </w:r>
    </w:p>
    <w:p w14:paraId="1D55936B"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Mariani, M. M. and Borghi, A. (2021) 'Customers</w:t>
      </w:r>
      <w:r>
        <w:rPr>
          <w:rFonts w:ascii="Calibri" w:hAnsi="Calibri"/>
          <w:sz w:val="24"/>
          <w:szCs w:val="24"/>
          <w:rtl/>
        </w:rPr>
        <w:t xml:space="preserve">’ </w:t>
      </w:r>
      <w:r>
        <w:rPr>
          <w:rFonts w:ascii="Calibri" w:hAnsi="Calibri"/>
          <w:sz w:val="24"/>
          <w:szCs w:val="24"/>
        </w:rPr>
        <w:t>evaluation of mechan</w:t>
      </w:r>
      <w:r>
        <w:rPr>
          <w:rFonts w:ascii="Calibri" w:hAnsi="Calibri"/>
          <w:sz w:val="24"/>
          <w:szCs w:val="24"/>
        </w:rPr>
        <w:t>ical artificial intelligence in hospitality services: a study using online reviews analytics', International Journal of Contemporary Hospitality Management</w:t>
      </w:r>
    </w:p>
    <w:p w14:paraId="77052A2A"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lastRenderedPageBreak/>
        <w:t>Marriott International. (2023) Travel Brilliantly. Available at: https://www.marriott.com/en-us/trav</w:t>
      </w:r>
      <w:r>
        <w:rPr>
          <w:rFonts w:ascii="Calibri" w:hAnsi="Calibri"/>
          <w:sz w:val="24"/>
          <w:szCs w:val="24"/>
        </w:rPr>
        <w:t>el-brilliantly (Accessed: 14 September 2025).</w:t>
      </w:r>
    </w:p>
    <w:p w14:paraId="1C2F733D" w14:textId="77777777" w:rsidR="004827CA" w:rsidRDefault="00CF3370">
      <w:pPr>
        <w:pStyle w:val="Body"/>
        <w:spacing w:line="480" w:lineRule="auto"/>
        <w:rPr>
          <w:rFonts w:ascii="Calibri" w:eastAsia="Calibri" w:hAnsi="Calibri" w:cs="Calibri"/>
          <w:sz w:val="24"/>
          <w:szCs w:val="24"/>
        </w:rPr>
      </w:pPr>
      <w:r>
        <w:rPr>
          <w:rFonts w:ascii="Calibri" w:hAnsi="Calibri"/>
          <w:sz w:val="24"/>
          <w:szCs w:val="24"/>
        </w:rPr>
        <w:t>Moorhouse, A. and Waggett, M. (2016) Hospitality marketing management. 5th edn. Oxford: Oxford University Press.</w:t>
      </w:r>
    </w:p>
    <w:p w14:paraId="6364A6E0" w14:textId="77777777" w:rsidR="004827CA" w:rsidRDefault="00CF3370">
      <w:pPr>
        <w:pStyle w:val="Body"/>
        <w:spacing w:line="480" w:lineRule="auto"/>
      </w:pPr>
      <w:r>
        <w:rPr>
          <w:rFonts w:ascii="Calibri" w:hAnsi="Calibri"/>
          <w:sz w:val="24"/>
          <w:szCs w:val="24"/>
        </w:rPr>
        <w:t xml:space="preserve">Sigala, M. (2018) 'Social media and sustainable tourism', Journal of Sustainable Tourism, 26(1), </w:t>
      </w:r>
      <w:r>
        <w:rPr>
          <w:rFonts w:ascii="Calibri" w:hAnsi="Calibri"/>
          <w:sz w:val="24"/>
          <w:szCs w:val="24"/>
        </w:rPr>
        <w:t>pp. 1</w:t>
      </w:r>
      <w:r>
        <w:rPr>
          <w:rFonts w:ascii="Calibri" w:hAnsi="Calibri"/>
          <w:sz w:val="24"/>
          <w:szCs w:val="24"/>
        </w:rPr>
        <w:t>–</w:t>
      </w:r>
      <w:r>
        <w:rPr>
          <w:rFonts w:ascii="Calibri" w:hAnsi="Calibri"/>
          <w:sz w:val="24"/>
          <w:szCs w:val="24"/>
        </w:rPr>
        <w:t>20.</w:t>
      </w:r>
    </w:p>
    <w:sectPr w:rsidR="004827CA">
      <w:headerReference w:type="default" r:id="rId7"/>
      <w:footerReference w:type="default" r:id="rId8"/>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19FC5F" w14:textId="77777777" w:rsidR="00CF3370" w:rsidRDefault="00CF3370">
      <w:r>
        <w:separator/>
      </w:r>
    </w:p>
  </w:endnote>
  <w:endnote w:type="continuationSeparator" w:id="0">
    <w:p w14:paraId="16474652" w14:textId="77777777" w:rsidR="00CF3370" w:rsidRDefault="00CF33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Helvetic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6C1AE3" w14:textId="77777777" w:rsidR="004827CA" w:rsidRDefault="004827C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AA16B" w14:textId="77777777" w:rsidR="00CF3370" w:rsidRDefault="00CF3370">
      <w:r>
        <w:separator/>
      </w:r>
    </w:p>
  </w:footnote>
  <w:footnote w:type="continuationSeparator" w:id="0">
    <w:p w14:paraId="7357CC73" w14:textId="77777777" w:rsidR="00CF3370" w:rsidRDefault="00CF33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236E8F" w14:textId="77777777" w:rsidR="004827CA" w:rsidRDefault="004827C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3A596D"/>
    <w:multiLevelType w:val="hybridMultilevel"/>
    <w:tmpl w:val="A7C6E320"/>
    <w:numStyleLink w:val="Bullet"/>
  </w:abstractNum>
  <w:abstractNum w:abstractNumId="1" w15:restartNumberingAfterBreak="0">
    <w:nsid w:val="6BDD5CB2"/>
    <w:multiLevelType w:val="hybridMultilevel"/>
    <w:tmpl w:val="A7C6E320"/>
    <w:styleLink w:val="Bullet"/>
    <w:lvl w:ilvl="0" w:tplc="E27C4FCE">
      <w:start w:val="1"/>
      <w:numFmt w:val="bullet"/>
      <w:lvlText w:val="•"/>
      <w:lvlJc w:val="left"/>
      <w:pPr>
        <w:tabs>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560" w:hanging="560"/>
      </w:pPr>
      <w:rPr>
        <w:rFonts w:ascii="Calibri" w:eastAsia="Calibri" w:hAnsi="Calibri" w:cs="Calibri"/>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2154F4E4">
      <w:start w:val="1"/>
      <w:numFmt w:val="bullet"/>
      <w:lvlText w:val="•"/>
      <w:lvlJc w:val="left"/>
      <w:pPr>
        <w:tabs>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740" w:hanging="560"/>
      </w:pPr>
      <w:rPr>
        <w:rFonts w:ascii="Calibri" w:eastAsia="Calibri" w:hAnsi="Calibri" w:cs="Calibri"/>
        <w:b w:val="0"/>
        <w:bCs w:val="0"/>
        <w:i w:val="0"/>
        <w:iCs w:val="0"/>
        <w:caps w:val="0"/>
        <w:smallCaps w:val="0"/>
        <w:strike w:val="0"/>
        <w:dstrike w:val="0"/>
        <w:outline w:val="0"/>
        <w:emboss w:val="0"/>
        <w:imprint w:val="0"/>
        <w:color w:val="000000"/>
        <w:spacing w:val="0"/>
        <w:w w:val="100"/>
        <w:kern w:val="0"/>
        <w:position w:val="-2"/>
        <w:highlight w:val="none"/>
        <w:vertAlign w:val="baseline"/>
      </w:rPr>
    </w:lvl>
    <w:lvl w:ilvl="2" w:tplc="7BE8F7E2">
      <w:start w:val="1"/>
      <w:numFmt w:val="bullet"/>
      <w:lvlText w:val="•"/>
      <w:lvlJc w:val="left"/>
      <w:pPr>
        <w:tabs>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920" w:hanging="560"/>
      </w:pPr>
      <w:rPr>
        <w:rFonts w:ascii="Calibri" w:eastAsia="Calibri" w:hAnsi="Calibri" w:cs="Calibri"/>
        <w:b w:val="0"/>
        <w:bCs w:val="0"/>
        <w:i w:val="0"/>
        <w:iCs w:val="0"/>
        <w:caps w:val="0"/>
        <w:smallCaps w:val="0"/>
        <w:strike w:val="0"/>
        <w:dstrike w:val="0"/>
        <w:outline w:val="0"/>
        <w:emboss w:val="0"/>
        <w:imprint w:val="0"/>
        <w:color w:val="000000"/>
        <w:spacing w:val="0"/>
        <w:w w:val="100"/>
        <w:kern w:val="0"/>
        <w:position w:val="-2"/>
        <w:highlight w:val="none"/>
        <w:vertAlign w:val="baseline"/>
      </w:rPr>
    </w:lvl>
    <w:lvl w:ilvl="3" w:tplc="288AA9C6">
      <w:start w:val="1"/>
      <w:numFmt w:val="bullet"/>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1100" w:hanging="560"/>
      </w:pPr>
      <w:rPr>
        <w:rFonts w:ascii="Calibri" w:eastAsia="Calibri" w:hAnsi="Calibri" w:cs="Calibri"/>
        <w:b w:val="0"/>
        <w:bCs w:val="0"/>
        <w:i w:val="0"/>
        <w:iCs w:val="0"/>
        <w:caps w:val="0"/>
        <w:smallCaps w:val="0"/>
        <w:strike w:val="0"/>
        <w:dstrike w:val="0"/>
        <w:outline w:val="0"/>
        <w:emboss w:val="0"/>
        <w:imprint w:val="0"/>
        <w:color w:val="000000"/>
        <w:spacing w:val="0"/>
        <w:w w:val="100"/>
        <w:kern w:val="0"/>
        <w:position w:val="-2"/>
        <w:highlight w:val="none"/>
        <w:vertAlign w:val="baseline"/>
      </w:rPr>
    </w:lvl>
    <w:lvl w:ilvl="4" w:tplc="9B3AAD5C">
      <w:start w:val="1"/>
      <w:numFmt w:val="bullet"/>
      <w:lvlText w:val="•"/>
      <w:lvlJc w:val="left"/>
      <w:pPr>
        <w:tabs>
          <w:tab w:val="left" w:pos="56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1280" w:hanging="560"/>
      </w:pPr>
      <w:rPr>
        <w:rFonts w:ascii="Calibri" w:eastAsia="Calibri" w:hAnsi="Calibri" w:cs="Calibri"/>
        <w:b w:val="0"/>
        <w:bCs w:val="0"/>
        <w:i w:val="0"/>
        <w:iCs w:val="0"/>
        <w:caps w:val="0"/>
        <w:smallCaps w:val="0"/>
        <w:strike w:val="0"/>
        <w:dstrike w:val="0"/>
        <w:outline w:val="0"/>
        <w:emboss w:val="0"/>
        <w:imprint w:val="0"/>
        <w:color w:val="000000"/>
        <w:spacing w:val="0"/>
        <w:w w:val="100"/>
        <w:kern w:val="0"/>
        <w:position w:val="-2"/>
        <w:highlight w:val="none"/>
        <w:vertAlign w:val="baseline"/>
      </w:rPr>
    </w:lvl>
    <w:lvl w:ilvl="5" w:tplc="25A20852">
      <w:start w:val="1"/>
      <w:numFmt w:val="bullet"/>
      <w:lvlText w:val="•"/>
      <w:lvlJc w:val="left"/>
      <w:pPr>
        <w:tabs>
          <w:tab w:val="left" w:pos="56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1460" w:hanging="560"/>
      </w:pPr>
      <w:rPr>
        <w:rFonts w:ascii="Calibri" w:eastAsia="Calibri" w:hAnsi="Calibri" w:cs="Calibri"/>
        <w:b w:val="0"/>
        <w:bCs w:val="0"/>
        <w:i w:val="0"/>
        <w:iCs w:val="0"/>
        <w:caps w:val="0"/>
        <w:smallCaps w:val="0"/>
        <w:strike w:val="0"/>
        <w:dstrike w:val="0"/>
        <w:outline w:val="0"/>
        <w:emboss w:val="0"/>
        <w:imprint w:val="0"/>
        <w:color w:val="000000"/>
        <w:spacing w:val="0"/>
        <w:w w:val="100"/>
        <w:kern w:val="0"/>
        <w:position w:val="-2"/>
        <w:highlight w:val="none"/>
        <w:vertAlign w:val="baseline"/>
      </w:rPr>
    </w:lvl>
    <w:lvl w:ilvl="6" w:tplc="8082709A">
      <w:start w:val="1"/>
      <w:numFmt w:val="bullet"/>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1640" w:hanging="560"/>
      </w:pPr>
      <w:rPr>
        <w:rFonts w:ascii="Calibri" w:eastAsia="Calibri" w:hAnsi="Calibri" w:cs="Calibri"/>
        <w:b w:val="0"/>
        <w:bCs w:val="0"/>
        <w:i w:val="0"/>
        <w:iCs w:val="0"/>
        <w:caps w:val="0"/>
        <w:smallCaps w:val="0"/>
        <w:strike w:val="0"/>
        <w:dstrike w:val="0"/>
        <w:outline w:val="0"/>
        <w:emboss w:val="0"/>
        <w:imprint w:val="0"/>
        <w:color w:val="000000"/>
        <w:spacing w:val="0"/>
        <w:w w:val="100"/>
        <w:kern w:val="0"/>
        <w:position w:val="-2"/>
        <w:highlight w:val="none"/>
        <w:vertAlign w:val="baseline"/>
      </w:rPr>
    </w:lvl>
    <w:lvl w:ilvl="7" w:tplc="565A1358">
      <w:start w:val="1"/>
      <w:numFmt w:val="bullet"/>
      <w:lvlText w:val="•"/>
      <w:lvlJc w:val="left"/>
      <w:pPr>
        <w:tabs>
          <w:tab w:val="left" w:pos="560"/>
          <w:tab w:val="left" w:pos="112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1820" w:hanging="560"/>
      </w:pPr>
      <w:rPr>
        <w:rFonts w:ascii="Calibri" w:eastAsia="Calibri" w:hAnsi="Calibri" w:cs="Calibri"/>
        <w:b w:val="0"/>
        <w:bCs w:val="0"/>
        <w:i w:val="0"/>
        <w:iCs w:val="0"/>
        <w:caps w:val="0"/>
        <w:smallCaps w:val="0"/>
        <w:strike w:val="0"/>
        <w:dstrike w:val="0"/>
        <w:outline w:val="0"/>
        <w:emboss w:val="0"/>
        <w:imprint w:val="0"/>
        <w:color w:val="000000"/>
        <w:spacing w:val="0"/>
        <w:w w:val="100"/>
        <w:kern w:val="0"/>
        <w:position w:val="-2"/>
        <w:highlight w:val="none"/>
        <w:vertAlign w:val="baseline"/>
      </w:rPr>
    </w:lvl>
    <w:lvl w:ilvl="8" w:tplc="794249F4">
      <w:start w:val="1"/>
      <w:numFmt w:val="bullet"/>
      <w:lvlText w:val="•"/>
      <w:lvlJc w:val="left"/>
      <w:pPr>
        <w:tabs>
          <w:tab w:val="left" w:pos="560"/>
          <w:tab w:val="left" w:pos="112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2000" w:hanging="560"/>
      </w:pPr>
      <w:rPr>
        <w:rFonts w:ascii="Calibri" w:eastAsia="Calibri" w:hAnsi="Calibri" w:cs="Calibri"/>
        <w:b w:val="0"/>
        <w:bCs w:val="0"/>
        <w:i w:val="0"/>
        <w:iCs w:val="0"/>
        <w:caps w:val="0"/>
        <w:smallCaps w:val="0"/>
        <w:strike w:val="0"/>
        <w:dstrike w:val="0"/>
        <w:outline w:val="0"/>
        <w:emboss w:val="0"/>
        <w:imprint w:val="0"/>
        <w:color w:val="000000"/>
        <w:spacing w:val="0"/>
        <w:w w:val="100"/>
        <w:kern w:val="0"/>
        <w:position w:val="-2"/>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27CA"/>
    <w:rsid w:val="004827CA"/>
    <w:rsid w:val="00AE7EA1"/>
    <w:rsid w:val="00CF3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E9D6F"/>
  <w15:docId w15:val="{DF7A2C0D-C8A6-42A5-9537-C4E174953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numbering" w:customStyle="1" w:styleId="Bullet">
    <w:name w:val="Bullet"/>
    <w:pPr>
      <w:numPr>
        <w:numId w:val="1"/>
      </w:numPr>
    </w:pPr>
  </w:style>
  <w:style w:type="paragraph" w:customStyle="1" w:styleId="FreeForm">
    <w:name w:val="Free Form"/>
    <w:rPr>
      <w:rFonts w:ascii="Helvetica" w:eastAsia="Helvetica" w:hAnsi="Helvetica" w:cs="Helvetica"/>
      <w:color w:val="000000"/>
      <w:sz w:val="24"/>
      <w:szCs w:val="24"/>
      <w14:textOutline w14:w="0" w14:cap="flat" w14:cmpd="sng" w14:algn="ctr">
        <w14:noFill/>
        <w14:prstDash w14:val="solid"/>
        <w14:bevel/>
      </w14:textOutline>
    </w:rPr>
  </w:style>
  <w:style w:type="paragraph" w:customStyle="1" w:styleId="FreeForm0">
    <w:name w:val="Free Form"/>
    <w:rPr>
      <w:rFonts w:ascii="Helvetica" w:eastAsia="Helvetica" w:hAnsi="Helvetica" w:cs="Helvetica"/>
      <w:color w:val="000000"/>
      <w:sz w:val="24"/>
      <w:szCs w:val="24"/>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19</Pages>
  <Words>4292</Words>
  <Characters>24470</Characters>
  <Application>Microsoft Office Word</Application>
  <DocSecurity>0</DocSecurity>
  <Lines>203</Lines>
  <Paragraphs>57</Paragraphs>
  <ScaleCrop>false</ScaleCrop>
  <Company/>
  <LinksUpToDate>false</LinksUpToDate>
  <CharactersWithSpaces>28705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navdeepr</dc:creator>
  <cp:lastModifiedBy>navdeepr</cp:lastModifiedBy>
  <cp:revision>2</cp:revision>
  <dcterms:created xsi:type="dcterms:W3CDTF">2025-09-17T14:45:00Z</dcterms:created>
  <dcterms:modified xsi:type="dcterms:W3CDTF">2025-09-17T14:45:00Z</dcterms:modified>
</cp:coreProperties>
</file>