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445A65" w14:textId="77777777" w:rsidR="00C10C44" w:rsidRPr="00C501E4" w:rsidRDefault="00C10C44" w:rsidP="00C501E4">
      <w:pPr>
        <w:spacing w:before="30" w:after="30" w:line="360" w:lineRule="auto"/>
        <w:rPr>
          <w:rFonts w:ascii="Arial" w:hAnsi="Arial" w:cs="Arial"/>
          <w:sz w:val="22"/>
          <w:szCs w:val="22"/>
          <w:lang w:val="en-US"/>
        </w:rPr>
      </w:pPr>
      <w:r w:rsidRPr="00C501E4">
        <w:rPr>
          <w:rFonts w:ascii="Arial" w:hAnsi="Arial" w:cs="Arial"/>
          <w:noProof/>
          <w:sz w:val="22"/>
          <w:szCs w:val="22"/>
        </w:rPr>
        <w:drawing>
          <wp:inline distT="0" distB="0" distL="0" distR="0" wp14:anchorId="5F40B1EF" wp14:editId="4FF6FA36">
            <wp:extent cx="2619375" cy="1165860"/>
            <wp:effectExtent l="0" t="0" r="9525"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19375" cy="1165860"/>
                    </a:xfrm>
                    <a:prstGeom prst="rect">
                      <a:avLst/>
                    </a:prstGeom>
                    <a:noFill/>
                  </pic:spPr>
                </pic:pic>
              </a:graphicData>
            </a:graphic>
          </wp:inline>
        </w:drawing>
      </w:r>
    </w:p>
    <w:p w14:paraId="144CC862" w14:textId="77777777" w:rsidR="00C10C44" w:rsidRPr="00C501E4" w:rsidRDefault="00C10C44" w:rsidP="00C501E4">
      <w:pPr>
        <w:spacing w:before="30" w:after="30" w:line="360" w:lineRule="auto"/>
        <w:rPr>
          <w:rFonts w:ascii="Arial" w:hAnsi="Arial" w:cs="Arial"/>
          <w:sz w:val="22"/>
          <w:szCs w:val="22"/>
          <w:lang w:val="en-US"/>
        </w:rPr>
      </w:pPr>
    </w:p>
    <w:p w14:paraId="60B01C76" w14:textId="794242DF" w:rsidR="00C10C44" w:rsidRPr="00C501E4" w:rsidRDefault="00C10C44" w:rsidP="00C501E4">
      <w:pPr>
        <w:spacing w:before="30" w:after="30" w:line="360" w:lineRule="auto"/>
        <w:rPr>
          <w:rFonts w:ascii="Arial" w:hAnsi="Arial" w:cs="Arial"/>
          <w:sz w:val="22"/>
          <w:szCs w:val="22"/>
          <w:lang w:val="en-US"/>
        </w:rPr>
      </w:pPr>
      <w:r w:rsidRPr="00C501E4">
        <w:rPr>
          <w:rFonts w:ascii="Arial" w:hAnsi="Arial" w:cs="Arial"/>
          <w:sz w:val="22"/>
          <w:szCs w:val="22"/>
          <w:lang w:val="en-US"/>
        </w:rPr>
        <w:t>Name: Katrina Khakh</w:t>
      </w:r>
      <w:r w:rsidRPr="00C501E4">
        <w:rPr>
          <w:rFonts w:ascii="Arial" w:hAnsi="Arial" w:cs="Arial"/>
          <w:sz w:val="22"/>
          <w:szCs w:val="22"/>
          <w:lang w:val="en-US"/>
        </w:rPr>
        <w:br/>
        <w:t>Student ID: 2417736</w:t>
      </w:r>
      <w:r w:rsidRPr="00C501E4">
        <w:rPr>
          <w:rFonts w:ascii="Arial" w:hAnsi="Arial" w:cs="Arial"/>
          <w:sz w:val="22"/>
          <w:szCs w:val="22"/>
          <w:lang w:val="en-US"/>
        </w:rPr>
        <w:br/>
        <w:t xml:space="preserve">Module: Academic and Employability skills </w:t>
      </w:r>
      <w:r w:rsidRPr="00C501E4">
        <w:rPr>
          <w:rFonts w:ascii="Arial" w:hAnsi="Arial" w:cs="Arial"/>
          <w:sz w:val="22"/>
          <w:szCs w:val="22"/>
          <w:lang w:val="en-US"/>
        </w:rPr>
        <w:br/>
        <w:t xml:space="preserve">Module Code: </w:t>
      </w:r>
      <w:r w:rsidRPr="00C501E4">
        <w:rPr>
          <w:rFonts w:ascii="Arial" w:hAnsi="Arial" w:cs="Arial"/>
          <w:sz w:val="22"/>
          <w:szCs w:val="22"/>
        </w:rPr>
        <w:t>LCHS4001</w:t>
      </w:r>
      <w:r w:rsidRPr="00C501E4">
        <w:rPr>
          <w:rFonts w:ascii="Arial" w:hAnsi="Arial" w:cs="Arial"/>
          <w:sz w:val="22"/>
          <w:szCs w:val="22"/>
          <w:lang w:val="en-US"/>
        </w:rPr>
        <w:br/>
        <w:t xml:space="preserve">Lecturer: Daniel Jenkin-Smith </w:t>
      </w:r>
      <w:r w:rsidRPr="00C501E4">
        <w:rPr>
          <w:rFonts w:ascii="Arial" w:hAnsi="Arial" w:cs="Arial"/>
          <w:sz w:val="22"/>
          <w:szCs w:val="22"/>
          <w:lang w:val="en-US"/>
        </w:rPr>
        <w:br/>
      </w:r>
    </w:p>
    <w:p w14:paraId="62368108" w14:textId="77777777" w:rsidR="00C10C44" w:rsidRPr="00C501E4" w:rsidRDefault="00C10C44" w:rsidP="00C501E4">
      <w:pPr>
        <w:spacing w:line="360" w:lineRule="auto"/>
        <w:rPr>
          <w:rFonts w:ascii="Arial" w:hAnsi="Arial" w:cs="Arial"/>
          <w:sz w:val="22"/>
          <w:szCs w:val="22"/>
          <w:lang w:val="en-US"/>
        </w:rPr>
      </w:pPr>
    </w:p>
    <w:p w14:paraId="203EDD1A" w14:textId="77777777" w:rsidR="00C10C44" w:rsidRPr="00C501E4" w:rsidRDefault="00C10C44" w:rsidP="00C501E4">
      <w:pPr>
        <w:spacing w:line="360" w:lineRule="auto"/>
        <w:rPr>
          <w:rFonts w:ascii="Arial" w:hAnsi="Arial" w:cs="Arial"/>
          <w:sz w:val="22"/>
          <w:szCs w:val="22"/>
          <w:lang w:val="en-US"/>
        </w:rPr>
      </w:pPr>
    </w:p>
    <w:p w14:paraId="05C47B78" w14:textId="77777777" w:rsidR="00C10C44" w:rsidRPr="00C501E4" w:rsidRDefault="00C10C44" w:rsidP="00C501E4">
      <w:pPr>
        <w:spacing w:line="360" w:lineRule="auto"/>
        <w:rPr>
          <w:rFonts w:ascii="Arial" w:hAnsi="Arial" w:cs="Arial"/>
          <w:sz w:val="22"/>
          <w:szCs w:val="22"/>
          <w:lang w:val="en-US"/>
        </w:rPr>
      </w:pPr>
    </w:p>
    <w:p w14:paraId="5DC70FC5" w14:textId="77777777" w:rsidR="00C10C44" w:rsidRPr="00C501E4" w:rsidRDefault="00C10C44" w:rsidP="00C501E4">
      <w:pPr>
        <w:spacing w:line="360" w:lineRule="auto"/>
        <w:rPr>
          <w:rFonts w:ascii="Arial" w:hAnsi="Arial" w:cs="Arial"/>
          <w:sz w:val="22"/>
          <w:szCs w:val="22"/>
          <w:lang w:val="en-US"/>
        </w:rPr>
      </w:pPr>
    </w:p>
    <w:p w14:paraId="0F76A93C" w14:textId="77777777" w:rsidR="00C10C44" w:rsidRPr="00C501E4" w:rsidRDefault="00C10C44" w:rsidP="00C501E4">
      <w:pPr>
        <w:spacing w:line="360" w:lineRule="auto"/>
        <w:rPr>
          <w:rFonts w:ascii="Arial" w:hAnsi="Arial" w:cs="Arial"/>
          <w:sz w:val="22"/>
          <w:szCs w:val="22"/>
          <w:lang w:val="en-US"/>
        </w:rPr>
      </w:pPr>
    </w:p>
    <w:p w14:paraId="038406B2" w14:textId="77777777" w:rsidR="00C10C44" w:rsidRPr="00C501E4" w:rsidRDefault="00C10C44" w:rsidP="00C501E4">
      <w:pPr>
        <w:spacing w:line="360" w:lineRule="auto"/>
        <w:rPr>
          <w:rFonts w:ascii="Arial" w:hAnsi="Arial" w:cs="Arial"/>
          <w:sz w:val="22"/>
          <w:szCs w:val="22"/>
          <w:lang w:val="en-US"/>
        </w:rPr>
      </w:pPr>
    </w:p>
    <w:p w14:paraId="06326731" w14:textId="77777777" w:rsidR="00C10C44" w:rsidRPr="00C501E4" w:rsidRDefault="00C10C44" w:rsidP="00C501E4">
      <w:pPr>
        <w:spacing w:line="360" w:lineRule="auto"/>
        <w:rPr>
          <w:rFonts w:ascii="Arial" w:hAnsi="Arial" w:cs="Arial"/>
          <w:sz w:val="22"/>
          <w:szCs w:val="22"/>
          <w:lang w:val="en-US"/>
        </w:rPr>
      </w:pPr>
    </w:p>
    <w:p w14:paraId="59C17AE4" w14:textId="77777777" w:rsidR="00C10C44" w:rsidRPr="00C501E4" w:rsidRDefault="00C10C44" w:rsidP="00C501E4">
      <w:pPr>
        <w:spacing w:line="360" w:lineRule="auto"/>
        <w:rPr>
          <w:rFonts w:ascii="Arial" w:hAnsi="Arial" w:cs="Arial"/>
          <w:sz w:val="22"/>
          <w:szCs w:val="22"/>
          <w:lang w:val="en-US"/>
        </w:rPr>
      </w:pPr>
    </w:p>
    <w:p w14:paraId="4F208983" w14:textId="77777777" w:rsidR="00C10C44" w:rsidRPr="00C501E4" w:rsidRDefault="00C10C44" w:rsidP="00C501E4">
      <w:pPr>
        <w:spacing w:line="360" w:lineRule="auto"/>
        <w:rPr>
          <w:rFonts w:ascii="Arial" w:hAnsi="Arial" w:cs="Arial"/>
          <w:sz w:val="22"/>
          <w:szCs w:val="22"/>
          <w:lang w:val="en-US"/>
        </w:rPr>
      </w:pPr>
    </w:p>
    <w:p w14:paraId="25FC00B4" w14:textId="77777777" w:rsidR="00C10C44" w:rsidRPr="00C501E4" w:rsidRDefault="00C10C44" w:rsidP="00C501E4">
      <w:pPr>
        <w:spacing w:line="360" w:lineRule="auto"/>
        <w:rPr>
          <w:rFonts w:ascii="Arial" w:hAnsi="Arial" w:cs="Arial"/>
          <w:sz w:val="22"/>
          <w:szCs w:val="22"/>
          <w:lang w:val="en-US"/>
        </w:rPr>
      </w:pPr>
    </w:p>
    <w:p w14:paraId="3C65C207" w14:textId="77777777" w:rsidR="00C10C44" w:rsidRPr="00C501E4" w:rsidRDefault="00C10C44" w:rsidP="00C501E4">
      <w:pPr>
        <w:spacing w:line="360" w:lineRule="auto"/>
        <w:rPr>
          <w:rFonts w:ascii="Arial" w:hAnsi="Arial" w:cs="Arial"/>
          <w:sz w:val="22"/>
          <w:szCs w:val="22"/>
          <w:lang w:val="en-US"/>
        </w:rPr>
      </w:pPr>
    </w:p>
    <w:p w14:paraId="4646857C" w14:textId="77777777" w:rsidR="00C10C44" w:rsidRPr="00C501E4" w:rsidRDefault="00C10C44" w:rsidP="00C501E4">
      <w:pPr>
        <w:spacing w:line="360" w:lineRule="auto"/>
        <w:rPr>
          <w:rFonts w:ascii="Arial" w:hAnsi="Arial" w:cs="Arial"/>
          <w:sz w:val="22"/>
          <w:szCs w:val="22"/>
          <w:lang w:val="en-US"/>
        </w:rPr>
      </w:pPr>
    </w:p>
    <w:p w14:paraId="18DEF4BE" w14:textId="77777777" w:rsidR="00C10C44" w:rsidRPr="00C501E4" w:rsidRDefault="00C10C44" w:rsidP="00C501E4">
      <w:pPr>
        <w:spacing w:line="360" w:lineRule="auto"/>
        <w:rPr>
          <w:rFonts w:ascii="Arial" w:hAnsi="Arial" w:cs="Arial"/>
          <w:sz w:val="22"/>
          <w:szCs w:val="22"/>
          <w:lang w:val="en-US"/>
        </w:rPr>
      </w:pPr>
    </w:p>
    <w:p w14:paraId="44BCF9EE" w14:textId="77777777" w:rsidR="00C10C44" w:rsidRPr="00C501E4" w:rsidRDefault="00C10C44" w:rsidP="00C501E4">
      <w:pPr>
        <w:spacing w:line="360" w:lineRule="auto"/>
        <w:rPr>
          <w:rFonts w:ascii="Arial" w:hAnsi="Arial" w:cs="Arial"/>
          <w:sz w:val="22"/>
          <w:szCs w:val="22"/>
          <w:lang w:val="en-US"/>
        </w:rPr>
      </w:pPr>
    </w:p>
    <w:p w14:paraId="6FB630F9" w14:textId="77777777" w:rsidR="00C10C44" w:rsidRPr="00C501E4" w:rsidRDefault="00C10C44" w:rsidP="00C501E4">
      <w:pPr>
        <w:spacing w:line="360" w:lineRule="auto"/>
        <w:rPr>
          <w:rFonts w:ascii="Arial" w:hAnsi="Arial" w:cs="Arial"/>
          <w:sz w:val="22"/>
          <w:szCs w:val="22"/>
          <w:lang w:val="en-US"/>
        </w:rPr>
      </w:pPr>
    </w:p>
    <w:p w14:paraId="7AE2EF7C" w14:textId="77777777" w:rsidR="00C10C44" w:rsidRPr="00C501E4" w:rsidRDefault="00C10C44" w:rsidP="00C501E4">
      <w:pPr>
        <w:spacing w:line="360" w:lineRule="auto"/>
        <w:rPr>
          <w:rFonts w:ascii="Arial" w:hAnsi="Arial" w:cs="Arial"/>
          <w:sz w:val="22"/>
          <w:szCs w:val="22"/>
          <w:lang w:val="en-US"/>
        </w:rPr>
      </w:pPr>
    </w:p>
    <w:p w14:paraId="7BF260B8" w14:textId="77777777" w:rsidR="00C10C44" w:rsidRPr="00C501E4" w:rsidRDefault="00C10C44" w:rsidP="00C501E4">
      <w:pPr>
        <w:spacing w:line="360" w:lineRule="auto"/>
        <w:rPr>
          <w:rFonts w:ascii="Arial" w:hAnsi="Arial" w:cs="Arial"/>
          <w:sz w:val="22"/>
          <w:szCs w:val="22"/>
          <w:lang w:val="en-US"/>
        </w:rPr>
      </w:pPr>
    </w:p>
    <w:p w14:paraId="1344C188" w14:textId="0AB8AA2A" w:rsidR="00F94793" w:rsidRPr="00C501E4" w:rsidRDefault="00C10C44" w:rsidP="00C501E4">
      <w:pPr>
        <w:spacing w:line="360" w:lineRule="auto"/>
        <w:rPr>
          <w:rFonts w:ascii="Arial" w:hAnsi="Arial" w:cs="Arial"/>
          <w:sz w:val="22"/>
          <w:szCs w:val="22"/>
          <w:lang w:val="en-US"/>
        </w:rPr>
      </w:pPr>
      <w:r w:rsidRPr="70D8D9F1">
        <w:rPr>
          <w:rFonts w:ascii="Arial" w:hAnsi="Arial" w:cs="Arial"/>
          <w:sz w:val="22"/>
          <w:szCs w:val="22"/>
          <w:u w:val="single"/>
          <w:lang w:val="en-US"/>
        </w:rPr>
        <w:lastRenderedPageBreak/>
        <w:t>Introduction</w:t>
      </w:r>
      <w:r>
        <w:br/>
      </w:r>
      <w:r w:rsidR="00F94793" w:rsidRPr="70D8D9F1">
        <w:rPr>
          <w:rFonts w:ascii="Arial" w:hAnsi="Arial" w:cs="Arial"/>
          <w:sz w:val="22"/>
          <w:szCs w:val="22"/>
          <w:lang w:val="en-US"/>
        </w:rPr>
        <w:t>This report will explore the key responsibilities of a child social worker</w:t>
      </w:r>
      <w:r w:rsidR="00BF125E" w:rsidRPr="70D8D9F1">
        <w:rPr>
          <w:rFonts w:ascii="Arial" w:hAnsi="Arial" w:cs="Arial"/>
          <w:sz w:val="22"/>
          <w:szCs w:val="22"/>
          <w:lang w:val="en-US"/>
        </w:rPr>
        <w:t>, focusing</w:t>
      </w:r>
      <w:r w:rsidR="00F94793" w:rsidRPr="70D8D9F1">
        <w:rPr>
          <w:rFonts w:ascii="Arial" w:hAnsi="Arial" w:cs="Arial"/>
          <w:sz w:val="22"/>
          <w:szCs w:val="22"/>
          <w:lang w:val="en-US"/>
        </w:rPr>
        <w:t xml:space="preserve"> on three essential skills that social workers need to perform their duties effectively, along with three strategies to help develop and strengthen those skills.</w:t>
      </w:r>
      <w:r w:rsidR="00BF125E" w:rsidRPr="70D8D9F1">
        <w:rPr>
          <w:rFonts w:ascii="Arial" w:hAnsi="Arial" w:cs="Arial"/>
          <w:sz w:val="22"/>
          <w:szCs w:val="22"/>
          <w:lang w:val="en-US"/>
        </w:rPr>
        <w:t xml:space="preserve"> I will then discuss how I can implement those s</w:t>
      </w:r>
      <w:r w:rsidR="2C78EFDE" w:rsidRPr="70D8D9F1">
        <w:rPr>
          <w:rFonts w:ascii="Arial" w:hAnsi="Arial" w:cs="Arial"/>
          <w:sz w:val="22"/>
          <w:szCs w:val="22"/>
          <w:lang w:val="en-US"/>
        </w:rPr>
        <w:t>t</w:t>
      </w:r>
      <w:r w:rsidR="00BF125E" w:rsidRPr="70D8D9F1">
        <w:rPr>
          <w:rFonts w:ascii="Arial" w:hAnsi="Arial" w:cs="Arial"/>
          <w:sz w:val="22"/>
          <w:szCs w:val="22"/>
          <w:lang w:val="en-US"/>
        </w:rPr>
        <w:t xml:space="preserve">rategies into my own career path within </w:t>
      </w:r>
      <w:r w:rsidR="00C501E4" w:rsidRPr="70D8D9F1">
        <w:rPr>
          <w:rFonts w:ascii="Arial" w:hAnsi="Arial" w:cs="Arial"/>
          <w:sz w:val="22"/>
          <w:szCs w:val="22"/>
          <w:lang w:val="en-US"/>
        </w:rPr>
        <w:t>social</w:t>
      </w:r>
      <w:r w:rsidR="00BF125E" w:rsidRPr="70D8D9F1">
        <w:rPr>
          <w:rFonts w:ascii="Arial" w:hAnsi="Arial" w:cs="Arial"/>
          <w:sz w:val="22"/>
          <w:szCs w:val="22"/>
          <w:lang w:val="en-US"/>
        </w:rPr>
        <w:t xml:space="preserve"> work.</w:t>
      </w:r>
      <w:r w:rsidR="00F94793" w:rsidRPr="70D8D9F1">
        <w:rPr>
          <w:rFonts w:ascii="Arial" w:hAnsi="Arial" w:cs="Arial"/>
          <w:sz w:val="22"/>
          <w:szCs w:val="22"/>
          <w:lang w:val="en-US"/>
        </w:rPr>
        <w:t xml:space="preserve"> This report will highlight how social workers can improve their practice and better support the people they work with.</w:t>
      </w:r>
      <w:r>
        <w:br/>
      </w:r>
      <w:r w:rsidR="00F94793" w:rsidRPr="70D8D9F1">
        <w:rPr>
          <w:rFonts w:ascii="Arial" w:hAnsi="Arial" w:cs="Arial"/>
          <w:sz w:val="22"/>
          <w:szCs w:val="22"/>
          <w:lang w:val="en-US"/>
        </w:rPr>
        <w:t xml:space="preserve"> </w:t>
      </w:r>
      <w:r>
        <w:br/>
      </w:r>
      <w:r w:rsidRPr="70D8D9F1">
        <w:rPr>
          <w:rFonts w:ascii="Arial" w:hAnsi="Arial" w:cs="Arial"/>
          <w:sz w:val="22"/>
          <w:szCs w:val="22"/>
          <w:u w:val="single"/>
          <w:lang w:val="en-US"/>
        </w:rPr>
        <w:t xml:space="preserve">Overview </w:t>
      </w:r>
      <w:r>
        <w:br/>
      </w:r>
      <w:r w:rsidR="00F94793" w:rsidRPr="70D8D9F1">
        <w:rPr>
          <w:rFonts w:ascii="Arial" w:hAnsi="Arial" w:cs="Arial"/>
          <w:sz w:val="22"/>
          <w:szCs w:val="22"/>
          <w:lang w:val="en-US"/>
        </w:rPr>
        <w:t xml:space="preserve">A child social worker </w:t>
      </w:r>
      <w:r w:rsidRPr="70D8D9F1">
        <w:rPr>
          <w:rFonts w:ascii="Arial" w:hAnsi="Arial" w:cs="Arial"/>
          <w:sz w:val="22"/>
          <w:szCs w:val="22"/>
          <w:lang w:val="en-US"/>
        </w:rPr>
        <w:t>has</w:t>
      </w:r>
      <w:r w:rsidR="00F94793" w:rsidRPr="70D8D9F1">
        <w:rPr>
          <w:rFonts w:ascii="Arial" w:hAnsi="Arial" w:cs="Arial"/>
          <w:sz w:val="22"/>
          <w:szCs w:val="22"/>
          <w:lang w:val="en-US"/>
        </w:rPr>
        <w:t xml:space="preserve"> an integral role within the health and social care sector, focusing on the safeguarding and welfare of children who are vulnerable or at risk of harm, ensuring their safety and well-being.  They carry out detailed assessments of family and environmental factors to guide interventions and promote the child’s safety and wellbeing. One of their main responsibilities is to assess the needs and risks faced by children through direct contact and observation. Child social workers work closely with a range of professionals, including schools, health care providers, and legal services, to provide a coordinate approach to child protection. Based upon the assessments, they develop and implement care plans designed to keep children safe and promote their development. Additionally, child social workers advocate for children’s rights, ensuring that their voices are heard in decisions that affect them. They will also provide support and guidance to families to help them improve their circumstances and prevent future and harm</w:t>
      </w:r>
      <w:r w:rsidRPr="70D8D9F1">
        <w:rPr>
          <w:rFonts w:ascii="Arial" w:hAnsi="Arial" w:cs="Arial"/>
          <w:sz w:val="22"/>
          <w:szCs w:val="22"/>
          <w:lang w:val="en-US"/>
        </w:rPr>
        <w:t xml:space="preserve"> </w:t>
      </w:r>
      <w:r w:rsidR="00F94793" w:rsidRPr="70D8D9F1">
        <w:rPr>
          <w:rFonts w:ascii="Arial" w:hAnsi="Arial" w:cs="Arial"/>
          <w:sz w:val="22"/>
          <w:szCs w:val="22"/>
          <w:lang w:val="en-US"/>
        </w:rPr>
        <w:t>(Prospects.ac.uk, 2025)</w:t>
      </w:r>
      <w:r w:rsidRPr="70D8D9F1">
        <w:rPr>
          <w:rFonts w:ascii="Arial" w:hAnsi="Arial" w:cs="Arial"/>
          <w:sz w:val="22"/>
          <w:szCs w:val="22"/>
          <w:lang w:val="en-US"/>
        </w:rPr>
        <w:t>.</w:t>
      </w:r>
    </w:p>
    <w:p w14:paraId="4FC12BBD" w14:textId="391A863A" w:rsidR="00F94793" w:rsidRPr="00C501E4" w:rsidRDefault="00F94793" w:rsidP="00C501E4">
      <w:pPr>
        <w:spacing w:line="360" w:lineRule="auto"/>
        <w:rPr>
          <w:rFonts w:ascii="Arial" w:hAnsi="Arial" w:cs="Arial"/>
          <w:sz w:val="22"/>
          <w:szCs w:val="22"/>
          <w:lang w:val="en-US"/>
        </w:rPr>
      </w:pPr>
      <w:r w:rsidRPr="00C501E4">
        <w:rPr>
          <w:rFonts w:ascii="Arial" w:hAnsi="Arial" w:cs="Arial"/>
          <w:sz w:val="22"/>
          <w:szCs w:val="22"/>
          <w:u w:val="single"/>
          <w:lang w:val="en-US"/>
        </w:rPr>
        <w:t>Communication and active listening skills</w:t>
      </w:r>
      <w:r w:rsidRPr="00C501E4">
        <w:rPr>
          <w:rFonts w:ascii="Arial" w:hAnsi="Arial" w:cs="Arial"/>
          <w:sz w:val="22"/>
          <w:szCs w:val="22"/>
          <w:u w:val="single"/>
          <w:lang w:val="en-US"/>
        </w:rPr>
        <w:br/>
      </w:r>
      <w:r w:rsidRPr="00C501E4">
        <w:rPr>
          <w:rFonts w:ascii="Arial" w:hAnsi="Arial" w:cs="Arial"/>
          <w:sz w:val="22"/>
          <w:szCs w:val="22"/>
          <w:lang w:val="en-US"/>
        </w:rPr>
        <w:t>Effective communication is important within social work for sharing information clearly and with empathy. Social workers would need strong speaking, active listening and writing skills to enable them to interact with clients, team members, and other professionals. These skills can allow them to explain complex topics clearly, accurately convey case details, prevent misunderstandings and build solid professional relationships (Theknowledgeacademy, 2024)</w:t>
      </w:r>
      <w:r w:rsidR="00C10C44" w:rsidRPr="00C501E4">
        <w:rPr>
          <w:rFonts w:ascii="Arial" w:hAnsi="Arial" w:cs="Arial"/>
          <w:sz w:val="22"/>
          <w:szCs w:val="22"/>
          <w:lang w:val="en-US"/>
        </w:rPr>
        <w:t>.</w:t>
      </w:r>
      <w:r w:rsidRPr="00C501E4">
        <w:rPr>
          <w:rFonts w:ascii="Arial" w:hAnsi="Arial" w:cs="Arial"/>
          <w:sz w:val="22"/>
          <w:szCs w:val="22"/>
          <w:lang w:val="en-US"/>
        </w:rPr>
        <w:br/>
        <w:t>Active listening is a critical skill for child social workers, this involves fully concentrating on what the child, family member or other professional is saying, understanding their message, respond thoughtfully and remember the information later. It’s essential because it builds trust and rapport which are both fundamental to effective social work. For example, if a child is sharing their experience of abuse, active listening demonstrated by maintaining eye contact, nodding and helping to summarize a statement can help vulnerable child feel heard and validated, building trust between child and social worker.</w:t>
      </w:r>
    </w:p>
    <w:p w14:paraId="40B7C761" w14:textId="27D96485" w:rsidR="00F94793" w:rsidRPr="00C501E4" w:rsidRDefault="00F94793" w:rsidP="00C501E4">
      <w:pPr>
        <w:spacing w:line="360" w:lineRule="auto"/>
        <w:rPr>
          <w:rFonts w:ascii="Arial" w:hAnsi="Arial" w:cs="Arial"/>
          <w:sz w:val="22"/>
          <w:szCs w:val="22"/>
        </w:rPr>
      </w:pPr>
      <w:r w:rsidRPr="00C501E4">
        <w:rPr>
          <w:rFonts w:ascii="Arial" w:hAnsi="Arial" w:cs="Arial"/>
          <w:sz w:val="22"/>
          <w:szCs w:val="22"/>
          <w:u w:val="single"/>
          <w:lang w:val="en-US"/>
        </w:rPr>
        <w:lastRenderedPageBreak/>
        <w:t xml:space="preserve">Advocacy Skills </w:t>
      </w:r>
      <w:r w:rsidRPr="00C501E4">
        <w:rPr>
          <w:rFonts w:ascii="Arial" w:hAnsi="Arial" w:cs="Arial"/>
          <w:sz w:val="22"/>
          <w:szCs w:val="22"/>
          <w:u w:val="single"/>
          <w:lang w:val="en-US"/>
        </w:rPr>
        <w:br/>
      </w:r>
      <w:r w:rsidRPr="00C501E4">
        <w:rPr>
          <w:rFonts w:ascii="Arial" w:hAnsi="Arial" w:cs="Arial"/>
          <w:sz w:val="22"/>
          <w:szCs w:val="22"/>
          <w:lang w:val="en-US"/>
        </w:rPr>
        <w:t>Child social workers are trained to help empower kids and young people to make sure they can get advocacy support when they need help sharing their thoughts. More recently, as ideas around children’s rights and wellbeing have grown, laws and policies have changed a lot, shaping how social workers work. In the UK, the government stressed that children and young people should have a say in decisions around their life and advocacy skills as a child social worker is key for making that happen</w:t>
      </w:r>
      <w:r w:rsidR="00C10C44" w:rsidRPr="00C501E4">
        <w:rPr>
          <w:rFonts w:ascii="Arial" w:hAnsi="Arial" w:cs="Arial"/>
          <w:sz w:val="22"/>
          <w:szCs w:val="22"/>
          <w:lang w:val="en-US"/>
        </w:rPr>
        <w:t xml:space="preserve"> (</w:t>
      </w:r>
      <w:r w:rsidRPr="00C501E4">
        <w:rPr>
          <w:rFonts w:ascii="Arial" w:hAnsi="Arial" w:cs="Arial"/>
          <w:sz w:val="22"/>
          <w:szCs w:val="22"/>
        </w:rPr>
        <w:t>Boylan and Dalrymple</w:t>
      </w:r>
      <w:r w:rsidR="00C10C44" w:rsidRPr="00C501E4">
        <w:rPr>
          <w:rFonts w:ascii="Arial" w:hAnsi="Arial" w:cs="Arial"/>
          <w:sz w:val="22"/>
          <w:szCs w:val="22"/>
        </w:rPr>
        <w:t xml:space="preserve">, </w:t>
      </w:r>
      <w:r w:rsidRPr="00C501E4">
        <w:rPr>
          <w:rFonts w:ascii="Arial" w:hAnsi="Arial" w:cs="Arial"/>
          <w:sz w:val="22"/>
          <w:szCs w:val="22"/>
        </w:rPr>
        <w:t>2011)</w:t>
      </w:r>
      <w:r w:rsidR="00C10C44" w:rsidRPr="00C501E4">
        <w:rPr>
          <w:rFonts w:ascii="Arial" w:hAnsi="Arial" w:cs="Arial"/>
          <w:sz w:val="22"/>
          <w:szCs w:val="22"/>
        </w:rPr>
        <w:t>.</w:t>
      </w:r>
      <w:r w:rsidRPr="00C501E4">
        <w:rPr>
          <w:rFonts w:ascii="Arial" w:hAnsi="Arial" w:cs="Arial"/>
          <w:sz w:val="22"/>
          <w:szCs w:val="22"/>
        </w:rPr>
        <w:br/>
        <w:t xml:space="preserve">For instance, a child with a disability may face educational barriers due to inadequate school support. Advocacy will allow the child social worker to articulate the child’s needs to the administrators, enabling them to put provisions into place to help the child. Through, negotiation, the social worker can push for education health care plans and inclusive environments, fostering the child’s success. Being a voice for vulnerable children and enabling them to be involved with the care and support they need is valuable as a child social worker. </w:t>
      </w:r>
    </w:p>
    <w:p w14:paraId="7AC01462" w14:textId="377144BD" w:rsidR="00F94793" w:rsidRPr="00C501E4" w:rsidRDefault="00F94793" w:rsidP="00C501E4">
      <w:pPr>
        <w:spacing w:line="360" w:lineRule="auto"/>
        <w:rPr>
          <w:rFonts w:ascii="Arial" w:hAnsi="Arial" w:cs="Arial"/>
          <w:sz w:val="22"/>
          <w:szCs w:val="22"/>
          <w:u w:val="single"/>
        </w:rPr>
      </w:pPr>
      <w:r w:rsidRPr="00C501E4">
        <w:rPr>
          <w:rFonts w:ascii="Arial" w:hAnsi="Arial" w:cs="Arial"/>
          <w:sz w:val="22"/>
          <w:szCs w:val="22"/>
          <w:u w:val="single"/>
        </w:rPr>
        <w:t xml:space="preserve">Emotional resilience </w:t>
      </w:r>
      <w:r w:rsidR="00C10C44" w:rsidRPr="00C501E4">
        <w:rPr>
          <w:rFonts w:ascii="Arial" w:hAnsi="Arial" w:cs="Arial"/>
          <w:sz w:val="22"/>
          <w:szCs w:val="22"/>
          <w:u w:val="single"/>
        </w:rPr>
        <w:br/>
      </w:r>
      <w:r w:rsidRPr="00C501E4">
        <w:rPr>
          <w:rFonts w:ascii="Arial" w:hAnsi="Arial" w:cs="Arial"/>
          <w:sz w:val="22"/>
          <w:szCs w:val="22"/>
        </w:rPr>
        <w:t>Child protection work can be extremely tough on the emotions. Social workers need to build emotional resilience to handle the stress and trauma they face on a day-to-day basis. Things such as hearing a child’s experience all the way through to high caseloads can affect anyone’s emotional state if not managed correctly. This could mean reaching out to other colleagues and supervisors for support when things get difficult. The inability to have emotional resilience can lead social workers to feel burnt out and sometimes leaving people no option but to leave the profession (Sanctuary personal 2026)</w:t>
      </w:r>
    </w:p>
    <w:p w14:paraId="2CB3ACFB" w14:textId="1000264A" w:rsidR="00F94793" w:rsidRPr="00C501E4" w:rsidRDefault="00F94793" w:rsidP="00C501E4">
      <w:pPr>
        <w:spacing w:line="360" w:lineRule="auto"/>
        <w:rPr>
          <w:rFonts w:ascii="Arial" w:hAnsi="Arial" w:cs="Arial"/>
          <w:sz w:val="22"/>
          <w:szCs w:val="22"/>
          <w:u w:val="single"/>
          <w:lang w:val="en-US"/>
        </w:rPr>
      </w:pPr>
      <w:r w:rsidRPr="00C501E4">
        <w:rPr>
          <w:rFonts w:ascii="Arial" w:hAnsi="Arial" w:cs="Arial"/>
          <w:sz w:val="22"/>
          <w:szCs w:val="22"/>
          <w:u w:val="single"/>
          <w:lang w:val="en-US"/>
        </w:rPr>
        <w:t xml:space="preserve">Strategies for continued professional development </w:t>
      </w:r>
      <w:r w:rsidR="00C10C44" w:rsidRPr="00C501E4">
        <w:rPr>
          <w:rFonts w:ascii="Arial" w:hAnsi="Arial" w:cs="Arial"/>
          <w:sz w:val="22"/>
          <w:szCs w:val="22"/>
          <w:u w:val="single"/>
          <w:lang w:val="en-US"/>
        </w:rPr>
        <w:br/>
      </w:r>
      <w:r w:rsidRPr="00C501E4">
        <w:rPr>
          <w:rFonts w:ascii="Arial" w:hAnsi="Arial" w:cs="Arial"/>
          <w:sz w:val="22"/>
          <w:szCs w:val="22"/>
          <w:lang w:val="en-US"/>
        </w:rPr>
        <w:t xml:space="preserve">Building on the importance of these skills, I will now explore specific strategies designed to enhance communication and active listening skills, emotional resilience skills and advocacy skills for child social workers. </w:t>
      </w:r>
    </w:p>
    <w:p w14:paraId="03FFDA86" w14:textId="4476013F" w:rsidR="00F94793" w:rsidRPr="00C501E4" w:rsidRDefault="00F94793" w:rsidP="00C501E4">
      <w:pPr>
        <w:spacing w:line="360" w:lineRule="auto"/>
        <w:rPr>
          <w:rFonts w:ascii="Arial" w:hAnsi="Arial" w:cs="Arial"/>
          <w:sz w:val="22"/>
          <w:szCs w:val="22"/>
        </w:rPr>
      </w:pPr>
      <w:r w:rsidRPr="00C501E4">
        <w:rPr>
          <w:rFonts w:ascii="Arial" w:hAnsi="Arial" w:cs="Arial"/>
          <w:sz w:val="22"/>
          <w:szCs w:val="22"/>
          <w:lang w:val="en-US"/>
        </w:rPr>
        <w:t>To enhance active listening skills, we need to understand that it is not just about hearing. There are 6 key steps you can follow to enable your listening skills to be used effectively. These are focused closely by paying attention, avoiding judgement, critical thinking about what is being said to reflect, ask again for complete understanding, recapping the main points for clarity and then summarizing the information heard</w:t>
      </w:r>
      <w:r w:rsidR="00C10C44" w:rsidRPr="00C501E4">
        <w:rPr>
          <w:rFonts w:ascii="Arial" w:hAnsi="Arial" w:cs="Arial"/>
          <w:sz w:val="22"/>
          <w:szCs w:val="22"/>
          <w:lang w:val="en-US"/>
        </w:rPr>
        <w:t xml:space="preserve"> (</w:t>
      </w:r>
      <w:r w:rsidRPr="00C501E4">
        <w:rPr>
          <w:rFonts w:ascii="Arial" w:hAnsi="Arial" w:cs="Arial"/>
          <w:sz w:val="22"/>
          <w:szCs w:val="22"/>
        </w:rPr>
        <w:t>Bergeron</w:t>
      </w:r>
      <w:r w:rsidR="00C10C44" w:rsidRPr="00C501E4">
        <w:rPr>
          <w:rFonts w:ascii="Arial" w:hAnsi="Arial" w:cs="Arial"/>
          <w:sz w:val="22"/>
          <w:szCs w:val="22"/>
        </w:rPr>
        <w:t xml:space="preserve"> and</w:t>
      </w:r>
      <w:r w:rsidRPr="00C501E4">
        <w:rPr>
          <w:rFonts w:ascii="Arial" w:hAnsi="Arial" w:cs="Arial"/>
          <w:sz w:val="22"/>
          <w:szCs w:val="22"/>
        </w:rPr>
        <w:t xml:space="preserve"> Loignon</w:t>
      </w:r>
      <w:r w:rsidR="00C10C44" w:rsidRPr="00C501E4">
        <w:rPr>
          <w:rFonts w:ascii="Arial" w:hAnsi="Arial" w:cs="Arial"/>
          <w:sz w:val="22"/>
          <w:szCs w:val="22"/>
        </w:rPr>
        <w:t>,</w:t>
      </w:r>
      <w:r w:rsidRPr="00C501E4">
        <w:rPr>
          <w:rFonts w:ascii="Arial" w:hAnsi="Arial" w:cs="Arial"/>
          <w:sz w:val="22"/>
          <w:szCs w:val="22"/>
        </w:rPr>
        <w:t xml:space="preserve"> 2024). Using these 6 steps, over time, I believe I can adapt the skills needed to be able to actively listen and pick apart information correctly to enable the child to have the best care. Enhancing my active listening skills encourages better communication with the child or family. I believe that following this strategy as well as building skills in each of the 6 key </w:t>
      </w:r>
      <w:r w:rsidRPr="00C501E4">
        <w:rPr>
          <w:rFonts w:ascii="Arial" w:hAnsi="Arial" w:cs="Arial"/>
          <w:sz w:val="22"/>
          <w:szCs w:val="22"/>
        </w:rPr>
        <w:lastRenderedPageBreak/>
        <w:t xml:space="preserve">points will enable me to be able to develop strong communication and active listening skills and will help me improve skills within those areas. </w:t>
      </w:r>
    </w:p>
    <w:p w14:paraId="096F0925" w14:textId="7E1AA360" w:rsidR="00F94793" w:rsidRPr="00C501E4" w:rsidRDefault="00F94793" w:rsidP="00C501E4">
      <w:pPr>
        <w:spacing w:line="360" w:lineRule="auto"/>
        <w:rPr>
          <w:rFonts w:ascii="Arial" w:hAnsi="Arial" w:cs="Arial"/>
          <w:sz w:val="22"/>
          <w:szCs w:val="22"/>
        </w:rPr>
      </w:pPr>
      <w:r w:rsidRPr="00C501E4">
        <w:rPr>
          <w:rFonts w:ascii="Arial" w:hAnsi="Arial" w:cs="Arial"/>
          <w:sz w:val="22"/>
          <w:szCs w:val="22"/>
        </w:rPr>
        <w:t>We will now discuss what strategies Child social workers can use to enhance their advocacy skills. There are a few different methods that social workers can use to enhance their advocacy. To begin with they can further educate themselves through online training, keeping up to date with social policies, taking online courses related to child development (Realitypathing.com</w:t>
      </w:r>
      <w:r w:rsidR="00C10C44" w:rsidRPr="00C501E4">
        <w:rPr>
          <w:rFonts w:ascii="Arial" w:hAnsi="Arial" w:cs="Arial"/>
          <w:sz w:val="22"/>
          <w:szCs w:val="22"/>
        </w:rPr>
        <w:t>,</w:t>
      </w:r>
      <w:r w:rsidRPr="00C501E4">
        <w:rPr>
          <w:rFonts w:ascii="Arial" w:hAnsi="Arial" w:cs="Arial"/>
          <w:sz w:val="22"/>
          <w:szCs w:val="22"/>
        </w:rPr>
        <w:t xml:space="preserve"> 2025). Written communication is important for advocacy skills as social workers will use them to make case notes, reports, grant applications and write letters to enable to child to have their voice heard and to get it across to the correct places effectively, e.g. making an application for ‘free school meals’ on behalf of the child to ensure they can eat during school. To improve my own advocacy skills for the future, I would read through previous research, keep myself updated with policies to enable me to make informed decisions and ask support staff to exchange advocacy ideas or give feedback to ensure I am always building on these skills. </w:t>
      </w:r>
    </w:p>
    <w:p w14:paraId="03BE8858" w14:textId="02001C1A" w:rsidR="00F94793" w:rsidRPr="00C501E4" w:rsidRDefault="00F94793" w:rsidP="00C501E4">
      <w:pPr>
        <w:spacing w:line="360" w:lineRule="auto"/>
        <w:rPr>
          <w:rFonts w:ascii="Arial" w:hAnsi="Arial" w:cs="Arial"/>
          <w:sz w:val="22"/>
          <w:szCs w:val="22"/>
        </w:rPr>
      </w:pPr>
      <w:r w:rsidRPr="00C501E4">
        <w:rPr>
          <w:rFonts w:ascii="Arial" w:hAnsi="Arial" w:cs="Arial"/>
          <w:sz w:val="22"/>
          <w:szCs w:val="22"/>
        </w:rPr>
        <w:t>To improve emotional resilience skills for social workers there are a few different steps you can take. Social workers need both informal and formal support to stay emotionally strong. Regular supervision, built on trust is a great strategy to get this support. Supervision isn’t counselling, but it is a great outlet to discuss feelings that arise within child protection which enables workers to share ideas and build emotional understanding and resilience. Active coping methods are generally more effective than avoidant ones. Research indicates that social workers commonly use active strategies like planning and positive reframing, which are linked to greater resilience and reduced stress. While coping styles may vary, a flexible approach enhances resilience and overall well-being (Grant</w:t>
      </w:r>
      <w:r w:rsidR="00C10C44" w:rsidRPr="00C501E4">
        <w:rPr>
          <w:rFonts w:ascii="Arial" w:hAnsi="Arial" w:cs="Arial"/>
          <w:sz w:val="22"/>
          <w:szCs w:val="22"/>
        </w:rPr>
        <w:t xml:space="preserve"> </w:t>
      </w:r>
      <w:r w:rsidRPr="00C501E4">
        <w:rPr>
          <w:rFonts w:ascii="Arial" w:hAnsi="Arial" w:cs="Arial"/>
          <w:sz w:val="22"/>
          <w:szCs w:val="22"/>
        </w:rPr>
        <w:t xml:space="preserve">and Kinman, 2020).  When faced with emotionally challenging situations, I can try to consciously use active coping strategies like planning and thinking about things in a positive way. I will also pay attention to how I usually deal with problems and try to learn now ways to cope with pressures. By adapting this </w:t>
      </w:r>
      <w:r w:rsidR="001F717B" w:rsidRPr="00C501E4">
        <w:rPr>
          <w:rFonts w:ascii="Arial" w:hAnsi="Arial" w:cs="Arial"/>
          <w:sz w:val="22"/>
          <w:szCs w:val="22"/>
        </w:rPr>
        <w:t>strategy,</w:t>
      </w:r>
      <w:r w:rsidRPr="00C501E4">
        <w:rPr>
          <w:rFonts w:ascii="Arial" w:hAnsi="Arial" w:cs="Arial"/>
          <w:sz w:val="22"/>
          <w:szCs w:val="22"/>
        </w:rPr>
        <w:t xml:space="preserve"> I believe I can become more resilient and improve well-being.</w:t>
      </w:r>
    </w:p>
    <w:p w14:paraId="7B6C67BC" w14:textId="7C4984CB" w:rsidR="00583FA9" w:rsidRPr="00061484" w:rsidRDefault="001F717B" w:rsidP="00C501E4">
      <w:pPr>
        <w:spacing w:line="360" w:lineRule="auto"/>
        <w:rPr>
          <w:rFonts w:ascii="Arial" w:hAnsi="Arial" w:cs="Arial"/>
          <w:sz w:val="22"/>
          <w:szCs w:val="22"/>
          <w:u w:val="single"/>
        </w:rPr>
      </w:pPr>
      <w:r w:rsidRPr="00C501E4">
        <w:rPr>
          <w:rFonts w:ascii="Arial" w:hAnsi="Arial" w:cs="Arial"/>
          <w:sz w:val="22"/>
          <w:szCs w:val="22"/>
          <w:u w:val="single"/>
        </w:rPr>
        <w:t>Conclusion</w:t>
      </w:r>
      <w:r w:rsidR="00061484">
        <w:rPr>
          <w:rFonts w:ascii="Arial" w:hAnsi="Arial" w:cs="Arial"/>
          <w:sz w:val="22"/>
          <w:szCs w:val="22"/>
          <w:u w:val="single"/>
        </w:rPr>
        <w:br/>
      </w:r>
      <w:r w:rsidRPr="00C501E4">
        <w:rPr>
          <w:rFonts w:ascii="Arial" w:hAnsi="Arial" w:cs="Arial"/>
          <w:sz w:val="22"/>
          <w:szCs w:val="22"/>
        </w:rPr>
        <w:t xml:space="preserve">In conclusion, it is evident that child social workers can significantly </w:t>
      </w:r>
      <w:r w:rsidR="009039C6" w:rsidRPr="00C501E4">
        <w:rPr>
          <w:rFonts w:ascii="Arial" w:hAnsi="Arial" w:cs="Arial"/>
          <w:sz w:val="22"/>
          <w:szCs w:val="22"/>
        </w:rPr>
        <w:t xml:space="preserve">enhance their advocacy skills, emotional resilience and communication methods through various means, which will, in turn, improve their support for vulnerable children. </w:t>
      </w:r>
      <w:r w:rsidR="005D0436">
        <w:rPr>
          <w:rFonts w:ascii="Arial" w:hAnsi="Arial" w:cs="Arial"/>
          <w:sz w:val="22"/>
          <w:szCs w:val="22"/>
        </w:rPr>
        <w:t>This report has</w:t>
      </w:r>
      <w:r w:rsidR="00D37280">
        <w:rPr>
          <w:rFonts w:ascii="Arial" w:hAnsi="Arial" w:cs="Arial"/>
          <w:sz w:val="22"/>
          <w:szCs w:val="22"/>
        </w:rPr>
        <w:t xml:space="preserve"> demonstrated this by</w:t>
      </w:r>
      <w:r w:rsidR="005D0436">
        <w:rPr>
          <w:rFonts w:ascii="Arial" w:hAnsi="Arial" w:cs="Arial"/>
          <w:sz w:val="22"/>
          <w:szCs w:val="22"/>
        </w:rPr>
        <w:t xml:space="preserve"> giv</w:t>
      </w:r>
      <w:r w:rsidR="00D37280">
        <w:rPr>
          <w:rFonts w:ascii="Arial" w:hAnsi="Arial" w:cs="Arial"/>
          <w:sz w:val="22"/>
          <w:szCs w:val="22"/>
        </w:rPr>
        <w:t>ing</w:t>
      </w:r>
      <w:r w:rsidR="005D0436">
        <w:rPr>
          <w:rFonts w:ascii="Arial" w:hAnsi="Arial" w:cs="Arial"/>
          <w:sz w:val="22"/>
          <w:szCs w:val="22"/>
        </w:rPr>
        <w:t xml:space="preserve"> an overview of child social workers, investigated three important skills required for this role and then strategies that can be used to improve those skills. </w:t>
      </w:r>
      <w:r w:rsidR="00583FA9" w:rsidRPr="00C501E4">
        <w:rPr>
          <w:rFonts w:ascii="Arial" w:hAnsi="Arial" w:cs="Arial"/>
          <w:sz w:val="22"/>
          <w:szCs w:val="22"/>
        </w:rPr>
        <w:t xml:space="preserve">Ultimately, when child social workers have enhanced advocacy, emotional resilience and communication skills they </w:t>
      </w:r>
      <w:r w:rsidR="00583FA9" w:rsidRPr="00C501E4">
        <w:rPr>
          <w:rFonts w:ascii="Arial" w:hAnsi="Arial" w:cs="Arial"/>
          <w:sz w:val="22"/>
          <w:szCs w:val="22"/>
        </w:rPr>
        <w:lastRenderedPageBreak/>
        <w:t>can then provide comprehensive support, leading to further positive outcomes for children and families.</w:t>
      </w:r>
      <w:r w:rsidR="00C501E4">
        <w:rPr>
          <w:rFonts w:ascii="Arial" w:hAnsi="Arial" w:cs="Arial"/>
          <w:sz w:val="22"/>
          <w:szCs w:val="22"/>
        </w:rPr>
        <w:t xml:space="preserve"> </w:t>
      </w:r>
    </w:p>
    <w:p w14:paraId="2EF18115" w14:textId="77777777" w:rsidR="00C10C44" w:rsidRPr="00C501E4" w:rsidRDefault="00C10C44" w:rsidP="00C501E4">
      <w:pPr>
        <w:spacing w:line="360" w:lineRule="auto"/>
        <w:rPr>
          <w:rFonts w:ascii="Arial" w:hAnsi="Arial" w:cs="Arial"/>
          <w:sz w:val="22"/>
          <w:szCs w:val="22"/>
          <w:u w:val="single"/>
        </w:rPr>
      </w:pPr>
    </w:p>
    <w:p w14:paraId="4D44006B" w14:textId="77777777" w:rsidR="00C501E4" w:rsidRPr="00C501E4" w:rsidRDefault="00C501E4" w:rsidP="00C501E4">
      <w:pPr>
        <w:spacing w:line="360" w:lineRule="auto"/>
        <w:rPr>
          <w:rFonts w:ascii="Arial" w:hAnsi="Arial" w:cs="Arial"/>
          <w:sz w:val="22"/>
          <w:szCs w:val="22"/>
          <w:u w:val="single"/>
        </w:rPr>
      </w:pPr>
    </w:p>
    <w:p w14:paraId="1E2B7F8E" w14:textId="77777777" w:rsidR="00C501E4" w:rsidRPr="00C501E4" w:rsidRDefault="00C501E4" w:rsidP="00C501E4">
      <w:pPr>
        <w:spacing w:line="360" w:lineRule="auto"/>
        <w:rPr>
          <w:rFonts w:ascii="Arial" w:hAnsi="Arial" w:cs="Arial"/>
          <w:sz w:val="22"/>
          <w:szCs w:val="22"/>
          <w:u w:val="single"/>
        </w:rPr>
      </w:pPr>
    </w:p>
    <w:p w14:paraId="146A05BF" w14:textId="77777777" w:rsidR="00C501E4" w:rsidRPr="00C501E4" w:rsidRDefault="00C501E4" w:rsidP="00C501E4">
      <w:pPr>
        <w:spacing w:line="360" w:lineRule="auto"/>
        <w:rPr>
          <w:rFonts w:ascii="Arial" w:hAnsi="Arial" w:cs="Arial"/>
          <w:sz w:val="22"/>
          <w:szCs w:val="22"/>
          <w:u w:val="single"/>
        </w:rPr>
      </w:pPr>
    </w:p>
    <w:p w14:paraId="2742594F" w14:textId="77777777" w:rsidR="00C501E4" w:rsidRPr="00C501E4" w:rsidRDefault="00C501E4" w:rsidP="00C501E4">
      <w:pPr>
        <w:spacing w:line="360" w:lineRule="auto"/>
        <w:rPr>
          <w:rFonts w:ascii="Arial" w:hAnsi="Arial" w:cs="Arial"/>
          <w:sz w:val="22"/>
          <w:szCs w:val="22"/>
          <w:u w:val="single"/>
        </w:rPr>
      </w:pPr>
    </w:p>
    <w:p w14:paraId="4DAB2E7E" w14:textId="77777777" w:rsidR="00C501E4" w:rsidRPr="00C501E4" w:rsidRDefault="00C501E4" w:rsidP="00C501E4">
      <w:pPr>
        <w:spacing w:line="360" w:lineRule="auto"/>
        <w:rPr>
          <w:rFonts w:ascii="Arial" w:hAnsi="Arial" w:cs="Arial"/>
          <w:sz w:val="22"/>
          <w:szCs w:val="22"/>
          <w:u w:val="single"/>
        </w:rPr>
      </w:pPr>
    </w:p>
    <w:p w14:paraId="5B1AB693" w14:textId="77777777" w:rsidR="00C501E4" w:rsidRPr="00C501E4" w:rsidRDefault="00C501E4" w:rsidP="00C501E4">
      <w:pPr>
        <w:spacing w:line="360" w:lineRule="auto"/>
        <w:rPr>
          <w:rFonts w:ascii="Arial" w:hAnsi="Arial" w:cs="Arial"/>
          <w:sz w:val="22"/>
          <w:szCs w:val="22"/>
          <w:u w:val="single"/>
        </w:rPr>
      </w:pPr>
    </w:p>
    <w:p w14:paraId="30E8C364" w14:textId="77777777" w:rsidR="00C501E4" w:rsidRPr="00C501E4" w:rsidRDefault="00C501E4" w:rsidP="00C501E4">
      <w:pPr>
        <w:spacing w:line="360" w:lineRule="auto"/>
        <w:rPr>
          <w:rFonts w:ascii="Arial" w:hAnsi="Arial" w:cs="Arial"/>
          <w:sz w:val="22"/>
          <w:szCs w:val="22"/>
          <w:u w:val="single"/>
        </w:rPr>
      </w:pPr>
    </w:p>
    <w:p w14:paraId="510E0368" w14:textId="77777777" w:rsidR="00C501E4" w:rsidRPr="00C501E4" w:rsidRDefault="00C501E4" w:rsidP="00C501E4">
      <w:pPr>
        <w:spacing w:line="360" w:lineRule="auto"/>
        <w:rPr>
          <w:rFonts w:ascii="Arial" w:hAnsi="Arial" w:cs="Arial"/>
          <w:sz w:val="22"/>
          <w:szCs w:val="22"/>
          <w:u w:val="single"/>
        </w:rPr>
      </w:pPr>
    </w:p>
    <w:p w14:paraId="6594DA28" w14:textId="77777777" w:rsidR="00C501E4" w:rsidRPr="00C501E4" w:rsidRDefault="00C501E4" w:rsidP="00C501E4">
      <w:pPr>
        <w:spacing w:line="360" w:lineRule="auto"/>
        <w:rPr>
          <w:rFonts w:ascii="Arial" w:hAnsi="Arial" w:cs="Arial"/>
          <w:sz w:val="22"/>
          <w:szCs w:val="22"/>
          <w:u w:val="single"/>
        </w:rPr>
      </w:pPr>
    </w:p>
    <w:p w14:paraId="0D21CA2A" w14:textId="77777777" w:rsidR="00C501E4" w:rsidRPr="00C501E4" w:rsidRDefault="00C501E4" w:rsidP="00C501E4">
      <w:pPr>
        <w:spacing w:line="360" w:lineRule="auto"/>
        <w:rPr>
          <w:rFonts w:ascii="Arial" w:hAnsi="Arial" w:cs="Arial"/>
          <w:sz w:val="22"/>
          <w:szCs w:val="22"/>
          <w:u w:val="single"/>
        </w:rPr>
      </w:pPr>
    </w:p>
    <w:p w14:paraId="3CC2C312" w14:textId="77777777" w:rsidR="00C501E4" w:rsidRPr="00C501E4" w:rsidRDefault="00C501E4" w:rsidP="00C501E4">
      <w:pPr>
        <w:spacing w:line="360" w:lineRule="auto"/>
        <w:rPr>
          <w:rFonts w:ascii="Arial" w:hAnsi="Arial" w:cs="Arial"/>
          <w:sz w:val="22"/>
          <w:szCs w:val="22"/>
          <w:u w:val="single"/>
        </w:rPr>
      </w:pPr>
    </w:p>
    <w:p w14:paraId="38602973" w14:textId="77777777" w:rsidR="00C501E4" w:rsidRPr="00C501E4" w:rsidRDefault="00C501E4" w:rsidP="00C501E4">
      <w:pPr>
        <w:spacing w:line="360" w:lineRule="auto"/>
        <w:rPr>
          <w:rFonts w:ascii="Arial" w:hAnsi="Arial" w:cs="Arial"/>
          <w:sz w:val="22"/>
          <w:szCs w:val="22"/>
          <w:u w:val="single"/>
        </w:rPr>
      </w:pPr>
    </w:p>
    <w:p w14:paraId="424EEF97" w14:textId="77777777" w:rsidR="00C501E4" w:rsidRPr="00C501E4" w:rsidRDefault="00C501E4" w:rsidP="00C501E4">
      <w:pPr>
        <w:spacing w:line="360" w:lineRule="auto"/>
        <w:rPr>
          <w:rFonts w:ascii="Arial" w:hAnsi="Arial" w:cs="Arial"/>
          <w:sz w:val="22"/>
          <w:szCs w:val="22"/>
          <w:u w:val="single"/>
        </w:rPr>
      </w:pPr>
    </w:p>
    <w:p w14:paraId="1B41CBBD" w14:textId="47B0E792" w:rsidR="70D8D9F1" w:rsidRDefault="70D8D9F1" w:rsidP="70D8D9F1">
      <w:pPr>
        <w:spacing w:line="360" w:lineRule="auto"/>
        <w:rPr>
          <w:rFonts w:ascii="Arial" w:hAnsi="Arial" w:cs="Arial"/>
          <w:sz w:val="22"/>
          <w:szCs w:val="22"/>
          <w:u w:val="single"/>
        </w:rPr>
      </w:pPr>
    </w:p>
    <w:p w14:paraId="24F13EDA" w14:textId="255C7DD0" w:rsidR="70D8D9F1" w:rsidRDefault="70D8D9F1" w:rsidP="70D8D9F1">
      <w:pPr>
        <w:spacing w:line="360" w:lineRule="auto"/>
        <w:rPr>
          <w:rFonts w:ascii="Arial" w:hAnsi="Arial" w:cs="Arial"/>
          <w:sz w:val="22"/>
          <w:szCs w:val="22"/>
          <w:u w:val="single"/>
        </w:rPr>
      </w:pPr>
    </w:p>
    <w:p w14:paraId="658F0046" w14:textId="4E9860F9" w:rsidR="70D8D9F1" w:rsidRDefault="70D8D9F1" w:rsidP="70D8D9F1">
      <w:pPr>
        <w:spacing w:line="360" w:lineRule="auto"/>
        <w:rPr>
          <w:rFonts w:ascii="Arial" w:hAnsi="Arial" w:cs="Arial"/>
          <w:sz w:val="22"/>
          <w:szCs w:val="22"/>
          <w:u w:val="single"/>
        </w:rPr>
      </w:pPr>
    </w:p>
    <w:p w14:paraId="1B176486" w14:textId="24E27AAC" w:rsidR="70D8D9F1" w:rsidRDefault="70D8D9F1" w:rsidP="70D8D9F1">
      <w:pPr>
        <w:spacing w:line="360" w:lineRule="auto"/>
        <w:rPr>
          <w:rFonts w:ascii="Arial" w:hAnsi="Arial" w:cs="Arial"/>
          <w:sz w:val="22"/>
          <w:szCs w:val="22"/>
          <w:u w:val="single"/>
        </w:rPr>
      </w:pPr>
    </w:p>
    <w:p w14:paraId="3F063C6D" w14:textId="7B42BB60" w:rsidR="70D8D9F1" w:rsidRDefault="70D8D9F1" w:rsidP="70D8D9F1">
      <w:pPr>
        <w:spacing w:line="360" w:lineRule="auto"/>
        <w:rPr>
          <w:rFonts w:ascii="Arial" w:hAnsi="Arial" w:cs="Arial"/>
          <w:sz w:val="22"/>
          <w:szCs w:val="22"/>
          <w:u w:val="single"/>
        </w:rPr>
      </w:pPr>
    </w:p>
    <w:p w14:paraId="0B7421F2" w14:textId="77777777" w:rsidR="00061484" w:rsidRDefault="00061484" w:rsidP="70D8D9F1">
      <w:pPr>
        <w:spacing w:line="360" w:lineRule="auto"/>
        <w:rPr>
          <w:rFonts w:ascii="Arial" w:hAnsi="Arial" w:cs="Arial"/>
          <w:sz w:val="22"/>
          <w:szCs w:val="22"/>
          <w:u w:val="single"/>
        </w:rPr>
      </w:pPr>
    </w:p>
    <w:p w14:paraId="19A1B76F" w14:textId="77777777" w:rsidR="00061484" w:rsidRDefault="00061484" w:rsidP="70D8D9F1">
      <w:pPr>
        <w:spacing w:line="360" w:lineRule="auto"/>
        <w:rPr>
          <w:rFonts w:ascii="Arial" w:hAnsi="Arial" w:cs="Arial"/>
          <w:sz w:val="22"/>
          <w:szCs w:val="22"/>
          <w:u w:val="single"/>
        </w:rPr>
      </w:pPr>
    </w:p>
    <w:p w14:paraId="5F650489" w14:textId="77777777" w:rsidR="00061484" w:rsidRDefault="00061484" w:rsidP="70D8D9F1">
      <w:pPr>
        <w:spacing w:line="360" w:lineRule="auto"/>
        <w:rPr>
          <w:rFonts w:ascii="Arial" w:hAnsi="Arial" w:cs="Arial"/>
          <w:sz w:val="22"/>
          <w:szCs w:val="22"/>
          <w:u w:val="single"/>
        </w:rPr>
      </w:pPr>
    </w:p>
    <w:p w14:paraId="65F099AA" w14:textId="77777777" w:rsidR="00061484" w:rsidRDefault="00061484" w:rsidP="70D8D9F1">
      <w:pPr>
        <w:spacing w:line="360" w:lineRule="auto"/>
        <w:rPr>
          <w:rFonts w:ascii="Arial" w:hAnsi="Arial" w:cs="Arial"/>
          <w:sz w:val="22"/>
          <w:szCs w:val="22"/>
          <w:u w:val="single"/>
        </w:rPr>
      </w:pPr>
    </w:p>
    <w:p w14:paraId="7AB20214" w14:textId="77777777" w:rsidR="00061484" w:rsidRDefault="00061484" w:rsidP="70D8D9F1">
      <w:pPr>
        <w:spacing w:line="360" w:lineRule="auto"/>
        <w:rPr>
          <w:rFonts w:ascii="Arial" w:hAnsi="Arial" w:cs="Arial"/>
          <w:sz w:val="22"/>
          <w:szCs w:val="22"/>
          <w:u w:val="single"/>
        </w:rPr>
      </w:pPr>
    </w:p>
    <w:p w14:paraId="6814F388" w14:textId="4E086ED0" w:rsidR="00C10C44" w:rsidRPr="00C501E4" w:rsidRDefault="00C10C44" w:rsidP="00C501E4">
      <w:pPr>
        <w:spacing w:line="360" w:lineRule="auto"/>
        <w:rPr>
          <w:rFonts w:ascii="Arial" w:hAnsi="Arial" w:cs="Arial"/>
          <w:sz w:val="22"/>
          <w:szCs w:val="22"/>
          <w:u w:val="single"/>
        </w:rPr>
      </w:pPr>
      <w:r w:rsidRPr="00C501E4">
        <w:rPr>
          <w:rFonts w:ascii="Arial" w:hAnsi="Arial" w:cs="Arial"/>
          <w:sz w:val="22"/>
          <w:szCs w:val="22"/>
          <w:u w:val="single"/>
        </w:rPr>
        <w:lastRenderedPageBreak/>
        <w:t>Reference list</w:t>
      </w:r>
    </w:p>
    <w:p w14:paraId="413CE327" w14:textId="138ECB2B" w:rsidR="00F94793" w:rsidRPr="00C501E4" w:rsidRDefault="00F94793" w:rsidP="00C501E4">
      <w:pPr>
        <w:spacing w:line="360" w:lineRule="auto"/>
        <w:rPr>
          <w:rFonts w:ascii="Arial" w:hAnsi="Arial" w:cs="Arial"/>
          <w:sz w:val="22"/>
          <w:szCs w:val="22"/>
        </w:rPr>
      </w:pPr>
      <w:r w:rsidRPr="00C501E4">
        <w:rPr>
          <w:rFonts w:ascii="Arial" w:hAnsi="Arial" w:cs="Arial"/>
          <w:sz w:val="22"/>
          <w:szCs w:val="22"/>
        </w:rPr>
        <w:t xml:space="preserve">Bergeron, D. and Loignon, A. (2024). </w:t>
      </w:r>
      <w:r w:rsidRPr="00C501E4">
        <w:rPr>
          <w:rFonts w:ascii="Arial" w:hAnsi="Arial" w:cs="Arial"/>
          <w:i/>
          <w:iCs/>
          <w:sz w:val="22"/>
          <w:szCs w:val="22"/>
        </w:rPr>
        <w:t>What Is Active listening?</w:t>
      </w:r>
      <w:r w:rsidRPr="00C501E4">
        <w:rPr>
          <w:rFonts w:ascii="Arial" w:hAnsi="Arial" w:cs="Arial"/>
          <w:sz w:val="22"/>
          <w:szCs w:val="22"/>
        </w:rPr>
        <w:t xml:space="preserve"> [online] Center for Creative Leadership. Available at: https://www.ccl.org/articles/leading-effectively-articles/coaching-others-use-active-listening-skills/ [Accessed 20 Mar. 2026].</w:t>
      </w:r>
    </w:p>
    <w:p w14:paraId="57E33153" w14:textId="77777777" w:rsidR="00F94793" w:rsidRPr="00C501E4" w:rsidRDefault="00F94793" w:rsidP="00C501E4">
      <w:pPr>
        <w:spacing w:line="360" w:lineRule="auto"/>
        <w:rPr>
          <w:rFonts w:ascii="Arial" w:hAnsi="Arial" w:cs="Arial"/>
          <w:sz w:val="22"/>
          <w:szCs w:val="22"/>
        </w:rPr>
      </w:pPr>
      <w:r w:rsidRPr="00C501E4">
        <w:rPr>
          <w:rFonts w:ascii="Arial" w:hAnsi="Arial" w:cs="Arial"/>
          <w:sz w:val="22"/>
          <w:szCs w:val="22"/>
        </w:rPr>
        <w:t xml:space="preserve">Boylan, J. and Dalrymple, J. (2011). Advocacy, Social Justice and Children’s Rights. </w:t>
      </w:r>
      <w:r w:rsidRPr="00C501E4">
        <w:rPr>
          <w:rFonts w:ascii="Arial" w:hAnsi="Arial" w:cs="Arial"/>
          <w:i/>
          <w:iCs/>
          <w:sz w:val="22"/>
          <w:szCs w:val="22"/>
        </w:rPr>
        <w:t>Practice</w:t>
      </w:r>
      <w:r w:rsidRPr="00C501E4">
        <w:rPr>
          <w:rFonts w:ascii="Arial" w:hAnsi="Arial" w:cs="Arial"/>
          <w:sz w:val="22"/>
          <w:szCs w:val="22"/>
        </w:rPr>
        <w:t>, [online] 23(1), pp.19–30. doi:https://doi.org/10.1080/09503153.2010.536212.</w:t>
      </w:r>
    </w:p>
    <w:p w14:paraId="41E8150B" w14:textId="77777777" w:rsidR="00F94793" w:rsidRPr="00C501E4" w:rsidRDefault="00F94793" w:rsidP="00C501E4">
      <w:pPr>
        <w:spacing w:line="360" w:lineRule="auto"/>
        <w:rPr>
          <w:rFonts w:ascii="Arial" w:hAnsi="Arial" w:cs="Arial"/>
          <w:sz w:val="22"/>
          <w:szCs w:val="22"/>
        </w:rPr>
      </w:pPr>
      <w:r w:rsidRPr="00C501E4">
        <w:rPr>
          <w:rFonts w:ascii="Arial" w:hAnsi="Arial" w:cs="Arial"/>
          <w:sz w:val="22"/>
          <w:szCs w:val="22"/>
        </w:rPr>
        <w:t xml:space="preserve">Grant, L. and Kinman, G. (2020). </w:t>
      </w:r>
      <w:r w:rsidRPr="00C501E4">
        <w:rPr>
          <w:rFonts w:ascii="Arial" w:hAnsi="Arial" w:cs="Arial"/>
          <w:i/>
          <w:iCs/>
          <w:sz w:val="22"/>
          <w:szCs w:val="22"/>
        </w:rPr>
        <w:t>Developing Emotional Resilience and wellbeing: a Practical Guide for Social Workers</w:t>
      </w:r>
      <w:r w:rsidRPr="00C501E4">
        <w:rPr>
          <w:rFonts w:ascii="Arial" w:hAnsi="Arial" w:cs="Arial"/>
          <w:sz w:val="22"/>
          <w:szCs w:val="22"/>
        </w:rPr>
        <w:t>. [online] Available at: https://www.local.gov.uk/sites/default/files/documents/workforce%20-%20wellbeing%20social%20care%20-%20Community%20Care%20Inform%20emotional%20resilience%20guide.pdf [Accessed 18 Mar. 2026].</w:t>
      </w:r>
    </w:p>
    <w:p w14:paraId="58635F25" w14:textId="1937C440" w:rsidR="00F94793" w:rsidRPr="00C501E4" w:rsidRDefault="00F94793" w:rsidP="00C501E4">
      <w:pPr>
        <w:spacing w:line="360" w:lineRule="auto"/>
        <w:rPr>
          <w:rFonts w:ascii="Arial" w:hAnsi="Arial" w:cs="Arial"/>
          <w:sz w:val="22"/>
          <w:szCs w:val="22"/>
        </w:rPr>
      </w:pPr>
      <w:r w:rsidRPr="00C501E4">
        <w:rPr>
          <w:rFonts w:ascii="Arial" w:hAnsi="Arial" w:cs="Arial"/>
          <w:sz w:val="22"/>
          <w:szCs w:val="22"/>
        </w:rPr>
        <w:t xml:space="preserve">Prospects.ac.uk. (2025). </w:t>
      </w:r>
      <w:r w:rsidRPr="00C501E4">
        <w:rPr>
          <w:rFonts w:ascii="Arial" w:hAnsi="Arial" w:cs="Arial"/>
          <w:i/>
          <w:iCs/>
          <w:sz w:val="22"/>
          <w:szCs w:val="22"/>
        </w:rPr>
        <w:t>Social worker | Prospects.ac.uk</w:t>
      </w:r>
      <w:r w:rsidRPr="00C501E4">
        <w:rPr>
          <w:rFonts w:ascii="Arial" w:hAnsi="Arial" w:cs="Arial"/>
          <w:sz w:val="22"/>
          <w:szCs w:val="22"/>
        </w:rPr>
        <w:t>. [online] Available at: https://www.prospects.ac.uk/job-profiles/social-worker/ [Accessed 16 Mar. 2026].</w:t>
      </w:r>
    </w:p>
    <w:p w14:paraId="527C4657" w14:textId="2100F95E" w:rsidR="00F94793" w:rsidRPr="00C501E4" w:rsidRDefault="00F94793" w:rsidP="00C501E4">
      <w:pPr>
        <w:spacing w:line="360" w:lineRule="auto"/>
        <w:rPr>
          <w:rFonts w:ascii="Arial" w:hAnsi="Arial" w:cs="Arial"/>
          <w:sz w:val="22"/>
          <w:szCs w:val="22"/>
        </w:rPr>
      </w:pPr>
      <w:r w:rsidRPr="00C501E4">
        <w:rPr>
          <w:rFonts w:ascii="Arial" w:hAnsi="Arial" w:cs="Arial"/>
          <w:sz w:val="22"/>
          <w:szCs w:val="22"/>
        </w:rPr>
        <w:t xml:space="preserve">Realitypathing.com. (2025). </w:t>
      </w:r>
      <w:r w:rsidRPr="00C501E4">
        <w:rPr>
          <w:rFonts w:ascii="Arial" w:hAnsi="Arial" w:cs="Arial"/>
          <w:i/>
          <w:iCs/>
          <w:sz w:val="22"/>
          <w:szCs w:val="22"/>
        </w:rPr>
        <w:t>How to Build Effective Communication Skills for Child Advocacy</w:t>
      </w:r>
      <w:r w:rsidRPr="00C501E4">
        <w:rPr>
          <w:rFonts w:ascii="Arial" w:hAnsi="Arial" w:cs="Arial"/>
          <w:sz w:val="22"/>
          <w:szCs w:val="22"/>
        </w:rPr>
        <w:t>. [online] Available at: https://realitypathing.com/how-to-build-effective-communication-skills-for-child-advocacy/ [Accessed 20 Mar. 2026].</w:t>
      </w:r>
    </w:p>
    <w:p w14:paraId="04A364A1" w14:textId="77777777" w:rsidR="00F94793" w:rsidRPr="00C501E4" w:rsidRDefault="00F94793" w:rsidP="00C501E4">
      <w:pPr>
        <w:spacing w:line="360" w:lineRule="auto"/>
        <w:rPr>
          <w:rFonts w:ascii="Arial" w:hAnsi="Arial" w:cs="Arial"/>
          <w:sz w:val="22"/>
          <w:szCs w:val="22"/>
        </w:rPr>
      </w:pPr>
      <w:r w:rsidRPr="00C501E4">
        <w:rPr>
          <w:rFonts w:ascii="Arial" w:hAnsi="Arial" w:cs="Arial"/>
          <w:sz w:val="22"/>
          <w:szCs w:val="22"/>
        </w:rPr>
        <w:t xml:space="preserve">Sanctuary personnel (2026). How to Cultivate Emotional Resilience as a Social Worker, Sanctuary Personnel. </w:t>
      </w:r>
      <w:r w:rsidRPr="00C501E4">
        <w:rPr>
          <w:rFonts w:ascii="Arial" w:hAnsi="Arial" w:cs="Arial"/>
          <w:i/>
          <w:iCs/>
          <w:sz w:val="22"/>
          <w:szCs w:val="22"/>
        </w:rPr>
        <w:t>How to Cultivate Emotional Resilience as a Social Worker, Sanctuary Personnel</w:t>
      </w:r>
      <w:r w:rsidRPr="00C501E4">
        <w:rPr>
          <w:rFonts w:ascii="Arial" w:hAnsi="Arial" w:cs="Arial"/>
          <w:sz w:val="22"/>
          <w:szCs w:val="22"/>
        </w:rPr>
        <w:t>. Available at: https://www.sanctuarypersonnel.com/blog/2023/11/how-to-cultivate-emotional-resilience-as-a-social-worker-sanctuary-personnel/#:~:text=Social%20workers%20face%20many%20challenges%20in%20their,*%20**Positive%20coping%20strategies**%20*%20**Social%20support** [Accessed 20 Mar. 2026].</w:t>
      </w:r>
    </w:p>
    <w:p w14:paraId="0B5832FB" w14:textId="77777777" w:rsidR="00F94793" w:rsidRPr="00C501E4" w:rsidRDefault="00F94793" w:rsidP="00C501E4">
      <w:pPr>
        <w:spacing w:line="360" w:lineRule="auto"/>
        <w:rPr>
          <w:rFonts w:ascii="Arial" w:hAnsi="Arial" w:cs="Arial"/>
          <w:sz w:val="22"/>
          <w:szCs w:val="22"/>
        </w:rPr>
      </w:pPr>
      <w:r w:rsidRPr="00C501E4">
        <w:rPr>
          <w:rFonts w:ascii="Arial" w:hAnsi="Arial" w:cs="Arial"/>
          <w:sz w:val="22"/>
          <w:szCs w:val="22"/>
        </w:rPr>
        <w:t xml:space="preserve">TheKnowledgeAcademy (2024). </w:t>
      </w:r>
      <w:r w:rsidRPr="00C501E4">
        <w:rPr>
          <w:rFonts w:ascii="Arial" w:hAnsi="Arial" w:cs="Arial"/>
          <w:i/>
          <w:iCs/>
          <w:sz w:val="22"/>
          <w:szCs w:val="22"/>
        </w:rPr>
        <w:t>Top 10 Essential Social Work Skills and Learn How to Develop Them</w:t>
      </w:r>
      <w:r w:rsidRPr="00C501E4">
        <w:rPr>
          <w:rFonts w:ascii="Arial" w:hAnsi="Arial" w:cs="Arial"/>
          <w:sz w:val="22"/>
          <w:szCs w:val="22"/>
        </w:rPr>
        <w:t>. [online] Theknowledgeacademy.com. Available at: https://www.theknowledgeacademy.com/blog/social-work-skills/ [Accessed 20 Mar. 2026].</w:t>
      </w:r>
    </w:p>
    <w:p w14:paraId="51A88D64" w14:textId="77777777" w:rsidR="00F94793" w:rsidRPr="00C501E4" w:rsidRDefault="00F94793" w:rsidP="00C501E4">
      <w:pPr>
        <w:spacing w:line="360" w:lineRule="auto"/>
        <w:rPr>
          <w:rFonts w:ascii="Arial" w:hAnsi="Arial" w:cs="Arial"/>
          <w:sz w:val="22"/>
          <w:szCs w:val="22"/>
          <w:lang w:val="en-US"/>
        </w:rPr>
      </w:pPr>
    </w:p>
    <w:p w14:paraId="4A4516BC" w14:textId="77777777" w:rsidR="00F94793" w:rsidRPr="00C501E4" w:rsidRDefault="00F94793" w:rsidP="00C501E4">
      <w:pPr>
        <w:spacing w:line="360" w:lineRule="auto"/>
        <w:rPr>
          <w:rFonts w:ascii="Arial" w:hAnsi="Arial" w:cs="Arial"/>
          <w:sz w:val="22"/>
          <w:szCs w:val="22"/>
          <w:lang w:val="en-US"/>
        </w:rPr>
      </w:pPr>
    </w:p>
    <w:p w14:paraId="5786093B" w14:textId="77777777" w:rsidR="00F94793" w:rsidRPr="00C501E4" w:rsidRDefault="00F94793" w:rsidP="00C501E4">
      <w:pPr>
        <w:spacing w:line="360" w:lineRule="auto"/>
        <w:rPr>
          <w:rFonts w:ascii="Arial" w:hAnsi="Arial" w:cs="Arial"/>
          <w:sz w:val="22"/>
          <w:szCs w:val="22"/>
          <w:lang w:val="en-US"/>
        </w:rPr>
      </w:pPr>
    </w:p>
    <w:p w14:paraId="4C1CFB98" w14:textId="77777777" w:rsidR="00F94793" w:rsidRPr="00C501E4" w:rsidRDefault="00F94793" w:rsidP="00C501E4">
      <w:pPr>
        <w:spacing w:line="360" w:lineRule="auto"/>
        <w:rPr>
          <w:rFonts w:ascii="Arial" w:hAnsi="Arial" w:cs="Arial"/>
          <w:sz w:val="22"/>
          <w:szCs w:val="22"/>
          <w:lang w:val="en-US"/>
        </w:rPr>
      </w:pPr>
    </w:p>
    <w:p w14:paraId="0DC70C34" w14:textId="45E2C12D" w:rsidR="00F94793" w:rsidRDefault="00F94793" w:rsidP="70D8D9F1">
      <w:pPr>
        <w:spacing w:line="360" w:lineRule="auto"/>
        <w:rPr>
          <w:rFonts w:ascii="Arial" w:hAnsi="Arial" w:cs="Arial"/>
          <w:sz w:val="22"/>
          <w:szCs w:val="22"/>
          <w:lang w:val="en-US"/>
        </w:rPr>
      </w:pPr>
    </w:p>
    <w:sectPr w:rsidR="00F94793" w:rsidSect="00F94793">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A6EF5A" w14:textId="77777777" w:rsidR="007B6155" w:rsidRDefault="007B6155" w:rsidP="003F001F">
      <w:pPr>
        <w:spacing w:after="0" w:line="240" w:lineRule="auto"/>
      </w:pPr>
      <w:r>
        <w:separator/>
      </w:r>
    </w:p>
  </w:endnote>
  <w:endnote w:type="continuationSeparator" w:id="0">
    <w:p w14:paraId="79B9CF74" w14:textId="77777777" w:rsidR="007B6155" w:rsidRDefault="007B6155" w:rsidP="003F00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8774117"/>
      <w:docPartObj>
        <w:docPartGallery w:val="Page Numbers (Bottom of Page)"/>
        <w:docPartUnique/>
      </w:docPartObj>
    </w:sdtPr>
    <w:sdtEndPr>
      <w:rPr>
        <w:noProof/>
      </w:rPr>
    </w:sdtEndPr>
    <w:sdtContent>
      <w:p w14:paraId="348D4642" w14:textId="18B58987" w:rsidR="003F001F" w:rsidRDefault="003F001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831AF4" w14:textId="77777777" w:rsidR="003F001F" w:rsidRDefault="003F00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385533" w14:textId="77777777" w:rsidR="007B6155" w:rsidRDefault="007B6155" w:rsidP="003F001F">
      <w:pPr>
        <w:spacing w:after="0" w:line="240" w:lineRule="auto"/>
      </w:pPr>
      <w:r>
        <w:separator/>
      </w:r>
    </w:p>
  </w:footnote>
  <w:footnote w:type="continuationSeparator" w:id="0">
    <w:p w14:paraId="0E813C36" w14:textId="77777777" w:rsidR="007B6155" w:rsidRDefault="007B6155" w:rsidP="003F001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4793"/>
    <w:rsid w:val="00061484"/>
    <w:rsid w:val="000C03DE"/>
    <w:rsid w:val="00180B36"/>
    <w:rsid w:val="001D186C"/>
    <w:rsid w:val="001F717B"/>
    <w:rsid w:val="003B727A"/>
    <w:rsid w:val="003F001F"/>
    <w:rsid w:val="004A06FE"/>
    <w:rsid w:val="004C6068"/>
    <w:rsid w:val="00583FA9"/>
    <w:rsid w:val="005D0436"/>
    <w:rsid w:val="005E303C"/>
    <w:rsid w:val="006E1930"/>
    <w:rsid w:val="00761D9B"/>
    <w:rsid w:val="007B42BE"/>
    <w:rsid w:val="007B6155"/>
    <w:rsid w:val="007D3E18"/>
    <w:rsid w:val="00864054"/>
    <w:rsid w:val="008D2035"/>
    <w:rsid w:val="009039C6"/>
    <w:rsid w:val="009471E5"/>
    <w:rsid w:val="00971C4D"/>
    <w:rsid w:val="009D38AE"/>
    <w:rsid w:val="00AC1320"/>
    <w:rsid w:val="00AE61C3"/>
    <w:rsid w:val="00BD27B8"/>
    <w:rsid w:val="00BF125E"/>
    <w:rsid w:val="00C10C44"/>
    <w:rsid w:val="00C501E4"/>
    <w:rsid w:val="00CD1317"/>
    <w:rsid w:val="00D37280"/>
    <w:rsid w:val="00E426B6"/>
    <w:rsid w:val="00F94793"/>
    <w:rsid w:val="269AD5A6"/>
    <w:rsid w:val="2C78EFDE"/>
    <w:rsid w:val="70D8D9F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C70D77"/>
  <w15:chartTrackingRefBased/>
  <w15:docId w15:val="{479E75BD-8C34-4342-B1A3-CAE6C41D8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4793"/>
  </w:style>
  <w:style w:type="paragraph" w:styleId="Heading1">
    <w:name w:val="heading 1"/>
    <w:basedOn w:val="Normal"/>
    <w:next w:val="Normal"/>
    <w:link w:val="Heading1Char"/>
    <w:uiPriority w:val="9"/>
    <w:qFormat/>
    <w:rsid w:val="00F947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47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47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47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47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47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47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47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47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47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47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47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47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47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47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47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47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4793"/>
    <w:rPr>
      <w:rFonts w:eastAsiaTheme="majorEastAsia" w:cstheme="majorBidi"/>
      <w:color w:val="272727" w:themeColor="text1" w:themeTint="D8"/>
    </w:rPr>
  </w:style>
  <w:style w:type="paragraph" w:styleId="Title">
    <w:name w:val="Title"/>
    <w:basedOn w:val="Normal"/>
    <w:next w:val="Normal"/>
    <w:link w:val="TitleChar"/>
    <w:uiPriority w:val="10"/>
    <w:qFormat/>
    <w:rsid w:val="00F947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47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47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47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4793"/>
    <w:pPr>
      <w:spacing w:before="160"/>
      <w:jc w:val="center"/>
    </w:pPr>
    <w:rPr>
      <w:i/>
      <w:iCs/>
      <w:color w:val="404040" w:themeColor="text1" w:themeTint="BF"/>
    </w:rPr>
  </w:style>
  <w:style w:type="character" w:customStyle="1" w:styleId="QuoteChar">
    <w:name w:val="Quote Char"/>
    <w:basedOn w:val="DefaultParagraphFont"/>
    <w:link w:val="Quote"/>
    <w:uiPriority w:val="29"/>
    <w:rsid w:val="00F94793"/>
    <w:rPr>
      <w:i/>
      <w:iCs/>
      <w:color w:val="404040" w:themeColor="text1" w:themeTint="BF"/>
    </w:rPr>
  </w:style>
  <w:style w:type="paragraph" w:styleId="ListParagraph">
    <w:name w:val="List Paragraph"/>
    <w:basedOn w:val="Normal"/>
    <w:uiPriority w:val="34"/>
    <w:qFormat/>
    <w:rsid w:val="00F94793"/>
    <w:pPr>
      <w:ind w:left="720"/>
      <w:contextualSpacing/>
    </w:pPr>
  </w:style>
  <w:style w:type="character" w:styleId="IntenseEmphasis">
    <w:name w:val="Intense Emphasis"/>
    <w:basedOn w:val="DefaultParagraphFont"/>
    <w:uiPriority w:val="21"/>
    <w:qFormat/>
    <w:rsid w:val="00F94793"/>
    <w:rPr>
      <w:i/>
      <w:iCs/>
      <w:color w:val="0F4761" w:themeColor="accent1" w:themeShade="BF"/>
    </w:rPr>
  </w:style>
  <w:style w:type="paragraph" w:styleId="IntenseQuote">
    <w:name w:val="Intense Quote"/>
    <w:basedOn w:val="Normal"/>
    <w:next w:val="Normal"/>
    <w:link w:val="IntenseQuoteChar"/>
    <w:uiPriority w:val="30"/>
    <w:qFormat/>
    <w:rsid w:val="00F947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4793"/>
    <w:rPr>
      <w:i/>
      <w:iCs/>
      <w:color w:val="0F4761" w:themeColor="accent1" w:themeShade="BF"/>
    </w:rPr>
  </w:style>
  <w:style w:type="character" w:styleId="IntenseReference">
    <w:name w:val="Intense Reference"/>
    <w:basedOn w:val="DefaultParagraphFont"/>
    <w:uiPriority w:val="32"/>
    <w:qFormat/>
    <w:rsid w:val="00F94793"/>
    <w:rPr>
      <w:b/>
      <w:bCs/>
      <w:smallCaps/>
      <w:color w:val="0F4761" w:themeColor="accent1" w:themeShade="BF"/>
      <w:spacing w:val="5"/>
    </w:rPr>
  </w:style>
  <w:style w:type="paragraph" w:styleId="Header">
    <w:name w:val="header"/>
    <w:basedOn w:val="Normal"/>
    <w:link w:val="HeaderChar"/>
    <w:uiPriority w:val="99"/>
    <w:unhideWhenUsed/>
    <w:rsid w:val="003F00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001F"/>
  </w:style>
  <w:style w:type="paragraph" w:styleId="Footer">
    <w:name w:val="footer"/>
    <w:basedOn w:val="Normal"/>
    <w:link w:val="FooterChar"/>
    <w:uiPriority w:val="99"/>
    <w:unhideWhenUsed/>
    <w:rsid w:val="003F00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00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06b4cef484c0750a2b3ebd2f0ba4ab40">
  <xsd:schema xmlns:xsd="http://www.w3.org/2001/XMLSchema" xmlns:xs="http://www.w3.org/2001/XMLSchema" xmlns:p="http://schemas.microsoft.com/office/2006/metadata/properties" xmlns:ns3="901b7179-a49d-4669-ab88-101a0e80079b" targetNamespace="http://schemas.microsoft.com/office/2006/metadata/properties" ma:root="true" ma:fieldsID="d6196e2191cbddd4e040f3aebb9b27e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D3F2B57-3A5D-4F51-A512-77A3DA95576E}">
  <ds:schemaRefs>
    <ds:schemaRef ds:uri="http://schemas.microsoft.com/sharepoint/v3/contenttype/forms"/>
  </ds:schemaRefs>
</ds:datastoreItem>
</file>

<file path=customXml/itemProps2.xml><?xml version="1.0" encoding="utf-8"?>
<ds:datastoreItem xmlns:ds="http://schemas.openxmlformats.org/officeDocument/2006/customXml" ds:itemID="{2ED08C1F-BA85-4FA1-A13B-1E87D653DA1B}">
  <ds:schemaRefs>
    <ds:schemaRef ds:uri="http://schemas.microsoft.com/office/2006/metadata/properties"/>
    <ds:schemaRef ds:uri="http://schemas.microsoft.com/office/infopath/2007/PartnerControls"/>
    <ds:schemaRef ds:uri="901b7179-a49d-4669-ab88-101a0e80079b"/>
  </ds:schemaRefs>
</ds:datastoreItem>
</file>

<file path=customXml/itemProps3.xml><?xml version="1.0" encoding="utf-8"?>
<ds:datastoreItem xmlns:ds="http://schemas.openxmlformats.org/officeDocument/2006/customXml" ds:itemID="{5D5A9500-0BDE-4D76-92FD-3E97C26312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6</Pages>
  <Words>1486</Words>
  <Characters>9095</Characters>
  <Application>Microsoft Office Word</Application>
  <DocSecurity>0</DocSecurity>
  <Lines>181</Lines>
  <Paragraphs>22</Paragraphs>
  <ScaleCrop>false</ScaleCrop>
  <Company/>
  <LinksUpToDate>false</LinksUpToDate>
  <CharactersWithSpaces>10559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Katrina Khakh (2417736)</dc:creator>
  <cp:keywords/>
  <dc:description/>
  <cp:lastModifiedBy>Katrina Khakh (2417736)</cp:lastModifiedBy>
  <cp:revision>14</cp:revision>
  <dcterms:created xsi:type="dcterms:W3CDTF">2026-03-22T17:23:00Z</dcterms:created>
  <dcterms:modified xsi:type="dcterms:W3CDTF">2026-03-26T08:20:00Z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