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0FC29" w14:textId="3602B297" w:rsidR="00EE2B4E" w:rsidRDefault="00EE2B4E" w:rsidP="00046033">
      <w:pPr>
        <w:spacing w:line="360" w:lineRule="auto"/>
        <w:jc w:val="center"/>
        <w:rPr>
          <w:rFonts w:ascii="Arial" w:hAnsi="Arial" w:cs="Arial"/>
          <w:b/>
          <w:bCs/>
          <w:sz w:val="22"/>
          <w:szCs w:val="22"/>
        </w:rPr>
      </w:pPr>
      <w:r w:rsidRPr="00EE2B4E">
        <w:rPr>
          <w:rFonts w:ascii="Arial" w:hAnsi="Arial" w:cs="Arial"/>
          <w:b/>
          <w:bCs/>
          <w:noProof/>
          <w:sz w:val="22"/>
          <w:szCs w:val="22"/>
        </w:rPr>
        <w:drawing>
          <wp:inline distT="0" distB="0" distL="0" distR="0" wp14:anchorId="208A1676" wp14:editId="03B88A22">
            <wp:extent cx="1977813" cy="731520"/>
            <wp:effectExtent l="0" t="0" r="3810" b="0"/>
            <wp:docPr id="709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82" name=""/>
                    <pic:cNvPicPr/>
                  </pic:nvPicPr>
                  <pic:blipFill>
                    <a:blip r:embed="rId8"/>
                    <a:stretch>
                      <a:fillRect/>
                    </a:stretch>
                  </pic:blipFill>
                  <pic:spPr>
                    <a:xfrm>
                      <a:off x="0" y="0"/>
                      <a:ext cx="1980790" cy="732621"/>
                    </a:xfrm>
                    <a:prstGeom prst="rect">
                      <a:avLst/>
                    </a:prstGeom>
                  </pic:spPr>
                </pic:pic>
              </a:graphicData>
            </a:graphic>
          </wp:inline>
        </w:drawing>
      </w:r>
    </w:p>
    <w:p w14:paraId="32D9EB34" w14:textId="77777777" w:rsidR="00EE2B4E" w:rsidRDefault="00EE2B4E" w:rsidP="00046033">
      <w:pPr>
        <w:spacing w:line="360" w:lineRule="auto"/>
        <w:jc w:val="center"/>
        <w:rPr>
          <w:rFonts w:ascii="Arial" w:hAnsi="Arial" w:cs="Arial"/>
          <w:b/>
          <w:bCs/>
          <w:sz w:val="22"/>
          <w:szCs w:val="22"/>
        </w:rPr>
      </w:pPr>
    </w:p>
    <w:p w14:paraId="278A63BE" w14:textId="77777777" w:rsidR="00EE2B4E" w:rsidRDefault="00EE2B4E" w:rsidP="00046033">
      <w:pPr>
        <w:spacing w:line="360" w:lineRule="auto"/>
        <w:jc w:val="center"/>
        <w:rPr>
          <w:rFonts w:ascii="Arial" w:hAnsi="Arial" w:cs="Arial"/>
          <w:b/>
          <w:bCs/>
          <w:sz w:val="22"/>
          <w:szCs w:val="22"/>
        </w:rPr>
      </w:pPr>
    </w:p>
    <w:p w14:paraId="2EED7707" w14:textId="77777777" w:rsidR="00EE2B4E" w:rsidRDefault="00EE2B4E" w:rsidP="00046033">
      <w:pPr>
        <w:spacing w:line="360" w:lineRule="auto"/>
        <w:rPr>
          <w:rFonts w:ascii="Arial" w:hAnsi="Arial" w:cs="Arial"/>
          <w:b/>
          <w:bCs/>
          <w:sz w:val="22"/>
          <w:szCs w:val="22"/>
        </w:rPr>
      </w:pPr>
    </w:p>
    <w:p w14:paraId="6FEA68AC" w14:textId="2749D7AD" w:rsidR="00EE2B4E" w:rsidRDefault="00EE2B4E" w:rsidP="00046033">
      <w:pPr>
        <w:spacing w:line="360" w:lineRule="auto"/>
        <w:jc w:val="center"/>
        <w:rPr>
          <w:rFonts w:ascii="Arial" w:hAnsi="Arial" w:cs="Arial"/>
          <w:b/>
          <w:bCs/>
          <w:sz w:val="22"/>
          <w:szCs w:val="22"/>
        </w:rPr>
      </w:pPr>
      <w:r>
        <w:rPr>
          <w:rFonts w:ascii="Arial" w:hAnsi="Arial" w:cs="Arial"/>
          <w:b/>
          <w:bCs/>
          <w:sz w:val="22"/>
          <w:szCs w:val="22"/>
        </w:rPr>
        <w:t>Title: “</w:t>
      </w:r>
      <w:r w:rsidRPr="00EE2B4E">
        <w:rPr>
          <w:rFonts w:ascii="Arial" w:hAnsi="Arial" w:cs="Arial"/>
          <w:b/>
          <w:bCs/>
          <w:sz w:val="22"/>
          <w:szCs w:val="22"/>
        </w:rPr>
        <w:t>The impact of palliative care interventions on quality of life in end-of-life patients</w:t>
      </w:r>
      <w:r>
        <w:rPr>
          <w:rFonts w:ascii="Arial" w:hAnsi="Arial" w:cs="Arial"/>
          <w:b/>
          <w:bCs/>
          <w:sz w:val="22"/>
          <w:szCs w:val="22"/>
        </w:rPr>
        <w:t>”</w:t>
      </w:r>
    </w:p>
    <w:p w14:paraId="21900C1E" w14:textId="66FC1625" w:rsidR="009A65E0" w:rsidRPr="00EE2B4E" w:rsidRDefault="00EE2B4E" w:rsidP="00046033">
      <w:pPr>
        <w:spacing w:line="360" w:lineRule="auto"/>
        <w:jc w:val="center"/>
        <w:rPr>
          <w:rFonts w:ascii="Arial" w:hAnsi="Arial" w:cs="Arial"/>
          <w:b/>
          <w:bCs/>
          <w:sz w:val="22"/>
          <w:szCs w:val="22"/>
        </w:rPr>
      </w:pPr>
      <w:r w:rsidRPr="00EE2B4E">
        <w:rPr>
          <w:rFonts w:ascii="Arial" w:hAnsi="Arial" w:cs="Arial"/>
          <w:b/>
          <w:bCs/>
          <w:sz w:val="22"/>
          <w:szCs w:val="22"/>
        </w:rPr>
        <w:t>BSc (Hons) Health and Social Care</w:t>
      </w:r>
    </w:p>
    <w:p w14:paraId="13FF38BF" w14:textId="77777777" w:rsidR="00EE2B4E" w:rsidRPr="00EE2B4E" w:rsidRDefault="00EE2B4E" w:rsidP="00046033">
      <w:pPr>
        <w:spacing w:line="360" w:lineRule="auto"/>
        <w:jc w:val="center"/>
        <w:rPr>
          <w:rFonts w:ascii="Arial" w:hAnsi="Arial" w:cs="Arial"/>
          <w:b/>
          <w:bCs/>
          <w:sz w:val="22"/>
          <w:szCs w:val="22"/>
        </w:rPr>
      </w:pPr>
      <w:r w:rsidRPr="00EE2B4E">
        <w:rPr>
          <w:rFonts w:ascii="Arial" w:hAnsi="Arial" w:cs="Arial"/>
          <w:b/>
          <w:bCs/>
          <w:sz w:val="22"/>
          <w:szCs w:val="22"/>
        </w:rPr>
        <w:t>Module: Independent Project</w:t>
      </w:r>
    </w:p>
    <w:p w14:paraId="4A646CAA" w14:textId="4130C563" w:rsidR="00EE2B4E" w:rsidRPr="00EE2B4E" w:rsidRDefault="00EE2B4E" w:rsidP="00046033">
      <w:pPr>
        <w:spacing w:line="360" w:lineRule="auto"/>
        <w:jc w:val="center"/>
        <w:rPr>
          <w:rFonts w:ascii="Arial" w:hAnsi="Arial" w:cs="Arial"/>
          <w:b/>
          <w:bCs/>
          <w:sz w:val="22"/>
          <w:szCs w:val="22"/>
        </w:rPr>
      </w:pPr>
      <w:r w:rsidRPr="00EE2B4E">
        <w:rPr>
          <w:rFonts w:ascii="Arial" w:hAnsi="Arial" w:cs="Arial"/>
          <w:b/>
          <w:bCs/>
          <w:sz w:val="22"/>
          <w:szCs w:val="22"/>
        </w:rPr>
        <w:t>Module code: BMHP6020</w:t>
      </w:r>
    </w:p>
    <w:p w14:paraId="3C714AB0" w14:textId="7BC056AC" w:rsidR="00EE2B4E" w:rsidRPr="00EE2B4E" w:rsidRDefault="00EE2B4E" w:rsidP="00046033">
      <w:pPr>
        <w:spacing w:line="360" w:lineRule="auto"/>
        <w:jc w:val="center"/>
        <w:rPr>
          <w:rFonts w:ascii="Arial" w:hAnsi="Arial" w:cs="Arial"/>
          <w:b/>
          <w:bCs/>
          <w:sz w:val="22"/>
          <w:szCs w:val="22"/>
        </w:rPr>
      </w:pPr>
      <w:r w:rsidRPr="00EE2B4E">
        <w:rPr>
          <w:rFonts w:ascii="Arial" w:hAnsi="Arial" w:cs="Arial"/>
          <w:b/>
          <w:bCs/>
          <w:sz w:val="22"/>
          <w:szCs w:val="22"/>
        </w:rPr>
        <w:t>Element 3: Dissertation document</w:t>
      </w:r>
    </w:p>
    <w:p w14:paraId="0C36F04B" w14:textId="158CF762" w:rsidR="00EE2B4E" w:rsidRPr="00EE2B4E" w:rsidRDefault="00EE2B4E" w:rsidP="00046033">
      <w:pPr>
        <w:spacing w:line="360" w:lineRule="auto"/>
        <w:jc w:val="center"/>
        <w:rPr>
          <w:rFonts w:ascii="Arial" w:hAnsi="Arial" w:cs="Arial"/>
          <w:b/>
          <w:bCs/>
          <w:sz w:val="22"/>
          <w:szCs w:val="22"/>
        </w:rPr>
      </w:pPr>
      <w:r w:rsidRPr="00EE2B4E">
        <w:rPr>
          <w:rFonts w:ascii="Arial" w:hAnsi="Arial" w:cs="Arial"/>
          <w:b/>
          <w:bCs/>
          <w:sz w:val="22"/>
          <w:szCs w:val="22"/>
        </w:rPr>
        <w:t>Student Name:</w:t>
      </w:r>
      <w:r w:rsidR="00D8665A">
        <w:rPr>
          <w:rFonts w:ascii="Arial" w:hAnsi="Arial" w:cs="Arial"/>
          <w:b/>
          <w:bCs/>
          <w:sz w:val="22"/>
          <w:szCs w:val="22"/>
        </w:rPr>
        <w:t xml:space="preserve"> </w:t>
      </w:r>
      <w:r w:rsidR="00F95590">
        <w:rPr>
          <w:rFonts w:ascii="Arial" w:hAnsi="Arial" w:cs="Arial"/>
          <w:b/>
          <w:bCs/>
          <w:sz w:val="22"/>
          <w:szCs w:val="22"/>
        </w:rPr>
        <w:t>Gabriela Emilia Gheorghe</w:t>
      </w:r>
    </w:p>
    <w:p w14:paraId="72CC3578" w14:textId="4DA6DD84" w:rsidR="00EE2B4E" w:rsidRDefault="00EE2B4E" w:rsidP="00046033">
      <w:pPr>
        <w:spacing w:line="360" w:lineRule="auto"/>
        <w:jc w:val="center"/>
        <w:rPr>
          <w:rFonts w:ascii="Arial" w:hAnsi="Arial" w:cs="Arial"/>
          <w:b/>
          <w:bCs/>
          <w:sz w:val="22"/>
          <w:szCs w:val="22"/>
        </w:rPr>
      </w:pPr>
      <w:r w:rsidRPr="00EE2B4E">
        <w:rPr>
          <w:rFonts w:ascii="Arial" w:hAnsi="Arial" w:cs="Arial"/>
          <w:b/>
          <w:bCs/>
          <w:sz w:val="22"/>
          <w:szCs w:val="22"/>
        </w:rPr>
        <w:t>Student ID Number:</w:t>
      </w:r>
      <w:r w:rsidR="00D8665A">
        <w:rPr>
          <w:rFonts w:ascii="Arial" w:hAnsi="Arial" w:cs="Arial"/>
          <w:b/>
          <w:bCs/>
          <w:sz w:val="22"/>
          <w:szCs w:val="22"/>
        </w:rPr>
        <w:t>2310506</w:t>
      </w:r>
    </w:p>
    <w:p w14:paraId="7F478F41" w14:textId="77777777" w:rsidR="00EE2B4E" w:rsidRDefault="00EE2B4E" w:rsidP="00046033">
      <w:pPr>
        <w:spacing w:line="360" w:lineRule="auto"/>
        <w:jc w:val="center"/>
        <w:rPr>
          <w:rFonts w:ascii="Arial" w:hAnsi="Arial" w:cs="Arial"/>
          <w:b/>
          <w:bCs/>
          <w:sz w:val="22"/>
          <w:szCs w:val="22"/>
        </w:rPr>
      </w:pPr>
    </w:p>
    <w:p w14:paraId="44849306" w14:textId="77777777" w:rsidR="00EE2B4E" w:rsidRDefault="00EE2B4E" w:rsidP="00046033">
      <w:pPr>
        <w:spacing w:line="360" w:lineRule="auto"/>
        <w:jc w:val="center"/>
        <w:rPr>
          <w:rFonts w:ascii="Arial" w:hAnsi="Arial" w:cs="Arial"/>
          <w:b/>
          <w:bCs/>
          <w:sz w:val="22"/>
          <w:szCs w:val="22"/>
        </w:rPr>
      </w:pPr>
    </w:p>
    <w:p w14:paraId="53B4B648" w14:textId="77777777" w:rsidR="00EE2B4E" w:rsidRDefault="00EE2B4E" w:rsidP="00046033">
      <w:pPr>
        <w:spacing w:line="360" w:lineRule="auto"/>
        <w:jc w:val="center"/>
        <w:rPr>
          <w:rFonts w:ascii="Arial" w:hAnsi="Arial" w:cs="Arial"/>
          <w:b/>
          <w:bCs/>
          <w:sz w:val="22"/>
          <w:szCs w:val="22"/>
        </w:rPr>
      </w:pPr>
    </w:p>
    <w:p w14:paraId="6144F06E" w14:textId="77777777" w:rsidR="00EE2B4E" w:rsidRDefault="00EE2B4E" w:rsidP="00046033">
      <w:pPr>
        <w:spacing w:line="360" w:lineRule="auto"/>
        <w:jc w:val="center"/>
        <w:rPr>
          <w:rFonts w:ascii="Arial" w:hAnsi="Arial" w:cs="Arial"/>
          <w:b/>
          <w:bCs/>
          <w:sz w:val="22"/>
          <w:szCs w:val="22"/>
        </w:rPr>
      </w:pPr>
    </w:p>
    <w:p w14:paraId="250F4C25" w14:textId="77777777" w:rsidR="00EE2B4E" w:rsidRDefault="00EE2B4E" w:rsidP="00046033">
      <w:pPr>
        <w:spacing w:line="360" w:lineRule="auto"/>
        <w:jc w:val="center"/>
        <w:rPr>
          <w:rFonts w:ascii="Arial" w:hAnsi="Arial" w:cs="Arial"/>
          <w:b/>
          <w:bCs/>
          <w:sz w:val="22"/>
          <w:szCs w:val="22"/>
        </w:rPr>
      </w:pPr>
    </w:p>
    <w:p w14:paraId="412B5820" w14:textId="77777777" w:rsidR="00EE2B4E" w:rsidRDefault="00EE2B4E" w:rsidP="00046033">
      <w:pPr>
        <w:spacing w:line="360" w:lineRule="auto"/>
        <w:jc w:val="center"/>
        <w:rPr>
          <w:rFonts w:ascii="Arial" w:hAnsi="Arial" w:cs="Arial"/>
          <w:b/>
          <w:bCs/>
          <w:sz w:val="22"/>
          <w:szCs w:val="22"/>
        </w:rPr>
      </w:pPr>
    </w:p>
    <w:p w14:paraId="61EEB0EF" w14:textId="77777777" w:rsidR="00EE2B4E" w:rsidRDefault="00EE2B4E" w:rsidP="00046033">
      <w:pPr>
        <w:spacing w:line="360" w:lineRule="auto"/>
        <w:jc w:val="center"/>
        <w:rPr>
          <w:rFonts w:ascii="Arial" w:hAnsi="Arial" w:cs="Arial"/>
          <w:b/>
          <w:bCs/>
          <w:sz w:val="22"/>
          <w:szCs w:val="22"/>
        </w:rPr>
      </w:pPr>
    </w:p>
    <w:p w14:paraId="2647C54E" w14:textId="77777777" w:rsidR="00EE2B4E" w:rsidRDefault="00EE2B4E" w:rsidP="00046033">
      <w:pPr>
        <w:spacing w:line="360" w:lineRule="auto"/>
        <w:jc w:val="center"/>
        <w:rPr>
          <w:rFonts w:ascii="Arial" w:hAnsi="Arial" w:cs="Arial"/>
          <w:b/>
          <w:bCs/>
          <w:sz w:val="22"/>
          <w:szCs w:val="22"/>
        </w:rPr>
      </w:pPr>
    </w:p>
    <w:p w14:paraId="19A108EC" w14:textId="77777777" w:rsidR="00EE2B4E" w:rsidRDefault="00EE2B4E" w:rsidP="00046033">
      <w:pPr>
        <w:spacing w:line="360" w:lineRule="auto"/>
        <w:jc w:val="center"/>
        <w:rPr>
          <w:rFonts w:ascii="Arial" w:hAnsi="Arial" w:cs="Arial"/>
          <w:b/>
          <w:bCs/>
          <w:sz w:val="22"/>
          <w:szCs w:val="22"/>
        </w:rPr>
      </w:pPr>
    </w:p>
    <w:p w14:paraId="1CF769C9" w14:textId="77777777" w:rsidR="00EE2B4E" w:rsidRDefault="00EE2B4E" w:rsidP="00046033">
      <w:pPr>
        <w:spacing w:line="360" w:lineRule="auto"/>
        <w:jc w:val="center"/>
        <w:rPr>
          <w:rFonts w:ascii="Arial" w:hAnsi="Arial" w:cs="Arial"/>
          <w:b/>
          <w:bCs/>
          <w:sz w:val="22"/>
          <w:szCs w:val="22"/>
        </w:rPr>
      </w:pPr>
    </w:p>
    <w:p w14:paraId="5BE5EA24" w14:textId="77777777" w:rsidR="00EE2B4E" w:rsidRDefault="00EE2B4E" w:rsidP="00E8587C">
      <w:pPr>
        <w:spacing w:line="360" w:lineRule="auto"/>
        <w:rPr>
          <w:rFonts w:ascii="Arial" w:hAnsi="Arial" w:cs="Arial"/>
          <w:b/>
          <w:bCs/>
          <w:sz w:val="22"/>
          <w:szCs w:val="22"/>
        </w:rPr>
      </w:pPr>
    </w:p>
    <w:sdt>
      <w:sdtPr>
        <w:rPr>
          <w:rFonts w:ascii="Arial" w:eastAsiaTheme="minorHAnsi" w:hAnsi="Arial" w:cs="Arial"/>
          <w:color w:val="auto"/>
          <w:kern w:val="2"/>
          <w:sz w:val="22"/>
          <w:szCs w:val="22"/>
          <w14:ligatures w14:val="standardContextual"/>
        </w:rPr>
        <w:id w:val="-787200525"/>
        <w:docPartObj>
          <w:docPartGallery w:val="Table of Contents"/>
          <w:docPartUnique/>
        </w:docPartObj>
      </w:sdtPr>
      <w:sdtEndPr>
        <w:rPr>
          <w:noProof/>
        </w:rPr>
      </w:sdtEndPr>
      <w:sdtContent>
        <w:p w14:paraId="6840C272" w14:textId="7C37176C" w:rsidR="00E8587C" w:rsidRPr="00E8587C" w:rsidRDefault="00E8587C" w:rsidP="00E8587C">
          <w:pPr>
            <w:pStyle w:val="TOCHeading"/>
            <w:spacing w:line="360" w:lineRule="auto"/>
            <w:jc w:val="center"/>
            <w:rPr>
              <w:rFonts w:ascii="Arial" w:hAnsi="Arial" w:cs="Arial"/>
              <w:b/>
              <w:bCs/>
              <w:color w:val="auto"/>
              <w:sz w:val="22"/>
              <w:szCs w:val="22"/>
            </w:rPr>
          </w:pPr>
          <w:r w:rsidRPr="00E8587C">
            <w:rPr>
              <w:rFonts w:ascii="Arial" w:hAnsi="Arial" w:cs="Arial"/>
              <w:b/>
              <w:bCs/>
              <w:color w:val="auto"/>
              <w:sz w:val="22"/>
              <w:szCs w:val="22"/>
            </w:rPr>
            <w:t>Table of Contents</w:t>
          </w:r>
        </w:p>
        <w:p w14:paraId="4CAD1DAD" w14:textId="6BA23B8F" w:rsidR="00E8587C" w:rsidRPr="00E8587C" w:rsidRDefault="00E8587C" w:rsidP="00E8587C">
          <w:pPr>
            <w:pStyle w:val="TOC1"/>
            <w:tabs>
              <w:tab w:val="left" w:pos="480"/>
              <w:tab w:val="right" w:leader="dot" w:pos="9350"/>
            </w:tabs>
            <w:spacing w:line="360" w:lineRule="auto"/>
            <w:rPr>
              <w:rFonts w:ascii="Arial" w:hAnsi="Arial" w:cs="Arial"/>
              <w:noProof/>
              <w:sz w:val="22"/>
              <w:szCs w:val="22"/>
            </w:rPr>
          </w:pPr>
          <w:r w:rsidRPr="00E8587C">
            <w:rPr>
              <w:rFonts w:ascii="Arial" w:hAnsi="Arial" w:cs="Arial"/>
              <w:sz w:val="22"/>
              <w:szCs w:val="22"/>
            </w:rPr>
            <w:fldChar w:fldCharType="begin"/>
          </w:r>
          <w:r w:rsidRPr="00E8587C">
            <w:rPr>
              <w:rFonts w:ascii="Arial" w:hAnsi="Arial" w:cs="Arial"/>
              <w:sz w:val="22"/>
              <w:szCs w:val="22"/>
            </w:rPr>
            <w:instrText xml:space="preserve"> TOC \o "1-3" \h \z \u </w:instrText>
          </w:r>
          <w:r w:rsidRPr="00E8587C">
            <w:rPr>
              <w:rFonts w:ascii="Arial" w:hAnsi="Arial" w:cs="Arial"/>
              <w:sz w:val="22"/>
              <w:szCs w:val="22"/>
            </w:rPr>
            <w:fldChar w:fldCharType="separate"/>
          </w:r>
          <w:hyperlink w:anchor="_Toc222923089" w:history="1">
            <w:r w:rsidRPr="00E8587C">
              <w:rPr>
                <w:rStyle w:val="Hyperlink"/>
                <w:rFonts w:ascii="Arial" w:hAnsi="Arial" w:cs="Arial"/>
                <w:noProof/>
                <w:color w:val="auto"/>
                <w:sz w:val="22"/>
                <w:szCs w:val="22"/>
              </w:rPr>
              <w:t>1.</w:t>
            </w:r>
            <w:r w:rsidRPr="00E8587C">
              <w:rPr>
                <w:rFonts w:ascii="Arial" w:hAnsi="Arial" w:cs="Arial"/>
                <w:noProof/>
                <w:sz w:val="22"/>
                <w:szCs w:val="22"/>
              </w:rPr>
              <w:tab/>
            </w:r>
            <w:r w:rsidRPr="00E8587C">
              <w:rPr>
                <w:rStyle w:val="Hyperlink"/>
                <w:rFonts w:ascii="Arial" w:hAnsi="Arial" w:cs="Arial"/>
                <w:noProof/>
                <w:color w:val="auto"/>
                <w:sz w:val="22"/>
                <w:szCs w:val="22"/>
              </w:rPr>
              <w:t>Chapter 1: Introduction</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_Toc222923089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1</w:t>
            </w:r>
            <w:r w:rsidRPr="00E8587C">
              <w:rPr>
                <w:rFonts w:ascii="Arial" w:hAnsi="Arial" w:cs="Arial"/>
                <w:noProof/>
                <w:webHidden/>
                <w:sz w:val="22"/>
                <w:szCs w:val="22"/>
              </w:rPr>
              <w:fldChar w:fldCharType="end"/>
            </w:r>
          </w:hyperlink>
        </w:p>
        <w:p w14:paraId="28584174" w14:textId="5BC761BB"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090" w:history="1">
            <w:r w:rsidRPr="00E8587C">
              <w:rPr>
                <w:rStyle w:val="Hyperlink"/>
                <w:rFonts w:ascii="Arial" w:hAnsi="Arial" w:cs="Arial"/>
                <w:noProof/>
                <w:color w:val="auto"/>
                <w:sz w:val="22"/>
                <w:szCs w:val="22"/>
              </w:rPr>
              <w:t>1.1</w:t>
            </w:r>
            <w:r w:rsidRPr="00E8587C">
              <w:rPr>
                <w:rFonts w:ascii="Arial" w:hAnsi="Arial" w:cs="Arial"/>
                <w:noProof/>
                <w:sz w:val="22"/>
                <w:szCs w:val="22"/>
              </w:rPr>
              <w:tab/>
            </w:r>
            <w:r w:rsidRPr="00E8587C">
              <w:rPr>
                <w:rStyle w:val="Hyperlink"/>
                <w:rFonts w:ascii="Arial" w:hAnsi="Arial" w:cs="Arial"/>
                <w:noProof/>
                <w:color w:val="auto"/>
                <w:sz w:val="22"/>
                <w:szCs w:val="22"/>
              </w:rPr>
              <w:t>Research Background</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_Toc222923090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1</w:t>
            </w:r>
            <w:r w:rsidRPr="00E8587C">
              <w:rPr>
                <w:rFonts w:ascii="Arial" w:hAnsi="Arial" w:cs="Arial"/>
                <w:noProof/>
                <w:webHidden/>
                <w:sz w:val="22"/>
                <w:szCs w:val="22"/>
              </w:rPr>
              <w:fldChar w:fldCharType="end"/>
            </w:r>
          </w:hyperlink>
        </w:p>
        <w:p w14:paraId="5CD3BD2E" w14:textId="2B9905DA"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091" w:history="1">
            <w:r w:rsidRPr="00E8587C">
              <w:rPr>
                <w:rStyle w:val="Hyperlink"/>
                <w:rFonts w:ascii="Arial" w:hAnsi="Arial" w:cs="Arial"/>
                <w:noProof/>
                <w:color w:val="auto"/>
                <w:sz w:val="22"/>
                <w:szCs w:val="22"/>
              </w:rPr>
              <w:t>1.2</w:t>
            </w:r>
            <w:r w:rsidRPr="00E8587C">
              <w:rPr>
                <w:rFonts w:ascii="Arial" w:hAnsi="Arial" w:cs="Arial"/>
                <w:noProof/>
                <w:sz w:val="22"/>
                <w:szCs w:val="22"/>
              </w:rPr>
              <w:tab/>
            </w:r>
            <w:r w:rsidRPr="00E8587C">
              <w:rPr>
                <w:rStyle w:val="Hyperlink"/>
                <w:rFonts w:ascii="Arial" w:hAnsi="Arial" w:cs="Arial"/>
                <w:noProof/>
                <w:color w:val="auto"/>
                <w:sz w:val="22"/>
                <w:szCs w:val="22"/>
              </w:rPr>
              <w:t>Problem Statement</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_Toc222923091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1</w:t>
            </w:r>
            <w:r w:rsidRPr="00E8587C">
              <w:rPr>
                <w:rFonts w:ascii="Arial" w:hAnsi="Arial" w:cs="Arial"/>
                <w:noProof/>
                <w:webHidden/>
                <w:sz w:val="22"/>
                <w:szCs w:val="22"/>
              </w:rPr>
              <w:fldChar w:fldCharType="end"/>
            </w:r>
          </w:hyperlink>
        </w:p>
        <w:p w14:paraId="420D76D6" w14:textId="2A709159"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092" w:history="1">
            <w:r w:rsidRPr="00E8587C">
              <w:rPr>
                <w:rStyle w:val="Hyperlink"/>
                <w:rFonts w:ascii="Arial" w:hAnsi="Arial" w:cs="Arial"/>
                <w:noProof/>
                <w:color w:val="auto"/>
                <w:sz w:val="22"/>
                <w:szCs w:val="22"/>
              </w:rPr>
              <w:t>1.3</w:t>
            </w:r>
            <w:r w:rsidRPr="00E8587C">
              <w:rPr>
                <w:rFonts w:ascii="Arial" w:hAnsi="Arial" w:cs="Arial"/>
                <w:noProof/>
                <w:sz w:val="22"/>
                <w:szCs w:val="22"/>
              </w:rPr>
              <w:tab/>
            </w:r>
            <w:r w:rsidRPr="00E8587C">
              <w:rPr>
                <w:rStyle w:val="Hyperlink"/>
                <w:rFonts w:ascii="Arial" w:hAnsi="Arial" w:cs="Arial"/>
                <w:noProof/>
                <w:color w:val="auto"/>
                <w:sz w:val="22"/>
                <w:szCs w:val="22"/>
              </w:rPr>
              <w:t>Research Aim and Objectives</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_Toc222923092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2</w:t>
            </w:r>
            <w:r w:rsidRPr="00E8587C">
              <w:rPr>
                <w:rFonts w:ascii="Arial" w:hAnsi="Arial" w:cs="Arial"/>
                <w:noProof/>
                <w:webHidden/>
                <w:sz w:val="22"/>
                <w:szCs w:val="22"/>
              </w:rPr>
              <w:fldChar w:fldCharType="end"/>
            </w:r>
          </w:hyperlink>
        </w:p>
        <w:p w14:paraId="1994C384" w14:textId="72FA9498"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093" w:history="1">
            <w:r w:rsidRPr="00E8587C">
              <w:rPr>
                <w:rStyle w:val="Hyperlink"/>
                <w:rFonts w:ascii="Arial" w:hAnsi="Arial" w:cs="Arial"/>
                <w:noProof/>
                <w:color w:val="auto"/>
                <w:sz w:val="22"/>
                <w:szCs w:val="22"/>
              </w:rPr>
              <w:t>1.4</w:t>
            </w:r>
            <w:r w:rsidRPr="00E8587C">
              <w:rPr>
                <w:rFonts w:ascii="Arial" w:hAnsi="Arial" w:cs="Arial"/>
                <w:noProof/>
                <w:sz w:val="22"/>
                <w:szCs w:val="22"/>
              </w:rPr>
              <w:tab/>
            </w:r>
            <w:r w:rsidRPr="00E8587C">
              <w:rPr>
                <w:rStyle w:val="Hyperlink"/>
                <w:rFonts w:ascii="Arial" w:hAnsi="Arial" w:cs="Arial"/>
                <w:noProof/>
                <w:color w:val="auto"/>
                <w:sz w:val="22"/>
                <w:szCs w:val="22"/>
              </w:rPr>
              <w:t>Research Questions</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_Toc222923093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2</w:t>
            </w:r>
            <w:r w:rsidRPr="00E8587C">
              <w:rPr>
                <w:rFonts w:ascii="Arial" w:hAnsi="Arial" w:cs="Arial"/>
                <w:noProof/>
                <w:webHidden/>
                <w:sz w:val="22"/>
                <w:szCs w:val="22"/>
              </w:rPr>
              <w:fldChar w:fldCharType="end"/>
            </w:r>
          </w:hyperlink>
        </w:p>
        <w:p w14:paraId="7B1D5546" w14:textId="765B3A91"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094" w:history="1">
            <w:r w:rsidRPr="00E8587C">
              <w:rPr>
                <w:rStyle w:val="Hyperlink"/>
                <w:rFonts w:ascii="Arial" w:hAnsi="Arial" w:cs="Arial"/>
                <w:noProof/>
                <w:color w:val="auto"/>
                <w:sz w:val="22"/>
                <w:szCs w:val="22"/>
              </w:rPr>
              <w:t>1.5</w:t>
            </w:r>
            <w:r w:rsidRPr="00E8587C">
              <w:rPr>
                <w:rFonts w:ascii="Arial" w:hAnsi="Arial" w:cs="Arial"/>
                <w:noProof/>
                <w:sz w:val="22"/>
                <w:szCs w:val="22"/>
              </w:rPr>
              <w:tab/>
            </w:r>
            <w:r w:rsidRPr="00E8587C">
              <w:rPr>
                <w:rStyle w:val="Hyperlink"/>
                <w:rFonts w:ascii="Arial" w:hAnsi="Arial" w:cs="Arial"/>
                <w:noProof/>
                <w:color w:val="auto"/>
                <w:sz w:val="22"/>
                <w:szCs w:val="22"/>
              </w:rPr>
              <w:t>Rationale and Justification</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_Toc222923094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3</w:t>
            </w:r>
            <w:r w:rsidRPr="00E8587C">
              <w:rPr>
                <w:rFonts w:ascii="Arial" w:hAnsi="Arial" w:cs="Arial"/>
                <w:noProof/>
                <w:webHidden/>
                <w:sz w:val="22"/>
                <w:szCs w:val="22"/>
              </w:rPr>
              <w:fldChar w:fldCharType="end"/>
            </w:r>
          </w:hyperlink>
        </w:p>
        <w:p w14:paraId="2F5D52B8" w14:textId="283FEF13"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095" w:history="1">
            <w:r w:rsidRPr="00E8587C">
              <w:rPr>
                <w:rStyle w:val="Hyperlink"/>
                <w:rFonts w:ascii="Arial" w:hAnsi="Arial" w:cs="Arial"/>
                <w:noProof/>
                <w:color w:val="auto"/>
                <w:sz w:val="22"/>
                <w:szCs w:val="22"/>
              </w:rPr>
              <w:t>1.6</w:t>
            </w:r>
            <w:r w:rsidRPr="00E8587C">
              <w:rPr>
                <w:rFonts w:ascii="Arial" w:hAnsi="Arial" w:cs="Arial"/>
                <w:noProof/>
                <w:sz w:val="22"/>
                <w:szCs w:val="22"/>
              </w:rPr>
              <w:tab/>
            </w:r>
            <w:r w:rsidRPr="00E8587C">
              <w:rPr>
                <w:rStyle w:val="Hyperlink"/>
                <w:rFonts w:ascii="Arial" w:hAnsi="Arial" w:cs="Arial"/>
                <w:noProof/>
                <w:color w:val="auto"/>
                <w:sz w:val="22"/>
                <w:szCs w:val="22"/>
              </w:rPr>
              <w:t>Structure of Dissertation</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_Toc222923095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3</w:t>
            </w:r>
            <w:r w:rsidRPr="00E8587C">
              <w:rPr>
                <w:rFonts w:ascii="Arial" w:hAnsi="Arial" w:cs="Arial"/>
                <w:noProof/>
                <w:webHidden/>
                <w:sz w:val="22"/>
                <w:szCs w:val="22"/>
              </w:rPr>
              <w:fldChar w:fldCharType="end"/>
            </w:r>
          </w:hyperlink>
        </w:p>
        <w:p w14:paraId="2A3B3316" w14:textId="61FA46B0" w:rsidR="00E8587C" w:rsidRPr="00E8587C" w:rsidRDefault="00E8587C" w:rsidP="00E8587C">
          <w:pPr>
            <w:pStyle w:val="TOC1"/>
            <w:tabs>
              <w:tab w:val="left" w:pos="480"/>
              <w:tab w:val="right" w:leader="dot" w:pos="9350"/>
            </w:tabs>
            <w:spacing w:line="360" w:lineRule="auto"/>
            <w:rPr>
              <w:rFonts w:ascii="Arial" w:hAnsi="Arial" w:cs="Arial"/>
              <w:noProof/>
              <w:sz w:val="22"/>
              <w:szCs w:val="22"/>
            </w:rPr>
          </w:pPr>
          <w:hyperlink w:anchor="_Toc222923096" w:history="1">
            <w:r w:rsidRPr="00E8587C">
              <w:rPr>
                <w:rStyle w:val="Hyperlink"/>
                <w:rFonts w:ascii="Arial" w:hAnsi="Arial" w:cs="Arial"/>
                <w:noProof/>
                <w:color w:val="auto"/>
                <w:sz w:val="22"/>
                <w:szCs w:val="22"/>
              </w:rPr>
              <w:t>2.</w:t>
            </w:r>
            <w:r w:rsidRPr="00E8587C">
              <w:rPr>
                <w:rFonts w:ascii="Arial" w:hAnsi="Arial" w:cs="Arial"/>
                <w:noProof/>
                <w:sz w:val="22"/>
                <w:szCs w:val="22"/>
              </w:rPr>
              <w:tab/>
            </w:r>
            <w:r w:rsidRPr="00E8587C">
              <w:rPr>
                <w:rStyle w:val="Hyperlink"/>
                <w:rFonts w:ascii="Arial" w:hAnsi="Arial" w:cs="Arial"/>
                <w:noProof/>
                <w:color w:val="auto"/>
                <w:sz w:val="22"/>
                <w:szCs w:val="22"/>
              </w:rPr>
              <w:t>Chapter 2: Literature Review</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_Toc222923096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4</w:t>
            </w:r>
            <w:r w:rsidRPr="00E8587C">
              <w:rPr>
                <w:rFonts w:ascii="Arial" w:hAnsi="Arial" w:cs="Arial"/>
                <w:noProof/>
                <w:webHidden/>
                <w:sz w:val="22"/>
                <w:szCs w:val="22"/>
              </w:rPr>
              <w:fldChar w:fldCharType="end"/>
            </w:r>
          </w:hyperlink>
        </w:p>
        <w:p w14:paraId="3C23AF74" w14:textId="38BEA714"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097" w:history="1">
            <w:r w:rsidRPr="00E8587C">
              <w:rPr>
                <w:rStyle w:val="Hyperlink"/>
                <w:rFonts w:ascii="Arial" w:hAnsi="Arial" w:cs="Arial"/>
                <w:noProof/>
                <w:color w:val="auto"/>
                <w:sz w:val="22"/>
                <w:szCs w:val="22"/>
              </w:rPr>
              <w:t>2.1</w:t>
            </w:r>
            <w:r w:rsidRPr="00E8587C">
              <w:rPr>
                <w:rFonts w:ascii="Arial" w:hAnsi="Arial" w:cs="Arial"/>
                <w:noProof/>
                <w:sz w:val="22"/>
                <w:szCs w:val="22"/>
              </w:rPr>
              <w:tab/>
            </w:r>
            <w:r w:rsidRPr="00E8587C">
              <w:rPr>
                <w:rStyle w:val="Hyperlink"/>
                <w:rFonts w:ascii="Arial" w:hAnsi="Arial" w:cs="Arial"/>
                <w:noProof/>
                <w:color w:val="auto"/>
                <w:sz w:val="22"/>
                <w:szCs w:val="22"/>
              </w:rPr>
              <w:t>Introduction of Chapter</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_Toc222923097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4</w:t>
            </w:r>
            <w:r w:rsidRPr="00E8587C">
              <w:rPr>
                <w:rFonts w:ascii="Arial" w:hAnsi="Arial" w:cs="Arial"/>
                <w:noProof/>
                <w:webHidden/>
                <w:sz w:val="22"/>
                <w:szCs w:val="22"/>
              </w:rPr>
              <w:fldChar w:fldCharType="end"/>
            </w:r>
          </w:hyperlink>
        </w:p>
        <w:p w14:paraId="400ED486" w14:textId="2EC616DB"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098" w:history="1">
            <w:r w:rsidRPr="00E8587C">
              <w:rPr>
                <w:rStyle w:val="Hyperlink"/>
                <w:rFonts w:ascii="Arial" w:hAnsi="Arial" w:cs="Arial"/>
                <w:noProof/>
                <w:color w:val="auto"/>
                <w:sz w:val="22"/>
                <w:szCs w:val="22"/>
              </w:rPr>
              <w:t>2.2</w:t>
            </w:r>
            <w:r w:rsidRPr="00E8587C">
              <w:rPr>
                <w:rFonts w:ascii="Arial" w:hAnsi="Arial" w:cs="Arial"/>
                <w:noProof/>
                <w:sz w:val="22"/>
                <w:szCs w:val="22"/>
              </w:rPr>
              <w:tab/>
            </w:r>
            <w:r w:rsidRPr="00E8587C">
              <w:rPr>
                <w:rStyle w:val="Hyperlink"/>
                <w:rFonts w:ascii="Arial" w:hAnsi="Arial" w:cs="Arial"/>
                <w:noProof/>
                <w:color w:val="auto"/>
                <w:sz w:val="22"/>
                <w:szCs w:val="22"/>
              </w:rPr>
              <w:t>Conceptualising Quality of Life in End-of-Life Care</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_Toc222923098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4</w:t>
            </w:r>
            <w:r w:rsidRPr="00E8587C">
              <w:rPr>
                <w:rFonts w:ascii="Arial" w:hAnsi="Arial" w:cs="Arial"/>
                <w:noProof/>
                <w:webHidden/>
                <w:sz w:val="22"/>
                <w:szCs w:val="22"/>
              </w:rPr>
              <w:fldChar w:fldCharType="end"/>
            </w:r>
          </w:hyperlink>
        </w:p>
        <w:p w14:paraId="13FBFB4A" w14:textId="240B5D88"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099" w:history="1">
            <w:r w:rsidRPr="00E8587C">
              <w:rPr>
                <w:rStyle w:val="Hyperlink"/>
                <w:rFonts w:ascii="Arial" w:hAnsi="Arial" w:cs="Arial"/>
                <w:noProof/>
                <w:color w:val="auto"/>
                <w:sz w:val="22"/>
                <w:szCs w:val="22"/>
              </w:rPr>
              <w:t>2.3</w:t>
            </w:r>
            <w:r w:rsidRPr="00E8587C">
              <w:rPr>
                <w:rFonts w:ascii="Arial" w:hAnsi="Arial" w:cs="Arial"/>
                <w:noProof/>
                <w:sz w:val="22"/>
                <w:szCs w:val="22"/>
              </w:rPr>
              <w:tab/>
            </w:r>
            <w:r w:rsidRPr="00E8587C">
              <w:rPr>
                <w:rStyle w:val="Hyperlink"/>
                <w:rFonts w:ascii="Arial" w:hAnsi="Arial" w:cs="Arial"/>
                <w:noProof/>
                <w:color w:val="auto"/>
                <w:sz w:val="22"/>
                <w:szCs w:val="22"/>
              </w:rPr>
              <w:t>Impact of Palliative Care Interventions on Physical Well-being</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_Toc222923099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5</w:t>
            </w:r>
            <w:r w:rsidRPr="00E8587C">
              <w:rPr>
                <w:rFonts w:ascii="Arial" w:hAnsi="Arial" w:cs="Arial"/>
                <w:noProof/>
                <w:webHidden/>
                <w:sz w:val="22"/>
                <w:szCs w:val="22"/>
              </w:rPr>
              <w:fldChar w:fldCharType="end"/>
            </w:r>
          </w:hyperlink>
        </w:p>
        <w:p w14:paraId="44E3FADB" w14:textId="73AE9C6C"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100" w:history="1">
            <w:r w:rsidRPr="00E8587C">
              <w:rPr>
                <w:rStyle w:val="Hyperlink"/>
                <w:rFonts w:ascii="Arial" w:hAnsi="Arial" w:cs="Arial"/>
                <w:noProof/>
                <w:color w:val="auto"/>
                <w:sz w:val="22"/>
                <w:szCs w:val="22"/>
              </w:rPr>
              <w:t>2.4</w:t>
            </w:r>
            <w:r w:rsidRPr="00E8587C">
              <w:rPr>
                <w:rFonts w:ascii="Arial" w:hAnsi="Arial" w:cs="Arial"/>
                <w:noProof/>
                <w:sz w:val="22"/>
                <w:szCs w:val="22"/>
              </w:rPr>
              <w:tab/>
            </w:r>
            <w:r w:rsidRPr="00E8587C">
              <w:rPr>
                <w:rStyle w:val="Hyperlink"/>
                <w:rFonts w:ascii="Arial" w:hAnsi="Arial" w:cs="Arial"/>
                <w:noProof/>
                <w:color w:val="auto"/>
                <w:sz w:val="22"/>
                <w:szCs w:val="22"/>
              </w:rPr>
              <w:t>Psychological and Emotional Outcomes of Palliative Care</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_Toc222923100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5</w:t>
            </w:r>
            <w:r w:rsidRPr="00E8587C">
              <w:rPr>
                <w:rFonts w:ascii="Arial" w:hAnsi="Arial" w:cs="Arial"/>
                <w:noProof/>
                <w:webHidden/>
                <w:sz w:val="22"/>
                <w:szCs w:val="22"/>
              </w:rPr>
              <w:fldChar w:fldCharType="end"/>
            </w:r>
          </w:hyperlink>
        </w:p>
        <w:p w14:paraId="791B8D81" w14:textId="6AA88CD9"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101" w:history="1">
            <w:r w:rsidRPr="00E8587C">
              <w:rPr>
                <w:rStyle w:val="Hyperlink"/>
                <w:rFonts w:ascii="Arial" w:hAnsi="Arial" w:cs="Arial"/>
                <w:noProof/>
                <w:color w:val="auto"/>
                <w:sz w:val="22"/>
                <w:szCs w:val="22"/>
              </w:rPr>
              <w:t>2.5</w:t>
            </w:r>
            <w:r w:rsidRPr="00E8587C">
              <w:rPr>
                <w:rFonts w:ascii="Arial" w:hAnsi="Arial" w:cs="Arial"/>
                <w:noProof/>
                <w:sz w:val="22"/>
                <w:szCs w:val="22"/>
              </w:rPr>
              <w:tab/>
            </w:r>
            <w:r w:rsidRPr="00E8587C">
              <w:rPr>
                <w:rStyle w:val="Hyperlink"/>
                <w:rFonts w:ascii="Arial" w:hAnsi="Arial" w:cs="Arial"/>
                <w:noProof/>
                <w:color w:val="auto"/>
                <w:sz w:val="22"/>
                <w:szCs w:val="22"/>
              </w:rPr>
              <w:t>Social and Family-Centered Dimensions of Palliative Care</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_Toc222923101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6</w:t>
            </w:r>
            <w:r w:rsidRPr="00E8587C">
              <w:rPr>
                <w:rFonts w:ascii="Arial" w:hAnsi="Arial" w:cs="Arial"/>
                <w:noProof/>
                <w:webHidden/>
                <w:sz w:val="22"/>
                <w:szCs w:val="22"/>
              </w:rPr>
              <w:fldChar w:fldCharType="end"/>
            </w:r>
          </w:hyperlink>
        </w:p>
        <w:p w14:paraId="311087EC" w14:textId="5D638F50"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102" w:history="1">
            <w:r w:rsidRPr="00E8587C">
              <w:rPr>
                <w:rStyle w:val="Hyperlink"/>
                <w:rFonts w:ascii="Arial" w:hAnsi="Arial" w:cs="Arial"/>
                <w:noProof/>
                <w:color w:val="auto"/>
                <w:sz w:val="22"/>
                <w:szCs w:val="22"/>
              </w:rPr>
              <w:t>2.6</w:t>
            </w:r>
            <w:r w:rsidRPr="00E8587C">
              <w:rPr>
                <w:rFonts w:ascii="Arial" w:hAnsi="Arial" w:cs="Arial"/>
                <w:noProof/>
                <w:sz w:val="22"/>
                <w:szCs w:val="22"/>
              </w:rPr>
              <w:tab/>
            </w:r>
            <w:r w:rsidRPr="00E8587C">
              <w:rPr>
                <w:rStyle w:val="Hyperlink"/>
                <w:rFonts w:ascii="Arial" w:hAnsi="Arial" w:cs="Arial"/>
                <w:noProof/>
                <w:color w:val="auto"/>
                <w:sz w:val="22"/>
                <w:szCs w:val="22"/>
              </w:rPr>
              <w:t>Comparative Effectiveness of Palliative Care Strategies and -Practice Implications</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_Toc222923102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6</w:t>
            </w:r>
            <w:r w:rsidRPr="00E8587C">
              <w:rPr>
                <w:rFonts w:ascii="Arial" w:hAnsi="Arial" w:cs="Arial"/>
                <w:noProof/>
                <w:webHidden/>
                <w:sz w:val="22"/>
                <w:szCs w:val="22"/>
              </w:rPr>
              <w:fldChar w:fldCharType="end"/>
            </w:r>
          </w:hyperlink>
        </w:p>
        <w:p w14:paraId="623B3E87" w14:textId="285B4D38"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103" w:history="1">
            <w:r w:rsidRPr="00E8587C">
              <w:rPr>
                <w:rStyle w:val="Hyperlink"/>
                <w:rFonts w:ascii="Arial" w:hAnsi="Arial" w:cs="Arial"/>
                <w:noProof/>
                <w:color w:val="auto"/>
                <w:sz w:val="22"/>
                <w:szCs w:val="22"/>
              </w:rPr>
              <w:t>2.7</w:t>
            </w:r>
            <w:r w:rsidRPr="00E8587C">
              <w:rPr>
                <w:rFonts w:ascii="Arial" w:hAnsi="Arial" w:cs="Arial"/>
                <w:noProof/>
                <w:sz w:val="22"/>
                <w:szCs w:val="22"/>
              </w:rPr>
              <w:tab/>
            </w:r>
            <w:r w:rsidRPr="00E8587C">
              <w:rPr>
                <w:rStyle w:val="Hyperlink"/>
                <w:rFonts w:ascii="Arial" w:hAnsi="Arial" w:cs="Arial"/>
                <w:noProof/>
                <w:color w:val="auto"/>
                <w:sz w:val="22"/>
                <w:szCs w:val="22"/>
              </w:rPr>
              <w:t>Theoretical Framework</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_Toc222923103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7</w:t>
            </w:r>
            <w:r w:rsidRPr="00E8587C">
              <w:rPr>
                <w:rFonts w:ascii="Arial" w:hAnsi="Arial" w:cs="Arial"/>
                <w:noProof/>
                <w:webHidden/>
                <w:sz w:val="22"/>
                <w:szCs w:val="22"/>
              </w:rPr>
              <w:fldChar w:fldCharType="end"/>
            </w:r>
          </w:hyperlink>
        </w:p>
        <w:p w14:paraId="15DA9A10" w14:textId="22C180AC"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104" w:history="1">
            <w:r w:rsidRPr="00E8587C">
              <w:rPr>
                <w:rStyle w:val="Hyperlink"/>
                <w:rFonts w:ascii="Arial" w:hAnsi="Arial" w:cs="Arial"/>
                <w:noProof/>
                <w:color w:val="auto"/>
                <w:sz w:val="22"/>
                <w:szCs w:val="22"/>
              </w:rPr>
              <w:t>2.8</w:t>
            </w:r>
            <w:r w:rsidRPr="00E8587C">
              <w:rPr>
                <w:rFonts w:ascii="Arial" w:hAnsi="Arial" w:cs="Arial"/>
                <w:noProof/>
                <w:sz w:val="22"/>
                <w:szCs w:val="22"/>
              </w:rPr>
              <w:tab/>
            </w:r>
            <w:r w:rsidRPr="00E8587C">
              <w:rPr>
                <w:rStyle w:val="Hyperlink"/>
                <w:rFonts w:ascii="Arial" w:hAnsi="Arial" w:cs="Arial"/>
                <w:noProof/>
                <w:color w:val="auto"/>
                <w:sz w:val="22"/>
                <w:szCs w:val="22"/>
              </w:rPr>
              <w:t>Research Gaps</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_Toc222923104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8</w:t>
            </w:r>
            <w:r w:rsidRPr="00E8587C">
              <w:rPr>
                <w:rFonts w:ascii="Arial" w:hAnsi="Arial" w:cs="Arial"/>
                <w:noProof/>
                <w:webHidden/>
                <w:sz w:val="22"/>
                <w:szCs w:val="22"/>
              </w:rPr>
              <w:fldChar w:fldCharType="end"/>
            </w:r>
          </w:hyperlink>
        </w:p>
        <w:p w14:paraId="7E550331" w14:textId="55DC6987" w:rsidR="00E8587C" w:rsidRPr="00E8587C" w:rsidRDefault="00E8587C" w:rsidP="00E8587C">
          <w:pPr>
            <w:pStyle w:val="TOC2"/>
            <w:tabs>
              <w:tab w:val="left" w:pos="960"/>
              <w:tab w:val="right" w:leader="dot" w:pos="9350"/>
            </w:tabs>
            <w:spacing w:line="360" w:lineRule="auto"/>
            <w:rPr>
              <w:rFonts w:ascii="Arial" w:hAnsi="Arial" w:cs="Arial"/>
              <w:noProof/>
              <w:sz w:val="22"/>
              <w:szCs w:val="22"/>
            </w:rPr>
          </w:pPr>
          <w:hyperlink w:anchor="_Toc222923105" w:history="1">
            <w:r w:rsidRPr="00E8587C">
              <w:rPr>
                <w:rStyle w:val="Hyperlink"/>
                <w:rFonts w:ascii="Arial" w:hAnsi="Arial" w:cs="Arial"/>
                <w:noProof/>
                <w:color w:val="auto"/>
                <w:sz w:val="22"/>
                <w:szCs w:val="22"/>
              </w:rPr>
              <w:t>2.9</w:t>
            </w:r>
            <w:r w:rsidRPr="00E8587C">
              <w:rPr>
                <w:rFonts w:ascii="Arial" w:hAnsi="Arial" w:cs="Arial"/>
                <w:noProof/>
                <w:sz w:val="22"/>
                <w:szCs w:val="22"/>
              </w:rPr>
              <w:tab/>
            </w:r>
            <w:r w:rsidRPr="00E8587C">
              <w:rPr>
                <w:rStyle w:val="Hyperlink"/>
                <w:rFonts w:ascii="Arial" w:hAnsi="Arial" w:cs="Arial"/>
                <w:noProof/>
                <w:color w:val="auto"/>
                <w:sz w:val="22"/>
                <w:szCs w:val="22"/>
              </w:rPr>
              <w:t>Chapter Summary</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_Toc222923105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8</w:t>
            </w:r>
            <w:r w:rsidRPr="00E8587C">
              <w:rPr>
                <w:rFonts w:ascii="Arial" w:hAnsi="Arial" w:cs="Arial"/>
                <w:noProof/>
                <w:webHidden/>
                <w:sz w:val="22"/>
                <w:szCs w:val="22"/>
              </w:rPr>
              <w:fldChar w:fldCharType="end"/>
            </w:r>
          </w:hyperlink>
        </w:p>
        <w:p w14:paraId="1E687586" w14:textId="599066D7" w:rsidR="00E8587C" w:rsidRPr="00E8587C" w:rsidRDefault="00E8587C" w:rsidP="00E8587C">
          <w:pPr>
            <w:pStyle w:val="TOC1"/>
            <w:tabs>
              <w:tab w:val="left" w:pos="480"/>
              <w:tab w:val="right" w:leader="dot" w:pos="9350"/>
            </w:tabs>
            <w:spacing w:line="360" w:lineRule="auto"/>
            <w:rPr>
              <w:rFonts w:ascii="Arial" w:hAnsi="Arial" w:cs="Arial"/>
              <w:noProof/>
              <w:sz w:val="22"/>
              <w:szCs w:val="22"/>
            </w:rPr>
          </w:pPr>
          <w:hyperlink w:anchor="_Toc222923106" w:history="1">
            <w:r w:rsidRPr="00E8587C">
              <w:rPr>
                <w:rStyle w:val="Hyperlink"/>
                <w:rFonts w:ascii="Arial" w:hAnsi="Arial" w:cs="Arial"/>
                <w:noProof/>
                <w:color w:val="auto"/>
                <w:sz w:val="22"/>
                <w:szCs w:val="22"/>
              </w:rPr>
              <w:t>3.</w:t>
            </w:r>
            <w:r w:rsidRPr="00E8587C">
              <w:rPr>
                <w:rFonts w:ascii="Arial" w:hAnsi="Arial" w:cs="Arial"/>
                <w:noProof/>
                <w:sz w:val="22"/>
                <w:szCs w:val="22"/>
              </w:rPr>
              <w:tab/>
            </w:r>
            <w:r w:rsidRPr="00E8587C">
              <w:rPr>
                <w:rStyle w:val="Hyperlink"/>
                <w:rFonts w:ascii="Arial" w:hAnsi="Arial" w:cs="Arial"/>
                <w:noProof/>
                <w:color w:val="auto"/>
                <w:sz w:val="22"/>
                <w:szCs w:val="22"/>
              </w:rPr>
              <w:t>CHAPTER 3: Methods</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_Toc222923106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9</w:t>
            </w:r>
            <w:r w:rsidRPr="00E8587C">
              <w:rPr>
                <w:rFonts w:ascii="Arial" w:hAnsi="Arial" w:cs="Arial"/>
                <w:noProof/>
                <w:webHidden/>
                <w:sz w:val="22"/>
                <w:szCs w:val="22"/>
              </w:rPr>
              <w:fldChar w:fldCharType="end"/>
            </w:r>
          </w:hyperlink>
        </w:p>
        <w:p w14:paraId="28715FEF" w14:textId="36D4E9C5" w:rsidR="00E8587C" w:rsidRPr="00E8587C" w:rsidRDefault="00E8587C" w:rsidP="00E8587C">
          <w:pPr>
            <w:pStyle w:val="TOC1"/>
            <w:tabs>
              <w:tab w:val="left" w:pos="480"/>
              <w:tab w:val="right" w:leader="dot" w:pos="9350"/>
            </w:tabs>
            <w:spacing w:line="360" w:lineRule="auto"/>
            <w:rPr>
              <w:rFonts w:ascii="Arial" w:hAnsi="Arial" w:cs="Arial"/>
              <w:noProof/>
              <w:sz w:val="22"/>
              <w:szCs w:val="22"/>
            </w:rPr>
          </w:pPr>
          <w:hyperlink w:anchor="_Toc222923107" w:history="1">
            <w:r w:rsidRPr="00E8587C">
              <w:rPr>
                <w:rStyle w:val="Hyperlink"/>
                <w:rFonts w:ascii="Arial" w:hAnsi="Arial" w:cs="Arial"/>
                <w:noProof/>
                <w:color w:val="auto"/>
                <w:sz w:val="22"/>
                <w:szCs w:val="22"/>
              </w:rPr>
              <w:t>4.</w:t>
            </w:r>
            <w:r w:rsidRPr="00E8587C">
              <w:rPr>
                <w:rFonts w:ascii="Arial" w:hAnsi="Arial" w:cs="Arial"/>
                <w:noProof/>
                <w:sz w:val="22"/>
                <w:szCs w:val="22"/>
              </w:rPr>
              <w:tab/>
            </w:r>
            <w:r w:rsidRPr="00E8587C">
              <w:rPr>
                <w:rStyle w:val="Hyperlink"/>
                <w:rFonts w:ascii="Arial" w:hAnsi="Arial" w:cs="Arial"/>
                <w:noProof/>
                <w:color w:val="auto"/>
                <w:sz w:val="22"/>
                <w:szCs w:val="22"/>
              </w:rPr>
              <w:t>CHAPTER 4: Results and Discussion</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_Toc222923107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9</w:t>
            </w:r>
            <w:r w:rsidRPr="00E8587C">
              <w:rPr>
                <w:rFonts w:ascii="Arial" w:hAnsi="Arial" w:cs="Arial"/>
                <w:noProof/>
                <w:webHidden/>
                <w:sz w:val="22"/>
                <w:szCs w:val="22"/>
              </w:rPr>
              <w:fldChar w:fldCharType="end"/>
            </w:r>
          </w:hyperlink>
        </w:p>
        <w:p w14:paraId="207A2DE4" w14:textId="586054BA" w:rsidR="00E8587C" w:rsidRPr="00E8587C" w:rsidRDefault="00E8587C" w:rsidP="00E8587C">
          <w:pPr>
            <w:pStyle w:val="TOC1"/>
            <w:tabs>
              <w:tab w:val="left" w:pos="480"/>
              <w:tab w:val="right" w:leader="dot" w:pos="9350"/>
            </w:tabs>
            <w:spacing w:line="360" w:lineRule="auto"/>
            <w:rPr>
              <w:rFonts w:ascii="Arial" w:hAnsi="Arial" w:cs="Arial"/>
              <w:noProof/>
              <w:sz w:val="22"/>
              <w:szCs w:val="22"/>
            </w:rPr>
          </w:pPr>
          <w:hyperlink w:anchor="_Toc222923108" w:history="1">
            <w:r w:rsidRPr="00E8587C">
              <w:rPr>
                <w:rStyle w:val="Hyperlink"/>
                <w:rFonts w:ascii="Arial" w:hAnsi="Arial" w:cs="Arial"/>
                <w:noProof/>
                <w:color w:val="auto"/>
                <w:sz w:val="22"/>
                <w:szCs w:val="22"/>
              </w:rPr>
              <w:t>5.</w:t>
            </w:r>
            <w:r w:rsidRPr="00E8587C">
              <w:rPr>
                <w:rFonts w:ascii="Arial" w:hAnsi="Arial" w:cs="Arial"/>
                <w:noProof/>
                <w:sz w:val="22"/>
                <w:szCs w:val="22"/>
              </w:rPr>
              <w:tab/>
            </w:r>
            <w:r w:rsidRPr="00E8587C">
              <w:rPr>
                <w:rStyle w:val="Hyperlink"/>
                <w:rFonts w:ascii="Arial" w:hAnsi="Arial" w:cs="Arial"/>
                <w:noProof/>
                <w:color w:val="auto"/>
                <w:sz w:val="22"/>
                <w:szCs w:val="22"/>
              </w:rPr>
              <w:t>CHAPTER 5: Recommendations and Conclusion</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_Toc222923108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9</w:t>
            </w:r>
            <w:r w:rsidRPr="00E8587C">
              <w:rPr>
                <w:rFonts w:ascii="Arial" w:hAnsi="Arial" w:cs="Arial"/>
                <w:noProof/>
                <w:webHidden/>
                <w:sz w:val="22"/>
                <w:szCs w:val="22"/>
              </w:rPr>
              <w:fldChar w:fldCharType="end"/>
            </w:r>
          </w:hyperlink>
        </w:p>
        <w:p w14:paraId="0A3F440C" w14:textId="3453DC2D" w:rsidR="00E8587C" w:rsidRPr="00E8587C" w:rsidRDefault="00E8587C" w:rsidP="00E8587C">
          <w:pPr>
            <w:pStyle w:val="TOC1"/>
            <w:tabs>
              <w:tab w:val="left" w:pos="480"/>
              <w:tab w:val="right" w:leader="dot" w:pos="9350"/>
            </w:tabs>
            <w:spacing w:line="360" w:lineRule="auto"/>
            <w:rPr>
              <w:rFonts w:ascii="Arial" w:hAnsi="Arial" w:cs="Arial"/>
              <w:noProof/>
              <w:sz w:val="22"/>
              <w:szCs w:val="22"/>
            </w:rPr>
          </w:pPr>
          <w:hyperlink w:anchor="_Toc222923109" w:history="1">
            <w:r w:rsidRPr="00E8587C">
              <w:rPr>
                <w:rStyle w:val="Hyperlink"/>
                <w:rFonts w:ascii="Arial" w:hAnsi="Arial" w:cs="Arial"/>
                <w:noProof/>
                <w:color w:val="auto"/>
                <w:sz w:val="22"/>
                <w:szCs w:val="22"/>
              </w:rPr>
              <w:t>6.</w:t>
            </w:r>
            <w:r w:rsidRPr="00E8587C">
              <w:rPr>
                <w:rFonts w:ascii="Arial" w:hAnsi="Arial" w:cs="Arial"/>
                <w:noProof/>
                <w:sz w:val="22"/>
                <w:szCs w:val="22"/>
              </w:rPr>
              <w:tab/>
            </w:r>
            <w:r w:rsidRPr="00E8587C">
              <w:rPr>
                <w:rStyle w:val="Hyperlink"/>
                <w:rFonts w:ascii="Arial" w:hAnsi="Arial" w:cs="Arial"/>
                <w:noProof/>
                <w:color w:val="auto"/>
                <w:sz w:val="22"/>
                <w:szCs w:val="22"/>
              </w:rPr>
              <w:t>References</w:t>
            </w:r>
            <w:r w:rsidRPr="00E8587C">
              <w:rPr>
                <w:rFonts w:ascii="Arial" w:hAnsi="Arial" w:cs="Arial"/>
                <w:noProof/>
                <w:webHidden/>
                <w:sz w:val="22"/>
                <w:szCs w:val="22"/>
              </w:rPr>
              <w:tab/>
            </w:r>
            <w:r w:rsidRPr="00E8587C">
              <w:rPr>
                <w:rFonts w:ascii="Arial" w:hAnsi="Arial" w:cs="Arial"/>
                <w:noProof/>
                <w:webHidden/>
                <w:sz w:val="22"/>
                <w:szCs w:val="22"/>
              </w:rPr>
              <w:fldChar w:fldCharType="begin"/>
            </w:r>
            <w:r w:rsidRPr="00E8587C">
              <w:rPr>
                <w:rFonts w:ascii="Arial" w:hAnsi="Arial" w:cs="Arial"/>
                <w:noProof/>
                <w:webHidden/>
                <w:sz w:val="22"/>
                <w:szCs w:val="22"/>
              </w:rPr>
              <w:instrText xml:space="preserve"> PAGEREF _Toc222923109 \h </w:instrText>
            </w:r>
            <w:r w:rsidRPr="00E8587C">
              <w:rPr>
                <w:rFonts w:ascii="Arial" w:hAnsi="Arial" w:cs="Arial"/>
                <w:noProof/>
                <w:webHidden/>
                <w:sz w:val="22"/>
                <w:szCs w:val="22"/>
              </w:rPr>
            </w:r>
            <w:r w:rsidRPr="00E8587C">
              <w:rPr>
                <w:rFonts w:ascii="Arial" w:hAnsi="Arial" w:cs="Arial"/>
                <w:noProof/>
                <w:webHidden/>
                <w:sz w:val="22"/>
                <w:szCs w:val="22"/>
              </w:rPr>
              <w:fldChar w:fldCharType="separate"/>
            </w:r>
            <w:r w:rsidRPr="00E8587C">
              <w:rPr>
                <w:rFonts w:ascii="Arial" w:hAnsi="Arial" w:cs="Arial"/>
                <w:noProof/>
                <w:webHidden/>
                <w:sz w:val="22"/>
                <w:szCs w:val="22"/>
              </w:rPr>
              <w:t>10</w:t>
            </w:r>
            <w:r w:rsidRPr="00E8587C">
              <w:rPr>
                <w:rFonts w:ascii="Arial" w:hAnsi="Arial" w:cs="Arial"/>
                <w:noProof/>
                <w:webHidden/>
                <w:sz w:val="22"/>
                <w:szCs w:val="22"/>
              </w:rPr>
              <w:fldChar w:fldCharType="end"/>
            </w:r>
          </w:hyperlink>
        </w:p>
        <w:p w14:paraId="1770802F" w14:textId="10327ECC" w:rsidR="00E8587C" w:rsidRDefault="00E8587C" w:rsidP="00E8587C">
          <w:pPr>
            <w:spacing w:line="360" w:lineRule="auto"/>
          </w:pPr>
          <w:r w:rsidRPr="00E8587C">
            <w:rPr>
              <w:rFonts w:ascii="Arial" w:hAnsi="Arial" w:cs="Arial"/>
              <w:noProof/>
              <w:sz w:val="22"/>
              <w:szCs w:val="22"/>
            </w:rPr>
            <w:fldChar w:fldCharType="end"/>
          </w:r>
        </w:p>
      </w:sdtContent>
    </w:sdt>
    <w:p w14:paraId="575C51AE" w14:textId="77777777" w:rsidR="00E8587C" w:rsidRDefault="00E8587C" w:rsidP="00046033">
      <w:pPr>
        <w:pStyle w:val="Heading1"/>
        <w:numPr>
          <w:ilvl w:val="0"/>
          <w:numId w:val="1"/>
        </w:numPr>
        <w:spacing w:line="360" w:lineRule="auto"/>
        <w:rPr>
          <w:rFonts w:ascii="Arial" w:hAnsi="Arial" w:cs="Arial"/>
          <w:b/>
          <w:bCs/>
          <w:color w:val="auto"/>
          <w:sz w:val="32"/>
          <w:szCs w:val="32"/>
        </w:rPr>
        <w:sectPr w:rsidR="00E8587C">
          <w:footerReference w:type="default" r:id="rId9"/>
          <w:pgSz w:w="12240" w:h="15840"/>
          <w:pgMar w:top="1440" w:right="1440" w:bottom="1440" w:left="1440" w:header="720" w:footer="720" w:gutter="0"/>
          <w:cols w:space="720"/>
          <w:docGrid w:linePitch="360"/>
        </w:sectPr>
      </w:pPr>
    </w:p>
    <w:p w14:paraId="2128CA99" w14:textId="56BDABF4" w:rsidR="00EE2B4E" w:rsidRDefault="002522D8" w:rsidP="00046033">
      <w:pPr>
        <w:pStyle w:val="Heading1"/>
        <w:numPr>
          <w:ilvl w:val="0"/>
          <w:numId w:val="1"/>
        </w:numPr>
        <w:spacing w:line="360" w:lineRule="auto"/>
        <w:rPr>
          <w:rFonts w:ascii="Arial" w:hAnsi="Arial" w:cs="Arial"/>
          <w:b/>
          <w:bCs/>
          <w:color w:val="auto"/>
          <w:sz w:val="32"/>
          <w:szCs w:val="32"/>
        </w:rPr>
      </w:pPr>
      <w:bookmarkStart w:id="0" w:name="_Toc222923089"/>
      <w:r w:rsidRPr="002522D8">
        <w:rPr>
          <w:rFonts w:ascii="Arial" w:hAnsi="Arial" w:cs="Arial"/>
          <w:b/>
          <w:bCs/>
          <w:color w:val="auto"/>
          <w:sz w:val="32"/>
          <w:szCs w:val="32"/>
        </w:rPr>
        <w:lastRenderedPageBreak/>
        <w:t>Chapter 1: Introduction</w:t>
      </w:r>
      <w:bookmarkEnd w:id="0"/>
    </w:p>
    <w:p w14:paraId="10476D23" w14:textId="35085164" w:rsidR="00213394" w:rsidRPr="00213394" w:rsidRDefault="002522D8" w:rsidP="00213394">
      <w:pPr>
        <w:pStyle w:val="Heading2"/>
        <w:numPr>
          <w:ilvl w:val="1"/>
          <w:numId w:val="1"/>
        </w:numPr>
        <w:spacing w:line="360" w:lineRule="auto"/>
        <w:rPr>
          <w:rFonts w:ascii="Arial" w:hAnsi="Arial" w:cs="Arial"/>
          <w:b/>
          <w:bCs/>
          <w:color w:val="auto"/>
          <w:sz w:val="28"/>
          <w:szCs w:val="28"/>
        </w:rPr>
      </w:pPr>
      <w:bookmarkStart w:id="1" w:name="_Toc222923090"/>
      <w:r w:rsidRPr="002522D8">
        <w:rPr>
          <w:rFonts w:ascii="Arial" w:hAnsi="Arial" w:cs="Arial"/>
          <w:b/>
          <w:bCs/>
          <w:color w:val="auto"/>
          <w:sz w:val="28"/>
          <w:szCs w:val="28"/>
        </w:rPr>
        <w:t>Research Background</w:t>
      </w:r>
      <w:bookmarkEnd w:id="1"/>
    </w:p>
    <w:p w14:paraId="34B65451" w14:textId="5FFC5374" w:rsidR="00213394" w:rsidRPr="00381115" w:rsidRDefault="00213394" w:rsidP="00381115">
      <w:pPr>
        <w:spacing w:line="360" w:lineRule="auto"/>
        <w:jc w:val="both"/>
        <w:rPr>
          <w:rFonts w:ascii="Arial" w:hAnsi="Arial" w:cs="Arial"/>
          <w:sz w:val="22"/>
          <w:szCs w:val="22"/>
        </w:rPr>
      </w:pPr>
      <w:r w:rsidRPr="00381115">
        <w:rPr>
          <w:rFonts w:ascii="Arial" w:hAnsi="Arial" w:cs="Arial"/>
          <w:sz w:val="22"/>
          <w:szCs w:val="22"/>
        </w:rPr>
        <w:t>The role of palliative care in modern health and social care systems has become of primary focus because of the increasing life expectancy in the world and the increasing incidence of chronic and life-limiting diseases</w:t>
      </w:r>
      <w:r w:rsidR="00F10FA3" w:rsidRPr="00381115">
        <w:rPr>
          <w:rFonts w:ascii="Arial" w:hAnsi="Arial" w:cs="Arial"/>
          <w:sz w:val="22"/>
          <w:szCs w:val="22"/>
        </w:rPr>
        <w:t xml:space="preserve"> (Clark, 2025)</w:t>
      </w:r>
      <w:r w:rsidRPr="00381115">
        <w:rPr>
          <w:rFonts w:ascii="Arial" w:hAnsi="Arial" w:cs="Arial"/>
          <w:sz w:val="22"/>
          <w:szCs w:val="22"/>
        </w:rPr>
        <w:t>. The world health organisation</w:t>
      </w:r>
      <w:r w:rsidR="00F10FA3" w:rsidRPr="00381115">
        <w:rPr>
          <w:rFonts w:ascii="Arial" w:hAnsi="Arial" w:cs="Arial"/>
          <w:sz w:val="22"/>
          <w:szCs w:val="22"/>
        </w:rPr>
        <w:t xml:space="preserve"> (2023)</w:t>
      </w:r>
      <w:r w:rsidRPr="00381115">
        <w:rPr>
          <w:rFonts w:ascii="Arial" w:hAnsi="Arial" w:cs="Arial"/>
          <w:sz w:val="22"/>
          <w:szCs w:val="22"/>
        </w:rPr>
        <w:t xml:space="preserve"> defines palliative care as an endeavour to enhance the quality of life (QoL) of patients and their families’ experiencing issues linked with life-threatening diseases through avoiding and alleviating anguish. Contrary to curative methods which aim at eliminating the disease, palliative care emphasises comfort, dignity and holistic care towards the later stages of illness.</w:t>
      </w:r>
    </w:p>
    <w:p w14:paraId="51CD7294" w14:textId="0ABEBB71" w:rsidR="00213394" w:rsidRPr="00381115" w:rsidRDefault="00213394" w:rsidP="00381115">
      <w:pPr>
        <w:spacing w:line="360" w:lineRule="auto"/>
        <w:jc w:val="both"/>
        <w:rPr>
          <w:rFonts w:ascii="Arial" w:hAnsi="Arial" w:cs="Arial"/>
          <w:sz w:val="22"/>
          <w:szCs w:val="22"/>
        </w:rPr>
      </w:pPr>
      <w:r w:rsidRPr="00381115">
        <w:rPr>
          <w:rFonts w:ascii="Arial" w:hAnsi="Arial" w:cs="Arial"/>
          <w:sz w:val="22"/>
          <w:szCs w:val="22"/>
        </w:rPr>
        <w:t>The health care systems of the United Kingdom and other regions of the world are also turning into more person centered and integrated care systems</w:t>
      </w:r>
      <w:r w:rsidR="00F10FA3" w:rsidRPr="00381115">
        <w:rPr>
          <w:rFonts w:ascii="Arial" w:hAnsi="Arial" w:cs="Arial"/>
          <w:sz w:val="22"/>
          <w:szCs w:val="22"/>
        </w:rPr>
        <w:t xml:space="preserve"> (World Health Organization, 2025)</w:t>
      </w:r>
      <w:r w:rsidRPr="00381115">
        <w:rPr>
          <w:rFonts w:ascii="Arial" w:hAnsi="Arial" w:cs="Arial"/>
          <w:sz w:val="22"/>
          <w:szCs w:val="22"/>
        </w:rPr>
        <w:t xml:space="preserve">. However, the availability of high-quality palliative care remains the same, despite the identification of policies and the rise in the number of services being offered. Judging by the reports provided by </w:t>
      </w:r>
      <w:r w:rsidR="00F10FA3" w:rsidRPr="00381115">
        <w:rPr>
          <w:rFonts w:ascii="Arial" w:hAnsi="Arial" w:cs="Arial"/>
          <w:sz w:val="22"/>
          <w:szCs w:val="22"/>
        </w:rPr>
        <w:t>Marie Curie (2024)</w:t>
      </w:r>
      <w:r w:rsidRPr="00381115">
        <w:rPr>
          <w:rFonts w:ascii="Arial" w:hAnsi="Arial" w:cs="Arial"/>
          <w:sz w:val="22"/>
          <w:szCs w:val="22"/>
        </w:rPr>
        <w:t>, it is indicated that service delivery, human resource capacity, and referrals vary at the early stages. Also, there is a difference in evaluation of clinical outcomes (e.g. symptom reduction), which are frequently measured, but more prolonged aspects of quality-of-life (such as emotional well-being, dignity, social support, and spiritual comfort) are less regularly evaluated</w:t>
      </w:r>
      <w:r w:rsidR="00525166" w:rsidRPr="00381115">
        <w:rPr>
          <w:rFonts w:ascii="Arial" w:hAnsi="Arial" w:cs="Arial"/>
          <w:sz w:val="22"/>
          <w:szCs w:val="22"/>
        </w:rPr>
        <w:t xml:space="preserve"> (Zheng et al., 2023)</w:t>
      </w:r>
      <w:r w:rsidRPr="00381115">
        <w:rPr>
          <w:rFonts w:ascii="Arial" w:hAnsi="Arial" w:cs="Arial"/>
          <w:sz w:val="22"/>
          <w:szCs w:val="22"/>
        </w:rPr>
        <w:t>. The quality of life at the end of life is a multidimensional, complex and very subjective issue. It is thus important to ensure that some palliative interventions are made to make sense of their implications on these areas. The available empirical studies should be critically reviewed in order to determine how far palliative care can actually enhance experience of the dying patients.</w:t>
      </w:r>
    </w:p>
    <w:p w14:paraId="7AD3E46E" w14:textId="3C0E0397" w:rsidR="00213394" w:rsidRPr="00213394" w:rsidRDefault="002522D8" w:rsidP="001B7357">
      <w:pPr>
        <w:pStyle w:val="Heading2"/>
        <w:numPr>
          <w:ilvl w:val="1"/>
          <w:numId w:val="1"/>
        </w:numPr>
        <w:spacing w:line="360" w:lineRule="auto"/>
        <w:jc w:val="both"/>
        <w:rPr>
          <w:rFonts w:ascii="Arial" w:hAnsi="Arial" w:cs="Arial"/>
          <w:b/>
          <w:bCs/>
          <w:color w:val="auto"/>
          <w:sz w:val="28"/>
          <w:szCs w:val="28"/>
        </w:rPr>
      </w:pPr>
      <w:bookmarkStart w:id="2" w:name="_Toc222923091"/>
      <w:r w:rsidRPr="002522D8">
        <w:rPr>
          <w:rFonts w:ascii="Arial" w:hAnsi="Arial" w:cs="Arial"/>
          <w:b/>
          <w:bCs/>
          <w:color w:val="auto"/>
          <w:sz w:val="28"/>
          <w:szCs w:val="28"/>
        </w:rPr>
        <w:t>Problem Statement</w:t>
      </w:r>
      <w:bookmarkEnd w:id="2"/>
    </w:p>
    <w:p w14:paraId="7A054537" w14:textId="2CD1E8B2" w:rsidR="00DE0AE5" w:rsidRPr="00381115" w:rsidRDefault="00213394" w:rsidP="00381115">
      <w:pPr>
        <w:spacing w:line="360" w:lineRule="auto"/>
        <w:jc w:val="both"/>
        <w:rPr>
          <w:rFonts w:ascii="Arial" w:hAnsi="Arial" w:cs="Arial"/>
          <w:sz w:val="22"/>
          <w:szCs w:val="22"/>
        </w:rPr>
      </w:pPr>
      <w:r w:rsidRPr="00381115">
        <w:rPr>
          <w:rFonts w:ascii="Arial" w:hAnsi="Arial" w:cs="Arial"/>
          <w:sz w:val="22"/>
          <w:szCs w:val="22"/>
        </w:rPr>
        <w:t>Whereas it is universally recognised that palliative care is an important part of the end-of-life care, there is yet to be a clear understanding of how certain interventions affect the quality of life as a whole</w:t>
      </w:r>
      <w:r w:rsidR="00525166" w:rsidRPr="00381115">
        <w:rPr>
          <w:rFonts w:ascii="Arial" w:hAnsi="Arial" w:cs="Arial"/>
          <w:sz w:val="22"/>
          <w:szCs w:val="22"/>
        </w:rPr>
        <w:t xml:space="preserve"> (Riera-Negre et al., 2024)</w:t>
      </w:r>
      <w:r w:rsidRPr="00381115">
        <w:rPr>
          <w:rFonts w:ascii="Arial" w:hAnsi="Arial" w:cs="Arial"/>
          <w:sz w:val="22"/>
          <w:szCs w:val="22"/>
        </w:rPr>
        <w:t xml:space="preserve">. A large part of the currently conducted research focuses more on clinical symptom management, which tends to ignore the psychological, social, and dignity-related outcomes, which are at the heart of patient experience. Moreover, </w:t>
      </w:r>
      <w:r w:rsidR="00525166" w:rsidRPr="00381115">
        <w:rPr>
          <w:rFonts w:ascii="Arial" w:hAnsi="Arial" w:cs="Arial"/>
          <w:sz w:val="22"/>
          <w:szCs w:val="22"/>
        </w:rPr>
        <w:t xml:space="preserve">according to Gwyther et al. (2026) </w:t>
      </w:r>
      <w:r w:rsidRPr="00381115">
        <w:rPr>
          <w:rFonts w:ascii="Arial" w:hAnsi="Arial" w:cs="Arial"/>
          <w:sz w:val="22"/>
          <w:szCs w:val="22"/>
        </w:rPr>
        <w:t xml:space="preserve">changes in the service delivery models include hospice-based care, hospital-based care, and community-based care, which cause unevenness in patient outcomes. Lack of synthesised evidence, which is critical and consolidated, on the multidimensional effect of </w:t>
      </w:r>
      <w:r w:rsidRPr="00381115">
        <w:rPr>
          <w:rFonts w:ascii="Arial" w:hAnsi="Arial" w:cs="Arial"/>
          <w:sz w:val="22"/>
          <w:szCs w:val="22"/>
        </w:rPr>
        <w:lastRenderedPageBreak/>
        <w:t>palliative care restricts the capacity of health and social care professionals to adopt evidence-based practice wholly. Hence, the qualitative synthesis of the effectiveness of palliative care interventions in enhancing physical comfort, emotional performance, and dignity at the end-of-life care is required.</w:t>
      </w:r>
    </w:p>
    <w:p w14:paraId="08046238" w14:textId="578E8F6B" w:rsidR="00DE0AE5" w:rsidRPr="00DE0AE5" w:rsidRDefault="002522D8" w:rsidP="001B7357">
      <w:pPr>
        <w:pStyle w:val="Heading2"/>
        <w:numPr>
          <w:ilvl w:val="1"/>
          <w:numId w:val="1"/>
        </w:numPr>
        <w:spacing w:line="360" w:lineRule="auto"/>
        <w:jc w:val="both"/>
        <w:rPr>
          <w:rFonts w:ascii="Arial" w:hAnsi="Arial" w:cs="Arial"/>
          <w:b/>
          <w:bCs/>
          <w:color w:val="auto"/>
          <w:sz w:val="28"/>
          <w:szCs w:val="28"/>
        </w:rPr>
      </w:pPr>
      <w:bookmarkStart w:id="3" w:name="_Toc222923092"/>
      <w:r w:rsidRPr="002522D8">
        <w:rPr>
          <w:rFonts w:ascii="Arial" w:hAnsi="Arial" w:cs="Arial"/>
          <w:b/>
          <w:bCs/>
          <w:color w:val="auto"/>
          <w:sz w:val="28"/>
          <w:szCs w:val="28"/>
        </w:rPr>
        <w:t>Research Aim and Objectives</w:t>
      </w:r>
      <w:bookmarkEnd w:id="3"/>
    </w:p>
    <w:p w14:paraId="75C2ECC4" w14:textId="033C00E1" w:rsidR="00213394" w:rsidRPr="00213394" w:rsidRDefault="00DE0AE5" w:rsidP="001B7357">
      <w:pPr>
        <w:spacing w:line="360" w:lineRule="auto"/>
        <w:jc w:val="both"/>
        <w:rPr>
          <w:b/>
          <w:bCs/>
        </w:rPr>
      </w:pPr>
      <w:r w:rsidRPr="00DE0AE5">
        <w:rPr>
          <w:b/>
          <w:bCs/>
        </w:rPr>
        <w:t>Research Aim</w:t>
      </w:r>
    </w:p>
    <w:p w14:paraId="520209DF" w14:textId="3454B5A4" w:rsidR="00213394" w:rsidRPr="00381115" w:rsidRDefault="00213394" w:rsidP="00381115">
      <w:pPr>
        <w:spacing w:line="360" w:lineRule="auto"/>
        <w:jc w:val="both"/>
        <w:rPr>
          <w:rFonts w:ascii="Arial" w:hAnsi="Arial" w:cs="Arial"/>
          <w:sz w:val="22"/>
          <w:szCs w:val="22"/>
        </w:rPr>
      </w:pPr>
      <w:r w:rsidRPr="00381115">
        <w:rPr>
          <w:rFonts w:ascii="Arial" w:hAnsi="Arial" w:cs="Arial"/>
          <w:sz w:val="22"/>
          <w:szCs w:val="22"/>
        </w:rPr>
        <w:t>This research will critically evaluate the effects of the palliative care interventions on the quality of life of patients who are at the end-of-life care. The study aims at assessing the role of physical, psychological, and social support interventions in ensuring patient comfort, dignity, and well-being at advanced stages of illness.</w:t>
      </w:r>
    </w:p>
    <w:p w14:paraId="68A6FD71" w14:textId="77777777" w:rsidR="00DE0AE5" w:rsidRPr="00DE0AE5" w:rsidRDefault="00DE0AE5" w:rsidP="001B7357">
      <w:pPr>
        <w:spacing w:line="360" w:lineRule="auto"/>
        <w:jc w:val="both"/>
        <w:rPr>
          <w:b/>
          <w:bCs/>
        </w:rPr>
      </w:pPr>
      <w:r w:rsidRPr="00DE0AE5">
        <w:rPr>
          <w:b/>
          <w:bCs/>
        </w:rPr>
        <w:t>Research Objectives</w:t>
      </w:r>
    </w:p>
    <w:p w14:paraId="6955D794" w14:textId="77777777" w:rsidR="00DE0AE5" w:rsidRPr="00DE0AE5" w:rsidRDefault="00DE0AE5" w:rsidP="001B7357">
      <w:pPr>
        <w:numPr>
          <w:ilvl w:val="0"/>
          <w:numId w:val="4"/>
        </w:numPr>
        <w:spacing w:line="360" w:lineRule="auto"/>
        <w:jc w:val="both"/>
        <w:rPr>
          <w:rFonts w:ascii="Arial" w:hAnsi="Arial" w:cs="Arial"/>
          <w:sz w:val="22"/>
          <w:szCs w:val="22"/>
        </w:rPr>
      </w:pPr>
      <w:r w:rsidRPr="00DE0AE5">
        <w:rPr>
          <w:rFonts w:ascii="Arial" w:hAnsi="Arial" w:cs="Arial"/>
          <w:sz w:val="22"/>
          <w:szCs w:val="22"/>
        </w:rPr>
        <w:t>To define and critically examine the concept of quality of life within end-of-life and palliative care contexts.</w:t>
      </w:r>
    </w:p>
    <w:p w14:paraId="1D3C2874" w14:textId="77777777" w:rsidR="00DE0AE5" w:rsidRPr="00DE0AE5" w:rsidRDefault="00DE0AE5" w:rsidP="001B7357">
      <w:pPr>
        <w:numPr>
          <w:ilvl w:val="0"/>
          <w:numId w:val="4"/>
        </w:numPr>
        <w:spacing w:line="360" w:lineRule="auto"/>
        <w:jc w:val="both"/>
        <w:rPr>
          <w:rFonts w:ascii="Arial" w:hAnsi="Arial" w:cs="Arial"/>
          <w:sz w:val="22"/>
          <w:szCs w:val="22"/>
        </w:rPr>
      </w:pPr>
      <w:r w:rsidRPr="00DE0AE5">
        <w:rPr>
          <w:rFonts w:ascii="Arial" w:hAnsi="Arial" w:cs="Arial"/>
          <w:sz w:val="22"/>
          <w:szCs w:val="22"/>
        </w:rPr>
        <w:t>To evaluate empirical research on the physical, psychological, and social outcomes of palliative care interventions.</w:t>
      </w:r>
    </w:p>
    <w:p w14:paraId="27E89BE5" w14:textId="77777777" w:rsidR="00DE0AE5" w:rsidRPr="00DE0AE5" w:rsidRDefault="00DE0AE5" w:rsidP="001B7357">
      <w:pPr>
        <w:numPr>
          <w:ilvl w:val="0"/>
          <w:numId w:val="4"/>
        </w:numPr>
        <w:spacing w:line="360" w:lineRule="auto"/>
        <w:jc w:val="both"/>
        <w:rPr>
          <w:rFonts w:ascii="Arial" w:hAnsi="Arial" w:cs="Arial"/>
          <w:sz w:val="22"/>
          <w:szCs w:val="22"/>
        </w:rPr>
      </w:pPr>
      <w:r w:rsidRPr="00DE0AE5">
        <w:rPr>
          <w:rFonts w:ascii="Arial" w:hAnsi="Arial" w:cs="Arial"/>
          <w:sz w:val="22"/>
          <w:szCs w:val="22"/>
        </w:rPr>
        <w:t>To compare the effectiveness of different palliative care strategies in enhancing patient comfort, dignity, and emotional support.</w:t>
      </w:r>
    </w:p>
    <w:p w14:paraId="3B9159DD" w14:textId="602FDE89" w:rsidR="00DE0AE5" w:rsidRPr="00DE0AE5" w:rsidRDefault="00DE0AE5" w:rsidP="001B7357">
      <w:pPr>
        <w:numPr>
          <w:ilvl w:val="0"/>
          <w:numId w:val="4"/>
        </w:numPr>
        <w:spacing w:line="360" w:lineRule="auto"/>
        <w:jc w:val="both"/>
        <w:rPr>
          <w:rFonts w:ascii="Arial" w:hAnsi="Arial" w:cs="Arial"/>
          <w:sz w:val="22"/>
          <w:szCs w:val="22"/>
        </w:rPr>
      </w:pPr>
      <w:r w:rsidRPr="00DE0AE5">
        <w:rPr>
          <w:rFonts w:ascii="Arial" w:hAnsi="Arial" w:cs="Arial"/>
          <w:sz w:val="22"/>
          <w:szCs w:val="22"/>
        </w:rPr>
        <w:t>To develop evidence-based recommendations for health and social care professionals to improve quality-of-life outcomes in palliative settings.</w:t>
      </w:r>
    </w:p>
    <w:p w14:paraId="6F38DF97" w14:textId="0BC4150A" w:rsidR="00DE0AE5" w:rsidRPr="00DE0AE5" w:rsidRDefault="002522D8" w:rsidP="001B7357">
      <w:pPr>
        <w:pStyle w:val="Heading2"/>
        <w:numPr>
          <w:ilvl w:val="1"/>
          <w:numId w:val="1"/>
        </w:numPr>
        <w:spacing w:line="360" w:lineRule="auto"/>
        <w:jc w:val="both"/>
        <w:rPr>
          <w:rFonts w:ascii="Arial" w:hAnsi="Arial" w:cs="Arial"/>
          <w:b/>
          <w:bCs/>
          <w:color w:val="auto"/>
          <w:sz w:val="28"/>
          <w:szCs w:val="28"/>
        </w:rPr>
      </w:pPr>
      <w:bookmarkStart w:id="4" w:name="_Toc222923093"/>
      <w:r w:rsidRPr="002522D8">
        <w:rPr>
          <w:rFonts w:ascii="Arial" w:hAnsi="Arial" w:cs="Arial"/>
          <w:b/>
          <w:bCs/>
          <w:color w:val="auto"/>
          <w:sz w:val="28"/>
          <w:szCs w:val="28"/>
        </w:rPr>
        <w:t>Research Question</w:t>
      </w:r>
      <w:r w:rsidR="00DE0AE5">
        <w:rPr>
          <w:rFonts w:ascii="Arial" w:hAnsi="Arial" w:cs="Arial"/>
          <w:b/>
          <w:bCs/>
          <w:color w:val="auto"/>
          <w:sz w:val="28"/>
          <w:szCs w:val="28"/>
        </w:rPr>
        <w:t>s</w:t>
      </w:r>
      <w:bookmarkEnd w:id="4"/>
    </w:p>
    <w:p w14:paraId="78F55D25" w14:textId="77777777" w:rsidR="00DE0AE5" w:rsidRPr="00DE0AE5" w:rsidRDefault="00DE0AE5" w:rsidP="001B7357">
      <w:pPr>
        <w:numPr>
          <w:ilvl w:val="0"/>
          <w:numId w:val="3"/>
        </w:numPr>
        <w:spacing w:line="360" w:lineRule="auto"/>
        <w:jc w:val="both"/>
        <w:rPr>
          <w:rFonts w:ascii="Arial" w:hAnsi="Arial" w:cs="Arial"/>
          <w:sz w:val="22"/>
          <w:szCs w:val="22"/>
        </w:rPr>
      </w:pPr>
      <w:r w:rsidRPr="00DE0AE5">
        <w:rPr>
          <w:rFonts w:ascii="Arial" w:hAnsi="Arial" w:cs="Arial"/>
          <w:sz w:val="22"/>
          <w:szCs w:val="22"/>
        </w:rPr>
        <w:t>How is quality of life conceptualised in the context of end-of-life care?</w:t>
      </w:r>
    </w:p>
    <w:p w14:paraId="780347FA" w14:textId="77777777" w:rsidR="00DE0AE5" w:rsidRPr="00DE0AE5" w:rsidRDefault="00DE0AE5" w:rsidP="001B7357">
      <w:pPr>
        <w:numPr>
          <w:ilvl w:val="0"/>
          <w:numId w:val="3"/>
        </w:numPr>
        <w:spacing w:line="360" w:lineRule="auto"/>
        <w:jc w:val="both"/>
        <w:rPr>
          <w:rFonts w:ascii="Arial" w:hAnsi="Arial" w:cs="Arial"/>
          <w:sz w:val="22"/>
          <w:szCs w:val="22"/>
        </w:rPr>
      </w:pPr>
      <w:r w:rsidRPr="00DE0AE5">
        <w:rPr>
          <w:rFonts w:ascii="Arial" w:hAnsi="Arial" w:cs="Arial"/>
          <w:sz w:val="22"/>
          <w:szCs w:val="22"/>
        </w:rPr>
        <w:t>What impact do palliative care interventions have on physical symptom management and patient comfort?</w:t>
      </w:r>
    </w:p>
    <w:p w14:paraId="30ED459F" w14:textId="77777777" w:rsidR="00DE0AE5" w:rsidRPr="00DE0AE5" w:rsidRDefault="00DE0AE5" w:rsidP="001B7357">
      <w:pPr>
        <w:numPr>
          <w:ilvl w:val="0"/>
          <w:numId w:val="3"/>
        </w:numPr>
        <w:spacing w:line="360" w:lineRule="auto"/>
        <w:jc w:val="both"/>
        <w:rPr>
          <w:rFonts w:ascii="Arial" w:hAnsi="Arial" w:cs="Arial"/>
          <w:sz w:val="22"/>
          <w:szCs w:val="22"/>
        </w:rPr>
      </w:pPr>
      <w:r w:rsidRPr="00DE0AE5">
        <w:rPr>
          <w:rFonts w:ascii="Arial" w:hAnsi="Arial" w:cs="Arial"/>
          <w:sz w:val="22"/>
          <w:szCs w:val="22"/>
        </w:rPr>
        <w:t>How do psychosocial and emotional support interventions influence patient well-being and dignity?</w:t>
      </w:r>
    </w:p>
    <w:p w14:paraId="4A8E3672" w14:textId="00C3C8D3" w:rsidR="00DE0AE5" w:rsidRPr="00DE0AE5" w:rsidRDefault="00DE0AE5" w:rsidP="001B7357">
      <w:pPr>
        <w:numPr>
          <w:ilvl w:val="0"/>
          <w:numId w:val="3"/>
        </w:numPr>
        <w:spacing w:line="360" w:lineRule="auto"/>
        <w:jc w:val="both"/>
        <w:rPr>
          <w:rFonts w:ascii="Arial" w:hAnsi="Arial" w:cs="Arial"/>
          <w:sz w:val="22"/>
          <w:szCs w:val="22"/>
        </w:rPr>
      </w:pPr>
      <w:r w:rsidRPr="00DE0AE5">
        <w:rPr>
          <w:rFonts w:ascii="Arial" w:hAnsi="Arial" w:cs="Arial"/>
          <w:sz w:val="22"/>
          <w:szCs w:val="22"/>
        </w:rPr>
        <w:t>Which palliative care strategies demonstrate the greatest effectiveness in improving overall quality of life?</w:t>
      </w:r>
    </w:p>
    <w:p w14:paraId="100E5038" w14:textId="183274FA" w:rsidR="006C0200" w:rsidRPr="006C0200" w:rsidRDefault="002522D8" w:rsidP="001B7357">
      <w:pPr>
        <w:pStyle w:val="Heading2"/>
        <w:numPr>
          <w:ilvl w:val="1"/>
          <w:numId w:val="1"/>
        </w:numPr>
        <w:spacing w:line="360" w:lineRule="auto"/>
        <w:jc w:val="both"/>
        <w:rPr>
          <w:rFonts w:ascii="Arial" w:hAnsi="Arial" w:cs="Arial"/>
          <w:b/>
          <w:bCs/>
          <w:color w:val="auto"/>
          <w:sz w:val="28"/>
          <w:szCs w:val="28"/>
        </w:rPr>
      </w:pPr>
      <w:bookmarkStart w:id="5" w:name="_Toc222923094"/>
      <w:r w:rsidRPr="002522D8">
        <w:rPr>
          <w:rFonts w:ascii="Arial" w:hAnsi="Arial" w:cs="Arial"/>
          <w:b/>
          <w:bCs/>
          <w:color w:val="auto"/>
          <w:sz w:val="28"/>
          <w:szCs w:val="28"/>
        </w:rPr>
        <w:lastRenderedPageBreak/>
        <w:t>Rationale and Justification</w:t>
      </w:r>
      <w:bookmarkEnd w:id="5"/>
    </w:p>
    <w:p w14:paraId="10282ABF" w14:textId="0113BC57" w:rsidR="006C0200" w:rsidRPr="00381115" w:rsidRDefault="006C0200" w:rsidP="00381115">
      <w:pPr>
        <w:spacing w:line="360" w:lineRule="auto"/>
        <w:jc w:val="both"/>
        <w:rPr>
          <w:rFonts w:ascii="Arial" w:hAnsi="Arial" w:cs="Arial"/>
          <w:sz w:val="22"/>
          <w:szCs w:val="22"/>
        </w:rPr>
      </w:pPr>
      <w:r w:rsidRPr="00381115">
        <w:rPr>
          <w:rFonts w:ascii="Arial" w:hAnsi="Arial" w:cs="Arial"/>
          <w:sz w:val="22"/>
          <w:szCs w:val="22"/>
        </w:rPr>
        <w:t>The study is justified by the increased need to have patient-centered and holistic end-of-life care in ageing populations. Although policy frameworks present a case of the necessity of palliative services, gaps in practice point at the necessity of critical evidence synthesis. This study can help advance professional knowledge and facilitate the establishment of evidence-based guidelines of practice by analysing multidimensional outcomes of quality of life. The results will be useful to healthcare professionals, policymakers, and organisations aiming at improving end-of-life care in terms of dignity and comfort. Outside professional relevance, this research is also a response to ethical and societal issues on equity and access in end-of-life care. The accessibility of palliative services and their utilisation depend greatly on socioeconomic status, geographic location, and culture. The research will inform more caring, inclusive, and sustainable care practices in health and social care systems by critically examining the available evidence to identify disparities in care.</w:t>
      </w:r>
    </w:p>
    <w:p w14:paraId="0BC0D304" w14:textId="7450A7B2" w:rsidR="006C0200" w:rsidRPr="006C0200" w:rsidRDefault="002522D8" w:rsidP="001B7357">
      <w:pPr>
        <w:pStyle w:val="Heading2"/>
        <w:numPr>
          <w:ilvl w:val="1"/>
          <w:numId w:val="1"/>
        </w:numPr>
        <w:spacing w:line="360" w:lineRule="auto"/>
        <w:jc w:val="both"/>
        <w:rPr>
          <w:rFonts w:ascii="Arial" w:hAnsi="Arial" w:cs="Arial"/>
          <w:b/>
          <w:bCs/>
          <w:color w:val="auto"/>
          <w:sz w:val="28"/>
          <w:szCs w:val="28"/>
        </w:rPr>
      </w:pPr>
      <w:bookmarkStart w:id="6" w:name="_Toc222923095"/>
      <w:r w:rsidRPr="002522D8">
        <w:rPr>
          <w:rFonts w:ascii="Arial" w:hAnsi="Arial" w:cs="Arial"/>
          <w:b/>
          <w:bCs/>
          <w:color w:val="auto"/>
          <w:sz w:val="28"/>
          <w:szCs w:val="28"/>
        </w:rPr>
        <w:t>Structure of Dissertation</w:t>
      </w:r>
      <w:bookmarkEnd w:id="6"/>
    </w:p>
    <w:p w14:paraId="7F6BF101" w14:textId="77777777" w:rsidR="006C0200" w:rsidRPr="00381115" w:rsidRDefault="006C0200" w:rsidP="00381115">
      <w:pPr>
        <w:spacing w:line="360" w:lineRule="auto"/>
        <w:jc w:val="both"/>
        <w:rPr>
          <w:rFonts w:ascii="Arial" w:hAnsi="Arial" w:cs="Arial"/>
          <w:sz w:val="22"/>
          <w:szCs w:val="22"/>
        </w:rPr>
      </w:pPr>
      <w:r w:rsidRPr="00381115">
        <w:rPr>
          <w:rFonts w:ascii="Arial" w:hAnsi="Arial" w:cs="Arial"/>
          <w:sz w:val="22"/>
          <w:szCs w:val="22"/>
        </w:rPr>
        <w:t>In this dissertation, there are five chapters. Chapter 1 presents background of the research, problem and objectives. Chapter 2 is a critical literature review of the empirical evidence regarding the palliative care and quality of life. Chapter 3 describes the method of research and its analysis. Chapter 4 poses the discussion and findings of the theme. Lastly, Chapter 5 offers recommendations, limitations and the end of the research.</w:t>
      </w:r>
    </w:p>
    <w:p w14:paraId="1AD27221" w14:textId="77777777" w:rsidR="00DE0AE5" w:rsidRPr="00DE0AE5" w:rsidRDefault="00DE0AE5" w:rsidP="00DE0AE5"/>
    <w:p w14:paraId="0BFDD808" w14:textId="77777777" w:rsidR="007436DE" w:rsidRDefault="007436DE">
      <w:pPr>
        <w:rPr>
          <w:rFonts w:ascii="Arial" w:eastAsiaTheme="majorEastAsia" w:hAnsi="Arial" w:cs="Arial"/>
          <w:b/>
          <w:bCs/>
          <w:sz w:val="32"/>
          <w:szCs w:val="32"/>
        </w:rPr>
      </w:pPr>
      <w:r>
        <w:rPr>
          <w:rFonts w:ascii="Arial" w:hAnsi="Arial" w:cs="Arial"/>
          <w:b/>
          <w:bCs/>
          <w:sz w:val="32"/>
          <w:szCs w:val="32"/>
        </w:rPr>
        <w:br w:type="page"/>
      </w:r>
    </w:p>
    <w:p w14:paraId="68E1C344" w14:textId="18A50DB5" w:rsidR="002522D8" w:rsidRDefault="002522D8" w:rsidP="000B7C42">
      <w:pPr>
        <w:pStyle w:val="Heading1"/>
        <w:numPr>
          <w:ilvl w:val="0"/>
          <w:numId w:val="1"/>
        </w:numPr>
        <w:spacing w:line="360" w:lineRule="auto"/>
        <w:jc w:val="both"/>
        <w:rPr>
          <w:rFonts w:ascii="Arial" w:hAnsi="Arial" w:cs="Arial"/>
          <w:b/>
          <w:bCs/>
          <w:color w:val="auto"/>
          <w:sz w:val="32"/>
          <w:szCs w:val="32"/>
        </w:rPr>
      </w:pPr>
      <w:bookmarkStart w:id="7" w:name="_Toc222923096"/>
      <w:r w:rsidRPr="002522D8">
        <w:rPr>
          <w:rFonts w:ascii="Arial" w:hAnsi="Arial" w:cs="Arial"/>
          <w:b/>
          <w:bCs/>
          <w:color w:val="auto"/>
          <w:sz w:val="32"/>
          <w:szCs w:val="32"/>
        </w:rPr>
        <w:lastRenderedPageBreak/>
        <w:t>Chapter 2: Literature Review</w:t>
      </w:r>
      <w:bookmarkEnd w:id="7"/>
    </w:p>
    <w:p w14:paraId="012AB22F" w14:textId="5BA572DF" w:rsidR="00920BD2" w:rsidRPr="00920BD2" w:rsidRDefault="002522D8" w:rsidP="000B7C42">
      <w:pPr>
        <w:pStyle w:val="Heading2"/>
        <w:numPr>
          <w:ilvl w:val="1"/>
          <w:numId w:val="1"/>
        </w:numPr>
        <w:spacing w:line="360" w:lineRule="auto"/>
        <w:jc w:val="both"/>
        <w:rPr>
          <w:rFonts w:ascii="Arial" w:hAnsi="Arial" w:cs="Arial"/>
          <w:b/>
          <w:bCs/>
          <w:color w:val="auto"/>
          <w:sz w:val="28"/>
          <w:szCs w:val="28"/>
        </w:rPr>
      </w:pPr>
      <w:bookmarkStart w:id="8" w:name="_Toc222923097"/>
      <w:r w:rsidRPr="009C0F73">
        <w:rPr>
          <w:rFonts w:ascii="Arial" w:hAnsi="Arial" w:cs="Arial"/>
          <w:b/>
          <w:bCs/>
          <w:color w:val="auto"/>
          <w:sz w:val="28"/>
          <w:szCs w:val="28"/>
        </w:rPr>
        <w:t>Introduction of Chapter</w:t>
      </w:r>
      <w:bookmarkEnd w:id="8"/>
    </w:p>
    <w:p w14:paraId="15E5BECA" w14:textId="77777777" w:rsidR="00920BD2" w:rsidRPr="00D5422A" w:rsidRDefault="00920BD2" w:rsidP="000B7C42">
      <w:pPr>
        <w:spacing w:line="360" w:lineRule="auto"/>
        <w:jc w:val="both"/>
        <w:rPr>
          <w:rFonts w:ascii="Arial" w:hAnsi="Arial" w:cs="Arial"/>
          <w:sz w:val="22"/>
          <w:szCs w:val="22"/>
        </w:rPr>
      </w:pPr>
      <w:r w:rsidRPr="00D5422A">
        <w:rPr>
          <w:rFonts w:ascii="Arial" w:hAnsi="Arial" w:cs="Arial"/>
          <w:sz w:val="22"/>
          <w:szCs w:val="22"/>
        </w:rPr>
        <w:t>The chapter critically analyses literature available in the topic of the effect of palliative care interventions on quality of life among end-of-life patients. It investigates theoretical insights into the quality of life, considers empirical data in the physical, psychological, and social spheres, and juxtaposes various care measures. This chapter also brings out the theoretical framework on which the study was based and the gaps in the research that led to the need to conduct further qualitative synthesis.</w:t>
      </w:r>
    </w:p>
    <w:p w14:paraId="0375FB3E" w14:textId="398A34E9" w:rsidR="00BF48CD" w:rsidRPr="00BF48CD" w:rsidRDefault="009C0F73" w:rsidP="000B7C42">
      <w:pPr>
        <w:pStyle w:val="Heading2"/>
        <w:numPr>
          <w:ilvl w:val="1"/>
          <w:numId w:val="1"/>
        </w:numPr>
        <w:spacing w:line="360" w:lineRule="auto"/>
        <w:jc w:val="both"/>
        <w:rPr>
          <w:rFonts w:ascii="Arial" w:hAnsi="Arial" w:cs="Arial"/>
          <w:b/>
          <w:bCs/>
          <w:color w:val="auto"/>
          <w:sz w:val="28"/>
          <w:szCs w:val="28"/>
        </w:rPr>
      </w:pPr>
      <w:bookmarkStart w:id="9" w:name="_Toc222923098"/>
      <w:r w:rsidRPr="009C0F73">
        <w:rPr>
          <w:rFonts w:ascii="Arial" w:hAnsi="Arial" w:cs="Arial"/>
          <w:b/>
          <w:bCs/>
          <w:color w:val="auto"/>
          <w:sz w:val="28"/>
          <w:szCs w:val="28"/>
        </w:rPr>
        <w:t>Conceptualising Quality of Life in End-of-Life Care</w:t>
      </w:r>
      <w:bookmarkEnd w:id="9"/>
    </w:p>
    <w:p w14:paraId="1E90F4CE" w14:textId="6E56302F" w:rsidR="00BF48CD" w:rsidRPr="00D5422A" w:rsidRDefault="00BF48CD" w:rsidP="000B7C42">
      <w:pPr>
        <w:spacing w:line="360" w:lineRule="auto"/>
        <w:jc w:val="both"/>
        <w:rPr>
          <w:rFonts w:ascii="Arial" w:hAnsi="Arial" w:cs="Arial"/>
          <w:sz w:val="22"/>
          <w:szCs w:val="22"/>
        </w:rPr>
      </w:pPr>
      <w:r w:rsidRPr="00D5422A">
        <w:rPr>
          <w:rFonts w:ascii="Arial" w:hAnsi="Arial" w:cs="Arial"/>
          <w:sz w:val="22"/>
          <w:szCs w:val="22"/>
        </w:rPr>
        <w:t>Quality of life (QoL) is a highly subjective construct that is multidimensional and goes beyond the clinical measures of health as the end-of-life care</w:t>
      </w:r>
      <w:r w:rsidR="00365DB8" w:rsidRPr="00D5422A">
        <w:rPr>
          <w:rFonts w:ascii="Arial" w:hAnsi="Arial" w:cs="Arial"/>
          <w:sz w:val="22"/>
          <w:szCs w:val="22"/>
        </w:rPr>
        <w:t xml:space="preserve"> (Malhotra et al., 2025)</w:t>
      </w:r>
      <w:r w:rsidRPr="00D5422A">
        <w:rPr>
          <w:rFonts w:ascii="Arial" w:hAnsi="Arial" w:cs="Arial"/>
          <w:sz w:val="22"/>
          <w:szCs w:val="22"/>
        </w:rPr>
        <w:t>. QoL is described as the perceptions of the individuals on their place in life both in terms of culture and values and therefore is a subject and context-specific concept as defined by the World Health Organisation</w:t>
      </w:r>
      <w:r w:rsidR="009536FF" w:rsidRPr="00D5422A">
        <w:rPr>
          <w:rFonts w:ascii="Arial" w:hAnsi="Arial" w:cs="Arial"/>
          <w:sz w:val="22"/>
          <w:szCs w:val="22"/>
        </w:rPr>
        <w:t xml:space="preserve"> (Karunarathna et al., 2024)</w:t>
      </w:r>
      <w:r w:rsidRPr="00D5422A">
        <w:rPr>
          <w:rFonts w:ascii="Arial" w:hAnsi="Arial" w:cs="Arial"/>
          <w:sz w:val="22"/>
          <w:szCs w:val="22"/>
        </w:rPr>
        <w:t>. In palliative context, the quality of life (QOL) includes physical comfort, psychological stability, social connectedness, spiritual peacefulness, and dignity.</w:t>
      </w:r>
    </w:p>
    <w:p w14:paraId="3A0C47B2" w14:textId="49BE4529" w:rsidR="00BF48CD" w:rsidRPr="00D5422A" w:rsidRDefault="00AA06C1" w:rsidP="000B7C42">
      <w:pPr>
        <w:spacing w:line="360" w:lineRule="auto"/>
        <w:jc w:val="both"/>
        <w:rPr>
          <w:rFonts w:ascii="Arial" w:hAnsi="Arial" w:cs="Arial"/>
          <w:sz w:val="22"/>
          <w:szCs w:val="22"/>
        </w:rPr>
      </w:pPr>
      <w:r w:rsidRPr="00D5422A">
        <w:rPr>
          <w:rFonts w:ascii="Arial" w:hAnsi="Arial" w:cs="Arial"/>
          <w:sz w:val="22"/>
          <w:szCs w:val="22"/>
        </w:rPr>
        <w:t>According to Marginean, (2024) t</w:t>
      </w:r>
      <w:r w:rsidR="00BF48CD" w:rsidRPr="00D5422A">
        <w:rPr>
          <w:rFonts w:ascii="Arial" w:hAnsi="Arial" w:cs="Arial"/>
          <w:sz w:val="22"/>
          <w:szCs w:val="22"/>
        </w:rPr>
        <w:t>he measurement scales such as the McGill Quality of Life Questionnaire and the WHOQOL instruments are attempting to operationalise these dimensions, albeit the quantitative scales are not said to do enough to capture existential issues, personal meaning and relationship issues that lie in the middle of the end-of-life experiences. Further, the cultural diversity also influences the dignity, suffering, and acceptable care, which means that universal QoL indicators may not intervene in personal realities</w:t>
      </w:r>
      <w:r w:rsidR="0021675A" w:rsidRPr="00D5422A">
        <w:rPr>
          <w:rFonts w:ascii="Arial" w:hAnsi="Arial" w:cs="Arial"/>
          <w:sz w:val="22"/>
          <w:szCs w:val="22"/>
        </w:rPr>
        <w:t xml:space="preserve"> (Grassi et al., 2024)</w:t>
      </w:r>
      <w:r w:rsidR="00BF48CD" w:rsidRPr="00D5422A">
        <w:rPr>
          <w:rFonts w:ascii="Arial" w:hAnsi="Arial" w:cs="Arial"/>
          <w:sz w:val="22"/>
          <w:szCs w:val="22"/>
        </w:rPr>
        <w:t xml:space="preserve">. The clash of objective prescription of the symptoms and the subjective satisfaction with the life is one of the most valuable controversies of the literature. </w:t>
      </w:r>
      <w:proofErr w:type="spellStart"/>
      <w:r w:rsidR="00B61161" w:rsidRPr="00D5422A">
        <w:rPr>
          <w:rFonts w:ascii="Arial" w:hAnsi="Arial" w:cs="Arial"/>
          <w:sz w:val="22"/>
          <w:szCs w:val="22"/>
        </w:rPr>
        <w:t>Šip</w:t>
      </w:r>
      <w:proofErr w:type="spellEnd"/>
      <w:r w:rsidR="00B61161" w:rsidRPr="00D5422A">
        <w:rPr>
          <w:rFonts w:ascii="Arial" w:hAnsi="Arial" w:cs="Arial"/>
          <w:sz w:val="22"/>
          <w:szCs w:val="22"/>
        </w:rPr>
        <w:t xml:space="preserve"> et al. (2023) claims that i</w:t>
      </w:r>
      <w:r w:rsidR="00BF48CD" w:rsidRPr="00D5422A">
        <w:rPr>
          <w:rFonts w:ascii="Arial" w:hAnsi="Arial" w:cs="Arial"/>
          <w:sz w:val="22"/>
          <w:szCs w:val="22"/>
        </w:rPr>
        <w:t>n as much as reduction in the symptoms is an extremely crucial factor of comfort, the patients are more likely to appreciate the relational intimacy, autonomy and spiritual reconciliation than biomedical outcomes. Therefore, QoL must be conceptualised in end-of-life care as a holistic concept, which recognises quantifiable health gains and human experience which are not quantifiable. This complexity underlines how essential it is to synthesise qualitative evidence in a critical manner as compared to relying on clinical measures.</w:t>
      </w:r>
    </w:p>
    <w:p w14:paraId="56C00ED7" w14:textId="50F521C0" w:rsidR="00BF48CD" w:rsidRPr="00BF48CD" w:rsidRDefault="009C0F73" w:rsidP="000B7C42">
      <w:pPr>
        <w:pStyle w:val="Heading2"/>
        <w:numPr>
          <w:ilvl w:val="1"/>
          <w:numId w:val="1"/>
        </w:numPr>
        <w:spacing w:line="360" w:lineRule="auto"/>
        <w:jc w:val="both"/>
        <w:rPr>
          <w:rFonts w:ascii="Arial" w:hAnsi="Arial" w:cs="Arial"/>
          <w:b/>
          <w:bCs/>
          <w:color w:val="auto"/>
          <w:sz w:val="28"/>
          <w:szCs w:val="28"/>
        </w:rPr>
      </w:pPr>
      <w:bookmarkStart w:id="10" w:name="_Toc222923099"/>
      <w:r w:rsidRPr="009C0F73">
        <w:rPr>
          <w:rFonts w:ascii="Arial" w:hAnsi="Arial" w:cs="Arial"/>
          <w:b/>
          <w:bCs/>
          <w:color w:val="auto"/>
          <w:sz w:val="28"/>
          <w:szCs w:val="28"/>
        </w:rPr>
        <w:lastRenderedPageBreak/>
        <w:t>Impact of Palliative Care Interventions on Physical Well-being</w:t>
      </w:r>
      <w:bookmarkEnd w:id="10"/>
    </w:p>
    <w:p w14:paraId="7093B1B2" w14:textId="62F65213" w:rsidR="00BF48CD" w:rsidRPr="00D5422A" w:rsidRDefault="00BF48CD" w:rsidP="000B7C42">
      <w:pPr>
        <w:spacing w:line="360" w:lineRule="auto"/>
        <w:jc w:val="both"/>
        <w:rPr>
          <w:rFonts w:ascii="Arial" w:hAnsi="Arial" w:cs="Arial"/>
          <w:sz w:val="22"/>
          <w:szCs w:val="22"/>
        </w:rPr>
      </w:pPr>
      <w:r w:rsidRPr="00D5422A">
        <w:rPr>
          <w:rFonts w:ascii="Arial" w:hAnsi="Arial" w:cs="Arial"/>
          <w:sz w:val="22"/>
          <w:szCs w:val="22"/>
        </w:rPr>
        <w:t xml:space="preserve">One of the most apparent palliative care contributions is the management of physical symptoms. </w:t>
      </w:r>
      <w:r w:rsidR="00BB7531" w:rsidRPr="00D5422A">
        <w:rPr>
          <w:rFonts w:ascii="Arial" w:hAnsi="Arial" w:cs="Arial"/>
          <w:sz w:val="22"/>
          <w:szCs w:val="22"/>
        </w:rPr>
        <w:t>According to Mendonça et al. (2025) t</w:t>
      </w:r>
      <w:r w:rsidRPr="00D5422A">
        <w:rPr>
          <w:rFonts w:ascii="Arial" w:hAnsi="Arial" w:cs="Arial"/>
          <w:sz w:val="22"/>
          <w:szCs w:val="22"/>
        </w:rPr>
        <w:t>he main interventions aimed at decreasing patient pain, breathlessness, fatigue, nausea, and insomnia enhance patient comfort. The World Health Organisation</w:t>
      </w:r>
      <w:r w:rsidR="00BB7531" w:rsidRPr="00D5422A">
        <w:rPr>
          <w:rFonts w:ascii="Arial" w:hAnsi="Arial" w:cs="Arial"/>
          <w:sz w:val="22"/>
          <w:szCs w:val="22"/>
        </w:rPr>
        <w:t xml:space="preserve"> (2025)</w:t>
      </w:r>
      <w:r w:rsidRPr="00D5422A">
        <w:rPr>
          <w:rFonts w:ascii="Arial" w:hAnsi="Arial" w:cs="Arial"/>
          <w:sz w:val="22"/>
          <w:szCs w:val="22"/>
        </w:rPr>
        <w:t xml:space="preserve"> focuses on the importance of timely detection, and impeccable evaluation of pain as a key to successful palliative practice. Empirical data have constantly shown that systematic pain management guidelines and multidisciplinary symptoms evaluation enhances patient-reported levels of comfort.</w:t>
      </w:r>
    </w:p>
    <w:p w14:paraId="6D14ED93" w14:textId="658264FA" w:rsidR="00BF48CD" w:rsidRPr="00D5422A" w:rsidRDefault="00BF48CD" w:rsidP="000B7C42">
      <w:pPr>
        <w:spacing w:line="360" w:lineRule="auto"/>
        <w:jc w:val="both"/>
        <w:rPr>
          <w:rFonts w:ascii="Arial" w:hAnsi="Arial" w:cs="Arial"/>
          <w:sz w:val="22"/>
          <w:szCs w:val="22"/>
        </w:rPr>
      </w:pPr>
      <w:r w:rsidRPr="00D5422A">
        <w:rPr>
          <w:rFonts w:ascii="Arial" w:hAnsi="Arial" w:cs="Arial"/>
          <w:sz w:val="22"/>
          <w:szCs w:val="22"/>
        </w:rPr>
        <w:t xml:space="preserve">Nevertheless, a critical analysis shows that there are still challenges. </w:t>
      </w:r>
      <w:r w:rsidR="00BB7531" w:rsidRPr="00D5422A">
        <w:rPr>
          <w:rFonts w:ascii="Arial" w:hAnsi="Arial" w:cs="Arial"/>
          <w:sz w:val="22"/>
          <w:szCs w:val="22"/>
        </w:rPr>
        <w:t>Choe et al. (2023) explains that t</w:t>
      </w:r>
      <w:r w:rsidRPr="00D5422A">
        <w:rPr>
          <w:rFonts w:ascii="Arial" w:hAnsi="Arial" w:cs="Arial"/>
          <w:sz w:val="22"/>
          <w:szCs w:val="22"/>
        </w:rPr>
        <w:t>he availability of opioid analgesics is still inequitable in the areas, and the issue of addiction and regulatory limitations is the factor that prevents proper pain management in some cases. Moreover, physical interventions are frequently introduced later during the disease pathways and hence their potential effect is limited. It has been suggested that early palliative care integration with curative treatment increases the management of the symptoms and in some cases, may even improve the survival</w:t>
      </w:r>
      <w:r w:rsidR="00635747" w:rsidRPr="00D5422A">
        <w:rPr>
          <w:rFonts w:ascii="Arial" w:hAnsi="Arial" w:cs="Arial"/>
          <w:sz w:val="22"/>
          <w:szCs w:val="22"/>
        </w:rPr>
        <w:t xml:space="preserve"> (Strang, 2022)</w:t>
      </w:r>
      <w:r w:rsidRPr="00D5422A">
        <w:rPr>
          <w:rFonts w:ascii="Arial" w:hAnsi="Arial" w:cs="Arial"/>
          <w:sz w:val="22"/>
          <w:szCs w:val="22"/>
        </w:rPr>
        <w:t xml:space="preserve">. Although there is overwhelming evidence that physical symptom management is useful, other researchers suggest that over-medicalisation may also lead to loss of holistic interaction. </w:t>
      </w:r>
      <w:r w:rsidR="00F07557" w:rsidRPr="00D5422A">
        <w:rPr>
          <w:rFonts w:ascii="Arial" w:hAnsi="Arial" w:cs="Arial"/>
          <w:sz w:val="22"/>
          <w:szCs w:val="22"/>
        </w:rPr>
        <w:t>Hvalič-</w:t>
      </w:r>
      <w:proofErr w:type="spellStart"/>
      <w:r w:rsidR="00F07557" w:rsidRPr="00D5422A">
        <w:rPr>
          <w:rFonts w:ascii="Arial" w:hAnsi="Arial" w:cs="Arial"/>
          <w:sz w:val="22"/>
          <w:szCs w:val="22"/>
        </w:rPr>
        <w:t>Touzery</w:t>
      </w:r>
      <w:proofErr w:type="spellEnd"/>
      <w:r w:rsidR="00F07557" w:rsidRPr="00D5422A">
        <w:rPr>
          <w:rFonts w:ascii="Arial" w:hAnsi="Arial" w:cs="Arial"/>
          <w:sz w:val="22"/>
          <w:szCs w:val="22"/>
        </w:rPr>
        <w:t xml:space="preserve"> et al. (2024) explains that t</w:t>
      </w:r>
      <w:r w:rsidRPr="00D5422A">
        <w:rPr>
          <w:rFonts w:ascii="Arial" w:hAnsi="Arial" w:cs="Arial"/>
          <w:sz w:val="22"/>
          <w:szCs w:val="22"/>
        </w:rPr>
        <w:t>he use of pharmacological treatments is prone to overlooking non-clinical factors of comfort including environment adjustments, alternative medicine, and communication. Thus, even though physical well-being is one of the pillars of palliative care effectiveness, it should be complemented with a wider scope of care to make any significant change in the quality of life.</w:t>
      </w:r>
    </w:p>
    <w:p w14:paraId="46B9B9DE" w14:textId="641CF2D9" w:rsidR="00A93BF6" w:rsidRPr="00A93BF6" w:rsidRDefault="009C0F73" w:rsidP="000B7C42">
      <w:pPr>
        <w:pStyle w:val="Heading2"/>
        <w:numPr>
          <w:ilvl w:val="1"/>
          <w:numId w:val="1"/>
        </w:numPr>
        <w:spacing w:line="360" w:lineRule="auto"/>
        <w:jc w:val="both"/>
        <w:rPr>
          <w:rFonts w:ascii="Arial" w:hAnsi="Arial" w:cs="Arial"/>
          <w:b/>
          <w:bCs/>
          <w:color w:val="auto"/>
          <w:sz w:val="28"/>
          <w:szCs w:val="28"/>
        </w:rPr>
      </w:pPr>
      <w:bookmarkStart w:id="11" w:name="_Toc222923100"/>
      <w:r w:rsidRPr="009C0F73">
        <w:rPr>
          <w:rFonts w:ascii="Arial" w:hAnsi="Arial" w:cs="Arial"/>
          <w:b/>
          <w:bCs/>
          <w:color w:val="auto"/>
          <w:sz w:val="28"/>
          <w:szCs w:val="28"/>
        </w:rPr>
        <w:t>Psychological and Emotional Outcomes of Palliative Car</w:t>
      </w:r>
      <w:r w:rsidR="007436DE">
        <w:rPr>
          <w:rFonts w:ascii="Arial" w:hAnsi="Arial" w:cs="Arial"/>
          <w:b/>
          <w:bCs/>
          <w:color w:val="auto"/>
          <w:sz w:val="28"/>
          <w:szCs w:val="28"/>
        </w:rPr>
        <w:t>e</w:t>
      </w:r>
      <w:bookmarkEnd w:id="11"/>
    </w:p>
    <w:p w14:paraId="463F690F" w14:textId="22C109E6" w:rsidR="00A93BF6" w:rsidRPr="00D5422A" w:rsidRDefault="00A93BF6" w:rsidP="00D5422A">
      <w:pPr>
        <w:spacing w:line="360" w:lineRule="auto"/>
        <w:jc w:val="both"/>
        <w:rPr>
          <w:rFonts w:ascii="Arial" w:hAnsi="Arial" w:cs="Arial"/>
          <w:sz w:val="22"/>
          <w:szCs w:val="22"/>
        </w:rPr>
      </w:pPr>
      <w:r w:rsidRPr="00D5422A">
        <w:rPr>
          <w:rFonts w:ascii="Arial" w:hAnsi="Arial" w:cs="Arial"/>
          <w:sz w:val="22"/>
          <w:szCs w:val="22"/>
        </w:rPr>
        <w:t>End-of-life patients are affected by psychological distress such as anxiety, depression, fear, and anticipatory grief. Counselling, therapeutic communication and emotional support are often used as intervention methods of palliative care to overcome these challenges</w:t>
      </w:r>
      <w:r w:rsidR="00F07557" w:rsidRPr="00D5422A">
        <w:rPr>
          <w:rFonts w:ascii="Arial" w:hAnsi="Arial" w:cs="Arial"/>
          <w:sz w:val="22"/>
          <w:szCs w:val="22"/>
        </w:rPr>
        <w:t xml:space="preserve"> (Jelly and </w:t>
      </w:r>
      <w:proofErr w:type="spellStart"/>
      <w:r w:rsidR="00F07557" w:rsidRPr="00D5422A">
        <w:rPr>
          <w:rFonts w:ascii="Arial" w:hAnsi="Arial" w:cs="Arial"/>
          <w:sz w:val="22"/>
          <w:szCs w:val="22"/>
        </w:rPr>
        <w:t>Rochmawati</w:t>
      </w:r>
      <w:proofErr w:type="spellEnd"/>
      <w:r w:rsidR="00F07557" w:rsidRPr="00D5422A">
        <w:rPr>
          <w:rFonts w:ascii="Arial" w:hAnsi="Arial" w:cs="Arial"/>
          <w:sz w:val="22"/>
          <w:szCs w:val="22"/>
        </w:rPr>
        <w:t>, 2022)</w:t>
      </w:r>
      <w:r w:rsidRPr="00D5422A">
        <w:rPr>
          <w:rFonts w:ascii="Arial" w:hAnsi="Arial" w:cs="Arial"/>
          <w:sz w:val="22"/>
          <w:szCs w:val="22"/>
        </w:rPr>
        <w:t xml:space="preserve">. There are indications that depressive symptoms are lowerised through structured psychosocial interventions and patients have a better sense of security and control. </w:t>
      </w:r>
      <w:proofErr w:type="spellStart"/>
      <w:r w:rsidR="0044225E" w:rsidRPr="00D5422A">
        <w:rPr>
          <w:rFonts w:ascii="Arial" w:hAnsi="Arial" w:cs="Arial"/>
          <w:sz w:val="22"/>
          <w:szCs w:val="22"/>
        </w:rPr>
        <w:t>Accoring</w:t>
      </w:r>
      <w:proofErr w:type="spellEnd"/>
      <w:r w:rsidR="0044225E" w:rsidRPr="00D5422A">
        <w:rPr>
          <w:rFonts w:ascii="Arial" w:hAnsi="Arial" w:cs="Arial"/>
          <w:sz w:val="22"/>
          <w:szCs w:val="22"/>
        </w:rPr>
        <w:t xml:space="preserve"> to Grassi et al. (2024) c</w:t>
      </w:r>
      <w:r w:rsidRPr="00D5422A">
        <w:rPr>
          <w:rFonts w:ascii="Arial" w:hAnsi="Arial" w:cs="Arial"/>
          <w:sz w:val="22"/>
          <w:szCs w:val="22"/>
        </w:rPr>
        <w:t>ommunication is very important in emotional results. Clear but caring dialogues on prognosis and care choices have the potential to decrease the uncertainties and give patients some control over their own decision-making. However, the research results show that there is inconsistency in the skill levels of communication among professionals, and some medical staff do not train effectively to resolve emotional and existential issues.</w:t>
      </w:r>
    </w:p>
    <w:p w14:paraId="09AE41E3" w14:textId="0A2377FC" w:rsidR="00A93BF6" w:rsidRPr="00D5422A" w:rsidRDefault="00A93BF6" w:rsidP="00D5422A">
      <w:pPr>
        <w:spacing w:line="360" w:lineRule="auto"/>
        <w:jc w:val="both"/>
        <w:rPr>
          <w:rFonts w:ascii="Arial" w:hAnsi="Arial" w:cs="Arial"/>
          <w:sz w:val="22"/>
          <w:szCs w:val="22"/>
        </w:rPr>
      </w:pPr>
      <w:r w:rsidRPr="00D5422A">
        <w:rPr>
          <w:rFonts w:ascii="Arial" w:hAnsi="Arial" w:cs="Arial"/>
          <w:sz w:val="22"/>
          <w:szCs w:val="22"/>
        </w:rPr>
        <w:lastRenderedPageBreak/>
        <w:t xml:space="preserve">The other most important dimension is the preservation of dignity. Emotionality is also closely correlated with a sense of autonomy and respect. </w:t>
      </w:r>
      <w:r w:rsidR="00D47FCA" w:rsidRPr="00D5422A">
        <w:rPr>
          <w:rFonts w:ascii="Arial" w:hAnsi="Arial" w:cs="Arial"/>
          <w:sz w:val="22"/>
          <w:szCs w:val="22"/>
        </w:rPr>
        <w:t>Seiler et al. (2024) highlights that d</w:t>
      </w:r>
      <w:r w:rsidRPr="00D5422A">
        <w:rPr>
          <w:rFonts w:ascii="Arial" w:hAnsi="Arial" w:cs="Arial"/>
          <w:sz w:val="22"/>
          <w:szCs w:val="22"/>
        </w:rPr>
        <w:t>ignity therapy and other interventions have been found to positively impact on creating meaning and alleviation of psychological distress. Nevertheless, in clinical practice, the provision of such interventions might be constrained by the resources and the excessive workloads</w:t>
      </w:r>
      <w:r w:rsidR="00993032" w:rsidRPr="00D5422A">
        <w:rPr>
          <w:rFonts w:ascii="Arial" w:hAnsi="Arial" w:cs="Arial"/>
          <w:sz w:val="22"/>
          <w:szCs w:val="22"/>
        </w:rPr>
        <w:t xml:space="preserve"> (Riera-Negre et al., 2024)</w:t>
      </w:r>
      <w:r w:rsidRPr="00D5422A">
        <w:rPr>
          <w:rFonts w:ascii="Arial" w:hAnsi="Arial" w:cs="Arial"/>
          <w:sz w:val="22"/>
          <w:szCs w:val="22"/>
        </w:rPr>
        <w:t>. In general, even though psychological support is identified as a part of palliative care, the inconsistency in the implementation process and lack of integration of mental health professionals implies that emotional outcomes are still the field that needs more systematic development.</w:t>
      </w:r>
    </w:p>
    <w:p w14:paraId="2EEB91BF" w14:textId="3002BC9D" w:rsidR="0014086B" w:rsidRPr="0014086B" w:rsidRDefault="009C0F73" w:rsidP="000B7C42">
      <w:pPr>
        <w:pStyle w:val="Heading2"/>
        <w:numPr>
          <w:ilvl w:val="1"/>
          <w:numId w:val="1"/>
        </w:numPr>
        <w:spacing w:line="360" w:lineRule="auto"/>
        <w:jc w:val="both"/>
        <w:rPr>
          <w:rFonts w:ascii="Arial" w:hAnsi="Arial" w:cs="Arial"/>
          <w:b/>
          <w:bCs/>
          <w:color w:val="auto"/>
          <w:sz w:val="28"/>
          <w:szCs w:val="28"/>
        </w:rPr>
      </w:pPr>
      <w:bookmarkStart w:id="12" w:name="_Toc222923101"/>
      <w:r w:rsidRPr="009C0F73">
        <w:rPr>
          <w:rFonts w:ascii="Arial" w:hAnsi="Arial" w:cs="Arial"/>
          <w:b/>
          <w:bCs/>
          <w:color w:val="auto"/>
          <w:sz w:val="28"/>
          <w:szCs w:val="28"/>
        </w:rPr>
        <w:t>Social and Family-Centered Dimensions of Palliative Care</w:t>
      </w:r>
      <w:bookmarkEnd w:id="12"/>
    </w:p>
    <w:p w14:paraId="1E4308DB" w14:textId="169BF499" w:rsidR="0014086B" w:rsidRPr="00D5422A" w:rsidRDefault="0014086B" w:rsidP="000B7C42">
      <w:pPr>
        <w:spacing w:line="360" w:lineRule="auto"/>
        <w:jc w:val="both"/>
        <w:rPr>
          <w:rFonts w:ascii="Arial" w:hAnsi="Arial" w:cs="Arial"/>
          <w:sz w:val="22"/>
          <w:szCs w:val="22"/>
        </w:rPr>
      </w:pPr>
      <w:r w:rsidRPr="00D5422A">
        <w:rPr>
          <w:rFonts w:ascii="Arial" w:hAnsi="Arial" w:cs="Arial"/>
          <w:sz w:val="22"/>
          <w:szCs w:val="22"/>
        </w:rPr>
        <w:t>The end-of-life experiences are of great relation experiences that touch on the families and the caregivers as well as the patients. The essence of social support is strictly intertwined with the positive quality of life as in most situations’ patients find comfort in the meaningful relationships and the family</w:t>
      </w:r>
      <w:r w:rsidR="00ED76F0" w:rsidRPr="00D5422A">
        <w:rPr>
          <w:rFonts w:ascii="Arial" w:hAnsi="Arial" w:cs="Arial"/>
          <w:sz w:val="22"/>
          <w:szCs w:val="22"/>
        </w:rPr>
        <w:t xml:space="preserve"> (Karunarathna et al., 2024)</w:t>
      </w:r>
      <w:r w:rsidRPr="00D5422A">
        <w:rPr>
          <w:rFonts w:ascii="Arial" w:hAnsi="Arial" w:cs="Arial"/>
          <w:sz w:val="22"/>
          <w:szCs w:val="22"/>
        </w:rPr>
        <w:t>. The models of palliative care are based on the inclusion of the family in the planning of the care, and recognition of the caregivers as partners in the care and as the receivers of care</w:t>
      </w:r>
      <w:r w:rsidR="000C1044" w:rsidRPr="00D5422A">
        <w:rPr>
          <w:rFonts w:ascii="Arial" w:hAnsi="Arial" w:cs="Arial"/>
          <w:sz w:val="22"/>
          <w:szCs w:val="22"/>
        </w:rPr>
        <w:t xml:space="preserve"> (McCauley et al., 2023)</w:t>
      </w:r>
      <w:r w:rsidRPr="00D5422A">
        <w:rPr>
          <w:rFonts w:ascii="Arial" w:hAnsi="Arial" w:cs="Arial"/>
          <w:sz w:val="22"/>
          <w:szCs w:val="22"/>
        </w:rPr>
        <w:t xml:space="preserve">. Research has shown that the family-centered care enhances communication, reduces the amount of conflict in the decision-making process, and satisfied with care. However, </w:t>
      </w:r>
      <w:r w:rsidR="000C1044" w:rsidRPr="00D5422A">
        <w:rPr>
          <w:rFonts w:ascii="Arial" w:hAnsi="Arial" w:cs="Arial"/>
          <w:sz w:val="22"/>
          <w:szCs w:val="22"/>
        </w:rPr>
        <w:t xml:space="preserve">Gwyther et al. (2026) highlights </w:t>
      </w:r>
      <w:r w:rsidRPr="00D5422A">
        <w:rPr>
          <w:rFonts w:ascii="Arial" w:hAnsi="Arial" w:cs="Arial"/>
          <w:sz w:val="22"/>
          <w:szCs w:val="22"/>
        </w:rPr>
        <w:t>the issue of burden on caregivers remains a problem. The role overload, emotional workload and financial status may adversely affect the health of both the patient and caregiver. Though these challenges have been actualised, not every caregiver support services are well structured. The palliative care models based on community can help in the improvement of social integration as the patients are provided with the opportunity to be in familiar environment</w:t>
      </w:r>
      <w:r w:rsidR="000C1044" w:rsidRPr="00D5422A">
        <w:rPr>
          <w:rFonts w:ascii="Arial" w:hAnsi="Arial" w:cs="Arial"/>
          <w:sz w:val="22"/>
          <w:szCs w:val="22"/>
        </w:rPr>
        <w:t xml:space="preserve"> (Zheng, et al., 2023)</w:t>
      </w:r>
      <w:r w:rsidRPr="00D5422A">
        <w:rPr>
          <w:rFonts w:ascii="Arial" w:hAnsi="Arial" w:cs="Arial"/>
          <w:sz w:val="22"/>
          <w:szCs w:val="22"/>
        </w:rPr>
        <w:t xml:space="preserve">. Inequalities in access however occur due to disparities in access to services and funding. </w:t>
      </w:r>
      <w:r w:rsidR="0093379D" w:rsidRPr="00D5422A">
        <w:rPr>
          <w:rFonts w:ascii="Arial" w:hAnsi="Arial" w:cs="Arial"/>
          <w:sz w:val="22"/>
          <w:szCs w:val="22"/>
        </w:rPr>
        <w:t>Mendonça et al. (2025) states that s</w:t>
      </w:r>
      <w:r w:rsidRPr="00D5422A">
        <w:rPr>
          <w:rFonts w:ascii="Arial" w:hAnsi="Arial" w:cs="Arial"/>
          <w:sz w:val="22"/>
          <w:szCs w:val="22"/>
        </w:rPr>
        <w:t>ocial and family-based interventions have therefore been observed to positively contribute to quality of life, and yet there are still systemic barriers inhibiting this of equitable provision.</w:t>
      </w:r>
    </w:p>
    <w:p w14:paraId="5CC0D8AD" w14:textId="15DC4281" w:rsidR="0014086B" w:rsidRPr="0014086B" w:rsidRDefault="009C0F73" w:rsidP="000B7C42">
      <w:pPr>
        <w:pStyle w:val="Heading2"/>
        <w:numPr>
          <w:ilvl w:val="1"/>
          <w:numId w:val="1"/>
        </w:numPr>
        <w:spacing w:line="360" w:lineRule="auto"/>
        <w:jc w:val="both"/>
        <w:rPr>
          <w:rFonts w:ascii="Arial" w:hAnsi="Arial" w:cs="Arial"/>
          <w:b/>
          <w:bCs/>
          <w:color w:val="auto"/>
          <w:sz w:val="28"/>
          <w:szCs w:val="28"/>
        </w:rPr>
      </w:pPr>
      <w:bookmarkStart w:id="13" w:name="_Toc222923102"/>
      <w:r w:rsidRPr="009C0F73">
        <w:rPr>
          <w:rFonts w:ascii="Arial" w:hAnsi="Arial" w:cs="Arial"/>
          <w:b/>
          <w:bCs/>
          <w:color w:val="auto"/>
          <w:sz w:val="28"/>
          <w:szCs w:val="28"/>
        </w:rPr>
        <w:t xml:space="preserve">Comparative Effectiveness of Palliative Care Strategies and </w:t>
      </w:r>
      <w:r w:rsidR="007A7DBD">
        <w:rPr>
          <w:rFonts w:ascii="Arial" w:hAnsi="Arial" w:cs="Arial"/>
          <w:b/>
          <w:bCs/>
          <w:color w:val="auto"/>
          <w:sz w:val="28"/>
          <w:szCs w:val="28"/>
        </w:rPr>
        <w:t>-</w:t>
      </w:r>
      <w:r w:rsidRPr="009C0F73">
        <w:rPr>
          <w:rFonts w:ascii="Arial" w:hAnsi="Arial" w:cs="Arial"/>
          <w:b/>
          <w:bCs/>
          <w:color w:val="auto"/>
          <w:sz w:val="28"/>
          <w:szCs w:val="28"/>
        </w:rPr>
        <w:t>Practice Implications</w:t>
      </w:r>
      <w:bookmarkEnd w:id="13"/>
    </w:p>
    <w:p w14:paraId="17D1ECD7" w14:textId="2D425216" w:rsidR="0014086B" w:rsidRPr="00A9141A" w:rsidRDefault="0014086B" w:rsidP="000B7C42">
      <w:pPr>
        <w:spacing w:line="360" w:lineRule="auto"/>
        <w:jc w:val="both"/>
        <w:rPr>
          <w:rFonts w:ascii="Arial" w:hAnsi="Arial" w:cs="Arial"/>
          <w:sz w:val="22"/>
          <w:szCs w:val="22"/>
        </w:rPr>
      </w:pPr>
      <w:r w:rsidRPr="00A9141A">
        <w:rPr>
          <w:rFonts w:ascii="Arial" w:hAnsi="Arial" w:cs="Arial"/>
          <w:sz w:val="22"/>
          <w:szCs w:val="22"/>
        </w:rPr>
        <w:t>The quality of the palliative care significantly depends on the model of the service delivery and intervention time. Comparative research indicates that hospice-based care can result in greater patient and family satisfaction, owing to its specialised interdisciplinary teams and holistic philosophy</w:t>
      </w:r>
      <w:r w:rsidR="00D5422A" w:rsidRPr="00A9141A">
        <w:rPr>
          <w:rFonts w:ascii="Arial" w:hAnsi="Arial" w:cs="Arial"/>
          <w:sz w:val="22"/>
          <w:szCs w:val="22"/>
        </w:rPr>
        <w:t xml:space="preserve"> (Mendonça et al., 2023)</w:t>
      </w:r>
      <w:r w:rsidRPr="00A9141A">
        <w:rPr>
          <w:rFonts w:ascii="Arial" w:hAnsi="Arial" w:cs="Arial"/>
          <w:sz w:val="22"/>
          <w:szCs w:val="22"/>
        </w:rPr>
        <w:t xml:space="preserve">. The perceived quality of life is closely linked to the aspects of dignity, comfort, and psychosocial support, which are characteristic of hospice settings. </w:t>
      </w:r>
      <w:r w:rsidR="00D5422A" w:rsidRPr="00A9141A">
        <w:rPr>
          <w:rFonts w:ascii="Arial" w:hAnsi="Arial" w:cs="Arial"/>
          <w:sz w:val="22"/>
          <w:szCs w:val="22"/>
        </w:rPr>
        <w:lastRenderedPageBreak/>
        <w:t>According to McCauley et al. (2023) h</w:t>
      </w:r>
      <w:r w:rsidRPr="00A9141A">
        <w:rPr>
          <w:rFonts w:ascii="Arial" w:hAnsi="Arial" w:cs="Arial"/>
          <w:sz w:val="22"/>
          <w:szCs w:val="22"/>
        </w:rPr>
        <w:t>ospital-based palliative care, in its turn, can be better equipped to provide enhanced access to acute symptom management, however, might be limited by institutional priorities that are all about curative or life-prolonging treatments. Home based palliative care models have also become more recognised because of the ability of letting patients stay in the familiar environments thus improving feelings of emotional security and family engagement</w:t>
      </w:r>
      <w:r w:rsidR="00AE15D7" w:rsidRPr="00A9141A">
        <w:rPr>
          <w:rFonts w:ascii="Arial" w:hAnsi="Arial" w:cs="Arial"/>
          <w:sz w:val="22"/>
          <w:szCs w:val="22"/>
        </w:rPr>
        <w:t xml:space="preserve"> (Seiler et al., 2024)</w:t>
      </w:r>
      <w:r w:rsidRPr="00A9141A">
        <w:rPr>
          <w:rFonts w:ascii="Arial" w:hAnsi="Arial" w:cs="Arial"/>
          <w:sz w:val="22"/>
          <w:szCs w:val="22"/>
        </w:rPr>
        <w:t>. There is evidence that palliative care should be integrated at an early stage with active treatment aimed at enhancing the management of symptoms and lowering the rates of hospitalisation and improving end-of-life decision-making. Nevertheless, the differences in the community resources and workforce capacity can constrain the regular implementation.</w:t>
      </w:r>
    </w:p>
    <w:p w14:paraId="6B77A568" w14:textId="22EBCF22" w:rsidR="0014086B" w:rsidRPr="00A9141A" w:rsidRDefault="0014086B" w:rsidP="000B7C42">
      <w:pPr>
        <w:spacing w:line="360" w:lineRule="auto"/>
        <w:jc w:val="both"/>
        <w:rPr>
          <w:rFonts w:ascii="Arial" w:hAnsi="Arial" w:cs="Arial"/>
          <w:sz w:val="22"/>
          <w:szCs w:val="22"/>
        </w:rPr>
      </w:pPr>
      <w:r w:rsidRPr="00A9141A">
        <w:rPr>
          <w:rFonts w:ascii="Arial" w:hAnsi="Arial" w:cs="Arial"/>
          <w:sz w:val="22"/>
          <w:szCs w:val="22"/>
        </w:rPr>
        <w:t>More importantly, it is important to note that no single model is universally better, instead, its effectiveness seems to be dependent on coordination, early referral, and multidisciplinary collaboration. Loss of continuity of care can manifest itself through fragmentation between primary, secondary, and specialist services</w:t>
      </w:r>
      <w:r w:rsidR="00CB3980" w:rsidRPr="00A9141A">
        <w:rPr>
          <w:rFonts w:ascii="Arial" w:hAnsi="Arial" w:cs="Arial"/>
          <w:sz w:val="22"/>
          <w:szCs w:val="22"/>
        </w:rPr>
        <w:t xml:space="preserve"> (Hvalič-</w:t>
      </w:r>
      <w:proofErr w:type="spellStart"/>
      <w:r w:rsidR="00CB3980" w:rsidRPr="00A9141A">
        <w:rPr>
          <w:rFonts w:ascii="Arial" w:hAnsi="Arial" w:cs="Arial"/>
          <w:sz w:val="22"/>
          <w:szCs w:val="22"/>
        </w:rPr>
        <w:t>Touzery</w:t>
      </w:r>
      <w:proofErr w:type="spellEnd"/>
      <w:r w:rsidR="00CB3980" w:rsidRPr="00A9141A">
        <w:rPr>
          <w:rFonts w:ascii="Arial" w:hAnsi="Arial" w:cs="Arial"/>
          <w:sz w:val="22"/>
          <w:szCs w:val="22"/>
        </w:rPr>
        <w:t xml:space="preserve"> et al., 2024)</w:t>
      </w:r>
      <w:r w:rsidRPr="00A9141A">
        <w:rPr>
          <w:rFonts w:ascii="Arial" w:hAnsi="Arial" w:cs="Arial"/>
          <w:sz w:val="22"/>
          <w:szCs w:val="22"/>
        </w:rPr>
        <w:t>. In practice, this underscores the need to design integrated care pathways, professional education in holistic assessment and standardised frameworks of referrals. To ensure equitable opportunities to receive all-embracing palliative care, it is more and more critical to strengthen cooperation between services to achieve maximum results in quality-of-life.</w:t>
      </w:r>
    </w:p>
    <w:p w14:paraId="3D177F2C" w14:textId="5A7ECE45" w:rsidR="0014086B" w:rsidRPr="0014086B" w:rsidRDefault="009C0F73" w:rsidP="000B7C42">
      <w:pPr>
        <w:pStyle w:val="Heading2"/>
        <w:numPr>
          <w:ilvl w:val="1"/>
          <w:numId w:val="1"/>
        </w:numPr>
        <w:spacing w:line="360" w:lineRule="auto"/>
        <w:jc w:val="both"/>
        <w:rPr>
          <w:rFonts w:ascii="Arial" w:hAnsi="Arial" w:cs="Arial"/>
          <w:b/>
          <w:bCs/>
          <w:color w:val="auto"/>
          <w:sz w:val="28"/>
          <w:szCs w:val="28"/>
        </w:rPr>
      </w:pPr>
      <w:bookmarkStart w:id="14" w:name="_Toc222923103"/>
      <w:r w:rsidRPr="009C0F73">
        <w:rPr>
          <w:rFonts w:ascii="Arial" w:hAnsi="Arial" w:cs="Arial"/>
          <w:b/>
          <w:bCs/>
          <w:color w:val="auto"/>
          <w:sz w:val="28"/>
          <w:szCs w:val="28"/>
        </w:rPr>
        <w:t>Theoretical Framework</w:t>
      </w:r>
      <w:bookmarkEnd w:id="14"/>
    </w:p>
    <w:p w14:paraId="1A87C57A" w14:textId="0799D0E1" w:rsidR="0014086B" w:rsidRPr="00A9141A" w:rsidRDefault="0014086B" w:rsidP="000B7C42">
      <w:pPr>
        <w:spacing w:line="360" w:lineRule="auto"/>
        <w:jc w:val="both"/>
        <w:rPr>
          <w:rFonts w:ascii="Arial" w:hAnsi="Arial" w:cs="Arial"/>
          <w:sz w:val="22"/>
          <w:szCs w:val="22"/>
        </w:rPr>
      </w:pPr>
      <w:r w:rsidRPr="00A9141A">
        <w:rPr>
          <w:rFonts w:ascii="Arial" w:hAnsi="Arial" w:cs="Arial"/>
          <w:sz w:val="22"/>
          <w:szCs w:val="22"/>
        </w:rPr>
        <w:t>The earlier research is based on Cicely Saunders Total Pain Theory, which theorises end-of-life care suffering as multidimensional. In this framework, pain is not physical only but it includes psychological distress, social discontinuity, and spiritual or existential pain</w:t>
      </w:r>
      <w:r w:rsidR="00CB3980" w:rsidRPr="00A9141A">
        <w:rPr>
          <w:rFonts w:ascii="Arial" w:hAnsi="Arial" w:cs="Arial"/>
          <w:sz w:val="22"/>
          <w:szCs w:val="22"/>
        </w:rPr>
        <w:t xml:space="preserve"> (Wood, 2022)</w:t>
      </w:r>
      <w:r w:rsidRPr="00A9141A">
        <w:rPr>
          <w:rFonts w:ascii="Arial" w:hAnsi="Arial" w:cs="Arial"/>
          <w:sz w:val="22"/>
          <w:szCs w:val="22"/>
        </w:rPr>
        <w:t>. Total Pain Theory is opposed to reductionist biomedical models insisting on the idea that successful palliative care requires consideration of all the interrelated aspects of human experience</w:t>
      </w:r>
      <w:r w:rsidR="00726141" w:rsidRPr="00A9141A">
        <w:rPr>
          <w:rFonts w:ascii="Arial" w:hAnsi="Arial" w:cs="Arial"/>
          <w:sz w:val="22"/>
          <w:szCs w:val="22"/>
        </w:rPr>
        <w:t xml:space="preserve"> (Elsner and Wilson, 2024)</w:t>
      </w:r>
      <w:r w:rsidRPr="00A9141A">
        <w:rPr>
          <w:rFonts w:ascii="Arial" w:hAnsi="Arial" w:cs="Arial"/>
          <w:sz w:val="22"/>
          <w:szCs w:val="22"/>
        </w:rPr>
        <w:t>. This view is especially applicable in the evaluation of quality of life because the enhancement of symptom management may not correspond to the improvement of the overall well-being in the case when the emotional or social needs are not addressed.</w:t>
      </w:r>
    </w:p>
    <w:p w14:paraId="65AF8BE5" w14:textId="139CA247" w:rsidR="0014086B" w:rsidRPr="00A9141A" w:rsidRDefault="0014086B" w:rsidP="000B7C42">
      <w:pPr>
        <w:spacing w:line="360" w:lineRule="auto"/>
        <w:jc w:val="both"/>
        <w:rPr>
          <w:rFonts w:ascii="Arial" w:hAnsi="Arial" w:cs="Arial"/>
          <w:sz w:val="22"/>
          <w:szCs w:val="22"/>
        </w:rPr>
      </w:pPr>
      <w:r w:rsidRPr="00A9141A">
        <w:rPr>
          <w:rFonts w:ascii="Arial" w:hAnsi="Arial" w:cs="Arial"/>
          <w:sz w:val="22"/>
          <w:szCs w:val="22"/>
        </w:rPr>
        <w:t>Besides, the study also relies on the Person-Centered Care Theory that values autonomy, dignity, and respect in the individual values. The person-centered models maintain the model of shared decision-making and whole assessment, making sure that care conforms to personal meanings and preferences of patients</w:t>
      </w:r>
      <w:r w:rsidR="004218BC" w:rsidRPr="00A9141A">
        <w:rPr>
          <w:rFonts w:ascii="Arial" w:hAnsi="Arial" w:cs="Arial"/>
          <w:sz w:val="22"/>
          <w:szCs w:val="22"/>
        </w:rPr>
        <w:t xml:space="preserve"> (Appleyard et al., 2023)</w:t>
      </w:r>
      <w:r w:rsidRPr="00A9141A">
        <w:rPr>
          <w:rFonts w:ascii="Arial" w:hAnsi="Arial" w:cs="Arial"/>
          <w:sz w:val="22"/>
          <w:szCs w:val="22"/>
        </w:rPr>
        <w:t xml:space="preserve">. Collectively, these structures offer a holistic perspective on the analysis of the literature, which adheres to the interpretivist approach, which </w:t>
      </w:r>
      <w:r w:rsidRPr="00A9141A">
        <w:rPr>
          <w:rFonts w:ascii="Arial" w:hAnsi="Arial" w:cs="Arial"/>
          <w:sz w:val="22"/>
          <w:szCs w:val="22"/>
        </w:rPr>
        <w:lastRenderedPageBreak/>
        <w:t>respects subjective experience and overall well-being and does not depend only on clinical measures of effectiveness.</w:t>
      </w:r>
    </w:p>
    <w:p w14:paraId="4D960A55" w14:textId="46DA4920" w:rsidR="00186975" w:rsidRPr="00186975" w:rsidRDefault="009C0F73" w:rsidP="000B7C42">
      <w:pPr>
        <w:pStyle w:val="Heading2"/>
        <w:numPr>
          <w:ilvl w:val="1"/>
          <w:numId w:val="1"/>
        </w:numPr>
        <w:spacing w:line="360" w:lineRule="auto"/>
        <w:jc w:val="both"/>
        <w:rPr>
          <w:rFonts w:ascii="Arial" w:hAnsi="Arial" w:cs="Arial"/>
          <w:b/>
          <w:bCs/>
          <w:color w:val="auto"/>
          <w:sz w:val="28"/>
          <w:szCs w:val="28"/>
        </w:rPr>
      </w:pPr>
      <w:bookmarkStart w:id="15" w:name="_Toc222923104"/>
      <w:r w:rsidRPr="009C0F73">
        <w:rPr>
          <w:rFonts w:ascii="Arial" w:hAnsi="Arial" w:cs="Arial"/>
          <w:b/>
          <w:bCs/>
          <w:color w:val="auto"/>
          <w:sz w:val="28"/>
          <w:szCs w:val="28"/>
        </w:rPr>
        <w:t>Research Gaps</w:t>
      </w:r>
      <w:bookmarkEnd w:id="15"/>
    </w:p>
    <w:p w14:paraId="0AAC52BB" w14:textId="08E9B1AA" w:rsidR="00AA1B18" w:rsidRPr="002F0D26" w:rsidRDefault="00186975" w:rsidP="000B7C42">
      <w:pPr>
        <w:spacing w:line="360" w:lineRule="auto"/>
        <w:jc w:val="both"/>
        <w:rPr>
          <w:rFonts w:ascii="Arial" w:hAnsi="Arial" w:cs="Arial"/>
          <w:sz w:val="22"/>
          <w:szCs w:val="22"/>
        </w:rPr>
      </w:pPr>
      <w:r w:rsidRPr="002F0D26">
        <w:rPr>
          <w:rFonts w:ascii="Arial" w:hAnsi="Arial" w:cs="Arial"/>
          <w:sz w:val="22"/>
          <w:szCs w:val="22"/>
        </w:rPr>
        <w:t>Although there is a large body of literature on palliative care, a number of significant gaps prompt the need to conduct research. Initially, a sizeable percentage of the research is devoted to the analysis of clinical symptom reduction, whilst a smaller amount of research offers combined analyses of multidimensional quality-of-life outcomes. This fragmentation restricts in-depth study of the interaction between physical, psychological, and social realms in determining the experience of the patient</w:t>
      </w:r>
      <w:r w:rsidR="00A9141A" w:rsidRPr="002F0D26">
        <w:rPr>
          <w:rFonts w:ascii="Arial" w:hAnsi="Arial" w:cs="Arial"/>
          <w:sz w:val="22"/>
          <w:szCs w:val="22"/>
        </w:rPr>
        <w:t xml:space="preserve"> (Strang, 2022)</w:t>
      </w:r>
      <w:r w:rsidRPr="002F0D26">
        <w:rPr>
          <w:rFonts w:ascii="Arial" w:hAnsi="Arial" w:cs="Arial"/>
          <w:sz w:val="22"/>
          <w:szCs w:val="22"/>
        </w:rPr>
        <w:t>. Second, most of the available evidence is based on the high-income Western healthcare systems, which limits cultural generalisability. The differences in social norms, family setup, and spiritual faiths could be of great impact on the perception of dignity and acceptable care but they are not well examined</w:t>
      </w:r>
      <w:r w:rsidR="00A9141A" w:rsidRPr="002F0D26">
        <w:rPr>
          <w:rFonts w:ascii="Arial" w:hAnsi="Arial" w:cs="Arial"/>
          <w:sz w:val="22"/>
          <w:szCs w:val="22"/>
        </w:rPr>
        <w:t xml:space="preserve"> (Choe et al., 2023)</w:t>
      </w:r>
      <w:r w:rsidRPr="002F0D26">
        <w:rPr>
          <w:rFonts w:ascii="Arial" w:hAnsi="Arial" w:cs="Arial"/>
          <w:sz w:val="22"/>
          <w:szCs w:val="22"/>
        </w:rPr>
        <w:t>. Third, the measurement tools used in different studies are inconsistent, which makes it difficult to compare and synthesise them across studies. Various quality-of-life instruments give weight to different areas thereby making it difficult to establish overall performance</w:t>
      </w:r>
      <w:r w:rsidR="00A9141A" w:rsidRPr="002F0D26">
        <w:rPr>
          <w:rFonts w:ascii="Arial" w:hAnsi="Arial" w:cs="Arial"/>
          <w:sz w:val="22"/>
          <w:szCs w:val="22"/>
        </w:rPr>
        <w:t xml:space="preserve"> (Marginean, 2024)</w:t>
      </w:r>
      <w:r w:rsidRPr="002F0D26">
        <w:rPr>
          <w:rFonts w:ascii="Arial" w:hAnsi="Arial" w:cs="Arial"/>
          <w:sz w:val="22"/>
          <w:szCs w:val="22"/>
        </w:rPr>
        <w:t>. Also, little focus has been placed on early and late timing of referrals in affecting the long-term outcomes. These gaps demonstrate the need to conduct critical qualitative synthesis that would incorporate various empirical results, which would allow a more inclusive analysis of the effect of palliative care in end-of-life situations on the quality of life.</w:t>
      </w:r>
    </w:p>
    <w:p w14:paraId="5510C2FB" w14:textId="0BFDD57E" w:rsidR="00186975" w:rsidRPr="00186975" w:rsidRDefault="009C0F73" w:rsidP="000B7C42">
      <w:pPr>
        <w:pStyle w:val="Heading2"/>
        <w:numPr>
          <w:ilvl w:val="1"/>
          <w:numId w:val="1"/>
        </w:numPr>
        <w:spacing w:line="360" w:lineRule="auto"/>
        <w:jc w:val="both"/>
        <w:rPr>
          <w:rFonts w:ascii="Arial" w:hAnsi="Arial" w:cs="Arial"/>
          <w:b/>
          <w:bCs/>
          <w:color w:val="auto"/>
          <w:sz w:val="28"/>
          <w:szCs w:val="28"/>
        </w:rPr>
      </w:pPr>
      <w:bookmarkStart w:id="16" w:name="_Toc222923105"/>
      <w:r w:rsidRPr="009C0F73">
        <w:rPr>
          <w:rFonts w:ascii="Arial" w:hAnsi="Arial" w:cs="Arial"/>
          <w:b/>
          <w:bCs/>
          <w:color w:val="auto"/>
          <w:sz w:val="28"/>
          <w:szCs w:val="28"/>
        </w:rPr>
        <w:t>Chapter Summary</w:t>
      </w:r>
      <w:bookmarkEnd w:id="16"/>
    </w:p>
    <w:p w14:paraId="7F14EDA6" w14:textId="77777777" w:rsidR="00186975" w:rsidRPr="002F0D26" w:rsidRDefault="00186975" w:rsidP="000B7C42">
      <w:pPr>
        <w:spacing w:line="360" w:lineRule="auto"/>
        <w:jc w:val="both"/>
        <w:rPr>
          <w:rFonts w:ascii="Arial" w:hAnsi="Arial" w:cs="Arial"/>
          <w:sz w:val="22"/>
          <w:szCs w:val="22"/>
        </w:rPr>
      </w:pPr>
      <w:r w:rsidRPr="002F0D26">
        <w:rPr>
          <w:rFonts w:ascii="Arial" w:hAnsi="Arial" w:cs="Arial"/>
          <w:sz w:val="22"/>
          <w:szCs w:val="22"/>
        </w:rPr>
        <w:t>The chapter was a critical review of literature regarding the multidimensional effects of palliative care interventions on the quality of life. It discussed conceptual definitions, physical and psychosocial consequences, comparative of service models, and theoretical basis. Some of the research gaps were noted especially when it comes to integrated analysis and cultural variation. The discussion lays a strong conceptual and empirical foundation on how the approach of the next chapter will be conducted.</w:t>
      </w:r>
    </w:p>
    <w:p w14:paraId="14A6ADA3" w14:textId="3069E939" w:rsidR="009C0F73" w:rsidRPr="009C0F73" w:rsidRDefault="009C0F73" w:rsidP="00046033">
      <w:pPr>
        <w:pStyle w:val="Heading1"/>
        <w:numPr>
          <w:ilvl w:val="0"/>
          <w:numId w:val="1"/>
        </w:numPr>
        <w:spacing w:line="360" w:lineRule="auto"/>
        <w:rPr>
          <w:rFonts w:ascii="Arial" w:hAnsi="Arial" w:cs="Arial"/>
          <w:b/>
          <w:bCs/>
          <w:color w:val="auto"/>
          <w:sz w:val="32"/>
          <w:szCs w:val="32"/>
        </w:rPr>
      </w:pPr>
      <w:bookmarkStart w:id="17" w:name="_Toc222923106"/>
      <w:r w:rsidRPr="009C0F73">
        <w:rPr>
          <w:rFonts w:ascii="Arial" w:hAnsi="Arial" w:cs="Arial"/>
          <w:b/>
          <w:bCs/>
          <w:color w:val="auto"/>
          <w:sz w:val="32"/>
          <w:szCs w:val="32"/>
        </w:rPr>
        <w:lastRenderedPageBreak/>
        <w:t>CHAPTER 3: Methods</w:t>
      </w:r>
      <w:bookmarkEnd w:id="17"/>
    </w:p>
    <w:p w14:paraId="297ED673" w14:textId="0BC9F768" w:rsidR="009C0F73" w:rsidRPr="009C0F73" w:rsidRDefault="009C0F73" w:rsidP="00046033">
      <w:pPr>
        <w:pStyle w:val="Heading1"/>
        <w:numPr>
          <w:ilvl w:val="0"/>
          <w:numId w:val="1"/>
        </w:numPr>
        <w:spacing w:line="360" w:lineRule="auto"/>
        <w:rPr>
          <w:rFonts w:ascii="Arial" w:hAnsi="Arial" w:cs="Arial"/>
          <w:b/>
          <w:bCs/>
          <w:color w:val="auto"/>
          <w:sz w:val="32"/>
          <w:szCs w:val="32"/>
        </w:rPr>
      </w:pPr>
      <w:bookmarkStart w:id="18" w:name="_Toc222923107"/>
      <w:r w:rsidRPr="009C0F73">
        <w:rPr>
          <w:rFonts w:ascii="Arial" w:hAnsi="Arial" w:cs="Arial"/>
          <w:b/>
          <w:bCs/>
          <w:color w:val="auto"/>
          <w:sz w:val="32"/>
          <w:szCs w:val="32"/>
        </w:rPr>
        <w:t>CHAPTER 4: Results and Discussion</w:t>
      </w:r>
      <w:bookmarkEnd w:id="18"/>
    </w:p>
    <w:p w14:paraId="4E071F4D" w14:textId="69682001" w:rsidR="009C0F73" w:rsidRPr="009C0F73" w:rsidRDefault="009C0F73" w:rsidP="00046033">
      <w:pPr>
        <w:pStyle w:val="Heading1"/>
        <w:numPr>
          <w:ilvl w:val="0"/>
          <w:numId w:val="1"/>
        </w:numPr>
        <w:spacing w:line="360" w:lineRule="auto"/>
        <w:rPr>
          <w:rFonts w:ascii="Arial" w:hAnsi="Arial" w:cs="Arial"/>
          <w:b/>
          <w:bCs/>
          <w:color w:val="auto"/>
          <w:sz w:val="32"/>
          <w:szCs w:val="32"/>
        </w:rPr>
      </w:pPr>
      <w:bookmarkStart w:id="19" w:name="_Toc222923108"/>
      <w:r w:rsidRPr="009C0F73">
        <w:rPr>
          <w:rFonts w:ascii="Arial" w:hAnsi="Arial" w:cs="Arial"/>
          <w:b/>
          <w:bCs/>
          <w:color w:val="auto"/>
          <w:sz w:val="32"/>
          <w:szCs w:val="32"/>
        </w:rPr>
        <w:t>CHAPTER 5: Recommendations and Conclusion</w:t>
      </w:r>
      <w:bookmarkEnd w:id="19"/>
    </w:p>
    <w:p w14:paraId="7528C09E" w14:textId="77777777" w:rsidR="00C45956" w:rsidRDefault="00C45956">
      <w:pPr>
        <w:rPr>
          <w:rFonts w:ascii="Arial" w:eastAsiaTheme="majorEastAsia" w:hAnsi="Arial" w:cs="Arial"/>
          <w:b/>
          <w:bCs/>
          <w:sz w:val="32"/>
          <w:szCs w:val="32"/>
        </w:rPr>
      </w:pPr>
      <w:r>
        <w:rPr>
          <w:rFonts w:ascii="Arial" w:hAnsi="Arial" w:cs="Arial"/>
          <w:b/>
          <w:bCs/>
          <w:sz w:val="32"/>
          <w:szCs w:val="32"/>
        </w:rPr>
        <w:br w:type="page"/>
      </w:r>
    </w:p>
    <w:p w14:paraId="37F56BF5" w14:textId="5A3FEBD7" w:rsidR="00C45956" w:rsidRPr="00C45956" w:rsidRDefault="009C0F73" w:rsidP="00C45956">
      <w:pPr>
        <w:pStyle w:val="Heading1"/>
        <w:numPr>
          <w:ilvl w:val="0"/>
          <w:numId w:val="1"/>
        </w:numPr>
        <w:spacing w:line="360" w:lineRule="auto"/>
        <w:rPr>
          <w:rFonts w:ascii="Arial" w:hAnsi="Arial" w:cs="Arial"/>
          <w:b/>
          <w:bCs/>
          <w:color w:val="auto"/>
          <w:sz w:val="32"/>
          <w:szCs w:val="32"/>
        </w:rPr>
      </w:pPr>
      <w:bookmarkStart w:id="20" w:name="_Toc222923109"/>
      <w:r w:rsidRPr="009C0F73">
        <w:rPr>
          <w:rFonts w:ascii="Arial" w:hAnsi="Arial" w:cs="Arial"/>
          <w:b/>
          <w:bCs/>
          <w:color w:val="auto"/>
          <w:sz w:val="32"/>
          <w:szCs w:val="32"/>
        </w:rPr>
        <w:lastRenderedPageBreak/>
        <w:t>References</w:t>
      </w:r>
      <w:bookmarkEnd w:id="20"/>
    </w:p>
    <w:p w14:paraId="527E9C7A"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Appleyard, W.J., Christodoulou, G.N. and León-Correa, F.J. (2023). Human Rights, Ethics and Values in Person Centered Medicine. In </w:t>
      </w:r>
      <w:r w:rsidRPr="00656A64">
        <w:rPr>
          <w:rFonts w:ascii="Arial" w:hAnsi="Arial" w:cs="Arial"/>
          <w:i/>
          <w:iCs/>
          <w:sz w:val="22"/>
          <w:szCs w:val="22"/>
        </w:rPr>
        <w:t>Person Centered Medicine</w:t>
      </w:r>
      <w:r w:rsidRPr="00656A64">
        <w:rPr>
          <w:rFonts w:ascii="Arial" w:hAnsi="Arial" w:cs="Arial"/>
          <w:sz w:val="22"/>
          <w:szCs w:val="22"/>
        </w:rPr>
        <w:t> (pp. 65-83). Cham: Springer International Publishing.</w:t>
      </w:r>
    </w:p>
    <w:p w14:paraId="5E45E2B0"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Choe, K., Zinn, E., Lu, K., Hoang, D. and Yang, L.H. (2023). Impact of COVID-19 pandemic on chronic pain and opioid use in marginalized populations: a scoping review. </w:t>
      </w:r>
      <w:r w:rsidRPr="00656A64">
        <w:rPr>
          <w:rFonts w:ascii="Arial" w:hAnsi="Arial" w:cs="Arial"/>
          <w:i/>
          <w:iCs/>
          <w:sz w:val="22"/>
          <w:szCs w:val="22"/>
        </w:rPr>
        <w:t>Frontiers in public health</w:t>
      </w:r>
      <w:r w:rsidRPr="00656A64">
        <w:rPr>
          <w:rFonts w:ascii="Arial" w:hAnsi="Arial" w:cs="Arial"/>
          <w:sz w:val="22"/>
          <w:szCs w:val="22"/>
        </w:rPr>
        <w:t>, </w:t>
      </w:r>
      <w:r w:rsidRPr="00656A64">
        <w:rPr>
          <w:rFonts w:ascii="Arial" w:hAnsi="Arial" w:cs="Arial"/>
          <w:i/>
          <w:iCs/>
          <w:sz w:val="22"/>
          <w:szCs w:val="22"/>
        </w:rPr>
        <w:t>11</w:t>
      </w:r>
      <w:r w:rsidRPr="00656A64">
        <w:rPr>
          <w:rFonts w:ascii="Arial" w:hAnsi="Arial" w:cs="Arial"/>
          <w:sz w:val="22"/>
          <w:szCs w:val="22"/>
        </w:rPr>
        <w:t xml:space="preserve">, p.1046683. Available at: </w:t>
      </w:r>
      <w:hyperlink r:id="rId10" w:history="1">
        <w:r w:rsidRPr="00656A64">
          <w:rPr>
            <w:rStyle w:val="Hyperlink"/>
            <w:rFonts w:ascii="Arial" w:hAnsi="Arial" w:cs="Arial"/>
            <w:sz w:val="22"/>
            <w:szCs w:val="22"/>
          </w:rPr>
          <w:t>https://www.frontiersin.org/journals/public-health/articles/10.3389/fpubh.2023.1046683/full</w:t>
        </w:r>
      </w:hyperlink>
      <w:r w:rsidRPr="00656A64">
        <w:rPr>
          <w:rFonts w:ascii="Arial" w:hAnsi="Arial" w:cs="Arial"/>
          <w:sz w:val="22"/>
          <w:szCs w:val="22"/>
        </w:rPr>
        <w:t xml:space="preserve"> </w:t>
      </w:r>
    </w:p>
    <w:p w14:paraId="3A166922"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Clark, J. (2025). Palliative care as a global health issue. In </w:t>
      </w:r>
      <w:r w:rsidRPr="00656A64">
        <w:rPr>
          <w:rFonts w:ascii="Arial" w:hAnsi="Arial" w:cs="Arial"/>
          <w:i/>
          <w:iCs/>
          <w:sz w:val="22"/>
          <w:szCs w:val="22"/>
        </w:rPr>
        <w:t xml:space="preserve">Research Handbook on </w:t>
      </w:r>
      <w:proofErr w:type="gramStart"/>
      <w:r w:rsidRPr="00656A64">
        <w:rPr>
          <w:rFonts w:ascii="Arial" w:hAnsi="Arial" w:cs="Arial"/>
          <w:i/>
          <w:iCs/>
          <w:sz w:val="22"/>
          <w:szCs w:val="22"/>
        </w:rPr>
        <w:t>End of Life</w:t>
      </w:r>
      <w:proofErr w:type="gramEnd"/>
      <w:r w:rsidRPr="00656A64">
        <w:rPr>
          <w:rFonts w:ascii="Arial" w:hAnsi="Arial" w:cs="Arial"/>
          <w:i/>
          <w:iCs/>
          <w:sz w:val="22"/>
          <w:szCs w:val="22"/>
        </w:rPr>
        <w:t xml:space="preserve"> Care and Society</w:t>
      </w:r>
      <w:r w:rsidRPr="00656A64">
        <w:rPr>
          <w:rFonts w:ascii="Arial" w:hAnsi="Arial" w:cs="Arial"/>
          <w:sz w:val="22"/>
          <w:szCs w:val="22"/>
        </w:rPr>
        <w:t xml:space="preserve"> (pp. 531-547). Edward Elgar Publishing. Available at: </w:t>
      </w:r>
      <w:hyperlink r:id="rId11" w:history="1">
        <w:r w:rsidRPr="00656A64">
          <w:rPr>
            <w:rStyle w:val="Hyperlink"/>
            <w:rFonts w:ascii="Arial" w:hAnsi="Arial" w:cs="Arial"/>
            <w:sz w:val="22"/>
            <w:szCs w:val="22"/>
          </w:rPr>
          <w:t>https://www.elgaronline.com/edcollchap-oa/book/9781035317349/chapter33.xml</w:t>
        </w:r>
      </w:hyperlink>
      <w:r w:rsidRPr="00656A64">
        <w:rPr>
          <w:rFonts w:ascii="Arial" w:hAnsi="Arial" w:cs="Arial"/>
          <w:sz w:val="22"/>
          <w:szCs w:val="22"/>
        </w:rPr>
        <w:t xml:space="preserve"> </w:t>
      </w:r>
    </w:p>
    <w:p w14:paraId="08CC061C"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Elsner, A.M. and Wilson, S. (2024). Introduction: A" Totalizing" View of Palliative Care. </w:t>
      </w:r>
      <w:r w:rsidRPr="00656A64">
        <w:rPr>
          <w:rFonts w:ascii="Arial" w:hAnsi="Arial" w:cs="Arial"/>
          <w:i/>
          <w:iCs/>
          <w:sz w:val="22"/>
          <w:szCs w:val="22"/>
        </w:rPr>
        <w:t>Literature and Medicine</w:t>
      </w:r>
      <w:r w:rsidRPr="00656A64">
        <w:rPr>
          <w:rFonts w:ascii="Arial" w:hAnsi="Arial" w:cs="Arial"/>
          <w:sz w:val="22"/>
          <w:szCs w:val="22"/>
        </w:rPr>
        <w:t>, </w:t>
      </w:r>
      <w:r w:rsidRPr="00656A64">
        <w:rPr>
          <w:rFonts w:ascii="Arial" w:hAnsi="Arial" w:cs="Arial"/>
          <w:i/>
          <w:iCs/>
          <w:sz w:val="22"/>
          <w:szCs w:val="22"/>
        </w:rPr>
        <w:t>42</w:t>
      </w:r>
      <w:r w:rsidRPr="00656A64">
        <w:rPr>
          <w:rFonts w:ascii="Arial" w:hAnsi="Arial" w:cs="Arial"/>
          <w:sz w:val="22"/>
          <w:szCs w:val="22"/>
        </w:rPr>
        <w:t>(1), pp.55-64.</w:t>
      </w:r>
    </w:p>
    <w:p w14:paraId="161321F6"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 xml:space="preserve">Grassi, L., Nanni, M.G., Riba, M. and </w:t>
      </w:r>
      <w:proofErr w:type="spellStart"/>
      <w:r w:rsidRPr="00656A64">
        <w:rPr>
          <w:rFonts w:ascii="Arial" w:hAnsi="Arial" w:cs="Arial"/>
          <w:sz w:val="22"/>
          <w:szCs w:val="22"/>
        </w:rPr>
        <w:t>Folesani</w:t>
      </w:r>
      <w:proofErr w:type="spellEnd"/>
      <w:r w:rsidRPr="00656A64">
        <w:rPr>
          <w:rFonts w:ascii="Arial" w:hAnsi="Arial" w:cs="Arial"/>
          <w:sz w:val="22"/>
          <w:szCs w:val="22"/>
        </w:rPr>
        <w:t>, F. (2024). Dignity in medicine: definition, assessment and therapy. </w:t>
      </w:r>
      <w:r w:rsidRPr="00656A64">
        <w:rPr>
          <w:rFonts w:ascii="Arial" w:hAnsi="Arial" w:cs="Arial"/>
          <w:i/>
          <w:iCs/>
          <w:sz w:val="22"/>
          <w:szCs w:val="22"/>
        </w:rPr>
        <w:t>Current psychiatry reports</w:t>
      </w:r>
      <w:r w:rsidRPr="00656A64">
        <w:rPr>
          <w:rFonts w:ascii="Arial" w:hAnsi="Arial" w:cs="Arial"/>
          <w:sz w:val="22"/>
          <w:szCs w:val="22"/>
        </w:rPr>
        <w:t>, </w:t>
      </w:r>
      <w:r w:rsidRPr="00656A64">
        <w:rPr>
          <w:rFonts w:ascii="Arial" w:hAnsi="Arial" w:cs="Arial"/>
          <w:i/>
          <w:iCs/>
          <w:sz w:val="22"/>
          <w:szCs w:val="22"/>
        </w:rPr>
        <w:t>26</w:t>
      </w:r>
      <w:r w:rsidRPr="00656A64">
        <w:rPr>
          <w:rFonts w:ascii="Arial" w:hAnsi="Arial" w:cs="Arial"/>
          <w:sz w:val="22"/>
          <w:szCs w:val="22"/>
        </w:rPr>
        <w:t xml:space="preserve">(6), pp.273-293. Available at: </w:t>
      </w:r>
      <w:hyperlink r:id="rId12" w:history="1">
        <w:r w:rsidRPr="00656A64">
          <w:rPr>
            <w:rStyle w:val="Hyperlink"/>
            <w:rFonts w:ascii="Arial" w:hAnsi="Arial" w:cs="Arial"/>
            <w:sz w:val="22"/>
            <w:szCs w:val="22"/>
          </w:rPr>
          <w:t>https://link.springer.com/article/10.1007/s11920-024-01506-3</w:t>
        </w:r>
      </w:hyperlink>
      <w:r w:rsidRPr="00656A64">
        <w:rPr>
          <w:rFonts w:ascii="Arial" w:hAnsi="Arial" w:cs="Arial"/>
          <w:sz w:val="22"/>
          <w:szCs w:val="22"/>
        </w:rPr>
        <w:t xml:space="preserve"> </w:t>
      </w:r>
    </w:p>
    <w:p w14:paraId="770AA046"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 xml:space="preserve">Gwyther, L., Bates, M.J., Tran, B., Grant, L., Harding, R., Krakauer, E.L., May, P., </w:t>
      </w:r>
      <w:proofErr w:type="spellStart"/>
      <w:r w:rsidRPr="00656A64">
        <w:rPr>
          <w:rFonts w:ascii="Arial" w:hAnsi="Arial" w:cs="Arial"/>
          <w:sz w:val="22"/>
          <w:szCs w:val="22"/>
        </w:rPr>
        <w:t>Namisango</w:t>
      </w:r>
      <w:proofErr w:type="spellEnd"/>
      <w:r w:rsidRPr="00656A64">
        <w:rPr>
          <w:rFonts w:ascii="Arial" w:hAnsi="Arial" w:cs="Arial"/>
          <w:sz w:val="22"/>
          <w:szCs w:val="22"/>
        </w:rPr>
        <w:t>, E., Rajagopal, M.R., Reid, E. and Normand, C. (2026). Economic benefits of investment in palliative care: an appraisal of current evidence and call to action. </w:t>
      </w:r>
      <w:r w:rsidRPr="00656A64">
        <w:rPr>
          <w:rFonts w:ascii="Arial" w:hAnsi="Arial" w:cs="Arial"/>
          <w:i/>
          <w:iCs/>
          <w:sz w:val="22"/>
          <w:szCs w:val="22"/>
        </w:rPr>
        <w:t>Journal of Pain and Symptom Management</w:t>
      </w:r>
      <w:r w:rsidRPr="00656A64">
        <w:rPr>
          <w:rFonts w:ascii="Arial" w:hAnsi="Arial" w:cs="Arial"/>
          <w:sz w:val="22"/>
          <w:szCs w:val="22"/>
        </w:rPr>
        <w:t>, </w:t>
      </w:r>
      <w:r w:rsidRPr="00656A64">
        <w:rPr>
          <w:rFonts w:ascii="Arial" w:hAnsi="Arial" w:cs="Arial"/>
          <w:i/>
          <w:iCs/>
          <w:sz w:val="22"/>
          <w:szCs w:val="22"/>
        </w:rPr>
        <w:t>71</w:t>
      </w:r>
      <w:r w:rsidRPr="00656A64">
        <w:rPr>
          <w:rFonts w:ascii="Arial" w:hAnsi="Arial" w:cs="Arial"/>
          <w:sz w:val="22"/>
          <w:szCs w:val="22"/>
        </w:rPr>
        <w:t xml:space="preserve">(1), </w:t>
      </w:r>
      <w:proofErr w:type="gramStart"/>
      <w:r w:rsidRPr="00656A64">
        <w:rPr>
          <w:rFonts w:ascii="Arial" w:hAnsi="Arial" w:cs="Arial"/>
          <w:sz w:val="22"/>
          <w:szCs w:val="22"/>
        </w:rPr>
        <w:t>pp.e</w:t>
      </w:r>
      <w:proofErr w:type="gramEnd"/>
      <w:r w:rsidRPr="00656A64">
        <w:rPr>
          <w:rFonts w:ascii="Arial" w:hAnsi="Arial" w:cs="Arial"/>
          <w:sz w:val="22"/>
          <w:szCs w:val="22"/>
        </w:rPr>
        <w:t xml:space="preserve">69-e81. Available at: </w:t>
      </w:r>
      <w:hyperlink r:id="rId13" w:history="1">
        <w:r w:rsidRPr="00656A64">
          <w:rPr>
            <w:rStyle w:val="Hyperlink"/>
            <w:rFonts w:ascii="Arial" w:hAnsi="Arial" w:cs="Arial"/>
            <w:sz w:val="22"/>
            <w:szCs w:val="22"/>
          </w:rPr>
          <w:t>https://www.jpsmjournal.com/action/showPdf?pii=S0885-3924%2825%2900836-X</w:t>
        </w:r>
      </w:hyperlink>
      <w:r w:rsidRPr="00656A64">
        <w:rPr>
          <w:rFonts w:ascii="Arial" w:hAnsi="Arial" w:cs="Arial"/>
          <w:sz w:val="22"/>
          <w:szCs w:val="22"/>
        </w:rPr>
        <w:t xml:space="preserve"> </w:t>
      </w:r>
    </w:p>
    <w:p w14:paraId="6DB38953"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Hvalič-</w:t>
      </w:r>
      <w:proofErr w:type="spellStart"/>
      <w:r w:rsidRPr="00656A64">
        <w:rPr>
          <w:rFonts w:ascii="Arial" w:hAnsi="Arial" w:cs="Arial"/>
          <w:sz w:val="22"/>
          <w:szCs w:val="22"/>
        </w:rPr>
        <w:t>Touzery</w:t>
      </w:r>
      <w:proofErr w:type="spellEnd"/>
      <w:r w:rsidRPr="00656A64">
        <w:rPr>
          <w:rFonts w:ascii="Arial" w:hAnsi="Arial" w:cs="Arial"/>
          <w:sz w:val="22"/>
          <w:szCs w:val="22"/>
        </w:rPr>
        <w:t xml:space="preserve">, S., </w:t>
      </w:r>
      <w:proofErr w:type="spellStart"/>
      <w:r w:rsidRPr="00656A64">
        <w:rPr>
          <w:rFonts w:ascii="Arial" w:hAnsi="Arial" w:cs="Arial"/>
          <w:sz w:val="22"/>
          <w:szCs w:val="22"/>
        </w:rPr>
        <w:t>Šetinc</w:t>
      </w:r>
      <w:proofErr w:type="spellEnd"/>
      <w:r w:rsidRPr="00656A64">
        <w:rPr>
          <w:rFonts w:ascii="Arial" w:hAnsi="Arial" w:cs="Arial"/>
          <w:sz w:val="22"/>
          <w:szCs w:val="22"/>
        </w:rPr>
        <w:t xml:space="preserve">, M. and </w:t>
      </w:r>
      <w:proofErr w:type="spellStart"/>
      <w:r w:rsidRPr="00656A64">
        <w:rPr>
          <w:rFonts w:ascii="Arial" w:hAnsi="Arial" w:cs="Arial"/>
          <w:sz w:val="22"/>
          <w:szCs w:val="22"/>
        </w:rPr>
        <w:t>Dolničar</w:t>
      </w:r>
      <w:proofErr w:type="spellEnd"/>
      <w:r w:rsidRPr="00656A64">
        <w:rPr>
          <w:rFonts w:ascii="Arial" w:hAnsi="Arial" w:cs="Arial"/>
          <w:sz w:val="22"/>
          <w:szCs w:val="22"/>
        </w:rPr>
        <w:t>, V. (2024). Exploring Acceptance Factors for Welfare Technology among Nurses in Non</w:t>
      </w:r>
      <w:r w:rsidRPr="00656A64">
        <w:rPr>
          <w:rFonts w:ascii="Cambria Math" w:hAnsi="Cambria Math" w:cs="Cambria Math"/>
          <w:sz w:val="22"/>
          <w:szCs w:val="22"/>
        </w:rPr>
        <w:t>‐</w:t>
      </w:r>
      <w:r w:rsidRPr="00656A64">
        <w:rPr>
          <w:rFonts w:ascii="Arial" w:hAnsi="Arial" w:cs="Arial"/>
          <w:sz w:val="22"/>
          <w:szCs w:val="22"/>
        </w:rPr>
        <w:t>Clinical Care for Older Adults: A Scoping Review. </w:t>
      </w:r>
      <w:r w:rsidRPr="00656A64">
        <w:rPr>
          <w:rFonts w:ascii="Arial" w:hAnsi="Arial" w:cs="Arial"/>
          <w:i/>
          <w:iCs/>
          <w:sz w:val="22"/>
          <w:szCs w:val="22"/>
        </w:rPr>
        <w:t>Health &amp; Social Care in the Community</w:t>
      </w:r>
      <w:r w:rsidRPr="00656A64">
        <w:rPr>
          <w:rFonts w:ascii="Arial" w:hAnsi="Arial" w:cs="Arial"/>
          <w:sz w:val="22"/>
          <w:szCs w:val="22"/>
        </w:rPr>
        <w:t>, </w:t>
      </w:r>
      <w:r w:rsidRPr="00656A64">
        <w:rPr>
          <w:rFonts w:ascii="Arial" w:hAnsi="Arial" w:cs="Arial"/>
          <w:i/>
          <w:iCs/>
          <w:sz w:val="22"/>
          <w:szCs w:val="22"/>
        </w:rPr>
        <w:t>2024</w:t>
      </w:r>
      <w:r w:rsidRPr="00656A64">
        <w:rPr>
          <w:rFonts w:ascii="Arial" w:hAnsi="Arial" w:cs="Arial"/>
          <w:sz w:val="22"/>
          <w:szCs w:val="22"/>
        </w:rPr>
        <w:t xml:space="preserve">(1), p.5595930. Available at: </w:t>
      </w:r>
      <w:hyperlink r:id="rId14" w:history="1">
        <w:r w:rsidRPr="00656A64">
          <w:rPr>
            <w:rStyle w:val="Hyperlink"/>
            <w:rFonts w:ascii="Arial" w:hAnsi="Arial" w:cs="Arial"/>
            <w:sz w:val="22"/>
            <w:szCs w:val="22"/>
          </w:rPr>
          <w:t>https://onlinelibrary.wiley.com/doi/full/10.1155/2024/5595930</w:t>
        </w:r>
      </w:hyperlink>
      <w:r w:rsidRPr="00656A64">
        <w:rPr>
          <w:rFonts w:ascii="Arial" w:hAnsi="Arial" w:cs="Arial"/>
          <w:sz w:val="22"/>
          <w:szCs w:val="22"/>
        </w:rPr>
        <w:t xml:space="preserve"> </w:t>
      </w:r>
    </w:p>
    <w:p w14:paraId="1BA82493"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 xml:space="preserve">Jelly, P. and </w:t>
      </w:r>
      <w:proofErr w:type="spellStart"/>
      <w:r w:rsidRPr="00656A64">
        <w:rPr>
          <w:rFonts w:ascii="Arial" w:hAnsi="Arial" w:cs="Arial"/>
          <w:sz w:val="22"/>
          <w:szCs w:val="22"/>
        </w:rPr>
        <w:t>Rochmawati</w:t>
      </w:r>
      <w:proofErr w:type="spellEnd"/>
      <w:r w:rsidRPr="00656A64">
        <w:rPr>
          <w:rFonts w:ascii="Arial" w:hAnsi="Arial" w:cs="Arial"/>
          <w:sz w:val="22"/>
          <w:szCs w:val="22"/>
        </w:rPr>
        <w:t>, E. (2022). Interventions to Improve Nurse Therapeutic Communications in the Context of Palliative Care: Literature Review. </w:t>
      </w:r>
      <w:proofErr w:type="spellStart"/>
      <w:r w:rsidRPr="00656A64">
        <w:rPr>
          <w:rFonts w:ascii="Arial" w:hAnsi="Arial" w:cs="Arial"/>
          <w:i/>
          <w:iCs/>
          <w:sz w:val="22"/>
          <w:szCs w:val="22"/>
        </w:rPr>
        <w:t>Jurnal</w:t>
      </w:r>
      <w:proofErr w:type="spellEnd"/>
      <w:r w:rsidRPr="00656A64">
        <w:rPr>
          <w:rFonts w:ascii="Arial" w:hAnsi="Arial" w:cs="Arial"/>
          <w:i/>
          <w:iCs/>
          <w:sz w:val="22"/>
          <w:szCs w:val="22"/>
        </w:rPr>
        <w:t xml:space="preserve"> </w:t>
      </w:r>
      <w:proofErr w:type="spellStart"/>
      <w:r w:rsidRPr="00656A64">
        <w:rPr>
          <w:rFonts w:ascii="Arial" w:hAnsi="Arial" w:cs="Arial"/>
          <w:i/>
          <w:iCs/>
          <w:sz w:val="22"/>
          <w:szCs w:val="22"/>
        </w:rPr>
        <w:t>Keperawatan</w:t>
      </w:r>
      <w:proofErr w:type="spellEnd"/>
      <w:r w:rsidRPr="00656A64">
        <w:rPr>
          <w:rFonts w:ascii="Arial" w:hAnsi="Arial" w:cs="Arial"/>
          <w:i/>
          <w:iCs/>
          <w:sz w:val="22"/>
          <w:szCs w:val="22"/>
        </w:rPr>
        <w:t xml:space="preserve"> </w:t>
      </w:r>
      <w:proofErr w:type="spellStart"/>
      <w:r w:rsidRPr="00656A64">
        <w:rPr>
          <w:rFonts w:ascii="Arial" w:hAnsi="Arial" w:cs="Arial"/>
          <w:i/>
          <w:iCs/>
          <w:sz w:val="22"/>
          <w:szCs w:val="22"/>
        </w:rPr>
        <w:t>Komprehensif</w:t>
      </w:r>
      <w:proofErr w:type="spellEnd"/>
      <w:r w:rsidRPr="00656A64">
        <w:rPr>
          <w:rFonts w:ascii="Arial" w:hAnsi="Arial" w:cs="Arial"/>
          <w:i/>
          <w:iCs/>
          <w:sz w:val="22"/>
          <w:szCs w:val="22"/>
        </w:rPr>
        <w:t xml:space="preserve"> (Comprehensive Nursing Journal)</w:t>
      </w:r>
      <w:r w:rsidRPr="00656A64">
        <w:rPr>
          <w:rFonts w:ascii="Arial" w:hAnsi="Arial" w:cs="Arial"/>
          <w:sz w:val="22"/>
          <w:szCs w:val="22"/>
        </w:rPr>
        <w:t>, </w:t>
      </w:r>
      <w:r w:rsidRPr="00656A64">
        <w:rPr>
          <w:rFonts w:ascii="Arial" w:hAnsi="Arial" w:cs="Arial"/>
          <w:i/>
          <w:iCs/>
          <w:sz w:val="22"/>
          <w:szCs w:val="22"/>
        </w:rPr>
        <w:t>8</w:t>
      </w:r>
      <w:r w:rsidRPr="00656A64">
        <w:rPr>
          <w:rFonts w:ascii="Arial" w:hAnsi="Arial" w:cs="Arial"/>
          <w:sz w:val="22"/>
          <w:szCs w:val="22"/>
        </w:rPr>
        <w:t xml:space="preserve">(3). Available at: </w:t>
      </w:r>
      <w:hyperlink r:id="rId15" w:history="1">
        <w:r w:rsidRPr="00656A64">
          <w:rPr>
            <w:rStyle w:val="Hyperlink"/>
            <w:rFonts w:ascii="Arial" w:hAnsi="Arial" w:cs="Arial"/>
            <w:sz w:val="22"/>
            <w:szCs w:val="22"/>
          </w:rPr>
          <w:t>https://journal.stikep-ppnijabar.ac.id/jkk/article/view/300/271</w:t>
        </w:r>
      </w:hyperlink>
      <w:r w:rsidRPr="00656A64">
        <w:rPr>
          <w:rFonts w:ascii="Arial" w:hAnsi="Arial" w:cs="Arial"/>
          <w:sz w:val="22"/>
          <w:szCs w:val="22"/>
        </w:rPr>
        <w:t xml:space="preserve"> </w:t>
      </w:r>
    </w:p>
    <w:p w14:paraId="1C8FD2C7"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lastRenderedPageBreak/>
        <w:t xml:space="preserve">Karunarathna, I., </w:t>
      </w:r>
      <w:proofErr w:type="spellStart"/>
      <w:r w:rsidRPr="00656A64">
        <w:rPr>
          <w:rFonts w:ascii="Arial" w:hAnsi="Arial" w:cs="Arial"/>
          <w:sz w:val="22"/>
          <w:szCs w:val="22"/>
        </w:rPr>
        <w:t>Godage</w:t>
      </w:r>
      <w:proofErr w:type="spellEnd"/>
      <w:r w:rsidRPr="00656A64">
        <w:rPr>
          <w:rFonts w:ascii="Arial" w:hAnsi="Arial" w:cs="Arial"/>
          <w:sz w:val="22"/>
          <w:szCs w:val="22"/>
        </w:rPr>
        <w:t xml:space="preserve">, S., Fernando, C. and colleagues (2024) ‘The role of palliative care in enhancing quality of life: addressing complex needs and improving outcomes’, </w:t>
      </w:r>
      <w:r w:rsidRPr="00656A64">
        <w:rPr>
          <w:rFonts w:ascii="Arial" w:hAnsi="Arial" w:cs="Arial"/>
          <w:i/>
          <w:iCs/>
          <w:sz w:val="22"/>
          <w:szCs w:val="22"/>
        </w:rPr>
        <w:t>Uva Clinical Palliative Care Medicine</w:t>
      </w:r>
      <w:r w:rsidRPr="00656A64">
        <w:rPr>
          <w:rFonts w:ascii="Arial" w:hAnsi="Arial" w:cs="Arial"/>
          <w:sz w:val="22"/>
          <w:szCs w:val="22"/>
        </w:rPr>
        <w:t xml:space="preserve">, 1, </w:t>
      </w:r>
      <w:proofErr w:type="spellStart"/>
      <w:r w:rsidRPr="00656A64">
        <w:rPr>
          <w:rFonts w:ascii="Arial" w:hAnsi="Arial" w:cs="Arial"/>
          <w:sz w:val="22"/>
          <w:szCs w:val="22"/>
        </w:rPr>
        <w:t>n.p.</w:t>
      </w:r>
      <w:proofErr w:type="spellEnd"/>
      <w:r w:rsidRPr="00656A64">
        <w:rPr>
          <w:rFonts w:ascii="Arial" w:hAnsi="Arial" w:cs="Arial"/>
          <w:sz w:val="22"/>
          <w:szCs w:val="22"/>
        </w:rPr>
        <w:t xml:space="preserve"> Available at: </w:t>
      </w:r>
      <w:hyperlink r:id="rId16" w:history="1">
        <w:r w:rsidRPr="00656A64">
          <w:rPr>
            <w:rStyle w:val="Hyperlink"/>
            <w:rFonts w:ascii="Arial" w:hAnsi="Arial" w:cs="Arial"/>
            <w:sz w:val="22"/>
            <w:szCs w:val="22"/>
          </w:rPr>
          <w:t>https://www.researchgate.net/publication/386336326_The_Role_of_Palliative_Care_in_Enhancing_Quality_of_Life_Addressing_Complex_Needs_and_Improving_Outcomes</w:t>
        </w:r>
      </w:hyperlink>
      <w:r w:rsidRPr="00656A64">
        <w:rPr>
          <w:rFonts w:ascii="Arial" w:hAnsi="Arial" w:cs="Arial"/>
          <w:sz w:val="22"/>
          <w:szCs w:val="22"/>
        </w:rPr>
        <w:t xml:space="preserve"> </w:t>
      </w:r>
    </w:p>
    <w:p w14:paraId="5495D8AF"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 xml:space="preserve">Malhotra, C., Poco, L., Shah, S., Harwood, R.H., Thiyagarajan, J. and </w:t>
      </w:r>
      <w:proofErr w:type="spellStart"/>
      <w:r w:rsidRPr="00656A64">
        <w:rPr>
          <w:rFonts w:ascii="Arial" w:hAnsi="Arial" w:cs="Arial"/>
          <w:sz w:val="22"/>
          <w:szCs w:val="22"/>
        </w:rPr>
        <w:t>Muzigaba</w:t>
      </w:r>
      <w:proofErr w:type="spellEnd"/>
      <w:r w:rsidRPr="00656A64">
        <w:rPr>
          <w:rFonts w:ascii="Arial" w:hAnsi="Arial" w:cs="Arial"/>
          <w:sz w:val="22"/>
          <w:szCs w:val="22"/>
        </w:rPr>
        <w:t>, M. (2025). An umbrella review of patient-and carer-reported measures for assessing adult end-of-life care quality outcomes. </w:t>
      </w:r>
      <w:proofErr w:type="spellStart"/>
      <w:r w:rsidRPr="00656A64">
        <w:rPr>
          <w:rFonts w:ascii="Arial" w:hAnsi="Arial" w:cs="Arial"/>
          <w:i/>
          <w:iCs/>
          <w:sz w:val="22"/>
          <w:szCs w:val="22"/>
        </w:rPr>
        <w:t>Eclinicalmedicine</w:t>
      </w:r>
      <w:proofErr w:type="spellEnd"/>
      <w:r w:rsidRPr="00656A64">
        <w:rPr>
          <w:rFonts w:ascii="Arial" w:hAnsi="Arial" w:cs="Arial"/>
          <w:sz w:val="22"/>
          <w:szCs w:val="22"/>
        </w:rPr>
        <w:t>, </w:t>
      </w:r>
      <w:r w:rsidRPr="00656A64">
        <w:rPr>
          <w:rFonts w:ascii="Arial" w:hAnsi="Arial" w:cs="Arial"/>
          <w:i/>
          <w:iCs/>
          <w:sz w:val="22"/>
          <w:szCs w:val="22"/>
        </w:rPr>
        <w:t>89</w:t>
      </w:r>
      <w:r w:rsidRPr="00656A64">
        <w:rPr>
          <w:rFonts w:ascii="Arial" w:hAnsi="Arial" w:cs="Arial"/>
          <w:sz w:val="22"/>
          <w:szCs w:val="22"/>
        </w:rPr>
        <w:t xml:space="preserve">. Available at: </w:t>
      </w:r>
      <w:hyperlink r:id="rId17" w:history="1">
        <w:r w:rsidRPr="00656A64">
          <w:rPr>
            <w:rStyle w:val="Hyperlink"/>
            <w:rFonts w:ascii="Arial" w:hAnsi="Arial" w:cs="Arial"/>
            <w:sz w:val="22"/>
            <w:szCs w:val="22"/>
          </w:rPr>
          <w:t>https://www.thelancet.com/journals/eclinm/article/PIIS2589-5370(25)00449-3/fulltext</w:t>
        </w:r>
      </w:hyperlink>
      <w:r w:rsidRPr="00656A64">
        <w:rPr>
          <w:rFonts w:ascii="Arial" w:hAnsi="Arial" w:cs="Arial"/>
          <w:sz w:val="22"/>
          <w:szCs w:val="22"/>
        </w:rPr>
        <w:t xml:space="preserve"> </w:t>
      </w:r>
    </w:p>
    <w:p w14:paraId="13A69ADA"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Marginean, I. (2024). Quality of life diagnosis (</w:t>
      </w:r>
      <w:proofErr w:type="spellStart"/>
      <w:r w:rsidRPr="00656A64">
        <w:rPr>
          <w:rFonts w:ascii="Arial" w:hAnsi="Arial" w:cs="Arial"/>
          <w:sz w:val="22"/>
          <w:szCs w:val="22"/>
        </w:rPr>
        <w:t>QoLD</w:t>
      </w:r>
      <w:proofErr w:type="spellEnd"/>
      <w:r w:rsidRPr="00656A64">
        <w:rPr>
          <w:rFonts w:ascii="Arial" w:hAnsi="Arial" w:cs="Arial"/>
          <w:sz w:val="22"/>
          <w:szCs w:val="22"/>
        </w:rPr>
        <w:t>). In </w:t>
      </w:r>
      <w:r w:rsidRPr="00656A64">
        <w:rPr>
          <w:rFonts w:ascii="Arial" w:hAnsi="Arial" w:cs="Arial"/>
          <w:i/>
          <w:iCs/>
          <w:sz w:val="22"/>
          <w:szCs w:val="22"/>
        </w:rPr>
        <w:t>Encyclopedia of Quality of Life and Well-Being Research</w:t>
      </w:r>
      <w:r w:rsidRPr="00656A64">
        <w:rPr>
          <w:rFonts w:ascii="Arial" w:hAnsi="Arial" w:cs="Arial"/>
          <w:sz w:val="22"/>
          <w:szCs w:val="22"/>
        </w:rPr>
        <w:t> (pp. 5689-5696). Cham: Springer International Publishing.</w:t>
      </w:r>
    </w:p>
    <w:p w14:paraId="798F5889"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 xml:space="preserve">Marie Curie (2024) ‘Better end of life 2024: time to care report’, </w:t>
      </w:r>
      <w:r w:rsidRPr="00656A64">
        <w:rPr>
          <w:rFonts w:ascii="Arial" w:hAnsi="Arial" w:cs="Arial"/>
          <w:i/>
          <w:iCs/>
          <w:sz w:val="22"/>
          <w:szCs w:val="22"/>
        </w:rPr>
        <w:t>Marie Curie Policy Report</w:t>
      </w:r>
      <w:r w:rsidRPr="00656A64">
        <w:rPr>
          <w:rFonts w:ascii="Arial" w:hAnsi="Arial" w:cs="Arial"/>
          <w:sz w:val="22"/>
          <w:szCs w:val="22"/>
        </w:rPr>
        <w:t xml:space="preserve">, 1, </w:t>
      </w:r>
      <w:proofErr w:type="spellStart"/>
      <w:r w:rsidRPr="00656A64">
        <w:rPr>
          <w:rFonts w:ascii="Arial" w:hAnsi="Arial" w:cs="Arial"/>
          <w:sz w:val="22"/>
          <w:szCs w:val="22"/>
        </w:rPr>
        <w:t>n.p.</w:t>
      </w:r>
      <w:proofErr w:type="spellEnd"/>
      <w:r w:rsidRPr="00656A64">
        <w:rPr>
          <w:rFonts w:ascii="Arial" w:hAnsi="Arial" w:cs="Arial"/>
          <w:sz w:val="22"/>
          <w:szCs w:val="22"/>
        </w:rPr>
        <w:t xml:space="preserve"> London: Marie Curie. Available at: </w:t>
      </w:r>
      <w:hyperlink r:id="rId18" w:history="1">
        <w:r w:rsidRPr="00656A64">
          <w:rPr>
            <w:rStyle w:val="Hyperlink"/>
            <w:rFonts w:ascii="Arial" w:hAnsi="Arial" w:cs="Arial"/>
            <w:sz w:val="22"/>
            <w:szCs w:val="22"/>
          </w:rPr>
          <w:t>https://www.mariecurie.org.uk/globalassets/media/documents/policy/beol-reports-2024/beol-2024-time-to-care-report.pdf</w:t>
        </w:r>
      </w:hyperlink>
      <w:r w:rsidRPr="00656A64">
        <w:rPr>
          <w:rFonts w:ascii="Arial" w:hAnsi="Arial" w:cs="Arial"/>
          <w:sz w:val="22"/>
          <w:szCs w:val="22"/>
        </w:rPr>
        <w:t xml:space="preserve"> </w:t>
      </w:r>
    </w:p>
    <w:p w14:paraId="0B447A95"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McCauley, R., Ryan, K., McQuillan, R. and Foley, G. (2023). Mutual support between patients and family caregivers in palliative care: A qualitative study. </w:t>
      </w:r>
      <w:r w:rsidRPr="00656A64">
        <w:rPr>
          <w:rFonts w:ascii="Arial" w:hAnsi="Arial" w:cs="Arial"/>
          <w:i/>
          <w:iCs/>
          <w:sz w:val="22"/>
          <w:szCs w:val="22"/>
        </w:rPr>
        <w:t>Palliative medicine</w:t>
      </w:r>
      <w:r w:rsidRPr="00656A64">
        <w:rPr>
          <w:rFonts w:ascii="Arial" w:hAnsi="Arial" w:cs="Arial"/>
          <w:sz w:val="22"/>
          <w:szCs w:val="22"/>
        </w:rPr>
        <w:t>, </w:t>
      </w:r>
      <w:r w:rsidRPr="00656A64">
        <w:rPr>
          <w:rFonts w:ascii="Arial" w:hAnsi="Arial" w:cs="Arial"/>
          <w:i/>
          <w:iCs/>
          <w:sz w:val="22"/>
          <w:szCs w:val="22"/>
        </w:rPr>
        <w:t>37</w:t>
      </w:r>
      <w:r w:rsidRPr="00656A64">
        <w:rPr>
          <w:rFonts w:ascii="Arial" w:hAnsi="Arial" w:cs="Arial"/>
          <w:sz w:val="22"/>
          <w:szCs w:val="22"/>
        </w:rPr>
        <w:t xml:space="preserve">(10), pp.1520-1528. Available at: </w:t>
      </w:r>
      <w:hyperlink r:id="rId19" w:history="1">
        <w:r w:rsidRPr="00656A64">
          <w:rPr>
            <w:rStyle w:val="Hyperlink"/>
            <w:rFonts w:ascii="Arial" w:hAnsi="Arial" w:cs="Arial"/>
            <w:sz w:val="22"/>
            <w:szCs w:val="22"/>
          </w:rPr>
          <w:t>https://journals.sagepub.com/doi/epub/10.1177/02692163231205130</w:t>
        </w:r>
      </w:hyperlink>
      <w:r w:rsidRPr="00656A64">
        <w:rPr>
          <w:rFonts w:ascii="Arial" w:hAnsi="Arial" w:cs="Arial"/>
          <w:sz w:val="22"/>
          <w:szCs w:val="22"/>
        </w:rPr>
        <w:t xml:space="preserve"> </w:t>
      </w:r>
    </w:p>
    <w:p w14:paraId="5D1F4E84"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Mendonça, S.C., Martins, D.M.S., Durão, C., Teixeira, J.M.F. and da Silva Rafael Henriques, H.M. (2025). Sleep</w:t>
      </w:r>
      <w:r w:rsidRPr="00656A64">
        <w:rPr>
          <w:rFonts w:ascii="Cambria Math" w:hAnsi="Cambria Math" w:cs="Cambria Math"/>
          <w:sz w:val="22"/>
          <w:szCs w:val="22"/>
        </w:rPr>
        <w:t>‐</w:t>
      </w:r>
      <w:r w:rsidRPr="00656A64">
        <w:rPr>
          <w:rFonts w:ascii="Arial" w:hAnsi="Arial" w:cs="Arial"/>
          <w:sz w:val="22"/>
          <w:szCs w:val="22"/>
        </w:rPr>
        <w:t>enhancing nursing interventions in hospital wards: A systematic review. </w:t>
      </w:r>
      <w:r w:rsidRPr="00656A64">
        <w:rPr>
          <w:rFonts w:ascii="Arial" w:hAnsi="Arial" w:cs="Arial"/>
          <w:i/>
          <w:iCs/>
          <w:sz w:val="22"/>
          <w:szCs w:val="22"/>
        </w:rPr>
        <w:t>International Nursing Review</w:t>
      </w:r>
      <w:r w:rsidRPr="00656A64">
        <w:rPr>
          <w:rFonts w:ascii="Arial" w:hAnsi="Arial" w:cs="Arial"/>
          <w:sz w:val="22"/>
          <w:szCs w:val="22"/>
        </w:rPr>
        <w:t>, </w:t>
      </w:r>
      <w:r w:rsidRPr="00656A64">
        <w:rPr>
          <w:rFonts w:ascii="Arial" w:hAnsi="Arial" w:cs="Arial"/>
          <w:i/>
          <w:iCs/>
          <w:sz w:val="22"/>
          <w:szCs w:val="22"/>
        </w:rPr>
        <w:t>72</w:t>
      </w:r>
      <w:r w:rsidRPr="00656A64">
        <w:rPr>
          <w:rFonts w:ascii="Arial" w:hAnsi="Arial" w:cs="Arial"/>
          <w:sz w:val="22"/>
          <w:szCs w:val="22"/>
        </w:rPr>
        <w:t xml:space="preserve">(1), p.e13062. Available at: </w:t>
      </w:r>
      <w:hyperlink r:id="rId20" w:history="1">
        <w:r w:rsidRPr="00656A64">
          <w:rPr>
            <w:rStyle w:val="Hyperlink"/>
            <w:rFonts w:ascii="Arial" w:hAnsi="Arial" w:cs="Arial"/>
            <w:sz w:val="22"/>
            <w:szCs w:val="22"/>
          </w:rPr>
          <w:t>https://onlinelibrary.wiley.com/doi/full/10.1111/inr.13062</w:t>
        </w:r>
      </w:hyperlink>
      <w:r w:rsidRPr="00656A64">
        <w:rPr>
          <w:rFonts w:ascii="Arial" w:hAnsi="Arial" w:cs="Arial"/>
          <w:sz w:val="22"/>
          <w:szCs w:val="22"/>
        </w:rPr>
        <w:t xml:space="preserve"> </w:t>
      </w:r>
    </w:p>
    <w:p w14:paraId="1513F420"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Riera-Negre, L., Rossello, M.R. and Verger, S. (2024). Enhancing quality of life in pediatric palliative care: Insights, challenges, and future directions—A systematic review. </w:t>
      </w:r>
      <w:r w:rsidRPr="00656A64">
        <w:rPr>
          <w:rFonts w:ascii="Arial" w:hAnsi="Arial" w:cs="Arial"/>
          <w:i/>
          <w:iCs/>
          <w:sz w:val="22"/>
          <w:szCs w:val="22"/>
        </w:rPr>
        <w:t>Health &amp; Social Care in the Community</w:t>
      </w:r>
      <w:r w:rsidRPr="00656A64">
        <w:rPr>
          <w:rFonts w:ascii="Arial" w:hAnsi="Arial" w:cs="Arial"/>
          <w:sz w:val="22"/>
          <w:szCs w:val="22"/>
        </w:rPr>
        <w:t>, </w:t>
      </w:r>
      <w:r w:rsidRPr="00656A64">
        <w:rPr>
          <w:rFonts w:ascii="Arial" w:hAnsi="Arial" w:cs="Arial"/>
          <w:i/>
          <w:iCs/>
          <w:sz w:val="22"/>
          <w:szCs w:val="22"/>
        </w:rPr>
        <w:t>2024</w:t>
      </w:r>
      <w:r w:rsidRPr="00656A64">
        <w:rPr>
          <w:rFonts w:ascii="Arial" w:hAnsi="Arial" w:cs="Arial"/>
          <w:sz w:val="22"/>
          <w:szCs w:val="22"/>
        </w:rPr>
        <w:t xml:space="preserve">(1), p.6532492. </w:t>
      </w:r>
    </w:p>
    <w:p w14:paraId="39891EC1"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 xml:space="preserve">Seiler, A., Amann, M., Hertler, C., Christ, S.M., Schettle, M., </w:t>
      </w:r>
      <w:proofErr w:type="spellStart"/>
      <w:r w:rsidRPr="00656A64">
        <w:rPr>
          <w:rFonts w:ascii="Arial" w:hAnsi="Arial" w:cs="Arial"/>
          <w:sz w:val="22"/>
          <w:szCs w:val="22"/>
        </w:rPr>
        <w:t>Kaeppeli</w:t>
      </w:r>
      <w:proofErr w:type="spellEnd"/>
      <w:r w:rsidRPr="00656A64">
        <w:rPr>
          <w:rFonts w:ascii="Arial" w:hAnsi="Arial" w:cs="Arial"/>
          <w:sz w:val="22"/>
          <w:szCs w:val="22"/>
        </w:rPr>
        <w:t xml:space="preserve">, B.M., Jung-Amstutz, J., Nigg, C., Pestalozzi, B.C., </w:t>
      </w:r>
      <w:proofErr w:type="spellStart"/>
      <w:r w:rsidRPr="00656A64">
        <w:rPr>
          <w:rFonts w:ascii="Arial" w:hAnsi="Arial" w:cs="Arial"/>
          <w:sz w:val="22"/>
          <w:szCs w:val="22"/>
        </w:rPr>
        <w:t>Imesch</w:t>
      </w:r>
      <w:proofErr w:type="spellEnd"/>
      <w:r w:rsidRPr="00656A64">
        <w:rPr>
          <w:rFonts w:ascii="Arial" w:hAnsi="Arial" w:cs="Arial"/>
          <w:sz w:val="22"/>
          <w:szCs w:val="22"/>
        </w:rPr>
        <w:t>, P. and Dummer, R. (2024). Effects of dignity therapy on psychological distress and wellbeing of palliative care patients and family caregivers–a randomized controlled study. </w:t>
      </w:r>
      <w:r w:rsidRPr="00656A64">
        <w:rPr>
          <w:rFonts w:ascii="Arial" w:hAnsi="Arial" w:cs="Arial"/>
          <w:i/>
          <w:iCs/>
          <w:sz w:val="22"/>
          <w:szCs w:val="22"/>
        </w:rPr>
        <w:t>BMC Palliative Care</w:t>
      </w:r>
      <w:r w:rsidRPr="00656A64">
        <w:rPr>
          <w:rFonts w:ascii="Arial" w:hAnsi="Arial" w:cs="Arial"/>
          <w:sz w:val="22"/>
          <w:szCs w:val="22"/>
        </w:rPr>
        <w:t>, </w:t>
      </w:r>
      <w:r w:rsidRPr="00656A64">
        <w:rPr>
          <w:rFonts w:ascii="Arial" w:hAnsi="Arial" w:cs="Arial"/>
          <w:i/>
          <w:iCs/>
          <w:sz w:val="22"/>
          <w:szCs w:val="22"/>
        </w:rPr>
        <w:t>23</w:t>
      </w:r>
      <w:r w:rsidRPr="00656A64">
        <w:rPr>
          <w:rFonts w:ascii="Arial" w:hAnsi="Arial" w:cs="Arial"/>
          <w:sz w:val="22"/>
          <w:szCs w:val="22"/>
        </w:rPr>
        <w:t xml:space="preserve">(1), p.73. Available at: </w:t>
      </w:r>
      <w:hyperlink r:id="rId21" w:history="1">
        <w:r w:rsidRPr="00656A64">
          <w:rPr>
            <w:rStyle w:val="Hyperlink"/>
            <w:rFonts w:ascii="Arial" w:hAnsi="Arial" w:cs="Arial"/>
            <w:sz w:val="22"/>
            <w:szCs w:val="22"/>
          </w:rPr>
          <w:t>https://link.springer.com/article/10.1186/s12904-024-01408-4</w:t>
        </w:r>
      </w:hyperlink>
      <w:r w:rsidRPr="00656A64">
        <w:rPr>
          <w:rFonts w:ascii="Arial" w:hAnsi="Arial" w:cs="Arial"/>
          <w:sz w:val="22"/>
          <w:szCs w:val="22"/>
        </w:rPr>
        <w:t xml:space="preserve"> </w:t>
      </w:r>
    </w:p>
    <w:p w14:paraId="5C6DB59E" w14:textId="77777777" w:rsidR="00C45956" w:rsidRPr="00656A64" w:rsidRDefault="00C45956" w:rsidP="00C45956">
      <w:pPr>
        <w:spacing w:line="360" w:lineRule="auto"/>
        <w:ind w:left="720" w:hanging="720"/>
        <w:jc w:val="both"/>
        <w:rPr>
          <w:rFonts w:ascii="Arial" w:hAnsi="Arial" w:cs="Arial"/>
          <w:sz w:val="22"/>
          <w:szCs w:val="22"/>
        </w:rPr>
      </w:pPr>
      <w:proofErr w:type="spellStart"/>
      <w:r w:rsidRPr="00656A64">
        <w:rPr>
          <w:rFonts w:ascii="Arial" w:hAnsi="Arial" w:cs="Arial"/>
          <w:sz w:val="22"/>
          <w:szCs w:val="22"/>
        </w:rPr>
        <w:lastRenderedPageBreak/>
        <w:t>Šip</w:t>
      </w:r>
      <w:proofErr w:type="spellEnd"/>
      <w:r w:rsidRPr="00656A64">
        <w:rPr>
          <w:rFonts w:ascii="Arial" w:hAnsi="Arial" w:cs="Arial"/>
          <w:sz w:val="22"/>
          <w:szCs w:val="22"/>
        </w:rPr>
        <w:t xml:space="preserve">, M., Kuzyšin, B., </w:t>
      </w:r>
      <w:proofErr w:type="spellStart"/>
      <w:r w:rsidRPr="00656A64">
        <w:rPr>
          <w:rFonts w:ascii="Arial" w:hAnsi="Arial" w:cs="Arial"/>
          <w:sz w:val="22"/>
          <w:szCs w:val="22"/>
        </w:rPr>
        <w:t>Sabolik</w:t>
      </w:r>
      <w:proofErr w:type="spellEnd"/>
      <w:r w:rsidRPr="00656A64">
        <w:rPr>
          <w:rFonts w:ascii="Arial" w:hAnsi="Arial" w:cs="Arial"/>
          <w:sz w:val="22"/>
          <w:szCs w:val="22"/>
        </w:rPr>
        <w:t xml:space="preserve">, M. and </w:t>
      </w:r>
      <w:proofErr w:type="spellStart"/>
      <w:r w:rsidRPr="00656A64">
        <w:rPr>
          <w:rFonts w:ascii="Arial" w:hAnsi="Arial" w:cs="Arial"/>
          <w:sz w:val="22"/>
          <w:szCs w:val="22"/>
        </w:rPr>
        <w:t>Valčo</w:t>
      </w:r>
      <w:proofErr w:type="spellEnd"/>
      <w:r w:rsidRPr="00656A64">
        <w:rPr>
          <w:rFonts w:ascii="Arial" w:hAnsi="Arial" w:cs="Arial"/>
          <w:sz w:val="22"/>
          <w:szCs w:val="22"/>
        </w:rPr>
        <w:t>, M. (2023). Human dignity in inpatient care: fragments of religious and social grounds. </w:t>
      </w:r>
      <w:r w:rsidRPr="00656A64">
        <w:rPr>
          <w:rFonts w:ascii="Arial" w:hAnsi="Arial" w:cs="Arial"/>
          <w:i/>
          <w:iCs/>
          <w:sz w:val="22"/>
          <w:szCs w:val="22"/>
        </w:rPr>
        <w:t>Religions</w:t>
      </w:r>
      <w:r w:rsidRPr="00656A64">
        <w:rPr>
          <w:rFonts w:ascii="Arial" w:hAnsi="Arial" w:cs="Arial"/>
          <w:sz w:val="22"/>
          <w:szCs w:val="22"/>
        </w:rPr>
        <w:t>, </w:t>
      </w:r>
      <w:r w:rsidRPr="00656A64">
        <w:rPr>
          <w:rFonts w:ascii="Arial" w:hAnsi="Arial" w:cs="Arial"/>
          <w:i/>
          <w:iCs/>
          <w:sz w:val="22"/>
          <w:szCs w:val="22"/>
        </w:rPr>
        <w:t>14</w:t>
      </w:r>
      <w:r w:rsidRPr="00656A64">
        <w:rPr>
          <w:rFonts w:ascii="Arial" w:hAnsi="Arial" w:cs="Arial"/>
          <w:sz w:val="22"/>
          <w:szCs w:val="22"/>
        </w:rPr>
        <w:t xml:space="preserve">(6), p.757. Available at: </w:t>
      </w:r>
      <w:hyperlink r:id="rId22" w:history="1">
        <w:r w:rsidRPr="00656A64">
          <w:rPr>
            <w:rStyle w:val="Hyperlink"/>
            <w:rFonts w:ascii="Arial" w:hAnsi="Arial" w:cs="Arial"/>
            <w:sz w:val="22"/>
            <w:szCs w:val="22"/>
          </w:rPr>
          <w:t>https://www.mdpi.com/2077-1444/14/6/757</w:t>
        </w:r>
      </w:hyperlink>
      <w:r w:rsidRPr="00656A64">
        <w:rPr>
          <w:rFonts w:ascii="Arial" w:hAnsi="Arial" w:cs="Arial"/>
          <w:sz w:val="22"/>
          <w:szCs w:val="22"/>
        </w:rPr>
        <w:t xml:space="preserve"> </w:t>
      </w:r>
    </w:p>
    <w:p w14:paraId="77DD50A0"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Strang, P. (2022). Palliative oncology and palliative care. </w:t>
      </w:r>
      <w:r w:rsidRPr="00656A64">
        <w:rPr>
          <w:rFonts w:ascii="Arial" w:hAnsi="Arial" w:cs="Arial"/>
          <w:i/>
          <w:iCs/>
          <w:sz w:val="22"/>
          <w:szCs w:val="22"/>
        </w:rPr>
        <w:t>Molecular oncology</w:t>
      </w:r>
      <w:r w:rsidRPr="00656A64">
        <w:rPr>
          <w:rFonts w:ascii="Arial" w:hAnsi="Arial" w:cs="Arial"/>
          <w:sz w:val="22"/>
          <w:szCs w:val="22"/>
        </w:rPr>
        <w:t>, </w:t>
      </w:r>
      <w:r w:rsidRPr="00656A64">
        <w:rPr>
          <w:rFonts w:ascii="Arial" w:hAnsi="Arial" w:cs="Arial"/>
          <w:i/>
          <w:iCs/>
          <w:sz w:val="22"/>
          <w:szCs w:val="22"/>
        </w:rPr>
        <w:t>16</w:t>
      </w:r>
      <w:r w:rsidRPr="00656A64">
        <w:rPr>
          <w:rFonts w:ascii="Arial" w:hAnsi="Arial" w:cs="Arial"/>
          <w:sz w:val="22"/>
          <w:szCs w:val="22"/>
        </w:rPr>
        <w:t xml:space="preserve">(19), pp.3399-3409. Available at: </w:t>
      </w:r>
      <w:hyperlink r:id="rId23" w:history="1">
        <w:r w:rsidRPr="00656A64">
          <w:rPr>
            <w:rStyle w:val="Hyperlink"/>
            <w:rFonts w:ascii="Arial" w:hAnsi="Arial" w:cs="Arial"/>
            <w:sz w:val="22"/>
            <w:szCs w:val="22"/>
          </w:rPr>
          <w:t>https://febs.onlinelibrary.wiley.com/doi/epdf/10.1002/1878-0261.13278</w:t>
        </w:r>
      </w:hyperlink>
      <w:r w:rsidRPr="00656A64">
        <w:rPr>
          <w:rFonts w:ascii="Arial" w:hAnsi="Arial" w:cs="Arial"/>
          <w:sz w:val="22"/>
          <w:szCs w:val="22"/>
        </w:rPr>
        <w:t xml:space="preserve"> </w:t>
      </w:r>
    </w:p>
    <w:p w14:paraId="006B0F5A"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 xml:space="preserve">Wood, J. (2022). Cicely </w:t>
      </w:r>
      <w:proofErr w:type="spellStart"/>
      <w:proofErr w:type="gramStart"/>
      <w:r w:rsidRPr="00656A64">
        <w:rPr>
          <w:rFonts w:ascii="Arial" w:hAnsi="Arial" w:cs="Arial"/>
          <w:sz w:val="22"/>
          <w:szCs w:val="22"/>
        </w:rPr>
        <w:t>Saunders,‘</w:t>
      </w:r>
      <w:proofErr w:type="gramEnd"/>
      <w:r w:rsidRPr="00656A64">
        <w:rPr>
          <w:rFonts w:ascii="Arial" w:hAnsi="Arial" w:cs="Arial"/>
          <w:sz w:val="22"/>
          <w:szCs w:val="22"/>
        </w:rPr>
        <w:t>Total</w:t>
      </w:r>
      <w:proofErr w:type="spellEnd"/>
      <w:r w:rsidRPr="00656A64">
        <w:rPr>
          <w:rFonts w:ascii="Arial" w:hAnsi="Arial" w:cs="Arial"/>
          <w:sz w:val="22"/>
          <w:szCs w:val="22"/>
        </w:rPr>
        <w:t xml:space="preserve"> </w:t>
      </w:r>
      <w:proofErr w:type="spellStart"/>
      <w:r w:rsidRPr="00656A64">
        <w:rPr>
          <w:rFonts w:ascii="Arial" w:hAnsi="Arial" w:cs="Arial"/>
          <w:sz w:val="22"/>
          <w:szCs w:val="22"/>
        </w:rPr>
        <w:t>Pain’and</w:t>
      </w:r>
      <w:proofErr w:type="spellEnd"/>
      <w:r w:rsidRPr="00656A64">
        <w:rPr>
          <w:rFonts w:ascii="Arial" w:hAnsi="Arial" w:cs="Arial"/>
          <w:sz w:val="22"/>
          <w:szCs w:val="22"/>
        </w:rPr>
        <w:t xml:space="preserve"> emotional evidence at the end of life. </w:t>
      </w:r>
      <w:r w:rsidRPr="00656A64">
        <w:rPr>
          <w:rFonts w:ascii="Arial" w:hAnsi="Arial" w:cs="Arial"/>
          <w:i/>
          <w:iCs/>
          <w:sz w:val="22"/>
          <w:szCs w:val="22"/>
        </w:rPr>
        <w:t>Medical humanities</w:t>
      </w:r>
      <w:r w:rsidRPr="00656A64">
        <w:rPr>
          <w:rFonts w:ascii="Arial" w:hAnsi="Arial" w:cs="Arial"/>
          <w:sz w:val="22"/>
          <w:szCs w:val="22"/>
        </w:rPr>
        <w:t>, </w:t>
      </w:r>
      <w:r w:rsidRPr="00656A64">
        <w:rPr>
          <w:rFonts w:ascii="Arial" w:hAnsi="Arial" w:cs="Arial"/>
          <w:i/>
          <w:iCs/>
          <w:sz w:val="22"/>
          <w:szCs w:val="22"/>
        </w:rPr>
        <w:t>48</w:t>
      </w:r>
      <w:r w:rsidRPr="00656A64">
        <w:rPr>
          <w:rFonts w:ascii="Arial" w:hAnsi="Arial" w:cs="Arial"/>
          <w:sz w:val="22"/>
          <w:szCs w:val="22"/>
        </w:rPr>
        <w:t xml:space="preserve">(4), pp.411-420. </w:t>
      </w:r>
      <w:hyperlink r:id="rId24" w:history="1">
        <w:r w:rsidRPr="00656A64">
          <w:rPr>
            <w:rStyle w:val="Hyperlink"/>
            <w:rFonts w:ascii="Arial" w:hAnsi="Arial" w:cs="Arial"/>
            <w:sz w:val="22"/>
            <w:szCs w:val="22"/>
          </w:rPr>
          <w:t>https://doi.org/10.1136/medhum-2020-012107</w:t>
        </w:r>
      </w:hyperlink>
      <w:r w:rsidRPr="00656A64">
        <w:rPr>
          <w:rFonts w:ascii="Arial" w:hAnsi="Arial" w:cs="Arial"/>
          <w:sz w:val="22"/>
          <w:szCs w:val="22"/>
        </w:rPr>
        <w:t xml:space="preserve"> </w:t>
      </w:r>
    </w:p>
    <w:p w14:paraId="2638A1AD"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 xml:space="preserve">World Health Organisation (2023) ‘Evidence synthesis for health policy and systems research: a methods guide’, </w:t>
      </w:r>
      <w:r w:rsidRPr="00656A64">
        <w:rPr>
          <w:rFonts w:ascii="Arial" w:hAnsi="Arial" w:cs="Arial"/>
          <w:i/>
          <w:iCs/>
          <w:sz w:val="22"/>
          <w:szCs w:val="22"/>
        </w:rPr>
        <w:t>World Health Organisation Technical Report</w:t>
      </w:r>
      <w:r w:rsidRPr="00656A64">
        <w:rPr>
          <w:rFonts w:ascii="Arial" w:hAnsi="Arial" w:cs="Arial"/>
          <w:sz w:val="22"/>
          <w:szCs w:val="22"/>
        </w:rPr>
        <w:t xml:space="preserve">, 1, </w:t>
      </w:r>
      <w:proofErr w:type="spellStart"/>
      <w:r w:rsidRPr="00656A64">
        <w:rPr>
          <w:rFonts w:ascii="Arial" w:hAnsi="Arial" w:cs="Arial"/>
          <w:sz w:val="22"/>
          <w:szCs w:val="22"/>
        </w:rPr>
        <w:t>n.p.</w:t>
      </w:r>
      <w:proofErr w:type="spellEnd"/>
      <w:r w:rsidRPr="00656A64">
        <w:rPr>
          <w:rFonts w:ascii="Arial" w:hAnsi="Arial" w:cs="Arial"/>
          <w:sz w:val="22"/>
          <w:szCs w:val="22"/>
        </w:rPr>
        <w:t xml:space="preserve"> Geneva: World Health Organisation. Available at: </w:t>
      </w:r>
      <w:hyperlink r:id="rId25" w:history="1">
        <w:r w:rsidRPr="00656A64">
          <w:rPr>
            <w:rStyle w:val="Hyperlink"/>
            <w:rFonts w:ascii="Arial" w:hAnsi="Arial" w:cs="Arial"/>
            <w:sz w:val="22"/>
            <w:szCs w:val="22"/>
          </w:rPr>
          <w:t>https://iris.who.int/bitstream/handle/10665/275367/9789241514552-eng.pdf</w:t>
        </w:r>
      </w:hyperlink>
      <w:r w:rsidRPr="00656A64">
        <w:rPr>
          <w:rFonts w:ascii="Arial" w:hAnsi="Arial" w:cs="Arial"/>
          <w:sz w:val="22"/>
          <w:szCs w:val="22"/>
        </w:rPr>
        <w:t xml:space="preserve"> </w:t>
      </w:r>
    </w:p>
    <w:p w14:paraId="659F233E"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World Health Organization (2025). </w:t>
      </w:r>
      <w:r w:rsidRPr="00656A64">
        <w:rPr>
          <w:rFonts w:ascii="Arial" w:hAnsi="Arial" w:cs="Arial"/>
          <w:i/>
          <w:iCs/>
          <w:sz w:val="22"/>
          <w:szCs w:val="22"/>
        </w:rPr>
        <w:t xml:space="preserve">Integrated care for older people </w:t>
      </w:r>
      <w:proofErr w:type="gramStart"/>
      <w:r w:rsidRPr="00656A64">
        <w:rPr>
          <w:rFonts w:ascii="Arial" w:hAnsi="Arial" w:cs="Arial"/>
          <w:i/>
          <w:iCs/>
          <w:sz w:val="22"/>
          <w:szCs w:val="22"/>
        </w:rPr>
        <w:t>(‎ ICOPE</w:t>
      </w:r>
      <w:proofErr w:type="gramEnd"/>
      <w:r w:rsidRPr="00656A64">
        <w:rPr>
          <w:rFonts w:ascii="Arial" w:hAnsi="Arial" w:cs="Arial"/>
          <w:i/>
          <w:iCs/>
          <w:sz w:val="22"/>
          <w:szCs w:val="22"/>
        </w:rPr>
        <w:t>)‎: guidance for person-</w:t>
      </w:r>
      <w:proofErr w:type="spellStart"/>
      <w:r w:rsidRPr="00656A64">
        <w:rPr>
          <w:rFonts w:ascii="Arial" w:hAnsi="Arial" w:cs="Arial"/>
          <w:i/>
          <w:iCs/>
          <w:sz w:val="22"/>
          <w:szCs w:val="22"/>
        </w:rPr>
        <w:t>centred</w:t>
      </w:r>
      <w:proofErr w:type="spellEnd"/>
      <w:r w:rsidRPr="00656A64">
        <w:rPr>
          <w:rFonts w:ascii="Arial" w:hAnsi="Arial" w:cs="Arial"/>
          <w:i/>
          <w:iCs/>
          <w:sz w:val="22"/>
          <w:szCs w:val="22"/>
        </w:rPr>
        <w:t xml:space="preserve"> assessment and pathways in primary care</w:t>
      </w:r>
      <w:r w:rsidRPr="00656A64">
        <w:rPr>
          <w:rFonts w:ascii="Arial" w:hAnsi="Arial" w:cs="Arial"/>
          <w:sz w:val="22"/>
          <w:szCs w:val="22"/>
        </w:rPr>
        <w:t xml:space="preserve">. World Health Organization. </w:t>
      </w:r>
    </w:p>
    <w:p w14:paraId="2517EC1C" w14:textId="77777777" w:rsidR="00C45956" w:rsidRPr="00656A64" w:rsidRDefault="00C45956" w:rsidP="00C45956">
      <w:pPr>
        <w:spacing w:line="360" w:lineRule="auto"/>
        <w:ind w:left="720" w:hanging="720"/>
        <w:jc w:val="both"/>
        <w:rPr>
          <w:rFonts w:ascii="Arial" w:hAnsi="Arial" w:cs="Arial"/>
          <w:sz w:val="22"/>
          <w:szCs w:val="22"/>
        </w:rPr>
      </w:pPr>
      <w:r w:rsidRPr="00656A64">
        <w:rPr>
          <w:rFonts w:ascii="Arial" w:hAnsi="Arial" w:cs="Arial"/>
          <w:sz w:val="22"/>
          <w:szCs w:val="22"/>
        </w:rPr>
        <w:t>Zheng, R., Guo, Q., Chen, Z. and Zeng, Y. (2023). Dignity therapy, psycho-spiritual well-being and quality of life in the terminally ill: systematic review and meta-analysis. </w:t>
      </w:r>
      <w:r w:rsidRPr="00656A64">
        <w:rPr>
          <w:rFonts w:ascii="Arial" w:hAnsi="Arial" w:cs="Arial"/>
          <w:i/>
          <w:iCs/>
          <w:sz w:val="22"/>
          <w:szCs w:val="22"/>
        </w:rPr>
        <w:t>BMJ Supportive &amp; Palliative Care</w:t>
      </w:r>
      <w:r w:rsidRPr="00656A64">
        <w:rPr>
          <w:rFonts w:ascii="Arial" w:hAnsi="Arial" w:cs="Arial"/>
          <w:sz w:val="22"/>
          <w:szCs w:val="22"/>
        </w:rPr>
        <w:t>, </w:t>
      </w:r>
      <w:r w:rsidRPr="00656A64">
        <w:rPr>
          <w:rFonts w:ascii="Arial" w:hAnsi="Arial" w:cs="Arial"/>
          <w:i/>
          <w:iCs/>
          <w:sz w:val="22"/>
          <w:szCs w:val="22"/>
        </w:rPr>
        <w:t>13</w:t>
      </w:r>
      <w:r w:rsidRPr="00656A64">
        <w:rPr>
          <w:rFonts w:ascii="Arial" w:hAnsi="Arial" w:cs="Arial"/>
          <w:sz w:val="22"/>
          <w:szCs w:val="22"/>
        </w:rPr>
        <w:t xml:space="preserve">(3), pp.263-273. Available at: </w:t>
      </w:r>
      <w:hyperlink r:id="rId26" w:history="1">
        <w:r w:rsidRPr="00656A64">
          <w:rPr>
            <w:rStyle w:val="Hyperlink"/>
            <w:rFonts w:ascii="Arial" w:hAnsi="Arial" w:cs="Arial"/>
            <w:sz w:val="22"/>
            <w:szCs w:val="22"/>
          </w:rPr>
          <w:t>https://spcare.bmj.com/content/13/3/263.abstract</w:t>
        </w:r>
      </w:hyperlink>
      <w:r w:rsidRPr="00656A64">
        <w:rPr>
          <w:rFonts w:ascii="Arial" w:hAnsi="Arial" w:cs="Arial"/>
          <w:sz w:val="22"/>
          <w:szCs w:val="22"/>
        </w:rPr>
        <w:t xml:space="preserve"> </w:t>
      </w:r>
    </w:p>
    <w:p w14:paraId="4AE87288" w14:textId="77777777" w:rsidR="00C45956" w:rsidRPr="00C45956" w:rsidRDefault="00C45956" w:rsidP="00C45956"/>
    <w:sectPr w:rsidR="00C45956" w:rsidRPr="00C45956" w:rsidSect="00E8587C">
      <w:footerReference w:type="default" r:id="rId2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458B6" w14:textId="77777777" w:rsidR="009C68F6" w:rsidRDefault="009C68F6" w:rsidP="00E8587C">
      <w:pPr>
        <w:spacing w:after="0" w:line="240" w:lineRule="auto"/>
      </w:pPr>
      <w:r>
        <w:separator/>
      </w:r>
    </w:p>
  </w:endnote>
  <w:endnote w:type="continuationSeparator" w:id="0">
    <w:p w14:paraId="111C1FDB" w14:textId="77777777" w:rsidR="009C68F6" w:rsidRDefault="009C68F6" w:rsidP="00E85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21F22B" w14:textId="32E3C3DA" w:rsidR="00E8587C" w:rsidRDefault="00E8587C">
    <w:pPr>
      <w:pStyle w:val="Footer"/>
      <w:jc w:val="right"/>
    </w:pPr>
  </w:p>
  <w:p w14:paraId="6FE823C4" w14:textId="77777777" w:rsidR="00E8587C" w:rsidRDefault="00E858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6669657"/>
      <w:docPartObj>
        <w:docPartGallery w:val="Page Numbers (Bottom of Page)"/>
        <w:docPartUnique/>
      </w:docPartObj>
    </w:sdtPr>
    <w:sdtEndPr>
      <w:rPr>
        <w:noProof/>
      </w:rPr>
    </w:sdtEndPr>
    <w:sdtContent>
      <w:p w14:paraId="4DD955EB" w14:textId="77777777" w:rsidR="00E8587C" w:rsidRDefault="00E858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C1EB52" w14:textId="77777777" w:rsidR="00E8587C" w:rsidRDefault="00E858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BF9F7" w14:textId="77777777" w:rsidR="009C68F6" w:rsidRDefault="009C68F6" w:rsidP="00E8587C">
      <w:pPr>
        <w:spacing w:after="0" w:line="240" w:lineRule="auto"/>
      </w:pPr>
      <w:r>
        <w:separator/>
      </w:r>
    </w:p>
  </w:footnote>
  <w:footnote w:type="continuationSeparator" w:id="0">
    <w:p w14:paraId="427B57AC" w14:textId="77777777" w:rsidR="009C68F6" w:rsidRDefault="009C68F6" w:rsidP="00E85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E612C"/>
    <w:multiLevelType w:val="multilevel"/>
    <w:tmpl w:val="0972CC30"/>
    <w:lvl w:ilvl="0">
      <w:start w:val="1"/>
      <w:numFmt w:val="decimal"/>
      <w:lvlText w:val="%1."/>
      <w:lvlJc w:val="left"/>
      <w:pPr>
        <w:ind w:left="720" w:hanging="360"/>
      </w:p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9043E2F"/>
    <w:multiLevelType w:val="multilevel"/>
    <w:tmpl w:val="BF641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5059F7"/>
    <w:multiLevelType w:val="multilevel"/>
    <w:tmpl w:val="E18AEEF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9807CF5"/>
    <w:multiLevelType w:val="multilevel"/>
    <w:tmpl w:val="2736C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8563690">
    <w:abstractNumId w:val="0"/>
  </w:num>
  <w:num w:numId="2" w16cid:durableId="450562172">
    <w:abstractNumId w:val="3"/>
  </w:num>
  <w:num w:numId="3" w16cid:durableId="238711174">
    <w:abstractNumId w:val="1"/>
  </w:num>
  <w:num w:numId="4" w16cid:durableId="3499879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5E0"/>
    <w:rsid w:val="00046033"/>
    <w:rsid w:val="000B7C42"/>
    <w:rsid w:val="000C1044"/>
    <w:rsid w:val="0014086B"/>
    <w:rsid w:val="00186975"/>
    <w:rsid w:val="001B7357"/>
    <w:rsid w:val="00213394"/>
    <w:rsid w:val="0021675A"/>
    <w:rsid w:val="00235CFD"/>
    <w:rsid w:val="002522D8"/>
    <w:rsid w:val="00255BEC"/>
    <w:rsid w:val="002F0D26"/>
    <w:rsid w:val="00365DB8"/>
    <w:rsid w:val="00381115"/>
    <w:rsid w:val="004218BC"/>
    <w:rsid w:val="0044225E"/>
    <w:rsid w:val="00525166"/>
    <w:rsid w:val="006245E7"/>
    <w:rsid w:val="00635747"/>
    <w:rsid w:val="006C0200"/>
    <w:rsid w:val="00726141"/>
    <w:rsid w:val="007436DE"/>
    <w:rsid w:val="00764F49"/>
    <w:rsid w:val="007A7DBD"/>
    <w:rsid w:val="00920BD2"/>
    <w:rsid w:val="0093379D"/>
    <w:rsid w:val="009536FF"/>
    <w:rsid w:val="00993032"/>
    <w:rsid w:val="009A65E0"/>
    <w:rsid w:val="009C0F73"/>
    <w:rsid w:val="009C68F6"/>
    <w:rsid w:val="00A9141A"/>
    <w:rsid w:val="00A93BF6"/>
    <w:rsid w:val="00AA06C1"/>
    <w:rsid w:val="00AA1B18"/>
    <w:rsid w:val="00AE15D7"/>
    <w:rsid w:val="00B61161"/>
    <w:rsid w:val="00BB7531"/>
    <w:rsid w:val="00BF48CD"/>
    <w:rsid w:val="00C26475"/>
    <w:rsid w:val="00C45956"/>
    <w:rsid w:val="00CB3980"/>
    <w:rsid w:val="00D47FCA"/>
    <w:rsid w:val="00D5422A"/>
    <w:rsid w:val="00D8665A"/>
    <w:rsid w:val="00DE0AE5"/>
    <w:rsid w:val="00E42784"/>
    <w:rsid w:val="00E8587C"/>
    <w:rsid w:val="00ED76F0"/>
    <w:rsid w:val="00EE2B4E"/>
    <w:rsid w:val="00F07557"/>
    <w:rsid w:val="00F10FA3"/>
    <w:rsid w:val="00F95590"/>
    <w:rsid w:val="00FD53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E4BC70"/>
  <w15:chartTrackingRefBased/>
  <w15:docId w15:val="{47F5D22B-BDBC-4F89-9AC7-06E98930D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65E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A65E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A65E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65E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65E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65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65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65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65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65E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A65E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A65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65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65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65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65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65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65E0"/>
    <w:rPr>
      <w:rFonts w:eastAsiaTheme="majorEastAsia" w:cstheme="majorBidi"/>
      <w:color w:val="272727" w:themeColor="text1" w:themeTint="D8"/>
    </w:rPr>
  </w:style>
  <w:style w:type="paragraph" w:styleId="Title">
    <w:name w:val="Title"/>
    <w:basedOn w:val="Normal"/>
    <w:next w:val="Normal"/>
    <w:link w:val="TitleChar"/>
    <w:uiPriority w:val="10"/>
    <w:qFormat/>
    <w:rsid w:val="009A65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5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65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65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65E0"/>
    <w:pPr>
      <w:spacing w:before="160"/>
      <w:jc w:val="center"/>
    </w:pPr>
    <w:rPr>
      <w:i/>
      <w:iCs/>
      <w:color w:val="404040" w:themeColor="text1" w:themeTint="BF"/>
    </w:rPr>
  </w:style>
  <w:style w:type="character" w:customStyle="1" w:styleId="QuoteChar">
    <w:name w:val="Quote Char"/>
    <w:basedOn w:val="DefaultParagraphFont"/>
    <w:link w:val="Quote"/>
    <w:uiPriority w:val="29"/>
    <w:rsid w:val="009A65E0"/>
    <w:rPr>
      <w:i/>
      <w:iCs/>
      <w:color w:val="404040" w:themeColor="text1" w:themeTint="BF"/>
    </w:rPr>
  </w:style>
  <w:style w:type="paragraph" w:styleId="ListParagraph">
    <w:name w:val="List Paragraph"/>
    <w:basedOn w:val="Normal"/>
    <w:uiPriority w:val="34"/>
    <w:qFormat/>
    <w:rsid w:val="009A65E0"/>
    <w:pPr>
      <w:ind w:left="720"/>
      <w:contextualSpacing/>
    </w:pPr>
  </w:style>
  <w:style w:type="character" w:styleId="IntenseEmphasis">
    <w:name w:val="Intense Emphasis"/>
    <w:basedOn w:val="DefaultParagraphFont"/>
    <w:uiPriority w:val="21"/>
    <w:qFormat/>
    <w:rsid w:val="009A65E0"/>
    <w:rPr>
      <w:i/>
      <w:iCs/>
      <w:color w:val="2F5496" w:themeColor="accent1" w:themeShade="BF"/>
    </w:rPr>
  </w:style>
  <w:style w:type="paragraph" w:styleId="IntenseQuote">
    <w:name w:val="Intense Quote"/>
    <w:basedOn w:val="Normal"/>
    <w:next w:val="Normal"/>
    <w:link w:val="IntenseQuoteChar"/>
    <w:uiPriority w:val="30"/>
    <w:qFormat/>
    <w:rsid w:val="009A65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65E0"/>
    <w:rPr>
      <w:i/>
      <w:iCs/>
      <w:color w:val="2F5496" w:themeColor="accent1" w:themeShade="BF"/>
    </w:rPr>
  </w:style>
  <w:style w:type="character" w:styleId="IntenseReference">
    <w:name w:val="Intense Reference"/>
    <w:basedOn w:val="DefaultParagraphFont"/>
    <w:uiPriority w:val="32"/>
    <w:qFormat/>
    <w:rsid w:val="009A65E0"/>
    <w:rPr>
      <w:b/>
      <w:bCs/>
      <w:smallCaps/>
      <w:color w:val="2F5496" w:themeColor="accent1" w:themeShade="BF"/>
      <w:spacing w:val="5"/>
    </w:rPr>
  </w:style>
  <w:style w:type="character" w:styleId="Hyperlink">
    <w:name w:val="Hyperlink"/>
    <w:basedOn w:val="DefaultParagraphFont"/>
    <w:uiPriority w:val="99"/>
    <w:unhideWhenUsed/>
    <w:rsid w:val="00C45956"/>
    <w:rPr>
      <w:color w:val="0563C1" w:themeColor="hyperlink"/>
      <w:u w:val="single"/>
    </w:rPr>
  </w:style>
  <w:style w:type="paragraph" w:styleId="Header">
    <w:name w:val="header"/>
    <w:basedOn w:val="Normal"/>
    <w:link w:val="HeaderChar"/>
    <w:uiPriority w:val="99"/>
    <w:unhideWhenUsed/>
    <w:rsid w:val="00E858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87C"/>
  </w:style>
  <w:style w:type="paragraph" w:styleId="Footer">
    <w:name w:val="footer"/>
    <w:basedOn w:val="Normal"/>
    <w:link w:val="FooterChar"/>
    <w:uiPriority w:val="99"/>
    <w:unhideWhenUsed/>
    <w:rsid w:val="00E858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87C"/>
  </w:style>
  <w:style w:type="paragraph" w:styleId="TOCHeading">
    <w:name w:val="TOC Heading"/>
    <w:basedOn w:val="Heading1"/>
    <w:next w:val="Normal"/>
    <w:uiPriority w:val="39"/>
    <w:unhideWhenUsed/>
    <w:qFormat/>
    <w:rsid w:val="00E8587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8587C"/>
    <w:pPr>
      <w:spacing w:after="100"/>
    </w:pPr>
  </w:style>
  <w:style w:type="paragraph" w:styleId="TOC2">
    <w:name w:val="toc 2"/>
    <w:basedOn w:val="Normal"/>
    <w:next w:val="Normal"/>
    <w:autoRedefine/>
    <w:uiPriority w:val="39"/>
    <w:unhideWhenUsed/>
    <w:rsid w:val="00E8587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psmjournal.com/action/showPdf?pii=S0885-3924%2825%2900836-X" TargetMode="External"/><Relationship Id="rId18" Type="http://schemas.openxmlformats.org/officeDocument/2006/relationships/hyperlink" Target="https://www.mariecurie.org.uk/globalassets/media/documents/policy/beol-reports-2024/beol-2024-time-to-care-report.pdf" TargetMode="External"/><Relationship Id="rId26" Type="http://schemas.openxmlformats.org/officeDocument/2006/relationships/hyperlink" Target="https://spcare.bmj.com/content/13/3/263.abstract" TargetMode="External"/><Relationship Id="rId3" Type="http://schemas.openxmlformats.org/officeDocument/2006/relationships/styles" Target="styles.xml"/><Relationship Id="rId21" Type="http://schemas.openxmlformats.org/officeDocument/2006/relationships/hyperlink" Target="https://link.springer.com/article/10.1186/s12904-024-01408-4" TargetMode="External"/><Relationship Id="rId7" Type="http://schemas.openxmlformats.org/officeDocument/2006/relationships/endnotes" Target="endnotes.xml"/><Relationship Id="rId12" Type="http://schemas.openxmlformats.org/officeDocument/2006/relationships/hyperlink" Target="https://link.springer.com/article/10.1007/s11920-024-01506-3" TargetMode="External"/><Relationship Id="rId17" Type="http://schemas.openxmlformats.org/officeDocument/2006/relationships/hyperlink" Target="https://www.thelancet.com/journals/eclinm/article/PIIS2589-5370(25)00449-3/fulltext" TargetMode="External"/><Relationship Id="rId25" Type="http://schemas.openxmlformats.org/officeDocument/2006/relationships/hyperlink" Target="https://iris.who.int/bitstream/handle/10665/275367/9789241514552-eng.pdf" TargetMode="External"/><Relationship Id="rId2" Type="http://schemas.openxmlformats.org/officeDocument/2006/relationships/numbering" Target="numbering.xml"/><Relationship Id="rId16" Type="http://schemas.openxmlformats.org/officeDocument/2006/relationships/hyperlink" Target="https://www.researchgate.net/publication/386336326_The_Role_of_Palliative_Care_in_Enhancing_Quality_of_Life_Addressing_Complex_Needs_and_Improving_Outcomes" TargetMode="External"/><Relationship Id="rId20" Type="http://schemas.openxmlformats.org/officeDocument/2006/relationships/hyperlink" Target="https://onlinelibrary.wiley.com/doi/full/10.1111/inr.1306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lgaronline.com/edcollchap-oa/book/9781035317349/chapter33.xml" TargetMode="External"/><Relationship Id="rId24" Type="http://schemas.openxmlformats.org/officeDocument/2006/relationships/hyperlink" Target="https://doi.org/10.1136/medhum-2020-012107" TargetMode="External"/><Relationship Id="rId5" Type="http://schemas.openxmlformats.org/officeDocument/2006/relationships/webSettings" Target="webSettings.xml"/><Relationship Id="rId15" Type="http://schemas.openxmlformats.org/officeDocument/2006/relationships/hyperlink" Target="https://journal.stikep-ppnijabar.ac.id/jkk/article/view/300/271" TargetMode="External"/><Relationship Id="rId23" Type="http://schemas.openxmlformats.org/officeDocument/2006/relationships/hyperlink" Target="https://febs.onlinelibrary.wiley.com/doi/epdf/10.1002/1878-0261.13278" TargetMode="External"/><Relationship Id="rId28" Type="http://schemas.openxmlformats.org/officeDocument/2006/relationships/fontTable" Target="fontTable.xml"/><Relationship Id="rId10" Type="http://schemas.openxmlformats.org/officeDocument/2006/relationships/hyperlink" Target="https://www.frontiersin.org/journals/public-health/articles/10.3389/fpubh.2023.1046683/full" TargetMode="External"/><Relationship Id="rId19" Type="http://schemas.openxmlformats.org/officeDocument/2006/relationships/hyperlink" Target="https://journals.sagepub.com/doi/epub/10.1177/02692163231205130"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onlinelibrary.wiley.com/doi/full/10.1155/2024/5595930" TargetMode="External"/><Relationship Id="rId22" Type="http://schemas.openxmlformats.org/officeDocument/2006/relationships/hyperlink" Target="https://www.mdpi.com/2077-1444/14/6/757"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FCEE08-C3F4-493D-8367-65BD61947717}">
  <ds:schemaRefs>
    <ds:schemaRef ds:uri="http://schemas.openxmlformats.org/officeDocument/2006/bibliography"/>
  </ds:schemaRefs>
</ds:datastoreItem>
</file>

<file path=docMetadata/LabelInfo.xml><?xml version="1.0" encoding="utf-8"?>
<clbl:labelList xmlns:clbl="http://schemas.microsoft.com/office/2020/mipLabelMetadata">
  <clbl:label id="{e8549c2e-0d2e-4560-9591-3186755fc587}" enabled="0" method="" siteId="{e8549c2e-0d2e-4560-9591-3186755fc587}" removed="1"/>
</clbl:labelList>
</file>

<file path=docProps/app.xml><?xml version="1.0" encoding="utf-8"?>
<Properties xmlns="http://schemas.openxmlformats.org/officeDocument/2006/extended-properties" xmlns:vt="http://schemas.openxmlformats.org/officeDocument/2006/docPropsVTypes">
  <Template>Normal</Template>
  <TotalTime>1</TotalTime>
  <Pages>14</Pages>
  <Words>4011</Words>
  <Characters>25070</Characters>
  <Application>Microsoft Office Word</Application>
  <DocSecurity>0</DocSecurity>
  <Lines>397</Lines>
  <Paragraphs>130</Paragraphs>
  <ScaleCrop>false</ScaleCrop>
  <Company/>
  <LinksUpToDate>false</LinksUpToDate>
  <CharactersWithSpaces>28951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Florentina Manolache</cp:lastModifiedBy>
  <cp:revision>3</cp:revision>
  <dcterms:created xsi:type="dcterms:W3CDTF">2026-02-25T09:45:00Z</dcterms:created>
  <dcterms:modified xsi:type="dcterms:W3CDTF">2026-03-29T08:22:00Z</dcterms:modified>
</cp:coreProperties>
</file>