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117D4" w:rsidRPr="00E30FDD" w:rsidRDefault="007117D4" w:rsidP="007117D4">
      <w:pPr>
        <w:pStyle w:val="fixed"/>
        <w:rPr>
          <w:rFonts w:ascii="Arial" w:hAnsi="Arial" w:cs="Arial"/>
          <w:sz w:val="22"/>
          <w:szCs w:val="22"/>
        </w:rPr>
      </w:pPr>
      <w:r w:rsidRPr="00E30FDD">
        <w:rPr>
          <w:rFonts w:ascii="Arial" w:hAnsi="Arial" w:cs="Arial"/>
          <w:sz w:val="22"/>
          <w:szCs w:val="22"/>
        </w:rPr>
        <w:t>MODULE CODE:</w:t>
      </w:r>
      <w:r w:rsidRPr="00E30FDD">
        <w:rPr>
          <w:rFonts w:ascii="Arial" w:hAnsi="Arial" w:cs="Arial"/>
          <w:sz w:val="22"/>
          <w:szCs w:val="22"/>
        </w:rPr>
        <w:tab/>
        <w:t>HPCH5005</w:t>
      </w:r>
    </w:p>
    <w:p w:rsidR="007117D4" w:rsidRDefault="007117D4" w:rsidP="007117D4">
      <w:pPr>
        <w:spacing w:after="0" w:line="240" w:lineRule="auto"/>
        <w:contextualSpacing/>
        <w:rPr>
          <w:rFonts w:ascii="Arial" w:hAnsi="Arial" w:cs="Arial"/>
          <w:b/>
          <w:sz w:val="22"/>
          <w:szCs w:val="22"/>
        </w:rPr>
      </w:pPr>
      <w:bookmarkStart w:id="0" w:name="Using"/>
      <w:r w:rsidRPr="00E30FDD">
        <w:rPr>
          <w:rFonts w:ascii="Arial" w:hAnsi="Arial" w:cs="Arial"/>
          <w:b/>
          <w:sz w:val="22"/>
          <w:szCs w:val="22"/>
        </w:rPr>
        <w:t xml:space="preserve">TITLE: </w:t>
      </w:r>
      <w:r w:rsidRPr="00E30FDD">
        <w:rPr>
          <w:rFonts w:ascii="Arial" w:hAnsi="Arial" w:cs="Arial"/>
          <w:b/>
          <w:sz w:val="22"/>
          <w:szCs w:val="22"/>
        </w:rPr>
        <w:tab/>
      </w:r>
      <w:r w:rsidRPr="00E30FDD">
        <w:rPr>
          <w:rFonts w:ascii="Arial" w:hAnsi="Arial" w:cs="Arial"/>
          <w:b/>
          <w:sz w:val="22"/>
          <w:szCs w:val="22"/>
        </w:rPr>
        <w:tab/>
        <w:t xml:space="preserve">Using the Past to Serve the Present: History, Historiography and </w:t>
      </w:r>
    </w:p>
    <w:p w:rsidR="007117D4" w:rsidRPr="00E30FDD" w:rsidRDefault="007117D4" w:rsidP="007117D4">
      <w:pPr>
        <w:spacing w:after="0" w:line="240" w:lineRule="auto"/>
        <w:contextualSpacing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                                   </w:t>
      </w:r>
      <w:r w:rsidRPr="00E30FDD">
        <w:rPr>
          <w:rFonts w:ascii="Arial" w:hAnsi="Arial" w:cs="Arial"/>
          <w:b/>
          <w:sz w:val="22"/>
          <w:szCs w:val="22"/>
        </w:rPr>
        <w:t>Heritage in the Chinese World</w:t>
      </w:r>
      <w:r w:rsidRPr="00E30FDD">
        <w:rPr>
          <w:rFonts w:ascii="Arial" w:hAnsi="Arial" w:cs="Arial"/>
          <w:b/>
          <w:sz w:val="22"/>
          <w:szCs w:val="22"/>
        </w:rPr>
        <w:tab/>
      </w:r>
      <w:r w:rsidRPr="00E30FDD">
        <w:rPr>
          <w:rFonts w:ascii="Arial" w:hAnsi="Arial" w:cs="Arial"/>
          <w:b/>
          <w:sz w:val="22"/>
          <w:szCs w:val="22"/>
        </w:rPr>
        <w:tab/>
      </w:r>
    </w:p>
    <w:bookmarkEnd w:id="0"/>
    <w:p w:rsidR="007117D4" w:rsidRPr="00E30FDD" w:rsidRDefault="007117D4" w:rsidP="007117D4">
      <w:pPr>
        <w:pStyle w:val="fixed"/>
        <w:rPr>
          <w:rFonts w:ascii="Arial" w:hAnsi="Arial" w:cs="Arial"/>
          <w:sz w:val="22"/>
          <w:szCs w:val="22"/>
        </w:rPr>
      </w:pPr>
      <w:r w:rsidRPr="00E30FDD">
        <w:rPr>
          <w:rFonts w:ascii="Arial" w:hAnsi="Arial" w:cs="Arial"/>
          <w:sz w:val="22"/>
          <w:szCs w:val="22"/>
        </w:rPr>
        <w:t xml:space="preserve">DATED: </w:t>
      </w:r>
      <w:r w:rsidRPr="00E30FDD">
        <w:rPr>
          <w:rFonts w:ascii="Arial" w:hAnsi="Arial" w:cs="Arial"/>
          <w:sz w:val="22"/>
          <w:szCs w:val="22"/>
        </w:rPr>
        <w:tab/>
      </w:r>
      <w:r w:rsidRPr="00E30FDD">
        <w:rPr>
          <w:rFonts w:ascii="Arial" w:hAnsi="Arial" w:cs="Arial"/>
          <w:sz w:val="22"/>
          <w:szCs w:val="22"/>
        </w:rPr>
        <w:tab/>
        <w:t>24/04/2018</w:t>
      </w:r>
      <w:r w:rsidRPr="00E30FDD">
        <w:rPr>
          <w:rFonts w:ascii="Arial" w:hAnsi="Arial" w:cs="Arial"/>
          <w:sz w:val="22"/>
          <w:szCs w:val="22"/>
        </w:rPr>
        <w:fldChar w:fldCharType="begin"/>
      </w:r>
      <w:r w:rsidRPr="00E30FDD">
        <w:rPr>
          <w:rFonts w:ascii="Arial" w:hAnsi="Arial" w:cs="Arial"/>
          <w:sz w:val="22"/>
          <w:szCs w:val="22"/>
        </w:rPr>
        <w:instrText xml:space="preserve"> FILLIN  DD/MM/YYYY  \* MERGEFORMAT </w:instrText>
      </w:r>
      <w:r w:rsidRPr="00E30FDD">
        <w:rPr>
          <w:rFonts w:ascii="Arial" w:hAnsi="Arial" w:cs="Arial"/>
          <w:sz w:val="22"/>
          <w:szCs w:val="22"/>
        </w:rPr>
        <w:fldChar w:fldCharType="end"/>
      </w:r>
    </w:p>
    <w:p w:rsidR="007117D4" w:rsidRPr="00E30FDD" w:rsidRDefault="007117D4" w:rsidP="007117D4">
      <w:pPr>
        <w:pStyle w:val="fixed"/>
        <w:rPr>
          <w:rFonts w:ascii="Arial" w:hAnsi="Arial" w:cs="Arial"/>
          <w:sz w:val="22"/>
          <w:szCs w:val="22"/>
        </w:rPr>
      </w:pPr>
    </w:p>
    <w:p w:rsidR="007117D4" w:rsidRPr="00E30FDD" w:rsidRDefault="007117D4" w:rsidP="007117D4">
      <w:pPr>
        <w:pStyle w:val="fixed"/>
        <w:rPr>
          <w:rFonts w:ascii="Arial" w:hAnsi="Arial" w:cs="Arial"/>
          <w:sz w:val="22"/>
          <w:szCs w:val="22"/>
        </w:rPr>
      </w:pPr>
      <w:r w:rsidRPr="00E30FDD">
        <w:rPr>
          <w:rFonts w:ascii="Arial" w:hAnsi="Arial" w:cs="Arial"/>
          <w:sz w:val="22"/>
          <w:szCs w:val="22"/>
        </w:rPr>
        <w:t xml:space="preserve">LEVEL:  </w:t>
      </w:r>
      <w:r w:rsidRPr="00E30FDD">
        <w:rPr>
          <w:rFonts w:ascii="Arial" w:hAnsi="Arial" w:cs="Arial"/>
          <w:sz w:val="22"/>
          <w:szCs w:val="22"/>
        </w:rPr>
        <w:tab/>
      </w:r>
      <w:r w:rsidRPr="00E30FDD">
        <w:rPr>
          <w:rFonts w:ascii="Arial" w:hAnsi="Arial" w:cs="Arial"/>
          <w:sz w:val="22"/>
          <w:szCs w:val="22"/>
        </w:rPr>
        <w:tab/>
        <w:t>5</w:t>
      </w:r>
      <w:r w:rsidRPr="00E30FDD">
        <w:rPr>
          <w:rFonts w:ascii="Arial" w:hAnsi="Arial" w:cs="Arial"/>
          <w:sz w:val="22"/>
          <w:szCs w:val="22"/>
        </w:rPr>
        <w:tab/>
      </w:r>
      <w:r w:rsidRPr="00E30FDD">
        <w:rPr>
          <w:rFonts w:ascii="Arial" w:hAnsi="Arial" w:cs="Arial"/>
          <w:sz w:val="22"/>
          <w:szCs w:val="22"/>
        </w:rPr>
        <w:tab/>
      </w:r>
      <w:r w:rsidRPr="00E30FDD">
        <w:rPr>
          <w:rFonts w:ascii="Arial" w:hAnsi="Arial" w:cs="Arial"/>
          <w:sz w:val="22"/>
          <w:szCs w:val="22"/>
        </w:rPr>
        <w:tab/>
      </w:r>
    </w:p>
    <w:p w:rsidR="007117D4" w:rsidRPr="00E30FDD" w:rsidRDefault="007117D4" w:rsidP="007117D4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CREDITS: 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20</w:t>
      </w:r>
      <w:r w:rsidRPr="00E30FDD">
        <w:rPr>
          <w:rFonts w:ascii="Arial" w:hAnsi="Arial" w:cs="Arial"/>
          <w:sz w:val="22"/>
          <w:szCs w:val="22"/>
        </w:rPr>
        <w:tab/>
      </w:r>
      <w:r w:rsidRPr="00E30FDD">
        <w:rPr>
          <w:rFonts w:ascii="Arial" w:hAnsi="Arial" w:cs="Arial"/>
          <w:sz w:val="22"/>
          <w:szCs w:val="22"/>
        </w:rPr>
        <w:tab/>
      </w:r>
      <w:r w:rsidRPr="00E30FDD">
        <w:rPr>
          <w:rFonts w:ascii="Arial" w:hAnsi="Arial" w:cs="Arial"/>
          <w:sz w:val="22"/>
          <w:szCs w:val="22"/>
        </w:rPr>
        <w:tab/>
      </w:r>
    </w:p>
    <w:p w:rsidR="007117D4" w:rsidRPr="00E30FDD" w:rsidRDefault="007117D4" w:rsidP="007117D4">
      <w:pPr>
        <w:pStyle w:val="fixed"/>
        <w:rPr>
          <w:rFonts w:ascii="Arial" w:hAnsi="Arial" w:cs="Arial"/>
          <w:sz w:val="22"/>
          <w:szCs w:val="22"/>
        </w:rPr>
      </w:pPr>
    </w:p>
    <w:p w:rsidR="007117D4" w:rsidRPr="00E30FDD" w:rsidRDefault="007117D4" w:rsidP="007117D4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  <w:b/>
          <w:sz w:val="22"/>
          <w:szCs w:val="22"/>
        </w:rPr>
      </w:pPr>
      <w:r w:rsidRPr="00E30FDD">
        <w:rPr>
          <w:rFonts w:ascii="Arial" w:hAnsi="Arial" w:cs="Arial"/>
          <w:b/>
          <w:sz w:val="22"/>
          <w:szCs w:val="22"/>
        </w:rPr>
        <w:t>JACS CODE:</w:t>
      </w:r>
      <w:r w:rsidRPr="00E30FDD">
        <w:rPr>
          <w:rFonts w:ascii="Arial" w:hAnsi="Arial" w:cs="Arial"/>
          <w:b/>
          <w:sz w:val="22"/>
          <w:szCs w:val="22"/>
        </w:rPr>
        <w:tab/>
      </w:r>
      <w:r w:rsidRPr="00E30FDD">
        <w:rPr>
          <w:rFonts w:ascii="Arial" w:hAnsi="Arial" w:cs="Arial"/>
          <w:b/>
          <w:sz w:val="22"/>
          <w:szCs w:val="22"/>
        </w:rPr>
        <w:tab/>
        <w:t>T100</w:t>
      </w:r>
      <w:r w:rsidRPr="00E30FDD">
        <w:rPr>
          <w:rFonts w:ascii="Arial" w:hAnsi="Arial" w:cs="Arial"/>
          <w:b/>
          <w:sz w:val="22"/>
          <w:szCs w:val="22"/>
        </w:rPr>
        <w:tab/>
      </w:r>
    </w:p>
    <w:p w:rsidR="007117D4" w:rsidRPr="00E30FDD" w:rsidRDefault="007117D4" w:rsidP="007117D4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7117D4" w:rsidRPr="000243D0" w:rsidRDefault="007117D4" w:rsidP="007117D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7117D4" w:rsidRPr="000243D0" w:rsidRDefault="007117D4" w:rsidP="007117D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0243D0">
        <w:rPr>
          <w:rFonts w:ascii="Arial" w:hAnsi="Arial" w:cs="Arial"/>
          <w:b/>
          <w:sz w:val="22"/>
          <w:szCs w:val="22"/>
        </w:rPr>
        <w:t>AIM(S)</w:t>
      </w:r>
    </w:p>
    <w:p w:rsidR="007117D4" w:rsidRPr="000243D0" w:rsidRDefault="007117D4" w:rsidP="007117D4">
      <w:pPr>
        <w:pStyle w:val="Default"/>
        <w:rPr>
          <w:color w:val="auto"/>
          <w:sz w:val="22"/>
          <w:szCs w:val="22"/>
        </w:rPr>
      </w:pPr>
    </w:p>
    <w:p w:rsidR="007117D4" w:rsidRPr="000243D0" w:rsidRDefault="007117D4" w:rsidP="007117D4">
      <w:pPr>
        <w:pStyle w:val="Default"/>
        <w:numPr>
          <w:ilvl w:val="0"/>
          <w:numId w:val="1"/>
        </w:numPr>
        <w:rPr>
          <w:color w:val="auto"/>
          <w:sz w:val="22"/>
          <w:szCs w:val="22"/>
        </w:rPr>
      </w:pPr>
      <w:r w:rsidRPr="000243D0">
        <w:rPr>
          <w:color w:val="auto"/>
          <w:sz w:val="22"/>
          <w:szCs w:val="22"/>
        </w:rPr>
        <w:t>To gain a critical understanding of the politics of historical memory in China.</w:t>
      </w:r>
    </w:p>
    <w:p w:rsidR="007117D4" w:rsidRPr="000243D0" w:rsidRDefault="007117D4" w:rsidP="007117D4">
      <w:pPr>
        <w:pStyle w:val="Default"/>
        <w:numPr>
          <w:ilvl w:val="0"/>
          <w:numId w:val="1"/>
        </w:numPr>
        <w:rPr>
          <w:color w:val="auto"/>
          <w:sz w:val="22"/>
          <w:szCs w:val="22"/>
        </w:rPr>
      </w:pPr>
      <w:r w:rsidRPr="000243D0">
        <w:rPr>
          <w:color w:val="auto"/>
          <w:sz w:val="22"/>
          <w:szCs w:val="22"/>
        </w:rPr>
        <w:t>To develop key analytical and practical skills related to museum representations of Chinese themes and objects.</w:t>
      </w:r>
    </w:p>
    <w:p w:rsidR="007117D4" w:rsidRPr="000243D0" w:rsidRDefault="007117D4" w:rsidP="007117D4">
      <w:pPr>
        <w:pStyle w:val="Default"/>
        <w:rPr>
          <w:b/>
          <w:color w:val="auto"/>
          <w:sz w:val="22"/>
          <w:szCs w:val="22"/>
        </w:rPr>
      </w:pPr>
      <w:r w:rsidRPr="000243D0">
        <w:rPr>
          <w:color w:val="auto"/>
          <w:sz w:val="22"/>
          <w:szCs w:val="22"/>
        </w:rPr>
        <w:t xml:space="preserve"> </w:t>
      </w:r>
    </w:p>
    <w:p w:rsidR="007117D4" w:rsidRPr="000243D0" w:rsidRDefault="007117D4" w:rsidP="007117D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0243D0">
        <w:rPr>
          <w:rFonts w:ascii="Arial" w:hAnsi="Arial" w:cs="Arial"/>
          <w:b/>
          <w:sz w:val="22"/>
          <w:szCs w:val="22"/>
        </w:rPr>
        <w:t>LEARNING OUTCOMES</w:t>
      </w:r>
    </w:p>
    <w:p w:rsidR="007117D4" w:rsidRPr="000243D0" w:rsidRDefault="007117D4" w:rsidP="007117D4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7117D4" w:rsidRPr="000243D0" w:rsidRDefault="007117D4" w:rsidP="007117D4">
      <w:pPr>
        <w:spacing w:after="0" w:line="240" w:lineRule="auto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:rsidR="007117D4" w:rsidRPr="000243D0" w:rsidRDefault="00F5392E" w:rsidP="007117D4">
      <w:pPr>
        <w:pStyle w:val="Default"/>
        <w:numPr>
          <w:ilvl w:val="0"/>
          <w:numId w:val="2"/>
        </w:numPr>
        <w:rPr>
          <w:color w:val="auto"/>
          <w:sz w:val="22"/>
          <w:szCs w:val="22"/>
        </w:rPr>
      </w:pPr>
      <w:r>
        <w:rPr>
          <w:color w:val="auto"/>
          <w:sz w:val="22"/>
          <w:szCs w:val="22"/>
        </w:rPr>
        <w:t>c</w:t>
      </w:r>
      <w:r w:rsidR="007117D4" w:rsidRPr="000243D0">
        <w:rPr>
          <w:color w:val="auto"/>
          <w:sz w:val="22"/>
          <w:szCs w:val="22"/>
        </w:rPr>
        <w:t>ritically discuss basic principles of Chinese historiography and historical thinking</w:t>
      </w:r>
      <w:r>
        <w:rPr>
          <w:color w:val="auto"/>
          <w:sz w:val="22"/>
          <w:szCs w:val="22"/>
        </w:rPr>
        <w:t>;</w:t>
      </w:r>
    </w:p>
    <w:p w:rsidR="007117D4" w:rsidRPr="000243D0" w:rsidRDefault="00F5392E" w:rsidP="007117D4">
      <w:pPr>
        <w:pStyle w:val="Default"/>
        <w:numPr>
          <w:ilvl w:val="0"/>
          <w:numId w:val="2"/>
        </w:numPr>
        <w:rPr>
          <w:color w:val="auto"/>
          <w:sz w:val="22"/>
          <w:szCs w:val="22"/>
        </w:rPr>
      </w:pPr>
      <w:r>
        <w:rPr>
          <w:color w:val="auto"/>
          <w:sz w:val="22"/>
          <w:szCs w:val="22"/>
        </w:rPr>
        <w:t>e</w:t>
      </w:r>
      <w:r w:rsidR="007117D4" w:rsidRPr="000243D0">
        <w:rPr>
          <w:color w:val="auto"/>
          <w:sz w:val="22"/>
          <w:szCs w:val="22"/>
        </w:rPr>
        <w:t>valuate contemporary uses of Chinese history in their political and social contexts</w:t>
      </w:r>
      <w:r>
        <w:rPr>
          <w:color w:val="auto"/>
          <w:sz w:val="22"/>
          <w:szCs w:val="22"/>
        </w:rPr>
        <w:t>;</w:t>
      </w:r>
    </w:p>
    <w:p w:rsidR="007117D4" w:rsidRPr="000243D0" w:rsidRDefault="00F5392E" w:rsidP="007117D4">
      <w:pPr>
        <w:pStyle w:val="Default"/>
        <w:numPr>
          <w:ilvl w:val="0"/>
          <w:numId w:val="2"/>
        </w:numPr>
        <w:rPr>
          <w:color w:val="auto"/>
          <w:sz w:val="22"/>
          <w:szCs w:val="22"/>
        </w:rPr>
      </w:pPr>
      <w:proofErr w:type="gramStart"/>
      <w:r>
        <w:rPr>
          <w:color w:val="auto"/>
          <w:sz w:val="22"/>
          <w:szCs w:val="22"/>
        </w:rPr>
        <w:t>p</w:t>
      </w:r>
      <w:r w:rsidR="007117D4" w:rsidRPr="000243D0">
        <w:rPr>
          <w:color w:val="auto"/>
          <w:sz w:val="22"/>
          <w:szCs w:val="22"/>
        </w:rPr>
        <w:t>lan</w:t>
      </w:r>
      <w:proofErr w:type="gramEnd"/>
      <w:r w:rsidR="007117D4" w:rsidRPr="000243D0">
        <w:rPr>
          <w:color w:val="auto"/>
          <w:sz w:val="22"/>
          <w:szCs w:val="22"/>
        </w:rPr>
        <w:t xml:space="preserve"> a small exhibition on a historical topic that is informed by a critical evaluation of the research literature.</w:t>
      </w:r>
    </w:p>
    <w:p w:rsidR="007117D4" w:rsidRPr="000243D0" w:rsidRDefault="007117D4" w:rsidP="007117D4">
      <w:pPr>
        <w:pStyle w:val="bullet"/>
        <w:overflowPunct/>
        <w:autoSpaceDE/>
        <w:autoSpaceDN/>
        <w:adjustRightInd/>
        <w:spacing w:before="0"/>
        <w:ind w:left="851" w:firstLine="0"/>
        <w:textAlignment w:val="auto"/>
        <w:rPr>
          <w:rFonts w:ascii="Arial" w:hAnsi="Arial" w:cs="Arial"/>
          <w:sz w:val="22"/>
          <w:szCs w:val="22"/>
        </w:rPr>
      </w:pPr>
    </w:p>
    <w:p w:rsidR="007117D4" w:rsidRPr="000243D0" w:rsidRDefault="007117D4" w:rsidP="007117D4">
      <w:pPr>
        <w:pStyle w:val="fixed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INDICATIVE CONTENT</w:t>
      </w:r>
    </w:p>
    <w:p w:rsidR="007117D4" w:rsidRPr="000243D0" w:rsidRDefault="007117D4" w:rsidP="007117D4">
      <w:pPr>
        <w:pStyle w:val="fixed"/>
        <w:rPr>
          <w:rFonts w:ascii="Arial" w:hAnsi="Arial" w:cs="Arial"/>
          <w:sz w:val="22"/>
          <w:szCs w:val="22"/>
        </w:rPr>
      </w:pPr>
    </w:p>
    <w:p w:rsidR="007117D4" w:rsidRPr="000243D0" w:rsidRDefault="007117D4" w:rsidP="007117D4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Historical thinking in China.</w:t>
      </w:r>
    </w:p>
    <w:p w:rsidR="007117D4" w:rsidRPr="000243D0" w:rsidRDefault="007117D4" w:rsidP="007117D4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The practice of history writing, past and present.</w:t>
      </w:r>
    </w:p>
    <w:p w:rsidR="007117D4" w:rsidRPr="000243D0" w:rsidRDefault="007117D4" w:rsidP="007117D4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The management of memory.</w:t>
      </w:r>
    </w:p>
    <w:p w:rsidR="007117D4" w:rsidRPr="000243D0" w:rsidRDefault="007117D4" w:rsidP="007117D4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The politics of archives in China.</w:t>
      </w:r>
    </w:p>
    <w:p w:rsidR="007117D4" w:rsidRPr="000243D0" w:rsidRDefault="007117D4" w:rsidP="007117D4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Museums in contemporary China.</w:t>
      </w:r>
    </w:p>
    <w:p w:rsidR="007117D4" w:rsidRPr="000243D0" w:rsidRDefault="007117D4" w:rsidP="007117D4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Heritage institutions.</w:t>
      </w:r>
    </w:p>
    <w:p w:rsidR="007117D4" w:rsidRPr="000243D0" w:rsidRDefault="007117D4" w:rsidP="007117D4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China’s popular historical culture(s) (</w:t>
      </w:r>
      <w:proofErr w:type="spellStart"/>
      <w:r w:rsidRPr="000243D0">
        <w:rPr>
          <w:rFonts w:ascii="Arial" w:hAnsi="Arial" w:cs="Arial"/>
          <w:sz w:val="22"/>
          <w:szCs w:val="22"/>
        </w:rPr>
        <w:t>novels</w:t>
      </w:r>
      <w:proofErr w:type="gramStart"/>
      <w:r w:rsidRPr="000243D0">
        <w:rPr>
          <w:rFonts w:ascii="Arial" w:hAnsi="Arial" w:cs="Arial"/>
          <w:sz w:val="22"/>
          <w:szCs w:val="22"/>
        </w:rPr>
        <w:t>,TV</w:t>
      </w:r>
      <w:proofErr w:type="spellEnd"/>
      <w:proofErr w:type="gramEnd"/>
      <w:r w:rsidRPr="000243D0">
        <w:rPr>
          <w:rFonts w:ascii="Arial" w:hAnsi="Arial" w:cs="Arial"/>
          <w:sz w:val="22"/>
          <w:szCs w:val="22"/>
        </w:rPr>
        <w:t xml:space="preserve"> dramas).</w:t>
      </w:r>
    </w:p>
    <w:p w:rsidR="007117D4" w:rsidRPr="000243D0" w:rsidRDefault="007117D4" w:rsidP="007117D4">
      <w:pPr>
        <w:spacing w:after="0" w:line="240" w:lineRule="auto"/>
        <w:rPr>
          <w:rFonts w:ascii="Arial" w:hAnsi="Arial" w:cs="Arial"/>
          <w:sz w:val="22"/>
          <w:szCs w:val="22"/>
        </w:rPr>
      </w:pPr>
    </w:p>
    <w:p w:rsidR="007117D4" w:rsidRPr="000243D0" w:rsidRDefault="007117D4" w:rsidP="007117D4">
      <w:pPr>
        <w:pStyle w:val="fixed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LEARNING AND TEACHING STRATEGY</w:t>
      </w:r>
    </w:p>
    <w:p w:rsidR="007117D4" w:rsidRPr="000243D0" w:rsidRDefault="007117D4" w:rsidP="007117D4">
      <w:pPr>
        <w:pStyle w:val="fixed"/>
        <w:rPr>
          <w:rFonts w:ascii="Arial" w:hAnsi="Arial" w:cs="Arial"/>
          <w:sz w:val="22"/>
          <w:szCs w:val="22"/>
        </w:rPr>
      </w:pPr>
    </w:p>
    <w:p w:rsidR="007117D4" w:rsidRPr="000243D0" w:rsidRDefault="007117D4" w:rsidP="007117D4">
      <w:pPr>
        <w:keepNext/>
        <w:spacing w:after="0" w:line="240" w:lineRule="auto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The study time for the module is divided as follows:</w:t>
      </w:r>
    </w:p>
    <w:p w:rsidR="007117D4" w:rsidRPr="000243D0" w:rsidRDefault="007117D4" w:rsidP="007117D4">
      <w:pPr>
        <w:keepNext/>
        <w:spacing w:after="0" w:line="240" w:lineRule="auto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7117D4" w:rsidRPr="000243D0" w:rsidTr="00C846D9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7117D4" w:rsidRPr="000243D0" w:rsidRDefault="007117D4" w:rsidP="007117D4">
            <w:pPr>
              <w:keepNext/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7117D4" w:rsidRPr="000243D0" w:rsidRDefault="007117D4" w:rsidP="007117D4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7117D4" w:rsidRPr="000243D0" w:rsidRDefault="007117D4" w:rsidP="007117D4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7117D4" w:rsidRPr="000243D0" w:rsidTr="00C846D9">
        <w:tc>
          <w:tcPr>
            <w:tcW w:w="3969" w:type="dxa"/>
          </w:tcPr>
          <w:p w:rsidR="007117D4" w:rsidRPr="000243D0" w:rsidRDefault="007117D4" w:rsidP="007117D4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7117D4" w:rsidRPr="000243D0" w:rsidRDefault="007117D4" w:rsidP="007117D4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:rsidR="007117D4" w:rsidRPr="000243D0" w:rsidRDefault="007117D4" w:rsidP="007117D4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24%</w:t>
            </w:r>
          </w:p>
        </w:tc>
      </w:tr>
      <w:tr w:rsidR="007117D4" w:rsidRPr="000243D0" w:rsidTr="00C846D9">
        <w:tc>
          <w:tcPr>
            <w:tcW w:w="3969" w:type="dxa"/>
          </w:tcPr>
          <w:p w:rsidR="007117D4" w:rsidRPr="000243D0" w:rsidRDefault="007117D4" w:rsidP="007117D4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7117D4" w:rsidRPr="000243D0" w:rsidRDefault="007117D4" w:rsidP="007117D4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:rsidR="007117D4" w:rsidRPr="000243D0" w:rsidRDefault="007117D4" w:rsidP="007117D4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76%</w:t>
            </w:r>
          </w:p>
        </w:tc>
      </w:tr>
      <w:tr w:rsidR="007117D4" w:rsidRPr="000243D0" w:rsidTr="00C846D9">
        <w:tc>
          <w:tcPr>
            <w:tcW w:w="3969" w:type="dxa"/>
          </w:tcPr>
          <w:p w:rsidR="007117D4" w:rsidRPr="000243D0" w:rsidRDefault="007117D4" w:rsidP="007117D4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7117D4" w:rsidRPr="000243D0" w:rsidRDefault="007117D4" w:rsidP="007117D4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="007117D4" w:rsidRPr="000243D0" w:rsidRDefault="007117D4" w:rsidP="007117D4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7117D4" w:rsidRPr="000243D0" w:rsidTr="00C846D9">
        <w:tc>
          <w:tcPr>
            <w:tcW w:w="3969" w:type="dxa"/>
          </w:tcPr>
          <w:p w:rsidR="007117D4" w:rsidRPr="000243D0" w:rsidRDefault="007117D4" w:rsidP="007117D4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="007117D4" w:rsidRPr="000243D0" w:rsidRDefault="007117D4" w:rsidP="007117D4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:rsidR="007117D4" w:rsidRPr="000243D0" w:rsidRDefault="007117D4" w:rsidP="007117D4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7117D4" w:rsidRPr="000243D0" w:rsidRDefault="007117D4" w:rsidP="007117D4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7117D4" w:rsidRDefault="007117D4" w:rsidP="007117D4">
      <w:pPr>
        <w:spacing w:line="240" w:lineRule="auto"/>
        <w:rPr>
          <w:rFonts w:ascii="Arial" w:eastAsia="Times New Roman" w:hAnsi="Arial" w:cs="Arial"/>
          <w:b/>
          <w:sz w:val="22"/>
          <w:szCs w:val="22"/>
          <w:lang w:eastAsia="en-GB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7117D4" w:rsidRPr="000243D0" w:rsidRDefault="007117D4" w:rsidP="007117D4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lastRenderedPageBreak/>
        <w:t>ASSESSMENT</w:t>
      </w:r>
    </w:p>
    <w:p w:rsidR="007117D4" w:rsidRPr="000243D0" w:rsidRDefault="007117D4" w:rsidP="007117D4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7117D4" w:rsidRPr="000243D0" w:rsidRDefault="007117D4" w:rsidP="007117D4">
      <w:pPr>
        <w:spacing w:after="0" w:line="240" w:lineRule="auto"/>
        <w:rPr>
          <w:rFonts w:ascii="Arial" w:hAnsi="Arial" w:cs="Arial"/>
          <w:b/>
          <w:sz w:val="22"/>
          <w:szCs w:val="22"/>
        </w:rPr>
      </w:pPr>
      <w:r w:rsidRPr="000243D0">
        <w:rPr>
          <w:rFonts w:ascii="Arial" w:hAnsi="Arial" w:cs="Arial"/>
          <w:b/>
          <w:sz w:val="22"/>
          <w:szCs w:val="22"/>
        </w:rPr>
        <w:t>Assessment Component 1</w:t>
      </w:r>
    </w:p>
    <w:p w:rsidR="007117D4" w:rsidRPr="000243D0" w:rsidRDefault="007117D4" w:rsidP="007117D4">
      <w:pPr>
        <w:spacing w:after="0" w:line="240" w:lineRule="auto"/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7117D4" w:rsidRPr="000243D0" w:rsidTr="00C846D9">
        <w:sdt>
          <w:sdtPr>
            <w:rPr>
              <w:rFonts w:ascii="Arial" w:hAnsi="Arial" w:cs="Arial"/>
              <w:sz w:val="22"/>
              <w:szCs w:val="22"/>
            </w:rPr>
            <w:id w:val="-16969136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7117D4" w:rsidRPr="000243D0" w:rsidRDefault="007117D4" w:rsidP="007117D4">
                <w:pPr>
                  <w:spacing w:line="240" w:lineRule="auto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7117D4" w:rsidRPr="000243D0" w:rsidRDefault="007117D4" w:rsidP="007117D4">
            <w:pPr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37057501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7117D4" w:rsidRPr="000243D0" w:rsidRDefault="007117D4" w:rsidP="007117D4">
                <w:pPr>
                  <w:spacing w:line="240" w:lineRule="auto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7117D4" w:rsidRPr="000243D0" w:rsidRDefault="007117D4" w:rsidP="007117D4">
            <w:pPr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3279505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7117D4" w:rsidRPr="000243D0" w:rsidRDefault="007117D4" w:rsidP="007117D4">
                <w:pPr>
                  <w:spacing w:line="240" w:lineRule="auto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7117D4" w:rsidRPr="000243D0" w:rsidRDefault="007117D4" w:rsidP="007117D4">
            <w:pPr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7117D4" w:rsidRPr="000243D0" w:rsidRDefault="007117D4" w:rsidP="007117D4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7117D4" w:rsidRPr="000243D0" w:rsidTr="00C846D9">
        <w:tc>
          <w:tcPr>
            <w:tcW w:w="3256" w:type="dxa"/>
          </w:tcPr>
          <w:p w:rsidR="007117D4" w:rsidRPr="000243D0" w:rsidRDefault="007117D4" w:rsidP="007117D4">
            <w:pPr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7117D4" w:rsidRPr="000243D0" w:rsidRDefault="007117D4" w:rsidP="007117D4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7117D4" w:rsidRPr="000243D0" w:rsidRDefault="007117D4" w:rsidP="007117D4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7117D4" w:rsidRPr="000243D0" w:rsidTr="00C846D9">
        <w:tc>
          <w:tcPr>
            <w:tcW w:w="3256" w:type="dxa"/>
          </w:tcPr>
          <w:p w:rsidR="007117D4" w:rsidRPr="000243D0" w:rsidRDefault="007117D4" w:rsidP="007117D4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Portfolio</w:t>
            </w:r>
          </w:p>
        </w:tc>
        <w:tc>
          <w:tcPr>
            <w:tcW w:w="3969" w:type="dxa"/>
          </w:tcPr>
          <w:p w:rsidR="007117D4" w:rsidRPr="000243D0" w:rsidRDefault="007117D4" w:rsidP="007117D4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Equivalent to 5,000 words</w:t>
            </w:r>
          </w:p>
        </w:tc>
        <w:tc>
          <w:tcPr>
            <w:tcW w:w="1559" w:type="dxa"/>
          </w:tcPr>
          <w:p w:rsidR="007117D4" w:rsidRPr="000243D0" w:rsidRDefault="007117D4" w:rsidP="007117D4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</w:tbl>
    <w:p w:rsidR="007117D4" w:rsidRPr="000243D0" w:rsidRDefault="007117D4" w:rsidP="007117D4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7117D4" w:rsidRPr="000243D0" w:rsidRDefault="007117D4" w:rsidP="007117D4">
      <w:pPr>
        <w:spacing w:after="0" w:line="240" w:lineRule="auto"/>
        <w:rPr>
          <w:rFonts w:ascii="Arial" w:hAnsi="Arial" w:cs="Arial"/>
          <w:b/>
          <w:sz w:val="22"/>
          <w:szCs w:val="22"/>
          <w:highlight w:val="cyan"/>
        </w:rPr>
      </w:pPr>
    </w:p>
    <w:p w:rsidR="007117D4" w:rsidRPr="000243D0" w:rsidRDefault="007117D4" w:rsidP="007117D4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pPr w:leftFromText="180" w:rightFromText="180" w:vertAnchor="text" w:tblpY="1"/>
        <w:tblOverlap w:val="never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7117D4" w:rsidRPr="000243D0" w:rsidTr="00C846D9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7117D4" w:rsidRPr="000243D0" w:rsidRDefault="007117D4" w:rsidP="007117D4">
            <w:pPr>
              <w:keepNext/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7117D4" w:rsidRPr="000243D0" w:rsidRDefault="007117D4" w:rsidP="007117D4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7117D4" w:rsidRPr="000243D0" w:rsidTr="00C846D9">
        <w:tc>
          <w:tcPr>
            <w:tcW w:w="3261" w:type="dxa"/>
          </w:tcPr>
          <w:p w:rsidR="007117D4" w:rsidRPr="000243D0" w:rsidRDefault="007117D4" w:rsidP="007117D4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:rsidR="007117D4" w:rsidRPr="000243D0" w:rsidRDefault="007117D4" w:rsidP="007117D4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3261" w:type="dxa"/>
          </w:tcPr>
          <w:p w:rsidR="007117D4" w:rsidRPr="000243D0" w:rsidRDefault="007117D4" w:rsidP="007117D4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7117D4" w:rsidRPr="000243D0" w:rsidRDefault="007117D4" w:rsidP="007117D4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7117D4" w:rsidRPr="000243D0" w:rsidTr="00C846D9">
        <w:tc>
          <w:tcPr>
            <w:tcW w:w="3261" w:type="dxa"/>
          </w:tcPr>
          <w:p w:rsidR="007117D4" w:rsidRPr="000243D0" w:rsidRDefault="007117D4" w:rsidP="007117D4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="007117D4" w:rsidRPr="000243D0" w:rsidRDefault="007117D4" w:rsidP="007117D4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3261" w:type="dxa"/>
          </w:tcPr>
          <w:p w:rsidR="007117D4" w:rsidRPr="000243D0" w:rsidRDefault="007117D4" w:rsidP="007117D4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7117D4" w:rsidRPr="000243D0" w:rsidRDefault="007117D4" w:rsidP="007117D4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7117D4" w:rsidRPr="000243D0" w:rsidRDefault="007117D4" w:rsidP="007117D4">
      <w:pPr>
        <w:spacing w:after="0" w:line="240" w:lineRule="auto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br w:type="textWrapping" w:clear="all"/>
      </w:r>
    </w:p>
    <w:p w:rsidR="007117D4" w:rsidRDefault="007117D4" w:rsidP="007117D4">
      <w:pPr>
        <w:spacing w:line="240" w:lineRule="auto"/>
        <w:rPr>
          <w:rFonts w:ascii="Arial" w:hAnsi="Arial" w:cs="Arial"/>
          <w:b/>
          <w:sz w:val="22"/>
          <w:szCs w:val="22"/>
        </w:rPr>
      </w:pPr>
      <w:bookmarkStart w:id="1" w:name="_Hlk496473690"/>
    </w:p>
    <w:p w:rsidR="007117D4" w:rsidRPr="000243D0" w:rsidRDefault="007117D4" w:rsidP="007117D4">
      <w:pPr>
        <w:spacing w:after="0" w:line="240" w:lineRule="auto"/>
        <w:rPr>
          <w:rFonts w:ascii="Arial" w:hAnsi="Arial" w:cs="Arial"/>
          <w:b/>
          <w:sz w:val="22"/>
          <w:szCs w:val="22"/>
        </w:rPr>
      </w:pPr>
      <w:r w:rsidRPr="000243D0">
        <w:rPr>
          <w:rFonts w:ascii="Arial" w:hAnsi="Arial" w:cs="Arial"/>
          <w:b/>
          <w:sz w:val="22"/>
          <w:szCs w:val="22"/>
        </w:rPr>
        <w:t>READING LIST</w:t>
      </w:r>
    </w:p>
    <w:p w:rsidR="007117D4" w:rsidRPr="000243D0" w:rsidRDefault="007117D4" w:rsidP="007117D4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117D4" w:rsidRPr="000243D0" w:rsidTr="00C846D9">
        <w:tc>
          <w:tcPr>
            <w:tcW w:w="1689" w:type="dxa"/>
            <w:shd w:val="clear" w:color="auto" w:fill="BFBFBF" w:themeFill="background1" w:themeFillShade="BF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HPCH5005</w:t>
            </w:r>
          </w:p>
        </w:tc>
      </w:tr>
      <w:tr w:rsidR="007117D4" w:rsidRPr="000243D0" w:rsidTr="00C846D9">
        <w:tc>
          <w:tcPr>
            <w:tcW w:w="1689" w:type="dxa"/>
            <w:shd w:val="clear" w:color="auto" w:fill="BFBFBF" w:themeFill="background1" w:themeFillShade="BF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7117D4" w:rsidRPr="00F5392E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bookmarkStart w:id="2" w:name="_GoBack"/>
            <w:r w:rsidRPr="00F5392E">
              <w:rPr>
                <w:rFonts w:ascii="Arial" w:hAnsi="Arial" w:cs="Arial"/>
                <w:b/>
                <w:sz w:val="22"/>
                <w:szCs w:val="22"/>
              </w:rPr>
              <w:t>Using the Past to Serve the Present: Historiography and Heritage in the Chinese World</w:t>
            </w:r>
            <w:bookmarkEnd w:id="2"/>
          </w:p>
        </w:tc>
      </w:tr>
      <w:tr w:rsidR="007117D4" w:rsidRPr="000243D0" w:rsidTr="00C846D9">
        <w:tc>
          <w:tcPr>
            <w:tcW w:w="1689" w:type="dxa"/>
            <w:shd w:val="clear" w:color="auto" w:fill="BFBFBF" w:themeFill="background1" w:themeFillShade="BF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BARNES, A. (2014)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Museum representations of Maoist China: From Cultural Revolution to commie kitsch. 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Farnham: </w:t>
            </w:r>
            <w:proofErr w:type="spellStart"/>
            <w:r w:rsidRPr="000243D0">
              <w:rPr>
                <w:rFonts w:ascii="Arial" w:hAnsi="Arial" w:cs="Arial"/>
                <w:sz w:val="22"/>
                <w:szCs w:val="22"/>
              </w:rPr>
              <w:t>Ashgate</w:t>
            </w:r>
            <w:proofErr w:type="spellEnd"/>
            <w:r w:rsidRPr="000243D0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3213207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DENTON, K.A. (2014)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Exhibiting the past historical memory and the politics of museums in </w:t>
            </w:r>
            <w:proofErr w:type="spellStart"/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postsocialist</w:t>
            </w:r>
            <w:proofErr w:type="spellEnd"/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China. </w:t>
            </w:r>
            <w:r w:rsidRPr="000243D0">
              <w:rPr>
                <w:rFonts w:ascii="Arial" w:hAnsi="Arial" w:cs="Arial"/>
                <w:sz w:val="22"/>
                <w:szCs w:val="22"/>
              </w:rPr>
              <w:t>Honolulu: Univ. of Hawai'i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396244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HOWARD, Y.F.C. (2008)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Remapping the Past: Fictions of History in Deng's China, 1979-1997. </w:t>
            </w:r>
            <w:r w:rsidRPr="000243D0">
              <w:rPr>
                <w:rFonts w:ascii="Arial" w:hAnsi="Arial" w:cs="Arial"/>
                <w:sz w:val="22"/>
                <w:szCs w:val="22"/>
              </w:rPr>
              <w:t>Leiden: Brill.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59722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HUANG, J.; RÜ̈SEN, J. (2015)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Chinese historical thinking: an intercultural discussion. </w:t>
            </w:r>
            <w:proofErr w:type="spellStart"/>
            <w:r w:rsidRPr="000243D0">
              <w:rPr>
                <w:rFonts w:ascii="Arial" w:hAnsi="Arial" w:cs="Arial"/>
                <w:sz w:val="22"/>
                <w:szCs w:val="22"/>
              </w:rPr>
              <w:t>Göttingen</w:t>
            </w:r>
            <w:proofErr w:type="spellEnd"/>
            <w:r w:rsidRPr="000243D0">
              <w:rPr>
                <w:rFonts w:ascii="Arial" w:hAnsi="Arial" w:cs="Arial"/>
                <w:sz w:val="22"/>
                <w:szCs w:val="22"/>
              </w:rPr>
              <w:t xml:space="preserve">: V &amp; R </w:t>
            </w:r>
            <w:proofErr w:type="spellStart"/>
            <w:r w:rsidRPr="000243D0">
              <w:rPr>
                <w:rFonts w:ascii="Arial" w:hAnsi="Arial" w:cs="Arial"/>
                <w:sz w:val="22"/>
                <w:szCs w:val="22"/>
              </w:rPr>
              <w:t>Unipress</w:t>
            </w:r>
            <w:proofErr w:type="spellEnd"/>
            <w:r w:rsidRPr="000243D0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83255895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LOGAN, W.; NIC CRAITH, M. and KOCKEL, U. (2016)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A companion to heritage studies. 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Chichester, West Sussex, </w:t>
            </w:r>
            <w:proofErr w:type="gramStart"/>
            <w:r w:rsidRPr="000243D0">
              <w:rPr>
                <w:rFonts w:ascii="Arial" w:hAnsi="Arial" w:cs="Arial"/>
                <w:sz w:val="22"/>
                <w:szCs w:val="22"/>
              </w:rPr>
              <w:t>UK ;</w:t>
            </w:r>
            <w:proofErr w:type="gramEnd"/>
            <w:r w:rsidRPr="000243D0">
              <w:rPr>
                <w:rFonts w:ascii="Arial" w:hAnsi="Arial" w:cs="Arial"/>
                <w:sz w:val="22"/>
                <w:szCs w:val="22"/>
              </w:rPr>
              <w:t xml:space="preserve"> Malden, MA: Wiley-Blackwell.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810176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117D4" w:rsidRPr="000243D0" w:rsidRDefault="007117D4" w:rsidP="007117D4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LU, T.L.D. (2015)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Museums in China: power, politics and identities. </w:t>
            </w:r>
            <w:r w:rsidRPr="000243D0">
              <w:rPr>
                <w:rFonts w:ascii="Arial" w:hAnsi="Arial" w:cs="Arial"/>
                <w:sz w:val="22"/>
                <w:szCs w:val="22"/>
              </w:rPr>
              <w:t>London: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141933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117D4" w:rsidRPr="000243D0" w:rsidRDefault="007117D4" w:rsidP="007117D4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SELDEN, M., HEIN, L. (2000)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 xml:space="preserve">Censoring History: Citizenship and Memory in Japan, China and the United States. </w:t>
            </w:r>
            <w:r w:rsidRPr="000243D0">
              <w:rPr>
                <w:rFonts w:ascii="Arial" w:hAnsi="Arial" w:cs="Arial"/>
                <w:sz w:val="22"/>
                <w:szCs w:val="22"/>
              </w:rPr>
              <w:t>New York: East Gate Publishers.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9933780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Gluck, C. (2007) “Operations of Memory: ‘Comfort Women’ and the World,” in Sheila Miyoshi</w:t>
            </w:r>
          </w:p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0243D0">
              <w:rPr>
                <w:rFonts w:ascii="Arial" w:hAnsi="Arial" w:cs="Arial"/>
                <w:sz w:val="22"/>
                <w:szCs w:val="22"/>
              </w:rPr>
              <w:t>Jager</w:t>
            </w:r>
            <w:proofErr w:type="spellEnd"/>
            <w:r w:rsidRPr="000243D0">
              <w:rPr>
                <w:rFonts w:ascii="Arial" w:hAnsi="Arial" w:cs="Arial"/>
                <w:sz w:val="22"/>
                <w:szCs w:val="22"/>
              </w:rPr>
              <w:t xml:space="preserve">, Rana </w:t>
            </w:r>
            <w:proofErr w:type="spellStart"/>
            <w:r w:rsidRPr="000243D0">
              <w:rPr>
                <w:rFonts w:ascii="Arial" w:hAnsi="Arial" w:cs="Arial"/>
                <w:sz w:val="22"/>
                <w:szCs w:val="22"/>
              </w:rPr>
              <w:t>Mitter</w:t>
            </w:r>
            <w:proofErr w:type="spellEnd"/>
            <w:r w:rsidRPr="000243D0">
              <w:rPr>
                <w:rFonts w:ascii="Arial" w:hAnsi="Arial" w:cs="Arial"/>
                <w:sz w:val="22"/>
                <w:szCs w:val="22"/>
              </w:rPr>
              <w:t xml:space="preserve"> (eds.)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>Ruptured Histories: War, Memory, and the Post-Cold War in Asia</w:t>
            </w:r>
            <w:r w:rsidRPr="000243D0">
              <w:rPr>
                <w:rFonts w:ascii="Arial" w:hAnsi="Arial" w:cs="Arial"/>
                <w:sz w:val="22"/>
                <w:szCs w:val="22"/>
              </w:rPr>
              <w:t>, Cambridge, Mass.: Harvard University Press, pp. 47-77.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1094608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0243D0">
              <w:rPr>
                <w:rFonts w:ascii="Arial" w:hAnsi="Arial" w:cs="Arial"/>
                <w:sz w:val="22"/>
                <w:szCs w:val="22"/>
              </w:rPr>
              <w:t>Fogel</w:t>
            </w:r>
            <w:proofErr w:type="spellEnd"/>
            <w:r w:rsidRPr="000243D0">
              <w:rPr>
                <w:rFonts w:ascii="Arial" w:hAnsi="Arial" w:cs="Arial"/>
                <w:sz w:val="22"/>
                <w:szCs w:val="22"/>
              </w:rPr>
              <w:t xml:space="preserve">, J. (ed.) (2000)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>The Nanjing Massacre in History and Historiography</w:t>
            </w:r>
            <w:r w:rsidRPr="000243D0">
              <w:rPr>
                <w:rFonts w:ascii="Arial" w:hAnsi="Arial" w:cs="Arial"/>
                <w:sz w:val="22"/>
                <w:szCs w:val="22"/>
              </w:rPr>
              <w:t>. Berkeley: University of California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6850951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0243D0">
              <w:rPr>
                <w:rFonts w:ascii="Arial" w:hAnsi="Arial" w:cs="Arial"/>
                <w:sz w:val="22"/>
                <w:szCs w:val="22"/>
              </w:rPr>
              <w:t>Fogel</w:t>
            </w:r>
            <w:proofErr w:type="spellEnd"/>
            <w:r w:rsidRPr="000243D0">
              <w:rPr>
                <w:rFonts w:ascii="Arial" w:hAnsi="Arial" w:cs="Arial"/>
                <w:sz w:val="22"/>
                <w:szCs w:val="22"/>
              </w:rPr>
              <w:t xml:space="preserve">, J. (2007) “Nanking Atrocity and Chinese historical memory,” in Bob Tadashi Wakabayashi (ed.)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lastRenderedPageBreak/>
              <w:t>The Nanking Atrocity, 1937-38: Complicating the Picture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. New York: </w:t>
            </w:r>
            <w:proofErr w:type="spellStart"/>
            <w:r w:rsidRPr="000243D0">
              <w:rPr>
                <w:rFonts w:ascii="Arial" w:hAnsi="Arial" w:cs="Arial"/>
                <w:sz w:val="22"/>
                <w:szCs w:val="22"/>
              </w:rPr>
              <w:t>Berghahn</w:t>
            </w:r>
            <w:proofErr w:type="spellEnd"/>
            <w:r w:rsidRPr="000243D0">
              <w:rPr>
                <w:rFonts w:ascii="Arial" w:hAnsi="Arial" w:cs="Arial"/>
                <w:sz w:val="22"/>
                <w:szCs w:val="22"/>
              </w:rPr>
              <w:t xml:space="preserve"> Books, pp. 267-284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5970891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CHEN, J.W. (2010) Blank Spaces and Secret Histories: Questions of Historiographic Epistemology in Medieval China.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The Journal of Asian Studies, </w:t>
            </w:r>
            <w:r w:rsidRPr="000243D0">
              <w:rPr>
                <w:rFonts w:ascii="Arial" w:hAnsi="Arial" w:cs="Arial"/>
                <w:bCs/>
                <w:sz w:val="22"/>
                <w:szCs w:val="22"/>
              </w:rPr>
              <w:t>69</w:t>
            </w:r>
            <w:r w:rsidRPr="000243D0">
              <w:rPr>
                <w:rFonts w:ascii="Arial" w:hAnsi="Arial" w:cs="Arial"/>
                <w:sz w:val="22"/>
                <w:szCs w:val="22"/>
              </w:rPr>
              <w:t>(04), pp. 1071-1091.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9135168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117D4" w:rsidRPr="000243D0" w:rsidRDefault="007117D4" w:rsidP="007117D4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FAIRCLOUGH, G. and FAIRCLOUGH, G.J. (2008)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The heritage reader. </w:t>
            </w:r>
            <w:r w:rsidRPr="000243D0">
              <w:rPr>
                <w:rFonts w:ascii="Arial" w:hAnsi="Arial" w:cs="Arial"/>
                <w:sz w:val="22"/>
                <w:szCs w:val="22"/>
              </w:rPr>
              <w:t>London: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1082356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117D4" w:rsidRPr="000243D0" w:rsidRDefault="007117D4" w:rsidP="007117D4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JACOBSON, C. (2014)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New museums in China. </w:t>
            </w:r>
            <w:r w:rsidRPr="000243D0">
              <w:rPr>
                <w:rFonts w:ascii="Arial" w:hAnsi="Arial" w:cs="Arial"/>
                <w:sz w:val="22"/>
                <w:szCs w:val="22"/>
              </w:rPr>
              <w:t>New York, NY: Princeton Architectural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5999184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117D4" w:rsidRPr="000243D0" w:rsidRDefault="007117D4" w:rsidP="007117D4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LI, W. (2007)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The readability of the past in early Chinese historiography. </w:t>
            </w:r>
            <w:r w:rsidRPr="000243D0">
              <w:rPr>
                <w:rFonts w:ascii="Arial" w:hAnsi="Arial" w:cs="Arial"/>
                <w:sz w:val="22"/>
                <w:szCs w:val="22"/>
              </w:rPr>
              <w:t>Cambridge, Massachusetts: Harvard University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5594516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117D4" w:rsidRPr="000243D0" w:rsidRDefault="007117D4" w:rsidP="007117D4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LI, Y. (2000-2001) Modern Theory and Traditional Chinese Historiography.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NOAG, </w:t>
            </w:r>
            <w:r w:rsidRPr="000243D0">
              <w:rPr>
                <w:rFonts w:ascii="Arial" w:hAnsi="Arial" w:cs="Arial"/>
                <w:bCs/>
                <w:sz w:val="22"/>
                <w:szCs w:val="22"/>
              </w:rPr>
              <w:t>167-170</w:t>
            </w:r>
            <w:r w:rsidRPr="000243D0">
              <w:rPr>
                <w:rFonts w:ascii="Arial" w:hAnsi="Arial" w:cs="Arial"/>
                <w:sz w:val="22"/>
                <w:szCs w:val="22"/>
              </w:rPr>
              <w:t>, pp. 181-204.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1514122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117D4" w:rsidRPr="000243D0" w:rsidRDefault="007117D4" w:rsidP="007117D4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MATTEN, M.A. (2011-12)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Places of memory in modern China: history, politics, and identity. </w:t>
            </w:r>
            <w:r w:rsidRPr="000243D0">
              <w:rPr>
                <w:rFonts w:ascii="Arial" w:hAnsi="Arial" w:cs="Arial"/>
                <w:sz w:val="22"/>
                <w:szCs w:val="22"/>
              </w:rPr>
              <w:t>Leiden: Brill.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3842553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117D4" w:rsidRPr="000243D0" w:rsidRDefault="007117D4" w:rsidP="007117D4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MILLER, P.N.; LOUIS, F. (2012)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Antiquarianism and intellectual life in Europe and China, 1500-1800. 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Ann </w:t>
            </w:r>
            <w:proofErr w:type="spellStart"/>
            <w:r w:rsidRPr="000243D0">
              <w:rPr>
                <w:rFonts w:ascii="Arial" w:hAnsi="Arial" w:cs="Arial"/>
                <w:sz w:val="22"/>
                <w:szCs w:val="22"/>
              </w:rPr>
              <w:t>Arbor</w:t>
            </w:r>
            <w:proofErr w:type="spellEnd"/>
            <w:r w:rsidRPr="000243D0">
              <w:rPr>
                <w:rFonts w:ascii="Arial" w:hAnsi="Arial" w:cs="Arial"/>
                <w:sz w:val="22"/>
                <w:szCs w:val="22"/>
              </w:rPr>
              <w:t>: University of Michigan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2719725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117D4" w:rsidRPr="000243D0" w:rsidRDefault="007117D4" w:rsidP="007117D4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MURTHY, V.; SCHNEIDER, A. (2014)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The challenge of linear time: nationhood and the politics of history in East Asia. </w:t>
            </w:r>
            <w:r w:rsidRPr="000243D0">
              <w:rPr>
                <w:rFonts w:ascii="Arial" w:hAnsi="Arial" w:cs="Arial"/>
                <w:sz w:val="22"/>
                <w:szCs w:val="22"/>
              </w:rPr>
              <w:t>Leiden; Boston: Brill.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638250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117D4" w:rsidRPr="000243D0" w:rsidRDefault="007117D4" w:rsidP="007117D4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OLBERDING, G.P.S. (2014)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Dubious Facts: The Evidence of Early Chinese Historiography. </w:t>
            </w:r>
            <w:r w:rsidRPr="000243D0">
              <w:rPr>
                <w:rFonts w:ascii="Arial" w:hAnsi="Arial" w:cs="Arial"/>
                <w:sz w:val="22"/>
                <w:szCs w:val="22"/>
              </w:rPr>
              <w:t>Albany: State University of New York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4644732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117D4" w:rsidRPr="000243D0" w:rsidRDefault="007117D4" w:rsidP="007117D4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ONCIUL, B. (2015)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Museums, heritage and indigenous voice: decolonizing engagement. </w:t>
            </w:r>
            <w:r w:rsidRPr="000243D0">
              <w:rPr>
                <w:rFonts w:ascii="Arial" w:hAnsi="Arial" w:cs="Arial"/>
                <w:sz w:val="22"/>
                <w:szCs w:val="22"/>
              </w:rPr>
              <w:t>New York: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5141049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117D4" w:rsidRPr="000243D0" w:rsidRDefault="007117D4" w:rsidP="007117D4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PINES, Y. (2009) Rethinking the Origins of Chinese Historiography: The </w:t>
            </w:r>
            <w:proofErr w:type="spellStart"/>
            <w:r w:rsidRPr="000243D0">
              <w:rPr>
                <w:rFonts w:ascii="Arial" w:hAnsi="Arial" w:cs="Arial"/>
                <w:sz w:val="22"/>
                <w:szCs w:val="22"/>
              </w:rPr>
              <w:t>Zuo</w:t>
            </w:r>
            <w:proofErr w:type="spellEnd"/>
            <w:r w:rsidRPr="000243D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243D0">
              <w:rPr>
                <w:rFonts w:ascii="Arial" w:hAnsi="Arial" w:cs="Arial"/>
                <w:sz w:val="22"/>
                <w:szCs w:val="22"/>
              </w:rPr>
              <w:t>Zhuan</w:t>
            </w:r>
            <w:proofErr w:type="spellEnd"/>
            <w:r w:rsidRPr="000243D0">
              <w:rPr>
                <w:rFonts w:ascii="Arial" w:hAnsi="Arial" w:cs="Arial"/>
                <w:sz w:val="22"/>
                <w:szCs w:val="22"/>
              </w:rPr>
              <w:t xml:space="preserve"> Revisited.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Journal of Chinese Studies, </w:t>
            </w:r>
            <w:r w:rsidRPr="000243D0">
              <w:rPr>
                <w:rFonts w:ascii="Arial" w:hAnsi="Arial" w:cs="Arial"/>
                <w:bCs/>
                <w:sz w:val="22"/>
                <w:szCs w:val="22"/>
              </w:rPr>
              <w:t>49</w:t>
            </w:r>
            <w:r w:rsidRPr="000243D0">
              <w:rPr>
                <w:rFonts w:ascii="Arial" w:hAnsi="Arial" w:cs="Arial"/>
                <w:sz w:val="22"/>
                <w:szCs w:val="22"/>
              </w:rPr>
              <w:t>, pp. 429-442.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9514773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117D4" w:rsidRPr="000243D0" w:rsidRDefault="007117D4" w:rsidP="007117D4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SAINT, C.M. (2016)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The great Chinese art transfer how so much of China's art came to America. </w:t>
            </w:r>
            <w:r w:rsidRPr="000243D0">
              <w:rPr>
                <w:rFonts w:ascii="Arial" w:hAnsi="Arial" w:cs="Arial"/>
                <w:sz w:val="22"/>
                <w:szCs w:val="22"/>
              </w:rPr>
              <w:t>Madison Teaneck: Fairleigh Dickinson University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635916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117D4" w:rsidRPr="000243D0" w:rsidRDefault="007117D4" w:rsidP="007117D4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SCHMIDT-GLINTZER, H.; MITTAG, A. and RÜSEN, J. (2005)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Historical truth, historical criticism, and ideology: Chinese historiography and historical culture from a new comparative perspective. </w:t>
            </w:r>
            <w:r w:rsidRPr="000243D0">
              <w:rPr>
                <w:rFonts w:ascii="Arial" w:hAnsi="Arial" w:cs="Arial"/>
                <w:sz w:val="22"/>
                <w:szCs w:val="22"/>
              </w:rPr>
              <w:t>Leiden: Brill.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371301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117D4" w:rsidRPr="000243D0" w:rsidRDefault="007117D4" w:rsidP="007117D4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SCHNEIDER, J.C. (2017)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Nation and ethnicity: Chinese discourses on history, historiography, and nationalism (1900s-1920s). </w:t>
            </w:r>
            <w:r w:rsidRPr="000243D0">
              <w:rPr>
                <w:rFonts w:ascii="Arial" w:hAnsi="Arial" w:cs="Arial"/>
                <w:sz w:val="22"/>
                <w:szCs w:val="22"/>
              </w:rPr>
              <w:t>Leiden: Brill.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1161309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117D4" w:rsidRPr="000243D0" w:rsidRDefault="007117D4" w:rsidP="007117D4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SCHOFIELD, J.; SZYMANSKI, R. (eds.) (2011) 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Local heritage, global context: cultural perspectives on sense of place. 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Farnham: </w:t>
            </w:r>
            <w:proofErr w:type="spellStart"/>
            <w:r w:rsidRPr="000243D0">
              <w:rPr>
                <w:rFonts w:ascii="Arial" w:hAnsi="Arial" w:cs="Arial"/>
                <w:sz w:val="22"/>
                <w:szCs w:val="22"/>
              </w:rPr>
              <w:t>Ashgate</w:t>
            </w:r>
            <w:proofErr w:type="spellEnd"/>
            <w:r w:rsidRPr="000243D0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919924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STUURMAN, S. (2008) Herodotus and </w:t>
            </w:r>
            <w:proofErr w:type="spellStart"/>
            <w:r w:rsidRPr="000243D0">
              <w:rPr>
                <w:rFonts w:ascii="Arial" w:hAnsi="Arial" w:cs="Arial"/>
                <w:sz w:val="22"/>
                <w:szCs w:val="22"/>
              </w:rPr>
              <w:t>Sima</w:t>
            </w:r>
            <w:proofErr w:type="spellEnd"/>
            <w:r w:rsidRPr="000243D0">
              <w:rPr>
                <w:rFonts w:ascii="Arial" w:hAnsi="Arial" w:cs="Arial"/>
                <w:sz w:val="22"/>
                <w:szCs w:val="22"/>
              </w:rPr>
              <w:t xml:space="preserve"> Qian: History and the Anthropological Turn in Ancient Greece and Han China.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Journal of World History, </w:t>
            </w:r>
            <w:r w:rsidRPr="000243D0">
              <w:rPr>
                <w:rFonts w:ascii="Arial" w:hAnsi="Arial" w:cs="Arial"/>
                <w:bCs/>
                <w:sz w:val="22"/>
                <w:szCs w:val="22"/>
              </w:rPr>
              <w:t>19</w:t>
            </w:r>
            <w:r w:rsidRPr="000243D0">
              <w:rPr>
                <w:rFonts w:ascii="Arial" w:hAnsi="Arial" w:cs="Arial"/>
                <w:sz w:val="22"/>
                <w:szCs w:val="22"/>
              </w:rPr>
              <w:t>(1), pp. 1-40.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138247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SMITH, L. (2007)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Cultural heritage. </w:t>
            </w:r>
            <w:r w:rsidRPr="000243D0">
              <w:rPr>
                <w:rFonts w:ascii="Arial" w:hAnsi="Arial" w:cs="Arial"/>
                <w:sz w:val="22"/>
                <w:szCs w:val="22"/>
              </w:rPr>
              <w:t>London: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537554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TYTHACOTT, L. (2011)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The lives of Chinese objects Buddhism, imperialism and display. 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New York: </w:t>
            </w:r>
            <w:proofErr w:type="spellStart"/>
            <w:r w:rsidRPr="000243D0">
              <w:rPr>
                <w:rFonts w:ascii="Arial" w:hAnsi="Arial" w:cs="Arial"/>
                <w:sz w:val="22"/>
                <w:szCs w:val="22"/>
              </w:rPr>
              <w:t>Berghahn</w:t>
            </w:r>
            <w:proofErr w:type="spellEnd"/>
            <w:r w:rsidRPr="000243D0">
              <w:rPr>
                <w:rFonts w:ascii="Arial" w:hAnsi="Arial" w:cs="Arial"/>
                <w:sz w:val="22"/>
                <w:szCs w:val="22"/>
              </w:rPr>
              <w:t xml:space="preserve"> Books.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6764056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VARUTTI, M. (2014)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Museums in China the politics of representation after Mao. </w:t>
            </w:r>
            <w:r w:rsidRPr="000243D0">
              <w:rPr>
                <w:rFonts w:ascii="Arial" w:hAnsi="Arial" w:cs="Arial"/>
                <w:sz w:val="22"/>
                <w:szCs w:val="22"/>
                <w:lang w:val="de-DE"/>
              </w:rPr>
              <w:t>Woodbridge: Boydell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755021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  <w:lang w:val="de-DE"/>
              </w:rPr>
              <w:t>WAGNER, V. (2006)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  <w:lang w:val="de-DE"/>
              </w:rPr>
              <w:t>Erinnerungsverwaltung in China Staatsarchive und Politik in der Volksrepublik. 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Köln: </w:t>
            </w:r>
            <w:proofErr w:type="spellStart"/>
            <w:r w:rsidRPr="000243D0">
              <w:rPr>
                <w:rFonts w:ascii="Arial" w:hAnsi="Arial" w:cs="Arial"/>
                <w:sz w:val="22"/>
                <w:szCs w:val="22"/>
              </w:rPr>
              <w:t>Böhlau</w:t>
            </w:r>
            <w:proofErr w:type="spellEnd"/>
            <w:r w:rsidRPr="000243D0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9809717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i/>
                <w:iCs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WEIGELIN-SCHWIEDRZIK, S. (2014)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Broken narratives: post-Cold War history and identity in Europe and East Asia. </w:t>
            </w:r>
            <w:r w:rsidRPr="000243D0">
              <w:rPr>
                <w:rFonts w:ascii="Arial" w:hAnsi="Arial" w:cs="Arial"/>
                <w:sz w:val="22"/>
                <w:szCs w:val="22"/>
              </w:rPr>
              <w:t>Leiden: Brill.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9040602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117D4" w:rsidRPr="000243D0" w:rsidTr="00C846D9">
        <w:tc>
          <w:tcPr>
            <w:tcW w:w="1689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7117D4" w:rsidRPr="000243D0" w:rsidRDefault="007117D4" w:rsidP="007117D4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WU, H. (2011) </w:t>
            </w:r>
            <w:r w:rsidRPr="000243D0">
              <w:rPr>
                <w:rFonts w:ascii="Arial" w:hAnsi="Arial" w:cs="Arial"/>
                <w:i/>
                <w:iCs/>
                <w:sz w:val="22"/>
                <w:szCs w:val="22"/>
              </w:rPr>
              <w:t>Museum and change regional museums in the People's Republic of China. </w:t>
            </w:r>
            <w:r w:rsidRPr="000243D0">
              <w:rPr>
                <w:rFonts w:ascii="Arial" w:hAnsi="Arial" w:cs="Arial"/>
                <w:sz w:val="22"/>
                <w:szCs w:val="22"/>
              </w:rPr>
              <w:t>Bergen: Univ. of Bergen.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1485568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117D4" w:rsidRPr="000243D0" w:rsidRDefault="007117D4" w:rsidP="007117D4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bookmarkEnd w:id="1"/>
    </w:tbl>
    <w:p w:rsidR="007117D4" w:rsidRPr="000243D0" w:rsidRDefault="007117D4" w:rsidP="007117D4">
      <w:pPr>
        <w:spacing w:after="0" w:line="240" w:lineRule="auto"/>
        <w:rPr>
          <w:rFonts w:ascii="Arial" w:hAnsi="Arial" w:cs="Arial"/>
          <w:sz w:val="22"/>
          <w:szCs w:val="22"/>
        </w:rPr>
      </w:pPr>
    </w:p>
    <w:p w:rsidR="007117D4" w:rsidRPr="000243D0" w:rsidRDefault="007117D4" w:rsidP="007117D4">
      <w:pPr>
        <w:pStyle w:val="fixed"/>
        <w:rPr>
          <w:rFonts w:ascii="Arial" w:hAnsi="Arial" w:cs="Arial"/>
          <w:sz w:val="22"/>
          <w:szCs w:val="22"/>
        </w:rPr>
      </w:pPr>
    </w:p>
    <w:p w:rsidR="003559B4" w:rsidRDefault="003559B4"/>
    <w:sectPr w:rsidR="003559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altName w:val="Calibri"/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C62229"/>
    <w:multiLevelType w:val="hybridMultilevel"/>
    <w:tmpl w:val="4B567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CC461E"/>
    <w:multiLevelType w:val="hybridMultilevel"/>
    <w:tmpl w:val="435C6E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4711E3"/>
    <w:multiLevelType w:val="hybridMultilevel"/>
    <w:tmpl w:val="B38C95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117D4"/>
    <w:rsid w:val="003559B4"/>
    <w:rsid w:val="007117D4"/>
    <w:rsid w:val="00F539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09AB046-A2E0-43CD-9F0A-1576F7B942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117D4"/>
    <w:pPr>
      <w:spacing w:line="300" w:lineRule="auto"/>
    </w:pPr>
    <w:rPr>
      <w:rFonts w:eastAsiaTheme="minorEastAsia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117D4"/>
    <w:pPr>
      <w:spacing w:after="0" w:line="240" w:lineRule="auto"/>
    </w:pPr>
    <w:rPr>
      <w:rFonts w:eastAsiaTheme="minorEastAsia"/>
      <w:sz w:val="21"/>
      <w:szCs w:val="21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qFormat/>
    <w:rsid w:val="007117D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7117D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qFormat/>
    <w:rsid w:val="007117D4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7117D4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7117D4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qFormat/>
    <w:locked/>
    <w:rsid w:val="007117D4"/>
    <w:rPr>
      <w:rFonts w:eastAsiaTheme="minorEastAsia"/>
      <w:sz w:val="21"/>
      <w:szCs w:val="21"/>
    </w:rPr>
  </w:style>
  <w:style w:type="paragraph" w:customStyle="1" w:styleId="Default">
    <w:name w:val="Default"/>
    <w:rsid w:val="007117D4"/>
    <w:pPr>
      <w:autoSpaceDE w:val="0"/>
      <w:autoSpaceDN w:val="0"/>
      <w:adjustRightInd w:val="0"/>
      <w:spacing w:after="0" w:line="240" w:lineRule="auto"/>
    </w:pPr>
    <w:rPr>
      <w:rFonts w:ascii="Arial" w:eastAsia="Times New Roman" w:hAnsi="Arial" w:cs="Arial"/>
      <w:color w:val="000000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952</Words>
  <Characters>5429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6369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Sarah Cornelius</cp:lastModifiedBy>
  <cp:revision>2</cp:revision>
  <dcterms:created xsi:type="dcterms:W3CDTF">2018-05-29T10:55:00Z</dcterms:created>
  <dcterms:modified xsi:type="dcterms:W3CDTF">2018-06-21T10:09:00Z</dcterms:modified>
</cp:coreProperties>
</file>