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15715" w14:textId="77777777" w:rsidR="00E67115" w:rsidRDefault="00E67115" w:rsidP="00E67115">
      <w:pPr>
        <w:jc w:val="center"/>
        <w:rPr>
          <w:b/>
          <w:sz w:val="32"/>
          <w:szCs w:val="32"/>
        </w:rPr>
      </w:pPr>
    </w:p>
    <w:p w14:paraId="08667F1F" w14:textId="77777777" w:rsidR="00E67115" w:rsidRDefault="00E67115" w:rsidP="00E67115">
      <w:pPr>
        <w:jc w:val="center"/>
        <w:rPr>
          <w:b/>
          <w:sz w:val="32"/>
          <w:szCs w:val="32"/>
        </w:rPr>
      </w:pPr>
    </w:p>
    <w:p w14:paraId="5F278E78" w14:textId="77777777" w:rsidR="00E67115" w:rsidRDefault="00E67115" w:rsidP="00E67115">
      <w:pPr>
        <w:jc w:val="center"/>
        <w:rPr>
          <w:b/>
          <w:sz w:val="32"/>
          <w:szCs w:val="32"/>
        </w:rPr>
      </w:pPr>
    </w:p>
    <w:p w14:paraId="0B917301" w14:textId="77777777" w:rsidR="00E67115" w:rsidRDefault="00E67115" w:rsidP="00E67115">
      <w:pPr>
        <w:jc w:val="center"/>
        <w:rPr>
          <w:b/>
          <w:sz w:val="32"/>
          <w:szCs w:val="32"/>
        </w:rPr>
      </w:pPr>
    </w:p>
    <w:p w14:paraId="65F5A5EF" w14:textId="77777777" w:rsidR="00E67115" w:rsidRDefault="00E67115" w:rsidP="00E67115">
      <w:pPr>
        <w:jc w:val="center"/>
        <w:rPr>
          <w:b/>
          <w:sz w:val="32"/>
          <w:szCs w:val="32"/>
        </w:rPr>
      </w:pPr>
    </w:p>
    <w:p w14:paraId="1BEBA0FC" w14:textId="77777777" w:rsidR="00E67115" w:rsidRDefault="00E67115" w:rsidP="00E67115">
      <w:pPr>
        <w:jc w:val="center"/>
        <w:rPr>
          <w:b/>
          <w:sz w:val="32"/>
          <w:szCs w:val="32"/>
        </w:rPr>
      </w:pPr>
    </w:p>
    <w:p w14:paraId="398BB140" w14:textId="77777777" w:rsidR="00E67115" w:rsidRDefault="00E67115" w:rsidP="00E67115">
      <w:pPr>
        <w:jc w:val="center"/>
        <w:rPr>
          <w:b/>
          <w:sz w:val="32"/>
          <w:szCs w:val="32"/>
        </w:rPr>
      </w:pPr>
    </w:p>
    <w:p w14:paraId="3F1BA596" w14:textId="77777777" w:rsidR="00E67115" w:rsidRDefault="00E67115" w:rsidP="00E67115">
      <w:pPr>
        <w:jc w:val="center"/>
        <w:rPr>
          <w:b/>
          <w:sz w:val="32"/>
          <w:szCs w:val="32"/>
        </w:rPr>
      </w:pPr>
    </w:p>
    <w:p w14:paraId="22AC5452" w14:textId="77777777" w:rsidR="00E67115" w:rsidRDefault="00E67115" w:rsidP="00E67115">
      <w:pPr>
        <w:jc w:val="center"/>
        <w:rPr>
          <w:b/>
          <w:sz w:val="32"/>
          <w:szCs w:val="32"/>
        </w:rPr>
      </w:pPr>
    </w:p>
    <w:p w14:paraId="482B85AF" w14:textId="77777777" w:rsidR="00E67115" w:rsidRDefault="00E67115" w:rsidP="00E67115">
      <w:pPr>
        <w:jc w:val="center"/>
        <w:rPr>
          <w:b/>
          <w:sz w:val="32"/>
          <w:szCs w:val="32"/>
        </w:rPr>
      </w:pPr>
    </w:p>
    <w:p w14:paraId="547904CF" w14:textId="77777777" w:rsidR="00E67115" w:rsidRDefault="00E67115" w:rsidP="00E67115">
      <w:pPr>
        <w:jc w:val="center"/>
        <w:rPr>
          <w:b/>
          <w:sz w:val="32"/>
          <w:szCs w:val="32"/>
        </w:rPr>
      </w:pPr>
      <w:r w:rsidRPr="000D7794">
        <w:rPr>
          <w:b/>
          <w:sz w:val="32"/>
          <w:szCs w:val="32"/>
        </w:rPr>
        <w:t>ACADEMIC DISCIPLINE OF HOSPITALITY AND TOURISM MANAGEMENT</w:t>
      </w:r>
    </w:p>
    <w:p w14:paraId="217DFD14" w14:textId="77777777" w:rsidR="00DF298B" w:rsidRDefault="00E67115" w:rsidP="00E67115">
      <w:pPr>
        <w:jc w:val="center"/>
        <w:rPr>
          <w:b/>
          <w:sz w:val="32"/>
          <w:szCs w:val="32"/>
        </w:rPr>
      </w:pPr>
      <w:r>
        <w:rPr>
          <w:b/>
          <w:sz w:val="32"/>
          <w:szCs w:val="32"/>
        </w:rPr>
        <w:t xml:space="preserve">ASSIGNMENT 1 </w:t>
      </w:r>
    </w:p>
    <w:p w14:paraId="58340BBA" w14:textId="77777777" w:rsidR="00DF298B" w:rsidRDefault="00DF298B" w:rsidP="00E67115">
      <w:pPr>
        <w:jc w:val="center"/>
        <w:rPr>
          <w:b/>
          <w:sz w:val="32"/>
          <w:szCs w:val="32"/>
        </w:rPr>
      </w:pPr>
    </w:p>
    <w:p w14:paraId="68984BF3" w14:textId="77777777" w:rsidR="00DF298B" w:rsidRDefault="00DF298B" w:rsidP="00E67115">
      <w:pPr>
        <w:jc w:val="center"/>
        <w:rPr>
          <w:b/>
          <w:sz w:val="32"/>
          <w:szCs w:val="32"/>
        </w:rPr>
      </w:pPr>
    </w:p>
    <w:p w14:paraId="59ED2710" w14:textId="77777777" w:rsidR="00DF298B" w:rsidRDefault="00DF298B" w:rsidP="00E67115">
      <w:pPr>
        <w:jc w:val="center"/>
        <w:rPr>
          <w:b/>
          <w:sz w:val="32"/>
          <w:szCs w:val="32"/>
        </w:rPr>
      </w:pPr>
      <w:r>
        <w:rPr>
          <w:b/>
          <w:sz w:val="32"/>
          <w:szCs w:val="32"/>
        </w:rPr>
        <w:t>Student Nr: 2121368</w:t>
      </w:r>
    </w:p>
    <w:p w14:paraId="401C74AA" w14:textId="77777777" w:rsidR="00DF298B" w:rsidRDefault="00DF298B" w:rsidP="00E67115">
      <w:pPr>
        <w:jc w:val="center"/>
        <w:rPr>
          <w:b/>
          <w:sz w:val="32"/>
          <w:szCs w:val="32"/>
        </w:rPr>
      </w:pPr>
      <w:r>
        <w:rPr>
          <w:b/>
          <w:sz w:val="32"/>
          <w:szCs w:val="32"/>
        </w:rPr>
        <w:t>Student Name: Alina Neagu</w:t>
      </w:r>
    </w:p>
    <w:p w14:paraId="48B477BF" w14:textId="24C817BE" w:rsidR="00E67115" w:rsidRDefault="00DF298B" w:rsidP="00E67115">
      <w:pPr>
        <w:jc w:val="center"/>
      </w:pPr>
      <w:r>
        <w:rPr>
          <w:b/>
          <w:sz w:val="32"/>
          <w:szCs w:val="32"/>
        </w:rPr>
        <w:t>Lecturer: Philippa Fitzgerald</w:t>
      </w:r>
      <w:r w:rsidR="00E67115">
        <w:br w:type="page"/>
      </w:r>
    </w:p>
    <w:p w14:paraId="0B97BF49" w14:textId="37D467FE" w:rsidR="00E67115" w:rsidRPr="00E67115" w:rsidRDefault="00E67115" w:rsidP="00E67115">
      <w:pPr>
        <w:pStyle w:val="TOC1"/>
        <w:jc w:val="both"/>
      </w:pPr>
    </w:p>
    <w:p w14:paraId="1662CA7C" w14:textId="77777777" w:rsidR="00E67115" w:rsidRDefault="00E67115" w:rsidP="00E67115">
      <w:pPr>
        <w:pStyle w:val="Heading2"/>
      </w:pPr>
      <w:bookmarkStart w:id="0" w:name="_Toc157533872"/>
      <w:r>
        <w:t>Introduction</w:t>
      </w:r>
      <w:bookmarkEnd w:id="0"/>
    </w:p>
    <w:p w14:paraId="66FEC725" w14:textId="77777777" w:rsidR="00E67115" w:rsidRDefault="00E67115" w:rsidP="00E67115">
      <w:pPr>
        <w:numPr>
          <w:ilvl w:val="0"/>
          <w:numId w:val="10"/>
        </w:numPr>
      </w:pPr>
      <w:r>
        <w:t>The study elucidates a MICE event of sustainability in event planning.</w:t>
      </w:r>
    </w:p>
    <w:p w14:paraId="572AB6F3" w14:textId="77777777" w:rsidR="00E67115" w:rsidRDefault="00E67115" w:rsidP="00E67115">
      <w:pPr>
        <w:numPr>
          <w:ilvl w:val="0"/>
          <w:numId w:val="10"/>
        </w:numPr>
      </w:pPr>
      <w:r>
        <w:t>It is to be done in association with the hospitality sector.</w:t>
      </w:r>
    </w:p>
    <w:p w14:paraId="1CB96052" w14:textId="77777777" w:rsidR="00E67115" w:rsidRDefault="00E67115" w:rsidP="00E67115">
      <w:pPr>
        <w:numPr>
          <w:ilvl w:val="0"/>
          <w:numId w:val="10"/>
        </w:numPr>
      </w:pPr>
      <w:r>
        <w:t>The event is named Sustainable Haven and aims to employ Green principles.</w:t>
      </w:r>
    </w:p>
    <w:p w14:paraId="0EB0EDAD" w14:textId="77777777" w:rsidR="00E67115" w:rsidRDefault="00E67115" w:rsidP="00E67115">
      <w:pPr>
        <w:numPr>
          <w:ilvl w:val="0"/>
          <w:numId w:val="10"/>
        </w:numPr>
      </w:pPr>
      <w:r>
        <w:t>The operational, market, and financial factors are elucidated.</w:t>
      </w:r>
    </w:p>
    <w:p w14:paraId="349ACF0E" w14:textId="77777777" w:rsidR="00E67115" w:rsidRDefault="00E67115" w:rsidP="00E67115">
      <w:pPr>
        <w:numPr>
          <w:ilvl w:val="0"/>
          <w:numId w:val="10"/>
        </w:numPr>
      </w:pPr>
      <w:r>
        <w:t>SWOT and PESTLE analyses are also performed in the context of the event.</w:t>
      </w:r>
    </w:p>
    <w:p w14:paraId="32061152" w14:textId="77777777" w:rsidR="00E67115" w:rsidRDefault="00E67115" w:rsidP="00E67115">
      <w:r>
        <w:rPr>
          <w:b/>
          <w:i/>
        </w:rPr>
        <w:t xml:space="preserve">SN: </w:t>
      </w:r>
      <w:r>
        <w:t xml:space="preserve">The introductory slide discusses the components to be present within the study. The present study delves into the formation of a Sustainability-themed event in the hospitality sector along with the different areas of interest. The study provides an analysis of the organisational factors like venue and requirement of such events while the market factors depict the major target market, competition, and others. </w:t>
      </w:r>
    </w:p>
    <w:p w14:paraId="2DD34A56" w14:textId="77777777" w:rsidR="00E67115" w:rsidRDefault="00E67115" w:rsidP="00E67115">
      <w:pPr>
        <w:pStyle w:val="Heading2"/>
      </w:pPr>
      <w:bookmarkStart w:id="1" w:name="_Toc157533873"/>
      <w:r>
        <w:t>Event overview</w:t>
      </w:r>
      <w:bookmarkEnd w:id="1"/>
    </w:p>
    <w:p w14:paraId="1DD78D07" w14:textId="77777777" w:rsidR="00E67115" w:rsidRDefault="00E67115" w:rsidP="00E67115">
      <w:pPr>
        <w:numPr>
          <w:ilvl w:val="0"/>
          <w:numId w:val="8"/>
        </w:numPr>
      </w:pPr>
      <w:r>
        <w:t>“Sustainable Haven” is developed to understand different areas of sustainability.</w:t>
      </w:r>
    </w:p>
    <w:p w14:paraId="7149F977" w14:textId="77777777" w:rsidR="00E67115" w:rsidRDefault="00E67115" w:rsidP="00E67115">
      <w:pPr>
        <w:numPr>
          <w:ilvl w:val="0"/>
          <w:numId w:val="8"/>
        </w:numPr>
      </w:pPr>
      <w:r>
        <w:t xml:space="preserve">It is to be brought into the domain of the hospitality sector (Sakshi </w:t>
      </w:r>
      <w:r>
        <w:rPr>
          <w:i/>
        </w:rPr>
        <w:t>et al</w:t>
      </w:r>
      <w:r>
        <w:t>. 2020).</w:t>
      </w:r>
    </w:p>
    <w:p w14:paraId="3DF445B6" w14:textId="77777777" w:rsidR="00E67115" w:rsidRDefault="00E67115" w:rsidP="00E67115">
      <w:pPr>
        <w:numPr>
          <w:ilvl w:val="0"/>
          <w:numId w:val="8"/>
        </w:numPr>
      </w:pPr>
      <w:r>
        <w:t xml:space="preserve">The mission is to redefine levels of eco-consciousness in hospitality activities (Pateli </w:t>
      </w:r>
      <w:r>
        <w:rPr>
          <w:i/>
        </w:rPr>
        <w:t>et al</w:t>
      </w:r>
      <w:r>
        <w:t>. 2020).</w:t>
      </w:r>
    </w:p>
    <w:p w14:paraId="5F233E24" w14:textId="77777777" w:rsidR="00E67115" w:rsidRDefault="00E67115" w:rsidP="00E67115">
      <w:pPr>
        <w:numPr>
          <w:ilvl w:val="0"/>
          <w:numId w:val="8"/>
        </w:numPr>
      </w:pPr>
      <w:r>
        <w:t>The vision is to develop a platform where sustainability is the main guideline for activities.</w:t>
      </w:r>
    </w:p>
    <w:p w14:paraId="6613E1EA" w14:textId="77777777" w:rsidR="00E67115" w:rsidRDefault="00E67115" w:rsidP="00E67115">
      <w:pPr>
        <w:numPr>
          <w:ilvl w:val="0"/>
          <w:numId w:val="8"/>
        </w:numPr>
      </w:pPr>
      <w:r>
        <w:t>The format includes keynote presentations, discussions, and workshops.</w:t>
      </w:r>
    </w:p>
    <w:p w14:paraId="23CEAAFF" w14:textId="77777777" w:rsidR="00E67115" w:rsidRDefault="00E67115" w:rsidP="00E67115">
      <w:pPr>
        <w:numPr>
          <w:ilvl w:val="0"/>
          <w:numId w:val="8"/>
        </w:numPr>
      </w:pPr>
      <w:r>
        <w:t xml:space="preserve">Through this dynamic learning scopes can be made available to develop best practices. </w:t>
      </w:r>
    </w:p>
    <w:p w14:paraId="4A82BC12" w14:textId="77777777" w:rsidR="00E67115" w:rsidRDefault="00E67115" w:rsidP="00E67115">
      <w:r>
        <w:rPr>
          <w:b/>
          <w:i/>
        </w:rPr>
        <w:t>SN:</w:t>
      </w:r>
      <w:r>
        <w:t xml:space="preserve"> The event to be developed is named “Sustainable Haven” which focuses on developing sustainable initiatives and best practices within the scope of hospitality. Different types of technologies and small effective practices are to be highlighted. Furthermore, thought leadership and collaboration opportunities are to be developed based on the mission of creating eco-consciousness and the vision of developing a proper platform for all. The event is to include different formats of understanding like keynote presentations, discussions as well as workshops for practical understanding. </w:t>
      </w:r>
    </w:p>
    <w:p w14:paraId="1475EAAA" w14:textId="77777777" w:rsidR="00E67115" w:rsidRDefault="00E67115" w:rsidP="00E67115">
      <w:pPr>
        <w:pStyle w:val="Heading2"/>
      </w:pPr>
      <w:bookmarkStart w:id="2" w:name="_Toc157533874"/>
      <w:r>
        <w:t>Target market and competition</w:t>
      </w:r>
      <w:bookmarkEnd w:id="2"/>
    </w:p>
    <w:p w14:paraId="0AB8335C" w14:textId="77777777" w:rsidR="00E67115" w:rsidRDefault="00E67115" w:rsidP="00E67115">
      <w:pPr>
        <w:rPr>
          <w:b/>
          <w:i/>
        </w:rPr>
      </w:pPr>
      <w:r>
        <w:rPr>
          <w:b/>
          <w:i/>
        </w:rPr>
        <w:t>Target Market</w:t>
      </w:r>
    </w:p>
    <w:p w14:paraId="5796FB5B" w14:textId="77777777" w:rsidR="00E67115" w:rsidRDefault="00E67115" w:rsidP="00E67115">
      <w:pPr>
        <w:numPr>
          <w:ilvl w:val="0"/>
          <w:numId w:val="11"/>
        </w:numPr>
      </w:pPr>
      <w:r>
        <w:lastRenderedPageBreak/>
        <w:t>Hospitality professionals like event planners and hoteliers are the main target.</w:t>
      </w:r>
    </w:p>
    <w:p w14:paraId="5635AEF8" w14:textId="77777777" w:rsidR="00E67115" w:rsidRDefault="00E67115" w:rsidP="00E67115">
      <w:pPr>
        <w:numPr>
          <w:ilvl w:val="0"/>
          <w:numId w:val="11"/>
        </w:numPr>
      </w:pPr>
      <w:r>
        <w:t xml:space="preserve">Corporate leaders like executives, and CSR professionals are also included (Malheiro </w:t>
      </w:r>
      <w:r>
        <w:rPr>
          <w:i/>
        </w:rPr>
        <w:t>et al</w:t>
      </w:r>
      <w:r>
        <w:t>. 2020).</w:t>
      </w:r>
    </w:p>
    <w:p w14:paraId="648642EC" w14:textId="77777777" w:rsidR="00E67115" w:rsidRDefault="00E67115" w:rsidP="00E67115">
      <w:pPr>
        <w:numPr>
          <w:ilvl w:val="0"/>
          <w:numId w:val="11"/>
        </w:numPr>
      </w:pPr>
      <w:r>
        <w:t>Industry stakeholders like service providers, NGOs, and research institutes are also involved.</w:t>
      </w:r>
    </w:p>
    <w:p w14:paraId="0DC247FB" w14:textId="77777777" w:rsidR="00E67115" w:rsidRDefault="00E67115" w:rsidP="00E67115">
      <w:pPr>
        <w:rPr>
          <w:b/>
          <w:i/>
        </w:rPr>
      </w:pPr>
      <w:r>
        <w:rPr>
          <w:b/>
          <w:i/>
        </w:rPr>
        <w:t>Competition</w:t>
      </w:r>
    </w:p>
    <w:p w14:paraId="71501F67" w14:textId="77777777" w:rsidR="00E67115" w:rsidRDefault="00E67115" w:rsidP="00E67115">
      <w:pPr>
        <w:numPr>
          <w:ilvl w:val="0"/>
          <w:numId w:val="2"/>
        </w:numPr>
      </w:pPr>
      <w:r>
        <w:t xml:space="preserve">The main competition includes traditional hospitality events (Gberevbie Marvellous </w:t>
      </w:r>
      <w:r>
        <w:rPr>
          <w:i/>
        </w:rPr>
        <w:t>et al</w:t>
      </w:r>
      <w:r>
        <w:t>. 2022).</w:t>
      </w:r>
    </w:p>
    <w:p w14:paraId="29D1AD9A" w14:textId="77777777" w:rsidR="00E67115" w:rsidRDefault="00E67115" w:rsidP="00E67115">
      <w:pPr>
        <w:numPr>
          <w:ilvl w:val="0"/>
          <w:numId w:val="2"/>
        </w:numPr>
      </w:pPr>
      <w:r>
        <w:t>A sustainability conference can also be mentioned (Han, 2021).</w:t>
      </w:r>
    </w:p>
    <w:p w14:paraId="6BFDB819" w14:textId="77777777" w:rsidR="00E67115" w:rsidRDefault="00E67115" w:rsidP="00E67115">
      <w:pPr>
        <w:numPr>
          <w:ilvl w:val="0"/>
          <w:numId w:val="2"/>
        </w:numPr>
      </w:pPr>
      <w:r>
        <w:t>Regional and local initiatives can also affect the success of this event.</w:t>
      </w:r>
    </w:p>
    <w:p w14:paraId="7F8C7809" w14:textId="77777777" w:rsidR="00E67115" w:rsidRDefault="00E67115" w:rsidP="00E67115">
      <w:r>
        <w:rPr>
          <w:b/>
          <w:i/>
        </w:rPr>
        <w:t xml:space="preserve">SN: </w:t>
      </w:r>
      <w:r>
        <w:t xml:space="preserve">The target market includes those groups and professionals who wish to seek sustainability opportunities so that the same can be included within their operations. Therefore, professionals in the hospitality sector are the major target groups. In addition, the corporate leaders wishing to align their practices with sustainable omnes are included. Stakeholders are also included since they are able to showcase their support in such areas. On the other hand, the major competitors include similar conferences, events and local initiatives that aim to provide similar provisions. Sustainable Haven can enhance and widen the scope to attract better people to this event. </w:t>
      </w:r>
    </w:p>
    <w:p w14:paraId="4AE5F345" w14:textId="77777777" w:rsidR="00E67115" w:rsidRDefault="00E67115" w:rsidP="00E67115">
      <w:pPr>
        <w:pStyle w:val="Heading2"/>
      </w:pPr>
      <w:bookmarkStart w:id="3" w:name="_Toc157533875"/>
      <w:r>
        <w:t>Demand and supply of such events</w:t>
      </w:r>
      <w:bookmarkEnd w:id="3"/>
    </w:p>
    <w:p w14:paraId="72B27D99" w14:textId="77777777" w:rsidR="00E67115" w:rsidRDefault="00E67115" w:rsidP="00E67115">
      <w:pPr>
        <w:numPr>
          <w:ilvl w:val="0"/>
          <w:numId w:val="1"/>
        </w:numPr>
      </w:pPr>
      <w:r>
        <w:t>Industry trends depict demand through sustainability shifts in hospitality.</w:t>
      </w:r>
    </w:p>
    <w:p w14:paraId="44894720" w14:textId="77777777" w:rsidR="00E67115" w:rsidRDefault="00E67115" w:rsidP="00E67115">
      <w:pPr>
        <w:numPr>
          <w:ilvl w:val="0"/>
          <w:numId w:val="1"/>
        </w:numPr>
      </w:pPr>
      <w:r>
        <w:t xml:space="preserve">Rising awareness of environmental issues also enhances the demand for this event (Meeroff </w:t>
      </w:r>
      <w:r>
        <w:rPr>
          <w:i/>
        </w:rPr>
        <w:t>et al</w:t>
      </w:r>
      <w:r>
        <w:t>. 2020).</w:t>
      </w:r>
    </w:p>
    <w:p w14:paraId="617A69DE" w14:textId="77777777" w:rsidR="00E67115" w:rsidRDefault="00E67115" w:rsidP="00E67115">
      <w:pPr>
        <w:numPr>
          <w:ilvl w:val="0"/>
          <w:numId w:val="1"/>
        </w:numPr>
      </w:pPr>
      <w:r>
        <w:t xml:space="preserve">It provides a competitive advantage and networking scopes are better available (Kim </w:t>
      </w:r>
      <w:r>
        <w:rPr>
          <w:i/>
        </w:rPr>
        <w:t>et al</w:t>
      </w:r>
      <w:r>
        <w:t>. 2023).</w:t>
      </w:r>
    </w:p>
    <w:p w14:paraId="303C6249" w14:textId="77777777" w:rsidR="00E67115" w:rsidRDefault="00E67115" w:rsidP="00E67115">
      <w:pPr>
        <w:numPr>
          <w:ilvl w:val="0"/>
          <w:numId w:val="1"/>
        </w:numPr>
      </w:pPr>
      <w:r>
        <w:t>Diverse content and programming cater to sustainability needs (Achmad and Yulianah, 2022).</w:t>
      </w:r>
    </w:p>
    <w:p w14:paraId="17934EEF" w14:textId="77777777" w:rsidR="00E67115" w:rsidRDefault="00E67115" w:rsidP="00E67115">
      <w:pPr>
        <w:numPr>
          <w:ilvl w:val="0"/>
          <w:numId w:val="1"/>
        </w:numPr>
      </w:pPr>
      <w:r>
        <w:t xml:space="preserve">Eco-friendly logistics and venues also supply sustainable sources of events. </w:t>
      </w:r>
    </w:p>
    <w:p w14:paraId="0947D416" w14:textId="77777777" w:rsidR="00E67115" w:rsidRDefault="00E67115" w:rsidP="00E67115">
      <w:r>
        <w:rPr>
          <w:b/>
          <w:i/>
        </w:rPr>
        <w:t xml:space="preserve">SN: </w:t>
      </w:r>
      <w:r>
        <w:t xml:space="preserve">The demand for the events associated with sustainability is enhancing with time since there is a great demand for the same and that stakeholders have certain expectations of sustainability. These recognise the importance of aligning business practices with sustainability so that stakeholder expectations can be realised. It also develops a competitive advantage for all and diverse networking capabilities are also made available. In recent times sustainability </w:t>
      </w:r>
      <w:r>
        <w:lastRenderedPageBreak/>
        <w:t xml:space="preserve">consciousness has increased constantly and there is a requirement for developing sustainability within the scope of each type of activity within the sphere of hospitality. It also aligns with the expectations of different stakeholders. On the other hand, the supply side includes sustainable venues and partnerships with marketing and promotions.  These highlight the requirement of awareness within the mentioned sector. </w:t>
      </w:r>
    </w:p>
    <w:p w14:paraId="239FF861" w14:textId="3D1933F2" w:rsidR="00E67115" w:rsidRDefault="00E67115" w:rsidP="00E67115">
      <w:pPr>
        <w:pStyle w:val="Heading2"/>
      </w:pPr>
      <w:bookmarkStart w:id="4" w:name="_Toc157533876"/>
      <w:r>
        <w:t>Operational factors: venue details</w:t>
      </w:r>
      <w:bookmarkEnd w:id="4"/>
    </w:p>
    <w:p w14:paraId="4B087768" w14:textId="77777777" w:rsidR="00E67115" w:rsidRDefault="00E67115" w:rsidP="00E67115">
      <w:pPr>
        <w:numPr>
          <w:ilvl w:val="0"/>
          <w:numId w:val="7"/>
        </w:numPr>
      </w:pPr>
      <w:r>
        <w:t>The event will take place at Hijingo, London, known for its sustainability.</w:t>
      </w:r>
    </w:p>
    <w:p w14:paraId="1ED9A647" w14:textId="77777777" w:rsidR="00E67115" w:rsidRDefault="00E67115" w:rsidP="00E67115">
      <w:pPr>
        <w:numPr>
          <w:ilvl w:val="0"/>
          <w:numId w:val="7"/>
        </w:numPr>
      </w:pPr>
      <w:r>
        <w:t xml:space="preserve">The venue will be available on the same date and has been reserved (Legrand </w:t>
      </w:r>
      <w:r>
        <w:rPr>
          <w:i/>
        </w:rPr>
        <w:t>et al</w:t>
      </w:r>
      <w:r>
        <w:t>. 2020).</w:t>
      </w:r>
    </w:p>
    <w:p w14:paraId="1ECCAEF0" w14:textId="77777777" w:rsidR="00E67115" w:rsidRDefault="00E67115" w:rsidP="00E67115">
      <w:pPr>
        <w:numPr>
          <w:ilvl w:val="0"/>
          <w:numId w:val="7"/>
        </w:numPr>
      </w:pPr>
      <w:r>
        <w:t xml:space="preserve">The eco-conscious design and amenities define the suitability for this event (Heimerl </w:t>
      </w:r>
      <w:r>
        <w:rPr>
          <w:i/>
        </w:rPr>
        <w:t>et al</w:t>
      </w:r>
      <w:r>
        <w:t xml:space="preserve">. 2020). </w:t>
      </w:r>
    </w:p>
    <w:p w14:paraId="2D5FE90F" w14:textId="77777777" w:rsidR="00E67115" w:rsidRDefault="00E67115" w:rsidP="00E67115">
      <w:pPr>
        <w:numPr>
          <w:ilvl w:val="0"/>
          <w:numId w:val="7"/>
        </w:numPr>
      </w:pPr>
      <w:r>
        <w:t>The venue’s commitment to sustainability aligns with the desired theme (Ben Youssef and Zeqiri, 2022).</w:t>
      </w:r>
    </w:p>
    <w:p w14:paraId="537C9CF2" w14:textId="77777777" w:rsidR="00E67115" w:rsidRDefault="00E67115" w:rsidP="00E67115">
      <w:pPr>
        <w:numPr>
          <w:ilvl w:val="0"/>
          <w:numId w:val="7"/>
        </w:numPr>
      </w:pPr>
      <w:r>
        <w:t xml:space="preserve">It is also accessible through public transport and promotes inclusivity to reduce footprint. </w:t>
      </w:r>
    </w:p>
    <w:p w14:paraId="6E9DC81A" w14:textId="77777777" w:rsidR="00E67115" w:rsidRDefault="00E67115" w:rsidP="00E67115">
      <w:r>
        <w:rPr>
          <w:b/>
          <w:i/>
        </w:rPr>
        <w:t>SN:</w:t>
      </w:r>
      <w:r>
        <w:t xml:space="preserve"> The venue determined for this event is Hijingo, located in the heart of London. The venue itself is a sustainable one and is designed in such a manner that it depicts eco-conscious design. The venue itself resonates with the main theme of the study and provides better sustainability for everyone. Furthermore, there is greater accessibility for all through public transport. This has a greater chance of reducing carbon footprint in a more suitable manner. The open invitation at this place also promotes better inclusivity for everyone. This provides a message of environmental stewardship for everyone. </w:t>
      </w:r>
    </w:p>
    <w:p w14:paraId="361285A2" w14:textId="470AAD4A" w:rsidR="00E67115" w:rsidRDefault="00E67115" w:rsidP="00E67115">
      <w:pPr>
        <w:pStyle w:val="Heading2"/>
      </w:pPr>
      <w:bookmarkStart w:id="5" w:name="_Toc157533877"/>
      <w:r>
        <w:t>Operational factors: Skills and resources</w:t>
      </w:r>
      <w:bookmarkEnd w:id="5"/>
    </w:p>
    <w:p w14:paraId="7F9D58D0" w14:textId="77777777" w:rsidR="00E67115" w:rsidRDefault="00E67115" w:rsidP="00E67115">
      <w:pPr>
        <w:rPr>
          <w:b/>
          <w:i/>
        </w:rPr>
      </w:pPr>
      <w:r>
        <w:rPr>
          <w:b/>
          <w:i/>
        </w:rPr>
        <w:t>Skill for staff</w:t>
      </w:r>
    </w:p>
    <w:p w14:paraId="52650FE8" w14:textId="77777777" w:rsidR="00E67115" w:rsidRDefault="00E67115" w:rsidP="00E67115">
      <w:pPr>
        <w:numPr>
          <w:ilvl w:val="0"/>
          <w:numId w:val="5"/>
        </w:numPr>
      </w:pPr>
      <w:r>
        <w:t>Staff also require expertise in implementing sustainable measures.</w:t>
      </w:r>
    </w:p>
    <w:p w14:paraId="0A202A4D" w14:textId="77777777" w:rsidR="00E67115" w:rsidRDefault="00E67115" w:rsidP="00E67115">
      <w:pPr>
        <w:numPr>
          <w:ilvl w:val="0"/>
          <w:numId w:val="5"/>
        </w:numPr>
      </w:pPr>
      <w:r>
        <w:t xml:space="preserve">They must be familiar with the utilisation of Green Technology (Hussain </w:t>
      </w:r>
      <w:r>
        <w:rPr>
          <w:i/>
        </w:rPr>
        <w:t>et al</w:t>
      </w:r>
      <w:r>
        <w:t>. 2020).</w:t>
      </w:r>
    </w:p>
    <w:p w14:paraId="0F03787C" w14:textId="77777777" w:rsidR="00E67115" w:rsidRDefault="00E67115" w:rsidP="00E67115">
      <w:pPr>
        <w:numPr>
          <w:ilvl w:val="0"/>
          <w:numId w:val="5"/>
        </w:numPr>
      </w:pPr>
      <w:r>
        <w:t>There must be competence in waste management and recycling to develop a circular economy.</w:t>
      </w:r>
    </w:p>
    <w:p w14:paraId="1331DC7B" w14:textId="77777777" w:rsidR="00E67115" w:rsidRDefault="00E67115" w:rsidP="00E67115">
      <w:pPr>
        <w:numPr>
          <w:ilvl w:val="0"/>
          <w:numId w:val="5"/>
        </w:numPr>
      </w:pPr>
      <w:r>
        <w:t>Staff must also be able to solve problems and be adaptable.</w:t>
      </w:r>
    </w:p>
    <w:p w14:paraId="7AE40D55" w14:textId="77777777" w:rsidR="00E67115" w:rsidRDefault="00E67115" w:rsidP="00E67115">
      <w:pPr>
        <w:rPr>
          <w:b/>
          <w:i/>
        </w:rPr>
      </w:pPr>
      <w:r>
        <w:rPr>
          <w:b/>
          <w:i/>
        </w:rPr>
        <w:t>Resources required</w:t>
      </w:r>
    </w:p>
    <w:p w14:paraId="19E06DFE" w14:textId="77777777" w:rsidR="00E67115" w:rsidRDefault="00E67115" w:rsidP="00E67115">
      <w:pPr>
        <w:numPr>
          <w:ilvl w:val="0"/>
          <w:numId w:val="3"/>
        </w:numPr>
      </w:pPr>
      <w:r>
        <w:t>There is a requirement for sustainable catering locally sourced.</w:t>
      </w:r>
    </w:p>
    <w:p w14:paraId="51E86358" w14:textId="77777777" w:rsidR="00E67115" w:rsidRDefault="00E67115" w:rsidP="00E67115">
      <w:pPr>
        <w:numPr>
          <w:ilvl w:val="0"/>
          <w:numId w:val="3"/>
        </w:numPr>
      </w:pPr>
      <w:r>
        <w:lastRenderedPageBreak/>
        <w:t>Energy-efficient, LED lighting is also required for lighting (Rhou and Singal, 2020).</w:t>
      </w:r>
    </w:p>
    <w:p w14:paraId="5B37F80A" w14:textId="77777777" w:rsidR="00E67115" w:rsidRDefault="00E67115" w:rsidP="00E67115">
      <w:pPr>
        <w:numPr>
          <w:ilvl w:val="0"/>
          <w:numId w:val="3"/>
        </w:numPr>
      </w:pPr>
      <w:r>
        <w:t xml:space="preserve">There must be adequate parking and eco-friendly seating (Zientara </w:t>
      </w:r>
      <w:r>
        <w:rPr>
          <w:i/>
        </w:rPr>
        <w:t>et al</w:t>
      </w:r>
      <w:r>
        <w:t>. 2024).</w:t>
      </w:r>
    </w:p>
    <w:p w14:paraId="0D338601" w14:textId="77777777" w:rsidR="00E67115" w:rsidRDefault="00E67115" w:rsidP="00E67115">
      <w:pPr>
        <w:numPr>
          <w:ilvl w:val="0"/>
          <w:numId w:val="3"/>
        </w:numPr>
      </w:pPr>
      <w:r>
        <w:t xml:space="preserve">Proper waste management facilities must also be incorporated effectively (Aragón-Correa </w:t>
      </w:r>
      <w:r>
        <w:rPr>
          <w:i/>
        </w:rPr>
        <w:t>et al</w:t>
      </w:r>
      <w:r>
        <w:t xml:space="preserve">. 2023). </w:t>
      </w:r>
    </w:p>
    <w:p w14:paraId="0CA89D32" w14:textId="77777777" w:rsidR="00E67115" w:rsidRDefault="00E67115" w:rsidP="00E67115">
      <w:pPr>
        <w:numPr>
          <w:ilvl w:val="0"/>
          <w:numId w:val="3"/>
        </w:numPr>
      </w:pPr>
      <w:r>
        <w:t xml:space="preserve">Refillable and biodegradable water filling must also be available to all. </w:t>
      </w:r>
    </w:p>
    <w:p w14:paraId="3BA34FEC" w14:textId="77777777" w:rsidR="00E67115" w:rsidRDefault="00E67115" w:rsidP="00E67115">
      <w:r>
        <w:t xml:space="preserve">SN: There are different skills that even the staff must practice so that sustainability can be better incorporated among all the visitors and others. These staff must be experts in sustainable policies with the use of Green technologies. Furthermore, waste management must be done and adaptability must be practiced so that problems can be solved if any uncertainty arises in the event. Here are also different resources required for the same like locally sourced sustainable catering, energy-effective UV light, parking and seating as well as waste administration facilities.  Ensuring that the staff possesses the essential skills, with the availability of essential skills aligned with sustainability principles. It effectively demonstrates the commitment to environmental areas and inspires positive changes. </w:t>
      </w:r>
    </w:p>
    <w:p w14:paraId="033DD287" w14:textId="77777777" w:rsidR="00E67115" w:rsidRPr="000D7794" w:rsidRDefault="00E67115" w:rsidP="00E67115">
      <w:pPr>
        <w:pStyle w:val="Heading2"/>
      </w:pPr>
      <w:bookmarkStart w:id="6" w:name="_Toc157533878"/>
      <w:r>
        <w:t>Financial factors: cost and predicted revenues and sources</w:t>
      </w:r>
      <w:bookmarkEnd w:id="6"/>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E67115" w14:paraId="46E9406E" w14:textId="77777777" w:rsidTr="00031955">
        <w:tc>
          <w:tcPr>
            <w:tcW w:w="3120" w:type="dxa"/>
            <w:shd w:val="clear" w:color="auto" w:fill="auto"/>
            <w:tcMar>
              <w:top w:w="100" w:type="dxa"/>
              <w:left w:w="100" w:type="dxa"/>
              <w:bottom w:w="100" w:type="dxa"/>
              <w:right w:w="100" w:type="dxa"/>
            </w:tcMar>
          </w:tcPr>
          <w:p w14:paraId="75C22496" w14:textId="77777777" w:rsidR="00E67115" w:rsidRDefault="00E67115" w:rsidP="00031955">
            <w:pPr>
              <w:widowControl w:val="0"/>
              <w:pBdr>
                <w:top w:val="nil"/>
                <w:left w:val="nil"/>
                <w:bottom w:val="nil"/>
                <w:right w:val="nil"/>
                <w:between w:val="nil"/>
              </w:pBdr>
              <w:spacing w:line="240" w:lineRule="auto"/>
              <w:jc w:val="center"/>
              <w:rPr>
                <w:b/>
              </w:rPr>
            </w:pPr>
            <w:r>
              <w:rPr>
                <w:b/>
              </w:rPr>
              <w:t>Items</w:t>
            </w:r>
          </w:p>
        </w:tc>
        <w:tc>
          <w:tcPr>
            <w:tcW w:w="3120" w:type="dxa"/>
            <w:shd w:val="clear" w:color="auto" w:fill="auto"/>
            <w:tcMar>
              <w:top w:w="100" w:type="dxa"/>
              <w:left w:w="100" w:type="dxa"/>
              <w:bottom w:w="100" w:type="dxa"/>
              <w:right w:w="100" w:type="dxa"/>
            </w:tcMar>
          </w:tcPr>
          <w:p w14:paraId="34027A64" w14:textId="77777777" w:rsidR="00E67115" w:rsidRDefault="00E67115" w:rsidP="00031955">
            <w:pPr>
              <w:widowControl w:val="0"/>
              <w:pBdr>
                <w:top w:val="nil"/>
                <w:left w:val="nil"/>
                <w:bottom w:val="nil"/>
                <w:right w:val="nil"/>
                <w:between w:val="nil"/>
              </w:pBdr>
              <w:spacing w:line="240" w:lineRule="auto"/>
              <w:jc w:val="center"/>
              <w:rPr>
                <w:b/>
              </w:rPr>
            </w:pPr>
            <w:r>
              <w:rPr>
                <w:b/>
              </w:rPr>
              <w:t>Expenses</w:t>
            </w:r>
          </w:p>
        </w:tc>
        <w:tc>
          <w:tcPr>
            <w:tcW w:w="3120" w:type="dxa"/>
            <w:shd w:val="clear" w:color="auto" w:fill="auto"/>
            <w:tcMar>
              <w:top w:w="100" w:type="dxa"/>
              <w:left w:w="100" w:type="dxa"/>
              <w:bottom w:w="100" w:type="dxa"/>
              <w:right w:w="100" w:type="dxa"/>
            </w:tcMar>
          </w:tcPr>
          <w:p w14:paraId="5E1E2E76" w14:textId="77777777" w:rsidR="00E67115" w:rsidRDefault="00E67115" w:rsidP="00031955">
            <w:pPr>
              <w:widowControl w:val="0"/>
              <w:pBdr>
                <w:top w:val="nil"/>
                <w:left w:val="nil"/>
                <w:bottom w:val="nil"/>
                <w:right w:val="nil"/>
                <w:between w:val="nil"/>
              </w:pBdr>
              <w:spacing w:line="240" w:lineRule="auto"/>
              <w:jc w:val="center"/>
              <w:rPr>
                <w:b/>
              </w:rPr>
            </w:pPr>
            <w:r>
              <w:rPr>
                <w:b/>
              </w:rPr>
              <w:t>Cost/Revenues</w:t>
            </w:r>
          </w:p>
        </w:tc>
      </w:tr>
      <w:tr w:rsidR="00E67115" w14:paraId="1E8EAD08" w14:textId="77777777" w:rsidTr="00031955">
        <w:tc>
          <w:tcPr>
            <w:tcW w:w="3120" w:type="dxa"/>
            <w:shd w:val="clear" w:color="auto" w:fill="auto"/>
            <w:tcMar>
              <w:top w:w="100" w:type="dxa"/>
              <w:left w:w="100" w:type="dxa"/>
              <w:bottom w:w="100" w:type="dxa"/>
              <w:right w:w="100" w:type="dxa"/>
            </w:tcMar>
          </w:tcPr>
          <w:p w14:paraId="7D599473" w14:textId="77777777" w:rsidR="00E67115" w:rsidRDefault="00E67115" w:rsidP="00031955">
            <w:pPr>
              <w:widowControl w:val="0"/>
              <w:pBdr>
                <w:top w:val="nil"/>
                <w:left w:val="nil"/>
                <w:bottom w:val="nil"/>
                <w:right w:val="nil"/>
                <w:between w:val="nil"/>
              </w:pBdr>
              <w:spacing w:line="240" w:lineRule="auto"/>
              <w:jc w:val="left"/>
              <w:rPr>
                <w:b/>
              </w:rPr>
            </w:pPr>
            <w:r>
              <w:rPr>
                <w:b/>
              </w:rPr>
              <w:t>Incomes</w:t>
            </w:r>
          </w:p>
        </w:tc>
        <w:tc>
          <w:tcPr>
            <w:tcW w:w="3120" w:type="dxa"/>
            <w:shd w:val="clear" w:color="auto" w:fill="auto"/>
            <w:tcMar>
              <w:top w:w="100" w:type="dxa"/>
              <w:left w:w="100" w:type="dxa"/>
              <w:bottom w:w="100" w:type="dxa"/>
              <w:right w:w="100" w:type="dxa"/>
            </w:tcMar>
          </w:tcPr>
          <w:p w14:paraId="70A0ED78"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68C311CC" w14:textId="77777777" w:rsidR="00E67115" w:rsidRDefault="00E67115" w:rsidP="00031955">
            <w:pPr>
              <w:widowControl w:val="0"/>
              <w:pBdr>
                <w:top w:val="nil"/>
                <w:left w:val="nil"/>
                <w:bottom w:val="nil"/>
                <w:right w:val="nil"/>
                <w:between w:val="nil"/>
              </w:pBdr>
              <w:spacing w:line="240" w:lineRule="auto"/>
              <w:jc w:val="left"/>
              <w:rPr>
                <w:b/>
              </w:rPr>
            </w:pPr>
          </w:p>
        </w:tc>
      </w:tr>
      <w:tr w:rsidR="00E67115" w14:paraId="428A68FA" w14:textId="77777777" w:rsidTr="00031955">
        <w:tc>
          <w:tcPr>
            <w:tcW w:w="3120" w:type="dxa"/>
            <w:shd w:val="clear" w:color="auto" w:fill="auto"/>
            <w:tcMar>
              <w:top w:w="100" w:type="dxa"/>
              <w:left w:w="100" w:type="dxa"/>
              <w:bottom w:w="100" w:type="dxa"/>
              <w:right w:w="100" w:type="dxa"/>
            </w:tcMar>
          </w:tcPr>
          <w:p w14:paraId="6290D14A" w14:textId="77777777" w:rsidR="00E67115" w:rsidRDefault="00E67115" w:rsidP="00031955">
            <w:pPr>
              <w:widowControl w:val="0"/>
              <w:pBdr>
                <w:top w:val="nil"/>
                <w:left w:val="nil"/>
                <w:bottom w:val="nil"/>
                <w:right w:val="nil"/>
                <w:between w:val="nil"/>
              </w:pBdr>
              <w:spacing w:line="240" w:lineRule="auto"/>
              <w:jc w:val="left"/>
            </w:pPr>
            <w:r>
              <w:t>Registration fees for 500 attendees</w:t>
            </w:r>
          </w:p>
        </w:tc>
        <w:tc>
          <w:tcPr>
            <w:tcW w:w="3120" w:type="dxa"/>
            <w:shd w:val="clear" w:color="auto" w:fill="auto"/>
            <w:tcMar>
              <w:top w:w="100" w:type="dxa"/>
              <w:left w:w="100" w:type="dxa"/>
              <w:bottom w:w="100" w:type="dxa"/>
              <w:right w:w="100" w:type="dxa"/>
            </w:tcMar>
          </w:tcPr>
          <w:p w14:paraId="68B9E55D"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3EA106B0" w14:textId="77777777" w:rsidR="00E67115" w:rsidRDefault="00E67115" w:rsidP="00031955">
            <w:pPr>
              <w:widowControl w:val="0"/>
              <w:pBdr>
                <w:top w:val="nil"/>
                <w:left w:val="nil"/>
                <w:bottom w:val="nil"/>
                <w:right w:val="nil"/>
                <w:between w:val="nil"/>
              </w:pBdr>
              <w:spacing w:line="240" w:lineRule="auto"/>
              <w:jc w:val="left"/>
            </w:pPr>
            <w:r>
              <w:t>$75,000</w:t>
            </w:r>
          </w:p>
        </w:tc>
      </w:tr>
      <w:tr w:rsidR="00E67115" w14:paraId="11818F12" w14:textId="77777777" w:rsidTr="00031955">
        <w:tc>
          <w:tcPr>
            <w:tcW w:w="3120" w:type="dxa"/>
            <w:shd w:val="clear" w:color="auto" w:fill="auto"/>
            <w:tcMar>
              <w:top w:w="100" w:type="dxa"/>
              <w:left w:w="100" w:type="dxa"/>
              <w:bottom w:w="100" w:type="dxa"/>
              <w:right w:w="100" w:type="dxa"/>
            </w:tcMar>
          </w:tcPr>
          <w:p w14:paraId="52EA0CE5" w14:textId="77777777" w:rsidR="00E67115" w:rsidRDefault="00E67115" w:rsidP="00031955">
            <w:pPr>
              <w:widowControl w:val="0"/>
              <w:pBdr>
                <w:top w:val="nil"/>
                <w:left w:val="nil"/>
                <w:bottom w:val="nil"/>
                <w:right w:val="nil"/>
                <w:between w:val="nil"/>
              </w:pBdr>
              <w:spacing w:line="240" w:lineRule="auto"/>
              <w:jc w:val="left"/>
            </w:pPr>
            <w:r>
              <w:t>Gold sponsorships</w:t>
            </w:r>
          </w:p>
        </w:tc>
        <w:tc>
          <w:tcPr>
            <w:tcW w:w="3120" w:type="dxa"/>
            <w:shd w:val="clear" w:color="auto" w:fill="auto"/>
            <w:tcMar>
              <w:top w:w="100" w:type="dxa"/>
              <w:left w:w="100" w:type="dxa"/>
              <w:bottom w:w="100" w:type="dxa"/>
              <w:right w:w="100" w:type="dxa"/>
            </w:tcMar>
          </w:tcPr>
          <w:p w14:paraId="77FD915E"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55BEBDBB" w14:textId="77777777" w:rsidR="00E67115" w:rsidRDefault="00E67115" w:rsidP="00031955">
            <w:pPr>
              <w:widowControl w:val="0"/>
              <w:pBdr>
                <w:top w:val="nil"/>
                <w:left w:val="nil"/>
                <w:bottom w:val="nil"/>
                <w:right w:val="nil"/>
                <w:between w:val="nil"/>
              </w:pBdr>
              <w:spacing w:line="240" w:lineRule="auto"/>
              <w:jc w:val="left"/>
            </w:pPr>
            <w:r>
              <w:t>$20,000</w:t>
            </w:r>
          </w:p>
        </w:tc>
      </w:tr>
      <w:tr w:rsidR="00E67115" w14:paraId="41A34D58" w14:textId="77777777" w:rsidTr="00031955">
        <w:tc>
          <w:tcPr>
            <w:tcW w:w="3120" w:type="dxa"/>
            <w:shd w:val="clear" w:color="auto" w:fill="auto"/>
            <w:tcMar>
              <w:top w:w="100" w:type="dxa"/>
              <w:left w:w="100" w:type="dxa"/>
              <w:bottom w:w="100" w:type="dxa"/>
              <w:right w:w="100" w:type="dxa"/>
            </w:tcMar>
          </w:tcPr>
          <w:p w14:paraId="325A5ABD" w14:textId="77777777" w:rsidR="00E67115" w:rsidRDefault="00E67115" w:rsidP="00031955">
            <w:pPr>
              <w:widowControl w:val="0"/>
              <w:pBdr>
                <w:top w:val="nil"/>
                <w:left w:val="nil"/>
                <w:bottom w:val="nil"/>
                <w:right w:val="nil"/>
                <w:between w:val="nil"/>
              </w:pBdr>
              <w:spacing w:line="240" w:lineRule="auto"/>
              <w:jc w:val="left"/>
            </w:pPr>
            <w:r>
              <w:t>Silver sponsorships</w:t>
            </w:r>
          </w:p>
        </w:tc>
        <w:tc>
          <w:tcPr>
            <w:tcW w:w="3120" w:type="dxa"/>
            <w:shd w:val="clear" w:color="auto" w:fill="auto"/>
            <w:tcMar>
              <w:top w:w="100" w:type="dxa"/>
              <w:left w:w="100" w:type="dxa"/>
              <w:bottom w:w="100" w:type="dxa"/>
              <w:right w:w="100" w:type="dxa"/>
            </w:tcMar>
          </w:tcPr>
          <w:p w14:paraId="4F57DD26"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78CBE87F" w14:textId="77777777" w:rsidR="00E67115" w:rsidRDefault="00E67115" w:rsidP="00031955">
            <w:pPr>
              <w:widowControl w:val="0"/>
              <w:pBdr>
                <w:top w:val="nil"/>
                <w:left w:val="nil"/>
                <w:bottom w:val="nil"/>
                <w:right w:val="nil"/>
                <w:between w:val="nil"/>
              </w:pBdr>
              <w:spacing w:line="240" w:lineRule="auto"/>
              <w:jc w:val="left"/>
            </w:pPr>
            <w:r>
              <w:t>$20,000</w:t>
            </w:r>
          </w:p>
        </w:tc>
      </w:tr>
      <w:tr w:rsidR="00E67115" w14:paraId="4486902B" w14:textId="77777777" w:rsidTr="00031955">
        <w:tc>
          <w:tcPr>
            <w:tcW w:w="3120" w:type="dxa"/>
            <w:shd w:val="clear" w:color="auto" w:fill="auto"/>
            <w:tcMar>
              <w:top w:w="100" w:type="dxa"/>
              <w:left w:w="100" w:type="dxa"/>
              <w:bottom w:w="100" w:type="dxa"/>
              <w:right w:w="100" w:type="dxa"/>
            </w:tcMar>
          </w:tcPr>
          <w:p w14:paraId="30DAF087" w14:textId="77777777" w:rsidR="00E67115" w:rsidRDefault="00E67115" w:rsidP="00031955">
            <w:pPr>
              <w:widowControl w:val="0"/>
              <w:pBdr>
                <w:top w:val="nil"/>
                <w:left w:val="nil"/>
                <w:bottom w:val="nil"/>
                <w:right w:val="nil"/>
                <w:between w:val="nil"/>
              </w:pBdr>
              <w:spacing w:line="240" w:lineRule="auto"/>
              <w:jc w:val="left"/>
            </w:pPr>
            <w:r>
              <w:t>Bronze sponsorships</w:t>
            </w:r>
          </w:p>
        </w:tc>
        <w:tc>
          <w:tcPr>
            <w:tcW w:w="3120" w:type="dxa"/>
            <w:shd w:val="clear" w:color="auto" w:fill="auto"/>
            <w:tcMar>
              <w:top w:w="100" w:type="dxa"/>
              <w:left w:w="100" w:type="dxa"/>
              <w:bottom w:w="100" w:type="dxa"/>
              <w:right w:w="100" w:type="dxa"/>
            </w:tcMar>
          </w:tcPr>
          <w:p w14:paraId="5A4A306D"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6B30A714" w14:textId="77777777" w:rsidR="00E67115" w:rsidRDefault="00E67115" w:rsidP="00031955">
            <w:pPr>
              <w:widowControl w:val="0"/>
              <w:pBdr>
                <w:top w:val="nil"/>
                <w:left w:val="nil"/>
                <w:bottom w:val="nil"/>
                <w:right w:val="nil"/>
                <w:between w:val="nil"/>
              </w:pBdr>
              <w:spacing w:line="240" w:lineRule="auto"/>
              <w:jc w:val="left"/>
            </w:pPr>
            <w:r>
              <w:t>$20,000</w:t>
            </w:r>
          </w:p>
        </w:tc>
      </w:tr>
      <w:tr w:rsidR="00E67115" w14:paraId="755A37E3" w14:textId="77777777" w:rsidTr="00031955">
        <w:tc>
          <w:tcPr>
            <w:tcW w:w="3120" w:type="dxa"/>
            <w:shd w:val="clear" w:color="auto" w:fill="auto"/>
            <w:tcMar>
              <w:top w:w="100" w:type="dxa"/>
              <w:left w:w="100" w:type="dxa"/>
              <w:bottom w:w="100" w:type="dxa"/>
              <w:right w:w="100" w:type="dxa"/>
            </w:tcMar>
          </w:tcPr>
          <w:p w14:paraId="79559CA8" w14:textId="77777777" w:rsidR="00E67115" w:rsidRDefault="00E67115" w:rsidP="00031955">
            <w:pPr>
              <w:widowControl w:val="0"/>
              <w:pBdr>
                <w:top w:val="nil"/>
                <w:left w:val="nil"/>
                <w:bottom w:val="nil"/>
                <w:right w:val="nil"/>
                <w:between w:val="nil"/>
              </w:pBdr>
              <w:spacing w:line="240" w:lineRule="auto"/>
              <w:jc w:val="left"/>
            </w:pPr>
            <w:r>
              <w:t>Exhibitor fees</w:t>
            </w:r>
          </w:p>
        </w:tc>
        <w:tc>
          <w:tcPr>
            <w:tcW w:w="3120" w:type="dxa"/>
            <w:shd w:val="clear" w:color="auto" w:fill="auto"/>
            <w:tcMar>
              <w:top w:w="100" w:type="dxa"/>
              <w:left w:w="100" w:type="dxa"/>
              <w:bottom w:w="100" w:type="dxa"/>
              <w:right w:w="100" w:type="dxa"/>
            </w:tcMar>
          </w:tcPr>
          <w:p w14:paraId="6467CD78"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7D4258EB" w14:textId="77777777" w:rsidR="00E67115" w:rsidRDefault="00E67115" w:rsidP="00031955">
            <w:pPr>
              <w:widowControl w:val="0"/>
              <w:pBdr>
                <w:top w:val="nil"/>
                <w:left w:val="nil"/>
                <w:bottom w:val="nil"/>
                <w:right w:val="nil"/>
                <w:between w:val="nil"/>
              </w:pBdr>
              <w:spacing w:line="240" w:lineRule="auto"/>
              <w:jc w:val="left"/>
            </w:pPr>
            <w:r>
              <w:t>$20,000</w:t>
            </w:r>
          </w:p>
        </w:tc>
      </w:tr>
      <w:tr w:rsidR="00E67115" w14:paraId="1095B6F8" w14:textId="77777777" w:rsidTr="00031955">
        <w:tc>
          <w:tcPr>
            <w:tcW w:w="3120" w:type="dxa"/>
            <w:shd w:val="clear" w:color="auto" w:fill="auto"/>
            <w:tcMar>
              <w:top w:w="100" w:type="dxa"/>
              <w:left w:w="100" w:type="dxa"/>
              <w:bottom w:w="100" w:type="dxa"/>
              <w:right w:w="100" w:type="dxa"/>
            </w:tcMar>
          </w:tcPr>
          <w:p w14:paraId="211EFDDF" w14:textId="77777777" w:rsidR="00E67115" w:rsidRDefault="00E67115" w:rsidP="00031955">
            <w:pPr>
              <w:widowControl w:val="0"/>
              <w:pBdr>
                <w:top w:val="nil"/>
                <w:left w:val="nil"/>
                <w:bottom w:val="nil"/>
                <w:right w:val="nil"/>
                <w:between w:val="nil"/>
              </w:pBdr>
              <w:spacing w:line="240" w:lineRule="auto"/>
              <w:jc w:val="left"/>
              <w:rPr>
                <w:b/>
              </w:rPr>
            </w:pPr>
            <w:r>
              <w:rPr>
                <w:b/>
              </w:rPr>
              <w:t>Total Income</w:t>
            </w:r>
          </w:p>
        </w:tc>
        <w:tc>
          <w:tcPr>
            <w:tcW w:w="3120" w:type="dxa"/>
            <w:shd w:val="clear" w:color="auto" w:fill="auto"/>
            <w:tcMar>
              <w:top w:w="100" w:type="dxa"/>
              <w:left w:w="100" w:type="dxa"/>
              <w:bottom w:w="100" w:type="dxa"/>
              <w:right w:w="100" w:type="dxa"/>
            </w:tcMar>
          </w:tcPr>
          <w:p w14:paraId="3CFE17F9"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7AEA7BA1" w14:textId="77777777" w:rsidR="00E67115" w:rsidRDefault="00E67115" w:rsidP="00031955">
            <w:pPr>
              <w:widowControl w:val="0"/>
              <w:pBdr>
                <w:top w:val="nil"/>
                <w:left w:val="nil"/>
                <w:bottom w:val="nil"/>
                <w:right w:val="nil"/>
                <w:between w:val="nil"/>
              </w:pBdr>
              <w:spacing w:line="240" w:lineRule="auto"/>
              <w:jc w:val="left"/>
            </w:pPr>
            <w:r>
              <w:t>$135,000</w:t>
            </w:r>
          </w:p>
        </w:tc>
      </w:tr>
      <w:tr w:rsidR="00E67115" w14:paraId="4FC9C5A3" w14:textId="77777777" w:rsidTr="00031955">
        <w:tc>
          <w:tcPr>
            <w:tcW w:w="3120" w:type="dxa"/>
            <w:shd w:val="clear" w:color="auto" w:fill="auto"/>
            <w:tcMar>
              <w:top w:w="100" w:type="dxa"/>
              <w:left w:w="100" w:type="dxa"/>
              <w:bottom w:w="100" w:type="dxa"/>
              <w:right w:w="100" w:type="dxa"/>
            </w:tcMar>
          </w:tcPr>
          <w:p w14:paraId="5A98F5B9"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3917ABCD" w14:textId="77777777" w:rsidR="00E67115" w:rsidRDefault="00E67115" w:rsidP="00031955">
            <w:pPr>
              <w:widowControl w:val="0"/>
              <w:pBdr>
                <w:top w:val="nil"/>
                <w:left w:val="nil"/>
                <w:bottom w:val="nil"/>
                <w:right w:val="nil"/>
                <w:between w:val="nil"/>
              </w:pBdr>
              <w:spacing w:line="240" w:lineRule="auto"/>
              <w:jc w:val="left"/>
              <w:rPr>
                <w:b/>
              </w:rPr>
            </w:pPr>
            <w:r>
              <w:rPr>
                <w:b/>
              </w:rPr>
              <w:t>Expenditures</w:t>
            </w:r>
          </w:p>
        </w:tc>
        <w:tc>
          <w:tcPr>
            <w:tcW w:w="3120" w:type="dxa"/>
            <w:shd w:val="clear" w:color="auto" w:fill="auto"/>
            <w:tcMar>
              <w:top w:w="100" w:type="dxa"/>
              <w:left w:w="100" w:type="dxa"/>
              <w:bottom w:w="100" w:type="dxa"/>
              <w:right w:w="100" w:type="dxa"/>
            </w:tcMar>
          </w:tcPr>
          <w:p w14:paraId="5C269909" w14:textId="77777777" w:rsidR="00E67115" w:rsidRDefault="00E67115" w:rsidP="00031955">
            <w:pPr>
              <w:widowControl w:val="0"/>
              <w:pBdr>
                <w:top w:val="nil"/>
                <w:left w:val="nil"/>
                <w:bottom w:val="nil"/>
                <w:right w:val="nil"/>
                <w:between w:val="nil"/>
              </w:pBdr>
              <w:spacing w:line="240" w:lineRule="auto"/>
              <w:jc w:val="left"/>
            </w:pPr>
          </w:p>
        </w:tc>
      </w:tr>
      <w:tr w:rsidR="00E67115" w14:paraId="4A582E61" w14:textId="77777777" w:rsidTr="00031955">
        <w:tc>
          <w:tcPr>
            <w:tcW w:w="3120" w:type="dxa"/>
            <w:shd w:val="clear" w:color="auto" w:fill="auto"/>
            <w:tcMar>
              <w:top w:w="100" w:type="dxa"/>
              <w:left w:w="100" w:type="dxa"/>
              <w:bottom w:w="100" w:type="dxa"/>
              <w:right w:w="100" w:type="dxa"/>
            </w:tcMar>
          </w:tcPr>
          <w:p w14:paraId="0AAFD01D" w14:textId="77777777" w:rsidR="00E67115" w:rsidRDefault="00E67115" w:rsidP="00031955">
            <w:pPr>
              <w:widowControl w:val="0"/>
              <w:pBdr>
                <w:top w:val="nil"/>
                <w:left w:val="nil"/>
                <w:bottom w:val="nil"/>
                <w:right w:val="nil"/>
                <w:between w:val="nil"/>
              </w:pBdr>
              <w:spacing w:line="240" w:lineRule="auto"/>
              <w:jc w:val="left"/>
            </w:pPr>
          </w:p>
        </w:tc>
        <w:tc>
          <w:tcPr>
            <w:tcW w:w="3120" w:type="dxa"/>
            <w:shd w:val="clear" w:color="auto" w:fill="auto"/>
            <w:tcMar>
              <w:top w:w="100" w:type="dxa"/>
              <w:left w:w="100" w:type="dxa"/>
              <w:bottom w:w="100" w:type="dxa"/>
              <w:right w:w="100" w:type="dxa"/>
            </w:tcMar>
          </w:tcPr>
          <w:p w14:paraId="15CFB078" w14:textId="77777777" w:rsidR="00E67115" w:rsidRDefault="00E67115" w:rsidP="00031955">
            <w:pPr>
              <w:widowControl w:val="0"/>
              <w:pBdr>
                <w:top w:val="nil"/>
                <w:left w:val="nil"/>
                <w:bottom w:val="nil"/>
                <w:right w:val="nil"/>
                <w:between w:val="nil"/>
              </w:pBdr>
              <w:spacing w:line="240" w:lineRule="auto"/>
              <w:jc w:val="left"/>
            </w:pPr>
            <w:r>
              <w:t>Venue rent</w:t>
            </w:r>
          </w:p>
        </w:tc>
        <w:tc>
          <w:tcPr>
            <w:tcW w:w="3120" w:type="dxa"/>
            <w:shd w:val="clear" w:color="auto" w:fill="auto"/>
            <w:tcMar>
              <w:top w:w="100" w:type="dxa"/>
              <w:left w:w="100" w:type="dxa"/>
              <w:bottom w:w="100" w:type="dxa"/>
              <w:right w:w="100" w:type="dxa"/>
            </w:tcMar>
          </w:tcPr>
          <w:p w14:paraId="5BB1AD74" w14:textId="77777777" w:rsidR="00E67115" w:rsidRDefault="00E67115" w:rsidP="00031955">
            <w:pPr>
              <w:widowControl w:val="0"/>
              <w:pBdr>
                <w:top w:val="nil"/>
                <w:left w:val="nil"/>
                <w:bottom w:val="nil"/>
                <w:right w:val="nil"/>
                <w:between w:val="nil"/>
              </w:pBdr>
              <w:spacing w:line="240" w:lineRule="auto"/>
              <w:jc w:val="left"/>
            </w:pPr>
            <w:r>
              <w:t>$25,000</w:t>
            </w:r>
          </w:p>
        </w:tc>
      </w:tr>
      <w:tr w:rsidR="00E67115" w14:paraId="2E8B9EB5" w14:textId="77777777" w:rsidTr="00031955">
        <w:tc>
          <w:tcPr>
            <w:tcW w:w="3120" w:type="dxa"/>
            <w:shd w:val="clear" w:color="auto" w:fill="auto"/>
            <w:tcMar>
              <w:top w:w="100" w:type="dxa"/>
              <w:left w:w="100" w:type="dxa"/>
              <w:bottom w:w="100" w:type="dxa"/>
              <w:right w:w="100" w:type="dxa"/>
            </w:tcMar>
          </w:tcPr>
          <w:p w14:paraId="33F82704"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51FD8DE2" w14:textId="77777777" w:rsidR="00E67115" w:rsidRDefault="00E67115" w:rsidP="00031955">
            <w:pPr>
              <w:widowControl w:val="0"/>
              <w:pBdr>
                <w:top w:val="nil"/>
                <w:left w:val="nil"/>
                <w:bottom w:val="nil"/>
                <w:right w:val="nil"/>
                <w:between w:val="nil"/>
              </w:pBdr>
              <w:spacing w:line="240" w:lineRule="auto"/>
              <w:jc w:val="left"/>
            </w:pPr>
            <w:r>
              <w:t>Catering</w:t>
            </w:r>
          </w:p>
        </w:tc>
        <w:tc>
          <w:tcPr>
            <w:tcW w:w="3120" w:type="dxa"/>
            <w:shd w:val="clear" w:color="auto" w:fill="auto"/>
            <w:tcMar>
              <w:top w:w="100" w:type="dxa"/>
              <w:left w:w="100" w:type="dxa"/>
              <w:bottom w:w="100" w:type="dxa"/>
              <w:right w:w="100" w:type="dxa"/>
            </w:tcMar>
          </w:tcPr>
          <w:p w14:paraId="0738F13E" w14:textId="77777777" w:rsidR="00E67115" w:rsidRDefault="00E67115" w:rsidP="00031955">
            <w:pPr>
              <w:widowControl w:val="0"/>
              <w:spacing w:line="240" w:lineRule="auto"/>
              <w:jc w:val="left"/>
            </w:pPr>
            <w:r>
              <w:t>$20,000</w:t>
            </w:r>
          </w:p>
        </w:tc>
      </w:tr>
      <w:tr w:rsidR="00E67115" w14:paraId="746B0BBE" w14:textId="77777777" w:rsidTr="00031955">
        <w:tc>
          <w:tcPr>
            <w:tcW w:w="3120" w:type="dxa"/>
            <w:shd w:val="clear" w:color="auto" w:fill="auto"/>
            <w:tcMar>
              <w:top w:w="100" w:type="dxa"/>
              <w:left w:w="100" w:type="dxa"/>
              <w:bottom w:w="100" w:type="dxa"/>
              <w:right w:w="100" w:type="dxa"/>
            </w:tcMar>
          </w:tcPr>
          <w:p w14:paraId="3D544EA9"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665A791E" w14:textId="77777777" w:rsidR="00E67115" w:rsidRDefault="00E67115" w:rsidP="00031955">
            <w:pPr>
              <w:widowControl w:val="0"/>
              <w:pBdr>
                <w:top w:val="nil"/>
                <w:left w:val="nil"/>
                <w:bottom w:val="nil"/>
                <w:right w:val="nil"/>
                <w:between w:val="nil"/>
              </w:pBdr>
              <w:spacing w:line="240" w:lineRule="auto"/>
              <w:jc w:val="left"/>
            </w:pPr>
            <w:r>
              <w:t>Event staff and logistics</w:t>
            </w:r>
          </w:p>
        </w:tc>
        <w:tc>
          <w:tcPr>
            <w:tcW w:w="3120" w:type="dxa"/>
            <w:shd w:val="clear" w:color="auto" w:fill="auto"/>
            <w:tcMar>
              <w:top w:w="100" w:type="dxa"/>
              <w:left w:w="100" w:type="dxa"/>
              <w:bottom w:w="100" w:type="dxa"/>
              <w:right w:w="100" w:type="dxa"/>
            </w:tcMar>
          </w:tcPr>
          <w:p w14:paraId="37E557EE" w14:textId="77777777" w:rsidR="00E67115" w:rsidRDefault="00E67115" w:rsidP="00031955">
            <w:pPr>
              <w:widowControl w:val="0"/>
              <w:pBdr>
                <w:top w:val="nil"/>
                <w:left w:val="nil"/>
                <w:bottom w:val="nil"/>
                <w:right w:val="nil"/>
                <w:between w:val="nil"/>
              </w:pBdr>
              <w:spacing w:line="240" w:lineRule="auto"/>
              <w:jc w:val="left"/>
            </w:pPr>
            <w:r>
              <w:t>$15,000</w:t>
            </w:r>
          </w:p>
        </w:tc>
      </w:tr>
      <w:tr w:rsidR="00E67115" w14:paraId="39CBAE25" w14:textId="77777777" w:rsidTr="00031955">
        <w:tc>
          <w:tcPr>
            <w:tcW w:w="3120" w:type="dxa"/>
            <w:shd w:val="clear" w:color="auto" w:fill="auto"/>
            <w:tcMar>
              <w:top w:w="100" w:type="dxa"/>
              <w:left w:w="100" w:type="dxa"/>
              <w:bottom w:w="100" w:type="dxa"/>
              <w:right w:w="100" w:type="dxa"/>
            </w:tcMar>
          </w:tcPr>
          <w:p w14:paraId="49AE6066"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41B503F1" w14:textId="77777777" w:rsidR="00E67115" w:rsidRDefault="00E67115" w:rsidP="00031955">
            <w:pPr>
              <w:widowControl w:val="0"/>
              <w:pBdr>
                <w:top w:val="nil"/>
                <w:left w:val="nil"/>
                <w:bottom w:val="nil"/>
                <w:right w:val="nil"/>
                <w:between w:val="nil"/>
              </w:pBdr>
              <w:spacing w:line="240" w:lineRule="auto"/>
              <w:jc w:val="left"/>
            </w:pPr>
            <w:r>
              <w:t>Marketing</w:t>
            </w:r>
          </w:p>
        </w:tc>
        <w:tc>
          <w:tcPr>
            <w:tcW w:w="3120" w:type="dxa"/>
            <w:shd w:val="clear" w:color="auto" w:fill="auto"/>
            <w:tcMar>
              <w:top w:w="100" w:type="dxa"/>
              <w:left w:w="100" w:type="dxa"/>
              <w:bottom w:w="100" w:type="dxa"/>
              <w:right w:w="100" w:type="dxa"/>
            </w:tcMar>
          </w:tcPr>
          <w:p w14:paraId="58651B0D" w14:textId="77777777" w:rsidR="00E67115" w:rsidRDefault="00E67115" w:rsidP="00031955">
            <w:pPr>
              <w:widowControl w:val="0"/>
              <w:pBdr>
                <w:top w:val="nil"/>
                <w:left w:val="nil"/>
                <w:bottom w:val="nil"/>
                <w:right w:val="nil"/>
                <w:between w:val="nil"/>
              </w:pBdr>
              <w:spacing w:line="240" w:lineRule="auto"/>
              <w:jc w:val="left"/>
            </w:pPr>
            <w:r>
              <w:t>$10,000</w:t>
            </w:r>
          </w:p>
        </w:tc>
      </w:tr>
      <w:tr w:rsidR="00E67115" w14:paraId="60F5E2C5" w14:textId="77777777" w:rsidTr="00031955">
        <w:tc>
          <w:tcPr>
            <w:tcW w:w="3120" w:type="dxa"/>
            <w:shd w:val="clear" w:color="auto" w:fill="auto"/>
            <w:tcMar>
              <w:top w:w="100" w:type="dxa"/>
              <w:left w:w="100" w:type="dxa"/>
              <w:bottom w:w="100" w:type="dxa"/>
              <w:right w:w="100" w:type="dxa"/>
            </w:tcMar>
          </w:tcPr>
          <w:p w14:paraId="55E494E9"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3D3195D2" w14:textId="77777777" w:rsidR="00E67115" w:rsidRDefault="00E67115" w:rsidP="00031955">
            <w:pPr>
              <w:widowControl w:val="0"/>
              <w:pBdr>
                <w:top w:val="nil"/>
                <w:left w:val="nil"/>
                <w:bottom w:val="nil"/>
                <w:right w:val="nil"/>
                <w:between w:val="nil"/>
              </w:pBdr>
              <w:spacing w:line="240" w:lineRule="auto"/>
              <w:jc w:val="left"/>
            </w:pPr>
            <w:r>
              <w:t>Sustainable materials</w:t>
            </w:r>
          </w:p>
        </w:tc>
        <w:tc>
          <w:tcPr>
            <w:tcW w:w="3120" w:type="dxa"/>
            <w:shd w:val="clear" w:color="auto" w:fill="auto"/>
            <w:tcMar>
              <w:top w:w="100" w:type="dxa"/>
              <w:left w:w="100" w:type="dxa"/>
              <w:bottom w:w="100" w:type="dxa"/>
              <w:right w:w="100" w:type="dxa"/>
            </w:tcMar>
          </w:tcPr>
          <w:p w14:paraId="324D77B3" w14:textId="77777777" w:rsidR="00E67115" w:rsidRDefault="00E67115" w:rsidP="00031955">
            <w:pPr>
              <w:widowControl w:val="0"/>
              <w:pBdr>
                <w:top w:val="nil"/>
                <w:left w:val="nil"/>
                <w:bottom w:val="nil"/>
                <w:right w:val="nil"/>
                <w:between w:val="nil"/>
              </w:pBdr>
              <w:spacing w:line="240" w:lineRule="auto"/>
              <w:jc w:val="left"/>
            </w:pPr>
            <w:r>
              <w:t>$5,000</w:t>
            </w:r>
          </w:p>
        </w:tc>
      </w:tr>
      <w:tr w:rsidR="00E67115" w14:paraId="3167B7D9" w14:textId="77777777" w:rsidTr="00031955">
        <w:tc>
          <w:tcPr>
            <w:tcW w:w="3120" w:type="dxa"/>
            <w:shd w:val="clear" w:color="auto" w:fill="auto"/>
            <w:tcMar>
              <w:top w:w="100" w:type="dxa"/>
              <w:left w:w="100" w:type="dxa"/>
              <w:bottom w:w="100" w:type="dxa"/>
              <w:right w:w="100" w:type="dxa"/>
            </w:tcMar>
          </w:tcPr>
          <w:p w14:paraId="54098A1D"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0D045F9E" w14:textId="77777777" w:rsidR="00E67115" w:rsidRDefault="00E67115" w:rsidP="00031955">
            <w:pPr>
              <w:widowControl w:val="0"/>
              <w:pBdr>
                <w:top w:val="nil"/>
                <w:left w:val="nil"/>
                <w:bottom w:val="nil"/>
                <w:right w:val="nil"/>
                <w:between w:val="nil"/>
              </w:pBdr>
              <w:spacing w:line="240" w:lineRule="auto"/>
              <w:jc w:val="left"/>
            </w:pPr>
            <w:r>
              <w:t>Miscellaneous</w:t>
            </w:r>
          </w:p>
        </w:tc>
        <w:tc>
          <w:tcPr>
            <w:tcW w:w="3120" w:type="dxa"/>
            <w:shd w:val="clear" w:color="auto" w:fill="auto"/>
            <w:tcMar>
              <w:top w:w="100" w:type="dxa"/>
              <w:left w:w="100" w:type="dxa"/>
              <w:bottom w:w="100" w:type="dxa"/>
              <w:right w:w="100" w:type="dxa"/>
            </w:tcMar>
          </w:tcPr>
          <w:p w14:paraId="7BD4E525" w14:textId="77777777" w:rsidR="00E67115" w:rsidRDefault="00E67115" w:rsidP="00031955">
            <w:pPr>
              <w:widowControl w:val="0"/>
              <w:pBdr>
                <w:top w:val="nil"/>
                <w:left w:val="nil"/>
                <w:bottom w:val="nil"/>
                <w:right w:val="nil"/>
                <w:between w:val="nil"/>
              </w:pBdr>
              <w:spacing w:line="240" w:lineRule="auto"/>
              <w:jc w:val="left"/>
            </w:pPr>
            <w:r>
              <w:t>$5,000</w:t>
            </w:r>
          </w:p>
        </w:tc>
      </w:tr>
      <w:tr w:rsidR="00E67115" w14:paraId="6D27ECBB" w14:textId="77777777" w:rsidTr="00031955">
        <w:tc>
          <w:tcPr>
            <w:tcW w:w="3120" w:type="dxa"/>
            <w:shd w:val="clear" w:color="auto" w:fill="auto"/>
            <w:tcMar>
              <w:top w:w="100" w:type="dxa"/>
              <w:left w:w="100" w:type="dxa"/>
              <w:bottom w:w="100" w:type="dxa"/>
              <w:right w:w="100" w:type="dxa"/>
            </w:tcMar>
          </w:tcPr>
          <w:p w14:paraId="7304DFF6" w14:textId="77777777" w:rsidR="00E67115" w:rsidRDefault="00E67115" w:rsidP="00031955">
            <w:pPr>
              <w:widowControl w:val="0"/>
              <w:pBdr>
                <w:top w:val="nil"/>
                <w:left w:val="nil"/>
                <w:bottom w:val="nil"/>
                <w:right w:val="nil"/>
                <w:between w:val="nil"/>
              </w:pBdr>
              <w:spacing w:line="240" w:lineRule="auto"/>
              <w:jc w:val="left"/>
              <w:rPr>
                <w:b/>
              </w:rPr>
            </w:pPr>
          </w:p>
        </w:tc>
        <w:tc>
          <w:tcPr>
            <w:tcW w:w="3120" w:type="dxa"/>
            <w:shd w:val="clear" w:color="auto" w:fill="auto"/>
            <w:tcMar>
              <w:top w:w="100" w:type="dxa"/>
              <w:left w:w="100" w:type="dxa"/>
              <w:bottom w:w="100" w:type="dxa"/>
              <w:right w:w="100" w:type="dxa"/>
            </w:tcMar>
          </w:tcPr>
          <w:p w14:paraId="1D10E24C" w14:textId="77777777" w:rsidR="00E67115" w:rsidRDefault="00E67115" w:rsidP="00031955">
            <w:pPr>
              <w:widowControl w:val="0"/>
              <w:spacing w:line="240" w:lineRule="auto"/>
              <w:jc w:val="left"/>
              <w:rPr>
                <w:b/>
              </w:rPr>
            </w:pPr>
            <w:r>
              <w:rPr>
                <w:b/>
              </w:rPr>
              <w:t>Total Expenses</w:t>
            </w:r>
          </w:p>
        </w:tc>
        <w:tc>
          <w:tcPr>
            <w:tcW w:w="3120" w:type="dxa"/>
            <w:shd w:val="clear" w:color="auto" w:fill="auto"/>
            <w:tcMar>
              <w:top w:w="100" w:type="dxa"/>
              <w:left w:w="100" w:type="dxa"/>
              <w:bottom w:w="100" w:type="dxa"/>
              <w:right w:w="100" w:type="dxa"/>
            </w:tcMar>
          </w:tcPr>
          <w:p w14:paraId="2BC62FE3" w14:textId="77777777" w:rsidR="00E67115" w:rsidRDefault="00E67115" w:rsidP="00031955">
            <w:pPr>
              <w:widowControl w:val="0"/>
              <w:pBdr>
                <w:top w:val="nil"/>
                <w:left w:val="nil"/>
                <w:bottom w:val="nil"/>
                <w:right w:val="nil"/>
                <w:between w:val="nil"/>
              </w:pBdr>
              <w:spacing w:line="240" w:lineRule="auto"/>
              <w:jc w:val="left"/>
              <w:rPr>
                <w:b/>
              </w:rPr>
            </w:pPr>
            <w:r>
              <w:rPr>
                <w:b/>
              </w:rPr>
              <w:t>$80,000</w:t>
            </w:r>
          </w:p>
        </w:tc>
      </w:tr>
      <w:tr w:rsidR="00E67115" w14:paraId="4AB9C9C2" w14:textId="77777777" w:rsidTr="00031955">
        <w:tc>
          <w:tcPr>
            <w:tcW w:w="3120" w:type="dxa"/>
            <w:shd w:val="clear" w:color="auto" w:fill="auto"/>
            <w:tcMar>
              <w:top w:w="100" w:type="dxa"/>
              <w:left w:w="100" w:type="dxa"/>
              <w:bottom w:w="100" w:type="dxa"/>
              <w:right w:w="100" w:type="dxa"/>
            </w:tcMar>
          </w:tcPr>
          <w:p w14:paraId="2FB1B6E6" w14:textId="77777777" w:rsidR="00E67115" w:rsidRDefault="00E67115" w:rsidP="00031955">
            <w:pPr>
              <w:widowControl w:val="0"/>
              <w:pBdr>
                <w:top w:val="nil"/>
                <w:left w:val="nil"/>
                <w:bottom w:val="nil"/>
                <w:right w:val="nil"/>
                <w:between w:val="nil"/>
              </w:pBdr>
              <w:spacing w:line="240" w:lineRule="auto"/>
              <w:jc w:val="left"/>
              <w:rPr>
                <w:b/>
              </w:rPr>
            </w:pPr>
            <w:r>
              <w:rPr>
                <w:b/>
              </w:rPr>
              <w:t>Net income</w:t>
            </w:r>
          </w:p>
        </w:tc>
        <w:tc>
          <w:tcPr>
            <w:tcW w:w="3120" w:type="dxa"/>
            <w:shd w:val="clear" w:color="auto" w:fill="auto"/>
            <w:tcMar>
              <w:top w:w="100" w:type="dxa"/>
              <w:left w:w="100" w:type="dxa"/>
              <w:bottom w:w="100" w:type="dxa"/>
              <w:right w:w="100" w:type="dxa"/>
            </w:tcMar>
          </w:tcPr>
          <w:p w14:paraId="4FC25DDC" w14:textId="77777777" w:rsidR="00E67115" w:rsidRDefault="00E67115" w:rsidP="00031955">
            <w:pPr>
              <w:widowControl w:val="0"/>
              <w:spacing w:line="240" w:lineRule="auto"/>
              <w:jc w:val="left"/>
              <w:rPr>
                <w:b/>
              </w:rPr>
            </w:pPr>
          </w:p>
        </w:tc>
        <w:tc>
          <w:tcPr>
            <w:tcW w:w="3120" w:type="dxa"/>
            <w:shd w:val="clear" w:color="auto" w:fill="auto"/>
            <w:tcMar>
              <w:top w:w="100" w:type="dxa"/>
              <w:left w:w="100" w:type="dxa"/>
              <w:bottom w:w="100" w:type="dxa"/>
              <w:right w:w="100" w:type="dxa"/>
            </w:tcMar>
          </w:tcPr>
          <w:p w14:paraId="6E97A59F" w14:textId="77777777" w:rsidR="00E67115" w:rsidRDefault="00E67115" w:rsidP="00031955">
            <w:pPr>
              <w:widowControl w:val="0"/>
              <w:pBdr>
                <w:top w:val="nil"/>
                <w:left w:val="nil"/>
                <w:bottom w:val="nil"/>
                <w:right w:val="nil"/>
                <w:between w:val="nil"/>
              </w:pBdr>
              <w:spacing w:line="240" w:lineRule="auto"/>
              <w:jc w:val="left"/>
              <w:rPr>
                <w:b/>
              </w:rPr>
            </w:pPr>
            <w:r>
              <w:rPr>
                <w:b/>
              </w:rPr>
              <w:t>$55,000</w:t>
            </w:r>
          </w:p>
        </w:tc>
      </w:tr>
    </w:tbl>
    <w:p w14:paraId="547E0133" w14:textId="77777777" w:rsidR="00E67115" w:rsidRDefault="00E67115" w:rsidP="00E67115">
      <w:pPr>
        <w:jc w:val="center"/>
        <w:rPr>
          <w:b/>
        </w:rPr>
      </w:pPr>
      <w:r>
        <w:rPr>
          <w:b/>
        </w:rPr>
        <w:t>Table 1: Financial factors</w:t>
      </w:r>
    </w:p>
    <w:p w14:paraId="0100E6AF" w14:textId="77777777" w:rsidR="00E67115" w:rsidRDefault="00E67115" w:rsidP="00E67115">
      <w:pPr>
        <w:rPr>
          <w:b/>
          <w:i/>
        </w:rPr>
      </w:pPr>
      <w:r>
        <w:rPr>
          <w:b/>
          <w:i/>
        </w:rPr>
        <w:t>Sources</w:t>
      </w:r>
    </w:p>
    <w:p w14:paraId="1A9E834B" w14:textId="77777777" w:rsidR="00E67115" w:rsidRDefault="00E67115" w:rsidP="00E67115">
      <w:pPr>
        <w:numPr>
          <w:ilvl w:val="0"/>
          <w:numId w:val="12"/>
        </w:numPr>
      </w:pPr>
      <w:r>
        <w:t>Registration fees and sponsorships are the main sources of income</w:t>
      </w:r>
    </w:p>
    <w:p w14:paraId="4E1FA52B" w14:textId="77777777" w:rsidR="00E67115" w:rsidRDefault="00E67115" w:rsidP="00E67115">
      <w:pPr>
        <w:numPr>
          <w:ilvl w:val="0"/>
          <w:numId w:val="12"/>
        </w:numPr>
      </w:pPr>
      <w:r>
        <w:t xml:space="preserve">Exhibitor fees are another area from where income is gained (Enobong </w:t>
      </w:r>
      <w:r>
        <w:rPr>
          <w:i/>
        </w:rPr>
        <w:t>et al</w:t>
      </w:r>
      <w:r>
        <w:t>. 2022).</w:t>
      </w:r>
    </w:p>
    <w:p w14:paraId="2F104E8F" w14:textId="77777777" w:rsidR="00E67115" w:rsidRDefault="00E67115" w:rsidP="00E67115">
      <w:r>
        <w:rPr>
          <w:b/>
          <w:i/>
        </w:rPr>
        <w:t>SN:</w:t>
      </w:r>
      <w:r>
        <w:t xml:space="preserve"> There are different areas of income and expenses as viewed from the formulated list. The areas of income include registration fees, sponsorships, and exhibitor fees, while the areas of expenses are diverse including that of event staff, venue, logistics, materials, and catering. </w:t>
      </w:r>
    </w:p>
    <w:p w14:paraId="1FA27D59" w14:textId="77777777" w:rsidR="00E67115" w:rsidRDefault="00E67115" w:rsidP="00E67115">
      <w:pPr>
        <w:pStyle w:val="Heading2"/>
      </w:pPr>
      <w:bookmarkStart w:id="7" w:name="_Toc157533879"/>
      <w:r>
        <w:t>SWOT</w:t>
      </w:r>
      <w:bookmarkEnd w:id="7"/>
    </w:p>
    <w:p w14:paraId="37AF780E" w14:textId="77777777" w:rsidR="00E67115" w:rsidRDefault="00E67115" w:rsidP="00E67115">
      <w:pPr>
        <w:numPr>
          <w:ilvl w:val="0"/>
          <w:numId w:val="9"/>
        </w:numPr>
      </w:pPr>
      <w:r>
        <w:t>“Unique value proposition” and strategic partnership are major strengths</w:t>
      </w:r>
    </w:p>
    <w:p w14:paraId="619D77D1" w14:textId="77777777" w:rsidR="00E67115" w:rsidRDefault="00E67115" w:rsidP="00E67115">
      <w:pPr>
        <w:numPr>
          <w:ilvl w:val="0"/>
          <w:numId w:val="9"/>
        </w:numPr>
      </w:pPr>
      <w:r>
        <w:t xml:space="preserve">Experienced team and brand image also ensure strength (Vardopoulos </w:t>
      </w:r>
      <w:r>
        <w:rPr>
          <w:i/>
        </w:rPr>
        <w:t>et al</w:t>
      </w:r>
      <w:r>
        <w:t>. 2021).</w:t>
      </w:r>
    </w:p>
    <w:p w14:paraId="710A78BF" w14:textId="77777777" w:rsidR="00E67115" w:rsidRDefault="00E67115" w:rsidP="00E67115">
      <w:pPr>
        <w:numPr>
          <w:ilvl w:val="0"/>
          <w:numId w:val="9"/>
        </w:numPr>
      </w:pPr>
      <w:r>
        <w:t xml:space="preserve">The weakness involves limited awareness and budget limitations with competition. </w:t>
      </w:r>
    </w:p>
    <w:p w14:paraId="39C71FD6" w14:textId="77777777" w:rsidR="00E67115" w:rsidRDefault="00E67115" w:rsidP="00E67115">
      <w:pPr>
        <w:numPr>
          <w:ilvl w:val="0"/>
          <w:numId w:val="9"/>
        </w:numPr>
      </w:pPr>
      <w:r>
        <w:t xml:space="preserve">The opportunities depict growing demand, innovation, and expansion probability (Benzaghta </w:t>
      </w:r>
      <w:r>
        <w:rPr>
          <w:i/>
        </w:rPr>
        <w:t>et al</w:t>
      </w:r>
      <w:r>
        <w:t>. 2021).</w:t>
      </w:r>
    </w:p>
    <w:p w14:paraId="271D36AD" w14:textId="77777777" w:rsidR="00E67115" w:rsidRDefault="00E67115" w:rsidP="00E67115">
      <w:r>
        <w:rPr>
          <w:b/>
        </w:rPr>
        <w:t xml:space="preserve">SN: </w:t>
      </w:r>
      <w:r>
        <w:t xml:space="preserve">The SWOT analysis depicts the strengths, limitations, scopes, and threats of the event. The major strengths of the same include the distinctive value provision of sustainability within the sector. Strategic partnerships are available with experienced teams. Furthermore, the brand reputation also adds to the strength and success. The weaknesses of the same include lesser awareness and limited budget with a huge prevailing competition. There are scopes because of growing demand, and the ability to expand, while the threats include economic uncertainty and regulatory alterations. </w:t>
      </w:r>
    </w:p>
    <w:p w14:paraId="26C74DD6" w14:textId="77777777" w:rsidR="00E67115" w:rsidRDefault="00E67115" w:rsidP="00E67115">
      <w:pPr>
        <w:pStyle w:val="Heading2"/>
      </w:pPr>
      <w:bookmarkStart w:id="8" w:name="_Toc157533880"/>
      <w:r>
        <w:t>PESTLE</w:t>
      </w:r>
      <w:bookmarkEnd w:id="8"/>
    </w:p>
    <w:p w14:paraId="4701CD0E" w14:textId="77777777" w:rsidR="00E67115" w:rsidRDefault="00E67115" w:rsidP="00E67115">
      <w:pPr>
        <w:numPr>
          <w:ilvl w:val="0"/>
          <w:numId w:val="4"/>
        </w:numPr>
      </w:pPr>
      <w:r>
        <w:t>Political factors include government regulations on environmental alignment</w:t>
      </w:r>
    </w:p>
    <w:p w14:paraId="2B246269" w14:textId="77777777" w:rsidR="00E67115" w:rsidRDefault="00E67115" w:rsidP="00E67115">
      <w:pPr>
        <w:numPr>
          <w:ilvl w:val="0"/>
          <w:numId w:val="4"/>
        </w:numPr>
      </w:pPr>
      <w:r>
        <w:t>Economic factors delve into budget constraints impacting sponsorship and revenue (Jones and Wynn, 2023)</w:t>
      </w:r>
    </w:p>
    <w:p w14:paraId="2DE02532" w14:textId="77777777" w:rsidR="00E67115" w:rsidRDefault="00E67115" w:rsidP="00E67115">
      <w:pPr>
        <w:numPr>
          <w:ilvl w:val="0"/>
          <w:numId w:val="4"/>
        </w:numPr>
      </w:pPr>
      <w:r>
        <w:t>There is higher societal awareness that enhances the demand for the event</w:t>
      </w:r>
    </w:p>
    <w:p w14:paraId="0AFFBAD8" w14:textId="77777777" w:rsidR="00E67115" w:rsidRDefault="00E67115" w:rsidP="00E67115">
      <w:pPr>
        <w:numPr>
          <w:ilvl w:val="0"/>
          <w:numId w:val="4"/>
        </w:numPr>
      </w:pPr>
      <w:r>
        <w:lastRenderedPageBreak/>
        <w:t>Technological factor includes the imparting and utilisation of Green Technology (Lim, 2020)</w:t>
      </w:r>
    </w:p>
    <w:p w14:paraId="0FAFB57B" w14:textId="77777777" w:rsidR="00E67115" w:rsidRDefault="00E67115" w:rsidP="00E67115">
      <w:pPr>
        <w:numPr>
          <w:ilvl w:val="0"/>
          <w:numId w:val="4"/>
        </w:numPr>
      </w:pPr>
      <w:r>
        <w:t>Legal factors associated with compliance with environmental laws and permits</w:t>
      </w:r>
    </w:p>
    <w:p w14:paraId="62D1EE52" w14:textId="77777777" w:rsidR="00E67115" w:rsidRDefault="00E67115" w:rsidP="00E67115">
      <w:r>
        <w:rPr>
          <w:b/>
          <w:i/>
        </w:rPr>
        <w:t xml:space="preserve">SN: </w:t>
      </w:r>
      <w:r>
        <w:t>PESTLE is an acronym for “political, economic, social, technological, legal, and environmental factors” that determine the success or failure of an event. For the event conducted, the major factors are elucidated above that impact the entire event on the theme of sustainability.</w:t>
      </w:r>
    </w:p>
    <w:p w14:paraId="2AB0BA4C" w14:textId="77777777" w:rsidR="00E67115" w:rsidRDefault="00E67115" w:rsidP="00E67115">
      <w:pPr>
        <w:pStyle w:val="Heading2"/>
      </w:pPr>
      <w:bookmarkStart w:id="9" w:name="_Toc157533881"/>
      <w:r>
        <w:t>Conclusion</w:t>
      </w:r>
      <w:bookmarkEnd w:id="9"/>
    </w:p>
    <w:p w14:paraId="58E7CEC6" w14:textId="77777777" w:rsidR="00E67115" w:rsidRDefault="00E67115" w:rsidP="00E67115">
      <w:pPr>
        <w:numPr>
          <w:ilvl w:val="0"/>
          <w:numId w:val="6"/>
        </w:numPr>
      </w:pPr>
      <w:r>
        <w:t>The discussed event depicts a pioneering effort in the hospitality domain.</w:t>
      </w:r>
    </w:p>
    <w:p w14:paraId="4FF4619D" w14:textId="77777777" w:rsidR="00E67115" w:rsidRDefault="00E67115" w:rsidP="00E67115">
      <w:pPr>
        <w:numPr>
          <w:ilvl w:val="0"/>
          <w:numId w:val="6"/>
        </w:numPr>
      </w:pPr>
      <w:r>
        <w:t>It aims to provide meaningful change through sustainability adaptation.</w:t>
      </w:r>
    </w:p>
    <w:p w14:paraId="6D519C26" w14:textId="77777777" w:rsidR="00E67115" w:rsidRDefault="00E67115" w:rsidP="00E67115">
      <w:pPr>
        <w:numPr>
          <w:ilvl w:val="0"/>
          <w:numId w:val="6"/>
        </w:numPr>
      </w:pPr>
      <w:r>
        <w:t>For this, the major required skills, resources, and financial factors have been mentioned.</w:t>
      </w:r>
    </w:p>
    <w:p w14:paraId="6EE04F05" w14:textId="77777777" w:rsidR="00E67115" w:rsidRDefault="00E67115" w:rsidP="00E67115">
      <w:pPr>
        <w:numPr>
          <w:ilvl w:val="0"/>
          <w:numId w:val="6"/>
        </w:numPr>
      </w:pPr>
      <w:r>
        <w:t>The demand for such events is studied as well.</w:t>
      </w:r>
    </w:p>
    <w:p w14:paraId="2E445E57" w14:textId="77777777" w:rsidR="00E67115" w:rsidRDefault="00E67115" w:rsidP="00E67115">
      <w:r>
        <w:rPr>
          <w:b/>
        </w:rPr>
        <w:t>SN:</w:t>
      </w:r>
      <w:r>
        <w:t xml:space="preserve"> The conclusion part summarises the entire study in short. The study provides a detailed understanding of the various factors included while conducting an event on sustainability and the requirements for the same. In addition, the strengths, limitations, scopes, and threats are also identified along with the financial requirements, staff requirements, and other resources. It provides an overall understanding of the entire event. </w:t>
      </w:r>
      <w:r>
        <w:br w:type="page"/>
      </w:r>
    </w:p>
    <w:p w14:paraId="0FE3FC43" w14:textId="77777777" w:rsidR="00E67115" w:rsidRDefault="00E67115" w:rsidP="00E67115">
      <w:pPr>
        <w:pStyle w:val="Heading2"/>
      </w:pPr>
      <w:bookmarkStart w:id="10" w:name="_Toc157533882"/>
      <w:r>
        <w:lastRenderedPageBreak/>
        <w:t>References</w:t>
      </w:r>
      <w:bookmarkEnd w:id="10"/>
    </w:p>
    <w:p w14:paraId="385142D9" w14:textId="77777777" w:rsidR="00E67115" w:rsidRDefault="00E67115" w:rsidP="00E67115">
      <w:pPr>
        <w:spacing w:before="240"/>
      </w:pPr>
      <w:r>
        <w:t>Achmad, W. and Yulianah, Y., 2022. Corporate social responsibility of the hospitality industry in realizing sustainable tourism development. Enrichment: Journal of Management, 12(2), pp.1610-1616.</w:t>
      </w:r>
    </w:p>
    <w:p w14:paraId="207E54A1" w14:textId="77777777" w:rsidR="00E67115" w:rsidRDefault="00E67115" w:rsidP="00E67115">
      <w:pPr>
        <w:spacing w:before="240"/>
      </w:pPr>
      <w:r>
        <w:t>Aragón-Correa, J.A., de la Torre-Ruiz, J.M. and Vidal-Salazar, M.D., 2023. Agglomerations around natural resources in the hospitality industry: Balancing growth with the sustainable development goals. BRQ Business Research Quarterly, 26(1), pp.11-26.</w:t>
      </w:r>
    </w:p>
    <w:p w14:paraId="29815724" w14:textId="77777777" w:rsidR="00E67115" w:rsidRDefault="00E67115" w:rsidP="00E67115">
      <w:pPr>
        <w:spacing w:before="240"/>
      </w:pPr>
      <w:r>
        <w:t>Ben Youssef, A. and Zeqiri, A., 2022. Hospitality industry 4.0 and climate change. Circular Economy and Sustainability, 2(3), pp.1043-1063.</w:t>
      </w:r>
    </w:p>
    <w:p w14:paraId="61F8D1D3" w14:textId="77777777" w:rsidR="00E67115" w:rsidRDefault="00E67115" w:rsidP="00E67115">
      <w:pPr>
        <w:spacing w:before="240"/>
      </w:pPr>
      <w:r>
        <w:t>Benzaghta, M.A., Elwalda, A., Mousa, M.M., Erkan, I. and Rahman, M., 2021. SWOT analysis applications: An integrative literature review. Journal of Global Business Insights, 6(1), pp.55-73.</w:t>
      </w:r>
    </w:p>
    <w:p w14:paraId="21966C03" w14:textId="77777777" w:rsidR="00E67115" w:rsidRDefault="00E67115" w:rsidP="00E67115">
      <w:pPr>
        <w:spacing w:before="240"/>
      </w:pPr>
      <w:r>
        <w:t>Enobong, U.I., Ekpenyong-Effa, O.O., Obong, M.M., Hammed, K.M. and Isong, U.K., 2022. Innovation: a moderating factor for the effectiveness of diversification strategies on the sustainability of hospitality firms in Nigeria. Geo Journal of Tourism and Geosites, 42, pp.727-734.</w:t>
      </w:r>
    </w:p>
    <w:p w14:paraId="22BA7932" w14:textId="77777777" w:rsidR="00E67115" w:rsidRDefault="00E67115" w:rsidP="00E67115">
      <w:pPr>
        <w:spacing w:before="240"/>
      </w:pPr>
      <w:r>
        <w:t>Gberevbie Marvellous, A.C., Adeniji Anthonia, A., Oyewunmi Olabode, A., Onayemi Oluwakemi, O. and Ajalie Stanley, N., 2022. Environmentally sustainable practices in the hospitality industry: Does green recruitment increase employees’ pro-environmental behaviour?. International Journal of Economics and Management Systems, 7.</w:t>
      </w:r>
    </w:p>
    <w:p w14:paraId="66C83F4A" w14:textId="77777777" w:rsidR="00E67115" w:rsidRDefault="00E67115" w:rsidP="00E67115">
      <w:pPr>
        <w:spacing w:before="240"/>
      </w:pPr>
      <w:r>
        <w:t>Han, H., 2021. Consumer behavior and environmental sustainability in tourism and hospitality: A review of theories, concepts, and latest research. Journal of Sustainable Tourism, 29(7), pp.1021-1042.</w:t>
      </w:r>
    </w:p>
    <w:p w14:paraId="2B30E8B4" w14:textId="77777777" w:rsidR="00E67115" w:rsidRDefault="00E67115" w:rsidP="00E67115">
      <w:pPr>
        <w:spacing w:before="240"/>
      </w:pPr>
      <w:r>
        <w:t>Heimerl, P., Haid, M., Benedikt, L. and Scholl-Grissemann, U., 2020. Factors influencing job satisfaction in hospitality industry. SAGE open, 10(4), p.2158244020982998.</w:t>
      </w:r>
    </w:p>
    <w:p w14:paraId="0E5C0DAC" w14:textId="77777777" w:rsidR="00E67115" w:rsidRDefault="00E67115" w:rsidP="00E67115">
      <w:pPr>
        <w:spacing w:before="240"/>
      </w:pPr>
      <w:r>
        <w:t>Hussain, I., Mu, S., Mohiuddin, M., Danish, R.Q. and Sair, S.A., 2020. Effects of sustainable brand equity and marketing innovation on market performance in hospitality industry: Mediating effects of sustainable competitive advantage. Sustainability, 12(7), p.2939.</w:t>
      </w:r>
    </w:p>
    <w:p w14:paraId="7C852F83" w14:textId="77777777" w:rsidR="00E67115" w:rsidRDefault="00E67115" w:rsidP="00E67115">
      <w:pPr>
        <w:spacing w:before="240"/>
      </w:pPr>
      <w:r>
        <w:lastRenderedPageBreak/>
        <w:t>Jones, P. and Wynn, M.G., 2023. The circular economy and natural capital in the tourism and hospitality industry. Circular Economy, 1(1), pp.1-12.</w:t>
      </w:r>
    </w:p>
    <w:p w14:paraId="1C7C9EFE" w14:textId="77777777" w:rsidR="00E67115" w:rsidRDefault="00E67115" w:rsidP="00E67115">
      <w:pPr>
        <w:spacing w:before="240"/>
      </w:pPr>
      <w:r>
        <w:t>Kim, E.A., Kwon, E., Hong, S., Shoenberger, H. and Stafford, M.R., 2023. Mollifying green skepticism: Effective strategies for inspiring green participation in the hospitality industry. Frontiers in Psychology, 14, p.1176863.</w:t>
      </w:r>
    </w:p>
    <w:p w14:paraId="73EC270D" w14:textId="77777777" w:rsidR="00E67115" w:rsidRDefault="00E67115" w:rsidP="00E67115">
      <w:pPr>
        <w:spacing w:before="240"/>
      </w:pPr>
      <w:r>
        <w:t>Legrand, W., Cavagnaro, E., Nielsen, R.S. and Dubrocard, N., 2020. Sustainability without Limits: Strategic and Operational Innovations in the Hospitality Industry. In The Routledge Companion to International Hospitality Management (pp. 161-172). Routledge.</w:t>
      </w:r>
    </w:p>
    <w:p w14:paraId="45A30114" w14:textId="77777777" w:rsidR="00E67115" w:rsidRDefault="00E67115" w:rsidP="00E67115">
      <w:pPr>
        <w:spacing w:before="240"/>
      </w:pPr>
      <w:r>
        <w:t>Lim, J.E., 2020. Understanding the discrimination experienced by customers with disabilities in the tourism and hospitality industry: The case of Seoul in South Korea. Sustainability, 12(18), p.7328.</w:t>
      </w:r>
    </w:p>
    <w:p w14:paraId="196D30B6" w14:textId="77777777" w:rsidR="00E67115" w:rsidRDefault="00E67115" w:rsidP="00E67115">
      <w:pPr>
        <w:spacing w:before="240"/>
      </w:pPr>
      <w:r>
        <w:t>Malheiro, A., Sousa, B.B., Liberato, D. and Liberato, P., 2020, April. Sustainability in tourism and hospitality: Trends and challenges. In 35th IBIMA conference education excellence and innovation management: A 2025 vision to sustain economic development during global challenges (pp. 15545-15555). IBIMA.</w:t>
      </w:r>
    </w:p>
    <w:p w14:paraId="0CF284CC" w14:textId="77777777" w:rsidR="00E67115" w:rsidRDefault="00E67115" w:rsidP="00E67115">
      <w:pPr>
        <w:spacing w:before="240"/>
      </w:pPr>
      <w:r>
        <w:t>Meeroff, D.E., Scarlatos, P.D., Bloetscher, F. and Sobel, L., 2020. Implementation of sustainability practices in the hospitality industry. Journal of Service Science and Management, 13(2), pp.189-208.</w:t>
      </w:r>
    </w:p>
    <w:p w14:paraId="4EDD2EF2" w14:textId="77777777" w:rsidR="00E67115" w:rsidRDefault="00E67115" w:rsidP="00E67115">
      <w:pPr>
        <w:spacing w:before="240"/>
      </w:pPr>
      <w:r>
        <w:t>Pateli, A., Mylonas, N. and Spyrou, A., 2020. Organizational adoption of social media in the hospitality industry: An integrated approach based on DIT and TOE frameworks. Sustainability, 12(17), p.7132.</w:t>
      </w:r>
    </w:p>
    <w:p w14:paraId="165ED388" w14:textId="77777777" w:rsidR="00E67115" w:rsidRDefault="00E67115" w:rsidP="00E67115">
      <w:pPr>
        <w:spacing w:before="240"/>
      </w:pPr>
      <w:r>
        <w:t>Rhou, Y. and Singal, M., 2020. A review of the business case for CSR in the hospitality industry. International Journal of Hospitality Management, 84, p.102330.</w:t>
      </w:r>
    </w:p>
    <w:p w14:paraId="4EE5C52C" w14:textId="77777777" w:rsidR="00E67115" w:rsidRDefault="00E67115" w:rsidP="00E67115">
      <w:pPr>
        <w:spacing w:before="240"/>
      </w:pPr>
      <w:r>
        <w:t>Sakshi, Shashi, Cerchione, R. and Bansal, H., 2020. Measuring the impact of sustainability policy and practices in tourism and hospitality industry. Business Strategy and the Environment, 29(3), pp.1109-1126.</w:t>
      </w:r>
    </w:p>
    <w:p w14:paraId="5FCA0EBC" w14:textId="77777777" w:rsidR="00E67115" w:rsidRDefault="00E67115" w:rsidP="00E67115">
      <w:pPr>
        <w:spacing w:before="240"/>
      </w:pPr>
      <w:r>
        <w:lastRenderedPageBreak/>
        <w:t>Vardopoulos, I., Tsilika, E., Sarantakou, E., Zorpas, A.A., Salvati, L. and Tsartas, P., 2021. An integrated SWOT-PESTLE-AHP model assessing sustainability in adaptive reuse projects. Applied Sciences, 11(15), p.7134.</w:t>
      </w:r>
    </w:p>
    <w:p w14:paraId="65A435C2" w14:textId="77777777" w:rsidR="00E67115" w:rsidRDefault="00E67115" w:rsidP="00E67115">
      <w:pPr>
        <w:spacing w:before="240"/>
      </w:pPr>
      <w:r>
        <w:t>Zientara, P., Adamska-Mieruszewska, J. and Bąk, M., 2024. Advancing understanding of unionization in the hospitality industry: the role of attitudes toward unions and social justice. Journal of Sustainable Tourism, pp.1-21.</w:t>
      </w:r>
    </w:p>
    <w:p w14:paraId="27C9287A" w14:textId="5138336A" w:rsidR="00DF298B" w:rsidRDefault="00E67115" w:rsidP="00E67115">
      <w:pPr>
        <w:spacing w:before="240"/>
      </w:pPr>
      <w:r>
        <w:br w:type="page"/>
      </w:r>
      <w:r w:rsidR="00DF298B" w:rsidRPr="00DF298B">
        <w:lastRenderedPageBreak/>
        <w:t>https://uowtsd-my.sharepoint.com/:v:/g/personal/2121368_student_uwtsd_ac_uk/EY8Gm64xyidBpF61OSRErtEBVUghGsShGIgXMYuHLMVQiQ?referrer=Teams.TEAMS-ELECTRON&amp;referrerScenario=MeetingChicletGetLink.view.view</w:t>
      </w:r>
    </w:p>
    <w:p w14:paraId="30F995F6" w14:textId="77777777" w:rsidR="00F93B1A" w:rsidRDefault="00F93B1A"/>
    <w:sectPr w:rsidR="00F93B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21325" w14:textId="77777777" w:rsidR="005D011A" w:rsidRDefault="005D011A" w:rsidP="006346FA">
      <w:pPr>
        <w:spacing w:line="240" w:lineRule="auto"/>
      </w:pPr>
      <w:r>
        <w:separator/>
      </w:r>
    </w:p>
  </w:endnote>
  <w:endnote w:type="continuationSeparator" w:id="0">
    <w:p w14:paraId="2080465F" w14:textId="77777777" w:rsidR="005D011A" w:rsidRDefault="005D011A" w:rsidP="006346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7CECD" w14:textId="77777777" w:rsidR="005D011A" w:rsidRDefault="005D011A" w:rsidP="006346FA">
      <w:pPr>
        <w:spacing w:line="240" w:lineRule="auto"/>
      </w:pPr>
      <w:r>
        <w:separator/>
      </w:r>
    </w:p>
  </w:footnote>
  <w:footnote w:type="continuationSeparator" w:id="0">
    <w:p w14:paraId="75A4528D" w14:textId="77777777" w:rsidR="005D011A" w:rsidRDefault="005D011A" w:rsidP="006346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C06C5"/>
    <w:multiLevelType w:val="multilevel"/>
    <w:tmpl w:val="B4209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CC2CCF"/>
    <w:multiLevelType w:val="multilevel"/>
    <w:tmpl w:val="6A50F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213CB3"/>
    <w:multiLevelType w:val="multilevel"/>
    <w:tmpl w:val="B7F82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D1773E"/>
    <w:multiLevelType w:val="multilevel"/>
    <w:tmpl w:val="9216C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5FA52BE"/>
    <w:multiLevelType w:val="multilevel"/>
    <w:tmpl w:val="EFB69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8A1737"/>
    <w:multiLevelType w:val="multilevel"/>
    <w:tmpl w:val="83945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B26EDC"/>
    <w:multiLevelType w:val="multilevel"/>
    <w:tmpl w:val="9FB67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934677"/>
    <w:multiLevelType w:val="multilevel"/>
    <w:tmpl w:val="FB14C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3F52FD3"/>
    <w:multiLevelType w:val="multilevel"/>
    <w:tmpl w:val="EAA0A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E62798"/>
    <w:multiLevelType w:val="multilevel"/>
    <w:tmpl w:val="37C87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23F1A4C"/>
    <w:multiLevelType w:val="multilevel"/>
    <w:tmpl w:val="3D9AC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2E166F3"/>
    <w:multiLevelType w:val="multilevel"/>
    <w:tmpl w:val="65A4D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38009982">
    <w:abstractNumId w:val="2"/>
  </w:num>
  <w:num w:numId="2" w16cid:durableId="840001282">
    <w:abstractNumId w:val="10"/>
  </w:num>
  <w:num w:numId="3" w16cid:durableId="1632858013">
    <w:abstractNumId w:val="3"/>
  </w:num>
  <w:num w:numId="4" w16cid:durableId="2062753979">
    <w:abstractNumId w:val="1"/>
  </w:num>
  <w:num w:numId="5" w16cid:durableId="398941480">
    <w:abstractNumId w:val="8"/>
  </w:num>
  <w:num w:numId="6" w16cid:durableId="2124416507">
    <w:abstractNumId w:val="4"/>
  </w:num>
  <w:num w:numId="7" w16cid:durableId="1314481090">
    <w:abstractNumId w:val="9"/>
  </w:num>
  <w:num w:numId="8" w16cid:durableId="471751605">
    <w:abstractNumId w:val="7"/>
  </w:num>
  <w:num w:numId="9" w16cid:durableId="705330633">
    <w:abstractNumId w:val="5"/>
  </w:num>
  <w:num w:numId="10" w16cid:durableId="1729957392">
    <w:abstractNumId w:val="11"/>
  </w:num>
  <w:num w:numId="11" w16cid:durableId="44647371">
    <w:abstractNumId w:val="6"/>
  </w:num>
  <w:num w:numId="12" w16cid:durableId="1839610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B1A"/>
    <w:rsid w:val="005D011A"/>
    <w:rsid w:val="006346FA"/>
    <w:rsid w:val="00D17DB4"/>
    <w:rsid w:val="00DF298B"/>
    <w:rsid w:val="00E67115"/>
    <w:rsid w:val="00F93B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C7867"/>
  <w15:chartTrackingRefBased/>
  <w15:docId w15:val="{A87C72E4-900C-437F-AD17-69A5BB743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115"/>
    <w:pPr>
      <w:spacing w:after="0" w:line="360" w:lineRule="auto"/>
      <w:jc w:val="both"/>
    </w:pPr>
    <w:rPr>
      <w:rFonts w:ascii="Times New Roman" w:eastAsia="Times New Roman" w:hAnsi="Times New Roman" w:cs="Times New Roman"/>
      <w:noProof/>
      <w:kern w:val="0"/>
      <w:sz w:val="24"/>
      <w:szCs w:val="24"/>
      <w:lang w:val="en-GB" w:eastAsia="en-GB"/>
      <w14:ligatures w14:val="none"/>
    </w:rPr>
  </w:style>
  <w:style w:type="paragraph" w:styleId="Heading1">
    <w:name w:val="heading 1"/>
    <w:basedOn w:val="Normal"/>
    <w:next w:val="Normal"/>
    <w:link w:val="Heading1Char"/>
    <w:uiPriority w:val="9"/>
    <w:qFormat/>
    <w:rsid w:val="00E67115"/>
    <w:pPr>
      <w:keepNext/>
      <w:keepLines/>
      <w:spacing w:before="400" w:after="120"/>
      <w:outlineLvl w:val="0"/>
    </w:pPr>
    <w:rPr>
      <w:b/>
      <w:sz w:val="28"/>
      <w:szCs w:val="28"/>
    </w:rPr>
  </w:style>
  <w:style w:type="paragraph" w:styleId="Heading2">
    <w:name w:val="heading 2"/>
    <w:basedOn w:val="Normal"/>
    <w:next w:val="Normal"/>
    <w:link w:val="Heading2Char"/>
    <w:autoRedefine/>
    <w:uiPriority w:val="9"/>
    <w:unhideWhenUsed/>
    <w:qFormat/>
    <w:rsid w:val="00E67115"/>
    <w:pPr>
      <w:keepNext/>
      <w:keepLines/>
      <w:spacing w:before="360" w:after="120"/>
      <w:outlineLvl w:val="1"/>
    </w:pPr>
    <w:rPr>
      <w:b/>
      <w:color w:val="000000" w:themeColor="text1"/>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115"/>
    <w:rPr>
      <w:rFonts w:ascii="Times New Roman" w:eastAsia="Times New Roman" w:hAnsi="Times New Roman" w:cs="Times New Roman"/>
      <w:b/>
      <w:noProof/>
      <w:kern w:val="0"/>
      <w:sz w:val="28"/>
      <w:szCs w:val="28"/>
      <w:lang w:val="en-GB" w:eastAsia="en-GB"/>
      <w14:ligatures w14:val="none"/>
    </w:rPr>
  </w:style>
  <w:style w:type="character" w:customStyle="1" w:styleId="Heading2Char">
    <w:name w:val="Heading 2 Char"/>
    <w:basedOn w:val="DefaultParagraphFont"/>
    <w:link w:val="Heading2"/>
    <w:uiPriority w:val="9"/>
    <w:rsid w:val="00E67115"/>
    <w:rPr>
      <w:rFonts w:ascii="Times New Roman" w:eastAsia="Times New Roman" w:hAnsi="Times New Roman" w:cs="Times New Roman"/>
      <w:b/>
      <w:noProof/>
      <w:color w:val="000000" w:themeColor="text1"/>
      <w:kern w:val="0"/>
      <w:sz w:val="26"/>
      <w:szCs w:val="32"/>
      <w:lang w:val="en-GB" w:eastAsia="en-GB"/>
      <w14:ligatures w14:val="none"/>
    </w:rPr>
  </w:style>
  <w:style w:type="paragraph" w:styleId="TOC1">
    <w:name w:val="toc 1"/>
    <w:basedOn w:val="Normal"/>
    <w:next w:val="Normal"/>
    <w:autoRedefine/>
    <w:uiPriority w:val="39"/>
    <w:unhideWhenUsed/>
    <w:rsid w:val="00E67115"/>
    <w:pPr>
      <w:tabs>
        <w:tab w:val="right" w:pos="9350"/>
      </w:tabs>
      <w:spacing w:after="100"/>
      <w:jc w:val="center"/>
    </w:pPr>
  </w:style>
  <w:style w:type="character" w:styleId="Hyperlink">
    <w:name w:val="Hyperlink"/>
    <w:basedOn w:val="DefaultParagraphFont"/>
    <w:uiPriority w:val="99"/>
    <w:unhideWhenUsed/>
    <w:rsid w:val="00E67115"/>
    <w:rPr>
      <w:color w:val="0563C1" w:themeColor="hyperlink"/>
      <w:u w:val="single"/>
    </w:rPr>
  </w:style>
  <w:style w:type="paragraph" w:styleId="TOC2">
    <w:name w:val="toc 2"/>
    <w:basedOn w:val="Normal"/>
    <w:next w:val="Normal"/>
    <w:autoRedefine/>
    <w:uiPriority w:val="39"/>
    <w:unhideWhenUsed/>
    <w:rsid w:val="00E67115"/>
    <w:pPr>
      <w:spacing w:after="100"/>
      <w:ind w:left="240"/>
    </w:pPr>
  </w:style>
  <w:style w:type="paragraph" w:styleId="Header">
    <w:name w:val="header"/>
    <w:basedOn w:val="Normal"/>
    <w:link w:val="HeaderChar"/>
    <w:uiPriority w:val="99"/>
    <w:unhideWhenUsed/>
    <w:rsid w:val="006346FA"/>
    <w:pPr>
      <w:tabs>
        <w:tab w:val="center" w:pos="4513"/>
        <w:tab w:val="right" w:pos="9026"/>
      </w:tabs>
      <w:spacing w:line="240" w:lineRule="auto"/>
    </w:pPr>
  </w:style>
  <w:style w:type="character" w:customStyle="1" w:styleId="HeaderChar">
    <w:name w:val="Header Char"/>
    <w:basedOn w:val="DefaultParagraphFont"/>
    <w:link w:val="Header"/>
    <w:uiPriority w:val="99"/>
    <w:rsid w:val="006346FA"/>
    <w:rPr>
      <w:rFonts w:ascii="Times New Roman" w:eastAsia="Times New Roman" w:hAnsi="Times New Roman" w:cs="Times New Roman"/>
      <w:noProof/>
      <w:kern w:val="0"/>
      <w:sz w:val="24"/>
      <w:szCs w:val="24"/>
      <w:lang w:val="en-GB" w:eastAsia="en-GB"/>
      <w14:ligatures w14:val="none"/>
    </w:rPr>
  </w:style>
  <w:style w:type="paragraph" w:styleId="Footer">
    <w:name w:val="footer"/>
    <w:basedOn w:val="Normal"/>
    <w:link w:val="FooterChar"/>
    <w:uiPriority w:val="99"/>
    <w:unhideWhenUsed/>
    <w:rsid w:val="006346FA"/>
    <w:pPr>
      <w:tabs>
        <w:tab w:val="center" w:pos="4513"/>
        <w:tab w:val="right" w:pos="9026"/>
      </w:tabs>
      <w:spacing w:line="240" w:lineRule="auto"/>
    </w:pPr>
  </w:style>
  <w:style w:type="character" w:customStyle="1" w:styleId="FooterChar">
    <w:name w:val="Footer Char"/>
    <w:basedOn w:val="DefaultParagraphFont"/>
    <w:link w:val="Footer"/>
    <w:uiPriority w:val="99"/>
    <w:rsid w:val="006346FA"/>
    <w:rPr>
      <w:rFonts w:ascii="Times New Roman" w:eastAsia="Times New Roman" w:hAnsi="Times New Roman" w:cs="Times New Roman"/>
      <w:noProof/>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2285</Words>
  <Characters>13029</Characters>
  <Application>Microsoft Office Word</Application>
  <DocSecurity>0</DocSecurity>
  <Lines>108</Lines>
  <Paragraphs>30</Paragraphs>
  <ScaleCrop>false</ScaleCrop>
  <Company/>
  <LinksUpToDate>false</LinksUpToDate>
  <CharactersWithSpaces>15284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Alina Neagu</cp:lastModifiedBy>
  <cp:revision>2</cp:revision>
  <dcterms:created xsi:type="dcterms:W3CDTF">2024-01-30T14:28:00Z</dcterms:created>
  <dcterms:modified xsi:type="dcterms:W3CDTF">2024-02-09T16:24:00Z</dcterms:modified>
</cp:coreProperties>
</file>