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B5619" w:rsidRPr="00E359F4" w:rsidRDefault="00E359F4" w:rsidP="00E359F4">
      <w:pPr>
        <w:spacing w:before="120" w:after="120"/>
        <w:jc w:val="center"/>
        <w:rPr>
          <w:rFonts w:ascii="Arial" w:hAnsi="Arial" w:cs="Arial"/>
          <w:b/>
        </w:rPr>
      </w:pPr>
      <w:r w:rsidRPr="00E359F4">
        <w:rPr>
          <w:rFonts w:ascii="Arial" w:hAnsi="Arial" w:cs="Arial"/>
          <w:noProof/>
          <w:lang w:val="en-US"/>
        </w:rPr>
        <w:drawing>
          <wp:inline distT="0" distB="0" distL="0" distR="0">
            <wp:extent cx="2438400" cy="1354667"/>
            <wp:effectExtent l="0" t="0" r="0" b="0"/>
            <wp:docPr id="1" name="Picture 1" descr="University of the week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the week -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55330" cy="1364072"/>
                    </a:xfrm>
                    <a:prstGeom prst="rect">
                      <a:avLst/>
                    </a:prstGeom>
                    <a:noFill/>
                    <a:ln>
                      <a:noFill/>
                    </a:ln>
                  </pic:spPr>
                </pic:pic>
              </a:graphicData>
            </a:graphic>
          </wp:inline>
        </w:drawing>
      </w:r>
    </w:p>
    <w:p w:rsidR="00FB5619" w:rsidRPr="00E359F4" w:rsidRDefault="00FB5619" w:rsidP="00E359F4">
      <w:pPr>
        <w:spacing w:before="120" w:after="120"/>
        <w:jc w:val="center"/>
        <w:rPr>
          <w:rFonts w:ascii="Arial" w:hAnsi="Arial" w:cs="Arial"/>
          <w:b/>
        </w:rPr>
      </w:pPr>
    </w:p>
    <w:p w:rsidR="00FB5619" w:rsidRPr="00E359F4" w:rsidRDefault="00FB5619" w:rsidP="00E359F4">
      <w:pPr>
        <w:spacing w:before="120" w:after="120"/>
        <w:jc w:val="center"/>
        <w:rPr>
          <w:rFonts w:ascii="Arial" w:hAnsi="Arial" w:cs="Arial"/>
          <w:b/>
        </w:rPr>
      </w:pPr>
    </w:p>
    <w:p w:rsidR="0017266B" w:rsidRPr="00E359F4" w:rsidRDefault="0017266B" w:rsidP="00E359F4">
      <w:pPr>
        <w:spacing w:before="120" w:after="120"/>
        <w:jc w:val="center"/>
        <w:rPr>
          <w:rFonts w:ascii="Arial" w:hAnsi="Arial" w:cs="Arial"/>
          <w:b/>
        </w:rPr>
      </w:pPr>
      <w:r w:rsidRPr="00E359F4">
        <w:rPr>
          <w:rFonts w:ascii="Arial" w:hAnsi="Arial" w:cs="Arial"/>
          <w:b/>
        </w:rPr>
        <w:t>Sustainable Hospitality &amp; Tourism Management</w:t>
      </w:r>
    </w:p>
    <w:p w:rsidR="0017266B" w:rsidRDefault="0017266B" w:rsidP="00E359F4">
      <w:pPr>
        <w:spacing w:before="120" w:after="120"/>
        <w:jc w:val="center"/>
        <w:rPr>
          <w:rFonts w:ascii="Arial" w:hAnsi="Arial" w:cs="Arial"/>
          <w:b/>
        </w:rPr>
      </w:pPr>
      <w:r w:rsidRPr="00E359F4">
        <w:rPr>
          <w:rFonts w:ascii="Arial" w:hAnsi="Arial" w:cs="Arial"/>
          <w:b/>
        </w:rPr>
        <w:t>Module code: BMIH5006</w:t>
      </w:r>
    </w:p>
    <w:p w:rsidR="00B35EEB" w:rsidRPr="00E359F4" w:rsidRDefault="00B35EEB" w:rsidP="00E359F4">
      <w:pPr>
        <w:spacing w:before="120" w:after="120"/>
        <w:jc w:val="center"/>
        <w:rPr>
          <w:rFonts w:ascii="Arial" w:hAnsi="Arial" w:cs="Arial"/>
          <w:b/>
        </w:rPr>
      </w:pPr>
      <w:r w:rsidRPr="00B35EEB">
        <w:rPr>
          <w:rFonts w:ascii="Arial" w:hAnsi="Arial" w:cs="Arial"/>
          <w:b/>
        </w:rPr>
        <w:t>Student ID 2130481</w:t>
      </w:r>
    </w:p>
    <w:p w:rsidR="0017266B" w:rsidRDefault="0017266B" w:rsidP="00E359F4">
      <w:pPr>
        <w:spacing w:before="120" w:after="120"/>
        <w:jc w:val="center"/>
        <w:rPr>
          <w:rFonts w:ascii="Arial" w:hAnsi="Arial" w:cs="Arial"/>
          <w:b/>
        </w:rPr>
      </w:pPr>
      <w:r w:rsidRPr="00E359F4">
        <w:rPr>
          <w:rFonts w:ascii="Arial" w:hAnsi="Arial" w:cs="Arial"/>
          <w:b/>
        </w:rPr>
        <w:t>Assignment 2- Report</w:t>
      </w:r>
    </w:p>
    <w:p w:rsidR="00B35EEB" w:rsidRPr="00E359F4" w:rsidRDefault="00B35EEB" w:rsidP="00E359F4">
      <w:pPr>
        <w:spacing w:before="120" w:after="120"/>
        <w:jc w:val="center"/>
        <w:rPr>
          <w:rFonts w:ascii="Arial" w:hAnsi="Arial" w:cs="Arial"/>
          <w:b/>
        </w:rPr>
      </w:pPr>
      <w:r>
        <w:rPr>
          <w:rFonts w:ascii="Arial" w:hAnsi="Arial" w:cs="Arial"/>
          <w:b/>
        </w:rPr>
        <w:t xml:space="preserve">Lecturer: </w:t>
      </w:r>
      <w:r w:rsidRPr="00B35EEB">
        <w:rPr>
          <w:rFonts w:ascii="Arial" w:hAnsi="Arial" w:cs="Arial"/>
          <w:b/>
        </w:rPr>
        <w:t>Kathryn Roberts</w:t>
      </w:r>
      <w:bookmarkStart w:id="0" w:name="_GoBack"/>
      <w:bookmarkEnd w:id="0"/>
    </w:p>
    <w:p w:rsidR="0017266B" w:rsidRPr="00E359F4" w:rsidRDefault="0017266B" w:rsidP="00E359F4">
      <w:pPr>
        <w:spacing w:before="120" w:after="120"/>
        <w:jc w:val="center"/>
        <w:rPr>
          <w:rFonts w:ascii="Arial" w:hAnsi="Arial" w:cs="Arial"/>
          <w:b/>
        </w:rPr>
      </w:pPr>
      <w:r w:rsidRPr="00E359F4">
        <w:rPr>
          <w:rFonts w:ascii="Arial" w:hAnsi="Arial" w:cs="Arial"/>
          <w:b/>
        </w:rPr>
        <w:t>Word Count: 2000</w:t>
      </w:r>
    </w:p>
    <w:p w:rsidR="0017266B" w:rsidRPr="00E359F4" w:rsidRDefault="0017266B" w:rsidP="00E359F4">
      <w:pPr>
        <w:spacing w:before="120" w:after="120"/>
        <w:rPr>
          <w:rFonts w:ascii="Arial" w:hAnsi="Arial" w:cs="Arial"/>
          <w:b/>
        </w:rPr>
      </w:pPr>
    </w:p>
    <w:p w:rsidR="0017266B" w:rsidRPr="00E359F4" w:rsidRDefault="0017266B" w:rsidP="00E359F4">
      <w:pPr>
        <w:spacing w:before="120" w:after="120"/>
        <w:jc w:val="left"/>
        <w:rPr>
          <w:rFonts w:ascii="Arial" w:hAnsi="Arial" w:cs="Arial"/>
          <w:b/>
        </w:rPr>
      </w:pPr>
      <w:r w:rsidRPr="00E359F4">
        <w:rPr>
          <w:rFonts w:ascii="Arial" w:hAnsi="Arial" w:cs="Arial"/>
          <w:b/>
        </w:rPr>
        <w:br w:type="page"/>
      </w:r>
    </w:p>
    <w:sdt>
      <w:sdtPr>
        <w:rPr>
          <w:rFonts w:ascii="Arial" w:hAnsi="Arial" w:cs="Arial"/>
          <w:b/>
        </w:rPr>
        <w:id w:val="110714866"/>
        <w:docPartObj>
          <w:docPartGallery w:val="Table of Contents"/>
          <w:docPartUnique/>
        </w:docPartObj>
      </w:sdtPr>
      <w:sdtEndPr>
        <w:rPr>
          <w:bCs/>
          <w:noProof/>
        </w:rPr>
      </w:sdtEndPr>
      <w:sdtContent>
        <w:p w:rsidR="0017266B" w:rsidRPr="00E359F4" w:rsidRDefault="0017266B" w:rsidP="00E359F4">
          <w:pPr>
            <w:spacing w:before="120" w:after="120"/>
            <w:jc w:val="center"/>
            <w:rPr>
              <w:rFonts w:ascii="Arial" w:hAnsi="Arial" w:cs="Arial"/>
              <w:b/>
            </w:rPr>
          </w:pPr>
          <w:r w:rsidRPr="00E359F4">
            <w:rPr>
              <w:rFonts w:ascii="Arial" w:hAnsi="Arial" w:cs="Arial"/>
              <w:b/>
            </w:rPr>
            <w:t>Table of Contents</w:t>
          </w:r>
        </w:p>
        <w:p w:rsidR="0017266B" w:rsidRPr="00E359F4" w:rsidRDefault="0017266B" w:rsidP="00E359F4">
          <w:pPr>
            <w:pStyle w:val="TOC1"/>
            <w:tabs>
              <w:tab w:val="left" w:pos="440"/>
              <w:tab w:val="right" w:leader="dot" w:pos="9350"/>
            </w:tabs>
            <w:spacing w:before="120" w:after="120"/>
            <w:rPr>
              <w:rFonts w:ascii="Arial" w:hAnsi="Arial" w:cs="Arial"/>
              <w:noProof/>
            </w:rPr>
          </w:pPr>
          <w:r w:rsidRPr="00E359F4">
            <w:rPr>
              <w:rFonts w:ascii="Arial" w:hAnsi="Arial" w:cs="Arial"/>
            </w:rPr>
            <w:fldChar w:fldCharType="begin"/>
          </w:r>
          <w:r w:rsidRPr="00E359F4">
            <w:rPr>
              <w:rFonts w:ascii="Arial" w:hAnsi="Arial" w:cs="Arial"/>
            </w:rPr>
            <w:instrText xml:space="preserve"> TOC \o "1-3" \h \z \u </w:instrText>
          </w:r>
          <w:r w:rsidRPr="00E359F4">
            <w:rPr>
              <w:rFonts w:ascii="Arial" w:hAnsi="Arial" w:cs="Arial"/>
            </w:rPr>
            <w:fldChar w:fldCharType="separate"/>
          </w:r>
          <w:hyperlink w:anchor="_Toc159844584" w:history="1">
            <w:r w:rsidRPr="00E359F4">
              <w:rPr>
                <w:rStyle w:val="Hyperlink"/>
                <w:rFonts w:ascii="Arial" w:hAnsi="Arial" w:cs="Arial"/>
                <w:noProof/>
              </w:rPr>
              <w:t>1</w:t>
            </w:r>
            <w:r w:rsidRPr="00E359F4">
              <w:rPr>
                <w:rFonts w:ascii="Arial" w:hAnsi="Arial" w:cs="Arial"/>
                <w:noProof/>
              </w:rPr>
              <w:tab/>
            </w:r>
            <w:r w:rsidRPr="00E359F4">
              <w:rPr>
                <w:rStyle w:val="Hyperlink"/>
                <w:rFonts w:ascii="Arial" w:hAnsi="Arial" w:cs="Arial"/>
                <w:noProof/>
              </w:rPr>
              <w:t>Introduction</w:t>
            </w:r>
            <w:r w:rsidRPr="00E359F4">
              <w:rPr>
                <w:rFonts w:ascii="Arial" w:hAnsi="Arial" w:cs="Arial"/>
                <w:noProof/>
                <w:webHidden/>
              </w:rPr>
              <w:tab/>
            </w:r>
            <w:r w:rsidRPr="00E359F4">
              <w:rPr>
                <w:rFonts w:ascii="Arial" w:hAnsi="Arial" w:cs="Arial"/>
                <w:noProof/>
                <w:webHidden/>
              </w:rPr>
              <w:fldChar w:fldCharType="begin"/>
            </w:r>
            <w:r w:rsidRPr="00E359F4">
              <w:rPr>
                <w:rFonts w:ascii="Arial" w:hAnsi="Arial" w:cs="Arial"/>
                <w:noProof/>
                <w:webHidden/>
              </w:rPr>
              <w:instrText xml:space="preserve"> PAGEREF _Toc159844584 \h </w:instrText>
            </w:r>
            <w:r w:rsidRPr="00E359F4">
              <w:rPr>
                <w:rFonts w:ascii="Arial" w:hAnsi="Arial" w:cs="Arial"/>
                <w:noProof/>
                <w:webHidden/>
              </w:rPr>
            </w:r>
            <w:r w:rsidRPr="00E359F4">
              <w:rPr>
                <w:rFonts w:ascii="Arial" w:hAnsi="Arial" w:cs="Arial"/>
                <w:noProof/>
                <w:webHidden/>
              </w:rPr>
              <w:fldChar w:fldCharType="separate"/>
            </w:r>
            <w:r w:rsidR="006705A9">
              <w:rPr>
                <w:rFonts w:ascii="Arial" w:hAnsi="Arial" w:cs="Arial"/>
                <w:noProof/>
                <w:webHidden/>
              </w:rPr>
              <w:t>3</w:t>
            </w:r>
            <w:r w:rsidRPr="00E359F4">
              <w:rPr>
                <w:rFonts w:ascii="Arial" w:hAnsi="Arial" w:cs="Arial"/>
                <w:noProof/>
                <w:webHidden/>
              </w:rPr>
              <w:fldChar w:fldCharType="end"/>
            </w:r>
          </w:hyperlink>
        </w:p>
        <w:p w:rsidR="0017266B" w:rsidRPr="00E359F4" w:rsidRDefault="00B35EEB" w:rsidP="00E359F4">
          <w:pPr>
            <w:pStyle w:val="TOC1"/>
            <w:tabs>
              <w:tab w:val="left" w:pos="440"/>
              <w:tab w:val="right" w:leader="dot" w:pos="9350"/>
            </w:tabs>
            <w:spacing w:before="120" w:after="120"/>
            <w:rPr>
              <w:rFonts w:ascii="Arial" w:hAnsi="Arial" w:cs="Arial"/>
              <w:noProof/>
            </w:rPr>
          </w:pPr>
          <w:hyperlink w:anchor="_Toc159844585" w:history="1">
            <w:r w:rsidR="0017266B" w:rsidRPr="00E359F4">
              <w:rPr>
                <w:rStyle w:val="Hyperlink"/>
                <w:rFonts w:ascii="Arial" w:hAnsi="Arial" w:cs="Arial"/>
                <w:noProof/>
              </w:rPr>
              <w:t>2</w:t>
            </w:r>
            <w:r w:rsidR="0017266B" w:rsidRPr="00E359F4">
              <w:rPr>
                <w:rFonts w:ascii="Arial" w:hAnsi="Arial" w:cs="Arial"/>
                <w:noProof/>
              </w:rPr>
              <w:tab/>
            </w:r>
            <w:r w:rsidR="0017266B" w:rsidRPr="00E359F4">
              <w:rPr>
                <w:rStyle w:val="Hyperlink"/>
                <w:rFonts w:ascii="Arial" w:hAnsi="Arial" w:cs="Arial"/>
                <w:noProof/>
              </w:rPr>
              <w:t>Overview of IHG Hotel</w:t>
            </w:r>
            <w:r w:rsidR="0017266B" w:rsidRPr="00E359F4">
              <w:rPr>
                <w:rFonts w:ascii="Arial" w:hAnsi="Arial" w:cs="Arial"/>
                <w:noProof/>
                <w:webHidden/>
              </w:rPr>
              <w:tab/>
            </w:r>
            <w:r w:rsidR="0017266B" w:rsidRPr="00E359F4">
              <w:rPr>
                <w:rFonts w:ascii="Arial" w:hAnsi="Arial" w:cs="Arial"/>
                <w:noProof/>
                <w:webHidden/>
              </w:rPr>
              <w:fldChar w:fldCharType="begin"/>
            </w:r>
            <w:r w:rsidR="0017266B" w:rsidRPr="00E359F4">
              <w:rPr>
                <w:rFonts w:ascii="Arial" w:hAnsi="Arial" w:cs="Arial"/>
                <w:noProof/>
                <w:webHidden/>
              </w:rPr>
              <w:instrText xml:space="preserve"> PAGEREF _Toc159844585 \h </w:instrText>
            </w:r>
            <w:r w:rsidR="0017266B" w:rsidRPr="00E359F4">
              <w:rPr>
                <w:rFonts w:ascii="Arial" w:hAnsi="Arial" w:cs="Arial"/>
                <w:noProof/>
                <w:webHidden/>
              </w:rPr>
            </w:r>
            <w:r w:rsidR="0017266B" w:rsidRPr="00E359F4">
              <w:rPr>
                <w:rFonts w:ascii="Arial" w:hAnsi="Arial" w:cs="Arial"/>
                <w:noProof/>
                <w:webHidden/>
              </w:rPr>
              <w:fldChar w:fldCharType="separate"/>
            </w:r>
            <w:r w:rsidR="006705A9">
              <w:rPr>
                <w:rFonts w:ascii="Arial" w:hAnsi="Arial" w:cs="Arial"/>
                <w:noProof/>
                <w:webHidden/>
              </w:rPr>
              <w:t>3</w:t>
            </w:r>
            <w:r w:rsidR="0017266B" w:rsidRPr="00E359F4">
              <w:rPr>
                <w:rFonts w:ascii="Arial" w:hAnsi="Arial" w:cs="Arial"/>
                <w:noProof/>
                <w:webHidden/>
              </w:rPr>
              <w:fldChar w:fldCharType="end"/>
            </w:r>
          </w:hyperlink>
        </w:p>
        <w:p w:rsidR="0017266B" w:rsidRPr="00E359F4" w:rsidRDefault="00B35EEB" w:rsidP="00E359F4">
          <w:pPr>
            <w:pStyle w:val="TOC1"/>
            <w:tabs>
              <w:tab w:val="left" w:pos="440"/>
              <w:tab w:val="right" w:leader="dot" w:pos="9350"/>
            </w:tabs>
            <w:spacing w:before="120" w:after="120"/>
            <w:rPr>
              <w:rFonts w:ascii="Arial" w:hAnsi="Arial" w:cs="Arial"/>
              <w:noProof/>
            </w:rPr>
          </w:pPr>
          <w:hyperlink w:anchor="_Toc159844586" w:history="1">
            <w:r w:rsidR="0017266B" w:rsidRPr="00E359F4">
              <w:rPr>
                <w:rStyle w:val="Hyperlink"/>
                <w:rFonts w:ascii="Arial" w:hAnsi="Arial" w:cs="Arial"/>
                <w:noProof/>
              </w:rPr>
              <w:t>3</w:t>
            </w:r>
            <w:r w:rsidR="0017266B" w:rsidRPr="00E359F4">
              <w:rPr>
                <w:rFonts w:ascii="Arial" w:hAnsi="Arial" w:cs="Arial"/>
                <w:noProof/>
              </w:rPr>
              <w:tab/>
            </w:r>
            <w:r w:rsidR="0017266B" w:rsidRPr="00E359F4">
              <w:rPr>
                <w:rStyle w:val="Hyperlink"/>
                <w:rFonts w:ascii="Arial" w:hAnsi="Arial" w:cs="Arial"/>
                <w:noProof/>
              </w:rPr>
              <w:t>Accusation of Greenwashing</w:t>
            </w:r>
            <w:r w:rsidR="0017266B" w:rsidRPr="00E359F4">
              <w:rPr>
                <w:rFonts w:ascii="Arial" w:hAnsi="Arial" w:cs="Arial"/>
                <w:noProof/>
                <w:webHidden/>
              </w:rPr>
              <w:tab/>
            </w:r>
            <w:r w:rsidR="0017266B" w:rsidRPr="00E359F4">
              <w:rPr>
                <w:rFonts w:ascii="Arial" w:hAnsi="Arial" w:cs="Arial"/>
                <w:noProof/>
                <w:webHidden/>
              </w:rPr>
              <w:fldChar w:fldCharType="begin"/>
            </w:r>
            <w:r w:rsidR="0017266B" w:rsidRPr="00E359F4">
              <w:rPr>
                <w:rFonts w:ascii="Arial" w:hAnsi="Arial" w:cs="Arial"/>
                <w:noProof/>
                <w:webHidden/>
              </w:rPr>
              <w:instrText xml:space="preserve"> PAGEREF _Toc159844586 \h </w:instrText>
            </w:r>
            <w:r w:rsidR="0017266B" w:rsidRPr="00E359F4">
              <w:rPr>
                <w:rFonts w:ascii="Arial" w:hAnsi="Arial" w:cs="Arial"/>
                <w:noProof/>
                <w:webHidden/>
              </w:rPr>
            </w:r>
            <w:r w:rsidR="0017266B" w:rsidRPr="00E359F4">
              <w:rPr>
                <w:rFonts w:ascii="Arial" w:hAnsi="Arial" w:cs="Arial"/>
                <w:noProof/>
                <w:webHidden/>
              </w:rPr>
              <w:fldChar w:fldCharType="separate"/>
            </w:r>
            <w:r w:rsidR="006705A9">
              <w:rPr>
                <w:rFonts w:ascii="Arial" w:hAnsi="Arial" w:cs="Arial"/>
                <w:noProof/>
                <w:webHidden/>
              </w:rPr>
              <w:t>3</w:t>
            </w:r>
            <w:r w:rsidR="0017266B" w:rsidRPr="00E359F4">
              <w:rPr>
                <w:rFonts w:ascii="Arial" w:hAnsi="Arial" w:cs="Arial"/>
                <w:noProof/>
                <w:webHidden/>
              </w:rPr>
              <w:fldChar w:fldCharType="end"/>
            </w:r>
          </w:hyperlink>
        </w:p>
        <w:p w:rsidR="0017266B" w:rsidRPr="00E359F4" w:rsidRDefault="00B35EEB" w:rsidP="00E359F4">
          <w:pPr>
            <w:pStyle w:val="TOC1"/>
            <w:tabs>
              <w:tab w:val="left" w:pos="440"/>
              <w:tab w:val="right" w:leader="dot" w:pos="9350"/>
            </w:tabs>
            <w:spacing w:before="120" w:after="120"/>
            <w:rPr>
              <w:rFonts w:ascii="Arial" w:hAnsi="Arial" w:cs="Arial"/>
              <w:noProof/>
            </w:rPr>
          </w:pPr>
          <w:hyperlink w:anchor="_Toc159844587" w:history="1">
            <w:r w:rsidR="0017266B" w:rsidRPr="00E359F4">
              <w:rPr>
                <w:rStyle w:val="Hyperlink"/>
                <w:rFonts w:ascii="Arial" w:hAnsi="Arial" w:cs="Arial"/>
                <w:noProof/>
              </w:rPr>
              <w:t>4</w:t>
            </w:r>
            <w:r w:rsidR="0017266B" w:rsidRPr="00E359F4">
              <w:rPr>
                <w:rFonts w:ascii="Arial" w:hAnsi="Arial" w:cs="Arial"/>
                <w:noProof/>
              </w:rPr>
              <w:tab/>
            </w:r>
            <w:r w:rsidR="0017266B" w:rsidRPr="00E359F4">
              <w:rPr>
                <w:rStyle w:val="Hyperlink"/>
                <w:rFonts w:ascii="Arial" w:hAnsi="Arial" w:cs="Arial"/>
                <w:noProof/>
              </w:rPr>
              <w:t>Areas of potential greenwashing</w:t>
            </w:r>
            <w:r w:rsidR="0017266B" w:rsidRPr="00E359F4">
              <w:rPr>
                <w:rFonts w:ascii="Arial" w:hAnsi="Arial" w:cs="Arial"/>
                <w:noProof/>
                <w:webHidden/>
              </w:rPr>
              <w:tab/>
            </w:r>
            <w:r w:rsidR="0017266B" w:rsidRPr="00E359F4">
              <w:rPr>
                <w:rFonts w:ascii="Arial" w:hAnsi="Arial" w:cs="Arial"/>
                <w:noProof/>
                <w:webHidden/>
              </w:rPr>
              <w:fldChar w:fldCharType="begin"/>
            </w:r>
            <w:r w:rsidR="0017266B" w:rsidRPr="00E359F4">
              <w:rPr>
                <w:rFonts w:ascii="Arial" w:hAnsi="Arial" w:cs="Arial"/>
                <w:noProof/>
                <w:webHidden/>
              </w:rPr>
              <w:instrText xml:space="preserve"> PAGEREF _Toc159844587 \h </w:instrText>
            </w:r>
            <w:r w:rsidR="0017266B" w:rsidRPr="00E359F4">
              <w:rPr>
                <w:rFonts w:ascii="Arial" w:hAnsi="Arial" w:cs="Arial"/>
                <w:noProof/>
                <w:webHidden/>
              </w:rPr>
            </w:r>
            <w:r w:rsidR="0017266B" w:rsidRPr="00E359F4">
              <w:rPr>
                <w:rFonts w:ascii="Arial" w:hAnsi="Arial" w:cs="Arial"/>
                <w:noProof/>
                <w:webHidden/>
              </w:rPr>
              <w:fldChar w:fldCharType="separate"/>
            </w:r>
            <w:r w:rsidR="006705A9">
              <w:rPr>
                <w:rFonts w:ascii="Arial" w:hAnsi="Arial" w:cs="Arial"/>
                <w:noProof/>
                <w:webHidden/>
              </w:rPr>
              <w:t>4</w:t>
            </w:r>
            <w:r w:rsidR="0017266B" w:rsidRPr="00E359F4">
              <w:rPr>
                <w:rFonts w:ascii="Arial" w:hAnsi="Arial" w:cs="Arial"/>
                <w:noProof/>
                <w:webHidden/>
              </w:rPr>
              <w:fldChar w:fldCharType="end"/>
            </w:r>
          </w:hyperlink>
        </w:p>
        <w:p w:rsidR="0017266B" w:rsidRPr="00E359F4" w:rsidRDefault="00B35EEB" w:rsidP="00E359F4">
          <w:pPr>
            <w:pStyle w:val="TOC1"/>
            <w:tabs>
              <w:tab w:val="left" w:pos="440"/>
              <w:tab w:val="right" w:leader="dot" w:pos="9350"/>
            </w:tabs>
            <w:spacing w:before="120" w:after="120"/>
            <w:rPr>
              <w:rFonts w:ascii="Arial" w:hAnsi="Arial" w:cs="Arial"/>
              <w:noProof/>
            </w:rPr>
          </w:pPr>
          <w:hyperlink w:anchor="_Toc159844588" w:history="1">
            <w:r w:rsidR="0017266B" w:rsidRPr="00E359F4">
              <w:rPr>
                <w:rStyle w:val="Hyperlink"/>
                <w:rFonts w:ascii="Arial" w:hAnsi="Arial" w:cs="Arial"/>
                <w:noProof/>
              </w:rPr>
              <w:t>5</w:t>
            </w:r>
            <w:r w:rsidR="0017266B" w:rsidRPr="00E359F4">
              <w:rPr>
                <w:rFonts w:ascii="Arial" w:hAnsi="Arial" w:cs="Arial"/>
                <w:noProof/>
              </w:rPr>
              <w:tab/>
            </w:r>
            <w:r w:rsidR="0017266B" w:rsidRPr="00E359F4">
              <w:rPr>
                <w:rStyle w:val="Hyperlink"/>
                <w:rFonts w:ascii="Arial" w:hAnsi="Arial" w:cs="Arial"/>
                <w:noProof/>
              </w:rPr>
              <w:t>Self-evaluation of Hotel</w:t>
            </w:r>
            <w:r w:rsidR="0017266B" w:rsidRPr="00E359F4">
              <w:rPr>
                <w:rFonts w:ascii="Arial" w:hAnsi="Arial" w:cs="Arial"/>
                <w:noProof/>
                <w:webHidden/>
              </w:rPr>
              <w:tab/>
            </w:r>
            <w:r w:rsidR="0017266B" w:rsidRPr="00E359F4">
              <w:rPr>
                <w:rFonts w:ascii="Arial" w:hAnsi="Arial" w:cs="Arial"/>
                <w:noProof/>
                <w:webHidden/>
              </w:rPr>
              <w:fldChar w:fldCharType="begin"/>
            </w:r>
            <w:r w:rsidR="0017266B" w:rsidRPr="00E359F4">
              <w:rPr>
                <w:rFonts w:ascii="Arial" w:hAnsi="Arial" w:cs="Arial"/>
                <w:noProof/>
                <w:webHidden/>
              </w:rPr>
              <w:instrText xml:space="preserve"> PAGEREF _Toc159844588 \h </w:instrText>
            </w:r>
            <w:r w:rsidR="0017266B" w:rsidRPr="00E359F4">
              <w:rPr>
                <w:rFonts w:ascii="Arial" w:hAnsi="Arial" w:cs="Arial"/>
                <w:noProof/>
                <w:webHidden/>
              </w:rPr>
            </w:r>
            <w:r w:rsidR="0017266B" w:rsidRPr="00E359F4">
              <w:rPr>
                <w:rFonts w:ascii="Arial" w:hAnsi="Arial" w:cs="Arial"/>
                <w:noProof/>
                <w:webHidden/>
              </w:rPr>
              <w:fldChar w:fldCharType="separate"/>
            </w:r>
            <w:r w:rsidR="006705A9">
              <w:rPr>
                <w:rFonts w:ascii="Arial" w:hAnsi="Arial" w:cs="Arial"/>
                <w:noProof/>
                <w:webHidden/>
              </w:rPr>
              <w:t>5</w:t>
            </w:r>
            <w:r w:rsidR="0017266B" w:rsidRPr="00E359F4">
              <w:rPr>
                <w:rFonts w:ascii="Arial" w:hAnsi="Arial" w:cs="Arial"/>
                <w:noProof/>
                <w:webHidden/>
              </w:rPr>
              <w:fldChar w:fldCharType="end"/>
            </w:r>
          </w:hyperlink>
        </w:p>
        <w:p w:rsidR="0017266B" w:rsidRPr="00E359F4" w:rsidRDefault="00B35EEB" w:rsidP="00E359F4">
          <w:pPr>
            <w:pStyle w:val="TOC1"/>
            <w:tabs>
              <w:tab w:val="left" w:pos="440"/>
              <w:tab w:val="right" w:leader="dot" w:pos="9350"/>
            </w:tabs>
            <w:spacing w:before="120" w:after="120"/>
            <w:rPr>
              <w:rFonts w:ascii="Arial" w:hAnsi="Arial" w:cs="Arial"/>
              <w:noProof/>
            </w:rPr>
          </w:pPr>
          <w:hyperlink w:anchor="_Toc159844589" w:history="1">
            <w:r w:rsidR="0017266B" w:rsidRPr="00E359F4">
              <w:rPr>
                <w:rStyle w:val="Hyperlink"/>
                <w:rFonts w:ascii="Arial" w:hAnsi="Arial" w:cs="Arial"/>
                <w:noProof/>
              </w:rPr>
              <w:t>6</w:t>
            </w:r>
            <w:r w:rsidR="0017266B" w:rsidRPr="00E359F4">
              <w:rPr>
                <w:rFonts w:ascii="Arial" w:hAnsi="Arial" w:cs="Arial"/>
                <w:noProof/>
              </w:rPr>
              <w:tab/>
            </w:r>
            <w:r w:rsidR="0017266B" w:rsidRPr="00E359F4">
              <w:rPr>
                <w:rStyle w:val="Hyperlink"/>
                <w:rFonts w:ascii="Arial" w:hAnsi="Arial" w:cs="Arial"/>
                <w:noProof/>
              </w:rPr>
              <w:t>Purpose of self-evaluation</w:t>
            </w:r>
            <w:r w:rsidR="0017266B" w:rsidRPr="00E359F4">
              <w:rPr>
                <w:rFonts w:ascii="Arial" w:hAnsi="Arial" w:cs="Arial"/>
                <w:noProof/>
                <w:webHidden/>
              </w:rPr>
              <w:tab/>
            </w:r>
            <w:r w:rsidR="0017266B" w:rsidRPr="00E359F4">
              <w:rPr>
                <w:rFonts w:ascii="Arial" w:hAnsi="Arial" w:cs="Arial"/>
                <w:noProof/>
                <w:webHidden/>
              </w:rPr>
              <w:fldChar w:fldCharType="begin"/>
            </w:r>
            <w:r w:rsidR="0017266B" w:rsidRPr="00E359F4">
              <w:rPr>
                <w:rFonts w:ascii="Arial" w:hAnsi="Arial" w:cs="Arial"/>
                <w:noProof/>
                <w:webHidden/>
              </w:rPr>
              <w:instrText xml:space="preserve"> PAGEREF _Toc159844589 \h </w:instrText>
            </w:r>
            <w:r w:rsidR="0017266B" w:rsidRPr="00E359F4">
              <w:rPr>
                <w:rFonts w:ascii="Arial" w:hAnsi="Arial" w:cs="Arial"/>
                <w:noProof/>
                <w:webHidden/>
              </w:rPr>
            </w:r>
            <w:r w:rsidR="0017266B" w:rsidRPr="00E359F4">
              <w:rPr>
                <w:rFonts w:ascii="Arial" w:hAnsi="Arial" w:cs="Arial"/>
                <w:noProof/>
                <w:webHidden/>
              </w:rPr>
              <w:fldChar w:fldCharType="separate"/>
            </w:r>
            <w:r w:rsidR="006705A9">
              <w:rPr>
                <w:rFonts w:ascii="Arial" w:hAnsi="Arial" w:cs="Arial"/>
                <w:noProof/>
                <w:webHidden/>
              </w:rPr>
              <w:t>6</w:t>
            </w:r>
            <w:r w:rsidR="0017266B" w:rsidRPr="00E359F4">
              <w:rPr>
                <w:rFonts w:ascii="Arial" w:hAnsi="Arial" w:cs="Arial"/>
                <w:noProof/>
                <w:webHidden/>
              </w:rPr>
              <w:fldChar w:fldCharType="end"/>
            </w:r>
          </w:hyperlink>
        </w:p>
        <w:p w:rsidR="0017266B" w:rsidRPr="00E359F4" w:rsidRDefault="00B35EEB" w:rsidP="00E359F4">
          <w:pPr>
            <w:pStyle w:val="TOC1"/>
            <w:tabs>
              <w:tab w:val="left" w:pos="440"/>
              <w:tab w:val="right" w:leader="dot" w:pos="9350"/>
            </w:tabs>
            <w:spacing w:before="120" w:after="120"/>
            <w:rPr>
              <w:rFonts w:ascii="Arial" w:hAnsi="Arial" w:cs="Arial"/>
              <w:noProof/>
            </w:rPr>
          </w:pPr>
          <w:hyperlink w:anchor="_Toc159844590" w:history="1">
            <w:r w:rsidR="0017266B" w:rsidRPr="00E359F4">
              <w:rPr>
                <w:rStyle w:val="Hyperlink"/>
                <w:rFonts w:ascii="Arial" w:hAnsi="Arial" w:cs="Arial"/>
                <w:noProof/>
              </w:rPr>
              <w:t>7</w:t>
            </w:r>
            <w:r w:rsidR="0017266B" w:rsidRPr="00E359F4">
              <w:rPr>
                <w:rFonts w:ascii="Arial" w:hAnsi="Arial" w:cs="Arial"/>
                <w:noProof/>
              </w:rPr>
              <w:tab/>
            </w:r>
            <w:r w:rsidR="0017266B" w:rsidRPr="00E359F4">
              <w:rPr>
                <w:rStyle w:val="Hyperlink"/>
                <w:rFonts w:ascii="Arial" w:hAnsi="Arial" w:cs="Arial"/>
                <w:noProof/>
              </w:rPr>
              <w:t>Use of Green technology</w:t>
            </w:r>
            <w:r w:rsidR="0017266B" w:rsidRPr="00E359F4">
              <w:rPr>
                <w:rFonts w:ascii="Arial" w:hAnsi="Arial" w:cs="Arial"/>
                <w:noProof/>
                <w:webHidden/>
              </w:rPr>
              <w:tab/>
            </w:r>
            <w:r w:rsidR="0017266B" w:rsidRPr="00E359F4">
              <w:rPr>
                <w:rFonts w:ascii="Arial" w:hAnsi="Arial" w:cs="Arial"/>
                <w:noProof/>
                <w:webHidden/>
              </w:rPr>
              <w:fldChar w:fldCharType="begin"/>
            </w:r>
            <w:r w:rsidR="0017266B" w:rsidRPr="00E359F4">
              <w:rPr>
                <w:rFonts w:ascii="Arial" w:hAnsi="Arial" w:cs="Arial"/>
                <w:noProof/>
                <w:webHidden/>
              </w:rPr>
              <w:instrText xml:space="preserve"> PAGEREF _Toc159844590 \h </w:instrText>
            </w:r>
            <w:r w:rsidR="0017266B" w:rsidRPr="00E359F4">
              <w:rPr>
                <w:rFonts w:ascii="Arial" w:hAnsi="Arial" w:cs="Arial"/>
                <w:noProof/>
                <w:webHidden/>
              </w:rPr>
            </w:r>
            <w:r w:rsidR="0017266B" w:rsidRPr="00E359F4">
              <w:rPr>
                <w:rFonts w:ascii="Arial" w:hAnsi="Arial" w:cs="Arial"/>
                <w:noProof/>
                <w:webHidden/>
              </w:rPr>
              <w:fldChar w:fldCharType="separate"/>
            </w:r>
            <w:r w:rsidR="006705A9">
              <w:rPr>
                <w:rFonts w:ascii="Arial" w:hAnsi="Arial" w:cs="Arial"/>
                <w:noProof/>
                <w:webHidden/>
              </w:rPr>
              <w:t>7</w:t>
            </w:r>
            <w:r w:rsidR="0017266B" w:rsidRPr="00E359F4">
              <w:rPr>
                <w:rFonts w:ascii="Arial" w:hAnsi="Arial" w:cs="Arial"/>
                <w:noProof/>
                <w:webHidden/>
              </w:rPr>
              <w:fldChar w:fldCharType="end"/>
            </w:r>
          </w:hyperlink>
        </w:p>
        <w:p w:rsidR="0017266B" w:rsidRPr="00E359F4" w:rsidRDefault="00B35EEB" w:rsidP="00E359F4">
          <w:pPr>
            <w:pStyle w:val="TOC1"/>
            <w:tabs>
              <w:tab w:val="left" w:pos="440"/>
              <w:tab w:val="right" w:leader="dot" w:pos="9350"/>
            </w:tabs>
            <w:spacing w:before="120" w:after="120"/>
            <w:rPr>
              <w:rFonts w:ascii="Arial" w:hAnsi="Arial" w:cs="Arial"/>
              <w:noProof/>
            </w:rPr>
          </w:pPr>
          <w:hyperlink w:anchor="_Toc159844591" w:history="1">
            <w:r w:rsidR="0017266B" w:rsidRPr="00E359F4">
              <w:rPr>
                <w:rStyle w:val="Hyperlink"/>
                <w:rFonts w:ascii="Arial" w:hAnsi="Arial" w:cs="Arial"/>
                <w:noProof/>
              </w:rPr>
              <w:t>8</w:t>
            </w:r>
            <w:r w:rsidR="0017266B" w:rsidRPr="00E359F4">
              <w:rPr>
                <w:rFonts w:ascii="Arial" w:hAnsi="Arial" w:cs="Arial"/>
                <w:noProof/>
              </w:rPr>
              <w:tab/>
            </w:r>
            <w:r w:rsidR="0017266B" w:rsidRPr="00E359F4">
              <w:rPr>
                <w:rStyle w:val="Hyperlink"/>
                <w:rFonts w:ascii="Arial" w:hAnsi="Arial" w:cs="Arial"/>
                <w:noProof/>
              </w:rPr>
              <w:t>Alternatives to self-evaluation</w:t>
            </w:r>
            <w:r w:rsidR="0017266B" w:rsidRPr="00E359F4">
              <w:rPr>
                <w:rFonts w:ascii="Arial" w:hAnsi="Arial" w:cs="Arial"/>
                <w:noProof/>
                <w:webHidden/>
              </w:rPr>
              <w:tab/>
            </w:r>
            <w:r w:rsidR="0017266B" w:rsidRPr="00E359F4">
              <w:rPr>
                <w:rFonts w:ascii="Arial" w:hAnsi="Arial" w:cs="Arial"/>
                <w:noProof/>
                <w:webHidden/>
              </w:rPr>
              <w:fldChar w:fldCharType="begin"/>
            </w:r>
            <w:r w:rsidR="0017266B" w:rsidRPr="00E359F4">
              <w:rPr>
                <w:rFonts w:ascii="Arial" w:hAnsi="Arial" w:cs="Arial"/>
                <w:noProof/>
                <w:webHidden/>
              </w:rPr>
              <w:instrText xml:space="preserve"> PAGEREF _Toc159844591 \h </w:instrText>
            </w:r>
            <w:r w:rsidR="0017266B" w:rsidRPr="00E359F4">
              <w:rPr>
                <w:rFonts w:ascii="Arial" w:hAnsi="Arial" w:cs="Arial"/>
                <w:noProof/>
                <w:webHidden/>
              </w:rPr>
            </w:r>
            <w:r w:rsidR="0017266B" w:rsidRPr="00E359F4">
              <w:rPr>
                <w:rFonts w:ascii="Arial" w:hAnsi="Arial" w:cs="Arial"/>
                <w:noProof/>
                <w:webHidden/>
              </w:rPr>
              <w:fldChar w:fldCharType="separate"/>
            </w:r>
            <w:r w:rsidR="006705A9">
              <w:rPr>
                <w:rFonts w:ascii="Arial" w:hAnsi="Arial" w:cs="Arial"/>
                <w:noProof/>
                <w:webHidden/>
              </w:rPr>
              <w:t>8</w:t>
            </w:r>
            <w:r w:rsidR="0017266B" w:rsidRPr="00E359F4">
              <w:rPr>
                <w:rFonts w:ascii="Arial" w:hAnsi="Arial" w:cs="Arial"/>
                <w:noProof/>
                <w:webHidden/>
              </w:rPr>
              <w:fldChar w:fldCharType="end"/>
            </w:r>
          </w:hyperlink>
        </w:p>
        <w:p w:rsidR="0017266B" w:rsidRPr="00E359F4" w:rsidRDefault="00B35EEB" w:rsidP="00E359F4">
          <w:pPr>
            <w:pStyle w:val="TOC1"/>
            <w:tabs>
              <w:tab w:val="left" w:pos="440"/>
              <w:tab w:val="right" w:leader="dot" w:pos="9350"/>
            </w:tabs>
            <w:spacing w:before="120" w:after="120"/>
            <w:rPr>
              <w:rFonts w:ascii="Arial" w:hAnsi="Arial" w:cs="Arial"/>
              <w:noProof/>
            </w:rPr>
          </w:pPr>
          <w:hyperlink w:anchor="_Toc159844592" w:history="1">
            <w:r w:rsidR="0017266B" w:rsidRPr="00E359F4">
              <w:rPr>
                <w:rStyle w:val="Hyperlink"/>
                <w:rFonts w:ascii="Arial" w:hAnsi="Arial" w:cs="Arial"/>
                <w:noProof/>
              </w:rPr>
              <w:t>9</w:t>
            </w:r>
            <w:r w:rsidR="0017266B" w:rsidRPr="00E359F4">
              <w:rPr>
                <w:rFonts w:ascii="Arial" w:hAnsi="Arial" w:cs="Arial"/>
                <w:noProof/>
              </w:rPr>
              <w:tab/>
            </w:r>
            <w:r w:rsidR="0017266B" w:rsidRPr="00E359F4">
              <w:rPr>
                <w:rStyle w:val="Hyperlink"/>
                <w:rFonts w:ascii="Arial" w:hAnsi="Arial" w:cs="Arial"/>
                <w:noProof/>
              </w:rPr>
              <w:t>Conclusion</w:t>
            </w:r>
            <w:r w:rsidR="0017266B" w:rsidRPr="00E359F4">
              <w:rPr>
                <w:rFonts w:ascii="Arial" w:hAnsi="Arial" w:cs="Arial"/>
                <w:noProof/>
                <w:webHidden/>
              </w:rPr>
              <w:tab/>
            </w:r>
            <w:r w:rsidR="0017266B" w:rsidRPr="00E359F4">
              <w:rPr>
                <w:rFonts w:ascii="Arial" w:hAnsi="Arial" w:cs="Arial"/>
                <w:noProof/>
                <w:webHidden/>
              </w:rPr>
              <w:fldChar w:fldCharType="begin"/>
            </w:r>
            <w:r w:rsidR="0017266B" w:rsidRPr="00E359F4">
              <w:rPr>
                <w:rFonts w:ascii="Arial" w:hAnsi="Arial" w:cs="Arial"/>
                <w:noProof/>
                <w:webHidden/>
              </w:rPr>
              <w:instrText xml:space="preserve"> PAGEREF _Toc159844592 \h </w:instrText>
            </w:r>
            <w:r w:rsidR="0017266B" w:rsidRPr="00E359F4">
              <w:rPr>
                <w:rFonts w:ascii="Arial" w:hAnsi="Arial" w:cs="Arial"/>
                <w:noProof/>
                <w:webHidden/>
              </w:rPr>
            </w:r>
            <w:r w:rsidR="0017266B" w:rsidRPr="00E359F4">
              <w:rPr>
                <w:rFonts w:ascii="Arial" w:hAnsi="Arial" w:cs="Arial"/>
                <w:noProof/>
                <w:webHidden/>
              </w:rPr>
              <w:fldChar w:fldCharType="separate"/>
            </w:r>
            <w:r w:rsidR="006705A9">
              <w:rPr>
                <w:rFonts w:ascii="Arial" w:hAnsi="Arial" w:cs="Arial"/>
                <w:noProof/>
                <w:webHidden/>
              </w:rPr>
              <w:t>8</w:t>
            </w:r>
            <w:r w:rsidR="0017266B" w:rsidRPr="00E359F4">
              <w:rPr>
                <w:rFonts w:ascii="Arial" w:hAnsi="Arial" w:cs="Arial"/>
                <w:noProof/>
                <w:webHidden/>
              </w:rPr>
              <w:fldChar w:fldCharType="end"/>
            </w:r>
          </w:hyperlink>
        </w:p>
        <w:p w:rsidR="0017266B" w:rsidRPr="00E359F4" w:rsidRDefault="00B35EEB" w:rsidP="00E359F4">
          <w:pPr>
            <w:pStyle w:val="TOC1"/>
            <w:tabs>
              <w:tab w:val="left" w:pos="660"/>
              <w:tab w:val="right" w:leader="dot" w:pos="9350"/>
            </w:tabs>
            <w:spacing w:before="120" w:after="120"/>
            <w:rPr>
              <w:rFonts w:ascii="Arial" w:hAnsi="Arial" w:cs="Arial"/>
              <w:noProof/>
            </w:rPr>
          </w:pPr>
          <w:hyperlink w:anchor="_Toc159844593" w:history="1">
            <w:r w:rsidR="0017266B" w:rsidRPr="00E359F4">
              <w:rPr>
                <w:rStyle w:val="Hyperlink"/>
                <w:rFonts w:ascii="Arial" w:hAnsi="Arial" w:cs="Arial"/>
                <w:noProof/>
              </w:rPr>
              <w:t>10</w:t>
            </w:r>
            <w:r w:rsidR="0017266B" w:rsidRPr="00E359F4">
              <w:rPr>
                <w:rFonts w:ascii="Arial" w:hAnsi="Arial" w:cs="Arial"/>
                <w:noProof/>
              </w:rPr>
              <w:tab/>
            </w:r>
            <w:r w:rsidR="0017266B" w:rsidRPr="00E359F4">
              <w:rPr>
                <w:rStyle w:val="Hyperlink"/>
                <w:rFonts w:ascii="Arial" w:hAnsi="Arial" w:cs="Arial"/>
                <w:noProof/>
              </w:rPr>
              <w:t>References</w:t>
            </w:r>
            <w:r w:rsidR="0017266B" w:rsidRPr="00E359F4">
              <w:rPr>
                <w:rFonts w:ascii="Arial" w:hAnsi="Arial" w:cs="Arial"/>
                <w:noProof/>
                <w:webHidden/>
              </w:rPr>
              <w:tab/>
            </w:r>
            <w:r w:rsidR="0017266B" w:rsidRPr="00E359F4">
              <w:rPr>
                <w:rFonts w:ascii="Arial" w:hAnsi="Arial" w:cs="Arial"/>
                <w:noProof/>
                <w:webHidden/>
              </w:rPr>
              <w:fldChar w:fldCharType="begin"/>
            </w:r>
            <w:r w:rsidR="0017266B" w:rsidRPr="00E359F4">
              <w:rPr>
                <w:rFonts w:ascii="Arial" w:hAnsi="Arial" w:cs="Arial"/>
                <w:noProof/>
                <w:webHidden/>
              </w:rPr>
              <w:instrText xml:space="preserve"> PAGEREF _Toc159844593 \h </w:instrText>
            </w:r>
            <w:r w:rsidR="0017266B" w:rsidRPr="00E359F4">
              <w:rPr>
                <w:rFonts w:ascii="Arial" w:hAnsi="Arial" w:cs="Arial"/>
                <w:noProof/>
                <w:webHidden/>
              </w:rPr>
            </w:r>
            <w:r w:rsidR="0017266B" w:rsidRPr="00E359F4">
              <w:rPr>
                <w:rFonts w:ascii="Arial" w:hAnsi="Arial" w:cs="Arial"/>
                <w:noProof/>
                <w:webHidden/>
              </w:rPr>
              <w:fldChar w:fldCharType="separate"/>
            </w:r>
            <w:r w:rsidR="006705A9">
              <w:rPr>
                <w:rFonts w:ascii="Arial" w:hAnsi="Arial" w:cs="Arial"/>
                <w:noProof/>
                <w:webHidden/>
              </w:rPr>
              <w:t>9</w:t>
            </w:r>
            <w:r w:rsidR="0017266B" w:rsidRPr="00E359F4">
              <w:rPr>
                <w:rFonts w:ascii="Arial" w:hAnsi="Arial" w:cs="Arial"/>
                <w:noProof/>
                <w:webHidden/>
              </w:rPr>
              <w:fldChar w:fldCharType="end"/>
            </w:r>
          </w:hyperlink>
        </w:p>
        <w:p w:rsidR="0017266B" w:rsidRPr="00E359F4" w:rsidRDefault="0017266B" w:rsidP="00E359F4">
          <w:pPr>
            <w:spacing w:before="120" w:after="120"/>
            <w:rPr>
              <w:rFonts w:ascii="Arial" w:hAnsi="Arial" w:cs="Arial"/>
            </w:rPr>
          </w:pPr>
          <w:r w:rsidRPr="00E359F4">
            <w:rPr>
              <w:rFonts w:ascii="Arial" w:hAnsi="Arial" w:cs="Arial"/>
              <w:b/>
              <w:bCs/>
              <w:noProof/>
            </w:rPr>
            <w:fldChar w:fldCharType="end"/>
          </w:r>
        </w:p>
      </w:sdtContent>
    </w:sdt>
    <w:p w:rsidR="0017266B" w:rsidRPr="00E359F4" w:rsidRDefault="0017266B" w:rsidP="00E359F4">
      <w:pPr>
        <w:spacing w:before="120" w:after="120"/>
        <w:jc w:val="left"/>
        <w:rPr>
          <w:rFonts w:ascii="Arial" w:hAnsi="Arial" w:cs="Arial"/>
          <w:b/>
        </w:rPr>
      </w:pPr>
      <w:r w:rsidRPr="00E359F4">
        <w:rPr>
          <w:rFonts w:ascii="Arial" w:hAnsi="Arial" w:cs="Arial"/>
          <w:b/>
        </w:rPr>
        <w:br w:type="page"/>
      </w:r>
    </w:p>
    <w:p w:rsidR="006B7A21" w:rsidRPr="00E359F4" w:rsidRDefault="00FB5619" w:rsidP="00E359F4">
      <w:pPr>
        <w:pStyle w:val="Heading1"/>
        <w:spacing w:before="120" w:after="120"/>
        <w:rPr>
          <w:rFonts w:ascii="Arial" w:hAnsi="Arial" w:cs="Arial"/>
        </w:rPr>
      </w:pPr>
      <w:bookmarkStart w:id="1" w:name="_Toc159844584"/>
      <w:r w:rsidRPr="00E359F4">
        <w:rPr>
          <w:rFonts w:ascii="Arial" w:hAnsi="Arial" w:cs="Arial"/>
        </w:rPr>
        <w:lastRenderedPageBreak/>
        <w:t>Introduction</w:t>
      </w:r>
      <w:bookmarkEnd w:id="1"/>
      <w:r w:rsidRPr="00E359F4">
        <w:rPr>
          <w:rFonts w:ascii="Arial" w:hAnsi="Arial" w:cs="Arial"/>
        </w:rPr>
        <w:t xml:space="preserve"> </w:t>
      </w:r>
    </w:p>
    <w:p w:rsidR="00671F0A" w:rsidRPr="00E359F4" w:rsidRDefault="00FB5619" w:rsidP="00E359F4">
      <w:pPr>
        <w:spacing w:before="120" w:after="120"/>
        <w:rPr>
          <w:rFonts w:ascii="Arial" w:hAnsi="Arial" w:cs="Arial"/>
        </w:rPr>
      </w:pPr>
      <w:r w:rsidRPr="00E359F4">
        <w:rPr>
          <w:rFonts w:ascii="Arial" w:hAnsi="Arial" w:cs="Arial"/>
        </w:rPr>
        <w:t>This project will make a comparative analysis of the IHG (Intercontinental Hotels Group) green practices in the hospitality industry. The analysis will build on the discussion of the claims against IHG of being a greenwasher in some areas, the sustainability strategies adopted by it that may support the accusations and its system of self-evaluation, the extent to which it uses green technology and the alternatives available to self-assessment. In addition, through the lens of analyzing eco-friendly endeavours</w:t>
      </w:r>
      <w:r w:rsidR="00640EEC" w:rsidRPr="00E359F4">
        <w:rPr>
          <w:rFonts w:ascii="Arial" w:hAnsi="Arial" w:cs="Arial"/>
        </w:rPr>
        <w:t xml:space="preserve"> of IHG,</w:t>
      </w:r>
      <w:r w:rsidRPr="00E359F4">
        <w:rPr>
          <w:rFonts w:ascii="Arial" w:hAnsi="Arial" w:cs="Arial"/>
        </w:rPr>
        <w:t xml:space="preserve"> </w:t>
      </w:r>
      <w:r w:rsidR="00640EEC" w:rsidRPr="00E359F4">
        <w:rPr>
          <w:rFonts w:ascii="Arial" w:hAnsi="Arial" w:cs="Arial"/>
        </w:rPr>
        <w:t>the assessment will</w:t>
      </w:r>
      <w:r w:rsidRPr="00E359F4">
        <w:rPr>
          <w:rFonts w:ascii="Arial" w:hAnsi="Arial" w:cs="Arial"/>
        </w:rPr>
        <w:t xml:space="preserve"> intend to provide information to form a </w:t>
      </w:r>
      <w:r w:rsidR="00BA3DE7" w:rsidRPr="00E359F4">
        <w:rPr>
          <w:rFonts w:ascii="Arial" w:hAnsi="Arial" w:cs="Arial"/>
        </w:rPr>
        <w:t>decision</w:t>
      </w:r>
      <w:r w:rsidRPr="00E359F4">
        <w:rPr>
          <w:rFonts w:ascii="Arial" w:hAnsi="Arial" w:cs="Arial"/>
        </w:rPr>
        <w:t xml:space="preserve"> on whether they are authentic and have maintenance measures and identify ways of </w:t>
      </w:r>
      <w:r w:rsidR="00BA3DE7" w:rsidRPr="00E359F4">
        <w:rPr>
          <w:rFonts w:ascii="Arial" w:hAnsi="Arial" w:cs="Arial"/>
        </w:rPr>
        <w:t>enhancing</w:t>
      </w:r>
      <w:r w:rsidRPr="00E359F4">
        <w:rPr>
          <w:rFonts w:ascii="Arial" w:hAnsi="Arial" w:cs="Arial"/>
        </w:rPr>
        <w:t xml:space="preserve"> the industry.</w:t>
      </w:r>
    </w:p>
    <w:p w:rsidR="004602D8" w:rsidRPr="00E359F4" w:rsidRDefault="00FB5619" w:rsidP="00E359F4">
      <w:pPr>
        <w:pStyle w:val="Heading1"/>
        <w:spacing w:before="120" w:after="120"/>
        <w:rPr>
          <w:rFonts w:ascii="Arial" w:hAnsi="Arial" w:cs="Arial"/>
        </w:rPr>
      </w:pPr>
      <w:bookmarkStart w:id="2" w:name="_Toc159844585"/>
      <w:r w:rsidRPr="00E359F4">
        <w:rPr>
          <w:rFonts w:ascii="Arial" w:hAnsi="Arial" w:cs="Arial"/>
        </w:rPr>
        <w:t>Overview of IHG Hotel</w:t>
      </w:r>
      <w:bookmarkEnd w:id="2"/>
      <w:r w:rsidRPr="00E359F4">
        <w:rPr>
          <w:rFonts w:ascii="Arial" w:hAnsi="Arial" w:cs="Arial"/>
        </w:rPr>
        <w:t xml:space="preserve"> </w:t>
      </w:r>
    </w:p>
    <w:p w:rsidR="00062DEA" w:rsidRPr="00E359F4" w:rsidRDefault="00FB5619" w:rsidP="00E359F4">
      <w:pPr>
        <w:spacing w:before="120" w:after="120"/>
        <w:rPr>
          <w:rFonts w:ascii="Arial" w:eastAsiaTheme="majorEastAsia" w:hAnsi="Arial" w:cs="Arial"/>
          <w:b/>
          <w:szCs w:val="32"/>
        </w:rPr>
      </w:pPr>
      <w:r w:rsidRPr="00E359F4">
        <w:rPr>
          <w:rFonts w:ascii="Arial" w:hAnsi="Arial" w:cs="Arial"/>
        </w:rPr>
        <w:t xml:space="preserve">InterContinental Hotels Group (IHG), which is also branded as IHG Hotels &amp; Resorts, is a multinational hospitality company in the UK and its head office is located in Windsor, Berkshire, England. It is one of the leading hotel companies in the world. It operates in more than 100 countries where around 345,000 colleagues provide Good Hospitality for True. Nevertheless, the hotel operates in an asset-lighter approach with an emphasis on servicing the most appealing high-growth markets and industry segments (IHG, 2022). On the other hand, the strategy acts as the wheel of the business and makes the company rise above its competitors while the focus of the brand owners and guests increases on high-value markets and segments. The brand acknowledges its critical role in business development, which is </w:t>
      </w:r>
      <w:r w:rsidR="00255A4B" w:rsidRPr="00E359F4">
        <w:rPr>
          <w:rFonts w:ascii="Arial" w:hAnsi="Arial" w:cs="Arial"/>
        </w:rPr>
        <w:t>highly</w:t>
      </w:r>
      <w:r w:rsidRPr="00E359F4">
        <w:rPr>
          <w:rFonts w:ascii="Arial" w:hAnsi="Arial" w:cs="Arial"/>
        </w:rPr>
        <w:t xml:space="preserve"> dependent on a digital approach. Therefore, the investor provides their people with a good working environment, and also, contributes to communities and the environment positively (IHG, 2024b).</w:t>
      </w:r>
    </w:p>
    <w:p w:rsidR="004602D8" w:rsidRPr="00E359F4" w:rsidRDefault="00FB5619" w:rsidP="00E359F4">
      <w:pPr>
        <w:pStyle w:val="Heading1"/>
        <w:spacing w:before="120" w:after="120"/>
        <w:rPr>
          <w:rFonts w:ascii="Arial" w:hAnsi="Arial" w:cs="Arial"/>
        </w:rPr>
      </w:pPr>
      <w:bookmarkStart w:id="3" w:name="_Toc159844586"/>
      <w:r w:rsidRPr="00E359F4">
        <w:rPr>
          <w:rFonts w:ascii="Arial" w:hAnsi="Arial" w:cs="Arial"/>
        </w:rPr>
        <w:t>Accusation of Greenwashing</w:t>
      </w:r>
      <w:bookmarkEnd w:id="3"/>
      <w:r w:rsidR="00677BD1" w:rsidRPr="00E359F4">
        <w:rPr>
          <w:rFonts w:ascii="Arial" w:hAnsi="Arial" w:cs="Arial"/>
        </w:rPr>
        <w:t xml:space="preserve"> </w:t>
      </w:r>
    </w:p>
    <w:p w:rsidR="00255A4B" w:rsidRPr="00E359F4" w:rsidRDefault="00FB5619" w:rsidP="00E359F4">
      <w:pPr>
        <w:spacing w:before="120" w:after="120"/>
        <w:rPr>
          <w:rFonts w:ascii="Arial" w:hAnsi="Arial" w:cs="Arial"/>
        </w:rPr>
      </w:pPr>
      <w:r w:rsidRPr="00E359F4">
        <w:rPr>
          <w:rFonts w:ascii="Arial" w:hAnsi="Arial" w:cs="Arial"/>
        </w:rPr>
        <w:t xml:space="preserve">Although positive, sustainable tourism has also a negative side, known as greenwashing. This is the unsubstantiated or misleading claim of PR and marketing about a product and service. They do this on the examples of eco-labelling or greenwashing to look more socially or environmentally sustainable than they are and appear more attractive to the buyer which in the results in more profit. Greenwashing is on the rise nowadays as ecosystems become more and more aware and require that the products and services they use are environmentally sound (Parguel and Johnson, 2021). Also, Cetin et al. </w:t>
      </w:r>
      <w:r w:rsidRPr="00E359F4">
        <w:rPr>
          <w:rFonts w:ascii="Arial" w:hAnsi="Arial" w:cs="Arial"/>
        </w:rPr>
        <w:lastRenderedPageBreak/>
        <w:t>(2023) clarified that greenwashing decreases the trust in authentic efforts to reduce emissions and combat climate change. Greenwashing may be attractive to some through the use of misleading marketing and false claims, mistaking buyers, investors, and the public, making it difficult for them to trust, raise their ambitions for climate action, and thus support the future of a sustainable planet.</w:t>
      </w:r>
    </w:p>
    <w:p w:rsidR="00DF3D64" w:rsidRPr="00E359F4" w:rsidRDefault="00FB5619" w:rsidP="00E359F4">
      <w:pPr>
        <w:spacing w:before="120" w:after="120"/>
        <w:rPr>
          <w:rFonts w:ascii="Arial" w:hAnsi="Arial" w:cs="Arial"/>
        </w:rPr>
      </w:pPr>
      <w:r w:rsidRPr="00E359F4">
        <w:rPr>
          <w:rFonts w:ascii="Arial" w:hAnsi="Arial" w:cs="Arial"/>
        </w:rPr>
        <w:t>In the context of IHG, it should be noted, that IHG announcements include not just promises, but also concrete and provable ones. IHG estimates that the reduction of shower toiletries to the full-size format will result in the disposal of no less than 850 tons of plastic waste annually. IHG is removing its miniature shampoo bottles and the like, and replacing them with large-scale equivalent products. It did the same in the past by pledging to ban plastic straws in its hotels. Some of its brands no longer have plastic water bottles and are now using glass bottles (Economist, 2019). A recent study has shown that the larger-sized bottles, which normally contain items such as shampoo and toothpaste are packed with twice the content of the liquid per gram of plastic packaging used compared to the miniature ones that are small enough to be passed through the security checks of the airport. Moreover, Dalton as the revenue manager also maintained that The IHG was participating in several ESG questionnaires and rating indices administered by the external rating agencies whose role was to assess the society's ESG (environmental, social, and governance) performance on an annual basis. Moreover, the hotel publicly demonstrates landmark successes and other key performance indicators in several annual reports, including our responsible business reports (Skift, 2022</w:t>
      </w:r>
      <w:r w:rsidR="008A4F11" w:rsidRPr="00E359F4">
        <w:rPr>
          <w:rFonts w:ascii="Arial" w:hAnsi="Arial" w:cs="Arial"/>
        </w:rPr>
        <w:t>)</w:t>
      </w:r>
      <w:r w:rsidR="006E6E1A" w:rsidRPr="00E359F4">
        <w:rPr>
          <w:rFonts w:ascii="Arial" w:hAnsi="Arial" w:cs="Arial"/>
        </w:rPr>
        <w:t xml:space="preserve">. </w:t>
      </w:r>
    </w:p>
    <w:p w:rsidR="004602D8" w:rsidRPr="00E359F4" w:rsidRDefault="00FB5619" w:rsidP="00E359F4">
      <w:pPr>
        <w:pStyle w:val="Heading1"/>
        <w:spacing w:before="120" w:after="120"/>
        <w:rPr>
          <w:rFonts w:ascii="Arial" w:hAnsi="Arial" w:cs="Arial"/>
        </w:rPr>
      </w:pPr>
      <w:bookmarkStart w:id="4" w:name="_Toc159844587"/>
      <w:r w:rsidRPr="00E359F4">
        <w:rPr>
          <w:rFonts w:ascii="Arial" w:hAnsi="Arial" w:cs="Arial"/>
        </w:rPr>
        <w:t xml:space="preserve">Areas </w:t>
      </w:r>
      <w:r w:rsidR="0029567C" w:rsidRPr="00E359F4">
        <w:rPr>
          <w:rFonts w:ascii="Arial" w:hAnsi="Arial" w:cs="Arial"/>
        </w:rPr>
        <w:t>of potential</w:t>
      </w:r>
      <w:r w:rsidRPr="00E359F4">
        <w:rPr>
          <w:rFonts w:ascii="Arial" w:hAnsi="Arial" w:cs="Arial"/>
        </w:rPr>
        <w:t xml:space="preserve"> greenwashing</w:t>
      </w:r>
      <w:bookmarkEnd w:id="4"/>
      <w:r w:rsidR="00677BD1" w:rsidRPr="00E359F4">
        <w:rPr>
          <w:rFonts w:ascii="Arial" w:hAnsi="Arial" w:cs="Arial"/>
        </w:rPr>
        <w:t xml:space="preserve"> </w:t>
      </w:r>
    </w:p>
    <w:p w:rsidR="00BE038D" w:rsidRPr="00E359F4" w:rsidRDefault="00FB5619" w:rsidP="00E359F4">
      <w:pPr>
        <w:spacing w:before="120" w:after="120"/>
        <w:rPr>
          <w:rFonts w:ascii="Arial" w:hAnsi="Arial" w:cs="Arial"/>
        </w:rPr>
      </w:pPr>
      <w:r w:rsidRPr="00E359F4">
        <w:rPr>
          <w:rFonts w:ascii="Arial" w:hAnsi="Arial" w:cs="Arial"/>
        </w:rPr>
        <w:t>In the</w:t>
      </w:r>
      <w:r w:rsidR="00B60503" w:rsidRPr="00E359F4">
        <w:rPr>
          <w:rFonts w:ascii="Arial" w:hAnsi="Arial" w:cs="Arial"/>
        </w:rPr>
        <w:t xml:space="preserve"> hospitality industry, an area that </w:t>
      </w:r>
      <w:r w:rsidRPr="00E359F4">
        <w:rPr>
          <w:rFonts w:ascii="Arial" w:hAnsi="Arial" w:cs="Arial"/>
        </w:rPr>
        <w:t xml:space="preserve">could find itself doing greenwashing is the integration of towel reuse programs. Although hotels often advertise these programs as green strategies, their underlying purposes and positive environmental impacts are topics to debate. Daily use of towels is restricted with a view to water, energy and detergents optimization, and as an environment-friendly measure. Yet, this view is disputed by critics, who suggest that what drives such programs mainly is the will to cut costs rather than to make a high-impact environmental change (Naidoo and Gasparatos, 2018). </w:t>
      </w:r>
      <w:r w:rsidR="00D02007" w:rsidRPr="00E359F4">
        <w:rPr>
          <w:rFonts w:ascii="Arial" w:hAnsi="Arial" w:cs="Arial"/>
        </w:rPr>
        <w:t xml:space="preserve">There is a common mistake that the greenwashing phenomenon makes which is that they give </w:t>
      </w:r>
      <w:r w:rsidR="00D02007" w:rsidRPr="00E359F4">
        <w:rPr>
          <w:rFonts w:ascii="Arial" w:hAnsi="Arial" w:cs="Arial"/>
        </w:rPr>
        <w:lastRenderedPageBreak/>
        <w:t>inappropriate labelling or hide their environmentally unfriendly practices under it. In this way, they may choose to describe their products as “eco-friendly” or “sustainable”, such words are not specific and not verifiable (Laukas, 2023).</w:t>
      </w:r>
    </w:p>
    <w:p w:rsidR="0021261A" w:rsidRPr="00E359F4" w:rsidRDefault="00FB5619" w:rsidP="00E359F4">
      <w:pPr>
        <w:spacing w:before="120" w:after="120"/>
        <w:rPr>
          <w:rFonts w:ascii="Arial" w:hAnsi="Arial" w:cs="Arial"/>
        </w:rPr>
      </w:pPr>
      <w:r w:rsidRPr="00E359F4">
        <w:rPr>
          <w:rFonts w:ascii="Arial" w:hAnsi="Arial" w:cs="Arial"/>
        </w:rPr>
        <w:t>Moreover, the problem remains with towel reuse programs and their genuineness of sustainability practices in the hospitality industry. The initiatives aimed at resource conservation, although they could contribute to a certain length of such conservation, are still uncertain regarding the extent of the environmental benefit and the true motivation of hotels implementing them. When reporting is not transparent, and independent verification is lacking, consumers face difficulty in determining whether the green claims are a genuine commitment to sustainability or just methods used for greenwashing. Additionally, focusing on towel reuse programs may distract attention from the other core aspects of sustainability within hotels, and these include waste management, energy efficiency, and water conservation. This approach focusing on a few initiatives regarding the environmental issues without dealing with the wider environmental issues might create a sort of green facade of sustainability without meaningful content (Hall et al. (2016)). This disconnection between the marketing narratives about the environment and the practices performed by the companies constitutes a basis for complaints about greenwashing and the loss of consumer trust. Hence, the sustainability initiatives adopted by IHG are successful to some degree. However, issues of greenwashing still exist. If IHG wants to avoid the risk of being accused of greenwashing, it needs to join the green movement and commit to sustainable practices to build the confidence of nature-sensitive customers</w:t>
      </w:r>
      <w:r w:rsidR="00AE5B83" w:rsidRPr="00E359F4">
        <w:rPr>
          <w:rFonts w:ascii="Arial" w:hAnsi="Arial" w:cs="Arial"/>
        </w:rPr>
        <w:t>.</w:t>
      </w:r>
    </w:p>
    <w:p w:rsidR="004602D8" w:rsidRPr="00E359F4" w:rsidRDefault="00FB5619" w:rsidP="00E359F4">
      <w:pPr>
        <w:pStyle w:val="Heading1"/>
        <w:spacing w:before="120" w:after="120"/>
        <w:rPr>
          <w:rFonts w:ascii="Arial" w:hAnsi="Arial" w:cs="Arial"/>
        </w:rPr>
      </w:pPr>
      <w:bookmarkStart w:id="5" w:name="_Toc159844588"/>
      <w:r w:rsidRPr="00E359F4">
        <w:rPr>
          <w:rFonts w:ascii="Arial" w:hAnsi="Arial" w:cs="Arial"/>
        </w:rPr>
        <w:t>Self-evaluation of Hotel</w:t>
      </w:r>
      <w:bookmarkEnd w:id="5"/>
      <w:r w:rsidRPr="00E359F4">
        <w:rPr>
          <w:rFonts w:ascii="Arial" w:hAnsi="Arial" w:cs="Arial"/>
        </w:rPr>
        <w:t xml:space="preserve"> </w:t>
      </w:r>
    </w:p>
    <w:p w:rsidR="00D02007" w:rsidRPr="00E359F4" w:rsidRDefault="00FB5619" w:rsidP="00E359F4">
      <w:pPr>
        <w:spacing w:before="120" w:after="120"/>
        <w:rPr>
          <w:rFonts w:ascii="Arial" w:hAnsi="Arial" w:cs="Arial"/>
        </w:rPr>
      </w:pPr>
      <w:r w:rsidRPr="00E359F4">
        <w:rPr>
          <w:rFonts w:ascii="Arial" w:hAnsi="Arial" w:cs="Arial"/>
        </w:rPr>
        <w:t xml:space="preserve">Self-evaluation is a common practice among enterprises, including those in the hospitality sector, which is used by them to assess their sustainability practices. Organizations like IHG adopt internal audits and monitoring systems to track their environmental performance and identify areas that need improvement. These audits, usually, are focused on the consumption of energy, water management, waste treatment and other popular sustainable key metrics which decide their influence and success. Moreover, Staniškis and Katiliūtė (2016) also noted that through self-evaluation, the companies are </w:t>
      </w:r>
      <w:r w:rsidRPr="00E359F4">
        <w:rPr>
          <w:rFonts w:ascii="Arial" w:hAnsi="Arial" w:cs="Arial"/>
        </w:rPr>
        <w:lastRenderedPageBreak/>
        <w:t>involved in the process and they proactively identify areas where they can reduce their environmental footprint and enhance other sustainability efforts. Such a process enables them to establish internal benchmarks, monitor progress on a way forward and rethink approaches as required to match with the sustainability targets. Self-evaluation also encourages a culture of continuous improvement and accountability among employees of all levels, thus, it promotes a sustainable approach among the workers.</w:t>
      </w:r>
    </w:p>
    <w:p w:rsidR="00FC4462" w:rsidRPr="00E359F4" w:rsidRDefault="00FB5619" w:rsidP="00E359F4">
      <w:pPr>
        <w:spacing w:before="120" w:after="120"/>
        <w:rPr>
          <w:rFonts w:ascii="Arial" w:hAnsi="Arial" w:cs="Arial"/>
        </w:rPr>
      </w:pPr>
      <w:r w:rsidRPr="00E359F4">
        <w:rPr>
          <w:rFonts w:ascii="Arial" w:hAnsi="Arial" w:cs="Arial"/>
        </w:rPr>
        <w:t>Jona and Guxholli (2018) declared that internal audits contribute critically to assessing the outcomes of sustainability plans and adherence to environmental regulations and norms. Oftentimes, auditing is done by scrutinizing operational processes, resource consumption, waste management and adherence to sustainability policies. Regular evaluations by companies allow them to understand what progress they have made, find out which aspects previously were not up to expectations, and determine solutions that minimize the damage to the environment. Secondly, self-evaluation helps organizations to pre-identify the opportunities for innovation and sustainability to be improved. Through data analysis and obtaining feedback from internal stakeholders, organizations can identify current trends, technological progress, and the most effective sustainable practices. The gathered data is useful in strategic decision-making and ultimately serves to guide the development of fresh initiatives targeted at increasing environmental performance. Along with this, some downsides and limitations come along with it</w:t>
      </w:r>
      <w:r w:rsidR="007177D4" w:rsidRPr="00E359F4">
        <w:rPr>
          <w:rFonts w:ascii="Arial" w:hAnsi="Arial" w:cs="Arial"/>
        </w:rPr>
        <w:t xml:space="preserve"> (Schulte and Hallstedt, 2018).</w:t>
      </w:r>
      <w:r w:rsidR="00E8437E" w:rsidRPr="00E359F4">
        <w:rPr>
          <w:rFonts w:ascii="Arial" w:hAnsi="Arial" w:cs="Arial"/>
        </w:rPr>
        <w:t xml:space="preserve"> </w:t>
      </w:r>
      <w:r w:rsidRPr="00E359F4">
        <w:rPr>
          <w:rFonts w:ascii="Arial" w:hAnsi="Arial" w:cs="Arial"/>
        </w:rPr>
        <w:t>Internal evaluations could be subjective and biased. Therefore, there could be a case of overestimating the achievements or overlooking the areas of concern. To remove the described complications, organizations can make use of external verification and certificat</w:t>
      </w:r>
      <w:r w:rsidR="00D350BB" w:rsidRPr="00E359F4">
        <w:rPr>
          <w:rFonts w:ascii="Arial" w:hAnsi="Arial" w:cs="Arial"/>
        </w:rPr>
        <w:t xml:space="preserve">ion by reputable third parties </w:t>
      </w:r>
      <w:r w:rsidR="007177D4" w:rsidRPr="00E359F4">
        <w:rPr>
          <w:rFonts w:ascii="Arial" w:hAnsi="Arial" w:cs="Arial"/>
        </w:rPr>
        <w:t>(Andersen et al. 2016)</w:t>
      </w:r>
      <w:r w:rsidR="00E8437E" w:rsidRPr="00E359F4">
        <w:rPr>
          <w:rFonts w:ascii="Arial" w:hAnsi="Arial" w:cs="Arial"/>
        </w:rPr>
        <w:t>.</w:t>
      </w:r>
    </w:p>
    <w:p w:rsidR="004602D8" w:rsidRPr="00E359F4" w:rsidRDefault="00FB5619" w:rsidP="00E359F4">
      <w:pPr>
        <w:pStyle w:val="Heading1"/>
        <w:spacing w:before="120" w:after="120"/>
        <w:rPr>
          <w:rFonts w:ascii="Arial" w:hAnsi="Arial" w:cs="Arial"/>
        </w:rPr>
      </w:pPr>
      <w:bookmarkStart w:id="6" w:name="_Toc159844589"/>
      <w:r w:rsidRPr="00E359F4">
        <w:rPr>
          <w:rFonts w:ascii="Arial" w:hAnsi="Arial" w:cs="Arial"/>
        </w:rPr>
        <w:t>Purpose of self-evaluation</w:t>
      </w:r>
      <w:bookmarkEnd w:id="6"/>
      <w:r w:rsidR="00677BD1" w:rsidRPr="00E359F4">
        <w:rPr>
          <w:rFonts w:ascii="Arial" w:hAnsi="Arial" w:cs="Arial"/>
        </w:rPr>
        <w:t xml:space="preserve"> </w:t>
      </w:r>
    </w:p>
    <w:p w:rsidR="00D02007" w:rsidRPr="00E359F4" w:rsidRDefault="00FB5619" w:rsidP="00E359F4">
      <w:pPr>
        <w:spacing w:before="120" w:after="120"/>
        <w:rPr>
          <w:rFonts w:ascii="Arial" w:eastAsiaTheme="majorEastAsia" w:hAnsi="Arial" w:cs="Arial"/>
          <w:b/>
          <w:szCs w:val="32"/>
        </w:rPr>
      </w:pPr>
      <w:r w:rsidRPr="00E359F4">
        <w:rPr>
          <w:rFonts w:ascii="Arial" w:hAnsi="Arial" w:cs="Arial"/>
        </w:rPr>
        <w:t xml:space="preserve">IHG Hotel have a system which they use to evaluate the environmental credentials of their suppliers and they recommend without any hesitation to their hotels the necessary steps they need to take. The organization develops and monitors its sustainability performance through self-examination. Just like most companies, IHG would probably conduct internal reviews and audits to check on its environmental performance and to identify improvement points. Although the self-evaluation gives a profound look into a </w:t>
      </w:r>
      <w:r w:rsidRPr="00E359F4">
        <w:rPr>
          <w:rFonts w:ascii="Arial" w:hAnsi="Arial" w:cs="Arial"/>
        </w:rPr>
        <w:lastRenderedPageBreak/>
        <w:t>company's sustainable activities, it is necessary to do the external verification and certification by renowned third-party organizations in addition to the internal evaluation. This assists in building transparency and credibility, working as a guarantee that the company’s sustainability principles are verified through an objective evaluation and compliance with the recognized standards such as the International Hotels Group (IHG) Hotels and Resorts for the year 2024). In essence, self-evaluation constitutes a critical first step towards organizational sustainability enabling businesses such as IHG to display their efforts towards the protection of the environment and consequently driving the imperative changes in the industry.</w:t>
      </w:r>
    </w:p>
    <w:p w:rsidR="004602D8" w:rsidRPr="00E359F4" w:rsidRDefault="00FB5619" w:rsidP="00E359F4">
      <w:pPr>
        <w:pStyle w:val="Heading1"/>
        <w:spacing w:before="120" w:after="120"/>
        <w:rPr>
          <w:rFonts w:ascii="Arial" w:hAnsi="Arial" w:cs="Arial"/>
        </w:rPr>
      </w:pPr>
      <w:bookmarkStart w:id="7" w:name="_Toc159844590"/>
      <w:r w:rsidRPr="00E359F4">
        <w:rPr>
          <w:rFonts w:ascii="Arial" w:hAnsi="Arial" w:cs="Arial"/>
        </w:rPr>
        <w:t>Use of Green</w:t>
      </w:r>
      <w:r w:rsidR="00E359F4">
        <w:rPr>
          <w:rFonts w:ascii="Arial" w:hAnsi="Arial" w:cs="Arial"/>
        </w:rPr>
        <w:t xml:space="preserve"> T</w:t>
      </w:r>
      <w:r w:rsidRPr="00E359F4">
        <w:rPr>
          <w:rFonts w:ascii="Arial" w:hAnsi="Arial" w:cs="Arial"/>
        </w:rPr>
        <w:t>echnology</w:t>
      </w:r>
      <w:bookmarkEnd w:id="7"/>
      <w:r w:rsidR="00677BD1" w:rsidRPr="00E359F4">
        <w:rPr>
          <w:rFonts w:ascii="Arial" w:hAnsi="Arial" w:cs="Arial"/>
        </w:rPr>
        <w:t xml:space="preserve"> </w:t>
      </w:r>
    </w:p>
    <w:p w:rsidR="00D02007" w:rsidRPr="00E359F4" w:rsidRDefault="00FB5619" w:rsidP="00E359F4">
      <w:pPr>
        <w:spacing w:before="120" w:after="120"/>
        <w:rPr>
          <w:rFonts w:ascii="Arial" w:hAnsi="Arial" w:cs="Arial"/>
        </w:rPr>
      </w:pPr>
      <w:r w:rsidRPr="00E359F4">
        <w:rPr>
          <w:rFonts w:ascii="Arial" w:hAnsi="Arial" w:cs="Arial"/>
        </w:rPr>
        <w:t>Chan et al. (2017) show that the use of green technology is being promoted in hotels for sustainability. This covers the use of energy-saving lighting, smart thermostats, water-saving low-flow plumbing fixtures, and the use of renewable sources of power like solar panels. These technologies cut down energy and water use, minimize waste, and reduce atmospheric pollution, enhancing wider sustainable goals to be achieved. While the cost of green technology is initially higher, the cost-saving potential and reduction of the environmental impact over time, and the growing demand among customers for eco-friendly provisions make green technology more sustainable in the long run for hotels (Ikram et al. 2021).</w:t>
      </w:r>
    </w:p>
    <w:p w:rsidR="00DF0358" w:rsidRPr="00E359F4" w:rsidRDefault="00FB5619" w:rsidP="00E359F4">
      <w:pPr>
        <w:spacing w:before="120" w:after="120"/>
        <w:rPr>
          <w:rFonts w:ascii="Arial" w:hAnsi="Arial" w:cs="Arial"/>
        </w:rPr>
      </w:pPr>
      <w:r w:rsidRPr="00E359F4">
        <w:rPr>
          <w:rFonts w:ascii="Arial" w:hAnsi="Arial" w:cs="Arial"/>
        </w:rPr>
        <w:t xml:space="preserve">Additionally, we have been able to reduce our energy use by 25% or more at those hotels which have achieved Level 3 or higher of the IHG Green Engage certification system. Level 1 is the necessity for all properties within IHG. Also, IHG has a firm ground of sustainability governance and they are engaging in mega projects aimed at installing power-saving appliances and sustainable site management (IHG, 2024c). Since 2015 when it became a brand of IHG, the Green Engage system provides IHG branded hotels around the world to save on utility costs and lower their environmental footprint, thereby, sustaining progress towards the carbon and water footprint reduction goals of the company. The system also offers over 200 "Green Solutions", which will help hotels obtain resource efficiency and cut down their environmental footprints, as well as technical guidelines that hotels can follow to carry out these implementations </w:t>
      </w:r>
      <w:r w:rsidR="00F17308" w:rsidRPr="00E359F4">
        <w:rPr>
          <w:rFonts w:ascii="Arial" w:hAnsi="Arial" w:cs="Arial"/>
        </w:rPr>
        <w:t>(Gulyaeva, 2019)</w:t>
      </w:r>
      <w:r w:rsidR="00D03144" w:rsidRPr="00E359F4">
        <w:rPr>
          <w:rFonts w:ascii="Arial" w:hAnsi="Arial" w:cs="Arial"/>
        </w:rPr>
        <w:t xml:space="preserve">. </w:t>
      </w:r>
    </w:p>
    <w:p w:rsidR="004602D8" w:rsidRPr="00E359F4" w:rsidRDefault="00FB5619" w:rsidP="00E359F4">
      <w:pPr>
        <w:pStyle w:val="Heading1"/>
        <w:spacing w:before="120" w:after="120"/>
        <w:rPr>
          <w:rFonts w:ascii="Arial" w:hAnsi="Arial" w:cs="Arial"/>
        </w:rPr>
      </w:pPr>
      <w:bookmarkStart w:id="8" w:name="_Toc159844591"/>
      <w:r w:rsidRPr="00E359F4">
        <w:rPr>
          <w:rFonts w:ascii="Arial" w:hAnsi="Arial" w:cs="Arial"/>
        </w:rPr>
        <w:lastRenderedPageBreak/>
        <w:t>Alternatives to self-evaluation</w:t>
      </w:r>
      <w:bookmarkEnd w:id="8"/>
      <w:r w:rsidR="00310E03" w:rsidRPr="00E359F4">
        <w:rPr>
          <w:rFonts w:ascii="Arial" w:hAnsi="Arial" w:cs="Arial"/>
        </w:rPr>
        <w:t xml:space="preserve"> </w:t>
      </w:r>
    </w:p>
    <w:p w:rsidR="00D02007" w:rsidRPr="00E359F4" w:rsidRDefault="00FB5619" w:rsidP="00E359F4">
      <w:pPr>
        <w:spacing w:before="120" w:after="120"/>
        <w:rPr>
          <w:rFonts w:ascii="Arial" w:hAnsi="Arial" w:cs="Arial"/>
        </w:rPr>
      </w:pPr>
      <w:r w:rsidRPr="00E359F4">
        <w:rPr>
          <w:rFonts w:ascii="Arial" w:hAnsi="Arial" w:cs="Arial"/>
        </w:rPr>
        <w:t>Other than the self-assessment, hotels do have the option to acquire third-party certifications and undergo external audits which are carried out by reputable companies specialized in sustainability assessment. These certificates, for instance, LEED (Leadership in Energy and Environmental Design), Green Key, or ISO 14001, are an impartial assessment of a hotel's environmental performance. These ratings vary as per the set criteria and standards. This, in turn, builds up the trust of their guests and stakeholders in their commitment to acting in a responsible environmental manner.</w:t>
      </w:r>
    </w:p>
    <w:p w:rsidR="00310E03" w:rsidRPr="00E359F4" w:rsidRDefault="00FB5619" w:rsidP="00E359F4">
      <w:pPr>
        <w:spacing w:before="120" w:after="120"/>
        <w:rPr>
          <w:rFonts w:ascii="Arial" w:hAnsi="Arial" w:cs="Arial"/>
        </w:rPr>
      </w:pPr>
      <w:r w:rsidRPr="00E359F4">
        <w:rPr>
          <w:rFonts w:ascii="Arial" w:hAnsi="Arial" w:cs="Arial"/>
        </w:rPr>
        <w:t xml:space="preserve">On top of that, hotels can make connections with the customers and use this feedback to better their sustainability initiatives. Guest involvement in sustainability efforts, incorporating the promotion of sustainable practices like reduced towel use, recycling schemes, and energy-saving incentives not only stimulates environmentally positive behaviours but also reflects to guests that the organization is not cutting corners but rather is committed to environmental stewardship. Thus, hotels that use the holistic approach that has external validation, industry collaboration and </w:t>
      </w:r>
      <w:r w:rsidR="002C157A" w:rsidRPr="00E359F4">
        <w:rPr>
          <w:rFonts w:ascii="Arial" w:hAnsi="Arial" w:cs="Arial"/>
        </w:rPr>
        <w:t>guest</w:t>
      </w:r>
      <w:r w:rsidRPr="00E359F4">
        <w:rPr>
          <w:rFonts w:ascii="Arial" w:hAnsi="Arial" w:cs="Arial"/>
        </w:rPr>
        <w:t xml:space="preserve"> interaction can enhance their sustainable practices and show their environmental care</w:t>
      </w:r>
      <w:r w:rsidR="00D8475C" w:rsidRPr="00E359F4">
        <w:rPr>
          <w:rFonts w:ascii="Arial" w:hAnsi="Arial" w:cs="Arial"/>
        </w:rPr>
        <w:t>.</w:t>
      </w:r>
    </w:p>
    <w:p w:rsidR="004602D8" w:rsidRPr="00E359F4" w:rsidRDefault="00FB5619" w:rsidP="00E359F4">
      <w:pPr>
        <w:pStyle w:val="Heading1"/>
        <w:spacing w:before="120" w:after="120"/>
        <w:rPr>
          <w:rFonts w:ascii="Arial" w:hAnsi="Arial" w:cs="Arial"/>
        </w:rPr>
      </w:pPr>
      <w:bookmarkStart w:id="9" w:name="_Toc159844592"/>
      <w:r w:rsidRPr="00E359F4">
        <w:rPr>
          <w:rFonts w:ascii="Arial" w:hAnsi="Arial" w:cs="Arial"/>
        </w:rPr>
        <w:t>Conclusion</w:t>
      </w:r>
      <w:bookmarkEnd w:id="9"/>
      <w:r w:rsidRPr="00E359F4">
        <w:rPr>
          <w:rFonts w:ascii="Arial" w:hAnsi="Arial" w:cs="Arial"/>
        </w:rPr>
        <w:t xml:space="preserve"> </w:t>
      </w:r>
    </w:p>
    <w:p w:rsidR="00572B6F" w:rsidRPr="00E359F4" w:rsidRDefault="00FB5619" w:rsidP="00E359F4">
      <w:pPr>
        <w:spacing w:before="120" w:after="120"/>
        <w:rPr>
          <w:rFonts w:ascii="Arial" w:hAnsi="Arial" w:cs="Arial"/>
        </w:rPr>
      </w:pPr>
      <w:r w:rsidRPr="00E359F4">
        <w:rPr>
          <w:rFonts w:ascii="Arial" w:hAnsi="Arial" w:cs="Arial"/>
        </w:rPr>
        <w:t>The assessment concludes</w:t>
      </w:r>
      <w:r w:rsidR="00D02007" w:rsidRPr="00E359F4">
        <w:rPr>
          <w:rFonts w:ascii="Arial" w:hAnsi="Arial" w:cs="Arial"/>
        </w:rPr>
        <w:t xml:space="preserve"> the comparison of green practices </w:t>
      </w:r>
      <w:r w:rsidR="009222D0" w:rsidRPr="00E359F4">
        <w:rPr>
          <w:rFonts w:ascii="Arial" w:hAnsi="Arial" w:cs="Arial"/>
        </w:rPr>
        <w:t xml:space="preserve">of IHG </w:t>
      </w:r>
      <w:r w:rsidR="00D02007" w:rsidRPr="00E359F4">
        <w:rPr>
          <w:rFonts w:ascii="Arial" w:hAnsi="Arial" w:cs="Arial"/>
        </w:rPr>
        <w:t xml:space="preserve">in the present report </w:t>
      </w:r>
      <w:r w:rsidR="009222D0" w:rsidRPr="00E359F4">
        <w:rPr>
          <w:rFonts w:ascii="Arial" w:hAnsi="Arial" w:cs="Arial"/>
        </w:rPr>
        <w:t>focus</w:t>
      </w:r>
      <w:r w:rsidR="00D02007" w:rsidRPr="00E359F4">
        <w:rPr>
          <w:rFonts w:ascii="Arial" w:hAnsi="Arial" w:cs="Arial"/>
        </w:rPr>
        <w:t xml:space="preserve">ing on the complexity of factors and difficulties that the hospitality industry faces in the quest for a sustainability balance with the operation. Although IHG has advanced in the adoption of green technologies and the implementation of sustainability actions, doubts regarding possible greenwashing and the effectiveness of the self-evaluation process are alerted. By doing so, transparency will be ensured, </w:t>
      </w:r>
      <w:r w:rsidR="000B545C" w:rsidRPr="00E359F4">
        <w:rPr>
          <w:rFonts w:ascii="Arial" w:hAnsi="Arial" w:cs="Arial"/>
        </w:rPr>
        <w:t>partnerships with stakeholders will be built, and</w:t>
      </w:r>
      <w:r w:rsidR="00D02007" w:rsidRPr="00E359F4">
        <w:rPr>
          <w:rFonts w:ascii="Arial" w:hAnsi="Arial" w:cs="Arial"/>
        </w:rPr>
        <w:t xml:space="preserve"> participation in the third-party certific</w:t>
      </w:r>
      <w:r w:rsidR="000B545C" w:rsidRPr="00E359F4">
        <w:rPr>
          <w:rFonts w:ascii="Arial" w:hAnsi="Arial" w:cs="Arial"/>
        </w:rPr>
        <w:t>ations will be enhanced</w:t>
      </w:r>
      <w:r w:rsidR="00D02007" w:rsidRPr="00E359F4">
        <w:rPr>
          <w:rFonts w:ascii="Arial" w:hAnsi="Arial" w:cs="Arial"/>
        </w:rPr>
        <w:t>, which are all integral parts of the road to authentic sustainability promotion and consumer trust among environmentally conscious customers.</w:t>
      </w:r>
    </w:p>
    <w:p w:rsidR="00572B6F" w:rsidRPr="00E359F4" w:rsidRDefault="00572B6F" w:rsidP="00E359F4">
      <w:pPr>
        <w:spacing w:before="120" w:after="120"/>
        <w:rPr>
          <w:rFonts w:ascii="Arial" w:hAnsi="Arial" w:cs="Arial"/>
        </w:rPr>
      </w:pPr>
    </w:p>
    <w:p w:rsidR="00E040EC" w:rsidRPr="00E359F4" w:rsidRDefault="00FB5619" w:rsidP="00E359F4">
      <w:pPr>
        <w:spacing w:before="120" w:after="120"/>
        <w:jc w:val="left"/>
        <w:rPr>
          <w:rFonts w:ascii="Arial" w:hAnsi="Arial" w:cs="Arial"/>
        </w:rPr>
      </w:pPr>
      <w:r w:rsidRPr="00E359F4">
        <w:rPr>
          <w:rFonts w:ascii="Arial" w:hAnsi="Arial" w:cs="Arial"/>
        </w:rPr>
        <w:br w:type="page"/>
      </w:r>
    </w:p>
    <w:p w:rsidR="008914CC" w:rsidRPr="00E359F4" w:rsidRDefault="00FB5619" w:rsidP="00E359F4">
      <w:pPr>
        <w:pStyle w:val="Heading1"/>
        <w:spacing w:before="120" w:after="120"/>
        <w:rPr>
          <w:rFonts w:ascii="Arial" w:hAnsi="Arial" w:cs="Arial"/>
        </w:rPr>
      </w:pPr>
      <w:bookmarkStart w:id="10" w:name="_Toc159844593"/>
      <w:r w:rsidRPr="00E359F4">
        <w:rPr>
          <w:rFonts w:ascii="Arial" w:hAnsi="Arial" w:cs="Arial"/>
        </w:rPr>
        <w:lastRenderedPageBreak/>
        <w:t>References</w:t>
      </w:r>
      <w:bookmarkEnd w:id="10"/>
      <w:r w:rsidRPr="00E359F4">
        <w:rPr>
          <w:rFonts w:ascii="Arial" w:hAnsi="Arial" w:cs="Arial"/>
        </w:rPr>
        <w:t xml:space="preserve"> </w:t>
      </w:r>
    </w:p>
    <w:p w:rsidR="008914CC" w:rsidRPr="00E359F4" w:rsidRDefault="00FB5619" w:rsidP="00E359F4">
      <w:pPr>
        <w:spacing w:before="120" w:after="120"/>
        <w:ind w:left="720" w:hanging="720"/>
        <w:rPr>
          <w:rFonts w:ascii="Arial" w:hAnsi="Arial" w:cs="Arial"/>
          <w:szCs w:val="24"/>
        </w:rPr>
      </w:pPr>
      <w:r w:rsidRPr="00E359F4">
        <w:rPr>
          <w:rFonts w:ascii="Arial" w:hAnsi="Arial" w:cs="Arial"/>
          <w:color w:val="222222"/>
          <w:szCs w:val="24"/>
          <w:shd w:val="clear" w:color="auto" w:fill="FFFFFF"/>
        </w:rPr>
        <w:t>Andersen, L.B., Heinesen, E. and Pedersen, L.H., 2016. Individual performance: From common source bias to institutionalized assessment. </w:t>
      </w:r>
      <w:r w:rsidRPr="00E359F4">
        <w:rPr>
          <w:rFonts w:ascii="Arial" w:hAnsi="Arial" w:cs="Arial"/>
          <w:i/>
          <w:iCs/>
          <w:color w:val="222222"/>
          <w:szCs w:val="24"/>
          <w:shd w:val="clear" w:color="auto" w:fill="FFFFFF"/>
        </w:rPr>
        <w:t>Journal of Public Administration Research and Theory</w:t>
      </w:r>
      <w:r w:rsidRPr="00E359F4">
        <w:rPr>
          <w:rFonts w:ascii="Arial" w:hAnsi="Arial" w:cs="Arial"/>
          <w:color w:val="222222"/>
          <w:szCs w:val="24"/>
          <w:shd w:val="clear" w:color="auto" w:fill="FFFFFF"/>
        </w:rPr>
        <w:t>, </w:t>
      </w:r>
      <w:r w:rsidRPr="00E359F4">
        <w:rPr>
          <w:rFonts w:ascii="Arial" w:hAnsi="Arial" w:cs="Arial"/>
          <w:i/>
          <w:iCs/>
          <w:color w:val="222222"/>
          <w:szCs w:val="24"/>
          <w:shd w:val="clear" w:color="auto" w:fill="FFFFFF"/>
        </w:rPr>
        <w:t>26</w:t>
      </w:r>
      <w:r w:rsidRPr="00E359F4">
        <w:rPr>
          <w:rFonts w:ascii="Arial" w:hAnsi="Arial" w:cs="Arial"/>
          <w:color w:val="222222"/>
          <w:szCs w:val="24"/>
          <w:shd w:val="clear" w:color="auto" w:fill="FFFFFF"/>
        </w:rPr>
        <w:t>(1), pp.63-78.</w:t>
      </w:r>
    </w:p>
    <w:p w:rsidR="008914CC" w:rsidRPr="00E359F4" w:rsidRDefault="00FB5619" w:rsidP="00E359F4">
      <w:pPr>
        <w:spacing w:before="120" w:after="120"/>
        <w:ind w:left="720" w:hanging="720"/>
        <w:rPr>
          <w:rFonts w:ascii="Arial" w:hAnsi="Arial" w:cs="Arial"/>
          <w:szCs w:val="24"/>
        </w:rPr>
      </w:pPr>
      <w:r w:rsidRPr="00E359F4">
        <w:rPr>
          <w:rFonts w:ascii="Arial" w:hAnsi="Arial" w:cs="Arial"/>
          <w:color w:val="222222"/>
          <w:szCs w:val="24"/>
          <w:shd w:val="clear" w:color="auto" w:fill="FFFFFF"/>
        </w:rPr>
        <w:t>Çetin, M., Çelik, D. and Duman, S., 2023. DO GOVERNMENTS AND INTERNATIONAL ORGANIZATIONS SUPPORT GREEN WASHING? ACTING AS A GLOBAL PARTNER IN THE GLOBAL CLIMATE CRISIS. </w:t>
      </w:r>
      <w:r w:rsidRPr="00E359F4">
        <w:rPr>
          <w:rFonts w:ascii="Arial" w:hAnsi="Arial" w:cs="Arial"/>
          <w:i/>
          <w:iCs/>
          <w:color w:val="222222"/>
          <w:szCs w:val="24"/>
          <w:shd w:val="clear" w:color="auto" w:fill="FFFFFF"/>
        </w:rPr>
        <w:t>Hacettepe Üniversitesi İktisadi ve İdari Bilimler Fakültesi Dergisi</w:t>
      </w:r>
      <w:r w:rsidRPr="00E359F4">
        <w:rPr>
          <w:rFonts w:ascii="Arial" w:hAnsi="Arial" w:cs="Arial"/>
          <w:color w:val="222222"/>
          <w:szCs w:val="24"/>
          <w:shd w:val="clear" w:color="auto" w:fill="FFFFFF"/>
        </w:rPr>
        <w:t>, </w:t>
      </w:r>
      <w:r w:rsidRPr="00E359F4">
        <w:rPr>
          <w:rFonts w:ascii="Arial" w:hAnsi="Arial" w:cs="Arial"/>
          <w:i/>
          <w:iCs/>
          <w:color w:val="222222"/>
          <w:szCs w:val="24"/>
          <w:shd w:val="clear" w:color="auto" w:fill="FFFFFF"/>
        </w:rPr>
        <w:t>41</w:t>
      </w:r>
      <w:r w:rsidRPr="00E359F4">
        <w:rPr>
          <w:rFonts w:ascii="Arial" w:hAnsi="Arial" w:cs="Arial"/>
          <w:color w:val="222222"/>
          <w:szCs w:val="24"/>
          <w:shd w:val="clear" w:color="auto" w:fill="FFFFFF"/>
        </w:rPr>
        <w:t>(Tarım Özel Sayısı), pp.23-50.</w:t>
      </w:r>
    </w:p>
    <w:p w:rsidR="008914CC" w:rsidRPr="00E359F4" w:rsidRDefault="00FB5619" w:rsidP="00E359F4">
      <w:pPr>
        <w:spacing w:before="120" w:after="120"/>
        <w:ind w:left="720" w:hanging="720"/>
        <w:rPr>
          <w:rFonts w:ascii="Arial" w:hAnsi="Arial" w:cs="Arial"/>
          <w:szCs w:val="24"/>
        </w:rPr>
      </w:pPr>
      <w:r w:rsidRPr="00E359F4">
        <w:rPr>
          <w:rFonts w:ascii="Arial" w:hAnsi="Arial" w:cs="Arial"/>
          <w:color w:val="222222"/>
          <w:szCs w:val="24"/>
          <w:shd w:val="clear" w:color="auto" w:fill="FFFFFF"/>
        </w:rPr>
        <w:t>Chan, E.S., Okumus, F. and Chan, W., 2017. The applications of environmental technologies in hotels. </w:t>
      </w:r>
      <w:r w:rsidRPr="00E359F4">
        <w:rPr>
          <w:rFonts w:ascii="Arial" w:hAnsi="Arial" w:cs="Arial"/>
          <w:i/>
          <w:iCs/>
          <w:color w:val="222222"/>
          <w:szCs w:val="24"/>
          <w:shd w:val="clear" w:color="auto" w:fill="FFFFFF"/>
        </w:rPr>
        <w:t>Journal of Hospitality Marketing &amp; Management</w:t>
      </w:r>
      <w:r w:rsidRPr="00E359F4">
        <w:rPr>
          <w:rFonts w:ascii="Arial" w:hAnsi="Arial" w:cs="Arial"/>
          <w:color w:val="222222"/>
          <w:szCs w:val="24"/>
          <w:shd w:val="clear" w:color="auto" w:fill="FFFFFF"/>
        </w:rPr>
        <w:t>, </w:t>
      </w:r>
      <w:r w:rsidRPr="00E359F4">
        <w:rPr>
          <w:rFonts w:ascii="Arial" w:hAnsi="Arial" w:cs="Arial"/>
          <w:i/>
          <w:iCs/>
          <w:color w:val="222222"/>
          <w:szCs w:val="24"/>
          <w:shd w:val="clear" w:color="auto" w:fill="FFFFFF"/>
        </w:rPr>
        <w:t>26</w:t>
      </w:r>
      <w:r w:rsidRPr="00E359F4">
        <w:rPr>
          <w:rFonts w:ascii="Arial" w:hAnsi="Arial" w:cs="Arial"/>
          <w:color w:val="222222"/>
          <w:szCs w:val="24"/>
          <w:shd w:val="clear" w:color="auto" w:fill="FFFFFF"/>
        </w:rPr>
        <w:t>(1), pp.23-47.</w:t>
      </w:r>
    </w:p>
    <w:p w:rsidR="008914CC" w:rsidRPr="00E359F4" w:rsidRDefault="00FB5619" w:rsidP="00E359F4">
      <w:pPr>
        <w:spacing w:before="120" w:after="120"/>
        <w:ind w:left="720" w:hanging="720"/>
        <w:rPr>
          <w:rFonts w:ascii="Arial" w:hAnsi="Arial" w:cs="Arial"/>
          <w:szCs w:val="24"/>
        </w:rPr>
      </w:pPr>
      <w:r w:rsidRPr="00E359F4">
        <w:rPr>
          <w:rFonts w:ascii="Arial" w:hAnsi="Arial" w:cs="Arial"/>
          <w:szCs w:val="24"/>
        </w:rPr>
        <w:t xml:space="preserve">Economist, 2019. The owner of Holiday Inn becomes the first hotel group to axe plastic bathroom miniatures. Available at </w:t>
      </w:r>
      <w:hyperlink r:id="rId7" w:history="1">
        <w:r w:rsidRPr="00E359F4">
          <w:rPr>
            <w:rStyle w:val="Hyperlink"/>
            <w:rFonts w:ascii="Arial" w:hAnsi="Arial" w:cs="Arial"/>
            <w:szCs w:val="24"/>
          </w:rPr>
          <w:t>https://www.economist.com/gulliver/2019/07/30/the-owner-of-holiday-inn-becomes-the-first-hotel-group-to-axe-plastic-bathroom-miniatures</w:t>
        </w:r>
      </w:hyperlink>
      <w:r w:rsidRPr="00E359F4">
        <w:rPr>
          <w:rFonts w:ascii="Arial" w:hAnsi="Arial" w:cs="Arial"/>
          <w:szCs w:val="24"/>
        </w:rPr>
        <w:t>. [Accessed on 26</w:t>
      </w:r>
      <w:r w:rsidRPr="00E359F4">
        <w:rPr>
          <w:rFonts w:ascii="Arial" w:hAnsi="Arial" w:cs="Arial"/>
          <w:szCs w:val="24"/>
          <w:vertAlign w:val="superscript"/>
        </w:rPr>
        <w:t>th</w:t>
      </w:r>
      <w:r w:rsidRPr="00E359F4">
        <w:rPr>
          <w:rFonts w:ascii="Arial" w:hAnsi="Arial" w:cs="Arial"/>
          <w:szCs w:val="24"/>
        </w:rPr>
        <w:t xml:space="preserve"> February 2024]</w:t>
      </w:r>
    </w:p>
    <w:p w:rsidR="008914CC" w:rsidRPr="00E359F4" w:rsidRDefault="00FB5619" w:rsidP="00E359F4">
      <w:pPr>
        <w:spacing w:before="120" w:after="120"/>
        <w:ind w:left="720" w:hanging="720"/>
        <w:rPr>
          <w:rFonts w:ascii="Arial" w:hAnsi="Arial" w:cs="Arial"/>
          <w:szCs w:val="24"/>
        </w:rPr>
      </w:pPr>
      <w:r w:rsidRPr="00E359F4">
        <w:rPr>
          <w:rFonts w:ascii="Arial" w:hAnsi="Arial" w:cs="Arial"/>
          <w:color w:val="222222"/>
          <w:szCs w:val="24"/>
          <w:shd w:val="clear" w:color="auto" w:fill="FFFFFF"/>
        </w:rPr>
        <w:t>Gulyaeva, Y., 2019. Employee engagement factors in Corporate Social Responsibility.</w:t>
      </w:r>
    </w:p>
    <w:p w:rsidR="008914CC" w:rsidRPr="00E359F4" w:rsidRDefault="00FB5619" w:rsidP="00E359F4">
      <w:pPr>
        <w:spacing w:before="120" w:after="120"/>
        <w:ind w:left="720" w:hanging="720"/>
        <w:rPr>
          <w:rFonts w:ascii="Arial" w:hAnsi="Arial" w:cs="Arial"/>
          <w:szCs w:val="24"/>
        </w:rPr>
      </w:pPr>
      <w:r w:rsidRPr="00E359F4">
        <w:rPr>
          <w:rFonts w:ascii="Arial" w:hAnsi="Arial" w:cs="Arial"/>
          <w:color w:val="222222"/>
          <w:szCs w:val="24"/>
          <w:shd w:val="clear" w:color="auto" w:fill="FFFFFF"/>
        </w:rPr>
        <w:t>Hall, C.M., Dayal, N., Majstorović, D., Mills, H., Paul-Andrews, L., Wallace, C. and Truong, V.D., 2016. Accommodation consumers and providers’ attitudes, behaviours and practices for sustainability: A systematic review. </w:t>
      </w:r>
      <w:r w:rsidRPr="00E359F4">
        <w:rPr>
          <w:rFonts w:ascii="Arial" w:hAnsi="Arial" w:cs="Arial"/>
          <w:i/>
          <w:iCs/>
          <w:color w:val="222222"/>
          <w:szCs w:val="24"/>
          <w:shd w:val="clear" w:color="auto" w:fill="FFFFFF"/>
        </w:rPr>
        <w:t>Sustainability</w:t>
      </w:r>
      <w:r w:rsidRPr="00E359F4">
        <w:rPr>
          <w:rFonts w:ascii="Arial" w:hAnsi="Arial" w:cs="Arial"/>
          <w:color w:val="222222"/>
          <w:szCs w:val="24"/>
          <w:shd w:val="clear" w:color="auto" w:fill="FFFFFF"/>
        </w:rPr>
        <w:t>, </w:t>
      </w:r>
      <w:r w:rsidRPr="00E359F4">
        <w:rPr>
          <w:rFonts w:ascii="Arial" w:hAnsi="Arial" w:cs="Arial"/>
          <w:i/>
          <w:iCs/>
          <w:color w:val="222222"/>
          <w:szCs w:val="24"/>
          <w:shd w:val="clear" w:color="auto" w:fill="FFFFFF"/>
        </w:rPr>
        <w:t>8</w:t>
      </w:r>
      <w:r w:rsidRPr="00E359F4">
        <w:rPr>
          <w:rFonts w:ascii="Arial" w:hAnsi="Arial" w:cs="Arial"/>
          <w:color w:val="222222"/>
          <w:szCs w:val="24"/>
          <w:shd w:val="clear" w:color="auto" w:fill="FFFFFF"/>
        </w:rPr>
        <w:t>(7), p.625.</w:t>
      </w:r>
    </w:p>
    <w:p w:rsidR="008914CC" w:rsidRPr="00E359F4" w:rsidRDefault="00FB5619" w:rsidP="00E359F4">
      <w:pPr>
        <w:spacing w:before="120" w:after="120"/>
        <w:ind w:left="720" w:hanging="720"/>
        <w:rPr>
          <w:rFonts w:ascii="Arial" w:hAnsi="Arial" w:cs="Arial"/>
          <w:szCs w:val="24"/>
        </w:rPr>
      </w:pPr>
      <w:r w:rsidRPr="00E359F4">
        <w:rPr>
          <w:rFonts w:ascii="Arial" w:hAnsi="Arial" w:cs="Arial"/>
          <w:szCs w:val="24"/>
        </w:rPr>
        <w:t xml:space="preserve">IHG Hotels and Resorts, 2024. On a journey towards a better future. Available at </w:t>
      </w:r>
      <w:hyperlink r:id="rId8" w:history="1">
        <w:r w:rsidRPr="00E359F4">
          <w:rPr>
            <w:rStyle w:val="Hyperlink"/>
            <w:rFonts w:ascii="Arial" w:hAnsi="Arial" w:cs="Arial"/>
            <w:szCs w:val="24"/>
          </w:rPr>
          <w:t>https://development.ihg.com/sites/ihgplc/files/IHG/A%20sustainable%20business/I-H-G-R-B-R-Interactive-280222.pdf</w:t>
        </w:r>
      </w:hyperlink>
      <w:r w:rsidRPr="00E359F4">
        <w:rPr>
          <w:rFonts w:ascii="Arial" w:hAnsi="Arial" w:cs="Arial"/>
          <w:szCs w:val="24"/>
        </w:rPr>
        <w:t>. [Accessed on 26</w:t>
      </w:r>
      <w:r w:rsidRPr="00E359F4">
        <w:rPr>
          <w:rFonts w:ascii="Arial" w:hAnsi="Arial" w:cs="Arial"/>
          <w:szCs w:val="24"/>
          <w:vertAlign w:val="superscript"/>
        </w:rPr>
        <w:t>th</w:t>
      </w:r>
      <w:r w:rsidRPr="00E359F4">
        <w:rPr>
          <w:rFonts w:ascii="Arial" w:hAnsi="Arial" w:cs="Arial"/>
          <w:szCs w:val="24"/>
        </w:rPr>
        <w:t xml:space="preserve"> February 2024]</w:t>
      </w:r>
    </w:p>
    <w:p w:rsidR="008914CC" w:rsidRPr="00E359F4" w:rsidRDefault="00FB5619" w:rsidP="00E359F4">
      <w:pPr>
        <w:spacing w:before="120" w:after="120"/>
        <w:ind w:left="720" w:hanging="720"/>
        <w:rPr>
          <w:rFonts w:ascii="Arial" w:hAnsi="Arial" w:cs="Arial"/>
          <w:szCs w:val="24"/>
        </w:rPr>
      </w:pPr>
      <w:r w:rsidRPr="00E359F4">
        <w:rPr>
          <w:rFonts w:ascii="Arial" w:hAnsi="Arial" w:cs="Arial"/>
          <w:szCs w:val="24"/>
        </w:rPr>
        <w:t xml:space="preserve">IHG, 2024a. About Us. Available at </w:t>
      </w:r>
      <w:hyperlink r:id="rId9" w:history="1">
        <w:r w:rsidRPr="00E359F4">
          <w:rPr>
            <w:rStyle w:val="Hyperlink"/>
            <w:rFonts w:ascii="Arial" w:hAnsi="Arial" w:cs="Arial"/>
            <w:szCs w:val="24"/>
          </w:rPr>
          <w:t>https://www.ihgplc.com/about-us</w:t>
        </w:r>
      </w:hyperlink>
      <w:r w:rsidRPr="00E359F4">
        <w:rPr>
          <w:rFonts w:ascii="Arial" w:hAnsi="Arial" w:cs="Arial"/>
          <w:szCs w:val="24"/>
        </w:rPr>
        <w:t>. [Accessed on 26</w:t>
      </w:r>
      <w:r w:rsidRPr="00E359F4">
        <w:rPr>
          <w:rFonts w:ascii="Arial" w:hAnsi="Arial" w:cs="Arial"/>
          <w:szCs w:val="24"/>
          <w:vertAlign w:val="superscript"/>
        </w:rPr>
        <w:t>th</w:t>
      </w:r>
      <w:r w:rsidRPr="00E359F4">
        <w:rPr>
          <w:rFonts w:ascii="Arial" w:hAnsi="Arial" w:cs="Arial"/>
          <w:szCs w:val="24"/>
        </w:rPr>
        <w:t xml:space="preserve"> February 2024]</w:t>
      </w:r>
    </w:p>
    <w:p w:rsidR="008914CC" w:rsidRPr="00E359F4" w:rsidRDefault="00FB5619" w:rsidP="00E359F4">
      <w:pPr>
        <w:spacing w:before="120" w:after="120"/>
        <w:ind w:left="720" w:hanging="720"/>
        <w:rPr>
          <w:rFonts w:ascii="Arial" w:hAnsi="Arial" w:cs="Arial"/>
          <w:szCs w:val="24"/>
        </w:rPr>
      </w:pPr>
      <w:r w:rsidRPr="00E359F4">
        <w:rPr>
          <w:rFonts w:ascii="Arial" w:hAnsi="Arial" w:cs="Arial"/>
          <w:szCs w:val="24"/>
        </w:rPr>
        <w:t xml:space="preserve">IHG, 2024b. Our Strategy. Available at </w:t>
      </w:r>
      <w:hyperlink r:id="rId10" w:history="1">
        <w:r w:rsidRPr="00E359F4">
          <w:rPr>
            <w:rStyle w:val="Hyperlink"/>
            <w:rFonts w:ascii="Arial" w:hAnsi="Arial" w:cs="Arial"/>
            <w:szCs w:val="24"/>
          </w:rPr>
          <w:t>https://www.ihgplc.com/en/about-us/our-strategy</w:t>
        </w:r>
      </w:hyperlink>
      <w:r w:rsidRPr="00E359F4">
        <w:rPr>
          <w:rFonts w:ascii="Arial" w:hAnsi="Arial" w:cs="Arial"/>
          <w:szCs w:val="24"/>
        </w:rPr>
        <w:t>. . [Accessed on 26</w:t>
      </w:r>
      <w:r w:rsidRPr="00E359F4">
        <w:rPr>
          <w:rFonts w:ascii="Arial" w:hAnsi="Arial" w:cs="Arial"/>
          <w:szCs w:val="24"/>
          <w:vertAlign w:val="superscript"/>
        </w:rPr>
        <w:t>th</w:t>
      </w:r>
      <w:r w:rsidRPr="00E359F4">
        <w:rPr>
          <w:rFonts w:ascii="Arial" w:hAnsi="Arial" w:cs="Arial"/>
          <w:szCs w:val="24"/>
        </w:rPr>
        <w:t xml:space="preserve"> February 2024]</w:t>
      </w:r>
    </w:p>
    <w:p w:rsidR="008914CC" w:rsidRPr="00E359F4" w:rsidRDefault="00FB5619" w:rsidP="00E359F4">
      <w:pPr>
        <w:spacing w:before="120" w:after="120"/>
        <w:ind w:left="720" w:hanging="720"/>
        <w:rPr>
          <w:rFonts w:ascii="Arial" w:hAnsi="Arial" w:cs="Arial"/>
          <w:szCs w:val="24"/>
        </w:rPr>
      </w:pPr>
      <w:r w:rsidRPr="00E359F4">
        <w:rPr>
          <w:rFonts w:ascii="Arial" w:hAnsi="Arial" w:cs="Arial"/>
          <w:szCs w:val="24"/>
        </w:rPr>
        <w:lastRenderedPageBreak/>
        <w:t xml:space="preserve">IHG, 2024c. IHG Green Engage™ system. Available at </w:t>
      </w:r>
      <w:hyperlink r:id="rId11" w:anchor=":~:text=The%20IHG%20Green%20Engage%20system%20has%20four%20levels%20of%20certification,requirement%20for%20all%20IHG%20hotels" w:history="1">
        <w:r w:rsidRPr="00E359F4">
          <w:rPr>
            <w:rStyle w:val="Hyperlink"/>
            <w:rFonts w:ascii="Arial" w:hAnsi="Arial" w:cs="Arial"/>
            <w:szCs w:val="24"/>
          </w:rPr>
          <w:t>https://www.ihg.com/content/gb/en/support/green-engage#:~:text=The%20IHG%20Green%20Engage%20system%20has%20four%20levels%20of%20certification,requirement%20for%20all%20IHG%20hotels</w:t>
        </w:r>
      </w:hyperlink>
      <w:r w:rsidRPr="00E359F4">
        <w:rPr>
          <w:rFonts w:ascii="Arial" w:hAnsi="Arial" w:cs="Arial"/>
          <w:szCs w:val="24"/>
        </w:rPr>
        <w:t>. [Accessed on 26</w:t>
      </w:r>
      <w:r w:rsidRPr="00E359F4">
        <w:rPr>
          <w:rFonts w:ascii="Arial" w:hAnsi="Arial" w:cs="Arial"/>
          <w:szCs w:val="24"/>
          <w:vertAlign w:val="superscript"/>
        </w:rPr>
        <w:t>th</w:t>
      </w:r>
      <w:r w:rsidRPr="00E359F4">
        <w:rPr>
          <w:rFonts w:ascii="Arial" w:hAnsi="Arial" w:cs="Arial"/>
          <w:szCs w:val="24"/>
        </w:rPr>
        <w:t xml:space="preserve"> February 2024]</w:t>
      </w:r>
    </w:p>
    <w:p w:rsidR="008914CC" w:rsidRPr="00E359F4" w:rsidRDefault="00FB5619" w:rsidP="00E359F4">
      <w:pPr>
        <w:spacing w:before="120" w:after="120"/>
        <w:ind w:left="720" w:hanging="720"/>
        <w:rPr>
          <w:rFonts w:ascii="Arial" w:hAnsi="Arial" w:cs="Arial"/>
          <w:szCs w:val="24"/>
        </w:rPr>
      </w:pPr>
      <w:r w:rsidRPr="00E359F4">
        <w:rPr>
          <w:rFonts w:ascii="Arial" w:hAnsi="Arial" w:cs="Arial"/>
          <w:color w:val="222222"/>
          <w:szCs w:val="24"/>
          <w:shd w:val="clear" w:color="auto" w:fill="FFFFFF"/>
        </w:rPr>
        <w:t>Ikram, M., Ferasso, M., Sroufe, R. and Zhang, Q., 2021. Assessing green technology indicators for cleaner production and sustainable investments in a developing country context. </w:t>
      </w:r>
      <w:r w:rsidRPr="00E359F4">
        <w:rPr>
          <w:rFonts w:ascii="Arial" w:hAnsi="Arial" w:cs="Arial"/>
          <w:i/>
          <w:iCs/>
          <w:color w:val="222222"/>
          <w:szCs w:val="24"/>
          <w:shd w:val="clear" w:color="auto" w:fill="FFFFFF"/>
        </w:rPr>
        <w:t>Journal of Cleaner Production</w:t>
      </w:r>
      <w:r w:rsidRPr="00E359F4">
        <w:rPr>
          <w:rFonts w:ascii="Arial" w:hAnsi="Arial" w:cs="Arial"/>
          <w:color w:val="222222"/>
          <w:szCs w:val="24"/>
          <w:shd w:val="clear" w:color="auto" w:fill="FFFFFF"/>
        </w:rPr>
        <w:t>, </w:t>
      </w:r>
      <w:r w:rsidRPr="00E359F4">
        <w:rPr>
          <w:rFonts w:ascii="Arial" w:hAnsi="Arial" w:cs="Arial"/>
          <w:i/>
          <w:iCs/>
          <w:color w:val="222222"/>
          <w:szCs w:val="24"/>
          <w:shd w:val="clear" w:color="auto" w:fill="FFFFFF"/>
        </w:rPr>
        <w:t>322</w:t>
      </w:r>
      <w:r w:rsidRPr="00E359F4">
        <w:rPr>
          <w:rFonts w:ascii="Arial" w:hAnsi="Arial" w:cs="Arial"/>
          <w:color w:val="222222"/>
          <w:szCs w:val="24"/>
          <w:shd w:val="clear" w:color="auto" w:fill="FFFFFF"/>
        </w:rPr>
        <w:t>, p.129090.</w:t>
      </w:r>
    </w:p>
    <w:p w:rsidR="008914CC" w:rsidRPr="00E359F4" w:rsidRDefault="00FB5619" w:rsidP="00E359F4">
      <w:pPr>
        <w:spacing w:before="120" w:after="120"/>
        <w:ind w:left="720" w:hanging="720"/>
        <w:rPr>
          <w:rFonts w:ascii="Arial" w:hAnsi="Arial" w:cs="Arial"/>
          <w:szCs w:val="24"/>
        </w:rPr>
      </w:pPr>
      <w:r w:rsidRPr="00E359F4">
        <w:rPr>
          <w:rFonts w:ascii="Arial" w:hAnsi="Arial" w:cs="Arial"/>
          <w:color w:val="222222"/>
          <w:szCs w:val="24"/>
          <w:shd w:val="clear" w:color="auto" w:fill="FFFFFF"/>
        </w:rPr>
        <w:t>Jona, P.U.C.I. and Guxholli, S., 2018. Business Internal Auditing–An Effective Approach in Developing Sustainable Management Systems. </w:t>
      </w:r>
      <w:r w:rsidRPr="00E359F4">
        <w:rPr>
          <w:rFonts w:ascii="Arial" w:hAnsi="Arial" w:cs="Arial"/>
          <w:i/>
          <w:iCs/>
          <w:color w:val="222222"/>
          <w:szCs w:val="24"/>
          <w:shd w:val="clear" w:color="auto" w:fill="FFFFFF"/>
        </w:rPr>
        <w:t>European Journal of Sustainable Development</w:t>
      </w:r>
      <w:r w:rsidRPr="00E359F4">
        <w:rPr>
          <w:rFonts w:ascii="Arial" w:hAnsi="Arial" w:cs="Arial"/>
          <w:color w:val="222222"/>
          <w:szCs w:val="24"/>
          <w:shd w:val="clear" w:color="auto" w:fill="FFFFFF"/>
        </w:rPr>
        <w:t>, </w:t>
      </w:r>
      <w:r w:rsidRPr="00E359F4">
        <w:rPr>
          <w:rFonts w:ascii="Arial" w:hAnsi="Arial" w:cs="Arial"/>
          <w:i/>
          <w:iCs/>
          <w:color w:val="222222"/>
          <w:szCs w:val="24"/>
          <w:shd w:val="clear" w:color="auto" w:fill="FFFFFF"/>
        </w:rPr>
        <w:t>7</w:t>
      </w:r>
      <w:r w:rsidRPr="00E359F4">
        <w:rPr>
          <w:rFonts w:ascii="Arial" w:hAnsi="Arial" w:cs="Arial"/>
          <w:color w:val="222222"/>
          <w:szCs w:val="24"/>
          <w:shd w:val="clear" w:color="auto" w:fill="FFFFFF"/>
        </w:rPr>
        <w:t>(2), pp.101-101.</w:t>
      </w:r>
    </w:p>
    <w:p w:rsidR="008914CC" w:rsidRPr="00E359F4" w:rsidRDefault="00FB5619" w:rsidP="00E359F4">
      <w:pPr>
        <w:spacing w:before="120" w:after="120"/>
        <w:ind w:left="720" w:hanging="720"/>
        <w:rPr>
          <w:rFonts w:ascii="Arial" w:hAnsi="Arial" w:cs="Arial"/>
          <w:szCs w:val="24"/>
        </w:rPr>
      </w:pPr>
      <w:r w:rsidRPr="00E359F4">
        <w:rPr>
          <w:rFonts w:ascii="Arial" w:hAnsi="Arial" w:cs="Arial"/>
          <w:color w:val="222222"/>
          <w:szCs w:val="24"/>
          <w:shd w:val="clear" w:color="auto" w:fill="FFFFFF"/>
        </w:rPr>
        <w:t>Laukas, M.O., 2023. </w:t>
      </w:r>
      <w:r w:rsidRPr="00E359F4">
        <w:rPr>
          <w:rFonts w:ascii="Arial" w:hAnsi="Arial" w:cs="Arial"/>
          <w:i/>
          <w:iCs/>
          <w:color w:val="222222"/>
          <w:szCs w:val="24"/>
          <w:shd w:val="clear" w:color="auto" w:fill="FFFFFF"/>
        </w:rPr>
        <w:t>Navigating the Intricacies of Greenwashing Across Digital Formats: An Examination of Non-Greenwashing and Greenwashing Posts in Visual and Textual Contexts</w:t>
      </w:r>
      <w:r w:rsidRPr="00E359F4">
        <w:rPr>
          <w:rFonts w:ascii="Arial" w:hAnsi="Arial" w:cs="Arial"/>
          <w:color w:val="222222"/>
          <w:szCs w:val="24"/>
          <w:shd w:val="clear" w:color="auto" w:fill="FFFFFF"/>
        </w:rPr>
        <w:t> (Master's thesis, Handelshøyskolen BI).</w:t>
      </w:r>
    </w:p>
    <w:p w:rsidR="008914CC" w:rsidRPr="00E359F4" w:rsidRDefault="00FB5619" w:rsidP="00E359F4">
      <w:pPr>
        <w:spacing w:before="120" w:after="120"/>
        <w:ind w:left="720" w:hanging="720"/>
        <w:rPr>
          <w:rFonts w:ascii="Arial" w:hAnsi="Arial" w:cs="Arial"/>
          <w:szCs w:val="24"/>
        </w:rPr>
      </w:pPr>
      <w:r w:rsidRPr="00E359F4">
        <w:rPr>
          <w:rFonts w:ascii="Arial" w:hAnsi="Arial" w:cs="Arial"/>
          <w:color w:val="222222"/>
          <w:szCs w:val="24"/>
          <w:shd w:val="clear" w:color="auto" w:fill="FFFFFF"/>
        </w:rPr>
        <w:t>Naidoo, M. and Gasparatos, A., 2018. Corporate environmental sustainability in the retail sector: Drivers, strategies and performance measurement. </w:t>
      </w:r>
      <w:r w:rsidRPr="00E359F4">
        <w:rPr>
          <w:rFonts w:ascii="Arial" w:hAnsi="Arial" w:cs="Arial"/>
          <w:i/>
          <w:iCs/>
          <w:color w:val="222222"/>
          <w:szCs w:val="24"/>
          <w:shd w:val="clear" w:color="auto" w:fill="FFFFFF"/>
        </w:rPr>
        <w:t>Journal of Cleaner Production</w:t>
      </w:r>
      <w:r w:rsidRPr="00E359F4">
        <w:rPr>
          <w:rFonts w:ascii="Arial" w:hAnsi="Arial" w:cs="Arial"/>
          <w:color w:val="222222"/>
          <w:szCs w:val="24"/>
          <w:shd w:val="clear" w:color="auto" w:fill="FFFFFF"/>
        </w:rPr>
        <w:t>, </w:t>
      </w:r>
      <w:r w:rsidRPr="00E359F4">
        <w:rPr>
          <w:rFonts w:ascii="Arial" w:hAnsi="Arial" w:cs="Arial"/>
          <w:i/>
          <w:iCs/>
          <w:color w:val="222222"/>
          <w:szCs w:val="24"/>
          <w:shd w:val="clear" w:color="auto" w:fill="FFFFFF"/>
        </w:rPr>
        <w:t>203</w:t>
      </w:r>
      <w:r w:rsidRPr="00E359F4">
        <w:rPr>
          <w:rFonts w:ascii="Arial" w:hAnsi="Arial" w:cs="Arial"/>
          <w:color w:val="222222"/>
          <w:szCs w:val="24"/>
          <w:shd w:val="clear" w:color="auto" w:fill="FFFFFF"/>
        </w:rPr>
        <w:t>, pp.125-142.</w:t>
      </w:r>
    </w:p>
    <w:p w:rsidR="008914CC" w:rsidRPr="00E359F4" w:rsidRDefault="00FB5619" w:rsidP="00E359F4">
      <w:pPr>
        <w:spacing w:before="120" w:after="120"/>
        <w:ind w:left="720" w:hanging="720"/>
        <w:rPr>
          <w:rFonts w:ascii="Arial" w:hAnsi="Arial" w:cs="Arial"/>
          <w:szCs w:val="24"/>
        </w:rPr>
      </w:pPr>
      <w:r w:rsidRPr="00E359F4">
        <w:rPr>
          <w:rFonts w:ascii="Arial" w:hAnsi="Arial" w:cs="Arial"/>
          <w:color w:val="222222"/>
          <w:szCs w:val="24"/>
          <w:shd w:val="clear" w:color="auto" w:fill="FFFFFF"/>
        </w:rPr>
        <w:t>Parguel, B. and Johnson, G., 2021. Beyond greenwashing: Addressing ‘the great illusion’of green advertising. </w:t>
      </w:r>
      <w:r w:rsidRPr="00E359F4">
        <w:rPr>
          <w:rFonts w:ascii="Arial" w:hAnsi="Arial" w:cs="Arial"/>
          <w:i/>
          <w:iCs/>
          <w:color w:val="222222"/>
          <w:szCs w:val="24"/>
          <w:shd w:val="clear" w:color="auto" w:fill="FFFFFF"/>
        </w:rPr>
        <w:t>Revue de l’organisation responsable</w:t>
      </w:r>
      <w:r w:rsidRPr="00E359F4">
        <w:rPr>
          <w:rFonts w:ascii="Arial" w:hAnsi="Arial" w:cs="Arial"/>
          <w:color w:val="222222"/>
          <w:szCs w:val="24"/>
          <w:shd w:val="clear" w:color="auto" w:fill="FFFFFF"/>
        </w:rPr>
        <w:t>, </w:t>
      </w:r>
      <w:r w:rsidRPr="00E359F4">
        <w:rPr>
          <w:rFonts w:ascii="Arial" w:hAnsi="Arial" w:cs="Arial"/>
          <w:i/>
          <w:iCs/>
          <w:color w:val="222222"/>
          <w:szCs w:val="24"/>
          <w:shd w:val="clear" w:color="auto" w:fill="FFFFFF"/>
        </w:rPr>
        <w:t>16</w:t>
      </w:r>
      <w:r w:rsidRPr="00E359F4">
        <w:rPr>
          <w:rFonts w:ascii="Arial" w:hAnsi="Arial" w:cs="Arial"/>
          <w:color w:val="222222"/>
          <w:szCs w:val="24"/>
          <w:shd w:val="clear" w:color="auto" w:fill="FFFFFF"/>
        </w:rPr>
        <w:t>(2), pp.59-66.</w:t>
      </w:r>
    </w:p>
    <w:p w:rsidR="008914CC" w:rsidRPr="00E359F4" w:rsidRDefault="00FB5619" w:rsidP="00E359F4">
      <w:pPr>
        <w:spacing w:before="120" w:after="120"/>
        <w:ind w:left="720" w:hanging="720"/>
        <w:rPr>
          <w:rFonts w:ascii="Arial" w:hAnsi="Arial" w:cs="Arial"/>
          <w:szCs w:val="24"/>
        </w:rPr>
      </w:pPr>
      <w:r w:rsidRPr="00E359F4">
        <w:rPr>
          <w:rFonts w:ascii="Arial" w:hAnsi="Arial" w:cs="Arial"/>
          <w:color w:val="222222"/>
          <w:szCs w:val="24"/>
          <w:shd w:val="clear" w:color="auto" w:fill="FFFFFF"/>
        </w:rPr>
        <w:t>Pupavac, J., 2020. ASSESSING THE EMPLOYEES'PERFORMANCE IN THE HOTEL INDUSTRY. In </w:t>
      </w:r>
      <w:r w:rsidRPr="00E359F4">
        <w:rPr>
          <w:rFonts w:ascii="Arial" w:hAnsi="Arial" w:cs="Arial"/>
          <w:i/>
          <w:iCs/>
          <w:color w:val="222222"/>
          <w:szCs w:val="24"/>
          <w:shd w:val="clear" w:color="auto" w:fill="FFFFFF"/>
        </w:rPr>
        <w:t>Faculty of Tourism and Hospitality Management in Opatija. Biennial International Congress. Tourism &amp; Hospitality Industry</w:t>
      </w:r>
      <w:r w:rsidRPr="00E359F4">
        <w:rPr>
          <w:rFonts w:ascii="Arial" w:hAnsi="Arial" w:cs="Arial"/>
          <w:color w:val="222222"/>
          <w:szCs w:val="24"/>
          <w:shd w:val="clear" w:color="auto" w:fill="FFFFFF"/>
        </w:rPr>
        <w:t> (pp. 216-225). University of Rijeka, Faculty of Tourism &amp; Hospitality Management.</w:t>
      </w:r>
    </w:p>
    <w:p w:rsidR="008914CC" w:rsidRPr="00E359F4" w:rsidRDefault="00FB5619" w:rsidP="00E359F4">
      <w:pPr>
        <w:spacing w:before="120" w:after="120"/>
        <w:ind w:left="720" w:hanging="720"/>
        <w:rPr>
          <w:rFonts w:ascii="Arial" w:hAnsi="Arial" w:cs="Arial"/>
          <w:szCs w:val="24"/>
        </w:rPr>
      </w:pPr>
      <w:r w:rsidRPr="00E359F4">
        <w:rPr>
          <w:rFonts w:ascii="Arial" w:hAnsi="Arial" w:cs="Arial"/>
          <w:color w:val="222222"/>
          <w:szCs w:val="24"/>
          <w:shd w:val="clear" w:color="auto" w:fill="FFFFFF"/>
        </w:rPr>
        <w:t>Schulte, J. and Hallstedt, S.I., 2018. Self-assessment method for sustainability implementation in product innovation. </w:t>
      </w:r>
      <w:r w:rsidRPr="00E359F4">
        <w:rPr>
          <w:rFonts w:ascii="Arial" w:hAnsi="Arial" w:cs="Arial"/>
          <w:i/>
          <w:iCs/>
          <w:color w:val="222222"/>
          <w:szCs w:val="24"/>
          <w:shd w:val="clear" w:color="auto" w:fill="FFFFFF"/>
        </w:rPr>
        <w:t>Sustainability</w:t>
      </w:r>
      <w:r w:rsidRPr="00E359F4">
        <w:rPr>
          <w:rFonts w:ascii="Arial" w:hAnsi="Arial" w:cs="Arial"/>
          <w:color w:val="222222"/>
          <w:szCs w:val="24"/>
          <w:shd w:val="clear" w:color="auto" w:fill="FFFFFF"/>
        </w:rPr>
        <w:t>, </w:t>
      </w:r>
      <w:r w:rsidRPr="00E359F4">
        <w:rPr>
          <w:rFonts w:ascii="Arial" w:hAnsi="Arial" w:cs="Arial"/>
          <w:i/>
          <w:iCs/>
          <w:color w:val="222222"/>
          <w:szCs w:val="24"/>
          <w:shd w:val="clear" w:color="auto" w:fill="FFFFFF"/>
        </w:rPr>
        <w:t>10</w:t>
      </w:r>
      <w:r w:rsidRPr="00E359F4">
        <w:rPr>
          <w:rFonts w:ascii="Arial" w:hAnsi="Arial" w:cs="Arial"/>
          <w:color w:val="222222"/>
          <w:szCs w:val="24"/>
          <w:shd w:val="clear" w:color="auto" w:fill="FFFFFF"/>
        </w:rPr>
        <w:t>(12), p.4336.</w:t>
      </w:r>
    </w:p>
    <w:p w:rsidR="008914CC" w:rsidRPr="00E359F4" w:rsidRDefault="00FB5619" w:rsidP="00E359F4">
      <w:pPr>
        <w:spacing w:before="120" w:after="120"/>
        <w:ind w:left="720" w:hanging="720"/>
        <w:rPr>
          <w:rFonts w:ascii="Arial" w:hAnsi="Arial" w:cs="Arial"/>
          <w:szCs w:val="24"/>
        </w:rPr>
      </w:pPr>
      <w:r w:rsidRPr="00E359F4">
        <w:rPr>
          <w:rFonts w:ascii="Arial" w:hAnsi="Arial" w:cs="Arial"/>
          <w:szCs w:val="24"/>
        </w:rPr>
        <w:t xml:space="preserve">Skift, 2022. Executive Q&amp;A: How IHG Hotels &amp; Resorts Is Shaping the Future of Responsible Travel. Available at </w:t>
      </w:r>
      <w:hyperlink r:id="rId12" w:history="1">
        <w:r w:rsidRPr="00E359F4">
          <w:rPr>
            <w:rStyle w:val="Hyperlink"/>
            <w:rFonts w:ascii="Arial" w:hAnsi="Arial" w:cs="Arial"/>
            <w:szCs w:val="24"/>
          </w:rPr>
          <w:t>https://skift.com/2022/12/21/executive-qa-how-</w:t>
        </w:r>
        <w:r w:rsidRPr="00E359F4">
          <w:rPr>
            <w:rStyle w:val="Hyperlink"/>
            <w:rFonts w:ascii="Arial" w:hAnsi="Arial" w:cs="Arial"/>
            <w:szCs w:val="24"/>
          </w:rPr>
          <w:lastRenderedPageBreak/>
          <w:t>ihg-hotels-resorts-is-shaping-the-future-of-responsible-travel/</w:t>
        </w:r>
      </w:hyperlink>
      <w:r w:rsidRPr="00E359F4">
        <w:rPr>
          <w:rFonts w:ascii="Arial" w:hAnsi="Arial" w:cs="Arial"/>
          <w:szCs w:val="24"/>
        </w:rPr>
        <w:t>. [Accessed on 26</w:t>
      </w:r>
      <w:r w:rsidRPr="00E359F4">
        <w:rPr>
          <w:rFonts w:ascii="Arial" w:hAnsi="Arial" w:cs="Arial"/>
          <w:szCs w:val="24"/>
          <w:vertAlign w:val="superscript"/>
        </w:rPr>
        <w:t>th</w:t>
      </w:r>
      <w:r w:rsidRPr="00E359F4">
        <w:rPr>
          <w:rFonts w:ascii="Arial" w:hAnsi="Arial" w:cs="Arial"/>
          <w:szCs w:val="24"/>
        </w:rPr>
        <w:t xml:space="preserve"> February 2024]</w:t>
      </w:r>
    </w:p>
    <w:p w:rsidR="008914CC" w:rsidRPr="00E359F4" w:rsidRDefault="00FB5619" w:rsidP="00E359F4">
      <w:pPr>
        <w:spacing w:before="120" w:after="120"/>
        <w:ind w:left="720" w:hanging="720"/>
        <w:rPr>
          <w:rFonts w:ascii="Arial" w:hAnsi="Arial" w:cs="Arial"/>
          <w:szCs w:val="24"/>
        </w:rPr>
      </w:pPr>
      <w:r w:rsidRPr="00E359F4">
        <w:rPr>
          <w:rFonts w:ascii="Arial" w:hAnsi="Arial" w:cs="Arial"/>
          <w:color w:val="222222"/>
          <w:szCs w:val="24"/>
          <w:shd w:val="clear" w:color="auto" w:fill="FFFFFF"/>
        </w:rPr>
        <w:t>Staniškis, J.K. and Katiliūtė, E., 2016. Complex evaluation of sustainability in engineering education: Case &amp; analysis. </w:t>
      </w:r>
      <w:r w:rsidRPr="00E359F4">
        <w:rPr>
          <w:rFonts w:ascii="Arial" w:hAnsi="Arial" w:cs="Arial"/>
          <w:i/>
          <w:iCs/>
          <w:color w:val="222222"/>
          <w:szCs w:val="24"/>
          <w:shd w:val="clear" w:color="auto" w:fill="FFFFFF"/>
        </w:rPr>
        <w:t>Journal of Cleaner Production</w:t>
      </w:r>
      <w:r w:rsidRPr="00E359F4">
        <w:rPr>
          <w:rFonts w:ascii="Arial" w:hAnsi="Arial" w:cs="Arial"/>
          <w:color w:val="222222"/>
          <w:szCs w:val="24"/>
          <w:shd w:val="clear" w:color="auto" w:fill="FFFFFF"/>
        </w:rPr>
        <w:t>, </w:t>
      </w:r>
      <w:r w:rsidRPr="00E359F4">
        <w:rPr>
          <w:rFonts w:ascii="Arial" w:hAnsi="Arial" w:cs="Arial"/>
          <w:i/>
          <w:iCs/>
          <w:color w:val="222222"/>
          <w:szCs w:val="24"/>
          <w:shd w:val="clear" w:color="auto" w:fill="FFFFFF"/>
        </w:rPr>
        <w:t>120</w:t>
      </w:r>
      <w:r w:rsidRPr="00E359F4">
        <w:rPr>
          <w:rFonts w:ascii="Arial" w:hAnsi="Arial" w:cs="Arial"/>
          <w:color w:val="222222"/>
          <w:szCs w:val="24"/>
          <w:shd w:val="clear" w:color="auto" w:fill="FFFFFF"/>
        </w:rPr>
        <w:t>, pp.13-20., E., 2016. Complex evaluation of sustainability in engineering education: Case &amp; analysis. </w:t>
      </w:r>
      <w:r w:rsidRPr="00E359F4">
        <w:rPr>
          <w:rFonts w:ascii="Arial" w:hAnsi="Arial" w:cs="Arial"/>
          <w:i/>
          <w:iCs/>
          <w:color w:val="222222"/>
          <w:szCs w:val="24"/>
          <w:shd w:val="clear" w:color="auto" w:fill="FFFFFF"/>
        </w:rPr>
        <w:t>Journal of Cleaner Production</w:t>
      </w:r>
      <w:r w:rsidRPr="00E359F4">
        <w:rPr>
          <w:rFonts w:ascii="Arial" w:hAnsi="Arial" w:cs="Arial"/>
          <w:color w:val="222222"/>
          <w:szCs w:val="24"/>
          <w:shd w:val="clear" w:color="auto" w:fill="FFFFFF"/>
        </w:rPr>
        <w:t>, </w:t>
      </w:r>
      <w:r w:rsidRPr="00E359F4">
        <w:rPr>
          <w:rFonts w:ascii="Arial" w:hAnsi="Arial" w:cs="Arial"/>
          <w:i/>
          <w:iCs/>
          <w:color w:val="222222"/>
          <w:szCs w:val="24"/>
          <w:shd w:val="clear" w:color="auto" w:fill="FFFFFF"/>
        </w:rPr>
        <w:t>120</w:t>
      </w:r>
      <w:r w:rsidRPr="00E359F4">
        <w:rPr>
          <w:rFonts w:ascii="Arial" w:hAnsi="Arial" w:cs="Arial"/>
          <w:color w:val="222222"/>
          <w:szCs w:val="24"/>
          <w:shd w:val="clear" w:color="auto" w:fill="FFFFFF"/>
        </w:rPr>
        <w:t>, pp.13-20.</w:t>
      </w:r>
    </w:p>
    <w:sectPr w:rsidR="008914CC" w:rsidRPr="00E359F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02548D"/>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02D8"/>
    <w:rsid w:val="00036CD5"/>
    <w:rsid w:val="00041F31"/>
    <w:rsid w:val="00062DEA"/>
    <w:rsid w:val="0009254B"/>
    <w:rsid w:val="000B545C"/>
    <w:rsid w:val="000B6A5B"/>
    <w:rsid w:val="000C3918"/>
    <w:rsid w:val="0013507E"/>
    <w:rsid w:val="00164DE4"/>
    <w:rsid w:val="0017266B"/>
    <w:rsid w:val="001C28A7"/>
    <w:rsid w:val="001C3560"/>
    <w:rsid w:val="0021261A"/>
    <w:rsid w:val="00237B63"/>
    <w:rsid w:val="00255A4B"/>
    <w:rsid w:val="0026611E"/>
    <w:rsid w:val="0029567C"/>
    <w:rsid w:val="002C157A"/>
    <w:rsid w:val="00310E03"/>
    <w:rsid w:val="0037703F"/>
    <w:rsid w:val="00381651"/>
    <w:rsid w:val="00404950"/>
    <w:rsid w:val="004602D8"/>
    <w:rsid w:val="00497242"/>
    <w:rsid w:val="004D4848"/>
    <w:rsid w:val="00525AB9"/>
    <w:rsid w:val="00556DE2"/>
    <w:rsid w:val="00572B6F"/>
    <w:rsid w:val="005753A4"/>
    <w:rsid w:val="00640EEC"/>
    <w:rsid w:val="006429ED"/>
    <w:rsid w:val="006705A9"/>
    <w:rsid w:val="00671F0A"/>
    <w:rsid w:val="00677BD1"/>
    <w:rsid w:val="006B7A21"/>
    <w:rsid w:val="006D12EE"/>
    <w:rsid w:val="006E6E1A"/>
    <w:rsid w:val="007177D4"/>
    <w:rsid w:val="007638C0"/>
    <w:rsid w:val="00775C8E"/>
    <w:rsid w:val="007778E0"/>
    <w:rsid w:val="007E03ED"/>
    <w:rsid w:val="008914CC"/>
    <w:rsid w:val="008A2CFF"/>
    <w:rsid w:val="008A4F11"/>
    <w:rsid w:val="008E2233"/>
    <w:rsid w:val="008F58C7"/>
    <w:rsid w:val="009222D0"/>
    <w:rsid w:val="00970C05"/>
    <w:rsid w:val="009D15B5"/>
    <w:rsid w:val="00A824BB"/>
    <w:rsid w:val="00AB3883"/>
    <w:rsid w:val="00AE5B83"/>
    <w:rsid w:val="00B1113D"/>
    <w:rsid w:val="00B35EEB"/>
    <w:rsid w:val="00B60503"/>
    <w:rsid w:val="00BA3DE7"/>
    <w:rsid w:val="00BD388C"/>
    <w:rsid w:val="00BE038D"/>
    <w:rsid w:val="00C66D14"/>
    <w:rsid w:val="00CA294E"/>
    <w:rsid w:val="00CF51DC"/>
    <w:rsid w:val="00D02007"/>
    <w:rsid w:val="00D03144"/>
    <w:rsid w:val="00D350BB"/>
    <w:rsid w:val="00D3530B"/>
    <w:rsid w:val="00D8475C"/>
    <w:rsid w:val="00DD3215"/>
    <w:rsid w:val="00DF0358"/>
    <w:rsid w:val="00DF3D64"/>
    <w:rsid w:val="00E040EC"/>
    <w:rsid w:val="00E359F4"/>
    <w:rsid w:val="00E576CF"/>
    <w:rsid w:val="00E8437E"/>
    <w:rsid w:val="00E976F8"/>
    <w:rsid w:val="00EA358D"/>
    <w:rsid w:val="00EC4F76"/>
    <w:rsid w:val="00ED22B7"/>
    <w:rsid w:val="00F17308"/>
    <w:rsid w:val="00F249BB"/>
    <w:rsid w:val="00F71D7F"/>
    <w:rsid w:val="00F805E7"/>
    <w:rsid w:val="00FB5619"/>
    <w:rsid w:val="00FC3672"/>
    <w:rsid w:val="00FC44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C66980E-837D-456E-90E8-283BFFBB3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05E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F58C7"/>
    <w:pPr>
      <w:keepNext/>
      <w:keepLines/>
      <w:numPr>
        <w:numId w:val="1"/>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8F58C7"/>
    <w:pPr>
      <w:keepNext/>
      <w:keepLines/>
      <w:numPr>
        <w:ilvl w:val="1"/>
        <w:numId w:val="1"/>
      </w:numPr>
      <w:spacing w:before="4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B1113D"/>
    <w:pPr>
      <w:keepNext/>
      <w:keepLines/>
      <w:numPr>
        <w:ilvl w:val="2"/>
        <w:numId w:val="1"/>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B1113D"/>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B1113D"/>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B1113D"/>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B1113D"/>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B1113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1113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58C7"/>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8F58C7"/>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semiHidden/>
    <w:rsid w:val="00B1113D"/>
    <w:rPr>
      <w:rFonts w:asciiTheme="majorHAnsi" w:eastAsiaTheme="majorEastAsia" w:hAnsiTheme="majorHAnsi" w:cstheme="majorBidi"/>
      <w:color w:val="1F4D78" w:themeColor="accent1" w:themeShade="7F"/>
      <w:sz w:val="24"/>
      <w:szCs w:val="24"/>
      <w:lang w:val="en-GB"/>
    </w:rPr>
  </w:style>
  <w:style w:type="character" w:customStyle="1" w:styleId="Heading4Char">
    <w:name w:val="Heading 4 Char"/>
    <w:basedOn w:val="DefaultParagraphFont"/>
    <w:link w:val="Heading4"/>
    <w:uiPriority w:val="9"/>
    <w:semiHidden/>
    <w:rsid w:val="00B1113D"/>
    <w:rPr>
      <w:rFonts w:asciiTheme="majorHAnsi" w:eastAsiaTheme="majorEastAsia" w:hAnsiTheme="majorHAnsi" w:cstheme="majorBidi"/>
      <w:i/>
      <w:iCs/>
      <w:color w:val="2E74B5" w:themeColor="accent1" w:themeShade="BF"/>
      <w:sz w:val="24"/>
      <w:lang w:val="en-GB"/>
    </w:rPr>
  </w:style>
  <w:style w:type="character" w:customStyle="1" w:styleId="Heading5Char">
    <w:name w:val="Heading 5 Char"/>
    <w:basedOn w:val="DefaultParagraphFont"/>
    <w:link w:val="Heading5"/>
    <w:uiPriority w:val="9"/>
    <w:semiHidden/>
    <w:rsid w:val="00B1113D"/>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B1113D"/>
    <w:rPr>
      <w:rFonts w:asciiTheme="majorHAnsi" w:eastAsiaTheme="majorEastAsia" w:hAnsiTheme="majorHAnsi" w:cstheme="majorBidi"/>
      <w:color w:val="1F4D78" w:themeColor="accent1" w:themeShade="7F"/>
      <w:sz w:val="24"/>
      <w:lang w:val="en-GB"/>
    </w:rPr>
  </w:style>
  <w:style w:type="character" w:customStyle="1" w:styleId="Heading7Char">
    <w:name w:val="Heading 7 Char"/>
    <w:basedOn w:val="DefaultParagraphFont"/>
    <w:link w:val="Heading7"/>
    <w:uiPriority w:val="9"/>
    <w:semiHidden/>
    <w:rsid w:val="00B1113D"/>
    <w:rPr>
      <w:rFonts w:asciiTheme="majorHAnsi" w:eastAsiaTheme="majorEastAsia" w:hAnsiTheme="majorHAnsi" w:cstheme="majorBidi"/>
      <w:i/>
      <w:iCs/>
      <w:color w:val="1F4D78" w:themeColor="accent1" w:themeShade="7F"/>
      <w:sz w:val="24"/>
      <w:lang w:val="en-GB"/>
    </w:rPr>
  </w:style>
  <w:style w:type="character" w:customStyle="1" w:styleId="Heading8Char">
    <w:name w:val="Heading 8 Char"/>
    <w:basedOn w:val="DefaultParagraphFont"/>
    <w:link w:val="Heading8"/>
    <w:uiPriority w:val="9"/>
    <w:semiHidden/>
    <w:rsid w:val="00B1113D"/>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B1113D"/>
    <w:rPr>
      <w:rFonts w:asciiTheme="majorHAnsi" w:eastAsiaTheme="majorEastAsia" w:hAnsiTheme="majorHAnsi" w:cstheme="majorBidi"/>
      <w:i/>
      <w:iCs/>
      <w:color w:val="272727" w:themeColor="text1" w:themeTint="D8"/>
      <w:sz w:val="21"/>
      <w:szCs w:val="21"/>
      <w:lang w:val="en-GB"/>
    </w:rPr>
  </w:style>
  <w:style w:type="character" w:styleId="Hyperlink">
    <w:name w:val="Hyperlink"/>
    <w:basedOn w:val="DefaultParagraphFont"/>
    <w:uiPriority w:val="99"/>
    <w:unhideWhenUsed/>
    <w:rsid w:val="00AB3883"/>
    <w:rPr>
      <w:color w:val="0563C1" w:themeColor="hyperlink"/>
      <w:u w:val="single"/>
    </w:rPr>
  </w:style>
  <w:style w:type="paragraph" w:styleId="TOCHeading">
    <w:name w:val="TOC Heading"/>
    <w:basedOn w:val="Heading1"/>
    <w:next w:val="Normal"/>
    <w:uiPriority w:val="39"/>
    <w:unhideWhenUsed/>
    <w:qFormat/>
    <w:rsid w:val="0017266B"/>
    <w:pPr>
      <w:numPr>
        <w:numId w:val="0"/>
      </w:numPr>
      <w:spacing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17266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velopment.ihg.com/sites/ihgplc/files/IHG/A%20sustainable%20business/I-H-G-R-B-R-Interactive-280222.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economist.com/gulliver/2019/07/30/the-owner-of-holiday-inn-becomes-the-first-hotel-group-to-axe-plastic-bathroom-miniatures" TargetMode="External"/><Relationship Id="rId12" Type="http://schemas.openxmlformats.org/officeDocument/2006/relationships/hyperlink" Target="https://skift.com/2022/12/21/executive-qa-how-ihg-hotels-resorts-is-shaping-the-future-of-responsible-trave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ihg.com/content/gb/en/support/green-engage" TargetMode="External"/><Relationship Id="rId5" Type="http://schemas.openxmlformats.org/officeDocument/2006/relationships/webSettings" Target="webSettings.xml"/><Relationship Id="rId10" Type="http://schemas.openxmlformats.org/officeDocument/2006/relationships/hyperlink" Target="https://www.ihgplc.com/en/about-us/our-strategy" TargetMode="External"/><Relationship Id="rId4" Type="http://schemas.openxmlformats.org/officeDocument/2006/relationships/settings" Target="settings.xml"/><Relationship Id="rId9" Type="http://schemas.openxmlformats.org/officeDocument/2006/relationships/hyperlink" Target="https://www.ihgplc.com/about-u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C2F8E8-08F7-4D65-9FA8-5251D5D221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3001</Words>
  <Characters>17107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cp:revision>
  <dcterms:created xsi:type="dcterms:W3CDTF">2024-02-27T18:50:00Z</dcterms:created>
  <dcterms:modified xsi:type="dcterms:W3CDTF">2024-02-28T11:22:00Z</dcterms:modified>
</cp:coreProperties>
</file>