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8C3A5B" w14:textId="47A2F9A6" w:rsidR="008C2A88" w:rsidRDefault="00D310D7">
      <w:pPr>
        <w:rPr>
          <w:rFonts w:asciiTheme="majorHAnsi" w:hAnsiTheme="majorHAnsi"/>
          <w:b/>
          <w:bCs/>
          <w:u w:val="single"/>
        </w:rPr>
      </w:pPr>
      <w:r w:rsidRPr="008B137E">
        <w:rPr>
          <w:rFonts w:asciiTheme="majorHAnsi" w:hAnsiTheme="majorHAnsi"/>
          <w:b/>
          <w:bCs/>
          <w:u w:val="single"/>
        </w:rPr>
        <w:t>Task 2</w:t>
      </w:r>
    </w:p>
    <w:p w14:paraId="32A9444F" w14:textId="77777777" w:rsidR="00C15DF5" w:rsidRPr="008B137E" w:rsidRDefault="00C15DF5">
      <w:pPr>
        <w:rPr>
          <w:rFonts w:asciiTheme="majorHAnsi" w:hAnsiTheme="majorHAnsi"/>
          <w:b/>
          <w:bCs/>
          <w:u w:val="single"/>
        </w:rPr>
      </w:pPr>
    </w:p>
    <w:p w14:paraId="78AACD1F" w14:textId="702EB141" w:rsidR="00FD360B" w:rsidRDefault="00F521B1" w:rsidP="00FD360B">
      <w:pPr>
        <w:contextualSpacing/>
        <w:jc w:val="both"/>
        <w:rPr>
          <w:rFonts w:ascii="Trebuchet MS" w:hAnsi="Trebuchet MS"/>
          <w:b/>
          <w:bCs/>
          <w:u w:val="single"/>
        </w:rPr>
      </w:pPr>
      <w:r w:rsidRPr="00FD360B">
        <w:rPr>
          <w:rFonts w:asciiTheme="majorHAnsi" w:hAnsiTheme="majorHAnsi"/>
          <w:b/>
          <w:bCs/>
          <w:u w:val="single"/>
        </w:rPr>
        <w:t>Q</w:t>
      </w:r>
      <w:proofErr w:type="gramStart"/>
      <w:r w:rsidRPr="00FD360B">
        <w:rPr>
          <w:rFonts w:asciiTheme="majorHAnsi" w:hAnsiTheme="majorHAnsi"/>
          <w:b/>
          <w:bCs/>
          <w:u w:val="single"/>
        </w:rPr>
        <w:t xml:space="preserve">8 </w:t>
      </w:r>
      <w:r w:rsidR="00FD360B" w:rsidRPr="00FD360B">
        <w:rPr>
          <w:rFonts w:ascii="Trebuchet MS" w:hAnsi="Trebuchet MS"/>
          <w:b/>
          <w:bCs/>
          <w:color w:val="004146"/>
          <w:u w:val="single"/>
        </w:rPr>
        <w:t>.</w:t>
      </w:r>
      <w:proofErr w:type="gramEnd"/>
      <w:r w:rsidR="00FD360B" w:rsidRPr="00FD360B">
        <w:rPr>
          <w:rFonts w:ascii="Trebuchet MS" w:hAnsi="Trebuchet MS"/>
          <w:b/>
          <w:bCs/>
          <w:u w:val="single"/>
        </w:rPr>
        <w:t xml:space="preserve"> Table 1 shows </w:t>
      </w:r>
      <w:r w:rsidR="00CD4B46" w:rsidRPr="00FD360B">
        <w:rPr>
          <w:rFonts w:ascii="Trebuchet MS" w:hAnsi="Trebuchet MS"/>
          <w:b/>
          <w:bCs/>
          <w:u w:val="single"/>
        </w:rPr>
        <w:t>Techinvaras</w:t>
      </w:r>
      <w:r w:rsidR="00FD360B" w:rsidRPr="00FD360B">
        <w:rPr>
          <w:rFonts w:ascii="Trebuchet MS" w:hAnsi="Trebuchet MS"/>
          <w:b/>
          <w:bCs/>
          <w:u w:val="single"/>
        </w:rPr>
        <w:t xml:space="preserve"> turnover and recruitment data for 2024. Sue has asked you to convert the data into percentage form, for each of the departments, to show:</w:t>
      </w:r>
    </w:p>
    <w:p w14:paraId="14ECAF7C" w14:textId="77777777" w:rsidR="00C15DF5" w:rsidRDefault="00C15DF5" w:rsidP="00FD360B">
      <w:pPr>
        <w:contextualSpacing/>
        <w:jc w:val="both"/>
        <w:rPr>
          <w:rFonts w:ascii="Trebuchet MS" w:hAnsi="Trebuchet MS"/>
          <w:b/>
          <w:bCs/>
          <w:u w:val="single"/>
        </w:rPr>
      </w:pPr>
    </w:p>
    <w:p w14:paraId="5613F6E7" w14:textId="77777777" w:rsidR="00C15DF5" w:rsidRDefault="00C15DF5" w:rsidP="00FD360B">
      <w:pPr>
        <w:contextualSpacing/>
        <w:jc w:val="both"/>
        <w:rPr>
          <w:rFonts w:ascii="Trebuchet MS" w:hAnsi="Trebuchet MS"/>
          <w:b/>
          <w:bCs/>
          <w:u w:val="single"/>
        </w:rPr>
      </w:pPr>
    </w:p>
    <w:p w14:paraId="7EBDA9C0" w14:textId="77777777" w:rsidR="00C649B6" w:rsidRDefault="00C649B6" w:rsidP="00FD360B">
      <w:pPr>
        <w:contextualSpacing/>
        <w:jc w:val="both"/>
        <w:rPr>
          <w:rFonts w:ascii="Trebuchet MS" w:hAnsi="Trebuchet MS"/>
          <w:b/>
          <w:bCs/>
          <w:u w:val="single"/>
        </w:rPr>
      </w:pPr>
    </w:p>
    <w:tbl>
      <w:tblPr>
        <w:tblW w:w="11033" w:type="dxa"/>
        <w:tblInd w:w="-1006" w:type="dxa"/>
        <w:tblLook w:val="04A0" w:firstRow="1" w:lastRow="0" w:firstColumn="1" w:lastColumn="0" w:noHBand="0" w:noVBand="1"/>
      </w:tblPr>
      <w:tblGrid>
        <w:gridCol w:w="2403"/>
        <w:gridCol w:w="1332"/>
        <w:gridCol w:w="1204"/>
        <w:gridCol w:w="1332"/>
        <w:gridCol w:w="1049"/>
        <w:gridCol w:w="1332"/>
        <w:gridCol w:w="1049"/>
        <w:gridCol w:w="1332"/>
      </w:tblGrid>
      <w:tr w:rsidR="00C15DF5" w:rsidRPr="00C15DF5" w14:paraId="0EB2C5E4" w14:textId="77777777" w:rsidTr="00C15DF5">
        <w:trPr>
          <w:trHeight w:val="2016"/>
        </w:trPr>
        <w:tc>
          <w:tcPr>
            <w:tcW w:w="2403" w:type="dxa"/>
            <w:tcBorders>
              <w:top w:val="single" w:sz="4" w:space="0" w:color="auto"/>
              <w:left w:val="single" w:sz="4" w:space="0" w:color="auto"/>
              <w:bottom w:val="single" w:sz="4" w:space="0" w:color="auto"/>
              <w:right w:val="single" w:sz="4" w:space="0" w:color="auto"/>
            </w:tcBorders>
            <w:shd w:val="clear" w:color="000000" w:fill="B3D7DB"/>
            <w:noWrap/>
            <w:vAlign w:val="bottom"/>
            <w:hideMark/>
          </w:tcPr>
          <w:p w14:paraId="63F0DD82" w14:textId="77777777" w:rsidR="00C15DF5" w:rsidRPr="00C15DF5" w:rsidRDefault="00C15DF5" w:rsidP="00C15DF5">
            <w:pPr>
              <w:spacing w:after="0" w:line="240" w:lineRule="auto"/>
              <w:rPr>
                <w:rFonts w:ascii="Trebuchet MS" w:eastAsia="Times New Roman" w:hAnsi="Trebuchet MS" w:cs="Calibri"/>
                <w:b/>
                <w:bCs/>
                <w:color w:val="004147"/>
                <w:kern w:val="0"/>
                <w:sz w:val="20"/>
                <w:szCs w:val="20"/>
                <w:lang w:eastAsia="en-GB"/>
                <w14:ligatures w14:val="none"/>
              </w:rPr>
            </w:pPr>
            <w:r w:rsidRPr="00C15DF5">
              <w:rPr>
                <w:rFonts w:ascii="Trebuchet MS" w:eastAsia="Times New Roman" w:hAnsi="Trebuchet MS" w:cs="Calibri"/>
                <w:b/>
                <w:bCs/>
                <w:color w:val="004147"/>
                <w:kern w:val="0"/>
                <w:sz w:val="20"/>
                <w:szCs w:val="20"/>
                <w:lang w:eastAsia="en-GB"/>
                <w14:ligatures w14:val="none"/>
              </w:rPr>
              <w:t> </w:t>
            </w:r>
          </w:p>
        </w:tc>
        <w:tc>
          <w:tcPr>
            <w:tcW w:w="1332" w:type="dxa"/>
            <w:tcBorders>
              <w:top w:val="single" w:sz="4" w:space="0" w:color="auto"/>
              <w:left w:val="nil"/>
              <w:bottom w:val="single" w:sz="4" w:space="0" w:color="auto"/>
              <w:right w:val="single" w:sz="4" w:space="0" w:color="auto"/>
            </w:tcBorders>
            <w:shd w:val="clear" w:color="000000" w:fill="B3D7DB"/>
            <w:vAlign w:val="center"/>
            <w:hideMark/>
          </w:tcPr>
          <w:p w14:paraId="2A6EA2CA" w14:textId="77777777" w:rsidR="00C15DF5" w:rsidRPr="00C15DF5" w:rsidRDefault="00C15DF5" w:rsidP="00C15DF5">
            <w:pPr>
              <w:spacing w:after="0" w:line="240" w:lineRule="auto"/>
              <w:rPr>
                <w:rFonts w:ascii="Trebuchet MS" w:eastAsia="Times New Roman" w:hAnsi="Trebuchet MS" w:cs="Calibri"/>
                <w:b/>
                <w:bCs/>
                <w:color w:val="004147"/>
                <w:kern w:val="0"/>
                <w:sz w:val="20"/>
                <w:szCs w:val="20"/>
                <w:lang w:eastAsia="en-GB"/>
                <w14:ligatures w14:val="none"/>
              </w:rPr>
            </w:pPr>
            <w:r w:rsidRPr="00C15DF5">
              <w:rPr>
                <w:rFonts w:ascii="Trebuchet MS" w:eastAsia="Times New Roman" w:hAnsi="Trebuchet MS" w:cs="Calibri"/>
                <w:b/>
                <w:bCs/>
                <w:color w:val="004147"/>
                <w:kern w:val="0"/>
                <w:sz w:val="20"/>
                <w:szCs w:val="20"/>
                <w:lang w:eastAsia="en-GB"/>
                <w14:ligatures w14:val="none"/>
              </w:rPr>
              <w:t>Total in Department 2024</w:t>
            </w:r>
          </w:p>
        </w:tc>
        <w:tc>
          <w:tcPr>
            <w:tcW w:w="1204" w:type="dxa"/>
            <w:tcBorders>
              <w:top w:val="single" w:sz="4" w:space="0" w:color="auto"/>
              <w:left w:val="nil"/>
              <w:bottom w:val="single" w:sz="4" w:space="0" w:color="auto"/>
              <w:right w:val="single" w:sz="4" w:space="0" w:color="auto"/>
            </w:tcBorders>
            <w:shd w:val="clear" w:color="000000" w:fill="B3D7DB"/>
            <w:vAlign w:val="center"/>
            <w:hideMark/>
          </w:tcPr>
          <w:p w14:paraId="7167DBB3" w14:textId="77777777" w:rsidR="00C15DF5" w:rsidRPr="00C15DF5" w:rsidRDefault="00C15DF5" w:rsidP="00C15DF5">
            <w:pPr>
              <w:spacing w:after="0" w:line="240" w:lineRule="auto"/>
              <w:rPr>
                <w:rFonts w:ascii="Trebuchet MS" w:eastAsia="Times New Roman" w:hAnsi="Trebuchet MS" w:cs="Calibri"/>
                <w:b/>
                <w:bCs/>
                <w:color w:val="004147"/>
                <w:kern w:val="0"/>
                <w:sz w:val="20"/>
                <w:szCs w:val="20"/>
                <w:lang w:eastAsia="en-GB"/>
                <w14:ligatures w14:val="none"/>
              </w:rPr>
            </w:pPr>
            <w:r w:rsidRPr="00C15DF5">
              <w:rPr>
                <w:rFonts w:ascii="Trebuchet MS" w:eastAsia="Times New Roman" w:hAnsi="Trebuchet MS" w:cs="Calibri"/>
                <w:b/>
                <w:bCs/>
                <w:color w:val="004147"/>
                <w:kern w:val="0"/>
                <w:sz w:val="20"/>
                <w:szCs w:val="20"/>
                <w:lang w:eastAsia="en-GB"/>
                <w14:ligatures w14:val="none"/>
              </w:rPr>
              <w:t>Leavers for 2024</w:t>
            </w:r>
          </w:p>
        </w:tc>
        <w:tc>
          <w:tcPr>
            <w:tcW w:w="1332" w:type="dxa"/>
            <w:tcBorders>
              <w:top w:val="single" w:sz="4" w:space="0" w:color="auto"/>
              <w:left w:val="nil"/>
              <w:bottom w:val="single" w:sz="4" w:space="0" w:color="auto"/>
              <w:right w:val="single" w:sz="4" w:space="0" w:color="auto"/>
            </w:tcBorders>
            <w:shd w:val="clear" w:color="000000" w:fill="B3D7DB"/>
            <w:vAlign w:val="center"/>
            <w:hideMark/>
          </w:tcPr>
          <w:p w14:paraId="38644456" w14:textId="77777777" w:rsidR="00C15DF5" w:rsidRPr="00C15DF5" w:rsidRDefault="00C15DF5" w:rsidP="00C15DF5">
            <w:pPr>
              <w:spacing w:after="0" w:line="240" w:lineRule="auto"/>
              <w:jc w:val="right"/>
              <w:rPr>
                <w:rFonts w:ascii="Trebuchet MS" w:eastAsia="Times New Roman" w:hAnsi="Trebuchet MS" w:cs="Calibri"/>
                <w:b/>
                <w:bCs/>
                <w:color w:val="004147"/>
                <w:kern w:val="0"/>
                <w:sz w:val="20"/>
                <w:szCs w:val="20"/>
                <w:lang w:eastAsia="en-GB"/>
                <w14:ligatures w14:val="none"/>
              </w:rPr>
            </w:pPr>
            <w:r w:rsidRPr="00C15DF5">
              <w:rPr>
                <w:rFonts w:ascii="Trebuchet MS" w:eastAsia="Times New Roman" w:hAnsi="Trebuchet MS" w:cs="Calibri"/>
                <w:b/>
                <w:bCs/>
                <w:color w:val="004147"/>
                <w:kern w:val="0"/>
                <w:sz w:val="20"/>
                <w:szCs w:val="20"/>
                <w:lang w:eastAsia="en-GB"/>
                <w14:ligatures w14:val="none"/>
              </w:rPr>
              <w:t>Leavers as a % against total in each Department</w:t>
            </w:r>
          </w:p>
        </w:tc>
        <w:tc>
          <w:tcPr>
            <w:tcW w:w="1049" w:type="dxa"/>
            <w:tcBorders>
              <w:top w:val="single" w:sz="4" w:space="0" w:color="auto"/>
              <w:left w:val="nil"/>
              <w:bottom w:val="single" w:sz="4" w:space="0" w:color="auto"/>
              <w:right w:val="single" w:sz="4" w:space="0" w:color="auto"/>
            </w:tcBorders>
            <w:shd w:val="clear" w:color="000000" w:fill="B3D7DB"/>
            <w:vAlign w:val="center"/>
            <w:hideMark/>
          </w:tcPr>
          <w:p w14:paraId="799E56B4" w14:textId="77777777" w:rsidR="00C15DF5" w:rsidRPr="00C15DF5" w:rsidRDefault="00C15DF5" w:rsidP="00C15DF5">
            <w:pPr>
              <w:spacing w:after="0" w:line="240" w:lineRule="auto"/>
              <w:rPr>
                <w:rFonts w:ascii="Trebuchet MS" w:eastAsia="Times New Roman" w:hAnsi="Trebuchet MS" w:cs="Calibri"/>
                <w:b/>
                <w:bCs/>
                <w:color w:val="004147"/>
                <w:kern w:val="0"/>
                <w:sz w:val="20"/>
                <w:szCs w:val="20"/>
                <w:lang w:eastAsia="en-GB"/>
                <w14:ligatures w14:val="none"/>
              </w:rPr>
            </w:pPr>
            <w:r w:rsidRPr="00C15DF5">
              <w:rPr>
                <w:rFonts w:ascii="Trebuchet MS" w:eastAsia="Times New Roman" w:hAnsi="Trebuchet MS" w:cs="Calibri"/>
                <w:b/>
                <w:bCs/>
                <w:color w:val="004147"/>
                <w:kern w:val="0"/>
                <w:sz w:val="20"/>
                <w:szCs w:val="20"/>
                <w:lang w:eastAsia="en-GB"/>
                <w14:ligatures w14:val="none"/>
              </w:rPr>
              <w:t xml:space="preserve">Positions vacant </w:t>
            </w:r>
          </w:p>
        </w:tc>
        <w:tc>
          <w:tcPr>
            <w:tcW w:w="1332" w:type="dxa"/>
            <w:tcBorders>
              <w:top w:val="single" w:sz="4" w:space="0" w:color="auto"/>
              <w:left w:val="nil"/>
              <w:bottom w:val="single" w:sz="4" w:space="0" w:color="auto"/>
              <w:right w:val="single" w:sz="4" w:space="0" w:color="auto"/>
            </w:tcBorders>
            <w:shd w:val="clear" w:color="000000" w:fill="B3D7DB"/>
            <w:vAlign w:val="center"/>
            <w:hideMark/>
          </w:tcPr>
          <w:p w14:paraId="4A7131D3" w14:textId="77777777" w:rsidR="00C15DF5" w:rsidRPr="00C15DF5" w:rsidRDefault="00C15DF5" w:rsidP="00C15DF5">
            <w:pPr>
              <w:spacing w:after="0" w:line="240" w:lineRule="auto"/>
              <w:rPr>
                <w:rFonts w:ascii="Trebuchet MS" w:eastAsia="Times New Roman" w:hAnsi="Trebuchet MS" w:cs="Calibri"/>
                <w:b/>
                <w:bCs/>
                <w:color w:val="004147"/>
                <w:kern w:val="0"/>
                <w:sz w:val="20"/>
                <w:szCs w:val="20"/>
                <w:lang w:eastAsia="en-GB"/>
                <w14:ligatures w14:val="none"/>
              </w:rPr>
            </w:pPr>
            <w:r w:rsidRPr="00C15DF5">
              <w:rPr>
                <w:rFonts w:ascii="Trebuchet MS" w:eastAsia="Times New Roman" w:hAnsi="Trebuchet MS" w:cs="Calibri"/>
                <w:b/>
                <w:bCs/>
                <w:color w:val="004147"/>
                <w:kern w:val="0"/>
                <w:sz w:val="20"/>
                <w:szCs w:val="20"/>
                <w:lang w:eastAsia="en-GB"/>
                <w14:ligatures w14:val="none"/>
              </w:rPr>
              <w:t>Vacancies as a % against total in each Department</w:t>
            </w:r>
          </w:p>
        </w:tc>
        <w:tc>
          <w:tcPr>
            <w:tcW w:w="1049" w:type="dxa"/>
            <w:tcBorders>
              <w:top w:val="single" w:sz="4" w:space="0" w:color="auto"/>
              <w:left w:val="nil"/>
              <w:bottom w:val="single" w:sz="4" w:space="0" w:color="auto"/>
              <w:right w:val="single" w:sz="4" w:space="0" w:color="auto"/>
            </w:tcBorders>
            <w:shd w:val="clear" w:color="000000" w:fill="B3D7DB"/>
            <w:vAlign w:val="center"/>
            <w:hideMark/>
          </w:tcPr>
          <w:p w14:paraId="73913DFF" w14:textId="77777777" w:rsidR="00C15DF5" w:rsidRPr="00C15DF5" w:rsidRDefault="00C15DF5" w:rsidP="00C15DF5">
            <w:pPr>
              <w:spacing w:after="0" w:line="240" w:lineRule="auto"/>
              <w:rPr>
                <w:rFonts w:ascii="Trebuchet MS" w:eastAsia="Times New Roman" w:hAnsi="Trebuchet MS" w:cs="Calibri"/>
                <w:b/>
                <w:bCs/>
                <w:color w:val="004147"/>
                <w:kern w:val="0"/>
                <w:sz w:val="20"/>
                <w:szCs w:val="20"/>
                <w:lang w:eastAsia="en-GB"/>
                <w14:ligatures w14:val="none"/>
              </w:rPr>
            </w:pPr>
            <w:r w:rsidRPr="00C15DF5">
              <w:rPr>
                <w:rFonts w:ascii="Trebuchet MS" w:eastAsia="Times New Roman" w:hAnsi="Trebuchet MS" w:cs="Calibri"/>
                <w:b/>
                <w:bCs/>
                <w:color w:val="004147"/>
                <w:kern w:val="0"/>
                <w:sz w:val="20"/>
                <w:szCs w:val="20"/>
                <w:lang w:eastAsia="en-GB"/>
                <w14:ligatures w14:val="none"/>
              </w:rPr>
              <w:t xml:space="preserve">Positions filled </w:t>
            </w:r>
          </w:p>
        </w:tc>
        <w:tc>
          <w:tcPr>
            <w:tcW w:w="1332" w:type="dxa"/>
            <w:tcBorders>
              <w:top w:val="single" w:sz="4" w:space="0" w:color="auto"/>
              <w:left w:val="nil"/>
              <w:bottom w:val="single" w:sz="4" w:space="0" w:color="auto"/>
              <w:right w:val="single" w:sz="4" w:space="0" w:color="auto"/>
            </w:tcBorders>
            <w:shd w:val="clear" w:color="000000" w:fill="B3D7DB"/>
            <w:vAlign w:val="center"/>
            <w:hideMark/>
          </w:tcPr>
          <w:p w14:paraId="26045161" w14:textId="77777777" w:rsidR="00C15DF5" w:rsidRPr="00C15DF5" w:rsidRDefault="00C15DF5" w:rsidP="00C15DF5">
            <w:pPr>
              <w:spacing w:after="0" w:line="240" w:lineRule="auto"/>
              <w:rPr>
                <w:rFonts w:ascii="Trebuchet MS" w:eastAsia="Times New Roman" w:hAnsi="Trebuchet MS" w:cs="Calibri"/>
                <w:b/>
                <w:bCs/>
                <w:color w:val="004147"/>
                <w:kern w:val="0"/>
                <w:sz w:val="20"/>
                <w:szCs w:val="20"/>
                <w:lang w:eastAsia="en-GB"/>
                <w14:ligatures w14:val="none"/>
              </w:rPr>
            </w:pPr>
            <w:r w:rsidRPr="00C15DF5">
              <w:rPr>
                <w:rFonts w:ascii="Trebuchet MS" w:eastAsia="Times New Roman" w:hAnsi="Trebuchet MS" w:cs="Calibri"/>
                <w:b/>
                <w:bCs/>
                <w:color w:val="004147"/>
                <w:kern w:val="0"/>
                <w:sz w:val="20"/>
                <w:szCs w:val="20"/>
                <w:lang w:eastAsia="en-GB"/>
                <w14:ligatures w14:val="none"/>
              </w:rPr>
              <w:t>Positions filled as a % of total in each Department</w:t>
            </w:r>
          </w:p>
        </w:tc>
      </w:tr>
      <w:tr w:rsidR="00C15DF5" w:rsidRPr="00C15DF5" w14:paraId="29626F0B" w14:textId="77777777" w:rsidTr="00C15DF5">
        <w:trPr>
          <w:trHeight w:val="576"/>
        </w:trPr>
        <w:tc>
          <w:tcPr>
            <w:tcW w:w="2403" w:type="dxa"/>
            <w:tcBorders>
              <w:top w:val="nil"/>
              <w:left w:val="single" w:sz="4" w:space="0" w:color="auto"/>
              <w:bottom w:val="single" w:sz="4" w:space="0" w:color="auto"/>
              <w:right w:val="single" w:sz="4" w:space="0" w:color="auto"/>
            </w:tcBorders>
            <w:shd w:val="clear" w:color="000000" w:fill="FFFFFF"/>
            <w:vAlign w:val="bottom"/>
            <w:hideMark/>
          </w:tcPr>
          <w:p w14:paraId="7B5E7286" w14:textId="77777777" w:rsidR="00C15DF5" w:rsidRPr="00C15DF5" w:rsidRDefault="00C15DF5" w:rsidP="00C15DF5">
            <w:pPr>
              <w:spacing w:after="0" w:line="240" w:lineRule="auto"/>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Audio technical Department</w:t>
            </w:r>
          </w:p>
        </w:tc>
        <w:tc>
          <w:tcPr>
            <w:tcW w:w="1332" w:type="dxa"/>
            <w:tcBorders>
              <w:top w:val="nil"/>
              <w:left w:val="nil"/>
              <w:bottom w:val="single" w:sz="4" w:space="0" w:color="auto"/>
              <w:right w:val="single" w:sz="4" w:space="0" w:color="auto"/>
            </w:tcBorders>
            <w:shd w:val="clear" w:color="000000" w:fill="FFFFFF"/>
            <w:noWrap/>
            <w:vAlign w:val="bottom"/>
            <w:hideMark/>
          </w:tcPr>
          <w:p w14:paraId="715C6F72"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26</w:t>
            </w:r>
          </w:p>
        </w:tc>
        <w:tc>
          <w:tcPr>
            <w:tcW w:w="1204" w:type="dxa"/>
            <w:tcBorders>
              <w:top w:val="nil"/>
              <w:left w:val="nil"/>
              <w:bottom w:val="single" w:sz="4" w:space="0" w:color="auto"/>
              <w:right w:val="single" w:sz="4" w:space="0" w:color="auto"/>
            </w:tcBorders>
            <w:shd w:val="clear" w:color="000000" w:fill="FFFFFF"/>
            <w:noWrap/>
            <w:vAlign w:val="bottom"/>
            <w:hideMark/>
          </w:tcPr>
          <w:p w14:paraId="022C507E"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6</w:t>
            </w:r>
          </w:p>
        </w:tc>
        <w:tc>
          <w:tcPr>
            <w:tcW w:w="1332" w:type="dxa"/>
            <w:tcBorders>
              <w:top w:val="nil"/>
              <w:left w:val="nil"/>
              <w:bottom w:val="single" w:sz="4" w:space="0" w:color="auto"/>
              <w:right w:val="single" w:sz="4" w:space="0" w:color="auto"/>
            </w:tcBorders>
            <w:shd w:val="clear" w:color="000000" w:fill="FFFFFF"/>
            <w:noWrap/>
            <w:vAlign w:val="bottom"/>
            <w:hideMark/>
          </w:tcPr>
          <w:p w14:paraId="7918B0C9" w14:textId="77777777" w:rsidR="00C15DF5" w:rsidRPr="00C15DF5" w:rsidRDefault="00C15DF5" w:rsidP="00C15DF5">
            <w:pPr>
              <w:spacing w:after="0" w:line="240" w:lineRule="auto"/>
              <w:jc w:val="right"/>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23%</w:t>
            </w:r>
          </w:p>
        </w:tc>
        <w:tc>
          <w:tcPr>
            <w:tcW w:w="1049" w:type="dxa"/>
            <w:tcBorders>
              <w:top w:val="nil"/>
              <w:left w:val="nil"/>
              <w:bottom w:val="single" w:sz="4" w:space="0" w:color="auto"/>
              <w:right w:val="single" w:sz="4" w:space="0" w:color="auto"/>
            </w:tcBorders>
            <w:shd w:val="clear" w:color="000000" w:fill="FFFFFF"/>
            <w:noWrap/>
            <w:vAlign w:val="bottom"/>
            <w:hideMark/>
          </w:tcPr>
          <w:p w14:paraId="43430602"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8</w:t>
            </w:r>
          </w:p>
        </w:tc>
        <w:tc>
          <w:tcPr>
            <w:tcW w:w="1332" w:type="dxa"/>
            <w:tcBorders>
              <w:top w:val="nil"/>
              <w:left w:val="nil"/>
              <w:bottom w:val="single" w:sz="4" w:space="0" w:color="auto"/>
              <w:right w:val="single" w:sz="4" w:space="0" w:color="auto"/>
            </w:tcBorders>
            <w:shd w:val="clear" w:color="000000" w:fill="FFFFFF"/>
            <w:noWrap/>
            <w:vAlign w:val="bottom"/>
            <w:hideMark/>
          </w:tcPr>
          <w:p w14:paraId="7D4A565C" w14:textId="77777777" w:rsidR="00C15DF5" w:rsidRPr="00C15DF5" w:rsidRDefault="00C15DF5" w:rsidP="00C15DF5">
            <w:pPr>
              <w:spacing w:after="0" w:line="240" w:lineRule="auto"/>
              <w:jc w:val="right"/>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30.70%</w:t>
            </w:r>
          </w:p>
        </w:tc>
        <w:tc>
          <w:tcPr>
            <w:tcW w:w="1049" w:type="dxa"/>
            <w:tcBorders>
              <w:top w:val="nil"/>
              <w:left w:val="nil"/>
              <w:bottom w:val="single" w:sz="4" w:space="0" w:color="auto"/>
              <w:right w:val="single" w:sz="4" w:space="0" w:color="auto"/>
            </w:tcBorders>
            <w:shd w:val="clear" w:color="000000" w:fill="FFFFFF"/>
            <w:noWrap/>
            <w:vAlign w:val="bottom"/>
            <w:hideMark/>
          </w:tcPr>
          <w:p w14:paraId="27E00D3F"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3</w:t>
            </w:r>
          </w:p>
        </w:tc>
        <w:tc>
          <w:tcPr>
            <w:tcW w:w="1332" w:type="dxa"/>
            <w:tcBorders>
              <w:top w:val="nil"/>
              <w:left w:val="nil"/>
              <w:bottom w:val="single" w:sz="4" w:space="0" w:color="auto"/>
              <w:right w:val="single" w:sz="4" w:space="0" w:color="auto"/>
            </w:tcBorders>
            <w:shd w:val="clear" w:color="000000" w:fill="FFFFFF"/>
            <w:noWrap/>
            <w:vAlign w:val="bottom"/>
            <w:hideMark/>
          </w:tcPr>
          <w:p w14:paraId="5968ED3F" w14:textId="77777777" w:rsidR="00C15DF5" w:rsidRPr="00C15DF5" w:rsidRDefault="00C15DF5" w:rsidP="00C15DF5">
            <w:pPr>
              <w:spacing w:after="0" w:line="240" w:lineRule="auto"/>
              <w:jc w:val="right"/>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11.50%</w:t>
            </w:r>
          </w:p>
        </w:tc>
      </w:tr>
      <w:tr w:rsidR="00C15DF5" w:rsidRPr="00C15DF5" w14:paraId="73831248" w14:textId="77777777" w:rsidTr="00C15DF5">
        <w:trPr>
          <w:trHeight w:val="324"/>
        </w:trPr>
        <w:tc>
          <w:tcPr>
            <w:tcW w:w="2403" w:type="dxa"/>
            <w:tcBorders>
              <w:top w:val="nil"/>
              <w:left w:val="single" w:sz="4" w:space="0" w:color="auto"/>
              <w:bottom w:val="single" w:sz="4" w:space="0" w:color="auto"/>
              <w:right w:val="single" w:sz="4" w:space="0" w:color="auto"/>
            </w:tcBorders>
            <w:shd w:val="clear" w:color="000000" w:fill="D0E0E2"/>
            <w:noWrap/>
            <w:vAlign w:val="bottom"/>
            <w:hideMark/>
          </w:tcPr>
          <w:p w14:paraId="404AB4B7" w14:textId="77777777" w:rsidR="00C15DF5" w:rsidRPr="00C15DF5" w:rsidRDefault="00C15DF5" w:rsidP="00C15DF5">
            <w:pPr>
              <w:spacing w:after="0" w:line="240" w:lineRule="auto"/>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0D03A168"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204" w:type="dxa"/>
            <w:tcBorders>
              <w:top w:val="nil"/>
              <w:left w:val="nil"/>
              <w:bottom w:val="single" w:sz="4" w:space="0" w:color="auto"/>
              <w:right w:val="single" w:sz="4" w:space="0" w:color="auto"/>
            </w:tcBorders>
            <w:shd w:val="clear" w:color="000000" w:fill="D0E0E2"/>
            <w:noWrap/>
            <w:vAlign w:val="bottom"/>
            <w:hideMark/>
          </w:tcPr>
          <w:p w14:paraId="5F53CCD9"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2CE69845" w14:textId="77777777" w:rsidR="00C15DF5" w:rsidRPr="00C15DF5" w:rsidRDefault="00C15DF5" w:rsidP="00C15DF5">
            <w:pPr>
              <w:spacing w:after="0" w:line="240" w:lineRule="auto"/>
              <w:jc w:val="right"/>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049" w:type="dxa"/>
            <w:tcBorders>
              <w:top w:val="nil"/>
              <w:left w:val="nil"/>
              <w:bottom w:val="single" w:sz="4" w:space="0" w:color="auto"/>
              <w:right w:val="single" w:sz="4" w:space="0" w:color="auto"/>
            </w:tcBorders>
            <w:shd w:val="clear" w:color="000000" w:fill="D0E0E2"/>
            <w:noWrap/>
            <w:vAlign w:val="bottom"/>
            <w:hideMark/>
          </w:tcPr>
          <w:p w14:paraId="256C5713"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48553CBC" w14:textId="77777777" w:rsidR="00C15DF5" w:rsidRPr="00C15DF5" w:rsidRDefault="00C15DF5" w:rsidP="00C15DF5">
            <w:pPr>
              <w:spacing w:after="0" w:line="240" w:lineRule="auto"/>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049" w:type="dxa"/>
            <w:tcBorders>
              <w:top w:val="nil"/>
              <w:left w:val="nil"/>
              <w:bottom w:val="single" w:sz="4" w:space="0" w:color="auto"/>
              <w:right w:val="single" w:sz="4" w:space="0" w:color="auto"/>
            </w:tcBorders>
            <w:shd w:val="clear" w:color="000000" w:fill="D0E0E2"/>
            <w:noWrap/>
            <w:vAlign w:val="bottom"/>
            <w:hideMark/>
          </w:tcPr>
          <w:p w14:paraId="0907C10E"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0985F7E0" w14:textId="77777777" w:rsidR="00C15DF5" w:rsidRPr="00C15DF5" w:rsidRDefault="00C15DF5" w:rsidP="00C15DF5">
            <w:pPr>
              <w:spacing w:after="0" w:line="240" w:lineRule="auto"/>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r>
      <w:tr w:rsidR="00C15DF5" w:rsidRPr="00C15DF5" w14:paraId="3E132F13" w14:textId="77777777" w:rsidTr="00C15DF5">
        <w:trPr>
          <w:trHeight w:val="324"/>
        </w:trPr>
        <w:tc>
          <w:tcPr>
            <w:tcW w:w="2403" w:type="dxa"/>
            <w:tcBorders>
              <w:top w:val="nil"/>
              <w:left w:val="single" w:sz="4" w:space="0" w:color="auto"/>
              <w:bottom w:val="single" w:sz="4" w:space="0" w:color="auto"/>
              <w:right w:val="single" w:sz="4" w:space="0" w:color="auto"/>
            </w:tcBorders>
            <w:shd w:val="clear" w:color="000000" w:fill="FFFFFF"/>
            <w:noWrap/>
            <w:vAlign w:val="bottom"/>
            <w:hideMark/>
          </w:tcPr>
          <w:p w14:paraId="0661400F" w14:textId="77777777" w:rsidR="00C15DF5" w:rsidRPr="00C15DF5" w:rsidRDefault="00C15DF5" w:rsidP="00C15DF5">
            <w:pPr>
              <w:spacing w:after="0" w:line="240" w:lineRule="auto"/>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Offices and Administration</w:t>
            </w:r>
          </w:p>
        </w:tc>
        <w:tc>
          <w:tcPr>
            <w:tcW w:w="1332" w:type="dxa"/>
            <w:tcBorders>
              <w:top w:val="nil"/>
              <w:left w:val="nil"/>
              <w:bottom w:val="single" w:sz="4" w:space="0" w:color="auto"/>
              <w:right w:val="single" w:sz="4" w:space="0" w:color="auto"/>
            </w:tcBorders>
            <w:shd w:val="clear" w:color="000000" w:fill="FFFFFF"/>
            <w:noWrap/>
            <w:vAlign w:val="bottom"/>
            <w:hideMark/>
          </w:tcPr>
          <w:p w14:paraId="5BE32224"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15</w:t>
            </w:r>
          </w:p>
        </w:tc>
        <w:tc>
          <w:tcPr>
            <w:tcW w:w="1204" w:type="dxa"/>
            <w:tcBorders>
              <w:top w:val="nil"/>
              <w:left w:val="nil"/>
              <w:bottom w:val="single" w:sz="4" w:space="0" w:color="auto"/>
              <w:right w:val="single" w:sz="4" w:space="0" w:color="auto"/>
            </w:tcBorders>
            <w:shd w:val="clear" w:color="000000" w:fill="FFFFFF"/>
            <w:noWrap/>
            <w:vAlign w:val="bottom"/>
            <w:hideMark/>
          </w:tcPr>
          <w:p w14:paraId="33A19CBD"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4</w:t>
            </w:r>
          </w:p>
        </w:tc>
        <w:tc>
          <w:tcPr>
            <w:tcW w:w="1332" w:type="dxa"/>
            <w:tcBorders>
              <w:top w:val="nil"/>
              <w:left w:val="nil"/>
              <w:bottom w:val="single" w:sz="4" w:space="0" w:color="auto"/>
              <w:right w:val="single" w:sz="4" w:space="0" w:color="auto"/>
            </w:tcBorders>
            <w:shd w:val="clear" w:color="000000" w:fill="FFFFFF"/>
            <w:noWrap/>
            <w:vAlign w:val="bottom"/>
            <w:hideMark/>
          </w:tcPr>
          <w:p w14:paraId="5A06DA72" w14:textId="77777777" w:rsidR="00C15DF5" w:rsidRPr="00C15DF5" w:rsidRDefault="00C15DF5" w:rsidP="00C15DF5">
            <w:pPr>
              <w:spacing w:after="0" w:line="240" w:lineRule="auto"/>
              <w:jc w:val="right"/>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27%</w:t>
            </w:r>
          </w:p>
        </w:tc>
        <w:tc>
          <w:tcPr>
            <w:tcW w:w="1049" w:type="dxa"/>
            <w:tcBorders>
              <w:top w:val="nil"/>
              <w:left w:val="nil"/>
              <w:bottom w:val="single" w:sz="4" w:space="0" w:color="auto"/>
              <w:right w:val="single" w:sz="4" w:space="0" w:color="auto"/>
            </w:tcBorders>
            <w:shd w:val="clear" w:color="000000" w:fill="FFFFFF"/>
            <w:noWrap/>
            <w:vAlign w:val="bottom"/>
            <w:hideMark/>
          </w:tcPr>
          <w:p w14:paraId="53F734CF"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5</w:t>
            </w:r>
          </w:p>
        </w:tc>
        <w:tc>
          <w:tcPr>
            <w:tcW w:w="1332" w:type="dxa"/>
            <w:tcBorders>
              <w:top w:val="nil"/>
              <w:left w:val="nil"/>
              <w:bottom w:val="single" w:sz="4" w:space="0" w:color="auto"/>
              <w:right w:val="single" w:sz="4" w:space="0" w:color="auto"/>
            </w:tcBorders>
            <w:shd w:val="clear" w:color="000000" w:fill="FFFFFF"/>
            <w:noWrap/>
            <w:vAlign w:val="bottom"/>
            <w:hideMark/>
          </w:tcPr>
          <w:p w14:paraId="4DB1CA88" w14:textId="77777777" w:rsidR="00C15DF5" w:rsidRPr="00C15DF5" w:rsidRDefault="00C15DF5" w:rsidP="00C15DF5">
            <w:pPr>
              <w:spacing w:after="0" w:line="240" w:lineRule="auto"/>
              <w:jc w:val="right"/>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19.20%</w:t>
            </w:r>
          </w:p>
        </w:tc>
        <w:tc>
          <w:tcPr>
            <w:tcW w:w="1049" w:type="dxa"/>
            <w:tcBorders>
              <w:top w:val="nil"/>
              <w:left w:val="nil"/>
              <w:bottom w:val="single" w:sz="4" w:space="0" w:color="auto"/>
              <w:right w:val="single" w:sz="4" w:space="0" w:color="auto"/>
            </w:tcBorders>
            <w:shd w:val="clear" w:color="000000" w:fill="FFFFFF"/>
            <w:noWrap/>
            <w:vAlign w:val="bottom"/>
            <w:hideMark/>
          </w:tcPr>
          <w:p w14:paraId="38B39B5F"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5</w:t>
            </w:r>
          </w:p>
        </w:tc>
        <w:tc>
          <w:tcPr>
            <w:tcW w:w="1332" w:type="dxa"/>
            <w:tcBorders>
              <w:top w:val="nil"/>
              <w:left w:val="nil"/>
              <w:bottom w:val="single" w:sz="4" w:space="0" w:color="auto"/>
              <w:right w:val="single" w:sz="4" w:space="0" w:color="auto"/>
            </w:tcBorders>
            <w:shd w:val="clear" w:color="000000" w:fill="FFFFFF"/>
            <w:noWrap/>
            <w:vAlign w:val="bottom"/>
            <w:hideMark/>
          </w:tcPr>
          <w:p w14:paraId="5D5C6ECA" w14:textId="77777777" w:rsidR="00C15DF5" w:rsidRPr="00C15DF5" w:rsidRDefault="00C15DF5" w:rsidP="00C15DF5">
            <w:pPr>
              <w:spacing w:after="0" w:line="240" w:lineRule="auto"/>
              <w:jc w:val="right"/>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33.33%</w:t>
            </w:r>
          </w:p>
        </w:tc>
      </w:tr>
      <w:tr w:rsidR="00C15DF5" w:rsidRPr="00C15DF5" w14:paraId="6F96D5F3" w14:textId="77777777" w:rsidTr="00C15DF5">
        <w:trPr>
          <w:trHeight w:val="324"/>
        </w:trPr>
        <w:tc>
          <w:tcPr>
            <w:tcW w:w="2403" w:type="dxa"/>
            <w:tcBorders>
              <w:top w:val="nil"/>
              <w:left w:val="single" w:sz="4" w:space="0" w:color="auto"/>
              <w:bottom w:val="single" w:sz="4" w:space="0" w:color="auto"/>
              <w:right w:val="single" w:sz="4" w:space="0" w:color="auto"/>
            </w:tcBorders>
            <w:shd w:val="clear" w:color="000000" w:fill="D0E0E2"/>
            <w:noWrap/>
            <w:vAlign w:val="bottom"/>
            <w:hideMark/>
          </w:tcPr>
          <w:p w14:paraId="0101B0C4" w14:textId="77777777" w:rsidR="00C15DF5" w:rsidRPr="00C15DF5" w:rsidRDefault="00C15DF5" w:rsidP="00C15DF5">
            <w:pPr>
              <w:spacing w:after="0" w:line="240" w:lineRule="auto"/>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38E6FFE8"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204" w:type="dxa"/>
            <w:tcBorders>
              <w:top w:val="nil"/>
              <w:left w:val="nil"/>
              <w:bottom w:val="single" w:sz="4" w:space="0" w:color="auto"/>
              <w:right w:val="single" w:sz="4" w:space="0" w:color="auto"/>
            </w:tcBorders>
            <w:shd w:val="clear" w:color="000000" w:fill="D0E0E2"/>
            <w:noWrap/>
            <w:vAlign w:val="bottom"/>
            <w:hideMark/>
          </w:tcPr>
          <w:p w14:paraId="10F443AC"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05D4DB01" w14:textId="77777777" w:rsidR="00C15DF5" w:rsidRPr="00C15DF5" w:rsidRDefault="00C15DF5" w:rsidP="00C15DF5">
            <w:pPr>
              <w:spacing w:after="0" w:line="240" w:lineRule="auto"/>
              <w:jc w:val="right"/>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049" w:type="dxa"/>
            <w:tcBorders>
              <w:top w:val="nil"/>
              <w:left w:val="nil"/>
              <w:bottom w:val="single" w:sz="4" w:space="0" w:color="auto"/>
              <w:right w:val="single" w:sz="4" w:space="0" w:color="auto"/>
            </w:tcBorders>
            <w:shd w:val="clear" w:color="000000" w:fill="D0E0E2"/>
            <w:noWrap/>
            <w:vAlign w:val="bottom"/>
            <w:hideMark/>
          </w:tcPr>
          <w:p w14:paraId="51E26DB5"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7697A95E" w14:textId="77777777" w:rsidR="00C15DF5" w:rsidRPr="00C15DF5" w:rsidRDefault="00C15DF5" w:rsidP="00C15DF5">
            <w:pPr>
              <w:spacing w:after="0" w:line="240" w:lineRule="auto"/>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049" w:type="dxa"/>
            <w:tcBorders>
              <w:top w:val="nil"/>
              <w:left w:val="nil"/>
              <w:bottom w:val="single" w:sz="4" w:space="0" w:color="auto"/>
              <w:right w:val="single" w:sz="4" w:space="0" w:color="auto"/>
            </w:tcBorders>
            <w:shd w:val="clear" w:color="000000" w:fill="D0E0E2"/>
            <w:noWrap/>
            <w:vAlign w:val="bottom"/>
            <w:hideMark/>
          </w:tcPr>
          <w:p w14:paraId="33497B94"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25169D22" w14:textId="77777777" w:rsidR="00C15DF5" w:rsidRPr="00C15DF5" w:rsidRDefault="00C15DF5" w:rsidP="00C15DF5">
            <w:pPr>
              <w:spacing w:after="0" w:line="240" w:lineRule="auto"/>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r>
      <w:tr w:rsidR="00C15DF5" w:rsidRPr="00C15DF5" w14:paraId="162EC840" w14:textId="77777777" w:rsidTr="00C15DF5">
        <w:trPr>
          <w:trHeight w:val="324"/>
        </w:trPr>
        <w:tc>
          <w:tcPr>
            <w:tcW w:w="2403" w:type="dxa"/>
            <w:tcBorders>
              <w:top w:val="nil"/>
              <w:left w:val="single" w:sz="4" w:space="0" w:color="auto"/>
              <w:bottom w:val="single" w:sz="4" w:space="0" w:color="auto"/>
              <w:right w:val="single" w:sz="4" w:space="0" w:color="auto"/>
            </w:tcBorders>
            <w:shd w:val="clear" w:color="000000" w:fill="FFFFFF"/>
            <w:noWrap/>
            <w:vAlign w:val="bottom"/>
            <w:hideMark/>
          </w:tcPr>
          <w:p w14:paraId="089AB8C0" w14:textId="77777777" w:rsidR="00C15DF5" w:rsidRPr="00C15DF5" w:rsidRDefault="00C15DF5" w:rsidP="00C15DF5">
            <w:pPr>
              <w:spacing w:after="0" w:line="240" w:lineRule="auto"/>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Research and Development</w:t>
            </w:r>
          </w:p>
        </w:tc>
        <w:tc>
          <w:tcPr>
            <w:tcW w:w="1332" w:type="dxa"/>
            <w:tcBorders>
              <w:top w:val="nil"/>
              <w:left w:val="nil"/>
              <w:bottom w:val="single" w:sz="4" w:space="0" w:color="auto"/>
              <w:right w:val="single" w:sz="4" w:space="0" w:color="auto"/>
            </w:tcBorders>
            <w:shd w:val="clear" w:color="000000" w:fill="FFFFFF"/>
            <w:noWrap/>
            <w:vAlign w:val="bottom"/>
            <w:hideMark/>
          </w:tcPr>
          <w:p w14:paraId="32AE5FC3"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8</w:t>
            </w:r>
          </w:p>
        </w:tc>
        <w:tc>
          <w:tcPr>
            <w:tcW w:w="1204" w:type="dxa"/>
            <w:tcBorders>
              <w:top w:val="nil"/>
              <w:left w:val="nil"/>
              <w:bottom w:val="single" w:sz="4" w:space="0" w:color="auto"/>
              <w:right w:val="single" w:sz="4" w:space="0" w:color="auto"/>
            </w:tcBorders>
            <w:shd w:val="clear" w:color="000000" w:fill="FFFFFF"/>
            <w:noWrap/>
            <w:vAlign w:val="bottom"/>
            <w:hideMark/>
          </w:tcPr>
          <w:p w14:paraId="669C96A7"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1</w:t>
            </w:r>
          </w:p>
        </w:tc>
        <w:tc>
          <w:tcPr>
            <w:tcW w:w="1332" w:type="dxa"/>
            <w:tcBorders>
              <w:top w:val="nil"/>
              <w:left w:val="nil"/>
              <w:bottom w:val="single" w:sz="4" w:space="0" w:color="auto"/>
              <w:right w:val="single" w:sz="4" w:space="0" w:color="auto"/>
            </w:tcBorders>
            <w:shd w:val="clear" w:color="000000" w:fill="FFFFFF"/>
            <w:noWrap/>
            <w:vAlign w:val="bottom"/>
            <w:hideMark/>
          </w:tcPr>
          <w:p w14:paraId="204C6434" w14:textId="77777777" w:rsidR="00C15DF5" w:rsidRPr="00C15DF5" w:rsidRDefault="00C15DF5" w:rsidP="00C15DF5">
            <w:pPr>
              <w:spacing w:after="0" w:line="240" w:lineRule="auto"/>
              <w:jc w:val="right"/>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12.50%</w:t>
            </w:r>
          </w:p>
        </w:tc>
        <w:tc>
          <w:tcPr>
            <w:tcW w:w="1049" w:type="dxa"/>
            <w:tcBorders>
              <w:top w:val="nil"/>
              <w:left w:val="nil"/>
              <w:bottom w:val="single" w:sz="4" w:space="0" w:color="auto"/>
              <w:right w:val="single" w:sz="4" w:space="0" w:color="auto"/>
            </w:tcBorders>
            <w:shd w:val="clear" w:color="000000" w:fill="FFFFFF"/>
            <w:noWrap/>
            <w:vAlign w:val="bottom"/>
            <w:hideMark/>
          </w:tcPr>
          <w:p w14:paraId="2DACE912"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4</w:t>
            </w:r>
          </w:p>
        </w:tc>
        <w:tc>
          <w:tcPr>
            <w:tcW w:w="1332" w:type="dxa"/>
            <w:tcBorders>
              <w:top w:val="nil"/>
              <w:left w:val="nil"/>
              <w:bottom w:val="single" w:sz="4" w:space="0" w:color="auto"/>
              <w:right w:val="single" w:sz="4" w:space="0" w:color="auto"/>
            </w:tcBorders>
            <w:shd w:val="clear" w:color="000000" w:fill="FFFFFF"/>
            <w:noWrap/>
            <w:vAlign w:val="bottom"/>
            <w:hideMark/>
          </w:tcPr>
          <w:p w14:paraId="5D762AA2" w14:textId="77777777" w:rsidR="00C15DF5" w:rsidRPr="00C15DF5" w:rsidRDefault="00C15DF5" w:rsidP="00C15DF5">
            <w:pPr>
              <w:spacing w:after="0" w:line="240" w:lineRule="auto"/>
              <w:jc w:val="right"/>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50.00%</w:t>
            </w:r>
          </w:p>
        </w:tc>
        <w:tc>
          <w:tcPr>
            <w:tcW w:w="1049" w:type="dxa"/>
            <w:tcBorders>
              <w:top w:val="nil"/>
              <w:left w:val="nil"/>
              <w:bottom w:val="single" w:sz="4" w:space="0" w:color="auto"/>
              <w:right w:val="single" w:sz="4" w:space="0" w:color="auto"/>
            </w:tcBorders>
            <w:shd w:val="clear" w:color="000000" w:fill="FFFFFF"/>
            <w:noWrap/>
            <w:vAlign w:val="bottom"/>
            <w:hideMark/>
          </w:tcPr>
          <w:p w14:paraId="194E738D"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4</w:t>
            </w:r>
          </w:p>
        </w:tc>
        <w:tc>
          <w:tcPr>
            <w:tcW w:w="1332" w:type="dxa"/>
            <w:tcBorders>
              <w:top w:val="nil"/>
              <w:left w:val="nil"/>
              <w:bottom w:val="single" w:sz="4" w:space="0" w:color="auto"/>
              <w:right w:val="single" w:sz="4" w:space="0" w:color="auto"/>
            </w:tcBorders>
            <w:shd w:val="clear" w:color="000000" w:fill="FFFFFF"/>
            <w:noWrap/>
            <w:vAlign w:val="bottom"/>
            <w:hideMark/>
          </w:tcPr>
          <w:p w14:paraId="71B3B4DF" w14:textId="77777777" w:rsidR="00C15DF5" w:rsidRPr="00C15DF5" w:rsidRDefault="00C15DF5" w:rsidP="00C15DF5">
            <w:pPr>
              <w:spacing w:after="0" w:line="240" w:lineRule="auto"/>
              <w:jc w:val="right"/>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50.00%</w:t>
            </w:r>
          </w:p>
        </w:tc>
      </w:tr>
      <w:tr w:rsidR="00C15DF5" w:rsidRPr="00C15DF5" w14:paraId="4FE5F0D2" w14:textId="77777777" w:rsidTr="00C15DF5">
        <w:trPr>
          <w:trHeight w:val="324"/>
        </w:trPr>
        <w:tc>
          <w:tcPr>
            <w:tcW w:w="2403" w:type="dxa"/>
            <w:tcBorders>
              <w:top w:val="nil"/>
              <w:left w:val="single" w:sz="4" w:space="0" w:color="auto"/>
              <w:bottom w:val="single" w:sz="4" w:space="0" w:color="auto"/>
              <w:right w:val="single" w:sz="4" w:space="0" w:color="auto"/>
            </w:tcBorders>
            <w:shd w:val="clear" w:color="000000" w:fill="D0E0E2"/>
            <w:noWrap/>
            <w:vAlign w:val="bottom"/>
            <w:hideMark/>
          </w:tcPr>
          <w:p w14:paraId="1BC4EED5" w14:textId="77777777" w:rsidR="00C15DF5" w:rsidRPr="00C15DF5" w:rsidRDefault="00C15DF5" w:rsidP="00C15DF5">
            <w:pPr>
              <w:spacing w:after="0" w:line="240" w:lineRule="auto"/>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6D0B21F7"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204" w:type="dxa"/>
            <w:tcBorders>
              <w:top w:val="nil"/>
              <w:left w:val="nil"/>
              <w:bottom w:val="single" w:sz="4" w:space="0" w:color="auto"/>
              <w:right w:val="single" w:sz="4" w:space="0" w:color="auto"/>
            </w:tcBorders>
            <w:shd w:val="clear" w:color="000000" w:fill="D0E0E2"/>
            <w:noWrap/>
            <w:vAlign w:val="bottom"/>
            <w:hideMark/>
          </w:tcPr>
          <w:p w14:paraId="5F22F099"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5A74FEC3" w14:textId="77777777" w:rsidR="00C15DF5" w:rsidRPr="00C15DF5" w:rsidRDefault="00C15DF5" w:rsidP="00C15DF5">
            <w:pPr>
              <w:spacing w:after="0" w:line="240" w:lineRule="auto"/>
              <w:jc w:val="right"/>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049" w:type="dxa"/>
            <w:tcBorders>
              <w:top w:val="nil"/>
              <w:left w:val="nil"/>
              <w:bottom w:val="single" w:sz="4" w:space="0" w:color="auto"/>
              <w:right w:val="single" w:sz="4" w:space="0" w:color="auto"/>
            </w:tcBorders>
            <w:shd w:val="clear" w:color="000000" w:fill="D0E0E2"/>
            <w:noWrap/>
            <w:vAlign w:val="bottom"/>
            <w:hideMark/>
          </w:tcPr>
          <w:p w14:paraId="555E6F3B"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22DE15F5" w14:textId="77777777" w:rsidR="00C15DF5" w:rsidRPr="00C15DF5" w:rsidRDefault="00C15DF5" w:rsidP="00C15DF5">
            <w:pPr>
              <w:spacing w:after="0" w:line="240" w:lineRule="auto"/>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049" w:type="dxa"/>
            <w:tcBorders>
              <w:top w:val="nil"/>
              <w:left w:val="nil"/>
              <w:bottom w:val="single" w:sz="4" w:space="0" w:color="auto"/>
              <w:right w:val="single" w:sz="4" w:space="0" w:color="auto"/>
            </w:tcBorders>
            <w:shd w:val="clear" w:color="000000" w:fill="D0E0E2"/>
            <w:noWrap/>
            <w:vAlign w:val="bottom"/>
            <w:hideMark/>
          </w:tcPr>
          <w:p w14:paraId="3CFD2495"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56713408" w14:textId="77777777" w:rsidR="00C15DF5" w:rsidRPr="00C15DF5" w:rsidRDefault="00C15DF5" w:rsidP="00C15DF5">
            <w:pPr>
              <w:spacing w:after="0" w:line="240" w:lineRule="auto"/>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r>
      <w:tr w:rsidR="00C15DF5" w:rsidRPr="00C15DF5" w14:paraId="4AA7166A" w14:textId="77777777" w:rsidTr="00C15DF5">
        <w:trPr>
          <w:trHeight w:val="324"/>
        </w:trPr>
        <w:tc>
          <w:tcPr>
            <w:tcW w:w="2403" w:type="dxa"/>
            <w:tcBorders>
              <w:top w:val="nil"/>
              <w:left w:val="single" w:sz="4" w:space="0" w:color="auto"/>
              <w:bottom w:val="single" w:sz="4" w:space="0" w:color="auto"/>
              <w:right w:val="single" w:sz="4" w:space="0" w:color="auto"/>
            </w:tcBorders>
            <w:shd w:val="clear" w:color="000000" w:fill="FFFFFF"/>
            <w:noWrap/>
            <w:vAlign w:val="bottom"/>
            <w:hideMark/>
          </w:tcPr>
          <w:p w14:paraId="435480EE" w14:textId="77777777" w:rsidR="00C15DF5" w:rsidRPr="00C15DF5" w:rsidRDefault="00C15DF5" w:rsidP="00C15DF5">
            <w:pPr>
              <w:spacing w:after="0" w:line="240" w:lineRule="auto"/>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Quality control</w:t>
            </w:r>
          </w:p>
        </w:tc>
        <w:tc>
          <w:tcPr>
            <w:tcW w:w="1332" w:type="dxa"/>
            <w:tcBorders>
              <w:top w:val="nil"/>
              <w:left w:val="nil"/>
              <w:bottom w:val="single" w:sz="4" w:space="0" w:color="auto"/>
              <w:right w:val="single" w:sz="4" w:space="0" w:color="auto"/>
            </w:tcBorders>
            <w:shd w:val="clear" w:color="000000" w:fill="FFFFFF"/>
            <w:noWrap/>
            <w:vAlign w:val="bottom"/>
            <w:hideMark/>
          </w:tcPr>
          <w:p w14:paraId="1BE2FFBB"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4</w:t>
            </w:r>
          </w:p>
        </w:tc>
        <w:tc>
          <w:tcPr>
            <w:tcW w:w="1204" w:type="dxa"/>
            <w:tcBorders>
              <w:top w:val="nil"/>
              <w:left w:val="nil"/>
              <w:bottom w:val="single" w:sz="4" w:space="0" w:color="auto"/>
              <w:right w:val="single" w:sz="4" w:space="0" w:color="auto"/>
            </w:tcBorders>
            <w:shd w:val="clear" w:color="000000" w:fill="FFFFFF"/>
            <w:noWrap/>
            <w:vAlign w:val="bottom"/>
            <w:hideMark/>
          </w:tcPr>
          <w:p w14:paraId="6E797788"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2</w:t>
            </w:r>
          </w:p>
        </w:tc>
        <w:tc>
          <w:tcPr>
            <w:tcW w:w="1332" w:type="dxa"/>
            <w:tcBorders>
              <w:top w:val="nil"/>
              <w:left w:val="nil"/>
              <w:bottom w:val="single" w:sz="4" w:space="0" w:color="auto"/>
              <w:right w:val="single" w:sz="4" w:space="0" w:color="auto"/>
            </w:tcBorders>
            <w:shd w:val="clear" w:color="000000" w:fill="FFFFFF"/>
            <w:noWrap/>
            <w:vAlign w:val="bottom"/>
            <w:hideMark/>
          </w:tcPr>
          <w:p w14:paraId="44EB8B00" w14:textId="77777777" w:rsidR="00C15DF5" w:rsidRPr="00C15DF5" w:rsidRDefault="00C15DF5" w:rsidP="00C15DF5">
            <w:pPr>
              <w:spacing w:after="0" w:line="240" w:lineRule="auto"/>
              <w:jc w:val="right"/>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50.00%</w:t>
            </w:r>
          </w:p>
        </w:tc>
        <w:tc>
          <w:tcPr>
            <w:tcW w:w="1049" w:type="dxa"/>
            <w:tcBorders>
              <w:top w:val="nil"/>
              <w:left w:val="nil"/>
              <w:bottom w:val="single" w:sz="4" w:space="0" w:color="auto"/>
              <w:right w:val="single" w:sz="4" w:space="0" w:color="auto"/>
            </w:tcBorders>
            <w:shd w:val="clear" w:color="000000" w:fill="FFFFFF"/>
            <w:noWrap/>
            <w:vAlign w:val="bottom"/>
            <w:hideMark/>
          </w:tcPr>
          <w:p w14:paraId="1B405CBD"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3</w:t>
            </w:r>
          </w:p>
        </w:tc>
        <w:tc>
          <w:tcPr>
            <w:tcW w:w="1332" w:type="dxa"/>
            <w:tcBorders>
              <w:top w:val="nil"/>
              <w:left w:val="nil"/>
              <w:bottom w:val="single" w:sz="4" w:space="0" w:color="auto"/>
              <w:right w:val="single" w:sz="4" w:space="0" w:color="auto"/>
            </w:tcBorders>
            <w:shd w:val="clear" w:color="000000" w:fill="FFFFFF"/>
            <w:noWrap/>
            <w:vAlign w:val="bottom"/>
            <w:hideMark/>
          </w:tcPr>
          <w:p w14:paraId="0F327B0E" w14:textId="77777777" w:rsidR="00C15DF5" w:rsidRPr="00C15DF5" w:rsidRDefault="00C15DF5" w:rsidP="00C15DF5">
            <w:pPr>
              <w:spacing w:after="0" w:line="240" w:lineRule="auto"/>
              <w:jc w:val="right"/>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75.00%</w:t>
            </w:r>
          </w:p>
        </w:tc>
        <w:tc>
          <w:tcPr>
            <w:tcW w:w="1049" w:type="dxa"/>
            <w:tcBorders>
              <w:top w:val="nil"/>
              <w:left w:val="nil"/>
              <w:bottom w:val="single" w:sz="4" w:space="0" w:color="auto"/>
              <w:right w:val="single" w:sz="4" w:space="0" w:color="auto"/>
            </w:tcBorders>
            <w:shd w:val="clear" w:color="000000" w:fill="FFFFFF"/>
            <w:noWrap/>
            <w:vAlign w:val="bottom"/>
            <w:hideMark/>
          </w:tcPr>
          <w:p w14:paraId="1EA78B00"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3</w:t>
            </w:r>
          </w:p>
        </w:tc>
        <w:tc>
          <w:tcPr>
            <w:tcW w:w="1332" w:type="dxa"/>
            <w:tcBorders>
              <w:top w:val="nil"/>
              <w:left w:val="nil"/>
              <w:bottom w:val="single" w:sz="4" w:space="0" w:color="auto"/>
              <w:right w:val="single" w:sz="4" w:space="0" w:color="auto"/>
            </w:tcBorders>
            <w:shd w:val="clear" w:color="000000" w:fill="FFFFFF"/>
            <w:noWrap/>
            <w:vAlign w:val="bottom"/>
            <w:hideMark/>
          </w:tcPr>
          <w:p w14:paraId="1C8C3A58" w14:textId="77777777" w:rsidR="00C15DF5" w:rsidRPr="00C15DF5" w:rsidRDefault="00C15DF5" w:rsidP="00C15DF5">
            <w:pPr>
              <w:spacing w:after="0" w:line="240" w:lineRule="auto"/>
              <w:jc w:val="right"/>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75.00%</w:t>
            </w:r>
          </w:p>
        </w:tc>
      </w:tr>
      <w:tr w:rsidR="00C15DF5" w:rsidRPr="00C15DF5" w14:paraId="688D4E98" w14:textId="77777777" w:rsidTr="00C15DF5">
        <w:trPr>
          <w:trHeight w:val="324"/>
        </w:trPr>
        <w:tc>
          <w:tcPr>
            <w:tcW w:w="2403" w:type="dxa"/>
            <w:tcBorders>
              <w:top w:val="nil"/>
              <w:left w:val="single" w:sz="4" w:space="0" w:color="auto"/>
              <w:bottom w:val="single" w:sz="4" w:space="0" w:color="auto"/>
              <w:right w:val="single" w:sz="4" w:space="0" w:color="auto"/>
            </w:tcBorders>
            <w:shd w:val="clear" w:color="000000" w:fill="D0E0E2"/>
            <w:noWrap/>
            <w:vAlign w:val="bottom"/>
            <w:hideMark/>
          </w:tcPr>
          <w:p w14:paraId="0713AF30" w14:textId="77777777" w:rsidR="00C15DF5" w:rsidRPr="00C15DF5" w:rsidRDefault="00C15DF5" w:rsidP="00C15DF5">
            <w:pPr>
              <w:spacing w:after="0" w:line="240" w:lineRule="auto"/>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19346D47"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204" w:type="dxa"/>
            <w:tcBorders>
              <w:top w:val="nil"/>
              <w:left w:val="nil"/>
              <w:bottom w:val="single" w:sz="4" w:space="0" w:color="auto"/>
              <w:right w:val="single" w:sz="4" w:space="0" w:color="auto"/>
            </w:tcBorders>
            <w:shd w:val="clear" w:color="000000" w:fill="D0E0E2"/>
            <w:noWrap/>
            <w:vAlign w:val="bottom"/>
            <w:hideMark/>
          </w:tcPr>
          <w:p w14:paraId="0B50F00C"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3B15B920" w14:textId="77777777" w:rsidR="00C15DF5" w:rsidRPr="00C15DF5" w:rsidRDefault="00C15DF5" w:rsidP="00C15DF5">
            <w:pPr>
              <w:spacing w:after="0" w:line="240" w:lineRule="auto"/>
              <w:jc w:val="right"/>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049" w:type="dxa"/>
            <w:tcBorders>
              <w:top w:val="nil"/>
              <w:left w:val="nil"/>
              <w:bottom w:val="single" w:sz="4" w:space="0" w:color="auto"/>
              <w:right w:val="single" w:sz="4" w:space="0" w:color="auto"/>
            </w:tcBorders>
            <w:shd w:val="clear" w:color="000000" w:fill="D0E0E2"/>
            <w:noWrap/>
            <w:vAlign w:val="bottom"/>
            <w:hideMark/>
          </w:tcPr>
          <w:p w14:paraId="4B6BE661"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0571E458" w14:textId="77777777" w:rsidR="00C15DF5" w:rsidRPr="00C15DF5" w:rsidRDefault="00C15DF5" w:rsidP="00C15DF5">
            <w:pPr>
              <w:spacing w:after="0" w:line="240" w:lineRule="auto"/>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049" w:type="dxa"/>
            <w:tcBorders>
              <w:top w:val="nil"/>
              <w:left w:val="nil"/>
              <w:bottom w:val="single" w:sz="4" w:space="0" w:color="auto"/>
              <w:right w:val="single" w:sz="4" w:space="0" w:color="auto"/>
            </w:tcBorders>
            <w:shd w:val="clear" w:color="000000" w:fill="D0E0E2"/>
            <w:noWrap/>
            <w:vAlign w:val="bottom"/>
            <w:hideMark/>
          </w:tcPr>
          <w:p w14:paraId="7D51B3EB"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4270482A" w14:textId="77777777" w:rsidR="00C15DF5" w:rsidRPr="00C15DF5" w:rsidRDefault="00C15DF5" w:rsidP="00C15DF5">
            <w:pPr>
              <w:spacing w:after="0" w:line="240" w:lineRule="auto"/>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r>
      <w:tr w:rsidR="00C15DF5" w:rsidRPr="00C15DF5" w14:paraId="21E2CB78" w14:textId="77777777" w:rsidTr="00C15DF5">
        <w:trPr>
          <w:trHeight w:val="324"/>
        </w:trPr>
        <w:tc>
          <w:tcPr>
            <w:tcW w:w="2403" w:type="dxa"/>
            <w:tcBorders>
              <w:top w:val="nil"/>
              <w:left w:val="single" w:sz="4" w:space="0" w:color="auto"/>
              <w:bottom w:val="single" w:sz="4" w:space="0" w:color="auto"/>
              <w:right w:val="single" w:sz="4" w:space="0" w:color="auto"/>
            </w:tcBorders>
            <w:shd w:val="clear" w:color="000000" w:fill="FFFFFF"/>
            <w:noWrap/>
            <w:vAlign w:val="bottom"/>
            <w:hideMark/>
          </w:tcPr>
          <w:p w14:paraId="100D072C" w14:textId="77777777" w:rsidR="00C15DF5" w:rsidRPr="00C15DF5" w:rsidRDefault="00C15DF5" w:rsidP="00C15DF5">
            <w:pPr>
              <w:spacing w:after="0" w:line="240" w:lineRule="auto"/>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xml:space="preserve">Dispatch </w:t>
            </w:r>
          </w:p>
        </w:tc>
        <w:tc>
          <w:tcPr>
            <w:tcW w:w="1332" w:type="dxa"/>
            <w:tcBorders>
              <w:top w:val="nil"/>
              <w:left w:val="nil"/>
              <w:bottom w:val="single" w:sz="4" w:space="0" w:color="auto"/>
              <w:right w:val="single" w:sz="4" w:space="0" w:color="auto"/>
            </w:tcBorders>
            <w:shd w:val="clear" w:color="000000" w:fill="FFFFFF"/>
            <w:noWrap/>
            <w:vAlign w:val="bottom"/>
            <w:hideMark/>
          </w:tcPr>
          <w:p w14:paraId="5ED8D050"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15</w:t>
            </w:r>
          </w:p>
        </w:tc>
        <w:tc>
          <w:tcPr>
            <w:tcW w:w="1204" w:type="dxa"/>
            <w:tcBorders>
              <w:top w:val="nil"/>
              <w:left w:val="nil"/>
              <w:bottom w:val="single" w:sz="4" w:space="0" w:color="auto"/>
              <w:right w:val="single" w:sz="4" w:space="0" w:color="auto"/>
            </w:tcBorders>
            <w:shd w:val="clear" w:color="000000" w:fill="FFFFFF"/>
            <w:noWrap/>
            <w:vAlign w:val="bottom"/>
            <w:hideMark/>
          </w:tcPr>
          <w:p w14:paraId="3EBC8925"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4</w:t>
            </w:r>
          </w:p>
        </w:tc>
        <w:tc>
          <w:tcPr>
            <w:tcW w:w="1332" w:type="dxa"/>
            <w:tcBorders>
              <w:top w:val="nil"/>
              <w:left w:val="nil"/>
              <w:bottom w:val="single" w:sz="4" w:space="0" w:color="auto"/>
              <w:right w:val="single" w:sz="4" w:space="0" w:color="auto"/>
            </w:tcBorders>
            <w:shd w:val="clear" w:color="000000" w:fill="FFFFFF"/>
            <w:noWrap/>
            <w:vAlign w:val="bottom"/>
            <w:hideMark/>
          </w:tcPr>
          <w:p w14:paraId="61E6227C" w14:textId="77777777" w:rsidR="00C15DF5" w:rsidRPr="00C15DF5" w:rsidRDefault="00C15DF5" w:rsidP="00C15DF5">
            <w:pPr>
              <w:spacing w:after="0" w:line="240" w:lineRule="auto"/>
              <w:jc w:val="right"/>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26.60%</w:t>
            </w:r>
          </w:p>
        </w:tc>
        <w:tc>
          <w:tcPr>
            <w:tcW w:w="1049" w:type="dxa"/>
            <w:tcBorders>
              <w:top w:val="nil"/>
              <w:left w:val="nil"/>
              <w:bottom w:val="single" w:sz="4" w:space="0" w:color="auto"/>
              <w:right w:val="single" w:sz="4" w:space="0" w:color="auto"/>
            </w:tcBorders>
            <w:shd w:val="clear" w:color="000000" w:fill="FFFFFF"/>
            <w:noWrap/>
            <w:vAlign w:val="bottom"/>
            <w:hideMark/>
          </w:tcPr>
          <w:p w14:paraId="54C5EB47"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6</w:t>
            </w:r>
          </w:p>
        </w:tc>
        <w:tc>
          <w:tcPr>
            <w:tcW w:w="1332" w:type="dxa"/>
            <w:tcBorders>
              <w:top w:val="nil"/>
              <w:left w:val="nil"/>
              <w:bottom w:val="single" w:sz="4" w:space="0" w:color="auto"/>
              <w:right w:val="single" w:sz="4" w:space="0" w:color="auto"/>
            </w:tcBorders>
            <w:shd w:val="clear" w:color="000000" w:fill="FFFFFF"/>
            <w:noWrap/>
            <w:vAlign w:val="bottom"/>
            <w:hideMark/>
          </w:tcPr>
          <w:p w14:paraId="47DFE2C7" w14:textId="77777777" w:rsidR="00C15DF5" w:rsidRPr="00C15DF5" w:rsidRDefault="00C15DF5" w:rsidP="00C15DF5">
            <w:pPr>
              <w:spacing w:after="0" w:line="240" w:lineRule="auto"/>
              <w:jc w:val="right"/>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40.00%</w:t>
            </w:r>
          </w:p>
        </w:tc>
        <w:tc>
          <w:tcPr>
            <w:tcW w:w="1049" w:type="dxa"/>
            <w:tcBorders>
              <w:top w:val="nil"/>
              <w:left w:val="nil"/>
              <w:bottom w:val="single" w:sz="4" w:space="0" w:color="auto"/>
              <w:right w:val="single" w:sz="4" w:space="0" w:color="auto"/>
            </w:tcBorders>
            <w:shd w:val="clear" w:color="000000" w:fill="FFFFFF"/>
            <w:noWrap/>
            <w:vAlign w:val="bottom"/>
            <w:hideMark/>
          </w:tcPr>
          <w:p w14:paraId="730BB9EA"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6</w:t>
            </w:r>
          </w:p>
        </w:tc>
        <w:tc>
          <w:tcPr>
            <w:tcW w:w="1332" w:type="dxa"/>
            <w:tcBorders>
              <w:top w:val="nil"/>
              <w:left w:val="nil"/>
              <w:bottom w:val="single" w:sz="4" w:space="0" w:color="auto"/>
              <w:right w:val="single" w:sz="4" w:space="0" w:color="auto"/>
            </w:tcBorders>
            <w:shd w:val="clear" w:color="000000" w:fill="FFFFFF"/>
            <w:noWrap/>
            <w:vAlign w:val="bottom"/>
            <w:hideMark/>
          </w:tcPr>
          <w:p w14:paraId="23E84D1B" w14:textId="77777777" w:rsidR="00C15DF5" w:rsidRPr="00C15DF5" w:rsidRDefault="00C15DF5" w:rsidP="00C15DF5">
            <w:pPr>
              <w:spacing w:after="0" w:line="240" w:lineRule="auto"/>
              <w:jc w:val="right"/>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40.00%</w:t>
            </w:r>
          </w:p>
        </w:tc>
      </w:tr>
      <w:tr w:rsidR="00C15DF5" w:rsidRPr="00C15DF5" w14:paraId="04338BEC" w14:textId="77777777" w:rsidTr="00C15DF5">
        <w:trPr>
          <w:trHeight w:val="324"/>
        </w:trPr>
        <w:tc>
          <w:tcPr>
            <w:tcW w:w="2403" w:type="dxa"/>
            <w:tcBorders>
              <w:top w:val="nil"/>
              <w:left w:val="single" w:sz="4" w:space="0" w:color="auto"/>
              <w:bottom w:val="single" w:sz="4" w:space="0" w:color="auto"/>
              <w:right w:val="single" w:sz="4" w:space="0" w:color="auto"/>
            </w:tcBorders>
            <w:shd w:val="clear" w:color="000000" w:fill="D0E0E2"/>
            <w:noWrap/>
            <w:vAlign w:val="bottom"/>
            <w:hideMark/>
          </w:tcPr>
          <w:p w14:paraId="14A47916" w14:textId="77777777" w:rsidR="00C15DF5" w:rsidRPr="00C15DF5" w:rsidRDefault="00C15DF5" w:rsidP="00C15DF5">
            <w:pPr>
              <w:spacing w:after="0" w:line="240" w:lineRule="auto"/>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04C60734"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204" w:type="dxa"/>
            <w:tcBorders>
              <w:top w:val="nil"/>
              <w:left w:val="nil"/>
              <w:bottom w:val="single" w:sz="4" w:space="0" w:color="auto"/>
              <w:right w:val="single" w:sz="4" w:space="0" w:color="auto"/>
            </w:tcBorders>
            <w:shd w:val="clear" w:color="000000" w:fill="D0E0E2"/>
            <w:noWrap/>
            <w:vAlign w:val="bottom"/>
            <w:hideMark/>
          </w:tcPr>
          <w:p w14:paraId="3C0F10EF"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29097FC3" w14:textId="77777777" w:rsidR="00C15DF5" w:rsidRPr="00C15DF5" w:rsidRDefault="00C15DF5" w:rsidP="00C15DF5">
            <w:pPr>
              <w:spacing w:after="0" w:line="240" w:lineRule="auto"/>
              <w:jc w:val="right"/>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049" w:type="dxa"/>
            <w:tcBorders>
              <w:top w:val="nil"/>
              <w:left w:val="nil"/>
              <w:bottom w:val="single" w:sz="4" w:space="0" w:color="auto"/>
              <w:right w:val="single" w:sz="4" w:space="0" w:color="auto"/>
            </w:tcBorders>
            <w:shd w:val="clear" w:color="000000" w:fill="D0E0E2"/>
            <w:noWrap/>
            <w:vAlign w:val="bottom"/>
            <w:hideMark/>
          </w:tcPr>
          <w:p w14:paraId="6C7714A2"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2F5F7EEB" w14:textId="77777777" w:rsidR="00C15DF5" w:rsidRPr="00C15DF5" w:rsidRDefault="00C15DF5" w:rsidP="00C15DF5">
            <w:pPr>
              <w:spacing w:after="0" w:line="240" w:lineRule="auto"/>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049" w:type="dxa"/>
            <w:tcBorders>
              <w:top w:val="nil"/>
              <w:left w:val="nil"/>
              <w:bottom w:val="single" w:sz="4" w:space="0" w:color="auto"/>
              <w:right w:val="single" w:sz="4" w:space="0" w:color="auto"/>
            </w:tcBorders>
            <w:shd w:val="clear" w:color="000000" w:fill="D0E0E2"/>
            <w:noWrap/>
            <w:vAlign w:val="bottom"/>
            <w:hideMark/>
          </w:tcPr>
          <w:p w14:paraId="7D94BEC8"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4E67EE73" w14:textId="77777777" w:rsidR="00C15DF5" w:rsidRPr="00C15DF5" w:rsidRDefault="00C15DF5" w:rsidP="00C15DF5">
            <w:pPr>
              <w:spacing w:after="0" w:line="240" w:lineRule="auto"/>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r>
      <w:tr w:rsidR="00C15DF5" w:rsidRPr="00C15DF5" w14:paraId="50812321" w14:textId="77777777" w:rsidTr="00C15DF5">
        <w:trPr>
          <w:trHeight w:val="324"/>
        </w:trPr>
        <w:tc>
          <w:tcPr>
            <w:tcW w:w="2403" w:type="dxa"/>
            <w:tcBorders>
              <w:top w:val="nil"/>
              <w:left w:val="single" w:sz="4" w:space="0" w:color="auto"/>
              <w:bottom w:val="single" w:sz="4" w:space="0" w:color="auto"/>
              <w:right w:val="single" w:sz="4" w:space="0" w:color="auto"/>
            </w:tcBorders>
            <w:shd w:val="clear" w:color="000000" w:fill="FFFFFF"/>
            <w:noWrap/>
            <w:vAlign w:val="bottom"/>
            <w:hideMark/>
          </w:tcPr>
          <w:p w14:paraId="488B7D8E" w14:textId="77777777" w:rsidR="00C15DF5" w:rsidRPr="00C15DF5" w:rsidRDefault="00C15DF5" w:rsidP="00C15DF5">
            <w:pPr>
              <w:spacing w:after="0" w:line="240" w:lineRule="auto"/>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xml:space="preserve">Engineering </w:t>
            </w:r>
          </w:p>
        </w:tc>
        <w:tc>
          <w:tcPr>
            <w:tcW w:w="1332" w:type="dxa"/>
            <w:tcBorders>
              <w:top w:val="nil"/>
              <w:left w:val="nil"/>
              <w:bottom w:val="single" w:sz="4" w:space="0" w:color="auto"/>
              <w:right w:val="single" w:sz="4" w:space="0" w:color="auto"/>
            </w:tcBorders>
            <w:shd w:val="clear" w:color="000000" w:fill="FFFFFF"/>
            <w:noWrap/>
            <w:vAlign w:val="bottom"/>
            <w:hideMark/>
          </w:tcPr>
          <w:p w14:paraId="2A5C797E"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35</w:t>
            </w:r>
          </w:p>
        </w:tc>
        <w:tc>
          <w:tcPr>
            <w:tcW w:w="1204" w:type="dxa"/>
            <w:tcBorders>
              <w:top w:val="nil"/>
              <w:left w:val="nil"/>
              <w:bottom w:val="single" w:sz="4" w:space="0" w:color="auto"/>
              <w:right w:val="single" w:sz="4" w:space="0" w:color="auto"/>
            </w:tcBorders>
            <w:shd w:val="clear" w:color="000000" w:fill="FFFFFF"/>
            <w:noWrap/>
            <w:vAlign w:val="bottom"/>
            <w:hideMark/>
          </w:tcPr>
          <w:p w14:paraId="38ADA67F"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8</w:t>
            </w:r>
          </w:p>
        </w:tc>
        <w:tc>
          <w:tcPr>
            <w:tcW w:w="1332" w:type="dxa"/>
            <w:tcBorders>
              <w:top w:val="nil"/>
              <w:left w:val="nil"/>
              <w:bottom w:val="single" w:sz="4" w:space="0" w:color="auto"/>
              <w:right w:val="single" w:sz="4" w:space="0" w:color="auto"/>
            </w:tcBorders>
            <w:shd w:val="clear" w:color="000000" w:fill="FFFFFF"/>
            <w:noWrap/>
            <w:vAlign w:val="bottom"/>
            <w:hideMark/>
          </w:tcPr>
          <w:p w14:paraId="78D93A2A" w14:textId="77777777" w:rsidR="00C15DF5" w:rsidRPr="00C15DF5" w:rsidRDefault="00C15DF5" w:rsidP="00C15DF5">
            <w:pPr>
              <w:spacing w:after="0" w:line="240" w:lineRule="auto"/>
              <w:jc w:val="right"/>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22.80%</w:t>
            </w:r>
          </w:p>
        </w:tc>
        <w:tc>
          <w:tcPr>
            <w:tcW w:w="1049" w:type="dxa"/>
            <w:tcBorders>
              <w:top w:val="nil"/>
              <w:left w:val="nil"/>
              <w:bottom w:val="single" w:sz="4" w:space="0" w:color="auto"/>
              <w:right w:val="single" w:sz="4" w:space="0" w:color="auto"/>
            </w:tcBorders>
            <w:shd w:val="clear" w:color="000000" w:fill="FFFFFF"/>
            <w:noWrap/>
            <w:vAlign w:val="bottom"/>
            <w:hideMark/>
          </w:tcPr>
          <w:p w14:paraId="409949E7"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8</w:t>
            </w:r>
          </w:p>
        </w:tc>
        <w:tc>
          <w:tcPr>
            <w:tcW w:w="1332" w:type="dxa"/>
            <w:tcBorders>
              <w:top w:val="nil"/>
              <w:left w:val="nil"/>
              <w:bottom w:val="single" w:sz="4" w:space="0" w:color="auto"/>
              <w:right w:val="single" w:sz="4" w:space="0" w:color="auto"/>
            </w:tcBorders>
            <w:shd w:val="clear" w:color="000000" w:fill="FFFFFF"/>
            <w:noWrap/>
            <w:vAlign w:val="bottom"/>
            <w:hideMark/>
          </w:tcPr>
          <w:p w14:paraId="53B50B71" w14:textId="77777777" w:rsidR="00C15DF5" w:rsidRPr="00C15DF5" w:rsidRDefault="00C15DF5" w:rsidP="00C15DF5">
            <w:pPr>
              <w:spacing w:after="0" w:line="240" w:lineRule="auto"/>
              <w:jc w:val="right"/>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22.85%</w:t>
            </w:r>
          </w:p>
        </w:tc>
        <w:tc>
          <w:tcPr>
            <w:tcW w:w="1049" w:type="dxa"/>
            <w:tcBorders>
              <w:top w:val="nil"/>
              <w:left w:val="nil"/>
              <w:bottom w:val="single" w:sz="4" w:space="0" w:color="auto"/>
              <w:right w:val="single" w:sz="4" w:space="0" w:color="auto"/>
            </w:tcBorders>
            <w:shd w:val="clear" w:color="000000" w:fill="FFFFFF"/>
            <w:noWrap/>
            <w:vAlign w:val="bottom"/>
            <w:hideMark/>
          </w:tcPr>
          <w:p w14:paraId="6384D6CC"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3</w:t>
            </w:r>
          </w:p>
        </w:tc>
        <w:tc>
          <w:tcPr>
            <w:tcW w:w="1332" w:type="dxa"/>
            <w:tcBorders>
              <w:top w:val="nil"/>
              <w:left w:val="nil"/>
              <w:bottom w:val="single" w:sz="4" w:space="0" w:color="auto"/>
              <w:right w:val="single" w:sz="4" w:space="0" w:color="auto"/>
            </w:tcBorders>
            <w:shd w:val="clear" w:color="000000" w:fill="FFFFFF"/>
            <w:noWrap/>
            <w:vAlign w:val="bottom"/>
            <w:hideMark/>
          </w:tcPr>
          <w:p w14:paraId="7A314DC3" w14:textId="77777777" w:rsidR="00C15DF5" w:rsidRPr="00C15DF5" w:rsidRDefault="00C15DF5" w:rsidP="00C15DF5">
            <w:pPr>
              <w:spacing w:after="0" w:line="240" w:lineRule="auto"/>
              <w:jc w:val="right"/>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8.57%</w:t>
            </w:r>
          </w:p>
        </w:tc>
      </w:tr>
      <w:tr w:rsidR="00C15DF5" w:rsidRPr="00C15DF5" w14:paraId="7813A9A4" w14:textId="77777777" w:rsidTr="00C15DF5">
        <w:trPr>
          <w:trHeight w:val="324"/>
        </w:trPr>
        <w:tc>
          <w:tcPr>
            <w:tcW w:w="2403" w:type="dxa"/>
            <w:tcBorders>
              <w:top w:val="nil"/>
              <w:left w:val="single" w:sz="4" w:space="0" w:color="auto"/>
              <w:bottom w:val="single" w:sz="4" w:space="0" w:color="auto"/>
              <w:right w:val="single" w:sz="4" w:space="0" w:color="auto"/>
            </w:tcBorders>
            <w:shd w:val="clear" w:color="000000" w:fill="D0E0E2"/>
            <w:noWrap/>
            <w:vAlign w:val="bottom"/>
            <w:hideMark/>
          </w:tcPr>
          <w:p w14:paraId="052D9B68" w14:textId="77777777" w:rsidR="00C15DF5" w:rsidRPr="00C15DF5" w:rsidRDefault="00C15DF5" w:rsidP="00C15DF5">
            <w:pPr>
              <w:spacing w:after="0" w:line="240" w:lineRule="auto"/>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41AFA645"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204" w:type="dxa"/>
            <w:tcBorders>
              <w:top w:val="nil"/>
              <w:left w:val="nil"/>
              <w:bottom w:val="single" w:sz="4" w:space="0" w:color="auto"/>
              <w:right w:val="single" w:sz="4" w:space="0" w:color="auto"/>
            </w:tcBorders>
            <w:shd w:val="clear" w:color="000000" w:fill="D0E0E2"/>
            <w:noWrap/>
            <w:vAlign w:val="bottom"/>
            <w:hideMark/>
          </w:tcPr>
          <w:p w14:paraId="0A8A7578"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7CC92C3F" w14:textId="77777777" w:rsidR="00C15DF5" w:rsidRPr="00C15DF5" w:rsidRDefault="00C15DF5" w:rsidP="00C15DF5">
            <w:pPr>
              <w:spacing w:after="0" w:line="240" w:lineRule="auto"/>
              <w:jc w:val="right"/>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049" w:type="dxa"/>
            <w:tcBorders>
              <w:top w:val="nil"/>
              <w:left w:val="nil"/>
              <w:bottom w:val="single" w:sz="4" w:space="0" w:color="auto"/>
              <w:right w:val="single" w:sz="4" w:space="0" w:color="auto"/>
            </w:tcBorders>
            <w:shd w:val="clear" w:color="000000" w:fill="D0E0E2"/>
            <w:noWrap/>
            <w:vAlign w:val="bottom"/>
            <w:hideMark/>
          </w:tcPr>
          <w:p w14:paraId="4CB35ACE"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17AF7CA9" w14:textId="77777777" w:rsidR="00C15DF5" w:rsidRPr="00C15DF5" w:rsidRDefault="00C15DF5" w:rsidP="00C15DF5">
            <w:pPr>
              <w:spacing w:after="0" w:line="240" w:lineRule="auto"/>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049" w:type="dxa"/>
            <w:tcBorders>
              <w:top w:val="nil"/>
              <w:left w:val="nil"/>
              <w:bottom w:val="single" w:sz="4" w:space="0" w:color="auto"/>
              <w:right w:val="single" w:sz="4" w:space="0" w:color="auto"/>
            </w:tcBorders>
            <w:shd w:val="clear" w:color="000000" w:fill="D0E0E2"/>
            <w:noWrap/>
            <w:vAlign w:val="bottom"/>
            <w:hideMark/>
          </w:tcPr>
          <w:p w14:paraId="424E217B"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4A674D77" w14:textId="77777777" w:rsidR="00C15DF5" w:rsidRPr="00C15DF5" w:rsidRDefault="00C15DF5" w:rsidP="00C15DF5">
            <w:pPr>
              <w:spacing w:after="0" w:line="240" w:lineRule="auto"/>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r>
      <w:tr w:rsidR="00C15DF5" w:rsidRPr="00C15DF5" w14:paraId="10AC0E30" w14:textId="77777777" w:rsidTr="00C15DF5">
        <w:trPr>
          <w:trHeight w:val="324"/>
        </w:trPr>
        <w:tc>
          <w:tcPr>
            <w:tcW w:w="2403" w:type="dxa"/>
            <w:tcBorders>
              <w:top w:val="nil"/>
              <w:left w:val="single" w:sz="4" w:space="0" w:color="auto"/>
              <w:bottom w:val="single" w:sz="4" w:space="0" w:color="auto"/>
              <w:right w:val="single" w:sz="4" w:space="0" w:color="auto"/>
            </w:tcBorders>
            <w:shd w:val="clear" w:color="000000" w:fill="FFFFFF"/>
            <w:noWrap/>
            <w:vAlign w:val="bottom"/>
            <w:hideMark/>
          </w:tcPr>
          <w:p w14:paraId="255FE97F" w14:textId="77777777" w:rsidR="00C15DF5" w:rsidRPr="00C15DF5" w:rsidRDefault="00C15DF5" w:rsidP="00C15DF5">
            <w:pPr>
              <w:spacing w:after="0" w:line="240" w:lineRule="auto"/>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xml:space="preserve">Casting Department </w:t>
            </w:r>
          </w:p>
        </w:tc>
        <w:tc>
          <w:tcPr>
            <w:tcW w:w="1332" w:type="dxa"/>
            <w:tcBorders>
              <w:top w:val="nil"/>
              <w:left w:val="nil"/>
              <w:bottom w:val="single" w:sz="4" w:space="0" w:color="auto"/>
              <w:right w:val="single" w:sz="4" w:space="0" w:color="auto"/>
            </w:tcBorders>
            <w:shd w:val="clear" w:color="000000" w:fill="FFFFFF"/>
            <w:noWrap/>
            <w:vAlign w:val="bottom"/>
            <w:hideMark/>
          </w:tcPr>
          <w:p w14:paraId="6B8D7CC8"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6</w:t>
            </w:r>
          </w:p>
        </w:tc>
        <w:tc>
          <w:tcPr>
            <w:tcW w:w="1204" w:type="dxa"/>
            <w:tcBorders>
              <w:top w:val="nil"/>
              <w:left w:val="nil"/>
              <w:bottom w:val="single" w:sz="4" w:space="0" w:color="auto"/>
              <w:right w:val="single" w:sz="4" w:space="0" w:color="auto"/>
            </w:tcBorders>
            <w:shd w:val="clear" w:color="000000" w:fill="FFFFFF"/>
            <w:noWrap/>
            <w:vAlign w:val="bottom"/>
            <w:hideMark/>
          </w:tcPr>
          <w:p w14:paraId="2DF90815"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3</w:t>
            </w:r>
          </w:p>
        </w:tc>
        <w:tc>
          <w:tcPr>
            <w:tcW w:w="1332" w:type="dxa"/>
            <w:tcBorders>
              <w:top w:val="nil"/>
              <w:left w:val="nil"/>
              <w:bottom w:val="single" w:sz="4" w:space="0" w:color="auto"/>
              <w:right w:val="single" w:sz="4" w:space="0" w:color="auto"/>
            </w:tcBorders>
            <w:shd w:val="clear" w:color="000000" w:fill="FFFFFF"/>
            <w:noWrap/>
            <w:vAlign w:val="bottom"/>
            <w:hideMark/>
          </w:tcPr>
          <w:p w14:paraId="45B7D82F" w14:textId="77777777" w:rsidR="00C15DF5" w:rsidRPr="00C15DF5" w:rsidRDefault="00C15DF5" w:rsidP="00C15DF5">
            <w:pPr>
              <w:spacing w:after="0" w:line="240" w:lineRule="auto"/>
              <w:jc w:val="right"/>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50%</w:t>
            </w:r>
          </w:p>
        </w:tc>
        <w:tc>
          <w:tcPr>
            <w:tcW w:w="1049" w:type="dxa"/>
            <w:tcBorders>
              <w:top w:val="nil"/>
              <w:left w:val="nil"/>
              <w:bottom w:val="single" w:sz="4" w:space="0" w:color="auto"/>
              <w:right w:val="single" w:sz="4" w:space="0" w:color="auto"/>
            </w:tcBorders>
            <w:shd w:val="clear" w:color="000000" w:fill="FFFFFF"/>
            <w:noWrap/>
            <w:vAlign w:val="bottom"/>
            <w:hideMark/>
          </w:tcPr>
          <w:p w14:paraId="38ED52A6"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5</w:t>
            </w:r>
          </w:p>
        </w:tc>
        <w:tc>
          <w:tcPr>
            <w:tcW w:w="1332" w:type="dxa"/>
            <w:tcBorders>
              <w:top w:val="nil"/>
              <w:left w:val="nil"/>
              <w:bottom w:val="single" w:sz="4" w:space="0" w:color="auto"/>
              <w:right w:val="single" w:sz="4" w:space="0" w:color="auto"/>
            </w:tcBorders>
            <w:shd w:val="clear" w:color="000000" w:fill="FFFFFF"/>
            <w:noWrap/>
            <w:vAlign w:val="bottom"/>
            <w:hideMark/>
          </w:tcPr>
          <w:p w14:paraId="03888067" w14:textId="77777777" w:rsidR="00C15DF5" w:rsidRPr="00C15DF5" w:rsidRDefault="00C15DF5" w:rsidP="00C15DF5">
            <w:pPr>
              <w:spacing w:after="0" w:line="240" w:lineRule="auto"/>
              <w:jc w:val="right"/>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83.33%</w:t>
            </w:r>
          </w:p>
        </w:tc>
        <w:tc>
          <w:tcPr>
            <w:tcW w:w="1049" w:type="dxa"/>
            <w:tcBorders>
              <w:top w:val="nil"/>
              <w:left w:val="nil"/>
              <w:bottom w:val="single" w:sz="4" w:space="0" w:color="auto"/>
              <w:right w:val="single" w:sz="4" w:space="0" w:color="auto"/>
            </w:tcBorders>
            <w:shd w:val="clear" w:color="000000" w:fill="FFFFFF"/>
            <w:noWrap/>
            <w:vAlign w:val="bottom"/>
            <w:hideMark/>
          </w:tcPr>
          <w:p w14:paraId="26B29795"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2</w:t>
            </w:r>
          </w:p>
        </w:tc>
        <w:tc>
          <w:tcPr>
            <w:tcW w:w="1332" w:type="dxa"/>
            <w:tcBorders>
              <w:top w:val="nil"/>
              <w:left w:val="nil"/>
              <w:bottom w:val="single" w:sz="4" w:space="0" w:color="auto"/>
              <w:right w:val="single" w:sz="4" w:space="0" w:color="auto"/>
            </w:tcBorders>
            <w:shd w:val="clear" w:color="000000" w:fill="FFFFFF"/>
            <w:noWrap/>
            <w:vAlign w:val="bottom"/>
            <w:hideMark/>
          </w:tcPr>
          <w:p w14:paraId="2C6DF065" w14:textId="77777777" w:rsidR="00C15DF5" w:rsidRPr="00C15DF5" w:rsidRDefault="00C15DF5" w:rsidP="00C15DF5">
            <w:pPr>
              <w:spacing w:after="0" w:line="240" w:lineRule="auto"/>
              <w:jc w:val="right"/>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33.33%</w:t>
            </w:r>
          </w:p>
        </w:tc>
      </w:tr>
      <w:tr w:rsidR="00C15DF5" w:rsidRPr="00C15DF5" w14:paraId="344C809E" w14:textId="77777777" w:rsidTr="00C15DF5">
        <w:trPr>
          <w:trHeight w:val="324"/>
        </w:trPr>
        <w:tc>
          <w:tcPr>
            <w:tcW w:w="2403" w:type="dxa"/>
            <w:tcBorders>
              <w:top w:val="nil"/>
              <w:left w:val="single" w:sz="4" w:space="0" w:color="auto"/>
              <w:bottom w:val="single" w:sz="4" w:space="0" w:color="auto"/>
              <w:right w:val="single" w:sz="4" w:space="0" w:color="auto"/>
            </w:tcBorders>
            <w:shd w:val="clear" w:color="000000" w:fill="D0E0E2"/>
            <w:noWrap/>
            <w:vAlign w:val="bottom"/>
            <w:hideMark/>
          </w:tcPr>
          <w:p w14:paraId="33A90375" w14:textId="77777777" w:rsidR="00C15DF5" w:rsidRPr="00C15DF5" w:rsidRDefault="00C15DF5" w:rsidP="00C15DF5">
            <w:pPr>
              <w:spacing w:after="0" w:line="240" w:lineRule="auto"/>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75F665EF"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204" w:type="dxa"/>
            <w:tcBorders>
              <w:top w:val="nil"/>
              <w:left w:val="nil"/>
              <w:bottom w:val="single" w:sz="4" w:space="0" w:color="auto"/>
              <w:right w:val="single" w:sz="4" w:space="0" w:color="auto"/>
            </w:tcBorders>
            <w:shd w:val="clear" w:color="000000" w:fill="D0E0E2"/>
            <w:noWrap/>
            <w:vAlign w:val="bottom"/>
            <w:hideMark/>
          </w:tcPr>
          <w:p w14:paraId="08B17824"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1B5AA95D" w14:textId="77777777" w:rsidR="00C15DF5" w:rsidRPr="00C15DF5" w:rsidRDefault="00C15DF5" w:rsidP="00C15DF5">
            <w:pPr>
              <w:spacing w:after="0" w:line="240" w:lineRule="auto"/>
              <w:jc w:val="right"/>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049" w:type="dxa"/>
            <w:tcBorders>
              <w:top w:val="nil"/>
              <w:left w:val="nil"/>
              <w:bottom w:val="single" w:sz="4" w:space="0" w:color="auto"/>
              <w:right w:val="single" w:sz="4" w:space="0" w:color="auto"/>
            </w:tcBorders>
            <w:shd w:val="clear" w:color="000000" w:fill="D0E0E2"/>
            <w:noWrap/>
            <w:vAlign w:val="bottom"/>
            <w:hideMark/>
          </w:tcPr>
          <w:p w14:paraId="002015AD"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69EC4CDC" w14:textId="77777777" w:rsidR="00C15DF5" w:rsidRPr="00C15DF5" w:rsidRDefault="00C15DF5" w:rsidP="00C15DF5">
            <w:pPr>
              <w:spacing w:after="0" w:line="240" w:lineRule="auto"/>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049" w:type="dxa"/>
            <w:tcBorders>
              <w:top w:val="nil"/>
              <w:left w:val="nil"/>
              <w:bottom w:val="single" w:sz="4" w:space="0" w:color="auto"/>
              <w:right w:val="single" w:sz="4" w:space="0" w:color="auto"/>
            </w:tcBorders>
            <w:shd w:val="clear" w:color="000000" w:fill="D0E0E2"/>
            <w:noWrap/>
            <w:vAlign w:val="bottom"/>
            <w:hideMark/>
          </w:tcPr>
          <w:p w14:paraId="294D8AE9"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1ED6DF98" w14:textId="77777777" w:rsidR="00C15DF5" w:rsidRPr="00C15DF5" w:rsidRDefault="00C15DF5" w:rsidP="00C15DF5">
            <w:pPr>
              <w:spacing w:after="0" w:line="240" w:lineRule="auto"/>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r>
      <w:tr w:rsidR="00C15DF5" w:rsidRPr="00C15DF5" w14:paraId="2F21CE0A" w14:textId="77777777" w:rsidTr="00C15DF5">
        <w:trPr>
          <w:trHeight w:val="324"/>
        </w:trPr>
        <w:tc>
          <w:tcPr>
            <w:tcW w:w="2403" w:type="dxa"/>
            <w:tcBorders>
              <w:top w:val="nil"/>
              <w:left w:val="single" w:sz="4" w:space="0" w:color="auto"/>
              <w:bottom w:val="single" w:sz="4" w:space="0" w:color="auto"/>
              <w:right w:val="single" w:sz="4" w:space="0" w:color="auto"/>
            </w:tcBorders>
            <w:shd w:val="clear" w:color="000000" w:fill="FFFFFF"/>
            <w:noWrap/>
            <w:vAlign w:val="bottom"/>
            <w:hideMark/>
          </w:tcPr>
          <w:p w14:paraId="75EF024A" w14:textId="77777777" w:rsidR="00C15DF5" w:rsidRPr="00C15DF5" w:rsidRDefault="00C15DF5" w:rsidP="00C15DF5">
            <w:pPr>
              <w:spacing w:after="0" w:line="240" w:lineRule="auto"/>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xml:space="preserve">Sales &amp; Marketing </w:t>
            </w:r>
          </w:p>
        </w:tc>
        <w:tc>
          <w:tcPr>
            <w:tcW w:w="1332" w:type="dxa"/>
            <w:tcBorders>
              <w:top w:val="nil"/>
              <w:left w:val="nil"/>
              <w:bottom w:val="single" w:sz="4" w:space="0" w:color="auto"/>
              <w:right w:val="single" w:sz="4" w:space="0" w:color="auto"/>
            </w:tcBorders>
            <w:shd w:val="clear" w:color="000000" w:fill="FFFFFF"/>
            <w:noWrap/>
            <w:vAlign w:val="bottom"/>
            <w:hideMark/>
          </w:tcPr>
          <w:p w14:paraId="6D37C95D"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12</w:t>
            </w:r>
          </w:p>
        </w:tc>
        <w:tc>
          <w:tcPr>
            <w:tcW w:w="1204" w:type="dxa"/>
            <w:tcBorders>
              <w:top w:val="nil"/>
              <w:left w:val="nil"/>
              <w:bottom w:val="single" w:sz="4" w:space="0" w:color="auto"/>
              <w:right w:val="single" w:sz="4" w:space="0" w:color="auto"/>
            </w:tcBorders>
            <w:shd w:val="clear" w:color="000000" w:fill="FFFFFF"/>
            <w:noWrap/>
            <w:vAlign w:val="bottom"/>
            <w:hideMark/>
          </w:tcPr>
          <w:p w14:paraId="1034F7FD"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4</w:t>
            </w:r>
          </w:p>
        </w:tc>
        <w:tc>
          <w:tcPr>
            <w:tcW w:w="1332" w:type="dxa"/>
            <w:tcBorders>
              <w:top w:val="nil"/>
              <w:left w:val="nil"/>
              <w:bottom w:val="single" w:sz="4" w:space="0" w:color="auto"/>
              <w:right w:val="single" w:sz="4" w:space="0" w:color="auto"/>
            </w:tcBorders>
            <w:shd w:val="clear" w:color="000000" w:fill="FFFFFF"/>
            <w:noWrap/>
            <w:vAlign w:val="bottom"/>
            <w:hideMark/>
          </w:tcPr>
          <w:p w14:paraId="5B1A5A7C" w14:textId="77777777" w:rsidR="00C15DF5" w:rsidRPr="00C15DF5" w:rsidRDefault="00C15DF5" w:rsidP="00C15DF5">
            <w:pPr>
              <w:spacing w:after="0" w:line="240" w:lineRule="auto"/>
              <w:jc w:val="right"/>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33.30%</w:t>
            </w:r>
          </w:p>
        </w:tc>
        <w:tc>
          <w:tcPr>
            <w:tcW w:w="1049" w:type="dxa"/>
            <w:tcBorders>
              <w:top w:val="nil"/>
              <w:left w:val="nil"/>
              <w:bottom w:val="single" w:sz="4" w:space="0" w:color="auto"/>
              <w:right w:val="single" w:sz="4" w:space="0" w:color="auto"/>
            </w:tcBorders>
            <w:shd w:val="clear" w:color="000000" w:fill="FFFFFF"/>
            <w:noWrap/>
            <w:vAlign w:val="bottom"/>
            <w:hideMark/>
          </w:tcPr>
          <w:p w14:paraId="1D0E1C05"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3</w:t>
            </w:r>
          </w:p>
        </w:tc>
        <w:tc>
          <w:tcPr>
            <w:tcW w:w="1332" w:type="dxa"/>
            <w:tcBorders>
              <w:top w:val="nil"/>
              <w:left w:val="nil"/>
              <w:bottom w:val="single" w:sz="4" w:space="0" w:color="auto"/>
              <w:right w:val="single" w:sz="4" w:space="0" w:color="auto"/>
            </w:tcBorders>
            <w:shd w:val="clear" w:color="000000" w:fill="FFFFFF"/>
            <w:noWrap/>
            <w:vAlign w:val="bottom"/>
            <w:hideMark/>
          </w:tcPr>
          <w:p w14:paraId="41559E8B" w14:textId="77777777" w:rsidR="00C15DF5" w:rsidRPr="00C15DF5" w:rsidRDefault="00C15DF5" w:rsidP="00C15DF5">
            <w:pPr>
              <w:spacing w:after="0" w:line="240" w:lineRule="auto"/>
              <w:jc w:val="right"/>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25.00%</w:t>
            </w:r>
          </w:p>
        </w:tc>
        <w:tc>
          <w:tcPr>
            <w:tcW w:w="1049" w:type="dxa"/>
            <w:tcBorders>
              <w:top w:val="nil"/>
              <w:left w:val="nil"/>
              <w:bottom w:val="single" w:sz="4" w:space="0" w:color="auto"/>
              <w:right w:val="single" w:sz="4" w:space="0" w:color="auto"/>
            </w:tcBorders>
            <w:shd w:val="clear" w:color="000000" w:fill="FFFFFF"/>
            <w:noWrap/>
            <w:vAlign w:val="bottom"/>
            <w:hideMark/>
          </w:tcPr>
          <w:p w14:paraId="0CB01337"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3</w:t>
            </w:r>
          </w:p>
        </w:tc>
        <w:tc>
          <w:tcPr>
            <w:tcW w:w="1332" w:type="dxa"/>
            <w:tcBorders>
              <w:top w:val="nil"/>
              <w:left w:val="nil"/>
              <w:bottom w:val="single" w:sz="4" w:space="0" w:color="auto"/>
              <w:right w:val="single" w:sz="4" w:space="0" w:color="auto"/>
            </w:tcBorders>
            <w:shd w:val="clear" w:color="000000" w:fill="FFFFFF"/>
            <w:noWrap/>
            <w:vAlign w:val="bottom"/>
            <w:hideMark/>
          </w:tcPr>
          <w:p w14:paraId="59DDDADA" w14:textId="77777777" w:rsidR="00C15DF5" w:rsidRPr="00C15DF5" w:rsidRDefault="00C15DF5" w:rsidP="00C15DF5">
            <w:pPr>
              <w:spacing w:after="0" w:line="240" w:lineRule="auto"/>
              <w:jc w:val="right"/>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25.00%</w:t>
            </w:r>
          </w:p>
        </w:tc>
      </w:tr>
      <w:tr w:rsidR="00C15DF5" w:rsidRPr="00C15DF5" w14:paraId="5BFB4205" w14:textId="77777777" w:rsidTr="00C15DF5">
        <w:trPr>
          <w:trHeight w:val="324"/>
        </w:trPr>
        <w:tc>
          <w:tcPr>
            <w:tcW w:w="2403" w:type="dxa"/>
            <w:tcBorders>
              <w:top w:val="nil"/>
              <w:left w:val="single" w:sz="4" w:space="0" w:color="auto"/>
              <w:bottom w:val="single" w:sz="4" w:space="0" w:color="auto"/>
              <w:right w:val="single" w:sz="4" w:space="0" w:color="auto"/>
            </w:tcBorders>
            <w:shd w:val="clear" w:color="000000" w:fill="D0E0E2"/>
            <w:noWrap/>
            <w:vAlign w:val="bottom"/>
            <w:hideMark/>
          </w:tcPr>
          <w:p w14:paraId="3EEA1E3D" w14:textId="77777777" w:rsidR="00C15DF5" w:rsidRPr="00C15DF5" w:rsidRDefault="00C15DF5" w:rsidP="00C15DF5">
            <w:pPr>
              <w:spacing w:after="0" w:line="240" w:lineRule="auto"/>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3696E460"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204" w:type="dxa"/>
            <w:tcBorders>
              <w:top w:val="nil"/>
              <w:left w:val="nil"/>
              <w:bottom w:val="single" w:sz="4" w:space="0" w:color="auto"/>
              <w:right w:val="single" w:sz="4" w:space="0" w:color="auto"/>
            </w:tcBorders>
            <w:shd w:val="clear" w:color="000000" w:fill="D0E0E2"/>
            <w:noWrap/>
            <w:vAlign w:val="bottom"/>
            <w:hideMark/>
          </w:tcPr>
          <w:p w14:paraId="55C40506"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5C01A253" w14:textId="77777777" w:rsidR="00C15DF5" w:rsidRPr="00C15DF5" w:rsidRDefault="00C15DF5" w:rsidP="00C15DF5">
            <w:pPr>
              <w:spacing w:after="0" w:line="240" w:lineRule="auto"/>
              <w:jc w:val="right"/>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049" w:type="dxa"/>
            <w:tcBorders>
              <w:top w:val="nil"/>
              <w:left w:val="nil"/>
              <w:bottom w:val="single" w:sz="4" w:space="0" w:color="auto"/>
              <w:right w:val="single" w:sz="4" w:space="0" w:color="auto"/>
            </w:tcBorders>
            <w:shd w:val="clear" w:color="000000" w:fill="D0E0E2"/>
            <w:noWrap/>
            <w:vAlign w:val="bottom"/>
            <w:hideMark/>
          </w:tcPr>
          <w:p w14:paraId="45BD409D"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0864A78C" w14:textId="77777777" w:rsidR="00C15DF5" w:rsidRPr="00C15DF5" w:rsidRDefault="00C15DF5" w:rsidP="00C15DF5">
            <w:pPr>
              <w:spacing w:after="0" w:line="240" w:lineRule="auto"/>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049" w:type="dxa"/>
            <w:tcBorders>
              <w:top w:val="nil"/>
              <w:left w:val="nil"/>
              <w:bottom w:val="single" w:sz="4" w:space="0" w:color="auto"/>
              <w:right w:val="single" w:sz="4" w:space="0" w:color="auto"/>
            </w:tcBorders>
            <w:shd w:val="clear" w:color="000000" w:fill="D0E0E2"/>
            <w:noWrap/>
            <w:vAlign w:val="bottom"/>
            <w:hideMark/>
          </w:tcPr>
          <w:p w14:paraId="187C578A"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75370D04" w14:textId="77777777" w:rsidR="00C15DF5" w:rsidRPr="00C15DF5" w:rsidRDefault="00C15DF5" w:rsidP="00C15DF5">
            <w:pPr>
              <w:spacing w:after="0" w:line="240" w:lineRule="auto"/>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r>
      <w:tr w:rsidR="00C15DF5" w:rsidRPr="00C15DF5" w14:paraId="0C4947E0" w14:textId="77777777" w:rsidTr="00C15DF5">
        <w:trPr>
          <w:trHeight w:val="324"/>
        </w:trPr>
        <w:tc>
          <w:tcPr>
            <w:tcW w:w="2403" w:type="dxa"/>
            <w:tcBorders>
              <w:top w:val="nil"/>
              <w:left w:val="single" w:sz="4" w:space="0" w:color="auto"/>
              <w:bottom w:val="single" w:sz="4" w:space="0" w:color="auto"/>
              <w:right w:val="single" w:sz="4" w:space="0" w:color="auto"/>
            </w:tcBorders>
            <w:shd w:val="clear" w:color="000000" w:fill="FFFFFF"/>
            <w:noWrap/>
            <w:vAlign w:val="bottom"/>
            <w:hideMark/>
          </w:tcPr>
          <w:p w14:paraId="5120A57D" w14:textId="77777777" w:rsidR="00C15DF5" w:rsidRPr="00C15DF5" w:rsidRDefault="00C15DF5" w:rsidP="00C15DF5">
            <w:pPr>
              <w:spacing w:after="0" w:line="240" w:lineRule="auto"/>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xml:space="preserve">Human Resources </w:t>
            </w:r>
          </w:p>
        </w:tc>
        <w:tc>
          <w:tcPr>
            <w:tcW w:w="1332" w:type="dxa"/>
            <w:tcBorders>
              <w:top w:val="nil"/>
              <w:left w:val="nil"/>
              <w:bottom w:val="single" w:sz="4" w:space="0" w:color="auto"/>
              <w:right w:val="single" w:sz="4" w:space="0" w:color="auto"/>
            </w:tcBorders>
            <w:shd w:val="clear" w:color="000000" w:fill="FFFFFF"/>
            <w:noWrap/>
            <w:vAlign w:val="bottom"/>
            <w:hideMark/>
          </w:tcPr>
          <w:p w14:paraId="6C7986EC"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4</w:t>
            </w:r>
          </w:p>
        </w:tc>
        <w:tc>
          <w:tcPr>
            <w:tcW w:w="1204" w:type="dxa"/>
            <w:tcBorders>
              <w:top w:val="nil"/>
              <w:left w:val="nil"/>
              <w:bottom w:val="single" w:sz="4" w:space="0" w:color="auto"/>
              <w:right w:val="single" w:sz="4" w:space="0" w:color="auto"/>
            </w:tcBorders>
            <w:shd w:val="clear" w:color="000000" w:fill="FFFFFF"/>
            <w:noWrap/>
            <w:vAlign w:val="bottom"/>
            <w:hideMark/>
          </w:tcPr>
          <w:p w14:paraId="0D39F5C3"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1</w:t>
            </w:r>
          </w:p>
        </w:tc>
        <w:tc>
          <w:tcPr>
            <w:tcW w:w="1332" w:type="dxa"/>
            <w:tcBorders>
              <w:top w:val="nil"/>
              <w:left w:val="nil"/>
              <w:bottom w:val="single" w:sz="4" w:space="0" w:color="auto"/>
              <w:right w:val="single" w:sz="4" w:space="0" w:color="auto"/>
            </w:tcBorders>
            <w:shd w:val="clear" w:color="000000" w:fill="FFFFFF"/>
            <w:noWrap/>
            <w:vAlign w:val="bottom"/>
            <w:hideMark/>
          </w:tcPr>
          <w:p w14:paraId="0395EE38" w14:textId="77777777" w:rsidR="00C15DF5" w:rsidRPr="00C15DF5" w:rsidRDefault="00C15DF5" w:rsidP="00C15DF5">
            <w:pPr>
              <w:spacing w:after="0" w:line="240" w:lineRule="auto"/>
              <w:jc w:val="right"/>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25.00%</w:t>
            </w:r>
          </w:p>
        </w:tc>
        <w:tc>
          <w:tcPr>
            <w:tcW w:w="1049" w:type="dxa"/>
            <w:tcBorders>
              <w:top w:val="nil"/>
              <w:left w:val="nil"/>
              <w:bottom w:val="single" w:sz="4" w:space="0" w:color="auto"/>
              <w:right w:val="single" w:sz="4" w:space="0" w:color="auto"/>
            </w:tcBorders>
            <w:shd w:val="clear" w:color="000000" w:fill="FFFFFF"/>
            <w:noWrap/>
            <w:vAlign w:val="bottom"/>
            <w:hideMark/>
          </w:tcPr>
          <w:p w14:paraId="29E08C8C"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1</w:t>
            </w:r>
          </w:p>
        </w:tc>
        <w:tc>
          <w:tcPr>
            <w:tcW w:w="1332" w:type="dxa"/>
            <w:tcBorders>
              <w:top w:val="nil"/>
              <w:left w:val="nil"/>
              <w:bottom w:val="single" w:sz="4" w:space="0" w:color="auto"/>
              <w:right w:val="single" w:sz="4" w:space="0" w:color="auto"/>
            </w:tcBorders>
            <w:shd w:val="clear" w:color="000000" w:fill="FFFFFF"/>
            <w:noWrap/>
            <w:vAlign w:val="bottom"/>
            <w:hideMark/>
          </w:tcPr>
          <w:p w14:paraId="267CA529" w14:textId="77777777" w:rsidR="00C15DF5" w:rsidRPr="00C15DF5" w:rsidRDefault="00C15DF5" w:rsidP="00C15DF5">
            <w:pPr>
              <w:spacing w:after="0" w:line="240" w:lineRule="auto"/>
              <w:jc w:val="right"/>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25.00%</w:t>
            </w:r>
          </w:p>
        </w:tc>
        <w:tc>
          <w:tcPr>
            <w:tcW w:w="1049" w:type="dxa"/>
            <w:tcBorders>
              <w:top w:val="nil"/>
              <w:left w:val="nil"/>
              <w:bottom w:val="single" w:sz="4" w:space="0" w:color="auto"/>
              <w:right w:val="single" w:sz="4" w:space="0" w:color="auto"/>
            </w:tcBorders>
            <w:shd w:val="clear" w:color="000000" w:fill="FFFFFF"/>
            <w:noWrap/>
            <w:vAlign w:val="bottom"/>
            <w:hideMark/>
          </w:tcPr>
          <w:p w14:paraId="16D8E89E"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1</w:t>
            </w:r>
          </w:p>
        </w:tc>
        <w:tc>
          <w:tcPr>
            <w:tcW w:w="1332" w:type="dxa"/>
            <w:tcBorders>
              <w:top w:val="nil"/>
              <w:left w:val="nil"/>
              <w:bottom w:val="single" w:sz="4" w:space="0" w:color="auto"/>
              <w:right w:val="single" w:sz="4" w:space="0" w:color="auto"/>
            </w:tcBorders>
            <w:shd w:val="clear" w:color="000000" w:fill="FFFFFF"/>
            <w:noWrap/>
            <w:vAlign w:val="bottom"/>
            <w:hideMark/>
          </w:tcPr>
          <w:p w14:paraId="1A60BD42" w14:textId="77777777" w:rsidR="00C15DF5" w:rsidRPr="00C15DF5" w:rsidRDefault="00C15DF5" w:rsidP="00C15DF5">
            <w:pPr>
              <w:spacing w:after="0" w:line="240" w:lineRule="auto"/>
              <w:jc w:val="right"/>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25.00%</w:t>
            </w:r>
          </w:p>
        </w:tc>
      </w:tr>
      <w:tr w:rsidR="00C15DF5" w:rsidRPr="00C15DF5" w14:paraId="7A23C061" w14:textId="77777777" w:rsidTr="00C15DF5">
        <w:trPr>
          <w:trHeight w:val="324"/>
        </w:trPr>
        <w:tc>
          <w:tcPr>
            <w:tcW w:w="2403" w:type="dxa"/>
            <w:tcBorders>
              <w:top w:val="nil"/>
              <w:left w:val="single" w:sz="4" w:space="0" w:color="auto"/>
              <w:bottom w:val="single" w:sz="4" w:space="0" w:color="auto"/>
              <w:right w:val="single" w:sz="4" w:space="0" w:color="auto"/>
            </w:tcBorders>
            <w:shd w:val="clear" w:color="000000" w:fill="D0E0E2"/>
            <w:noWrap/>
            <w:vAlign w:val="bottom"/>
            <w:hideMark/>
          </w:tcPr>
          <w:p w14:paraId="72570702" w14:textId="77777777" w:rsidR="00C15DF5" w:rsidRPr="00C15DF5" w:rsidRDefault="00C15DF5" w:rsidP="00C15DF5">
            <w:pPr>
              <w:spacing w:after="0" w:line="240" w:lineRule="auto"/>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0FB4BF22" w14:textId="77777777" w:rsidR="00C15DF5" w:rsidRPr="00C15DF5" w:rsidRDefault="00C15DF5" w:rsidP="00C15DF5">
            <w:pPr>
              <w:spacing w:after="0" w:line="240" w:lineRule="auto"/>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204" w:type="dxa"/>
            <w:tcBorders>
              <w:top w:val="nil"/>
              <w:left w:val="nil"/>
              <w:bottom w:val="single" w:sz="4" w:space="0" w:color="auto"/>
              <w:right w:val="single" w:sz="4" w:space="0" w:color="auto"/>
            </w:tcBorders>
            <w:shd w:val="clear" w:color="000000" w:fill="D0E0E2"/>
            <w:noWrap/>
            <w:vAlign w:val="bottom"/>
            <w:hideMark/>
          </w:tcPr>
          <w:p w14:paraId="241521F1" w14:textId="77777777" w:rsidR="00C15DF5" w:rsidRPr="00C15DF5" w:rsidRDefault="00C15DF5" w:rsidP="00C15DF5">
            <w:pPr>
              <w:spacing w:after="0" w:line="240" w:lineRule="auto"/>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59C3E2EE" w14:textId="77777777" w:rsidR="00C15DF5" w:rsidRPr="00C15DF5" w:rsidRDefault="00C15DF5" w:rsidP="00C15DF5">
            <w:pPr>
              <w:spacing w:after="0" w:line="240" w:lineRule="auto"/>
              <w:jc w:val="right"/>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049" w:type="dxa"/>
            <w:tcBorders>
              <w:top w:val="nil"/>
              <w:left w:val="nil"/>
              <w:bottom w:val="single" w:sz="4" w:space="0" w:color="auto"/>
              <w:right w:val="single" w:sz="4" w:space="0" w:color="auto"/>
            </w:tcBorders>
            <w:shd w:val="clear" w:color="000000" w:fill="D0E0E2"/>
            <w:noWrap/>
            <w:vAlign w:val="bottom"/>
            <w:hideMark/>
          </w:tcPr>
          <w:p w14:paraId="4AE5B022" w14:textId="77777777" w:rsidR="00C15DF5" w:rsidRPr="00C15DF5" w:rsidRDefault="00C15DF5" w:rsidP="00C15DF5">
            <w:pPr>
              <w:spacing w:after="0" w:line="240" w:lineRule="auto"/>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68A2E2DD" w14:textId="77777777" w:rsidR="00C15DF5" w:rsidRPr="00C15DF5" w:rsidRDefault="00C15DF5" w:rsidP="00C15DF5">
            <w:pPr>
              <w:spacing w:after="0" w:line="240" w:lineRule="auto"/>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049" w:type="dxa"/>
            <w:tcBorders>
              <w:top w:val="nil"/>
              <w:left w:val="nil"/>
              <w:bottom w:val="single" w:sz="4" w:space="0" w:color="auto"/>
              <w:right w:val="single" w:sz="4" w:space="0" w:color="auto"/>
            </w:tcBorders>
            <w:shd w:val="clear" w:color="000000" w:fill="D0E0E2"/>
            <w:noWrap/>
            <w:vAlign w:val="bottom"/>
            <w:hideMark/>
          </w:tcPr>
          <w:p w14:paraId="4BE6224F" w14:textId="77777777" w:rsidR="00C15DF5" w:rsidRPr="00C15DF5" w:rsidRDefault="00C15DF5" w:rsidP="00C15DF5">
            <w:pPr>
              <w:spacing w:after="0" w:line="240" w:lineRule="auto"/>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56BF0B5D" w14:textId="77777777" w:rsidR="00C15DF5" w:rsidRPr="00C15DF5" w:rsidRDefault="00C15DF5" w:rsidP="00C15DF5">
            <w:pPr>
              <w:spacing w:after="0" w:line="240" w:lineRule="auto"/>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w:t>
            </w:r>
          </w:p>
        </w:tc>
      </w:tr>
      <w:tr w:rsidR="00C15DF5" w:rsidRPr="00C15DF5" w14:paraId="5F246E81" w14:textId="77777777" w:rsidTr="00C15DF5">
        <w:trPr>
          <w:trHeight w:val="324"/>
        </w:trPr>
        <w:tc>
          <w:tcPr>
            <w:tcW w:w="2403" w:type="dxa"/>
            <w:tcBorders>
              <w:top w:val="nil"/>
              <w:left w:val="single" w:sz="4" w:space="0" w:color="auto"/>
              <w:bottom w:val="single" w:sz="4" w:space="0" w:color="auto"/>
              <w:right w:val="single" w:sz="4" w:space="0" w:color="auto"/>
            </w:tcBorders>
            <w:shd w:val="clear" w:color="000000" w:fill="FFFFFF"/>
            <w:noWrap/>
            <w:vAlign w:val="bottom"/>
            <w:hideMark/>
          </w:tcPr>
          <w:p w14:paraId="48984206" w14:textId="77777777" w:rsidR="00C15DF5" w:rsidRPr="00C15DF5" w:rsidRDefault="00C15DF5" w:rsidP="00C15DF5">
            <w:pPr>
              <w:spacing w:after="0" w:line="240" w:lineRule="auto"/>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 xml:space="preserve">Design </w:t>
            </w:r>
          </w:p>
        </w:tc>
        <w:tc>
          <w:tcPr>
            <w:tcW w:w="1332" w:type="dxa"/>
            <w:tcBorders>
              <w:top w:val="nil"/>
              <w:left w:val="nil"/>
              <w:bottom w:val="single" w:sz="4" w:space="0" w:color="auto"/>
              <w:right w:val="single" w:sz="4" w:space="0" w:color="auto"/>
            </w:tcBorders>
            <w:shd w:val="clear" w:color="000000" w:fill="FFFFFF"/>
            <w:noWrap/>
            <w:vAlign w:val="bottom"/>
            <w:hideMark/>
          </w:tcPr>
          <w:p w14:paraId="1429B287"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12</w:t>
            </w:r>
          </w:p>
        </w:tc>
        <w:tc>
          <w:tcPr>
            <w:tcW w:w="1204" w:type="dxa"/>
            <w:tcBorders>
              <w:top w:val="nil"/>
              <w:left w:val="nil"/>
              <w:bottom w:val="single" w:sz="4" w:space="0" w:color="auto"/>
              <w:right w:val="single" w:sz="4" w:space="0" w:color="auto"/>
            </w:tcBorders>
            <w:shd w:val="clear" w:color="000000" w:fill="FFFFFF"/>
            <w:noWrap/>
            <w:vAlign w:val="bottom"/>
            <w:hideMark/>
          </w:tcPr>
          <w:p w14:paraId="1EB2B06C"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3</w:t>
            </w:r>
          </w:p>
        </w:tc>
        <w:tc>
          <w:tcPr>
            <w:tcW w:w="1332" w:type="dxa"/>
            <w:tcBorders>
              <w:top w:val="nil"/>
              <w:left w:val="nil"/>
              <w:bottom w:val="single" w:sz="4" w:space="0" w:color="auto"/>
              <w:right w:val="single" w:sz="4" w:space="0" w:color="auto"/>
            </w:tcBorders>
            <w:shd w:val="clear" w:color="000000" w:fill="FFFFFF"/>
            <w:noWrap/>
            <w:vAlign w:val="bottom"/>
            <w:hideMark/>
          </w:tcPr>
          <w:p w14:paraId="4826EEBC" w14:textId="77777777" w:rsidR="00C15DF5" w:rsidRPr="00C15DF5" w:rsidRDefault="00C15DF5" w:rsidP="00C15DF5">
            <w:pPr>
              <w:spacing w:after="0" w:line="240" w:lineRule="auto"/>
              <w:jc w:val="right"/>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25.00%</w:t>
            </w:r>
          </w:p>
        </w:tc>
        <w:tc>
          <w:tcPr>
            <w:tcW w:w="1049" w:type="dxa"/>
            <w:tcBorders>
              <w:top w:val="nil"/>
              <w:left w:val="nil"/>
              <w:bottom w:val="single" w:sz="4" w:space="0" w:color="auto"/>
              <w:right w:val="single" w:sz="4" w:space="0" w:color="auto"/>
            </w:tcBorders>
            <w:shd w:val="clear" w:color="000000" w:fill="FFFFFF"/>
            <w:noWrap/>
            <w:vAlign w:val="bottom"/>
            <w:hideMark/>
          </w:tcPr>
          <w:p w14:paraId="18A1716D"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5</w:t>
            </w:r>
          </w:p>
        </w:tc>
        <w:tc>
          <w:tcPr>
            <w:tcW w:w="1332" w:type="dxa"/>
            <w:tcBorders>
              <w:top w:val="nil"/>
              <w:left w:val="nil"/>
              <w:bottom w:val="single" w:sz="4" w:space="0" w:color="auto"/>
              <w:right w:val="single" w:sz="4" w:space="0" w:color="auto"/>
            </w:tcBorders>
            <w:shd w:val="clear" w:color="000000" w:fill="FFFFFF"/>
            <w:noWrap/>
            <w:vAlign w:val="bottom"/>
            <w:hideMark/>
          </w:tcPr>
          <w:p w14:paraId="04890EE2" w14:textId="77777777" w:rsidR="00C15DF5" w:rsidRPr="00C15DF5" w:rsidRDefault="00C15DF5" w:rsidP="00C15DF5">
            <w:pPr>
              <w:spacing w:after="0" w:line="240" w:lineRule="auto"/>
              <w:jc w:val="right"/>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41.66%</w:t>
            </w:r>
          </w:p>
        </w:tc>
        <w:tc>
          <w:tcPr>
            <w:tcW w:w="1049" w:type="dxa"/>
            <w:tcBorders>
              <w:top w:val="nil"/>
              <w:left w:val="nil"/>
              <w:bottom w:val="single" w:sz="4" w:space="0" w:color="auto"/>
              <w:right w:val="single" w:sz="4" w:space="0" w:color="auto"/>
            </w:tcBorders>
            <w:shd w:val="clear" w:color="000000" w:fill="FFFFFF"/>
            <w:noWrap/>
            <w:vAlign w:val="bottom"/>
            <w:hideMark/>
          </w:tcPr>
          <w:p w14:paraId="190CB4FE"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2</w:t>
            </w:r>
          </w:p>
        </w:tc>
        <w:tc>
          <w:tcPr>
            <w:tcW w:w="1332" w:type="dxa"/>
            <w:tcBorders>
              <w:top w:val="nil"/>
              <w:left w:val="nil"/>
              <w:bottom w:val="single" w:sz="4" w:space="0" w:color="auto"/>
              <w:right w:val="single" w:sz="4" w:space="0" w:color="auto"/>
            </w:tcBorders>
            <w:shd w:val="clear" w:color="000000" w:fill="FFFFFF"/>
            <w:noWrap/>
            <w:vAlign w:val="bottom"/>
            <w:hideMark/>
          </w:tcPr>
          <w:p w14:paraId="1788334A" w14:textId="77777777" w:rsidR="00C15DF5" w:rsidRPr="00C15DF5" w:rsidRDefault="00C15DF5" w:rsidP="00C15DF5">
            <w:pPr>
              <w:spacing w:after="0" w:line="240" w:lineRule="auto"/>
              <w:jc w:val="center"/>
              <w:rPr>
                <w:rFonts w:ascii="Trebuchet MS" w:eastAsia="Times New Roman" w:hAnsi="Trebuchet MS" w:cs="Calibri"/>
                <w:color w:val="004147"/>
                <w:kern w:val="0"/>
                <w:sz w:val="20"/>
                <w:szCs w:val="20"/>
                <w:lang w:eastAsia="en-GB"/>
                <w14:ligatures w14:val="none"/>
              </w:rPr>
            </w:pPr>
            <w:r w:rsidRPr="00C15DF5">
              <w:rPr>
                <w:rFonts w:ascii="Trebuchet MS" w:eastAsia="Times New Roman" w:hAnsi="Trebuchet MS" w:cs="Calibri"/>
                <w:color w:val="004147"/>
                <w:kern w:val="0"/>
                <w:sz w:val="20"/>
                <w:szCs w:val="20"/>
                <w:lang w:eastAsia="en-GB"/>
                <w14:ligatures w14:val="none"/>
              </w:rPr>
              <w:t>16.60%</w:t>
            </w:r>
          </w:p>
        </w:tc>
      </w:tr>
    </w:tbl>
    <w:p w14:paraId="4CC35EF5" w14:textId="77777777" w:rsidR="00C649B6" w:rsidRDefault="00C649B6" w:rsidP="00FD360B">
      <w:pPr>
        <w:contextualSpacing/>
        <w:jc w:val="both"/>
        <w:rPr>
          <w:rFonts w:ascii="Trebuchet MS" w:hAnsi="Trebuchet MS"/>
          <w:b/>
          <w:bCs/>
          <w:u w:val="single"/>
        </w:rPr>
      </w:pPr>
    </w:p>
    <w:p w14:paraId="796244C5" w14:textId="77777777" w:rsidR="00C649B6" w:rsidRDefault="00C649B6" w:rsidP="00FD360B">
      <w:pPr>
        <w:contextualSpacing/>
        <w:jc w:val="both"/>
        <w:rPr>
          <w:rFonts w:ascii="Trebuchet MS" w:hAnsi="Trebuchet MS"/>
          <w:b/>
          <w:bCs/>
          <w:u w:val="single"/>
        </w:rPr>
      </w:pPr>
    </w:p>
    <w:p w14:paraId="5E7F9A47" w14:textId="77777777" w:rsidR="00C649B6" w:rsidRDefault="00C649B6" w:rsidP="00FD360B">
      <w:pPr>
        <w:contextualSpacing/>
        <w:jc w:val="both"/>
        <w:rPr>
          <w:rFonts w:ascii="Trebuchet MS" w:hAnsi="Trebuchet MS"/>
          <w:b/>
          <w:bCs/>
          <w:u w:val="single"/>
        </w:rPr>
      </w:pPr>
    </w:p>
    <w:p w14:paraId="408CD871" w14:textId="77777777" w:rsidR="00C649B6" w:rsidRDefault="00C649B6" w:rsidP="00FD360B">
      <w:pPr>
        <w:contextualSpacing/>
        <w:jc w:val="both"/>
        <w:rPr>
          <w:rFonts w:ascii="Trebuchet MS" w:hAnsi="Trebuchet MS"/>
          <w:b/>
          <w:bCs/>
          <w:u w:val="single"/>
        </w:rPr>
      </w:pPr>
    </w:p>
    <w:p w14:paraId="3031B9DC" w14:textId="77777777" w:rsidR="00C649B6" w:rsidRDefault="00C649B6" w:rsidP="00FD360B">
      <w:pPr>
        <w:contextualSpacing/>
        <w:jc w:val="both"/>
        <w:rPr>
          <w:rFonts w:ascii="Trebuchet MS" w:hAnsi="Trebuchet MS"/>
          <w:b/>
          <w:bCs/>
          <w:u w:val="single"/>
        </w:rPr>
      </w:pPr>
    </w:p>
    <w:p w14:paraId="6B9B2792" w14:textId="77777777" w:rsidR="00C649B6" w:rsidRDefault="00C649B6" w:rsidP="00FD360B">
      <w:pPr>
        <w:contextualSpacing/>
        <w:jc w:val="both"/>
        <w:rPr>
          <w:rFonts w:ascii="Trebuchet MS" w:hAnsi="Trebuchet MS"/>
          <w:b/>
          <w:bCs/>
          <w:u w:val="single"/>
        </w:rPr>
      </w:pPr>
    </w:p>
    <w:p w14:paraId="5FFCD603" w14:textId="77777777" w:rsidR="00CB7CC3" w:rsidRDefault="00CB7CC3" w:rsidP="00FD360B">
      <w:pPr>
        <w:contextualSpacing/>
        <w:jc w:val="both"/>
        <w:rPr>
          <w:rFonts w:ascii="Trebuchet MS" w:hAnsi="Trebuchet MS"/>
          <w:b/>
          <w:bCs/>
          <w:u w:val="single"/>
        </w:rPr>
      </w:pPr>
    </w:p>
    <w:p w14:paraId="1BDA4699" w14:textId="77777777" w:rsidR="00CB7CC3" w:rsidRDefault="00CB7CC3" w:rsidP="00FD360B">
      <w:pPr>
        <w:contextualSpacing/>
        <w:jc w:val="both"/>
        <w:rPr>
          <w:rFonts w:ascii="Trebuchet MS" w:hAnsi="Trebuchet MS"/>
          <w:b/>
          <w:bCs/>
          <w:u w:val="single"/>
        </w:rPr>
      </w:pPr>
    </w:p>
    <w:p w14:paraId="01797E29" w14:textId="77777777" w:rsidR="00CB7CC3" w:rsidRDefault="00CB7CC3" w:rsidP="00FD360B">
      <w:pPr>
        <w:contextualSpacing/>
        <w:jc w:val="both"/>
        <w:rPr>
          <w:rFonts w:ascii="Trebuchet MS" w:hAnsi="Trebuchet MS"/>
          <w:b/>
          <w:bCs/>
          <w:u w:val="single"/>
        </w:rPr>
      </w:pPr>
    </w:p>
    <w:p w14:paraId="14F89DD5" w14:textId="5743EE55" w:rsidR="00FD360B" w:rsidRPr="00FD360B" w:rsidRDefault="00C649B6" w:rsidP="00FD360B">
      <w:pPr>
        <w:contextualSpacing/>
        <w:jc w:val="both"/>
        <w:rPr>
          <w:rFonts w:ascii="Trebuchet MS" w:hAnsi="Trebuchet MS"/>
          <w:b/>
          <w:bCs/>
          <w:u w:val="single"/>
        </w:rPr>
      </w:pPr>
      <w:r w:rsidRPr="00C649B6">
        <w:rPr>
          <w:rFonts w:ascii="Trebuchet MS" w:hAnsi="Trebuchet MS"/>
          <w:b/>
          <w:bCs/>
          <w:color w:val="004146"/>
          <w:u w:val="single"/>
        </w:rPr>
        <w:lastRenderedPageBreak/>
        <w:t>Q9.</w:t>
      </w:r>
      <w:r w:rsidRPr="00C649B6">
        <w:rPr>
          <w:rFonts w:ascii="Trebuchet MS" w:hAnsi="Trebuchet MS"/>
          <w:b/>
          <w:bCs/>
          <w:u w:val="single"/>
        </w:rPr>
        <w:t xml:space="preserve"> When you have completed Table 1, present your findings using a minimum of three different types of diagrammatical forms. (AC 2.2)</w:t>
      </w:r>
    </w:p>
    <w:p w14:paraId="4B8C2715" w14:textId="77777777" w:rsidR="00FD360B" w:rsidRPr="00C0226B" w:rsidRDefault="00FD360B" w:rsidP="00FD360B">
      <w:pPr>
        <w:contextualSpacing/>
        <w:jc w:val="both"/>
        <w:rPr>
          <w:rFonts w:ascii="Trebuchet MS" w:hAnsi="Trebuchet MS"/>
        </w:rPr>
      </w:pPr>
    </w:p>
    <w:p w14:paraId="5AC41E2E" w14:textId="533495B0" w:rsidR="00FD360B" w:rsidRDefault="00333336" w:rsidP="00FD360B">
      <w:pPr>
        <w:pStyle w:val="ListParagraph"/>
        <w:numPr>
          <w:ilvl w:val="0"/>
          <w:numId w:val="1"/>
        </w:numPr>
        <w:spacing w:after="120" w:line="264" w:lineRule="auto"/>
        <w:jc w:val="both"/>
        <w:rPr>
          <w:rFonts w:ascii="Trebuchet MS" w:hAnsi="Trebuchet MS"/>
          <w:u w:val="single"/>
        </w:rPr>
      </w:pPr>
      <w:r>
        <w:rPr>
          <w:rFonts w:ascii="Trebuchet MS" w:hAnsi="Trebuchet MS"/>
          <w:u w:val="single"/>
        </w:rPr>
        <w:t>L</w:t>
      </w:r>
      <w:r w:rsidR="00FD360B" w:rsidRPr="00743B93">
        <w:rPr>
          <w:rFonts w:ascii="Trebuchet MS" w:hAnsi="Trebuchet MS"/>
          <w:u w:val="single"/>
        </w:rPr>
        <w:t xml:space="preserve">eavers as a % of the total number of employees </w:t>
      </w:r>
    </w:p>
    <w:p w14:paraId="4ED6433D" w14:textId="77777777" w:rsidR="00333336" w:rsidRPr="00743B93" w:rsidRDefault="00333336" w:rsidP="00333336">
      <w:pPr>
        <w:pStyle w:val="ListParagraph"/>
        <w:spacing w:after="120" w:line="264" w:lineRule="auto"/>
        <w:jc w:val="both"/>
        <w:rPr>
          <w:rFonts w:ascii="Trebuchet MS" w:hAnsi="Trebuchet MS"/>
          <w:u w:val="single"/>
        </w:rPr>
      </w:pPr>
    </w:p>
    <w:p w14:paraId="36F70D4F" w14:textId="6B5EEDBD" w:rsidR="00FD360B" w:rsidRDefault="00FD360B" w:rsidP="00FD360B">
      <w:pPr>
        <w:spacing w:after="120" w:line="264" w:lineRule="auto"/>
        <w:jc w:val="both"/>
        <w:rPr>
          <w:rFonts w:ascii="Trebuchet MS" w:hAnsi="Trebuchet MS"/>
        </w:rPr>
      </w:pPr>
      <w:r>
        <w:rPr>
          <w:noProof/>
        </w:rPr>
        <w:drawing>
          <wp:inline distT="0" distB="0" distL="0" distR="0" wp14:anchorId="33D34BF2" wp14:editId="695AFD61">
            <wp:extent cx="5580380" cy="2849880"/>
            <wp:effectExtent l="0" t="0" r="1270" b="7620"/>
            <wp:docPr id="1403090346" name="Chart 1">
              <a:extLst xmlns:a="http://schemas.openxmlformats.org/drawingml/2006/main">
                <a:ext uri="{FF2B5EF4-FFF2-40B4-BE49-F238E27FC236}">
                  <a16:creationId xmlns:a16="http://schemas.microsoft.com/office/drawing/2014/main" id="{8260C4F3-3D6C-21FA-8730-D438691905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4374FC16" w14:textId="77777777" w:rsidR="00CB7CC3" w:rsidRDefault="00CB7CC3" w:rsidP="00FD360B">
      <w:pPr>
        <w:spacing w:after="120" w:line="264" w:lineRule="auto"/>
        <w:jc w:val="both"/>
        <w:rPr>
          <w:rFonts w:ascii="Trebuchet MS" w:hAnsi="Trebuchet MS"/>
        </w:rPr>
      </w:pPr>
    </w:p>
    <w:p w14:paraId="5C4E90DA" w14:textId="0E355F77" w:rsidR="00322D06" w:rsidRPr="00A92852" w:rsidRDefault="001C26BA" w:rsidP="00A92852">
      <w:pPr>
        <w:spacing w:after="120" w:line="264" w:lineRule="auto"/>
        <w:rPr>
          <w:rFonts w:asciiTheme="majorHAnsi" w:hAnsiTheme="majorHAnsi"/>
        </w:rPr>
      </w:pPr>
      <w:r w:rsidRPr="00A92852">
        <w:rPr>
          <w:rFonts w:asciiTheme="majorHAnsi" w:hAnsiTheme="majorHAnsi"/>
        </w:rPr>
        <w:t>The graph shows clear</w:t>
      </w:r>
      <w:r w:rsidR="00644E5A" w:rsidRPr="00A92852">
        <w:rPr>
          <w:rFonts w:asciiTheme="majorHAnsi" w:hAnsiTheme="majorHAnsi"/>
        </w:rPr>
        <w:t xml:space="preserve"> </w:t>
      </w:r>
      <w:r w:rsidR="003B7274" w:rsidRPr="00A92852">
        <w:rPr>
          <w:rFonts w:asciiTheme="majorHAnsi" w:hAnsiTheme="majorHAnsi"/>
        </w:rPr>
        <w:t xml:space="preserve">problem areas </w:t>
      </w:r>
      <w:r w:rsidR="0052044A" w:rsidRPr="00A92852">
        <w:rPr>
          <w:rFonts w:asciiTheme="majorHAnsi" w:hAnsiTheme="majorHAnsi"/>
        </w:rPr>
        <w:t>with Casting and Quality Control standing out as biggest concern</w:t>
      </w:r>
      <w:r w:rsidR="003E2165" w:rsidRPr="00A92852">
        <w:rPr>
          <w:rFonts w:asciiTheme="majorHAnsi" w:hAnsiTheme="majorHAnsi"/>
        </w:rPr>
        <w:t>s</w:t>
      </w:r>
      <w:r w:rsidR="00C23ED7" w:rsidRPr="00A92852">
        <w:rPr>
          <w:rFonts w:asciiTheme="majorHAnsi" w:hAnsiTheme="majorHAnsi"/>
        </w:rPr>
        <w:t>.</w:t>
      </w:r>
      <w:r w:rsidR="00B74429" w:rsidRPr="00A92852">
        <w:rPr>
          <w:rFonts w:asciiTheme="majorHAnsi" w:hAnsiTheme="majorHAnsi"/>
        </w:rPr>
        <w:t xml:space="preserve"> Both with leaver rates of around 50%meaning half of their workforce has left. </w:t>
      </w:r>
      <w:r w:rsidR="00BB722E" w:rsidRPr="00A92852">
        <w:rPr>
          <w:rFonts w:asciiTheme="majorHAnsi" w:hAnsiTheme="majorHAnsi"/>
        </w:rPr>
        <w:t>This level of turnover suggest</w:t>
      </w:r>
      <w:r w:rsidR="008E47F5" w:rsidRPr="00A92852">
        <w:rPr>
          <w:rFonts w:asciiTheme="majorHAnsi" w:hAnsiTheme="majorHAnsi"/>
        </w:rPr>
        <w:t>s there are significant issues in them departments. Sal</w:t>
      </w:r>
      <w:r w:rsidR="00051693" w:rsidRPr="00A92852">
        <w:rPr>
          <w:rFonts w:asciiTheme="majorHAnsi" w:hAnsiTheme="majorHAnsi"/>
        </w:rPr>
        <w:t>es</w:t>
      </w:r>
      <w:r w:rsidR="00E67F13" w:rsidRPr="00A92852">
        <w:rPr>
          <w:rFonts w:asciiTheme="majorHAnsi" w:hAnsiTheme="majorHAnsi"/>
        </w:rPr>
        <w:t>/Marketing</w:t>
      </w:r>
      <w:r w:rsidR="00444160" w:rsidRPr="00A92852">
        <w:rPr>
          <w:rFonts w:asciiTheme="majorHAnsi" w:hAnsiTheme="majorHAnsi"/>
        </w:rPr>
        <w:t>, Dispatch and Office/</w:t>
      </w:r>
      <w:r w:rsidR="003954D9" w:rsidRPr="00A92852">
        <w:rPr>
          <w:rFonts w:asciiTheme="majorHAnsi" w:hAnsiTheme="majorHAnsi"/>
        </w:rPr>
        <w:t>Administration</w:t>
      </w:r>
      <w:r w:rsidR="00444160" w:rsidRPr="00A92852">
        <w:rPr>
          <w:rFonts w:asciiTheme="majorHAnsi" w:hAnsiTheme="majorHAnsi"/>
        </w:rPr>
        <w:t xml:space="preserve"> show elevated </w:t>
      </w:r>
      <w:proofErr w:type="spellStart"/>
      <w:r w:rsidR="00444160" w:rsidRPr="00A92852">
        <w:rPr>
          <w:rFonts w:asciiTheme="majorHAnsi" w:hAnsiTheme="majorHAnsi"/>
        </w:rPr>
        <w:t>turn around</w:t>
      </w:r>
      <w:proofErr w:type="spellEnd"/>
      <w:r w:rsidR="00444160" w:rsidRPr="00A92852">
        <w:rPr>
          <w:rFonts w:asciiTheme="majorHAnsi" w:hAnsiTheme="majorHAnsi"/>
        </w:rPr>
        <w:t xml:space="preserve"> of 25-</w:t>
      </w:r>
      <w:r w:rsidR="003954D9" w:rsidRPr="00A92852">
        <w:rPr>
          <w:rFonts w:asciiTheme="majorHAnsi" w:hAnsiTheme="majorHAnsi"/>
        </w:rPr>
        <w:t xml:space="preserve">30% indicating instability that could affect customer service and operational flow. </w:t>
      </w:r>
      <w:r w:rsidR="008B13ED">
        <w:rPr>
          <w:rFonts w:asciiTheme="majorHAnsi" w:hAnsiTheme="majorHAnsi"/>
        </w:rPr>
        <w:t>Research and development</w:t>
      </w:r>
      <w:r w:rsidR="003954D9" w:rsidRPr="00A92852">
        <w:rPr>
          <w:rFonts w:asciiTheme="majorHAnsi" w:hAnsiTheme="majorHAnsi"/>
        </w:rPr>
        <w:t xml:space="preserve">, Engineering, Design and </w:t>
      </w:r>
      <w:r w:rsidR="00CD4B46">
        <w:rPr>
          <w:rFonts w:asciiTheme="majorHAnsi" w:hAnsiTheme="majorHAnsi"/>
        </w:rPr>
        <w:t>human resources</w:t>
      </w:r>
      <w:r w:rsidR="003954D9" w:rsidRPr="00A92852">
        <w:rPr>
          <w:rFonts w:asciiTheme="majorHAnsi" w:hAnsiTheme="majorHAnsi"/>
        </w:rPr>
        <w:t xml:space="preserve"> appear more stable. </w:t>
      </w:r>
      <w:r w:rsidR="00C30D9B" w:rsidRPr="00A92852">
        <w:rPr>
          <w:rFonts w:asciiTheme="majorHAnsi" w:hAnsiTheme="majorHAnsi"/>
        </w:rPr>
        <w:t>Overall</w:t>
      </w:r>
      <w:r w:rsidR="000939FF" w:rsidRPr="00A92852">
        <w:rPr>
          <w:rFonts w:asciiTheme="majorHAnsi" w:hAnsiTheme="majorHAnsi"/>
        </w:rPr>
        <w:t xml:space="preserve"> Techinvara </w:t>
      </w:r>
      <w:r w:rsidR="00C30D9B" w:rsidRPr="00A92852">
        <w:rPr>
          <w:rFonts w:asciiTheme="majorHAnsi" w:hAnsiTheme="majorHAnsi"/>
        </w:rPr>
        <w:t xml:space="preserve">faces major retention challenges in several operational departments particular those lined to production and quality. </w:t>
      </w:r>
    </w:p>
    <w:p w14:paraId="379B4820" w14:textId="77777777" w:rsidR="00C30D9B" w:rsidRDefault="00C30D9B" w:rsidP="00FD360B">
      <w:pPr>
        <w:spacing w:after="120" w:line="264" w:lineRule="auto"/>
        <w:jc w:val="both"/>
        <w:rPr>
          <w:rFonts w:ascii="Trebuchet MS" w:hAnsi="Trebuchet MS"/>
        </w:rPr>
      </w:pPr>
    </w:p>
    <w:p w14:paraId="10B7FDD6" w14:textId="77777777" w:rsidR="00C30D9B" w:rsidRDefault="00C30D9B" w:rsidP="00FD360B">
      <w:pPr>
        <w:spacing w:after="120" w:line="264" w:lineRule="auto"/>
        <w:jc w:val="both"/>
        <w:rPr>
          <w:rFonts w:ascii="Trebuchet MS" w:hAnsi="Trebuchet MS"/>
        </w:rPr>
      </w:pPr>
    </w:p>
    <w:p w14:paraId="5953E653" w14:textId="77777777" w:rsidR="00C30D9B" w:rsidRDefault="00C30D9B" w:rsidP="00FD360B">
      <w:pPr>
        <w:spacing w:after="120" w:line="264" w:lineRule="auto"/>
        <w:jc w:val="both"/>
        <w:rPr>
          <w:rFonts w:ascii="Trebuchet MS" w:hAnsi="Trebuchet MS"/>
        </w:rPr>
      </w:pPr>
    </w:p>
    <w:p w14:paraId="636CEB5B" w14:textId="77777777" w:rsidR="00C30D9B" w:rsidRDefault="00C30D9B" w:rsidP="00FD360B">
      <w:pPr>
        <w:spacing w:after="120" w:line="264" w:lineRule="auto"/>
        <w:jc w:val="both"/>
        <w:rPr>
          <w:rFonts w:ascii="Trebuchet MS" w:hAnsi="Trebuchet MS"/>
        </w:rPr>
      </w:pPr>
    </w:p>
    <w:p w14:paraId="33679624" w14:textId="77777777" w:rsidR="00C30D9B" w:rsidRDefault="00C30D9B" w:rsidP="00FD360B">
      <w:pPr>
        <w:spacing w:after="120" w:line="264" w:lineRule="auto"/>
        <w:jc w:val="both"/>
        <w:rPr>
          <w:rFonts w:ascii="Trebuchet MS" w:hAnsi="Trebuchet MS"/>
        </w:rPr>
      </w:pPr>
    </w:p>
    <w:p w14:paraId="6595FADC" w14:textId="77777777" w:rsidR="00C30D9B" w:rsidRDefault="00C30D9B" w:rsidP="00FD360B">
      <w:pPr>
        <w:spacing w:after="120" w:line="264" w:lineRule="auto"/>
        <w:jc w:val="both"/>
        <w:rPr>
          <w:rFonts w:ascii="Trebuchet MS" w:hAnsi="Trebuchet MS"/>
        </w:rPr>
      </w:pPr>
    </w:p>
    <w:p w14:paraId="4EE26B11" w14:textId="77777777" w:rsidR="00C30D9B" w:rsidRDefault="00C30D9B" w:rsidP="00FD360B">
      <w:pPr>
        <w:spacing w:after="120" w:line="264" w:lineRule="auto"/>
        <w:jc w:val="both"/>
        <w:rPr>
          <w:rFonts w:ascii="Trebuchet MS" w:hAnsi="Trebuchet MS"/>
        </w:rPr>
      </w:pPr>
    </w:p>
    <w:p w14:paraId="2532ABC6" w14:textId="77777777" w:rsidR="00C30D9B" w:rsidRDefault="00C30D9B" w:rsidP="00FD360B">
      <w:pPr>
        <w:spacing w:after="120" w:line="264" w:lineRule="auto"/>
        <w:jc w:val="both"/>
        <w:rPr>
          <w:rFonts w:ascii="Trebuchet MS" w:hAnsi="Trebuchet MS"/>
        </w:rPr>
      </w:pPr>
    </w:p>
    <w:p w14:paraId="7B4DCC24" w14:textId="77777777" w:rsidR="00C30D9B" w:rsidRDefault="00C30D9B" w:rsidP="00FD360B">
      <w:pPr>
        <w:spacing w:after="120" w:line="264" w:lineRule="auto"/>
        <w:jc w:val="both"/>
        <w:rPr>
          <w:rFonts w:ascii="Trebuchet MS" w:hAnsi="Trebuchet MS"/>
        </w:rPr>
      </w:pPr>
    </w:p>
    <w:p w14:paraId="1DF72A2E" w14:textId="77777777" w:rsidR="00C30D9B" w:rsidRDefault="00C30D9B" w:rsidP="00FD360B">
      <w:pPr>
        <w:spacing w:after="120" w:line="264" w:lineRule="auto"/>
        <w:jc w:val="both"/>
        <w:rPr>
          <w:rFonts w:ascii="Trebuchet MS" w:hAnsi="Trebuchet MS"/>
        </w:rPr>
      </w:pPr>
    </w:p>
    <w:p w14:paraId="3E7AC10C" w14:textId="77777777" w:rsidR="00C30D9B" w:rsidRPr="003954D9" w:rsidRDefault="00C30D9B" w:rsidP="00FD360B">
      <w:pPr>
        <w:spacing w:after="120" w:line="264" w:lineRule="auto"/>
        <w:jc w:val="both"/>
        <w:rPr>
          <w:rFonts w:ascii="Trebuchet MS" w:hAnsi="Trebuchet MS"/>
        </w:rPr>
      </w:pPr>
    </w:p>
    <w:p w14:paraId="4513A5D5" w14:textId="77777777" w:rsidR="008C69F5" w:rsidRPr="00FD360B" w:rsidRDefault="008C69F5" w:rsidP="00FD360B">
      <w:pPr>
        <w:spacing w:after="120" w:line="264" w:lineRule="auto"/>
        <w:jc w:val="both"/>
        <w:rPr>
          <w:rFonts w:ascii="Trebuchet MS" w:hAnsi="Trebuchet MS"/>
        </w:rPr>
      </w:pPr>
    </w:p>
    <w:p w14:paraId="27DDF0B6" w14:textId="76F9DCB0" w:rsidR="00FD360B" w:rsidRDefault="00333336" w:rsidP="00FD360B">
      <w:pPr>
        <w:pStyle w:val="ListParagraph"/>
        <w:numPr>
          <w:ilvl w:val="0"/>
          <w:numId w:val="1"/>
        </w:numPr>
        <w:spacing w:after="120" w:line="264" w:lineRule="auto"/>
        <w:jc w:val="both"/>
        <w:rPr>
          <w:rFonts w:ascii="Trebuchet MS" w:hAnsi="Trebuchet MS"/>
          <w:u w:val="single"/>
        </w:rPr>
      </w:pPr>
      <w:r>
        <w:rPr>
          <w:rFonts w:ascii="Trebuchet MS" w:hAnsi="Trebuchet MS"/>
          <w:u w:val="single"/>
        </w:rPr>
        <w:lastRenderedPageBreak/>
        <w:t>V</w:t>
      </w:r>
      <w:r w:rsidR="00FD360B" w:rsidRPr="00743B93">
        <w:rPr>
          <w:rFonts w:ascii="Trebuchet MS" w:hAnsi="Trebuchet MS"/>
          <w:u w:val="single"/>
        </w:rPr>
        <w:t>acancies as % of the total number of employees</w:t>
      </w:r>
    </w:p>
    <w:p w14:paraId="1D97658B" w14:textId="77777777" w:rsidR="00333336" w:rsidRPr="00743B93" w:rsidRDefault="00333336" w:rsidP="00333336">
      <w:pPr>
        <w:pStyle w:val="ListParagraph"/>
        <w:spacing w:after="120" w:line="264" w:lineRule="auto"/>
        <w:jc w:val="both"/>
        <w:rPr>
          <w:rFonts w:ascii="Trebuchet MS" w:hAnsi="Trebuchet MS"/>
          <w:u w:val="single"/>
        </w:rPr>
      </w:pPr>
    </w:p>
    <w:p w14:paraId="1F60FA46" w14:textId="28D266AA" w:rsidR="00FD360B" w:rsidRDefault="00743B93" w:rsidP="00FD360B">
      <w:pPr>
        <w:spacing w:after="120" w:line="264" w:lineRule="auto"/>
        <w:jc w:val="both"/>
        <w:rPr>
          <w:rFonts w:ascii="Trebuchet MS" w:hAnsi="Trebuchet MS"/>
        </w:rPr>
      </w:pPr>
      <w:r>
        <w:rPr>
          <w:noProof/>
        </w:rPr>
        <w:drawing>
          <wp:inline distT="0" distB="0" distL="0" distR="0" wp14:anchorId="2AB9559C" wp14:editId="0CC7AB97">
            <wp:extent cx="5731510" cy="3509010"/>
            <wp:effectExtent l="0" t="0" r="2540" b="15240"/>
            <wp:docPr id="1375069977" name="Chart 1">
              <a:extLst xmlns:a="http://schemas.openxmlformats.org/drawingml/2006/main">
                <a:ext uri="{FF2B5EF4-FFF2-40B4-BE49-F238E27FC236}">
                  <a16:creationId xmlns:a16="http://schemas.microsoft.com/office/drawing/2014/main" id="{D4217F59-07DE-D28B-C271-D6DB32DB75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25559140" w14:textId="77777777" w:rsidR="00FD360B" w:rsidRDefault="00FD360B" w:rsidP="00FD360B">
      <w:pPr>
        <w:spacing w:after="120" w:line="264" w:lineRule="auto"/>
        <w:jc w:val="both"/>
        <w:rPr>
          <w:rFonts w:ascii="Trebuchet MS" w:hAnsi="Trebuchet MS"/>
        </w:rPr>
      </w:pPr>
    </w:p>
    <w:p w14:paraId="08479F86" w14:textId="187E2324" w:rsidR="00C30D9B" w:rsidRPr="00C061C3" w:rsidRDefault="00D724FE" w:rsidP="00C061C3">
      <w:pPr>
        <w:spacing w:after="120" w:line="264" w:lineRule="auto"/>
        <w:rPr>
          <w:rFonts w:asciiTheme="majorHAnsi" w:hAnsiTheme="majorHAnsi"/>
        </w:rPr>
      </w:pPr>
      <w:r w:rsidRPr="00C061C3">
        <w:rPr>
          <w:rFonts w:asciiTheme="majorHAnsi" w:hAnsiTheme="majorHAnsi"/>
        </w:rPr>
        <w:t>T</w:t>
      </w:r>
      <w:r w:rsidR="00137F6F">
        <w:rPr>
          <w:rFonts w:asciiTheme="majorHAnsi" w:hAnsiTheme="majorHAnsi"/>
        </w:rPr>
        <w:t>h</w:t>
      </w:r>
      <w:r w:rsidRPr="00C061C3">
        <w:rPr>
          <w:rFonts w:asciiTheme="majorHAnsi" w:hAnsiTheme="majorHAnsi"/>
        </w:rPr>
        <w:t xml:space="preserve">e graph shows significant </w:t>
      </w:r>
      <w:r w:rsidR="002276C3" w:rsidRPr="00C061C3">
        <w:rPr>
          <w:rFonts w:asciiTheme="majorHAnsi" w:hAnsiTheme="majorHAnsi"/>
        </w:rPr>
        <w:t>vacancy</w:t>
      </w:r>
      <w:r w:rsidRPr="00C061C3">
        <w:rPr>
          <w:rFonts w:asciiTheme="majorHAnsi" w:hAnsiTheme="majorHAnsi"/>
        </w:rPr>
        <w:t xml:space="preserve"> challenges across several </w:t>
      </w:r>
      <w:r w:rsidR="002276C3" w:rsidRPr="00C061C3">
        <w:rPr>
          <w:rFonts w:asciiTheme="majorHAnsi" w:hAnsiTheme="majorHAnsi"/>
        </w:rPr>
        <w:t>departments</w:t>
      </w:r>
      <w:r w:rsidRPr="00C061C3">
        <w:rPr>
          <w:rFonts w:asciiTheme="majorHAnsi" w:hAnsiTheme="majorHAnsi"/>
        </w:rPr>
        <w:t xml:space="preserve">. </w:t>
      </w:r>
      <w:r w:rsidR="0022609C" w:rsidRPr="00C061C3">
        <w:rPr>
          <w:rFonts w:asciiTheme="majorHAnsi" w:hAnsiTheme="majorHAnsi"/>
        </w:rPr>
        <w:t>Q</w:t>
      </w:r>
      <w:r w:rsidR="0022609C">
        <w:rPr>
          <w:rFonts w:asciiTheme="majorHAnsi" w:hAnsiTheme="majorHAnsi"/>
        </w:rPr>
        <w:t>uality control</w:t>
      </w:r>
      <w:r w:rsidR="00E15C42" w:rsidRPr="00C061C3">
        <w:rPr>
          <w:rFonts w:asciiTheme="majorHAnsi" w:hAnsiTheme="majorHAnsi"/>
        </w:rPr>
        <w:t xml:space="preserve"> and </w:t>
      </w:r>
      <w:r w:rsidR="0022609C">
        <w:rPr>
          <w:rFonts w:asciiTheme="majorHAnsi" w:hAnsiTheme="majorHAnsi"/>
        </w:rPr>
        <w:t xml:space="preserve">sales and marketing </w:t>
      </w:r>
      <w:r w:rsidR="00E15C42" w:rsidRPr="00C061C3">
        <w:rPr>
          <w:rFonts w:asciiTheme="majorHAnsi" w:hAnsiTheme="majorHAnsi"/>
        </w:rPr>
        <w:t xml:space="preserve">standing out with 70-80% vacancies suggests severe </w:t>
      </w:r>
      <w:r w:rsidR="002276C3" w:rsidRPr="00C061C3">
        <w:rPr>
          <w:rFonts w:asciiTheme="majorHAnsi" w:hAnsiTheme="majorHAnsi"/>
        </w:rPr>
        <w:t>staffing</w:t>
      </w:r>
      <w:r w:rsidR="00E15C42" w:rsidRPr="00C061C3">
        <w:rPr>
          <w:rFonts w:asciiTheme="majorHAnsi" w:hAnsiTheme="majorHAnsi"/>
        </w:rPr>
        <w:t xml:space="preserve"> shortages that could disrupt productivity, quality and customer deliver</w:t>
      </w:r>
      <w:r w:rsidR="0073306E" w:rsidRPr="00C061C3">
        <w:rPr>
          <w:rFonts w:asciiTheme="majorHAnsi" w:hAnsiTheme="majorHAnsi"/>
        </w:rPr>
        <w:t xml:space="preserve">y. </w:t>
      </w:r>
      <w:r w:rsidR="0022609C">
        <w:rPr>
          <w:rFonts w:asciiTheme="majorHAnsi" w:hAnsiTheme="majorHAnsi"/>
        </w:rPr>
        <w:t xml:space="preserve">Research and </w:t>
      </w:r>
      <w:r w:rsidR="00D13953">
        <w:rPr>
          <w:rFonts w:asciiTheme="majorHAnsi" w:hAnsiTheme="majorHAnsi"/>
        </w:rPr>
        <w:t>development</w:t>
      </w:r>
      <w:r w:rsidR="0073306E" w:rsidRPr="00C061C3">
        <w:rPr>
          <w:rFonts w:asciiTheme="majorHAnsi" w:hAnsiTheme="majorHAnsi"/>
        </w:rPr>
        <w:t xml:space="preserve">, dispatch and design also show elevated vacancy levels with around 30-40% </w:t>
      </w:r>
      <w:r w:rsidR="002276C3" w:rsidRPr="00C061C3">
        <w:rPr>
          <w:rFonts w:asciiTheme="majorHAnsi" w:hAnsiTheme="majorHAnsi"/>
        </w:rPr>
        <w:t xml:space="preserve">highlighting difficulties in attracting or retaining seats in specialist roles. </w:t>
      </w:r>
      <w:r w:rsidR="00FB5729" w:rsidRPr="00C061C3">
        <w:rPr>
          <w:rFonts w:asciiTheme="majorHAnsi" w:hAnsiTheme="majorHAnsi"/>
        </w:rPr>
        <w:t xml:space="preserve">Areas such as </w:t>
      </w:r>
      <w:r w:rsidR="00D13953">
        <w:rPr>
          <w:rFonts w:asciiTheme="majorHAnsi" w:hAnsiTheme="majorHAnsi"/>
        </w:rPr>
        <w:t>office and administration</w:t>
      </w:r>
      <w:r w:rsidR="00FB5729" w:rsidRPr="00C061C3">
        <w:rPr>
          <w:rFonts w:asciiTheme="majorHAnsi" w:hAnsiTheme="majorHAnsi"/>
        </w:rPr>
        <w:t xml:space="preserve">, engineering, casting and </w:t>
      </w:r>
      <w:r w:rsidR="00D13953">
        <w:rPr>
          <w:rFonts w:asciiTheme="majorHAnsi" w:hAnsiTheme="majorHAnsi"/>
        </w:rPr>
        <w:t>human resources</w:t>
      </w:r>
      <w:r w:rsidR="00FB5729" w:rsidRPr="00C061C3">
        <w:rPr>
          <w:rFonts w:asciiTheme="majorHAnsi" w:hAnsiTheme="majorHAnsi"/>
        </w:rPr>
        <w:t xml:space="preserve"> have very low or no vacancies showing greater stability. Overall Techinvara faces recruitment pressures </w:t>
      </w:r>
      <w:r w:rsidR="000939FF" w:rsidRPr="00C061C3">
        <w:rPr>
          <w:rFonts w:asciiTheme="majorHAnsi" w:hAnsiTheme="majorHAnsi"/>
        </w:rPr>
        <w:t xml:space="preserve">in technical, quality and commercial roles which may </w:t>
      </w:r>
      <w:r w:rsidR="00876E45" w:rsidRPr="00C061C3">
        <w:rPr>
          <w:rFonts w:asciiTheme="majorHAnsi" w:hAnsiTheme="majorHAnsi"/>
        </w:rPr>
        <w:t>impact</w:t>
      </w:r>
      <w:r w:rsidR="000939FF" w:rsidRPr="00C061C3">
        <w:rPr>
          <w:rFonts w:asciiTheme="majorHAnsi" w:hAnsiTheme="majorHAnsi"/>
        </w:rPr>
        <w:t xml:space="preserve"> operation performance</w:t>
      </w:r>
      <w:r w:rsidR="00876E45" w:rsidRPr="00C061C3">
        <w:rPr>
          <w:rFonts w:asciiTheme="majorHAnsi" w:hAnsiTheme="majorHAnsi"/>
        </w:rPr>
        <w:t xml:space="preserve"> if not addressed urgently. </w:t>
      </w:r>
    </w:p>
    <w:p w14:paraId="575297CB" w14:textId="77777777" w:rsidR="00C30D9B" w:rsidRDefault="00C30D9B" w:rsidP="00FD360B">
      <w:pPr>
        <w:spacing w:after="120" w:line="264" w:lineRule="auto"/>
        <w:jc w:val="both"/>
        <w:rPr>
          <w:rFonts w:ascii="Trebuchet MS" w:hAnsi="Trebuchet MS"/>
        </w:rPr>
      </w:pPr>
    </w:p>
    <w:p w14:paraId="1B8EE816" w14:textId="77777777" w:rsidR="00C30D9B" w:rsidRDefault="00C30D9B" w:rsidP="00FD360B">
      <w:pPr>
        <w:spacing w:after="120" w:line="264" w:lineRule="auto"/>
        <w:jc w:val="both"/>
        <w:rPr>
          <w:rFonts w:ascii="Trebuchet MS" w:hAnsi="Trebuchet MS"/>
        </w:rPr>
      </w:pPr>
    </w:p>
    <w:p w14:paraId="0C5E771B" w14:textId="77777777" w:rsidR="00C30D9B" w:rsidRDefault="00C30D9B" w:rsidP="00FD360B">
      <w:pPr>
        <w:spacing w:after="120" w:line="264" w:lineRule="auto"/>
        <w:jc w:val="both"/>
        <w:rPr>
          <w:rFonts w:ascii="Trebuchet MS" w:hAnsi="Trebuchet MS"/>
        </w:rPr>
      </w:pPr>
    </w:p>
    <w:p w14:paraId="29AD32C5" w14:textId="77777777" w:rsidR="00C30D9B" w:rsidRDefault="00C30D9B" w:rsidP="00FD360B">
      <w:pPr>
        <w:spacing w:after="120" w:line="264" w:lineRule="auto"/>
        <w:jc w:val="both"/>
        <w:rPr>
          <w:rFonts w:ascii="Trebuchet MS" w:hAnsi="Trebuchet MS"/>
        </w:rPr>
      </w:pPr>
    </w:p>
    <w:p w14:paraId="27649942" w14:textId="77777777" w:rsidR="00C30D9B" w:rsidRDefault="00C30D9B" w:rsidP="00FD360B">
      <w:pPr>
        <w:spacing w:after="120" w:line="264" w:lineRule="auto"/>
        <w:jc w:val="both"/>
        <w:rPr>
          <w:rFonts w:ascii="Trebuchet MS" w:hAnsi="Trebuchet MS"/>
        </w:rPr>
      </w:pPr>
    </w:p>
    <w:p w14:paraId="2A46066E" w14:textId="77777777" w:rsidR="00C30D9B" w:rsidRDefault="00C30D9B" w:rsidP="00FD360B">
      <w:pPr>
        <w:spacing w:after="120" w:line="264" w:lineRule="auto"/>
        <w:jc w:val="both"/>
        <w:rPr>
          <w:rFonts w:ascii="Trebuchet MS" w:hAnsi="Trebuchet MS"/>
        </w:rPr>
      </w:pPr>
    </w:p>
    <w:p w14:paraId="2AA0FAC1" w14:textId="77777777" w:rsidR="00C30D9B" w:rsidRDefault="00C30D9B" w:rsidP="00FD360B">
      <w:pPr>
        <w:spacing w:after="120" w:line="264" w:lineRule="auto"/>
        <w:jc w:val="both"/>
        <w:rPr>
          <w:rFonts w:ascii="Trebuchet MS" w:hAnsi="Trebuchet MS"/>
        </w:rPr>
      </w:pPr>
    </w:p>
    <w:p w14:paraId="7F4DEE74" w14:textId="77777777" w:rsidR="00C30D9B" w:rsidRDefault="00C30D9B" w:rsidP="00FD360B">
      <w:pPr>
        <w:spacing w:after="120" w:line="264" w:lineRule="auto"/>
        <w:jc w:val="both"/>
        <w:rPr>
          <w:rFonts w:ascii="Trebuchet MS" w:hAnsi="Trebuchet MS"/>
        </w:rPr>
      </w:pPr>
    </w:p>
    <w:p w14:paraId="05818622" w14:textId="77777777" w:rsidR="00C30D9B" w:rsidRDefault="00C30D9B" w:rsidP="00FD360B">
      <w:pPr>
        <w:spacing w:after="120" w:line="264" w:lineRule="auto"/>
        <w:jc w:val="both"/>
        <w:rPr>
          <w:rFonts w:ascii="Trebuchet MS" w:hAnsi="Trebuchet MS"/>
        </w:rPr>
      </w:pPr>
    </w:p>
    <w:p w14:paraId="042E6B9E" w14:textId="77777777" w:rsidR="00C30D9B" w:rsidRDefault="00C30D9B" w:rsidP="00FD360B">
      <w:pPr>
        <w:spacing w:after="120" w:line="264" w:lineRule="auto"/>
        <w:jc w:val="both"/>
        <w:rPr>
          <w:rFonts w:ascii="Trebuchet MS" w:hAnsi="Trebuchet MS"/>
        </w:rPr>
      </w:pPr>
    </w:p>
    <w:p w14:paraId="4215EF07" w14:textId="77777777" w:rsidR="00C30D9B" w:rsidRDefault="00C30D9B" w:rsidP="00FD360B">
      <w:pPr>
        <w:spacing w:after="120" w:line="264" w:lineRule="auto"/>
        <w:jc w:val="both"/>
        <w:rPr>
          <w:rFonts w:ascii="Trebuchet MS" w:hAnsi="Trebuchet MS"/>
        </w:rPr>
      </w:pPr>
    </w:p>
    <w:p w14:paraId="64343F11" w14:textId="77777777" w:rsidR="00C30D9B" w:rsidRDefault="00C30D9B" w:rsidP="00FD360B">
      <w:pPr>
        <w:spacing w:after="120" w:line="264" w:lineRule="auto"/>
        <w:jc w:val="both"/>
        <w:rPr>
          <w:rFonts w:ascii="Trebuchet MS" w:hAnsi="Trebuchet MS"/>
        </w:rPr>
      </w:pPr>
    </w:p>
    <w:p w14:paraId="7B011CB9" w14:textId="77777777" w:rsidR="00C30D9B" w:rsidRDefault="00C30D9B" w:rsidP="00FD360B">
      <w:pPr>
        <w:spacing w:after="120" w:line="264" w:lineRule="auto"/>
        <w:jc w:val="both"/>
        <w:rPr>
          <w:rFonts w:ascii="Trebuchet MS" w:hAnsi="Trebuchet MS"/>
        </w:rPr>
      </w:pPr>
    </w:p>
    <w:p w14:paraId="4D30C72B" w14:textId="77777777" w:rsidR="00C30D9B" w:rsidRDefault="00C30D9B" w:rsidP="00FD360B">
      <w:pPr>
        <w:spacing w:after="120" w:line="264" w:lineRule="auto"/>
        <w:jc w:val="both"/>
        <w:rPr>
          <w:rFonts w:ascii="Trebuchet MS" w:hAnsi="Trebuchet MS"/>
        </w:rPr>
      </w:pPr>
    </w:p>
    <w:p w14:paraId="4FA0A706" w14:textId="75474E78" w:rsidR="00FD360B" w:rsidRPr="00333336" w:rsidRDefault="00333336" w:rsidP="00FD360B">
      <w:pPr>
        <w:pStyle w:val="ListParagraph"/>
        <w:numPr>
          <w:ilvl w:val="0"/>
          <w:numId w:val="1"/>
        </w:numPr>
        <w:spacing w:after="120" w:line="264" w:lineRule="auto"/>
        <w:jc w:val="both"/>
        <w:rPr>
          <w:rFonts w:ascii="Trebuchet MS" w:hAnsi="Trebuchet MS"/>
          <w:b/>
          <w:bCs/>
          <w:u w:val="single"/>
        </w:rPr>
      </w:pPr>
      <w:r w:rsidRPr="00333336">
        <w:rPr>
          <w:rFonts w:ascii="Trebuchet MS" w:hAnsi="Trebuchet MS"/>
          <w:b/>
          <w:bCs/>
          <w:u w:val="single"/>
        </w:rPr>
        <w:t>P</w:t>
      </w:r>
      <w:r w:rsidR="00FD360B" w:rsidRPr="00333336">
        <w:rPr>
          <w:rFonts w:ascii="Trebuchet MS" w:hAnsi="Trebuchet MS"/>
          <w:b/>
          <w:bCs/>
          <w:u w:val="single"/>
        </w:rPr>
        <w:t>ositions filled as a % of the total number of employees</w:t>
      </w:r>
    </w:p>
    <w:p w14:paraId="2B739B2C" w14:textId="2670F04A" w:rsidR="00F521B1" w:rsidRDefault="00DD0DFF">
      <w:pPr>
        <w:rPr>
          <w:rFonts w:asciiTheme="majorHAnsi" w:hAnsiTheme="majorHAnsi"/>
          <w:b/>
          <w:bCs/>
          <w:u w:val="single"/>
        </w:rPr>
      </w:pPr>
      <w:r>
        <w:rPr>
          <w:noProof/>
        </w:rPr>
        <w:drawing>
          <wp:anchor distT="0" distB="0" distL="114300" distR="114300" simplePos="0" relativeHeight="251658240" behindDoc="0" locked="0" layoutInCell="1" allowOverlap="1" wp14:anchorId="579DE9C4" wp14:editId="26A619B9">
            <wp:simplePos x="0" y="0"/>
            <wp:positionH relativeFrom="column">
              <wp:posOffset>-906780</wp:posOffset>
            </wp:positionH>
            <wp:positionV relativeFrom="paragraph">
              <wp:posOffset>235585</wp:posOffset>
            </wp:positionV>
            <wp:extent cx="7536180" cy="4701540"/>
            <wp:effectExtent l="0" t="0" r="7620" b="3810"/>
            <wp:wrapNone/>
            <wp:docPr id="893603362" name="Chart 1">
              <a:extLst xmlns:a="http://schemas.openxmlformats.org/drawingml/2006/main">
                <a:ext uri="{FF2B5EF4-FFF2-40B4-BE49-F238E27FC236}">
                  <a16:creationId xmlns:a16="http://schemas.microsoft.com/office/drawing/2014/main" id="{C7B77D93-5E59-EE89-E1BF-E5E3C82216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margin">
              <wp14:pctWidth>0</wp14:pctWidth>
            </wp14:sizeRelH>
            <wp14:sizeRelV relativeFrom="margin">
              <wp14:pctHeight>0</wp14:pctHeight>
            </wp14:sizeRelV>
          </wp:anchor>
        </w:drawing>
      </w:r>
    </w:p>
    <w:p w14:paraId="6B50E8B5" w14:textId="61CA3C1C" w:rsidR="00F521B1" w:rsidRDefault="00F521B1">
      <w:pPr>
        <w:rPr>
          <w:rFonts w:asciiTheme="majorHAnsi" w:hAnsiTheme="majorHAnsi"/>
          <w:b/>
          <w:bCs/>
          <w:u w:val="single"/>
        </w:rPr>
      </w:pPr>
    </w:p>
    <w:p w14:paraId="022A3F65" w14:textId="77777777" w:rsidR="00F521B1" w:rsidRDefault="00F521B1">
      <w:pPr>
        <w:rPr>
          <w:rFonts w:asciiTheme="majorHAnsi" w:hAnsiTheme="majorHAnsi"/>
          <w:b/>
          <w:bCs/>
          <w:u w:val="single"/>
        </w:rPr>
      </w:pPr>
    </w:p>
    <w:p w14:paraId="79B3E307" w14:textId="77777777" w:rsidR="00F521B1" w:rsidRDefault="00F521B1">
      <w:pPr>
        <w:rPr>
          <w:rFonts w:asciiTheme="majorHAnsi" w:hAnsiTheme="majorHAnsi"/>
          <w:b/>
          <w:bCs/>
          <w:u w:val="single"/>
        </w:rPr>
      </w:pPr>
    </w:p>
    <w:p w14:paraId="3C05E8FC" w14:textId="77777777" w:rsidR="00F521B1" w:rsidRDefault="00F521B1">
      <w:pPr>
        <w:rPr>
          <w:rFonts w:asciiTheme="majorHAnsi" w:hAnsiTheme="majorHAnsi"/>
          <w:b/>
          <w:bCs/>
          <w:u w:val="single"/>
        </w:rPr>
      </w:pPr>
    </w:p>
    <w:p w14:paraId="1195DCB9" w14:textId="77777777" w:rsidR="00F521B1" w:rsidRDefault="00F521B1">
      <w:pPr>
        <w:rPr>
          <w:rFonts w:asciiTheme="majorHAnsi" w:hAnsiTheme="majorHAnsi"/>
          <w:b/>
          <w:bCs/>
          <w:u w:val="single"/>
        </w:rPr>
      </w:pPr>
    </w:p>
    <w:p w14:paraId="0EB7A5F7" w14:textId="77777777" w:rsidR="00F521B1" w:rsidRDefault="00F521B1">
      <w:pPr>
        <w:rPr>
          <w:rFonts w:asciiTheme="majorHAnsi" w:hAnsiTheme="majorHAnsi"/>
          <w:b/>
          <w:bCs/>
          <w:u w:val="single"/>
        </w:rPr>
      </w:pPr>
    </w:p>
    <w:p w14:paraId="1CB71AC3" w14:textId="77777777" w:rsidR="00F521B1" w:rsidRDefault="00F521B1">
      <w:pPr>
        <w:rPr>
          <w:rFonts w:asciiTheme="majorHAnsi" w:hAnsiTheme="majorHAnsi"/>
          <w:b/>
          <w:bCs/>
          <w:u w:val="single"/>
        </w:rPr>
      </w:pPr>
    </w:p>
    <w:p w14:paraId="558A15FB" w14:textId="77777777" w:rsidR="00F521B1" w:rsidRDefault="00F521B1">
      <w:pPr>
        <w:rPr>
          <w:rFonts w:asciiTheme="majorHAnsi" w:hAnsiTheme="majorHAnsi"/>
          <w:b/>
          <w:bCs/>
          <w:u w:val="single"/>
        </w:rPr>
      </w:pPr>
    </w:p>
    <w:p w14:paraId="40E14560" w14:textId="77777777" w:rsidR="00F521B1" w:rsidRDefault="00F521B1">
      <w:pPr>
        <w:rPr>
          <w:rFonts w:asciiTheme="majorHAnsi" w:hAnsiTheme="majorHAnsi"/>
          <w:b/>
          <w:bCs/>
          <w:u w:val="single"/>
        </w:rPr>
      </w:pPr>
    </w:p>
    <w:p w14:paraId="3C6BC424" w14:textId="77777777" w:rsidR="00F521B1" w:rsidRDefault="00F521B1">
      <w:pPr>
        <w:rPr>
          <w:rFonts w:asciiTheme="majorHAnsi" w:hAnsiTheme="majorHAnsi"/>
          <w:b/>
          <w:bCs/>
          <w:u w:val="single"/>
        </w:rPr>
      </w:pPr>
    </w:p>
    <w:p w14:paraId="6377C5FB" w14:textId="77777777" w:rsidR="00F521B1" w:rsidRDefault="00F521B1">
      <w:pPr>
        <w:rPr>
          <w:rFonts w:asciiTheme="majorHAnsi" w:hAnsiTheme="majorHAnsi"/>
          <w:b/>
          <w:bCs/>
          <w:u w:val="single"/>
        </w:rPr>
      </w:pPr>
    </w:p>
    <w:p w14:paraId="7B53B6AB" w14:textId="77777777" w:rsidR="00F521B1" w:rsidRDefault="00F521B1">
      <w:pPr>
        <w:rPr>
          <w:rFonts w:asciiTheme="majorHAnsi" w:hAnsiTheme="majorHAnsi"/>
          <w:b/>
          <w:bCs/>
          <w:u w:val="single"/>
        </w:rPr>
      </w:pPr>
    </w:p>
    <w:p w14:paraId="1C4D521E" w14:textId="77777777" w:rsidR="00F521B1" w:rsidRDefault="00F521B1">
      <w:pPr>
        <w:rPr>
          <w:rFonts w:asciiTheme="majorHAnsi" w:hAnsiTheme="majorHAnsi"/>
          <w:b/>
          <w:bCs/>
          <w:u w:val="single"/>
        </w:rPr>
      </w:pPr>
    </w:p>
    <w:p w14:paraId="7AAF58EA" w14:textId="77777777" w:rsidR="00F521B1" w:rsidRDefault="00F521B1">
      <w:pPr>
        <w:rPr>
          <w:rFonts w:asciiTheme="majorHAnsi" w:hAnsiTheme="majorHAnsi"/>
          <w:b/>
          <w:bCs/>
          <w:u w:val="single"/>
        </w:rPr>
      </w:pPr>
    </w:p>
    <w:p w14:paraId="0BB2A571" w14:textId="77777777" w:rsidR="00F521B1" w:rsidRDefault="00F521B1">
      <w:pPr>
        <w:rPr>
          <w:rFonts w:asciiTheme="majorHAnsi" w:hAnsiTheme="majorHAnsi"/>
          <w:b/>
          <w:bCs/>
          <w:u w:val="single"/>
        </w:rPr>
      </w:pPr>
    </w:p>
    <w:p w14:paraId="0A44855D" w14:textId="77777777" w:rsidR="00F521B1" w:rsidRDefault="00F521B1">
      <w:pPr>
        <w:rPr>
          <w:rFonts w:asciiTheme="majorHAnsi" w:hAnsiTheme="majorHAnsi"/>
          <w:b/>
          <w:bCs/>
          <w:u w:val="single"/>
        </w:rPr>
      </w:pPr>
    </w:p>
    <w:p w14:paraId="49525BBE" w14:textId="77777777" w:rsidR="00F521B1" w:rsidRDefault="00F521B1">
      <w:pPr>
        <w:rPr>
          <w:rFonts w:asciiTheme="majorHAnsi" w:hAnsiTheme="majorHAnsi"/>
          <w:b/>
          <w:bCs/>
          <w:u w:val="single"/>
        </w:rPr>
      </w:pPr>
    </w:p>
    <w:p w14:paraId="4AA7F8A6" w14:textId="19F97341" w:rsidR="00DC39D0" w:rsidRDefault="006561FC">
      <w:pPr>
        <w:rPr>
          <w:rFonts w:asciiTheme="majorHAnsi" w:hAnsiTheme="majorHAnsi"/>
        </w:rPr>
      </w:pPr>
      <w:r w:rsidRPr="006561FC">
        <w:rPr>
          <w:rFonts w:asciiTheme="majorHAnsi" w:hAnsiTheme="majorHAnsi"/>
        </w:rPr>
        <w:t xml:space="preserve">The chart shows that </w:t>
      </w:r>
      <w:r w:rsidR="005F2EDF">
        <w:rPr>
          <w:rFonts w:asciiTheme="majorHAnsi" w:hAnsiTheme="majorHAnsi"/>
        </w:rPr>
        <w:t>quality control</w:t>
      </w:r>
      <w:r w:rsidRPr="006561FC">
        <w:rPr>
          <w:rFonts w:asciiTheme="majorHAnsi" w:hAnsiTheme="majorHAnsi"/>
        </w:rPr>
        <w:t xml:space="preserve"> </w:t>
      </w:r>
      <w:r w:rsidR="00B14519">
        <w:rPr>
          <w:rFonts w:asciiTheme="majorHAnsi" w:hAnsiTheme="majorHAnsi"/>
        </w:rPr>
        <w:t>has the biggest share of filled positions</w:t>
      </w:r>
      <w:r w:rsidR="00DC39D0">
        <w:rPr>
          <w:rFonts w:asciiTheme="majorHAnsi" w:hAnsiTheme="majorHAnsi"/>
        </w:rPr>
        <w:t xml:space="preserve"> at 24%</w:t>
      </w:r>
      <w:r w:rsidRPr="006561FC">
        <w:rPr>
          <w:rFonts w:asciiTheme="majorHAnsi" w:hAnsiTheme="majorHAnsi"/>
        </w:rPr>
        <w:t xml:space="preserve">, </w:t>
      </w:r>
      <w:r w:rsidR="005F2EDF">
        <w:rPr>
          <w:rFonts w:asciiTheme="majorHAnsi" w:hAnsiTheme="majorHAnsi"/>
        </w:rPr>
        <w:t>research and development</w:t>
      </w:r>
      <w:r w:rsidR="000A6F2A">
        <w:rPr>
          <w:rFonts w:asciiTheme="majorHAnsi" w:hAnsiTheme="majorHAnsi"/>
        </w:rPr>
        <w:t xml:space="preserve"> </w:t>
      </w:r>
      <w:r w:rsidR="00DC39D0">
        <w:rPr>
          <w:rFonts w:asciiTheme="majorHAnsi" w:hAnsiTheme="majorHAnsi"/>
        </w:rPr>
        <w:t xml:space="preserve">at </w:t>
      </w:r>
      <w:r w:rsidR="000A6F2A">
        <w:rPr>
          <w:rFonts w:asciiTheme="majorHAnsi" w:hAnsiTheme="majorHAnsi"/>
        </w:rPr>
        <w:t xml:space="preserve">16% and dispatch </w:t>
      </w:r>
      <w:r w:rsidR="00DC39D0">
        <w:rPr>
          <w:rFonts w:asciiTheme="majorHAnsi" w:hAnsiTheme="majorHAnsi"/>
        </w:rPr>
        <w:t>at</w:t>
      </w:r>
      <w:r w:rsidR="000A6F2A">
        <w:rPr>
          <w:rFonts w:asciiTheme="majorHAnsi" w:hAnsiTheme="majorHAnsi"/>
        </w:rPr>
        <w:t>13%</w:t>
      </w:r>
      <w:r w:rsidR="00DC39D0">
        <w:rPr>
          <w:rFonts w:asciiTheme="majorHAnsi" w:hAnsiTheme="majorHAnsi"/>
        </w:rPr>
        <w:t xml:space="preserve"> </w:t>
      </w:r>
      <w:r w:rsidR="00121263">
        <w:rPr>
          <w:rFonts w:asciiTheme="majorHAnsi" w:hAnsiTheme="majorHAnsi"/>
        </w:rPr>
        <w:t>meaning these</w:t>
      </w:r>
      <w:r w:rsidR="0037359F">
        <w:rPr>
          <w:rFonts w:asciiTheme="majorHAnsi" w:hAnsiTheme="majorHAnsi"/>
        </w:rPr>
        <w:t xml:space="preserve"> </w:t>
      </w:r>
      <w:r w:rsidR="00121263">
        <w:rPr>
          <w:rFonts w:asciiTheme="majorHAnsi" w:hAnsiTheme="majorHAnsi"/>
        </w:rPr>
        <w:t>departments</w:t>
      </w:r>
      <w:r w:rsidR="0037359F">
        <w:rPr>
          <w:rFonts w:asciiTheme="majorHAnsi" w:hAnsiTheme="majorHAnsi"/>
        </w:rPr>
        <w:t xml:space="preserve"> rely on larger teams to operate effectively. Engineering makes up only 3%, design with </w:t>
      </w:r>
      <w:r w:rsidR="005F35E7">
        <w:rPr>
          <w:rFonts w:asciiTheme="majorHAnsi" w:hAnsiTheme="majorHAnsi"/>
        </w:rPr>
        <w:t>5</w:t>
      </w:r>
      <w:r w:rsidR="0037359F">
        <w:rPr>
          <w:rFonts w:asciiTheme="majorHAnsi" w:hAnsiTheme="majorHAnsi"/>
        </w:rPr>
        <w:t xml:space="preserve">% and </w:t>
      </w:r>
      <w:r w:rsidR="005F35E7">
        <w:rPr>
          <w:rFonts w:asciiTheme="majorHAnsi" w:hAnsiTheme="majorHAnsi"/>
        </w:rPr>
        <w:t>audio technology</w:t>
      </w:r>
      <w:r w:rsidR="0037359F">
        <w:rPr>
          <w:rFonts w:asciiTheme="majorHAnsi" w:hAnsiTheme="majorHAnsi"/>
        </w:rPr>
        <w:t xml:space="preserve"> with </w:t>
      </w:r>
      <w:r w:rsidR="005F35E7">
        <w:rPr>
          <w:rFonts w:asciiTheme="majorHAnsi" w:hAnsiTheme="majorHAnsi"/>
        </w:rPr>
        <w:t>4</w:t>
      </w:r>
      <w:r w:rsidR="0037359F">
        <w:rPr>
          <w:rFonts w:asciiTheme="majorHAnsi" w:hAnsiTheme="majorHAnsi"/>
        </w:rPr>
        <w:t>% which shows these areas work with much smaller teams and may struggle if workload increases</w:t>
      </w:r>
      <w:r w:rsidR="009670DA">
        <w:rPr>
          <w:rFonts w:asciiTheme="majorHAnsi" w:hAnsiTheme="majorHAnsi"/>
        </w:rPr>
        <w:t xml:space="preserve"> or if someone leaves. Areas like </w:t>
      </w:r>
      <w:r w:rsidR="002C485E">
        <w:rPr>
          <w:rFonts w:asciiTheme="majorHAnsi" w:hAnsiTheme="majorHAnsi"/>
        </w:rPr>
        <w:t xml:space="preserve">office and </w:t>
      </w:r>
      <w:r w:rsidR="0091179C">
        <w:rPr>
          <w:rFonts w:asciiTheme="majorHAnsi" w:hAnsiTheme="majorHAnsi"/>
        </w:rPr>
        <w:t>administration</w:t>
      </w:r>
      <w:r w:rsidR="009670DA">
        <w:rPr>
          <w:rFonts w:asciiTheme="majorHAnsi" w:hAnsiTheme="majorHAnsi"/>
        </w:rPr>
        <w:t xml:space="preserve"> with 10%, casting with 10%, </w:t>
      </w:r>
      <w:r w:rsidR="002F3C62">
        <w:rPr>
          <w:rFonts w:asciiTheme="majorHAnsi" w:hAnsiTheme="majorHAnsi"/>
        </w:rPr>
        <w:t>sales and marketing</w:t>
      </w:r>
      <w:r w:rsidR="009670DA">
        <w:rPr>
          <w:rFonts w:asciiTheme="majorHAnsi" w:hAnsiTheme="majorHAnsi"/>
        </w:rPr>
        <w:t xml:space="preserve"> with 8%</w:t>
      </w:r>
      <w:r w:rsidR="00121263">
        <w:rPr>
          <w:rFonts w:asciiTheme="majorHAnsi" w:hAnsiTheme="majorHAnsi"/>
        </w:rPr>
        <w:t xml:space="preserve"> and </w:t>
      </w:r>
      <w:r w:rsidR="0091179C">
        <w:rPr>
          <w:rFonts w:asciiTheme="majorHAnsi" w:hAnsiTheme="majorHAnsi"/>
        </w:rPr>
        <w:t>human resources</w:t>
      </w:r>
      <w:r w:rsidR="00121263">
        <w:rPr>
          <w:rFonts w:asciiTheme="majorHAnsi" w:hAnsiTheme="majorHAnsi"/>
        </w:rPr>
        <w:t xml:space="preserve"> with 8% si</w:t>
      </w:r>
      <w:r w:rsidR="0091179C">
        <w:rPr>
          <w:rFonts w:asciiTheme="majorHAnsi" w:hAnsiTheme="majorHAnsi"/>
        </w:rPr>
        <w:t xml:space="preserve">tting </w:t>
      </w:r>
      <w:r w:rsidR="00121263">
        <w:rPr>
          <w:rFonts w:asciiTheme="majorHAnsi" w:hAnsiTheme="majorHAnsi"/>
        </w:rPr>
        <w:t xml:space="preserve">in the middle. </w:t>
      </w:r>
      <w:r w:rsidR="00CC329D">
        <w:rPr>
          <w:rFonts w:asciiTheme="majorHAnsi" w:hAnsiTheme="majorHAnsi"/>
        </w:rPr>
        <w:t>Overall,</w:t>
      </w:r>
      <w:r w:rsidR="00121263">
        <w:rPr>
          <w:rFonts w:asciiTheme="majorHAnsi" w:hAnsiTheme="majorHAnsi"/>
        </w:rPr>
        <w:t xml:space="preserve"> the challenge is that the large departments carry the biggest operational load while the smaller ones could easily become overstretched because they have fewer people. </w:t>
      </w:r>
    </w:p>
    <w:p w14:paraId="3C4245BF" w14:textId="77777777" w:rsidR="00DC39D0" w:rsidRDefault="00DC39D0">
      <w:pPr>
        <w:rPr>
          <w:rFonts w:asciiTheme="majorHAnsi" w:hAnsiTheme="majorHAnsi"/>
        </w:rPr>
      </w:pPr>
    </w:p>
    <w:p w14:paraId="5836C315" w14:textId="77777777" w:rsidR="00976A3C" w:rsidRDefault="00976A3C">
      <w:pPr>
        <w:rPr>
          <w:rFonts w:asciiTheme="majorHAnsi" w:hAnsiTheme="majorHAnsi"/>
          <w:b/>
          <w:bCs/>
          <w:u w:val="single"/>
        </w:rPr>
      </w:pPr>
    </w:p>
    <w:p w14:paraId="01C67CD7" w14:textId="77777777" w:rsidR="00976A3C" w:rsidRDefault="00976A3C">
      <w:pPr>
        <w:rPr>
          <w:rFonts w:asciiTheme="majorHAnsi" w:hAnsiTheme="majorHAnsi"/>
          <w:b/>
          <w:bCs/>
          <w:u w:val="single"/>
        </w:rPr>
      </w:pPr>
    </w:p>
    <w:p w14:paraId="1A29A4BE" w14:textId="77777777" w:rsidR="00976A3C" w:rsidRDefault="00976A3C">
      <w:pPr>
        <w:rPr>
          <w:rFonts w:asciiTheme="majorHAnsi" w:hAnsiTheme="majorHAnsi"/>
          <w:b/>
          <w:bCs/>
          <w:u w:val="single"/>
        </w:rPr>
      </w:pPr>
    </w:p>
    <w:p w14:paraId="3BFAEDCF" w14:textId="77777777" w:rsidR="00976A3C" w:rsidRDefault="00976A3C">
      <w:pPr>
        <w:rPr>
          <w:rFonts w:asciiTheme="majorHAnsi" w:hAnsiTheme="majorHAnsi"/>
          <w:b/>
          <w:bCs/>
          <w:u w:val="single"/>
        </w:rPr>
      </w:pPr>
    </w:p>
    <w:p w14:paraId="2EAE0472" w14:textId="4D0C3C1A" w:rsidR="00D310D7" w:rsidRPr="008B137E" w:rsidRDefault="00D310D7">
      <w:pPr>
        <w:rPr>
          <w:rFonts w:asciiTheme="majorHAnsi" w:hAnsiTheme="majorHAnsi"/>
          <w:b/>
          <w:bCs/>
          <w:u w:val="single"/>
        </w:rPr>
      </w:pPr>
      <w:r w:rsidRPr="008B137E">
        <w:rPr>
          <w:rFonts w:asciiTheme="majorHAnsi" w:hAnsiTheme="majorHAnsi"/>
          <w:b/>
          <w:bCs/>
          <w:u w:val="single"/>
        </w:rPr>
        <w:lastRenderedPageBreak/>
        <w:t>Q10 Table 2 contains evaluation feedback from 42 employees who attended a recent learning and development activity. Sue would like you to review the feedback and identify patterns, themes or trends that might be occurring and make recommendations based on your findings. (AC 2.3)</w:t>
      </w:r>
    </w:p>
    <w:p w14:paraId="68D4C09F" w14:textId="2439942D" w:rsidR="006C0A1D" w:rsidRDefault="008B137E">
      <w:pPr>
        <w:rPr>
          <w:rFonts w:asciiTheme="majorHAnsi" w:hAnsiTheme="majorHAnsi"/>
        </w:rPr>
      </w:pPr>
      <w:r w:rsidRPr="008B137E">
        <w:rPr>
          <w:rFonts w:asciiTheme="majorHAnsi" w:hAnsiTheme="majorHAnsi"/>
        </w:rPr>
        <w:t xml:space="preserve">I have reviewed the feedback from the 24 </w:t>
      </w:r>
      <w:r w:rsidR="005F2EDF" w:rsidRPr="008B137E">
        <w:rPr>
          <w:rFonts w:asciiTheme="majorHAnsi" w:hAnsiTheme="majorHAnsi"/>
        </w:rPr>
        <w:t>employees</w:t>
      </w:r>
      <w:r w:rsidR="006006BE">
        <w:rPr>
          <w:rFonts w:asciiTheme="majorHAnsi" w:hAnsiTheme="majorHAnsi"/>
        </w:rPr>
        <w:t>.</w:t>
      </w:r>
      <w:r w:rsidRPr="008B137E">
        <w:rPr>
          <w:rFonts w:asciiTheme="majorHAnsi" w:hAnsiTheme="majorHAnsi"/>
        </w:rPr>
        <w:t xml:space="preserve"> I think this shows a clear mix of strengths and weaknesses.</w:t>
      </w:r>
      <w:r w:rsidR="00F140A4">
        <w:rPr>
          <w:rFonts w:asciiTheme="majorHAnsi" w:hAnsiTheme="majorHAnsi"/>
        </w:rPr>
        <w:t xml:space="preserve"> Employees were very positive about the facilitator noting they were </w:t>
      </w:r>
      <w:r w:rsidR="00CC1539">
        <w:rPr>
          <w:rFonts w:asciiTheme="majorHAnsi" w:hAnsiTheme="majorHAnsi"/>
        </w:rPr>
        <w:t xml:space="preserve">knowledgeable </w:t>
      </w:r>
      <w:r w:rsidR="00FE23B1">
        <w:rPr>
          <w:rFonts w:asciiTheme="majorHAnsi" w:hAnsiTheme="majorHAnsi"/>
        </w:rPr>
        <w:t xml:space="preserve">and set clear objectives at the </w:t>
      </w:r>
      <w:r w:rsidR="00DC276B">
        <w:rPr>
          <w:rFonts w:asciiTheme="majorHAnsi" w:hAnsiTheme="majorHAnsi"/>
        </w:rPr>
        <w:t>start</w:t>
      </w:r>
      <w:r w:rsidR="00FE23B1">
        <w:rPr>
          <w:rFonts w:asciiTheme="majorHAnsi" w:hAnsiTheme="majorHAnsi"/>
        </w:rPr>
        <w:t xml:space="preserve"> which aligns with CIPD guidance emphasising the importance of clear delivery and upfront expectations in effective learning design </w:t>
      </w:r>
      <w:r w:rsidR="009D5ECC" w:rsidRPr="009D5ECC">
        <w:rPr>
          <w:rFonts w:asciiTheme="majorHAnsi" w:hAnsiTheme="majorHAnsi"/>
        </w:rPr>
        <w:t>(Stephens and Pettinger, 2005)</w:t>
      </w:r>
      <w:r w:rsidR="00FE23B1">
        <w:rPr>
          <w:rFonts w:asciiTheme="majorHAnsi" w:hAnsiTheme="majorHAnsi"/>
        </w:rPr>
        <w:t xml:space="preserve">. Many participants </w:t>
      </w:r>
      <w:r w:rsidR="0078176F">
        <w:rPr>
          <w:rFonts w:asciiTheme="majorHAnsi" w:hAnsiTheme="majorHAnsi"/>
        </w:rPr>
        <w:t>felt learning outcomes were not fully achieved and reported limited opportunities for questions or meaningful decisions</w:t>
      </w:r>
      <w:r w:rsidR="00813950">
        <w:rPr>
          <w:rFonts w:asciiTheme="majorHAnsi" w:hAnsiTheme="majorHAnsi"/>
        </w:rPr>
        <w:t>. T</w:t>
      </w:r>
      <w:r w:rsidR="0078176F">
        <w:rPr>
          <w:rFonts w:asciiTheme="majorHAnsi" w:hAnsiTheme="majorHAnsi"/>
        </w:rPr>
        <w:t>he session may have been too content heavy and lack</w:t>
      </w:r>
      <w:r w:rsidR="00813950">
        <w:rPr>
          <w:rFonts w:asciiTheme="majorHAnsi" w:hAnsiTheme="majorHAnsi"/>
        </w:rPr>
        <w:t>ed</w:t>
      </w:r>
      <w:r w:rsidR="0078176F">
        <w:rPr>
          <w:rFonts w:asciiTheme="majorHAnsi" w:hAnsiTheme="majorHAnsi"/>
        </w:rPr>
        <w:t xml:space="preserve"> in active learning methods</w:t>
      </w:r>
      <w:r w:rsidR="000502AF">
        <w:rPr>
          <w:rFonts w:asciiTheme="majorHAnsi" w:hAnsiTheme="majorHAnsi"/>
        </w:rPr>
        <w:t>.</w:t>
      </w:r>
      <w:r w:rsidR="00F1769E">
        <w:rPr>
          <w:rFonts w:asciiTheme="majorHAnsi" w:hAnsiTheme="majorHAnsi"/>
        </w:rPr>
        <w:t xml:space="preserve"> </w:t>
      </w:r>
      <w:r w:rsidR="003C6244">
        <w:rPr>
          <w:rFonts w:asciiTheme="majorHAnsi" w:hAnsiTheme="majorHAnsi"/>
        </w:rPr>
        <w:t>(</w:t>
      </w:r>
      <w:r w:rsidR="00C012EE" w:rsidRPr="00C012EE">
        <w:rPr>
          <w:rFonts w:asciiTheme="majorHAnsi" w:hAnsiTheme="majorHAnsi"/>
        </w:rPr>
        <w:t>Perkins and Robinson, 2025</w:t>
      </w:r>
      <w:r w:rsidR="0029630C">
        <w:rPr>
          <w:rFonts w:asciiTheme="majorHAnsi" w:hAnsiTheme="majorHAnsi"/>
        </w:rPr>
        <w:t xml:space="preserve">, </w:t>
      </w:r>
      <w:r w:rsidR="003C6244">
        <w:rPr>
          <w:rFonts w:asciiTheme="majorHAnsi" w:hAnsiTheme="majorHAnsi"/>
        </w:rPr>
        <w:t>King</w:t>
      </w:r>
      <w:r w:rsidR="0004431A">
        <w:rPr>
          <w:rFonts w:asciiTheme="majorHAnsi" w:hAnsiTheme="majorHAnsi"/>
        </w:rPr>
        <w:t xml:space="preserve">’s College London, n.d; </w:t>
      </w:r>
      <w:r w:rsidR="0009674E" w:rsidRPr="0009674E">
        <w:rPr>
          <w:rFonts w:asciiTheme="majorHAnsi" w:hAnsiTheme="majorHAnsi"/>
        </w:rPr>
        <w:t>Anon, n.d.)</w:t>
      </w:r>
      <w:r w:rsidR="0009674E">
        <w:rPr>
          <w:rFonts w:asciiTheme="majorHAnsi" w:hAnsiTheme="majorHAnsi"/>
        </w:rPr>
        <w:t xml:space="preserve">. </w:t>
      </w:r>
      <w:r w:rsidR="00CC4E46">
        <w:rPr>
          <w:rFonts w:asciiTheme="majorHAnsi" w:hAnsiTheme="majorHAnsi"/>
        </w:rPr>
        <w:t xml:space="preserve"> Another concern is that several employees were unsure whether they could apply what they learned back in their role with some </w:t>
      </w:r>
      <w:r w:rsidR="0030270A">
        <w:rPr>
          <w:rFonts w:asciiTheme="majorHAnsi" w:hAnsiTheme="majorHAnsi"/>
        </w:rPr>
        <w:t xml:space="preserve">stating it did not link </w:t>
      </w:r>
      <w:r w:rsidR="00BD0758">
        <w:rPr>
          <w:rFonts w:asciiTheme="majorHAnsi" w:hAnsiTheme="majorHAnsi"/>
        </w:rPr>
        <w:t>clearly</w:t>
      </w:r>
      <w:r w:rsidR="0030270A">
        <w:rPr>
          <w:rFonts w:asciiTheme="majorHAnsi" w:hAnsiTheme="majorHAnsi"/>
        </w:rPr>
        <w:t xml:space="preserve"> to performance targets. This reflects CIPD findings that learning impact is weaker </w:t>
      </w:r>
      <w:r w:rsidR="00BD0758">
        <w:rPr>
          <w:rFonts w:asciiTheme="majorHAnsi" w:hAnsiTheme="majorHAnsi"/>
        </w:rPr>
        <w:t xml:space="preserve">when training is not clearly connected to job performance or workplace application </w:t>
      </w:r>
      <w:r w:rsidR="001D1EB2" w:rsidRPr="001D1EB2">
        <w:rPr>
          <w:rFonts w:asciiTheme="majorHAnsi" w:hAnsiTheme="majorHAnsi"/>
        </w:rPr>
        <w:t>(Anon, n.d.)</w:t>
      </w:r>
      <w:r w:rsidR="001D1EB2">
        <w:rPr>
          <w:rFonts w:asciiTheme="majorHAnsi" w:hAnsiTheme="majorHAnsi"/>
        </w:rPr>
        <w:t>.</w:t>
      </w:r>
      <w:r w:rsidR="00EA44A3">
        <w:rPr>
          <w:rFonts w:asciiTheme="majorHAnsi" w:hAnsiTheme="majorHAnsi"/>
        </w:rPr>
        <w:t xml:space="preserve"> </w:t>
      </w:r>
      <w:r w:rsidR="003D2D55">
        <w:rPr>
          <w:rFonts w:asciiTheme="majorHAnsi" w:hAnsiTheme="majorHAnsi"/>
        </w:rPr>
        <w:t>Overall,</w:t>
      </w:r>
      <w:r w:rsidR="00EA44A3">
        <w:rPr>
          <w:rFonts w:asciiTheme="majorHAnsi" w:hAnsiTheme="majorHAnsi"/>
        </w:rPr>
        <w:t xml:space="preserve"> these trends </w:t>
      </w:r>
      <w:r w:rsidR="00CD0989">
        <w:rPr>
          <w:rFonts w:asciiTheme="majorHAnsi" w:hAnsiTheme="majorHAnsi"/>
        </w:rPr>
        <w:t xml:space="preserve">highlight the need for more practical job focused activities, </w:t>
      </w:r>
      <w:r w:rsidR="00BD0890">
        <w:rPr>
          <w:rFonts w:asciiTheme="majorHAnsi" w:hAnsiTheme="majorHAnsi"/>
        </w:rPr>
        <w:t xml:space="preserve">clearer outcomes and stronger links to real life tasks. To improve future sessions Techinvara should incorporate more opportunities for </w:t>
      </w:r>
      <w:r w:rsidR="003D2D55">
        <w:rPr>
          <w:rFonts w:asciiTheme="majorHAnsi" w:hAnsiTheme="majorHAnsi"/>
        </w:rPr>
        <w:t>practice</w:t>
      </w:r>
      <w:r w:rsidR="00BD0890">
        <w:rPr>
          <w:rFonts w:asciiTheme="majorHAnsi" w:hAnsiTheme="majorHAnsi"/>
        </w:rPr>
        <w:t xml:space="preserve"> and discussion, use real life scenarios and provide follow up tools such as job aids or manage check ins which are recommended approaches for strengthening transfer or learning in the workplace </w:t>
      </w:r>
      <w:r w:rsidR="00B36588" w:rsidRPr="00B36588">
        <w:rPr>
          <w:rFonts w:asciiTheme="majorHAnsi" w:hAnsiTheme="majorHAnsi"/>
        </w:rPr>
        <w:t>(CIPD, n.d.)</w:t>
      </w:r>
      <w:r w:rsidR="00B36588">
        <w:rPr>
          <w:rFonts w:asciiTheme="majorHAnsi" w:hAnsiTheme="majorHAnsi"/>
        </w:rPr>
        <w:t>.</w:t>
      </w:r>
      <w:r w:rsidR="003D2D55">
        <w:rPr>
          <w:rFonts w:asciiTheme="majorHAnsi" w:hAnsiTheme="majorHAnsi"/>
        </w:rPr>
        <w:t xml:space="preserve"> These improvements would make the training more engaging, relevant and easier </w:t>
      </w:r>
      <w:r w:rsidR="00174077">
        <w:rPr>
          <w:rFonts w:asciiTheme="majorHAnsi" w:hAnsiTheme="majorHAnsi"/>
        </w:rPr>
        <w:t xml:space="preserve">for employees to use in their daily work. </w:t>
      </w:r>
    </w:p>
    <w:p w14:paraId="09A31330" w14:textId="55E8E982" w:rsidR="008E7BBA" w:rsidRDefault="008E7BBA">
      <w:pPr>
        <w:rPr>
          <w:rFonts w:asciiTheme="majorHAnsi" w:hAnsiTheme="majorHAnsi"/>
        </w:rPr>
      </w:pPr>
      <w:r>
        <w:rPr>
          <w:rFonts w:asciiTheme="majorHAnsi" w:hAnsiTheme="majorHAnsi"/>
        </w:rPr>
        <w:t xml:space="preserve">In </w:t>
      </w:r>
      <w:r w:rsidR="007C4132">
        <w:rPr>
          <w:rFonts w:asciiTheme="majorHAnsi" w:hAnsiTheme="majorHAnsi"/>
        </w:rPr>
        <w:t>addition,</w:t>
      </w:r>
      <w:r w:rsidR="006D60BB">
        <w:rPr>
          <w:rFonts w:asciiTheme="majorHAnsi" w:hAnsiTheme="majorHAnsi"/>
        </w:rPr>
        <w:t xml:space="preserve"> running a light learning needs analysis before each programme would make sure content, activities and assessments matc</w:t>
      </w:r>
      <w:r w:rsidR="006D2664">
        <w:rPr>
          <w:rFonts w:asciiTheme="majorHAnsi" w:hAnsiTheme="majorHAnsi"/>
        </w:rPr>
        <w:t xml:space="preserve">h tasks and current future skill needs rather than assumptions. For example: - Short </w:t>
      </w:r>
      <w:r w:rsidR="008F1E1B">
        <w:rPr>
          <w:rFonts w:asciiTheme="majorHAnsi" w:hAnsiTheme="majorHAnsi"/>
        </w:rPr>
        <w:t xml:space="preserve">conversations with </w:t>
      </w:r>
      <w:r w:rsidR="006D2664">
        <w:rPr>
          <w:rFonts w:asciiTheme="majorHAnsi" w:hAnsiTheme="majorHAnsi"/>
        </w:rPr>
        <w:t>manage</w:t>
      </w:r>
      <w:r w:rsidR="00BB0065">
        <w:rPr>
          <w:rFonts w:asciiTheme="majorHAnsi" w:hAnsiTheme="majorHAnsi"/>
        </w:rPr>
        <w:t>rs</w:t>
      </w:r>
      <w:r w:rsidR="008F1E1B">
        <w:rPr>
          <w:rFonts w:asciiTheme="majorHAnsi" w:hAnsiTheme="majorHAnsi"/>
        </w:rPr>
        <w:t xml:space="preserve"> and employees</w:t>
      </w:r>
      <w:r w:rsidR="0044775F">
        <w:rPr>
          <w:rFonts w:asciiTheme="majorHAnsi" w:hAnsiTheme="majorHAnsi"/>
        </w:rPr>
        <w:t xml:space="preserve"> to understand key tasks, challenges and what success should look like</w:t>
      </w:r>
      <w:r w:rsidR="00D832F2" w:rsidRPr="00D832F2">
        <w:rPr>
          <w:rFonts w:ascii="Times New Roman" w:eastAsia="Times New Roman" w:hAnsi="Times New Roman" w:cs="Times New Roman"/>
          <w:kern w:val="0"/>
          <w:sz w:val="24"/>
          <w:szCs w:val="24"/>
          <w:lang w:eastAsia="en-GB"/>
          <w14:ligatures w14:val="none"/>
        </w:rPr>
        <w:t xml:space="preserve"> </w:t>
      </w:r>
      <w:r w:rsidR="00D832F2" w:rsidRPr="00D832F2">
        <w:rPr>
          <w:rFonts w:asciiTheme="majorHAnsi" w:hAnsiTheme="majorHAnsi"/>
        </w:rPr>
        <w:t>(Gupta, 2019)</w:t>
      </w:r>
      <w:r w:rsidR="0044775F">
        <w:rPr>
          <w:rFonts w:asciiTheme="majorHAnsi" w:hAnsiTheme="majorHAnsi"/>
        </w:rPr>
        <w:t xml:space="preserve">. </w:t>
      </w:r>
      <w:r w:rsidR="008E0A01">
        <w:rPr>
          <w:rFonts w:asciiTheme="majorHAnsi" w:hAnsiTheme="majorHAnsi"/>
        </w:rPr>
        <w:t>For Techinvara that means clearer training priorities, less wa</w:t>
      </w:r>
      <w:r w:rsidR="00B95E51">
        <w:rPr>
          <w:rFonts w:asciiTheme="majorHAnsi" w:hAnsiTheme="majorHAnsi"/>
        </w:rPr>
        <w:t>sted spend, str</w:t>
      </w:r>
      <w:r w:rsidR="00A75E4C">
        <w:rPr>
          <w:rFonts w:asciiTheme="majorHAnsi" w:hAnsiTheme="majorHAnsi"/>
        </w:rPr>
        <w:t>o</w:t>
      </w:r>
      <w:r w:rsidR="00B95E51">
        <w:rPr>
          <w:rFonts w:asciiTheme="majorHAnsi" w:hAnsiTheme="majorHAnsi"/>
        </w:rPr>
        <w:t xml:space="preserve">nger links to </w:t>
      </w:r>
      <w:r w:rsidR="007C4132">
        <w:rPr>
          <w:rFonts w:asciiTheme="majorHAnsi" w:hAnsiTheme="majorHAnsi"/>
        </w:rPr>
        <w:t>performance</w:t>
      </w:r>
      <w:r w:rsidR="00B95E51">
        <w:rPr>
          <w:rFonts w:asciiTheme="majorHAnsi" w:hAnsiTheme="majorHAnsi"/>
        </w:rPr>
        <w:t xml:space="preserve"> goals and easier reporting on what changed as a result. For example: - </w:t>
      </w:r>
      <w:r w:rsidR="00F9112B">
        <w:rPr>
          <w:rFonts w:asciiTheme="majorHAnsi" w:hAnsiTheme="majorHAnsi"/>
        </w:rPr>
        <w:t xml:space="preserve">Setting clear outcomes at the start and checking impact in more meaningful ways, not just using simple smile sheets </w:t>
      </w:r>
      <w:r w:rsidR="008B4430" w:rsidRPr="008B4430">
        <w:rPr>
          <w:rFonts w:asciiTheme="majorHAnsi" w:hAnsiTheme="majorHAnsi"/>
        </w:rPr>
        <w:t>(Marchington, 2019</w:t>
      </w:r>
      <w:r w:rsidR="00303CFE">
        <w:rPr>
          <w:rFonts w:asciiTheme="majorHAnsi" w:hAnsiTheme="majorHAnsi"/>
        </w:rPr>
        <w:t xml:space="preserve">; </w:t>
      </w:r>
      <w:r w:rsidR="00303CFE" w:rsidRPr="00303CFE">
        <w:rPr>
          <w:rFonts w:asciiTheme="majorHAnsi" w:hAnsiTheme="majorHAnsi"/>
        </w:rPr>
        <w:t>warwick.ac.uk, n.d.)</w:t>
      </w:r>
      <w:r w:rsidR="00F9112B">
        <w:rPr>
          <w:rFonts w:asciiTheme="majorHAnsi" w:hAnsiTheme="majorHAnsi"/>
        </w:rPr>
        <w:t>.</w:t>
      </w:r>
      <w:r w:rsidR="009A49EA">
        <w:rPr>
          <w:rFonts w:asciiTheme="majorHAnsi" w:hAnsiTheme="majorHAnsi"/>
        </w:rPr>
        <w:t xml:space="preserve"> Having a dedicated learning and development advisor would make this practical day to day</w:t>
      </w:r>
      <w:r w:rsidR="00D64A39">
        <w:rPr>
          <w:rFonts w:asciiTheme="majorHAnsi" w:hAnsiTheme="majorHAnsi"/>
        </w:rPr>
        <w:t xml:space="preserve"> who could coordinate the </w:t>
      </w:r>
      <w:r w:rsidR="00C92679">
        <w:rPr>
          <w:rFonts w:asciiTheme="majorHAnsi" w:hAnsiTheme="majorHAnsi"/>
        </w:rPr>
        <w:t>learning needs analysis</w:t>
      </w:r>
      <w:r w:rsidR="00D64A39">
        <w:rPr>
          <w:rFonts w:asciiTheme="majorHAnsi" w:hAnsiTheme="majorHAnsi"/>
        </w:rPr>
        <w:t xml:space="preserve"> with managers, translate findings into job focused outcomes and realistic scenarios</w:t>
      </w:r>
      <w:r w:rsidR="00833039">
        <w:rPr>
          <w:rFonts w:asciiTheme="majorHAnsi" w:hAnsiTheme="majorHAnsi"/>
        </w:rPr>
        <w:t xml:space="preserve">, build in more practice and </w:t>
      </w:r>
      <w:r w:rsidR="00C01CB0">
        <w:rPr>
          <w:rFonts w:asciiTheme="majorHAnsi" w:hAnsiTheme="majorHAnsi"/>
        </w:rPr>
        <w:t>q</w:t>
      </w:r>
      <w:r w:rsidR="007A2F7E">
        <w:rPr>
          <w:rFonts w:asciiTheme="majorHAnsi" w:hAnsiTheme="majorHAnsi"/>
        </w:rPr>
        <w:t>uestions and answers</w:t>
      </w:r>
      <w:r w:rsidR="00833039">
        <w:rPr>
          <w:rFonts w:asciiTheme="majorHAnsi" w:hAnsiTheme="majorHAnsi"/>
        </w:rPr>
        <w:t xml:space="preserve"> during delivery, provide simple job aids </w:t>
      </w:r>
      <w:r w:rsidR="004B4B13">
        <w:rPr>
          <w:rFonts w:asciiTheme="majorHAnsi" w:hAnsiTheme="majorHAnsi"/>
        </w:rPr>
        <w:t xml:space="preserve">and manager check ins after the course to support transfer and then evaluate impact with quick pre/post checks and </w:t>
      </w:r>
      <w:r w:rsidR="00477B98">
        <w:rPr>
          <w:rFonts w:asciiTheme="majorHAnsi" w:hAnsiTheme="majorHAnsi"/>
        </w:rPr>
        <w:t xml:space="preserve">monthly or 3 monthly follow ups to create a clear line between training, </w:t>
      </w:r>
      <w:r w:rsidR="00B55C1E">
        <w:rPr>
          <w:rFonts w:asciiTheme="majorHAnsi" w:hAnsiTheme="majorHAnsi"/>
        </w:rPr>
        <w:t>behaviour</w:t>
      </w:r>
      <w:r w:rsidR="00477B98">
        <w:rPr>
          <w:rFonts w:asciiTheme="majorHAnsi" w:hAnsiTheme="majorHAnsi"/>
        </w:rPr>
        <w:t xml:space="preserve"> change and results </w:t>
      </w:r>
      <w:r w:rsidR="00B018F9" w:rsidRPr="00D832F2">
        <w:rPr>
          <w:rFonts w:asciiTheme="majorHAnsi" w:hAnsiTheme="majorHAnsi"/>
        </w:rPr>
        <w:t>(Gupta, 2019</w:t>
      </w:r>
      <w:r w:rsidR="002F03C7">
        <w:rPr>
          <w:rFonts w:asciiTheme="majorHAnsi" w:hAnsiTheme="majorHAnsi"/>
        </w:rPr>
        <w:t xml:space="preserve">; </w:t>
      </w:r>
      <w:r w:rsidR="002F03C7" w:rsidRPr="002F03C7">
        <w:rPr>
          <w:rFonts w:asciiTheme="majorHAnsi" w:hAnsiTheme="majorHAnsi"/>
        </w:rPr>
        <w:t>thinklegacynew, 2024</w:t>
      </w:r>
      <w:r w:rsidR="005442AF">
        <w:rPr>
          <w:rFonts w:asciiTheme="majorHAnsi" w:hAnsiTheme="majorHAnsi"/>
        </w:rPr>
        <w:t xml:space="preserve">; </w:t>
      </w:r>
      <w:r w:rsidR="005442AF" w:rsidRPr="005442AF">
        <w:rPr>
          <w:rFonts w:asciiTheme="majorHAnsi" w:hAnsiTheme="majorHAnsi"/>
        </w:rPr>
        <w:t>Newman, 2025)</w:t>
      </w:r>
      <w:r w:rsidR="00B018F9">
        <w:rPr>
          <w:rFonts w:asciiTheme="majorHAnsi" w:hAnsiTheme="majorHAnsi"/>
        </w:rPr>
        <w:t xml:space="preserve">. </w:t>
      </w:r>
    </w:p>
    <w:p w14:paraId="0A2B4684" w14:textId="2F197BF9" w:rsidR="00DC6AD5" w:rsidRDefault="009E120E">
      <w:pPr>
        <w:rPr>
          <w:rFonts w:asciiTheme="majorHAnsi" w:hAnsiTheme="majorHAnsi"/>
        </w:rPr>
      </w:pPr>
      <w:r>
        <w:rPr>
          <w:rFonts w:asciiTheme="majorHAnsi" w:hAnsiTheme="majorHAnsi"/>
        </w:rPr>
        <w:t>Overall,</w:t>
      </w:r>
      <w:r w:rsidR="009214C2">
        <w:rPr>
          <w:rFonts w:asciiTheme="majorHAnsi" w:hAnsiTheme="majorHAnsi"/>
        </w:rPr>
        <w:t xml:space="preserve"> the feedback shows the basics were strong</w:t>
      </w:r>
      <w:r w:rsidR="001D167D">
        <w:rPr>
          <w:rFonts w:asciiTheme="majorHAnsi" w:hAnsiTheme="majorHAnsi"/>
        </w:rPr>
        <w:t xml:space="preserve"> by the skilled facilitator and </w:t>
      </w:r>
      <w:r w:rsidR="003900EE">
        <w:rPr>
          <w:rFonts w:asciiTheme="majorHAnsi" w:hAnsiTheme="majorHAnsi"/>
        </w:rPr>
        <w:t xml:space="preserve">had </w:t>
      </w:r>
      <w:r w:rsidR="001D167D">
        <w:rPr>
          <w:rFonts w:asciiTheme="majorHAnsi" w:hAnsiTheme="majorHAnsi"/>
        </w:rPr>
        <w:t xml:space="preserve">clear </w:t>
      </w:r>
      <w:r w:rsidR="003A09E4">
        <w:rPr>
          <w:rFonts w:asciiTheme="majorHAnsi" w:hAnsiTheme="majorHAnsi"/>
        </w:rPr>
        <w:t>objectives,</w:t>
      </w:r>
      <w:r w:rsidR="001D167D">
        <w:rPr>
          <w:rFonts w:asciiTheme="majorHAnsi" w:hAnsiTheme="majorHAnsi"/>
        </w:rPr>
        <w:t xml:space="preserve"> but many felt the outcomes were not </w:t>
      </w:r>
      <w:r>
        <w:rPr>
          <w:rFonts w:asciiTheme="majorHAnsi" w:hAnsiTheme="majorHAnsi"/>
        </w:rPr>
        <w:t>achieved</w:t>
      </w:r>
      <w:r w:rsidR="00AD364C">
        <w:rPr>
          <w:rFonts w:asciiTheme="majorHAnsi" w:hAnsiTheme="majorHAnsi"/>
        </w:rPr>
        <w:t xml:space="preserve">, Q+A were limited and they </w:t>
      </w:r>
      <w:r>
        <w:rPr>
          <w:rFonts w:asciiTheme="majorHAnsi" w:hAnsiTheme="majorHAnsi"/>
        </w:rPr>
        <w:t>weren’t</w:t>
      </w:r>
      <w:r w:rsidR="00AD364C">
        <w:rPr>
          <w:rFonts w:asciiTheme="majorHAnsi" w:hAnsiTheme="majorHAnsi"/>
        </w:rPr>
        <w:t xml:space="preserve"> sure how to use the learning in practice.  A common pattern when </w:t>
      </w:r>
      <w:r>
        <w:rPr>
          <w:rFonts w:asciiTheme="majorHAnsi" w:hAnsiTheme="majorHAnsi"/>
        </w:rPr>
        <w:t>programmes</w:t>
      </w:r>
      <w:r w:rsidR="00AD364C">
        <w:rPr>
          <w:rFonts w:asciiTheme="majorHAnsi" w:hAnsiTheme="majorHAnsi"/>
        </w:rPr>
        <w:t xml:space="preserve"> focus on delivery rather than transfer to the job (</w:t>
      </w:r>
      <w:r w:rsidR="00F75655">
        <w:rPr>
          <w:rFonts w:asciiTheme="majorHAnsi" w:hAnsiTheme="majorHAnsi"/>
        </w:rPr>
        <w:t xml:space="preserve">King’s College London, n.d; </w:t>
      </w:r>
      <w:r w:rsidR="00F75655" w:rsidRPr="0009674E">
        <w:rPr>
          <w:rFonts w:asciiTheme="majorHAnsi" w:hAnsiTheme="majorHAnsi"/>
        </w:rPr>
        <w:t>Anon, n.d.)</w:t>
      </w:r>
      <w:r w:rsidR="00F75655">
        <w:rPr>
          <w:rFonts w:asciiTheme="majorHAnsi" w:hAnsiTheme="majorHAnsi"/>
        </w:rPr>
        <w:t xml:space="preserve">. </w:t>
      </w:r>
      <w:r w:rsidR="006C24B6">
        <w:rPr>
          <w:rFonts w:asciiTheme="majorHAnsi" w:hAnsiTheme="majorHAnsi"/>
        </w:rPr>
        <w:t xml:space="preserve"> To improve </w:t>
      </w:r>
      <w:r w:rsidR="00F75655">
        <w:rPr>
          <w:rFonts w:asciiTheme="majorHAnsi" w:hAnsiTheme="majorHAnsi"/>
        </w:rPr>
        <w:t>this,</w:t>
      </w:r>
      <w:r w:rsidR="006C24B6">
        <w:rPr>
          <w:rFonts w:asciiTheme="majorHAnsi" w:hAnsiTheme="majorHAnsi"/>
        </w:rPr>
        <w:t xml:space="preserve"> they could run a light learning needs analysis before each course, quick </w:t>
      </w:r>
      <w:r w:rsidR="00D768F9">
        <w:rPr>
          <w:rFonts w:asciiTheme="majorHAnsi" w:hAnsiTheme="majorHAnsi"/>
        </w:rPr>
        <w:t>conversations with managers and employees to confirm priority tasks</w:t>
      </w:r>
      <w:r w:rsidR="00394E12">
        <w:rPr>
          <w:rFonts w:asciiTheme="majorHAnsi" w:hAnsiTheme="majorHAnsi"/>
        </w:rPr>
        <w:t xml:space="preserve"> and what success looks like. This </w:t>
      </w:r>
      <w:r w:rsidR="005A1432">
        <w:rPr>
          <w:rFonts w:asciiTheme="majorHAnsi" w:hAnsiTheme="majorHAnsi"/>
        </w:rPr>
        <w:t xml:space="preserve">would then mean </w:t>
      </w:r>
      <w:r w:rsidR="0012248E">
        <w:rPr>
          <w:rFonts w:asciiTheme="majorHAnsi" w:hAnsiTheme="majorHAnsi"/>
        </w:rPr>
        <w:t xml:space="preserve">the </w:t>
      </w:r>
      <w:r w:rsidR="005A1432">
        <w:rPr>
          <w:rFonts w:asciiTheme="majorHAnsi" w:hAnsiTheme="majorHAnsi"/>
        </w:rPr>
        <w:t>outcome activities</w:t>
      </w:r>
      <w:r w:rsidR="0012248E">
        <w:rPr>
          <w:rFonts w:asciiTheme="majorHAnsi" w:hAnsiTheme="majorHAnsi"/>
        </w:rPr>
        <w:t xml:space="preserve"> and checks</w:t>
      </w:r>
      <w:r w:rsidR="005A1432">
        <w:rPr>
          <w:rFonts w:asciiTheme="majorHAnsi" w:hAnsiTheme="majorHAnsi"/>
        </w:rPr>
        <w:t xml:space="preserve"> </w:t>
      </w:r>
      <w:r w:rsidR="0012248E">
        <w:rPr>
          <w:rFonts w:asciiTheme="majorHAnsi" w:hAnsiTheme="majorHAnsi"/>
        </w:rPr>
        <w:t>match real</w:t>
      </w:r>
      <w:r w:rsidR="00D768F9">
        <w:rPr>
          <w:rFonts w:asciiTheme="majorHAnsi" w:hAnsiTheme="majorHAnsi"/>
        </w:rPr>
        <w:t xml:space="preserve"> </w:t>
      </w:r>
      <w:r w:rsidR="0012248E">
        <w:rPr>
          <w:rFonts w:asciiTheme="majorHAnsi" w:hAnsiTheme="majorHAnsi"/>
        </w:rPr>
        <w:t>work and they are not assumed</w:t>
      </w:r>
      <w:r w:rsidR="000A7C52">
        <w:rPr>
          <w:rFonts w:asciiTheme="majorHAnsi" w:hAnsiTheme="majorHAnsi"/>
        </w:rPr>
        <w:t>. They could make sessions more active and job focused with short interactions every 10-15 minutes</w:t>
      </w:r>
      <w:r w:rsidR="00FC0C9C">
        <w:rPr>
          <w:rFonts w:asciiTheme="majorHAnsi" w:hAnsiTheme="majorHAnsi"/>
        </w:rPr>
        <w:t>, for example: - mini scenarios, coached practice and structured Q+A. This would boost engagement and understanding</w:t>
      </w:r>
      <w:r w:rsidR="00111A10">
        <w:rPr>
          <w:rFonts w:asciiTheme="majorHAnsi" w:hAnsiTheme="majorHAnsi"/>
        </w:rPr>
        <w:t xml:space="preserve"> (</w:t>
      </w:r>
      <w:r w:rsidR="00F75655">
        <w:rPr>
          <w:rFonts w:asciiTheme="majorHAnsi" w:hAnsiTheme="majorHAnsi"/>
        </w:rPr>
        <w:t>King’s College London</w:t>
      </w:r>
      <w:r w:rsidR="00111A10">
        <w:rPr>
          <w:rFonts w:asciiTheme="majorHAnsi" w:hAnsiTheme="majorHAnsi"/>
        </w:rPr>
        <w:t xml:space="preserve">; </w:t>
      </w:r>
      <w:r w:rsidR="00CF3482" w:rsidRPr="00303CFE">
        <w:rPr>
          <w:rFonts w:asciiTheme="majorHAnsi" w:hAnsiTheme="majorHAnsi"/>
        </w:rPr>
        <w:t>warwick.ac.uk, n.d.)</w:t>
      </w:r>
      <w:r w:rsidR="00CF3482">
        <w:rPr>
          <w:rFonts w:asciiTheme="majorHAnsi" w:hAnsiTheme="majorHAnsi"/>
        </w:rPr>
        <w:t>.</w:t>
      </w:r>
      <w:r w:rsidR="00AB55BA">
        <w:rPr>
          <w:rFonts w:asciiTheme="majorHAnsi" w:hAnsiTheme="majorHAnsi"/>
        </w:rPr>
        <w:t xml:space="preserve"> The involvement of managers could be introduced to set </w:t>
      </w:r>
      <w:r w:rsidR="000517BF">
        <w:rPr>
          <w:rFonts w:asciiTheme="majorHAnsi" w:hAnsiTheme="majorHAnsi"/>
        </w:rPr>
        <w:t>one role specific goal and hold a brief post course check in</w:t>
      </w:r>
      <w:r w:rsidR="00EB4CBF">
        <w:rPr>
          <w:rFonts w:asciiTheme="majorHAnsi" w:hAnsiTheme="majorHAnsi"/>
        </w:rPr>
        <w:t xml:space="preserve"> as </w:t>
      </w:r>
      <w:r>
        <w:rPr>
          <w:rFonts w:asciiTheme="majorHAnsi" w:hAnsiTheme="majorHAnsi"/>
        </w:rPr>
        <w:t>a manager’s</w:t>
      </w:r>
      <w:r w:rsidR="000517BF">
        <w:rPr>
          <w:rFonts w:asciiTheme="majorHAnsi" w:hAnsiTheme="majorHAnsi"/>
        </w:rPr>
        <w:t xml:space="preserve"> support</w:t>
      </w:r>
      <w:r w:rsidR="00EB4CBF">
        <w:rPr>
          <w:rFonts w:asciiTheme="majorHAnsi" w:hAnsiTheme="majorHAnsi"/>
        </w:rPr>
        <w:t xml:space="preserve"> is a proven driver of transfer </w:t>
      </w:r>
      <w:r w:rsidR="002B3553" w:rsidRPr="002B3553">
        <w:rPr>
          <w:rFonts w:asciiTheme="majorHAnsi" w:hAnsiTheme="majorHAnsi"/>
        </w:rPr>
        <w:t>(CIPD, 2025a</w:t>
      </w:r>
      <w:r w:rsidR="001B6B39">
        <w:rPr>
          <w:rFonts w:asciiTheme="majorHAnsi" w:hAnsiTheme="majorHAnsi"/>
        </w:rPr>
        <w:t xml:space="preserve">; </w:t>
      </w:r>
      <w:r w:rsidR="00192A2E" w:rsidRPr="00192A2E">
        <w:rPr>
          <w:rFonts w:asciiTheme="majorHAnsi" w:hAnsiTheme="majorHAnsi"/>
        </w:rPr>
        <w:t>BALDWIN and FORD</w:t>
      </w:r>
      <w:r w:rsidR="00F367A7">
        <w:rPr>
          <w:rFonts w:asciiTheme="majorHAnsi" w:hAnsiTheme="majorHAnsi"/>
        </w:rPr>
        <w:t xml:space="preserve"> 1988)</w:t>
      </w:r>
      <w:r w:rsidR="00ED403C">
        <w:rPr>
          <w:rFonts w:asciiTheme="majorHAnsi" w:hAnsiTheme="majorHAnsi"/>
        </w:rPr>
        <w:t>.</w:t>
      </w:r>
      <w:r w:rsidR="004B7283">
        <w:rPr>
          <w:rFonts w:asciiTheme="majorHAnsi" w:hAnsiTheme="majorHAnsi"/>
        </w:rPr>
        <w:t xml:space="preserve"> They could align the o</w:t>
      </w:r>
      <w:r w:rsidR="00ED403C">
        <w:rPr>
          <w:rFonts w:asciiTheme="majorHAnsi" w:hAnsiTheme="majorHAnsi"/>
        </w:rPr>
        <w:t>utcome pre and post checks</w:t>
      </w:r>
      <w:r w:rsidR="00F7649D">
        <w:rPr>
          <w:rFonts w:asciiTheme="majorHAnsi" w:hAnsiTheme="majorHAnsi"/>
        </w:rPr>
        <w:t xml:space="preserve"> with</w:t>
      </w:r>
      <w:r w:rsidR="00ED403C">
        <w:rPr>
          <w:rFonts w:asciiTheme="majorHAnsi" w:hAnsiTheme="majorHAnsi"/>
        </w:rPr>
        <w:t xml:space="preserve"> </w:t>
      </w:r>
      <w:r w:rsidR="00F57396">
        <w:rPr>
          <w:rFonts w:asciiTheme="majorHAnsi" w:hAnsiTheme="majorHAnsi"/>
        </w:rPr>
        <w:t>30/60-day</w:t>
      </w:r>
      <w:r w:rsidR="00ED403C">
        <w:rPr>
          <w:rFonts w:asciiTheme="majorHAnsi" w:hAnsiTheme="majorHAnsi"/>
        </w:rPr>
        <w:t xml:space="preserve"> learners and </w:t>
      </w:r>
      <w:r w:rsidR="00C10117">
        <w:rPr>
          <w:rFonts w:asciiTheme="majorHAnsi" w:hAnsiTheme="majorHAnsi"/>
        </w:rPr>
        <w:t>manager</w:t>
      </w:r>
      <w:r w:rsidR="00ED403C">
        <w:rPr>
          <w:rFonts w:asciiTheme="majorHAnsi" w:hAnsiTheme="majorHAnsi"/>
        </w:rPr>
        <w:t xml:space="preserve"> </w:t>
      </w:r>
      <w:r w:rsidR="00F7649D">
        <w:rPr>
          <w:rFonts w:asciiTheme="majorHAnsi" w:hAnsiTheme="majorHAnsi"/>
        </w:rPr>
        <w:t>follow up</w:t>
      </w:r>
      <w:r w:rsidR="00EB5302">
        <w:rPr>
          <w:rFonts w:asciiTheme="majorHAnsi" w:hAnsiTheme="majorHAnsi"/>
        </w:rPr>
        <w:t xml:space="preserve"> plus a small set of role r</w:t>
      </w:r>
      <w:r w:rsidR="00ED403C">
        <w:rPr>
          <w:rFonts w:asciiTheme="majorHAnsi" w:hAnsiTheme="majorHAnsi"/>
        </w:rPr>
        <w:t>elevant</w:t>
      </w:r>
      <w:r w:rsidR="005F405A">
        <w:rPr>
          <w:rFonts w:asciiTheme="majorHAnsi" w:hAnsiTheme="majorHAnsi"/>
        </w:rPr>
        <w:t xml:space="preserve"> KPI’s to show behaviour change and results (</w:t>
      </w:r>
      <w:r w:rsidR="00323D8A" w:rsidRPr="00323D8A">
        <w:rPr>
          <w:rFonts w:asciiTheme="majorHAnsi" w:hAnsiTheme="majorHAnsi"/>
        </w:rPr>
        <w:t>The, 2025</w:t>
      </w:r>
      <w:r w:rsidR="002B3553">
        <w:rPr>
          <w:rFonts w:asciiTheme="majorHAnsi" w:hAnsiTheme="majorHAnsi"/>
        </w:rPr>
        <w:t xml:space="preserve">; </w:t>
      </w:r>
      <w:r w:rsidR="002B3553" w:rsidRPr="002B3553">
        <w:rPr>
          <w:rFonts w:asciiTheme="majorHAnsi" w:hAnsiTheme="majorHAnsi"/>
        </w:rPr>
        <w:t xml:space="preserve">CIPD, </w:t>
      </w:r>
      <w:r w:rsidR="002B3553" w:rsidRPr="002B3553">
        <w:rPr>
          <w:rFonts w:asciiTheme="majorHAnsi" w:hAnsiTheme="majorHAnsi"/>
        </w:rPr>
        <w:lastRenderedPageBreak/>
        <w:t>2025a)</w:t>
      </w:r>
      <w:r w:rsidR="005F405A">
        <w:rPr>
          <w:rFonts w:asciiTheme="majorHAnsi" w:hAnsiTheme="majorHAnsi"/>
        </w:rPr>
        <w:t>. To summ</w:t>
      </w:r>
      <w:r w:rsidR="00C10117">
        <w:rPr>
          <w:rFonts w:asciiTheme="majorHAnsi" w:hAnsiTheme="majorHAnsi"/>
        </w:rPr>
        <w:t xml:space="preserve">arise </w:t>
      </w:r>
      <w:r w:rsidR="001B239C">
        <w:rPr>
          <w:rFonts w:asciiTheme="majorHAnsi" w:hAnsiTheme="majorHAnsi"/>
        </w:rPr>
        <w:t xml:space="preserve">keep what already works </w:t>
      </w:r>
      <w:r w:rsidR="00EB5302">
        <w:rPr>
          <w:rFonts w:asciiTheme="majorHAnsi" w:hAnsiTheme="majorHAnsi"/>
        </w:rPr>
        <w:t xml:space="preserve">but </w:t>
      </w:r>
      <w:r w:rsidR="001B239C">
        <w:rPr>
          <w:rFonts w:asciiTheme="majorHAnsi" w:hAnsiTheme="majorHAnsi"/>
        </w:rPr>
        <w:t xml:space="preserve">rebalance towards active methods, role fit and follow through so people leave confident and use the skills learned back at work. </w:t>
      </w:r>
    </w:p>
    <w:sectPr w:rsidR="00DC6A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D3E0FF4"/>
    <w:multiLevelType w:val="hybridMultilevel"/>
    <w:tmpl w:val="234A455A"/>
    <w:lvl w:ilvl="0" w:tplc="DE3A1C48">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04994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10D7"/>
    <w:rsid w:val="00005278"/>
    <w:rsid w:val="00027F9A"/>
    <w:rsid w:val="00030AB5"/>
    <w:rsid w:val="0004431A"/>
    <w:rsid w:val="00047082"/>
    <w:rsid w:val="000502AF"/>
    <w:rsid w:val="00051693"/>
    <w:rsid w:val="000517BF"/>
    <w:rsid w:val="000939FF"/>
    <w:rsid w:val="0009674E"/>
    <w:rsid w:val="000A6F2A"/>
    <w:rsid w:val="000A7C52"/>
    <w:rsid w:val="000F7E61"/>
    <w:rsid w:val="00111A10"/>
    <w:rsid w:val="001163D3"/>
    <w:rsid w:val="00117A21"/>
    <w:rsid w:val="00121263"/>
    <w:rsid w:val="0012248E"/>
    <w:rsid w:val="00123ADF"/>
    <w:rsid w:val="001356AB"/>
    <w:rsid w:val="00137F6F"/>
    <w:rsid w:val="00174077"/>
    <w:rsid w:val="00192A2E"/>
    <w:rsid w:val="001B239C"/>
    <w:rsid w:val="001B6B39"/>
    <w:rsid w:val="001C26BA"/>
    <w:rsid w:val="001D167D"/>
    <w:rsid w:val="001D1EB2"/>
    <w:rsid w:val="001E26A7"/>
    <w:rsid w:val="001F3777"/>
    <w:rsid w:val="0022609C"/>
    <w:rsid w:val="002276C3"/>
    <w:rsid w:val="002807CE"/>
    <w:rsid w:val="0029630C"/>
    <w:rsid w:val="002B3553"/>
    <w:rsid w:val="002C485E"/>
    <w:rsid w:val="002F03C7"/>
    <w:rsid w:val="002F3C62"/>
    <w:rsid w:val="0030270A"/>
    <w:rsid w:val="00303CFE"/>
    <w:rsid w:val="00322D06"/>
    <w:rsid w:val="00323D8A"/>
    <w:rsid w:val="00333336"/>
    <w:rsid w:val="00365CF1"/>
    <w:rsid w:val="0037359F"/>
    <w:rsid w:val="003900EE"/>
    <w:rsid w:val="00394E12"/>
    <w:rsid w:val="003954D9"/>
    <w:rsid w:val="003A09E4"/>
    <w:rsid w:val="003B7274"/>
    <w:rsid w:val="003C6244"/>
    <w:rsid w:val="003D2D55"/>
    <w:rsid w:val="003D6F14"/>
    <w:rsid w:val="003E2165"/>
    <w:rsid w:val="003E7B01"/>
    <w:rsid w:val="00413607"/>
    <w:rsid w:val="00413D87"/>
    <w:rsid w:val="00444160"/>
    <w:rsid w:val="0044775F"/>
    <w:rsid w:val="00451742"/>
    <w:rsid w:val="00477B98"/>
    <w:rsid w:val="004A2AE7"/>
    <w:rsid w:val="004B4B13"/>
    <w:rsid w:val="004B7283"/>
    <w:rsid w:val="004D275B"/>
    <w:rsid w:val="004D592F"/>
    <w:rsid w:val="0052044A"/>
    <w:rsid w:val="005442AF"/>
    <w:rsid w:val="00553A83"/>
    <w:rsid w:val="005A1432"/>
    <w:rsid w:val="005F2EDF"/>
    <w:rsid w:val="005F35E7"/>
    <w:rsid w:val="005F405A"/>
    <w:rsid w:val="006006BE"/>
    <w:rsid w:val="006447F4"/>
    <w:rsid w:val="00644E5A"/>
    <w:rsid w:val="006561FC"/>
    <w:rsid w:val="006B4AD3"/>
    <w:rsid w:val="006C0A1D"/>
    <w:rsid w:val="006C24B6"/>
    <w:rsid w:val="006C3949"/>
    <w:rsid w:val="006D2664"/>
    <w:rsid w:val="006D2F42"/>
    <w:rsid w:val="006D60BB"/>
    <w:rsid w:val="0071606C"/>
    <w:rsid w:val="0073306E"/>
    <w:rsid w:val="00743B93"/>
    <w:rsid w:val="0078176F"/>
    <w:rsid w:val="007A0B8F"/>
    <w:rsid w:val="007A2CB0"/>
    <w:rsid w:val="007A2F7E"/>
    <w:rsid w:val="007C2CBE"/>
    <w:rsid w:val="007C4132"/>
    <w:rsid w:val="007E11D1"/>
    <w:rsid w:val="00802D3E"/>
    <w:rsid w:val="00813950"/>
    <w:rsid w:val="00833039"/>
    <w:rsid w:val="00856450"/>
    <w:rsid w:val="00866688"/>
    <w:rsid w:val="00876E45"/>
    <w:rsid w:val="008A0D99"/>
    <w:rsid w:val="008B137E"/>
    <w:rsid w:val="008B13ED"/>
    <w:rsid w:val="008B2BBA"/>
    <w:rsid w:val="008B4430"/>
    <w:rsid w:val="008C2A88"/>
    <w:rsid w:val="008C69F5"/>
    <w:rsid w:val="008E0A01"/>
    <w:rsid w:val="008E47F5"/>
    <w:rsid w:val="008E7BBA"/>
    <w:rsid w:val="008F1E1B"/>
    <w:rsid w:val="0091179C"/>
    <w:rsid w:val="009153A9"/>
    <w:rsid w:val="009214C2"/>
    <w:rsid w:val="0094200A"/>
    <w:rsid w:val="0095216B"/>
    <w:rsid w:val="009670DA"/>
    <w:rsid w:val="00976A3C"/>
    <w:rsid w:val="00992EAD"/>
    <w:rsid w:val="009A49EA"/>
    <w:rsid w:val="009B69D5"/>
    <w:rsid w:val="009B7BFB"/>
    <w:rsid w:val="009C6EE3"/>
    <w:rsid w:val="009D5ECC"/>
    <w:rsid w:val="009E120E"/>
    <w:rsid w:val="00A416C6"/>
    <w:rsid w:val="00A45EFE"/>
    <w:rsid w:val="00A75E4C"/>
    <w:rsid w:val="00A92852"/>
    <w:rsid w:val="00AB55BA"/>
    <w:rsid w:val="00AC6401"/>
    <w:rsid w:val="00AD364C"/>
    <w:rsid w:val="00AD6257"/>
    <w:rsid w:val="00B018F9"/>
    <w:rsid w:val="00B07326"/>
    <w:rsid w:val="00B14519"/>
    <w:rsid w:val="00B36588"/>
    <w:rsid w:val="00B536A0"/>
    <w:rsid w:val="00B55C1E"/>
    <w:rsid w:val="00B625B5"/>
    <w:rsid w:val="00B74429"/>
    <w:rsid w:val="00B80CE8"/>
    <w:rsid w:val="00B8599C"/>
    <w:rsid w:val="00B95E51"/>
    <w:rsid w:val="00B973E6"/>
    <w:rsid w:val="00BB0065"/>
    <w:rsid w:val="00BB722E"/>
    <w:rsid w:val="00BD0758"/>
    <w:rsid w:val="00BD0890"/>
    <w:rsid w:val="00C012EE"/>
    <w:rsid w:val="00C01CB0"/>
    <w:rsid w:val="00C061C3"/>
    <w:rsid w:val="00C10117"/>
    <w:rsid w:val="00C10629"/>
    <w:rsid w:val="00C15DF5"/>
    <w:rsid w:val="00C2260A"/>
    <w:rsid w:val="00C23ED7"/>
    <w:rsid w:val="00C30D9B"/>
    <w:rsid w:val="00C649B6"/>
    <w:rsid w:val="00C74158"/>
    <w:rsid w:val="00C92679"/>
    <w:rsid w:val="00CB7CC3"/>
    <w:rsid w:val="00CC1539"/>
    <w:rsid w:val="00CC329D"/>
    <w:rsid w:val="00CC4E46"/>
    <w:rsid w:val="00CD0989"/>
    <w:rsid w:val="00CD4B46"/>
    <w:rsid w:val="00CF3482"/>
    <w:rsid w:val="00D13953"/>
    <w:rsid w:val="00D310D7"/>
    <w:rsid w:val="00D500C7"/>
    <w:rsid w:val="00D64A39"/>
    <w:rsid w:val="00D724FE"/>
    <w:rsid w:val="00D768F9"/>
    <w:rsid w:val="00D832F2"/>
    <w:rsid w:val="00D84BED"/>
    <w:rsid w:val="00D926F9"/>
    <w:rsid w:val="00DC276B"/>
    <w:rsid w:val="00DC39D0"/>
    <w:rsid w:val="00DC6AD5"/>
    <w:rsid w:val="00DD0DFF"/>
    <w:rsid w:val="00DD3D93"/>
    <w:rsid w:val="00E15C42"/>
    <w:rsid w:val="00E67F13"/>
    <w:rsid w:val="00E844B2"/>
    <w:rsid w:val="00EA44A3"/>
    <w:rsid w:val="00EB4CBF"/>
    <w:rsid w:val="00EB5302"/>
    <w:rsid w:val="00ED403C"/>
    <w:rsid w:val="00F140A4"/>
    <w:rsid w:val="00F1769E"/>
    <w:rsid w:val="00F367A7"/>
    <w:rsid w:val="00F521B1"/>
    <w:rsid w:val="00F57396"/>
    <w:rsid w:val="00F675FB"/>
    <w:rsid w:val="00F677C4"/>
    <w:rsid w:val="00F723CD"/>
    <w:rsid w:val="00F75655"/>
    <w:rsid w:val="00F7649D"/>
    <w:rsid w:val="00F764BB"/>
    <w:rsid w:val="00F9112B"/>
    <w:rsid w:val="00F93F51"/>
    <w:rsid w:val="00FA42EE"/>
    <w:rsid w:val="00FB5729"/>
    <w:rsid w:val="00FC0C9C"/>
    <w:rsid w:val="00FD360B"/>
    <w:rsid w:val="00FE23B1"/>
    <w:rsid w:val="00FF35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1AFC2"/>
  <w15:chartTrackingRefBased/>
  <w15:docId w15:val="{E4585B5D-F83A-4568-ABDD-B531298AAA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10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10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10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10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10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10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10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10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10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10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10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10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10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10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10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10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10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10D7"/>
    <w:rPr>
      <w:rFonts w:eastAsiaTheme="majorEastAsia" w:cstheme="majorBidi"/>
      <w:color w:val="272727" w:themeColor="text1" w:themeTint="D8"/>
    </w:rPr>
  </w:style>
  <w:style w:type="paragraph" w:styleId="Title">
    <w:name w:val="Title"/>
    <w:basedOn w:val="Normal"/>
    <w:next w:val="Normal"/>
    <w:link w:val="TitleChar"/>
    <w:uiPriority w:val="10"/>
    <w:qFormat/>
    <w:rsid w:val="00D310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10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10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10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10D7"/>
    <w:pPr>
      <w:spacing w:before="160"/>
      <w:jc w:val="center"/>
    </w:pPr>
    <w:rPr>
      <w:i/>
      <w:iCs/>
      <w:color w:val="404040" w:themeColor="text1" w:themeTint="BF"/>
    </w:rPr>
  </w:style>
  <w:style w:type="character" w:customStyle="1" w:styleId="QuoteChar">
    <w:name w:val="Quote Char"/>
    <w:basedOn w:val="DefaultParagraphFont"/>
    <w:link w:val="Quote"/>
    <w:uiPriority w:val="29"/>
    <w:rsid w:val="00D310D7"/>
    <w:rPr>
      <w:i/>
      <w:iCs/>
      <w:color w:val="404040" w:themeColor="text1" w:themeTint="BF"/>
    </w:rPr>
  </w:style>
  <w:style w:type="paragraph" w:styleId="ListParagraph">
    <w:name w:val="List Paragraph"/>
    <w:basedOn w:val="Normal"/>
    <w:link w:val="ListParagraphChar"/>
    <w:uiPriority w:val="34"/>
    <w:qFormat/>
    <w:rsid w:val="00D310D7"/>
    <w:pPr>
      <w:ind w:left="720"/>
      <w:contextualSpacing/>
    </w:pPr>
  </w:style>
  <w:style w:type="character" w:styleId="IntenseEmphasis">
    <w:name w:val="Intense Emphasis"/>
    <w:basedOn w:val="DefaultParagraphFont"/>
    <w:uiPriority w:val="21"/>
    <w:qFormat/>
    <w:rsid w:val="00D310D7"/>
    <w:rPr>
      <w:i/>
      <w:iCs/>
      <w:color w:val="0F4761" w:themeColor="accent1" w:themeShade="BF"/>
    </w:rPr>
  </w:style>
  <w:style w:type="paragraph" w:styleId="IntenseQuote">
    <w:name w:val="Intense Quote"/>
    <w:basedOn w:val="Normal"/>
    <w:next w:val="Normal"/>
    <w:link w:val="IntenseQuoteChar"/>
    <w:uiPriority w:val="30"/>
    <w:qFormat/>
    <w:rsid w:val="00D310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10D7"/>
    <w:rPr>
      <w:i/>
      <w:iCs/>
      <w:color w:val="0F4761" w:themeColor="accent1" w:themeShade="BF"/>
    </w:rPr>
  </w:style>
  <w:style w:type="character" w:styleId="IntenseReference">
    <w:name w:val="Intense Reference"/>
    <w:basedOn w:val="DefaultParagraphFont"/>
    <w:uiPriority w:val="32"/>
    <w:qFormat/>
    <w:rsid w:val="00D310D7"/>
    <w:rPr>
      <w:b/>
      <w:bCs/>
      <w:smallCaps/>
      <w:color w:val="0F4761" w:themeColor="accent1" w:themeShade="BF"/>
      <w:spacing w:val="5"/>
    </w:rPr>
  </w:style>
  <w:style w:type="character" w:customStyle="1" w:styleId="ListParagraphChar">
    <w:name w:val="List Paragraph Char"/>
    <w:basedOn w:val="DefaultParagraphFont"/>
    <w:link w:val="ListParagraph"/>
    <w:uiPriority w:val="34"/>
    <w:rsid w:val="00FD36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2.xml"/><Relationship Id="rId5"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mawwfire365-my.sharepoint.com/personal/9995754_mawwfire_gov_uk/Documents/desktop/CIPD/Assignment%202/CIPD%20Task%201%20Graph.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2508223972003503"/>
          <c:y val="0.13698984302862421"/>
          <c:w val="0.61998031496062989"/>
          <c:h val="0.77732865109312854"/>
        </c:manualLayout>
      </c:layout>
      <c:barChart>
        <c:barDir val="bar"/>
        <c:grouping val="clustered"/>
        <c:varyColors val="0"/>
        <c:ser>
          <c:idx val="0"/>
          <c:order val="0"/>
          <c:tx>
            <c:strRef>
              <c:f>Sheet1!$B$3</c:f>
              <c:strCache>
                <c:ptCount val="1"/>
                <c:pt idx="0">
                  <c:v>Leavers as a % against total in each Department</c:v>
                </c:pt>
              </c:strCache>
            </c:strRef>
          </c:tx>
          <c:spPr>
            <a:solidFill>
              <a:schemeClr val="accent1"/>
            </a:solidFill>
            <a:ln>
              <a:noFill/>
            </a:ln>
            <a:effectLst/>
          </c:spPr>
          <c:invertIfNegative val="0"/>
          <c:cat>
            <c:strRef>
              <c:f>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Sheet1!$B$4:$B$22</c:f>
              <c:numCache>
                <c:formatCode>General</c:formatCode>
                <c:ptCount val="19"/>
                <c:pt idx="0" formatCode="0%">
                  <c:v>0.23</c:v>
                </c:pt>
                <c:pt idx="2" formatCode="0%">
                  <c:v>0.26600000000000001</c:v>
                </c:pt>
                <c:pt idx="4" formatCode="0.00%">
                  <c:v>0.125</c:v>
                </c:pt>
                <c:pt idx="6" formatCode="0.00%">
                  <c:v>0.5</c:v>
                </c:pt>
                <c:pt idx="8" formatCode="0.00%">
                  <c:v>0.26600000000000001</c:v>
                </c:pt>
                <c:pt idx="10" formatCode="0.00%">
                  <c:v>0.22800000000000001</c:v>
                </c:pt>
                <c:pt idx="12" formatCode="0%">
                  <c:v>0.5</c:v>
                </c:pt>
                <c:pt idx="14" formatCode="0.00%">
                  <c:v>0.33300000000000002</c:v>
                </c:pt>
                <c:pt idx="16" formatCode="0.00%">
                  <c:v>0.25</c:v>
                </c:pt>
                <c:pt idx="18" formatCode="0.00%">
                  <c:v>0.25</c:v>
                </c:pt>
              </c:numCache>
            </c:numRef>
          </c:val>
          <c:extLst>
            <c:ext xmlns:c16="http://schemas.microsoft.com/office/drawing/2014/chart" uri="{C3380CC4-5D6E-409C-BE32-E72D297353CC}">
              <c16:uniqueId val="{00000000-0310-4AD2-96E5-3BE1E96B9D51}"/>
            </c:ext>
          </c:extLst>
        </c:ser>
        <c:dLbls>
          <c:showLegendKey val="0"/>
          <c:showVal val="0"/>
          <c:showCatName val="0"/>
          <c:showSerName val="0"/>
          <c:showPercent val="0"/>
          <c:showBubbleSize val="0"/>
        </c:dLbls>
        <c:gapWidth val="182"/>
        <c:axId val="552426848"/>
        <c:axId val="552422168"/>
      </c:barChart>
      <c:catAx>
        <c:axId val="55242684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2422168"/>
        <c:crosses val="autoZero"/>
        <c:auto val="1"/>
        <c:lblAlgn val="ctr"/>
        <c:lblOffset val="100"/>
        <c:noMultiLvlLbl val="0"/>
      </c:catAx>
      <c:valAx>
        <c:axId val="552422168"/>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24268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strRef>
              <c:f>Sheet2!$B$3</c:f>
              <c:strCache>
                <c:ptCount val="1"/>
                <c:pt idx="0">
                  <c:v>Vacancies as a % against total in each Department</c:v>
                </c:pt>
              </c:strCache>
            </c:strRef>
          </c:tx>
          <c:spPr>
            <a:ln w="28575" cap="rnd">
              <a:solidFill>
                <a:schemeClr val="accent1"/>
              </a:solidFill>
              <a:round/>
            </a:ln>
            <a:effectLst/>
          </c:spPr>
          <c:marker>
            <c:symbol val="none"/>
          </c:marker>
          <c:cat>
            <c:strRef>
              <c:f>Sheet2!$A$4:$A$22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Sheet2!$B$4:$B$22</c:f>
              <c:numCache>
                <c:formatCode>General</c:formatCode>
                <c:ptCount val="19"/>
                <c:pt idx="0" formatCode="0.00%">
                  <c:v>0.307</c:v>
                </c:pt>
                <c:pt idx="2" formatCode="0.00%">
                  <c:v>0.192</c:v>
                </c:pt>
                <c:pt idx="4" formatCode="0.00%">
                  <c:v>0.5</c:v>
                </c:pt>
                <c:pt idx="6" formatCode="0.00%">
                  <c:v>0.75</c:v>
                </c:pt>
                <c:pt idx="8" formatCode="0.00%">
                  <c:v>0.4</c:v>
                </c:pt>
                <c:pt idx="10" formatCode="0.00%">
                  <c:v>0.22850000000000001</c:v>
                </c:pt>
                <c:pt idx="12" formatCode="0.00%">
                  <c:v>0.83330000000000004</c:v>
                </c:pt>
                <c:pt idx="14" formatCode="0.00%">
                  <c:v>0.25</c:v>
                </c:pt>
                <c:pt idx="16" formatCode="0.00%">
                  <c:v>0.25</c:v>
                </c:pt>
                <c:pt idx="18" formatCode="0.00%">
                  <c:v>0.41660000000000003</c:v>
                </c:pt>
              </c:numCache>
            </c:numRef>
          </c:val>
          <c:smooth val="0"/>
          <c:extLst>
            <c:ext xmlns:c16="http://schemas.microsoft.com/office/drawing/2014/chart" uri="{C3380CC4-5D6E-409C-BE32-E72D297353CC}">
              <c16:uniqueId val="{00000000-0652-46C6-96DB-76E1B57F5907}"/>
            </c:ext>
          </c:extLst>
        </c:ser>
        <c:dLbls>
          <c:showLegendKey val="0"/>
          <c:showVal val="0"/>
          <c:showCatName val="0"/>
          <c:showSerName val="0"/>
          <c:showPercent val="0"/>
          <c:showBubbleSize val="0"/>
        </c:dLbls>
        <c:smooth val="0"/>
        <c:axId val="913581544"/>
        <c:axId val="913581184"/>
      </c:lineChart>
      <c:catAx>
        <c:axId val="9135815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3581184"/>
        <c:crosses val="autoZero"/>
        <c:auto val="1"/>
        <c:lblAlgn val="ctr"/>
        <c:lblOffset val="100"/>
        <c:noMultiLvlLbl val="0"/>
      </c:catAx>
      <c:valAx>
        <c:axId val="91358118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3581544"/>
        <c:crosses val="autoZero"/>
        <c:crossBetween val="between"/>
      </c:valAx>
      <c:spPr>
        <a:noFill/>
        <a:ln>
          <a:noFill/>
        </a:ln>
        <a:effectLst/>
      </c:spPr>
    </c:plotArea>
    <c:plotVisOnly val="1"/>
    <c:dispBlanksAs val="zero"/>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21210405622819742"/>
          <c:y val="2.406738868832731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Sheet3!$B$3</c:f>
              <c:strCache>
                <c:ptCount val="1"/>
                <c:pt idx="0">
                  <c:v>Positions filled as a % of total in each Department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446-43BE-A8D9-A00C15C5F83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446-43BE-A8D9-A00C15C5F83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446-43BE-A8D9-A00C15C5F83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446-43BE-A8D9-A00C15C5F834}"/>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3446-43BE-A8D9-A00C15C5F834}"/>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3446-43BE-A8D9-A00C15C5F834}"/>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3446-43BE-A8D9-A00C15C5F834}"/>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3446-43BE-A8D9-A00C15C5F834}"/>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1-3446-43BE-A8D9-A00C15C5F834}"/>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13-3446-43BE-A8D9-A00C15C5F834}"/>
              </c:ext>
            </c:extLst>
          </c:dPt>
          <c:dPt>
            <c:idx val="10"/>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015-3446-43BE-A8D9-A00C15C5F834}"/>
              </c:ext>
            </c:extLst>
          </c:dPt>
          <c:dPt>
            <c:idx val="11"/>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017-3446-43BE-A8D9-A00C15C5F834}"/>
              </c:ext>
            </c:extLst>
          </c:dPt>
          <c:dPt>
            <c:idx val="12"/>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019-3446-43BE-A8D9-A00C15C5F834}"/>
              </c:ext>
            </c:extLst>
          </c:dPt>
          <c:dPt>
            <c:idx val="13"/>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01B-3446-43BE-A8D9-A00C15C5F834}"/>
              </c:ext>
            </c:extLst>
          </c:dPt>
          <c:dPt>
            <c:idx val="14"/>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01D-3446-43BE-A8D9-A00C15C5F834}"/>
              </c:ext>
            </c:extLst>
          </c:dPt>
          <c:dPt>
            <c:idx val="15"/>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01F-3446-43BE-A8D9-A00C15C5F834}"/>
              </c:ext>
            </c:extLst>
          </c:dPt>
          <c:dPt>
            <c:idx val="16"/>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021-3446-43BE-A8D9-A00C15C5F834}"/>
              </c:ext>
            </c:extLst>
          </c:dPt>
          <c:dPt>
            <c:idx val="17"/>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023-3446-43BE-A8D9-A00C15C5F834}"/>
              </c:ext>
            </c:extLst>
          </c:dPt>
          <c:dPt>
            <c:idx val="18"/>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0025-3446-43BE-A8D9-A00C15C5F834}"/>
              </c:ext>
            </c:extLst>
          </c:dPt>
          <c:dLbls>
            <c:dLbl>
              <c:idx val="18"/>
              <c:layout>
                <c:manualLayout>
                  <c:x val="-1.6852039096730706E-2"/>
                  <c:y val="8.1037277147487721E-3"/>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25-3446-43BE-A8D9-A00C15C5F834}"/>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Sheet3!$A$4:$A$22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Sheet3!$B$4:$B$22</c:f>
              <c:numCache>
                <c:formatCode>General</c:formatCode>
                <c:ptCount val="19"/>
                <c:pt idx="0" formatCode="0.00%">
                  <c:v>0.115</c:v>
                </c:pt>
                <c:pt idx="2" formatCode="0.00%">
                  <c:v>0.33329999999999999</c:v>
                </c:pt>
                <c:pt idx="4" formatCode="0.00%">
                  <c:v>0.5</c:v>
                </c:pt>
                <c:pt idx="6" formatCode="0.00%">
                  <c:v>0.75</c:v>
                </c:pt>
                <c:pt idx="8" formatCode="0.00%">
                  <c:v>0.4</c:v>
                </c:pt>
                <c:pt idx="10" formatCode="0.00%">
                  <c:v>8.5699999999999998E-2</c:v>
                </c:pt>
                <c:pt idx="12" formatCode="0.00%">
                  <c:v>0.33329999999999999</c:v>
                </c:pt>
                <c:pt idx="14" formatCode="0.00%">
                  <c:v>0.25</c:v>
                </c:pt>
                <c:pt idx="16" formatCode="0.00%">
                  <c:v>0.25</c:v>
                </c:pt>
                <c:pt idx="18" formatCode="0.00%">
                  <c:v>0.16600000000000001</c:v>
                </c:pt>
              </c:numCache>
            </c:numRef>
          </c:val>
          <c:extLst>
            <c:ext xmlns:c16="http://schemas.microsoft.com/office/drawing/2014/chart" uri="{C3380CC4-5D6E-409C-BE32-E72D297353CC}">
              <c16:uniqueId val="{00000026-3446-43BE-A8D9-A00C15C5F834}"/>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623</TotalTime>
  <Pages>6</Pages>
  <Words>1224</Words>
  <Characters>6613</Characters>
  <Application>Microsoft Office Word</Application>
  <DocSecurity>0</DocSecurity>
  <Lines>328</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Thomas</dc:creator>
  <cp:keywords/>
  <dc:description/>
  <cp:lastModifiedBy>Elizabeth Thomas</cp:lastModifiedBy>
  <cp:revision>194</cp:revision>
  <dcterms:created xsi:type="dcterms:W3CDTF">2026-01-19T15:26:00Z</dcterms:created>
  <dcterms:modified xsi:type="dcterms:W3CDTF">2026-02-02T23:40:00Z</dcterms:modified>
</cp:coreProperties>
</file>